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67AFE0">
      <w:pPr>
        <w:widowControl/>
        <w:spacing w:line="360" w:lineRule="auto"/>
        <w:jc w:val="center"/>
        <w:rPr>
          <w:rFonts w:hint="eastAsia" w:ascii="宋体" w:hAnsi="宋体" w:cs="宋体"/>
          <w:b/>
          <w:color w:val="auto"/>
          <w:kern w:val="0"/>
          <w:sz w:val="48"/>
          <w:szCs w:val="20"/>
          <w:highlight w:val="none"/>
        </w:rPr>
      </w:pPr>
    </w:p>
    <w:p w14:paraId="3E80C998">
      <w:pPr>
        <w:pStyle w:val="58"/>
        <w:spacing w:line="360" w:lineRule="auto"/>
        <w:rPr>
          <w:rFonts w:hint="eastAsia" w:ascii="宋体" w:hAnsi="宋体" w:cs="宋体"/>
          <w:color w:val="auto"/>
          <w:highlight w:val="none"/>
        </w:rPr>
      </w:pPr>
    </w:p>
    <w:p w14:paraId="73CA0370">
      <w:pPr>
        <w:pStyle w:val="33"/>
        <w:ind w:firstLine="400"/>
        <w:rPr>
          <w:rFonts w:hint="eastAsia" w:ascii="宋体" w:hAnsi="宋体" w:cs="宋体"/>
          <w:color w:val="auto"/>
          <w:highlight w:val="none"/>
        </w:rPr>
      </w:pPr>
    </w:p>
    <w:p w14:paraId="168B4A8F">
      <w:pPr>
        <w:pStyle w:val="33"/>
        <w:ind w:firstLine="400"/>
        <w:rPr>
          <w:rFonts w:hint="eastAsia" w:ascii="宋体" w:hAnsi="宋体" w:cs="宋体"/>
          <w:color w:val="auto"/>
          <w:highlight w:val="none"/>
        </w:rPr>
      </w:pPr>
    </w:p>
    <w:p w14:paraId="59E900AC">
      <w:pPr>
        <w:widowControl/>
        <w:spacing w:line="360" w:lineRule="auto"/>
        <w:jc w:val="center"/>
        <w:rPr>
          <w:rFonts w:hint="eastAsia" w:ascii="宋体" w:hAnsi="宋体" w:cs="宋体"/>
          <w:b/>
          <w:color w:val="auto"/>
          <w:kern w:val="0"/>
          <w:sz w:val="48"/>
          <w:szCs w:val="20"/>
          <w:highlight w:val="none"/>
        </w:rPr>
      </w:pPr>
    </w:p>
    <w:p w14:paraId="48FAF9FC">
      <w:pPr>
        <w:widowControl/>
        <w:spacing w:line="360" w:lineRule="auto"/>
        <w:jc w:val="center"/>
        <w:rPr>
          <w:rFonts w:hint="eastAsia" w:ascii="宋体" w:hAnsi="宋体" w:cs="宋体"/>
          <w:b/>
          <w:color w:val="auto"/>
          <w:spacing w:val="20"/>
          <w:kern w:val="10"/>
          <w:sz w:val="84"/>
          <w:szCs w:val="84"/>
          <w:highlight w:val="none"/>
        </w:rPr>
      </w:pPr>
      <w:r>
        <w:rPr>
          <w:rFonts w:hint="eastAsia" w:ascii="宋体" w:hAnsi="宋体" w:cs="宋体"/>
          <w:b/>
          <w:color w:val="auto"/>
          <w:spacing w:val="20"/>
          <w:kern w:val="10"/>
          <w:sz w:val="84"/>
          <w:szCs w:val="84"/>
          <w:highlight w:val="none"/>
        </w:rPr>
        <w:t>政府采购</w:t>
      </w:r>
    </w:p>
    <w:p w14:paraId="48DA42D7">
      <w:pPr>
        <w:widowControl/>
        <w:spacing w:line="360" w:lineRule="auto"/>
        <w:jc w:val="center"/>
        <w:textAlignment w:val="top"/>
        <w:rPr>
          <w:rFonts w:hint="eastAsia" w:ascii="宋体" w:hAnsi="宋体" w:cs="宋体"/>
          <w:b/>
          <w:color w:val="auto"/>
          <w:spacing w:val="100"/>
          <w:kern w:val="0"/>
          <w:sz w:val="30"/>
          <w:szCs w:val="30"/>
          <w:highlight w:val="none"/>
        </w:rPr>
      </w:pPr>
    </w:p>
    <w:p w14:paraId="46A5E48E">
      <w:pPr>
        <w:pStyle w:val="58"/>
        <w:spacing w:line="360" w:lineRule="auto"/>
        <w:rPr>
          <w:rFonts w:hint="eastAsia" w:ascii="宋体" w:hAnsi="宋体" w:cs="宋体"/>
          <w:color w:val="auto"/>
          <w:highlight w:val="none"/>
        </w:rPr>
      </w:pPr>
    </w:p>
    <w:p w14:paraId="2B0B1507">
      <w:pPr>
        <w:pStyle w:val="33"/>
        <w:ind w:firstLine="400"/>
        <w:rPr>
          <w:rFonts w:hint="eastAsia" w:ascii="宋体" w:hAnsi="宋体" w:cs="宋体"/>
          <w:color w:val="auto"/>
          <w:highlight w:val="none"/>
        </w:rPr>
      </w:pPr>
    </w:p>
    <w:p w14:paraId="17BA8F56">
      <w:pPr>
        <w:widowControl/>
        <w:spacing w:line="360" w:lineRule="auto"/>
        <w:jc w:val="left"/>
        <w:rPr>
          <w:rFonts w:hint="eastAsia" w:ascii="宋体" w:hAnsi="宋体" w:cs="宋体"/>
          <w:b/>
          <w:bCs/>
          <w:iCs/>
          <w:color w:val="auto"/>
          <w:kern w:val="0"/>
          <w:sz w:val="28"/>
          <w:szCs w:val="28"/>
          <w:highlight w:val="none"/>
        </w:rPr>
      </w:pPr>
      <w:r>
        <w:rPr>
          <w:rFonts w:hint="eastAsia" w:ascii="宋体" w:hAnsi="宋体" w:cs="宋体"/>
          <w:b/>
          <w:bCs/>
          <w:iCs/>
          <w:color w:val="auto"/>
          <w:kern w:val="0"/>
          <w:sz w:val="28"/>
          <w:szCs w:val="28"/>
          <w:highlight w:val="none"/>
        </w:rPr>
        <w:t>项目编号：HFZB-202509144</w:t>
      </w:r>
    </w:p>
    <w:p w14:paraId="3302288F">
      <w:pPr>
        <w:widowControl/>
        <w:spacing w:line="360" w:lineRule="auto"/>
        <w:jc w:val="left"/>
        <w:rPr>
          <w:rFonts w:hint="eastAsia" w:ascii="宋体" w:hAnsi="宋体" w:cs="宋体"/>
          <w:b/>
          <w:bCs/>
          <w:iCs/>
          <w:color w:val="auto"/>
          <w:kern w:val="0"/>
          <w:sz w:val="28"/>
          <w:szCs w:val="28"/>
          <w:highlight w:val="none"/>
        </w:rPr>
      </w:pPr>
      <w:r>
        <w:rPr>
          <w:rFonts w:hint="eastAsia" w:ascii="宋体" w:hAnsi="宋体" w:cs="宋体"/>
          <w:b/>
          <w:bCs/>
          <w:iCs/>
          <w:color w:val="auto"/>
          <w:kern w:val="0"/>
          <w:sz w:val="28"/>
          <w:szCs w:val="28"/>
          <w:highlight w:val="none"/>
        </w:rPr>
        <w:t>项目名称：东莞市消防救援支队2025年目录外消防装备采购项目（二）</w:t>
      </w:r>
    </w:p>
    <w:p w14:paraId="72ED992F">
      <w:pPr>
        <w:widowControl/>
        <w:spacing w:line="360" w:lineRule="auto"/>
        <w:jc w:val="center"/>
        <w:textAlignment w:val="top"/>
        <w:rPr>
          <w:rFonts w:hint="eastAsia" w:ascii="宋体" w:hAnsi="宋体" w:cs="宋体"/>
          <w:b/>
          <w:color w:val="auto"/>
          <w:spacing w:val="100"/>
          <w:kern w:val="0"/>
          <w:sz w:val="30"/>
          <w:szCs w:val="30"/>
          <w:highlight w:val="none"/>
        </w:rPr>
      </w:pPr>
    </w:p>
    <w:p w14:paraId="17E3A7B4">
      <w:pPr>
        <w:widowControl/>
        <w:spacing w:line="360" w:lineRule="auto"/>
        <w:jc w:val="center"/>
        <w:textAlignment w:val="top"/>
        <w:rPr>
          <w:rFonts w:hint="eastAsia" w:ascii="宋体" w:hAnsi="宋体" w:cs="宋体"/>
          <w:b/>
          <w:color w:val="auto"/>
          <w:spacing w:val="100"/>
          <w:kern w:val="0"/>
          <w:sz w:val="30"/>
          <w:szCs w:val="30"/>
          <w:highlight w:val="none"/>
        </w:rPr>
      </w:pPr>
    </w:p>
    <w:p w14:paraId="34BAF43D">
      <w:pPr>
        <w:widowControl/>
        <w:spacing w:line="360" w:lineRule="auto"/>
        <w:jc w:val="center"/>
        <w:textAlignment w:val="top"/>
        <w:rPr>
          <w:rFonts w:hint="eastAsia" w:ascii="宋体" w:hAnsi="宋体" w:cs="宋体"/>
          <w:b/>
          <w:color w:val="auto"/>
          <w:spacing w:val="100"/>
          <w:kern w:val="0"/>
          <w:sz w:val="30"/>
          <w:szCs w:val="30"/>
          <w:highlight w:val="none"/>
        </w:rPr>
      </w:pPr>
    </w:p>
    <w:p w14:paraId="669CFE66">
      <w:pPr>
        <w:widowControl/>
        <w:spacing w:line="360" w:lineRule="auto"/>
        <w:jc w:val="center"/>
        <w:rPr>
          <w:rFonts w:hint="eastAsia" w:ascii="宋体" w:hAnsi="宋体" w:cs="宋体"/>
          <w:b/>
          <w:color w:val="auto"/>
          <w:spacing w:val="20"/>
          <w:kern w:val="10"/>
          <w:sz w:val="72"/>
          <w:szCs w:val="72"/>
          <w:highlight w:val="none"/>
        </w:rPr>
      </w:pPr>
      <w:r>
        <w:rPr>
          <w:rFonts w:hint="eastAsia" w:ascii="宋体" w:hAnsi="宋体" w:cs="宋体"/>
          <w:b/>
          <w:color w:val="auto"/>
          <w:spacing w:val="20"/>
          <w:kern w:val="10"/>
          <w:sz w:val="72"/>
          <w:szCs w:val="72"/>
          <w:highlight w:val="none"/>
        </w:rPr>
        <w:t>公开招标文件</w:t>
      </w:r>
    </w:p>
    <w:p w14:paraId="6874A3CE">
      <w:pPr>
        <w:widowControl/>
        <w:spacing w:line="360" w:lineRule="auto"/>
        <w:jc w:val="center"/>
        <w:textAlignment w:val="top"/>
        <w:rPr>
          <w:rFonts w:hint="eastAsia" w:ascii="宋体" w:hAnsi="宋体" w:cs="宋体"/>
          <w:b/>
          <w:color w:val="auto"/>
          <w:spacing w:val="100"/>
          <w:kern w:val="0"/>
          <w:sz w:val="30"/>
          <w:szCs w:val="30"/>
          <w:highlight w:val="none"/>
        </w:rPr>
      </w:pPr>
    </w:p>
    <w:p w14:paraId="137A9ACA">
      <w:pPr>
        <w:widowControl/>
        <w:spacing w:line="360" w:lineRule="auto"/>
        <w:textAlignment w:val="top"/>
        <w:rPr>
          <w:rFonts w:hint="eastAsia" w:ascii="宋体" w:hAnsi="宋体" w:cs="宋体"/>
          <w:color w:val="auto"/>
          <w:kern w:val="0"/>
          <w:sz w:val="24"/>
          <w:szCs w:val="20"/>
          <w:highlight w:val="none"/>
        </w:rPr>
      </w:pPr>
    </w:p>
    <w:p w14:paraId="0BF67DAA">
      <w:pPr>
        <w:widowControl/>
        <w:spacing w:line="360" w:lineRule="auto"/>
        <w:jc w:val="center"/>
        <w:rPr>
          <w:rFonts w:hint="eastAsia" w:ascii="宋体" w:hAnsi="宋体" w:cs="宋体"/>
          <w:b/>
          <w:bCs/>
          <w:iCs/>
          <w:color w:val="auto"/>
          <w:kern w:val="0"/>
          <w:sz w:val="28"/>
          <w:szCs w:val="28"/>
          <w:highlight w:val="none"/>
        </w:rPr>
      </w:pPr>
      <w:r>
        <w:rPr>
          <w:rFonts w:hint="eastAsia" w:ascii="宋体" w:hAnsi="宋体" w:cs="宋体"/>
          <w:b/>
          <w:bCs/>
          <w:iCs/>
          <w:color w:val="auto"/>
          <w:kern w:val="0"/>
          <w:sz w:val="28"/>
          <w:szCs w:val="28"/>
          <w:highlight w:val="none"/>
        </w:rPr>
        <w:t>广东和丰招标代理有限公司</w:t>
      </w:r>
    </w:p>
    <w:p w14:paraId="41ED8D7D">
      <w:pPr>
        <w:widowControl/>
        <w:spacing w:line="360" w:lineRule="auto"/>
        <w:jc w:val="center"/>
        <w:rPr>
          <w:rFonts w:hint="eastAsia" w:ascii="宋体" w:hAnsi="宋体" w:cs="宋体"/>
          <w:b/>
          <w:bCs/>
          <w:iCs/>
          <w:color w:val="auto"/>
          <w:kern w:val="0"/>
          <w:sz w:val="28"/>
          <w:szCs w:val="28"/>
          <w:highlight w:val="none"/>
        </w:rPr>
      </w:pPr>
      <w:r>
        <w:rPr>
          <w:rFonts w:hint="eastAsia" w:ascii="宋体" w:hAnsi="宋体" w:cs="宋体"/>
          <w:b/>
          <w:bCs/>
          <w:iCs/>
          <w:color w:val="auto"/>
          <w:kern w:val="0"/>
          <w:sz w:val="28"/>
          <w:szCs w:val="28"/>
          <w:highlight w:val="none"/>
        </w:rPr>
        <w:t>2025年</w:t>
      </w:r>
      <w:r>
        <w:rPr>
          <w:rFonts w:hint="eastAsia" w:ascii="宋体" w:hAnsi="宋体" w:cs="宋体"/>
          <w:b/>
          <w:bCs/>
          <w:iCs/>
          <w:color w:val="auto"/>
          <w:kern w:val="0"/>
          <w:sz w:val="28"/>
          <w:szCs w:val="28"/>
          <w:highlight w:val="none"/>
          <w:lang w:val="en-US" w:eastAsia="zh-CN"/>
        </w:rPr>
        <w:t>10</w:t>
      </w:r>
      <w:r>
        <w:rPr>
          <w:rFonts w:hint="eastAsia" w:ascii="宋体" w:hAnsi="宋体" w:cs="宋体"/>
          <w:b/>
          <w:bCs/>
          <w:iCs/>
          <w:color w:val="auto"/>
          <w:kern w:val="0"/>
          <w:sz w:val="28"/>
          <w:szCs w:val="28"/>
          <w:highlight w:val="none"/>
        </w:rPr>
        <w:t>月</w:t>
      </w:r>
    </w:p>
    <w:p w14:paraId="03FA602D">
      <w:pPr>
        <w:spacing w:line="360" w:lineRule="auto"/>
        <w:jc w:val="center"/>
        <w:rPr>
          <w:rFonts w:hint="eastAsia" w:ascii="宋体" w:hAnsi="宋体" w:cs="宋体"/>
          <w:b/>
          <w:color w:val="auto"/>
          <w:kern w:val="0"/>
          <w:sz w:val="28"/>
          <w:szCs w:val="28"/>
          <w:highlight w:val="none"/>
        </w:rPr>
      </w:pPr>
      <w:r>
        <w:rPr>
          <w:rFonts w:hint="eastAsia" w:ascii="宋体" w:hAnsi="宋体" w:cs="宋体"/>
          <w:b/>
          <w:color w:val="auto"/>
          <w:szCs w:val="21"/>
          <w:highlight w:val="none"/>
        </w:rPr>
        <w:br w:type="page"/>
      </w:r>
      <w:r>
        <w:rPr>
          <w:rFonts w:hint="eastAsia" w:ascii="宋体" w:hAnsi="宋体" w:cs="宋体"/>
          <w:b/>
          <w:color w:val="auto"/>
          <w:kern w:val="0"/>
          <w:sz w:val="28"/>
          <w:szCs w:val="28"/>
          <w:highlight w:val="none"/>
        </w:rPr>
        <w:t>温馨提示</w:t>
      </w:r>
    </w:p>
    <w:p w14:paraId="35608731">
      <w:pPr>
        <w:widowControl/>
        <w:numPr>
          <w:ilvl w:val="0"/>
          <w:numId w:val="1"/>
        </w:numPr>
        <w:tabs>
          <w:tab w:val="left" w:pos="851"/>
        </w:tabs>
        <w:spacing w:line="360" w:lineRule="auto"/>
        <w:ind w:left="851" w:hanging="851"/>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至投标截止时间止，采购代理机构将不再接收投标人的任何相关投标资料、文件。为此，请适当提前到达。</w:t>
      </w:r>
    </w:p>
    <w:p w14:paraId="72D57221">
      <w:pPr>
        <w:widowControl/>
        <w:numPr>
          <w:ilvl w:val="0"/>
          <w:numId w:val="1"/>
        </w:numPr>
        <w:tabs>
          <w:tab w:val="left" w:pos="851"/>
        </w:tabs>
        <w:spacing w:line="360" w:lineRule="auto"/>
        <w:ind w:left="851" w:hanging="851"/>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投标保证金必须于投标截止时间前到达指定账户。由于转账当天不一定能够达账，为避免因投标保证金未达账而导致投标被拒，建议提前做好准备工作。</w:t>
      </w:r>
    </w:p>
    <w:p w14:paraId="7E801362">
      <w:pPr>
        <w:widowControl/>
        <w:numPr>
          <w:ilvl w:val="0"/>
          <w:numId w:val="1"/>
        </w:numPr>
        <w:tabs>
          <w:tab w:val="left" w:pos="851"/>
        </w:tabs>
        <w:spacing w:line="360" w:lineRule="auto"/>
        <w:ind w:left="851" w:hanging="851"/>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请正确填写《报价表》。多包组项目请仔细检查包组号，包组号与包组名称必须对应。</w:t>
      </w:r>
    </w:p>
    <w:p w14:paraId="36289562">
      <w:pPr>
        <w:widowControl/>
        <w:numPr>
          <w:ilvl w:val="0"/>
          <w:numId w:val="1"/>
        </w:numPr>
        <w:tabs>
          <w:tab w:val="left" w:pos="851"/>
        </w:tabs>
        <w:spacing w:line="360" w:lineRule="auto"/>
        <w:ind w:left="851" w:hanging="851"/>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请仔细检查投标文件是否已按招标文件要求盖章、签名、签署日期。</w:t>
      </w:r>
    </w:p>
    <w:p w14:paraId="4806172F">
      <w:pPr>
        <w:widowControl/>
        <w:numPr>
          <w:ilvl w:val="0"/>
          <w:numId w:val="1"/>
        </w:numPr>
        <w:tabs>
          <w:tab w:val="left" w:pos="851"/>
        </w:tabs>
        <w:spacing w:line="360" w:lineRule="auto"/>
        <w:ind w:left="851" w:hanging="851"/>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投标文件应按顺序编制页码。</w:t>
      </w:r>
    </w:p>
    <w:p w14:paraId="3245532E">
      <w:pPr>
        <w:widowControl/>
        <w:numPr>
          <w:ilvl w:val="0"/>
          <w:numId w:val="1"/>
        </w:numPr>
        <w:tabs>
          <w:tab w:val="left" w:pos="851"/>
        </w:tabs>
        <w:spacing w:line="360" w:lineRule="auto"/>
        <w:ind w:left="851" w:hanging="851"/>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如所投产品属于许可证管理范围内的，须提交相应的许可证复印件。</w:t>
      </w:r>
    </w:p>
    <w:p w14:paraId="32C0D517">
      <w:pPr>
        <w:widowControl/>
        <w:numPr>
          <w:ilvl w:val="0"/>
          <w:numId w:val="1"/>
        </w:numPr>
        <w:tabs>
          <w:tab w:val="left" w:pos="851"/>
        </w:tabs>
        <w:spacing w:line="360" w:lineRule="auto"/>
        <w:ind w:left="851" w:hanging="851"/>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如投标人以非独立法人注册的分公司名义代表总公司盖章和签署文件的，须提供总公司的营业执照复印件及总公司针对本项目投标的授权书。</w:t>
      </w:r>
    </w:p>
    <w:p w14:paraId="20532712">
      <w:pPr>
        <w:widowControl/>
        <w:numPr>
          <w:ilvl w:val="0"/>
          <w:numId w:val="1"/>
        </w:numPr>
        <w:tabs>
          <w:tab w:val="left" w:pos="851"/>
        </w:tabs>
        <w:spacing w:line="360" w:lineRule="auto"/>
        <w:ind w:left="851" w:hanging="851"/>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为了提高政府采购效率，节约社会交易成本与时间，本公司希望购买了招标文件而决定不参加本次投标的供应商，</w:t>
      </w:r>
      <w:r>
        <w:rPr>
          <w:rFonts w:hint="eastAsia" w:ascii="宋体" w:hAnsi="宋体" w:cs="宋体"/>
          <w:color w:val="auto"/>
          <w:highlight w:val="none"/>
        </w:rPr>
        <w:t>在投标文件递交截止时间至少3日前</w:t>
      </w:r>
      <w:r>
        <w:rPr>
          <w:rFonts w:hint="eastAsia" w:ascii="宋体" w:hAnsi="宋体" w:cs="宋体"/>
          <w:color w:val="auto"/>
          <w:kern w:val="0"/>
          <w:szCs w:val="21"/>
          <w:highlight w:val="none"/>
        </w:rPr>
        <w:t>，按《投标邀请函》中的联系方式，以书面形式告知采购代理机构。</w:t>
      </w:r>
    </w:p>
    <w:p w14:paraId="518CA1EB">
      <w:pPr>
        <w:widowControl/>
        <w:numPr>
          <w:ilvl w:val="0"/>
          <w:numId w:val="1"/>
        </w:numPr>
        <w:tabs>
          <w:tab w:val="left" w:pos="851"/>
        </w:tabs>
        <w:spacing w:line="360" w:lineRule="auto"/>
        <w:ind w:left="851" w:hanging="851"/>
        <w:jc w:val="left"/>
        <w:rPr>
          <w:rFonts w:hint="eastAsia" w:ascii="宋体" w:hAnsi="宋体" w:cs="宋体"/>
          <w:b/>
          <w:color w:val="auto"/>
          <w:szCs w:val="21"/>
          <w:highlight w:val="none"/>
        </w:rPr>
      </w:pPr>
      <w:r>
        <w:rPr>
          <w:rFonts w:hint="eastAsia" w:ascii="宋体" w:hAnsi="宋体" w:cs="宋体"/>
          <w:color w:val="auto"/>
          <w:kern w:val="0"/>
          <w:szCs w:val="21"/>
          <w:highlight w:val="none"/>
        </w:rPr>
        <w:t>本公司将严守法律法规及行业规范完成本项目代理服务，未经采购人书面同意不增加任何收费项目；严禁员工以口头、书面或暗示等任何形式向招投标相关人员表达有可能影响公开、公平、公正的行为；严禁员工直接或间接接受钱财物品。</w:t>
      </w:r>
    </w:p>
    <w:p w14:paraId="4556D781">
      <w:pPr>
        <w:widowControl/>
        <w:tabs>
          <w:tab w:val="left" w:pos="851"/>
        </w:tabs>
        <w:spacing w:line="360" w:lineRule="auto"/>
        <w:jc w:val="center"/>
        <w:rPr>
          <w:rFonts w:hint="eastAsia" w:ascii="宋体" w:hAnsi="宋体" w:cs="宋体"/>
          <w:b/>
          <w:color w:val="auto"/>
          <w:szCs w:val="21"/>
          <w:highlight w:val="none"/>
        </w:rPr>
      </w:pPr>
      <w:r>
        <w:rPr>
          <w:rFonts w:hint="eastAsia" w:ascii="宋体" w:hAnsi="宋体" w:cs="宋体"/>
          <w:color w:val="auto"/>
          <w:kern w:val="0"/>
          <w:szCs w:val="21"/>
          <w:highlight w:val="none"/>
        </w:rPr>
        <w:t>（本提示内容非招标文件的组成部分，仅为善意提醒。如有不一致，以招标文件为准）</w:t>
      </w:r>
    </w:p>
    <w:p w14:paraId="42D98064">
      <w:pPr>
        <w:spacing w:line="360" w:lineRule="auto"/>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br w:type="page"/>
      </w:r>
    </w:p>
    <w:p w14:paraId="27FA7E57">
      <w:pPr>
        <w:spacing w:line="360" w:lineRule="auto"/>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目录</w:t>
      </w:r>
    </w:p>
    <w:p w14:paraId="0292E1A4">
      <w:pPr>
        <w:spacing w:line="360" w:lineRule="auto"/>
        <w:jc w:val="center"/>
        <w:rPr>
          <w:rFonts w:hint="eastAsia" w:ascii="宋体" w:hAnsi="宋体" w:cs="宋体"/>
          <w:b/>
          <w:bCs/>
          <w:caps/>
          <w:color w:val="auto"/>
          <w:szCs w:val="21"/>
          <w:highlight w:val="none"/>
        </w:rPr>
      </w:pPr>
    </w:p>
    <w:p w14:paraId="59D08994">
      <w:pPr>
        <w:pStyle w:val="56"/>
        <w:spacing w:line="360" w:lineRule="auto"/>
        <w:rPr>
          <w:rFonts w:ascii="宋体" w:hAnsi="宋体" w:eastAsia="宋体" w:cs="宋体"/>
          <w:color w:val="auto"/>
          <w:highlight w:val="none"/>
        </w:rPr>
      </w:pPr>
    </w:p>
    <w:p w14:paraId="1B16F102">
      <w:pPr>
        <w:pStyle w:val="27"/>
        <w:tabs>
          <w:tab w:val="right" w:leader="dot" w:pos="8845"/>
        </w:tabs>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TOC \o "1-1" \h \u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Cs/>
          <w:color w:val="auto"/>
          <w:sz w:val="32"/>
          <w:szCs w:val="32"/>
          <w:highlight w:val="none"/>
        </w:rPr>
        <w:fldChar w:fldCharType="begin"/>
      </w:r>
      <w:r>
        <w:rPr>
          <w:rFonts w:hint="eastAsia" w:ascii="宋体" w:hAnsi="宋体" w:eastAsia="宋体" w:cs="宋体"/>
          <w:bCs/>
          <w:color w:val="auto"/>
          <w:sz w:val="32"/>
          <w:szCs w:val="32"/>
          <w:highlight w:val="none"/>
        </w:rPr>
        <w:instrText xml:space="preserve"> HYPERLINK \l _Toc21651 </w:instrText>
      </w:r>
      <w:r>
        <w:rPr>
          <w:rFonts w:hint="eastAsia" w:ascii="宋体" w:hAnsi="宋体" w:eastAsia="宋体" w:cs="宋体"/>
          <w:bCs/>
          <w:color w:val="auto"/>
          <w:sz w:val="32"/>
          <w:szCs w:val="32"/>
          <w:highlight w:val="none"/>
        </w:rPr>
        <w:fldChar w:fldCharType="separate"/>
      </w:r>
      <w:r>
        <w:rPr>
          <w:rFonts w:hint="eastAsia" w:ascii="宋体" w:hAnsi="宋体" w:eastAsia="宋体" w:cs="宋体"/>
          <w:color w:val="auto"/>
          <w:kern w:val="0"/>
          <w:sz w:val="32"/>
          <w:szCs w:val="32"/>
          <w:highlight w:val="none"/>
        </w:rPr>
        <w:t>第一部分 投标邀请函</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_Toc21651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- 4 -</w:t>
      </w:r>
      <w:r>
        <w:rPr>
          <w:rFonts w:hint="eastAsia" w:ascii="宋体" w:hAnsi="宋体" w:eastAsia="宋体" w:cs="宋体"/>
          <w:color w:val="auto"/>
          <w:sz w:val="32"/>
          <w:szCs w:val="32"/>
          <w:highlight w:val="none"/>
        </w:rPr>
        <w:fldChar w:fldCharType="end"/>
      </w:r>
      <w:r>
        <w:rPr>
          <w:rFonts w:hint="eastAsia" w:ascii="宋体" w:hAnsi="宋体" w:eastAsia="宋体" w:cs="宋体"/>
          <w:bCs/>
          <w:color w:val="auto"/>
          <w:sz w:val="32"/>
          <w:szCs w:val="32"/>
          <w:highlight w:val="none"/>
        </w:rPr>
        <w:fldChar w:fldCharType="end"/>
      </w:r>
    </w:p>
    <w:p w14:paraId="26BC441D">
      <w:pPr>
        <w:pStyle w:val="27"/>
        <w:tabs>
          <w:tab w:val="right" w:leader="dot" w:pos="8845"/>
        </w:tabs>
        <w:rPr>
          <w:rFonts w:hint="eastAsia" w:ascii="宋体" w:hAnsi="宋体" w:eastAsia="宋体" w:cs="宋体"/>
          <w:color w:val="auto"/>
          <w:sz w:val="32"/>
          <w:szCs w:val="32"/>
          <w:highlight w:val="none"/>
        </w:rPr>
      </w:pPr>
      <w:r>
        <w:rPr>
          <w:rFonts w:hint="eastAsia" w:ascii="宋体" w:hAnsi="宋体" w:eastAsia="宋体" w:cs="宋体"/>
          <w:bCs/>
          <w:color w:val="auto"/>
          <w:sz w:val="32"/>
          <w:szCs w:val="32"/>
          <w:highlight w:val="none"/>
        </w:rPr>
        <w:fldChar w:fldCharType="begin"/>
      </w:r>
      <w:r>
        <w:rPr>
          <w:rFonts w:hint="eastAsia" w:ascii="宋体" w:hAnsi="宋体" w:eastAsia="宋体" w:cs="宋体"/>
          <w:bCs/>
          <w:color w:val="auto"/>
          <w:sz w:val="32"/>
          <w:szCs w:val="32"/>
          <w:highlight w:val="none"/>
        </w:rPr>
        <w:instrText xml:space="preserve"> HYPERLINK \l _Toc21626 </w:instrText>
      </w:r>
      <w:r>
        <w:rPr>
          <w:rFonts w:hint="eastAsia" w:ascii="宋体" w:hAnsi="宋体" w:eastAsia="宋体" w:cs="宋体"/>
          <w:bCs/>
          <w:color w:val="auto"/>
          <w:sz w:val="32"/>
          <w:szCs w:val="32"/>
          <w:highlight w:val="none"/>
        </w:rPr>
        <w:fldChar w:fldCharType="separate"/>
      </w:r>
      <w:r>
        <w:rPr>
          <w:rFonts w:hint="eastAsia" w:ascii="宋体" w:hAnsi="宋体" w:eastAsia="宋体" w:cs="宋体"/>
          <w:color w:val="auto"/>
          <w:kern w:val="0"/>
          <w:sz w:val="32"/>
          <w:szCs w:val="32"/>
          <w:highlight w:val="none"/>
        </w:rPr>
        <w:t>第二部分 用户需求书</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_Toc21626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- 9 -</w:t>
      </w:r>
      <w:r>
        <w:rPr>
          <w:rFonts w:hint="eastAsia" w:ascii="宋体" w:hAnsi="宋体" w:eastAsia="宋体" w:cs="宋体"/>
          <w:color w:val="auto"/>
          <w:sz w:val="32"/>
          <w:szCs w:val="32"/>
          <w:highlight w:val="none"/>
        </w:rPr>
        <w:fldChar w:fldCharType="end"/>
      </w:r>
      <w:r>
        <w:rPr>
          <w:rFonts w:hint="eastAsia" w:ascii="宋体" w:hAnsi="宋体" w:eastAsia="宋体" w:cs="宋体"/>
          <w:bCs/>
          <w:color w:val="auto"/>
          <w:sz w:val="32"/>
          <w:szCs w:val="32"/>
          <w:highlight w:val="none"/>
        </w:rPr>
        <w:fldChar w:fldCharType="end"/>
      </w:r>
    </w:p>
    <w:p w14:paraId="3E834252">
      <w:pPr>
        <w:pStyle w:val="27"/>
        <w:tabs>
          <w:tab w:val="right" w:leader="dot" w:pos="8845"/>
        </w:tabs>
        <w:rPr>
          <w:rFonts w:hint="eastAsia" w:ascii="宋体" w:hAnsi="宋体" w:eastAsia="宋体" w:cs="宋体"/>
          <w:color w:val="auto"/>
          <w:sz w:val="32"/>
          <w:szCs w:val="32"/>
          <w:highlight w:val="none"/>
        </w:rPr>
      </w:pPr>
      <w:r>
        <w:rPr>
          <w:rFonts w:hint="eastAsia" w:ascii="宋体" w:hAnsi="宋体" w:eastAsia="宋体" w:cs="宋体"/>
          <w:bCs/>
          <w:color w:val="auto"/>
          <w:sz w:val="32"/>
          <w:szCs w:val="32"/>
          <w:highlight w:val="none"/>
        </w:rPr>
        <w:fldChar w:fldCharType="begin"/>
      </w:r>
      <w:r>
        <w:rPr>
          <w:rFonts w:hint="eastAsia" w:ascii="宋体" w:hAnsi="宋体" w:eastAsia="宋体" w:cs="宋体"/>
          <w:bCs/>
          <w:color w:val="auto"/>
          <w:sz w:val="32"/>
          <w:szCs w:val="32"/>
          <w:highlight w:val="none"/>
        </w:rPr>
        <w:instrText xml:space="preserve"> HYPERLINK \l _Toc20685 </w:instrText>
      </w:r>
      <w:r>
        <w:rPr>
          <w:rFonts w:hint="eastAsia" w:ascii="宋体" w:hAnsi="宋体" w:eastAsia="宋体" w:cs="宋体"/>
          <w:bCs/>
          <w:color w:val="auto"/>
          <w:sz w:val="32"/>
          <w:szCs w:val="32"/>
          <w:highlight w:val="none"/>
        </w:rPr>
        <w:fldChar w:fldCharType="separate"/>
      </w:r>
      <w:r>
        <w:rPr>
          <w:rFonts w:hint="eastAsia" w:ascii="宋体" w:hAnsi="宋体" w:eastAsia="宋体" w:cs="宋体"/>
          <w:color w:val="auto"/>
          <w:kern w:val="0"/>
          <w:sz w:val="32"/>
          <w:szCs w:val="32"/>
          <w:highlight w:val="none"/>
        </w:rPr>
        <w:t>第三部分 投标人须知</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_Toc20685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- 71 -</w:t>
      </w:r>
      <w:r>
        <w:rPr>
          <w:rFonts w:hint="eastAsia" w:ascii="宋体" w:hAnsi="宋体" w:eastAsia="宋体" w:cs="宋体"/>
          <w:color w:val="auto"/>
          <w:sz w:val="32"/>
          <w:szCs w:val="32"/>
          <w:highlight w:val="none"/>
        </w:rPr>
        <w:fldChar w:fldCharType="end"/>
      </w:r>
      <w:r>
        <w:rPr>
          <w:rFonts w:hint="eastAsia" w:ascii="宋体" w:hAnsi="宋体" w:eastAsia="宋体" w:cs="宋体"/>
          <w:bCs/>
          <w:color w:val="auto"/>
          <w:sz w:val="32"/>
          <w:szCs w:val="32"/>
          <w:highlight w:val="none"/>
        </w:rPr>
        <w:fldChar w:fldCharType="end"/>
      </w:r>
    </w:p>
    <w:p w14:paraId="141003B9">
      <w:pPr>
        <w:pStyle w:val="27"/>
        <w:tabs>
          <w:tab w:val="right" w:leader="dot" w:pos="8845"/>
        </w:tabs>
        <w:rPr>
          <w:rFonts w:hint="eastAsia" w:ascii="宋体" w:hAnsi="宋体" w:eastAsia="宋体" w:cs="宋体"/>
          <w:color w:val="auto"/>
          <w:sz w:val="32"/>
          <w:szCs w:val="32"/>
          <w:highlight w:val="none"/>
        </w:rPr>
      </w:pPr>
      <w:r>
        <w:rPr>
          <w:rFonts w:hint="eastAsia" w:ascii="宋体" w:hAnsi="宋体" w:eastAsia="宋体" w:cs="宋体"/>
          <w:bCs/>
          <w:color w:val="auto"/>
          <w:sz w:val="32"/>
          <w:szCs w:val="32"/>
          <w:highlight w:val="none"/>
        </w:rPr>
        <w:fldChar w:fldCharType="begin"/>
      </w:r>
      <w:r>
        <w:rPr>
          <w:rFonts w:hint="eastAsia" w:ascii="宋体" w:hAnsi="宋体" w:eastAsia="宋体" w:cs="宋体"/>
          <w:bCs/>
          <w:color w:val="auto"/>
          <w:sz w:val="32"/>
          <w:szCs w:val="32"/>
          <w:highlight w:val="none"/>
        </w:rPr>
        <w:instrText xml:space="preserve"> HYPERLINK \l _Toc31405 </w:instrText>
      </w:r>
      <w:r>
        <w:rPr>
          <w:rFonts w:hint="eastAsia" w:ascii="宋体" w:hAnsi="宋体" w:eastAsia="宋体" w:cs="宋体"/>
          <w:bCs/>
          <w:color w:val="auto"/>
          <w:sz w:val="32"/>
          <w:szCs w:val="32"/>
          <w:highlight w:val="none"/>
        </w:rPr>
        <w:fldChar w:fldCharType="separate"/>
      </w:r>
      <w:r>
        <w:rPr>
          <w:rFonts w:hint="eastAsia" w:ascii="宋体" w:hAnsi="宋体" w:eastAsia="宋体" w:cs="宋体"/>
          <w:color w:val="auto"/>
          <w:kern w:val="0"/>
          <w:sz w:val="32"/>
          <w:szCs w:val="32"/>
          <w:highlight w:val="none"/>
        </w:rPr>
        <w:t>第四部分 开标、评标、定标</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_Toc31405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- 79 -</w:t>
      </w:r>
      <w:r>
        <w:rPr>
          <w:rFonts w:hint="eastAsia" w:ascii="宋体" w:hAnsi="宋体" w:eastAsia="宋体" w:cs="宋体"/>
          <w:color w:val="auto"/>
          <w:sz w:val="32"/>
          <w:szCs w:val="32"/>
          <w:highlight w:val="none"/>
        </w:rPr>
        <w:fldChar w:fldCharType="end"/>
      </w:r>
      <w:r>
        <w:rPr>
          <w:rFonts w:hint="eastAsia" w:ascii="宋体" w:hAnsi="宋体" w:eastAsia="宋体" w:cs="宋体"/>
          <w:bCs/>
          <w:color w:val="auto"/>
          <w:sz w:val="32"/>
          <w:szCs w:val="32"/>
          <w:highlight w:val="none"/>
        </w:rPr>
        <w:fldChar w:fldCharType="end"/>
      </w:r>
    </w:p>
    <w:p w14:paraId="36DCDA94">
      <w:pPr>
        <w:pStyle w:val="27"/>
        <w:tabs>
          <w:tab w:val="right" w:leader="dot" w:pos="8845"/>
        </w:tabs>
        <w:rPr>
          <w:rFonts w:hint="eastAsia" w:ascii="宋体" w:hAnsi="宋体" w:eastAsia="宋体" w:cs="宋体"/>
          <w:color w:val="auto"/>
          <w:sz w:val="32"/>
          <w:szCs w:val="32"/>
          <w:highlight w:val="none"/>
        </w:rPr>
      </w:pPr>
      <w:r>
        <w:rPr>
          <w:rFonts w:hint="eastAsia" w:ascii="宋体" w:hAnsi="宋体" w:eastAsia="宋体" w:cs="宋体"/>
          <w:bCs/>
          <w:color w:val="auto"/>
          <w:sz w:val="32"/>
          <w:szCs w:val="32"/>
          <w:highlight w:val="none"/>
        </w:rPr>
        <w:fldChar w:fldCharType="begin"/>
      </w:r>
      <w:r>
        <w:rPr>
          <w:rFonts w:hint="eastAsia" w:ascii="宋体" w:hAnsi="宋体" w:eastAsia="宋体" w:cs="宋体"/>
          <w:bCs/>
          <w:color w:val="auto"/>
          <w:sz w:val="32"/>
          <w:szCs w:val="32"/>
          <w:highlight w:val="none"/>
        </w:rPr>
        <w:instrText xml:space="preserve"> HYPERLINK \l _Toc10166 </w:instrText>
      </w:r>
      <w:r>
        <w:rPr>
          <w:rFonts w:hint="eastAsia" w:ascii="宋体" w:hAnsi="宋体" w:eastAsia="宋体" w:cs="宋体"/>
          <w:bCs/>
          <w:color w:val="auto"/>
          <w:sz w:val="32"/>
          <w:szCs w:val="32"/>
          <w:highlight w:val="none"/>
        </w:rPr>
        <w:fldChar w:fldCharType="separate"/>
      </w:r>
      <w:r>
        <w:rPr>
          <w:rFonts w:hint="eastAsia" w:ascii="宋体" w:hAnsi="宋体" w:eastAsia="宋体" w:cs="宋体"/>
          <w:color w:val="auto"/>
          <w:kern w:val="0"/>
          <w:sz w:val="32"/>
          <w:szCs w:val="32"/>
          <w:highlight w:val="none"/>
        </w:rPr>
        <w:t>第五部分 合同书文本</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_Toc10166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- 107 -</w:t>
      </w:r>
      <w:r>
        <w:rPr>
          <w:rFonts w:hint="eastAsia" w:ascii="宋体" w:hAnsi="宋体" w:eastAsia="宋体" w:cs="宋体"/>
          <w:color w:val="auto"/>
          <w:sz w:val="32"/>
          <w:szCs w:val="32"/>
          <w:highlight w:val="none"/>
        </w:rPr>
        <w:fldChar w:fldCharType="end"/>
      </w:r>
      <w:r>
        <w:rPr>
          <w:rFonts w:hint="eastAsia" w:ascii="宋体" w:hAnsi="宋体" w:eastAsia="宋体" w:cs="宋体"/>
          <w:bCs/>
          <w:color w:val="auto"/>
          <w:sz w:val="32"/>
          <w:szCs w:val="32"/>
          <w:highlight w:val="none"/>
        </w:rPr>
        <w:fldChar w:fldCharType="end"/>
      </w:r>
    </w:p>
    <w:p w14:paraId="4C4EB91D">
      <w:pPr>
        <w:pStyle w:val="27"/>
        <w:tabs>
          <w:tab w:val="right" w:leader="dot" w:pos="8845"/>
        </w:tabs>
        <w:rPr>
          <w:rFonts w:hint="eastAsia" w:ascii="宋体" w:hAnsi="宋体" w:eastAsia="宋体" w:cs="宋体"/>
          <w:color w:val="auto"/>
          <w:sz w:val="32"/>
          <w:szCs w:val="32"/>
          <w:highlight w:val="none"/>
        </w:rPr>
      </w:pPr>
      <w:bookmarkStart w:id="51" w:name="_GoBack"/>
      <w:bookmarkEnd w:id="51"/>
      <w:r>
        <w:rPr>
          <w:rFonts w:hint="eastAsia" w:ascii="宋体" w:hAnsi="宋体" w:eastAsia="宋体" w:cs="宋体"/>
          <w:bCs/>
          <w:color w:val="auto"/>
          <w:sz w:val="32"/>
          <w:szCs w:val="32"/>
          <w:highlight w:val="none"/>
        </w:rPr>
        <w:fldChar w:fldCharType="begin"/>
      </w:r>
      <w:r>
        <w:rPr>
          <w:rFonts w:hint="eastAsia" w:ascii="宋体" w:hAnsi="宋体" w:eastAsia="宋体" w:cs="宋体"/>
          <w:bCs/>
          <w:color w:val="auto"/>
          <w:sz w:val="32"/>
          <w:szCs w:val="32"/>
          <w:highlight w:val="none"/>
        </w:rPr>
        <w:instrText xml:space="preserve"> HYPERLINK \l _Toc8773 </w:instrText>
      </w:r>
      <w:r>
        <w:rPr>
          <w:rFonts w:hint="eastAsia" w:ascii="宋体" w:hAnsi="宋体" w:eastAsia="宋体" w:cs="宋体"/>
          <w:bCs/>
          <w:color w:val="auto"/>
          <w:sz w:val="32"/>
          <w:szCs w:val="32"/>
          <w:highlight w:val="none"/>
        </w:rPr>
        <w:fldChar w:fldCharType="separate"/>
      </w:r>
      <w:r>
        <w:rPr>
          <w:rFonts w:hint="eastAsia" w:ascii="宋体" w:hAnsi="宋体" w:eastAsia="宋体" w:cs="宋体"/>
          <w:color w:val="auto"/>
          <w:kern w:val="0"/>
          <w:sz w:val="32"/>
          <w:szCs w:val="32"/>
          <w:highlight w:val="none"/>
        </w:rPr>
        <w:t>第六部分 投标文件格式</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_Toc8773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- 121 -</w:t>
      </w:r>
      <w:r>
        <w:rPr>
          <w:rFonts w:hint="eastAsia" w:ascii="宋体" w:hAnsi="宋体" w:eastAsia="宋体" w:cs="宋体"/>
          <w:color w:val="auto"/>
          <w:sz w:val="32"/>
          <w:szCs w:val="32"/>
          <w:highlight w:val="none"/>
        </w:rPr>
        <w:fldChar w:fldCharType="end"/>
      </w:r>
      <w:r>
        <w:rPr>
          <w:rFonts w:hint="eastAsia" w:ascii="宋体" w:hAnsi="宋体" w:eastAsia="宋体" w:cs="宋体"/>
          <w:bCs/>
          <w:color w:val="auto"/>
          <w:sz w:val="32"/>
          <w:szCs w:val="32"/>
          <w:highlight w:val="none"/>
        </w:rPr>
        <w:fldChar w:fldCharType="end"/>
      </w:r>
    </w:p>
    <w:p w14:paraId="52E93E00">
      <w:pPr>
        <w:pStyle w:val="2"/>
        <w:spacing w:before="100" w:beforeAutospacing="1" w:after="100" w:afterAutospacing="1" w:line="360" w:lineRule="auto"/>
        <w:jc w:val="center"/>
        <w:rPr>
          <w:rFonts w:hint="eastAsia" w:ascii="宋体" w:hAnsi="宋体" w:cs="宋体"/>
          <w:b/>
          <w:color w:val="auto"/>
          <w:kern w:val="0"/>
          <w:sz w:val="36"/>
          <w:szCs w:val="36"/>
          <w:highlight w:val="none"/>
        </w:rPr>
      </w:pPr>
      <w:r>
        <w:rPr>
          <w:rFonts w:hint="eastAsia" w:ascii="宋体" w:hAnsi="宋体" w:eastAsia="宋体" w:cs="宋体"/>
          <w:bCs/>
          <w:color w:val="auto"/>
          <w:sz w:val="32"/>
          <w:szCs w:val="32"/>
          <w:highlight w:val="none"/>
        </w:rPr>
        <w:fldChar w:fldCharType="end"/>
      </w:r>
      <w:bookmarkStart w:id="0" w:name="_Toc21651"/>
      <w:bookmarkStart w:id="1" w:name="_Toc18144"/>
      <w:r>
        <w:rPr>
          <w:rFonts w:hint="eastAsia" w:ascii="宋体" w:hAnsi="宋体" w:cs="宋体"/>
          <w:bCs/>
          <w:color w:val="auto"/>
          <w:szCs w:val="28"/>
          <w:highlight w:val="none"/>
        </w:rPr>
        <w:br w:type="page"/>
      </w:r>
      <w:r>
        <w:rPr>
          <w:rFonts w:hint="eastAsia" w:ascii="宋体" w:hAnsi="宋体" w:cs="宋体"/>
          <w:b/>
          <w:color w:val="auto"/>
          <w:kern w:val="0"/>
          <w:sz w:val="36"/>
          <w:szCs w:val="36"/>
          <w:highlight w:val="none"/>
        </w:rPr>
        <w:t>第一部分 投标邀请函</w:t>
      </w:r>
      <w:bookmarkEnd w:id="0"/>
      <w:bookmarkEnd w:id="1"/>
    </w:p>
    <w:p w14:paraId="0A0A024F">
      <w:pPr>
        <w:snapToGrid w:val="0"/>
        <w:spacing w:before="312" w:beforeLines="10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项目概况</w:t>
      </w:r>
    </w:p>
    <w:p w14:paraId="699BD76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广东和丰招标代理有限公司受东莞市消防救援支队</w:t>
      </w:r>
      <w:r>
        <w:rPr>
          <w:rFonts w:hint="eastAsia" w:ascii="宋体" w:hAnsi="宋体" w:cs="宋体"/>
          <w:color w:val="auto"/>
          <w:szCs w:val="21"/>
          <w:highlight w:val="none"/>
          <w:lang w:val="zh-CN"/>
        </w:rPr>
        <w:t>（</w:t>
      </w:r>
      <w:r>
        <w:rPr>
          <w:rFonts w:hint="eastAsia" w:ascii="宋体" w:hAnsi="宋体" w:cs="宋体"/>
          <w:color w:val="auto"/>
          <w:szCs w:val="21"/>
          <w:highlight w:val="none"/>
        </w:rPr>
        <w:t>以下简称“采购人”）的委托，对东莞市消防救援支队2025年目录外消防装备采购项目（二）进行公开招标采购，</w:t>
      </w:r>
      <w:r>
        <w:rPr>
          <w:rFonts w:hint="eastAsia" w:ascii="宋体" w:hAnsi="宋体" w:cs="宋体"/>
          <w:color w:val="auto"/>
          <w:szCs w:val="21"/>
          <w:highlight w:val="none"/>
          <w:lang w:val="zh-CN"/>
        </w:rPr>
        <w:t>欢迎符合资格条件</w:t>
      </w:r>
      <w:r>
        <w:rPr>
          <w:rFonts w:hint="eastAsia" w:ascii="宋体" w:hAnsi="宋体" w:cs="宋体"/>
          <w:color w:val="auto"/>
          <w:szCs w:val="21"/>
          <w:highlight w:val="none"/>
        </w:rPr>
        <w:t>的供应商参加。</w:t>
      </w:r>
    </w:p>
    <w:p w14:paraId="0D0E57B6">
      <w:pPr>
        <w:snapToGrid w:val="0"/>
        <w:spacing w:before="312" w:beforeLines="10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一、基本情况</w:t>
      </w:r>
    </w:p>
    <w:p w14:paraId="79B5F211">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项目</w:t>
      </w:r>
      <w:r>
        <w:rPr>
          <w:rFonts w:hint="eastAsia" w:ascii="宋体" w:hAnsi="宋体" w:cs="宋体"/>
          <w:color w:val="auto"/>
          <w:szCs w:val="21"/>
          <w:highlight w:val="none"/>
          <w:lang w:val="zh-CN"/>
        </w:rPr>
        <w:t>编号：</w:t>
      </w:r>
      <w:r>
        <w:rPr>
          <w:rFonts w:hint="eastAsia" w:ascii="宋体" w:hAnsi="宋体" w:cs="宋体"/>
          <w:color w:val="auto"/>
          <w:szCs w:val="21"/>
          <w:highlight w:val="none"/>
        </w:rPr>
        <w:t>HFZB-202509144</w:t>
      </w:r>
    </w:p>
    <w:p w14:paraId="1028F44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项目名称：东莞市消防救援支队2025年目录外消防装备采购项目（二）</w:t>
      </w:r>
    </w:p>
    <w:p w14:paraId="57962C1E">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预算</w:t>
      </w:r>
      <w:r>
        <w:rPr>
          <w:rFonts w:hint="eastAsia" w:ascii="宋体" w:hAnsi="宋体" w:cs="宋体"/>
          <w:color w:val="auto"/>
          <w:szCs w:val="21"/>
          <w:highlight w:val="none"/>
        </w:rPr>
        <w:t>金额</w:t>
      </w:r>
      <w:r>
        <w:rPr>
          <w:rFonts w:hint="eastAsia" w:ascii="宋体" w:hAnsi="宋体" w:cs="宋体"/>
          <w:color w:val="auto"/>
          <w:szCs w:val="21"/>
          <w:highlight w:val="none"/>
          <w:lang w:val="zh-CN"/>
        </w:rPr>
        <w:t>：</w:t>
      </w:r>
      <w:r>
        <w:rPr>
          <w:rFonts w:hint="eastAsia" w:ascii="宋体" w:hAnsi="宋体" w:cs="宋体"/>
          <w:color w:val="auto"/>
          <w:kern w:val="0"/>
          <w:szCs w:val="21"/>
          <w:highlight w:val="none"/>
          <w:lang w:eastAsia="zh-CN"/>
        </w:rPr>
        <w:t>589.895</w:t>
      </w:r>
      <w:r>
        <w:rPr>
          <w:rFonts w:hint="eastAsia" w:ascii="宋体" w:hAnsi="宋体" w:cs="宋体"/>
          <w:color w:val="auto"/>
          <w:szCs w:val="21"/>
          <w:highlight w:val="none"/>
          <w:lang w:val="en"/>
        </w:rPr>
        <w:t>万</w:t>
      </w:r>
      <w:r>
        <w:rPr>
          <w:rFonts w:hint="eastAsia" w:ascii="宋体" w:hAnsi="宋体" w:cs="宋体"/>
          <w:color w:val="auto"/>
          <w:szCs w:val="21"/>
          <w:highlight w:val="none"/>
          <w:lang w:val="zh-CN"/>
        </w:rPr>
        <w:t>元（</w:t>
      </w:r>
      <w:r>
        <w:rPr>
          <w:rFonts w:hint="eastAsia" w:ascii="宋体" w:hAnsi="宋体" w:cs="宋体"/>
          <w:color w:val="auto"/>
          <w:szCs w:val="21"/>
          <w:highlight w:val="none"/>
        </w:rPr>
        <w:t>人民币</w:t>
      </w:r>
      <w:r>
        <w:rPr>
          <w:rFonts w:hint="eastAsia" w:ascii="宋体" w:hAnsi="宋体" w:cs="宋体"/>
          <w:color w:val="auto"/>
          <w:szCs w:val="21"/>
          <w:highlight w:val="none"/>
          <w:lang w:val="zh-CN"/>
        </w:rPr>
        <w:t>）</w:t>
      </w:r>
    </w:p>
    <w:p w14:paraId="4AF06B03">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最高限价：</w:t>
      </w:r>
      <w:r>
        <w:rPr>
          <w:rFonts w:hint="eastAsia" w:ascii="宋体" w:hAnsi="宋体" w:cs="宋体"/>
          <w:color w:val="auto"/>
          <w:kern w:val="0"/>
          <w:szCs w:val="21"/>
          <w:highlight w:val="none"/>
          <w:lang w:eastAsia="zh-CN"/>
        </w:rPr>
        <w:t>589.895</w:t>
      </w:r>
      <w:r>
        <w:rPr>
          <w:rFonts w:hint="eastAsia" w:ascii="宋体" w:hAnsi="宋体" w:cs="宋体"/>
          <w:color w:val="auto"/>
          <w:szCs w:val="21"/>
          <w:highlight w:val="none"/>
          <w:lang w:val="en"/>
        </w:rPr>
        <w:t>万</w:t>
      </w:r>
      <w:r>
        <w:rPr>
          <w:rFonts w:hint="eastAsia" w:ascii="宋体" w:hAnsi="宋体" w:cs="宋体"/>
          <w:color w:val="auto"/>
          <w:szCs w:val="21"/>
          <w:highlight w:val="none"/>
          <w:lang w:val="zh-CN"/>
        </w:rPr>
        <w:t>元（人民币）</w:t>
      </w:r>
    </w:p>
    <w:p w14:paraId="3740C45A">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包组</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w:t>
      </w:r>
      <w:r>
        <w:rPr>
          <w:rFonts w:hint="eastAsia" w:ascii="宋体" w:hAnsi="宋体" w:cs="宋体"/>
          <w:color w:val="auto"/>
          <w:szCs w:val="21"/>
          <w:highlight w:val="none"/>
          <w:lang w:val="zh-CN"/>
        </w:rPr>
        <w:t>预算</w:t>
      </w:r>
      <w:r>
        <w:rPr>
          <w:rFonts w:hint="eastAsia" w:ascii="宋体" w:hAnsi="宋体" w:cs="宋体"/>
          <w:color w:val="auto"/>
          <w:szCs w:val="21"/>
          <w:highlight w:val="none"/>
        </w:rPr>
        <w:t>金额</w:t>
      </w:r>
      <w:r>
        <w:rPr>
          <w:rFonts w:hint="eastAsia" w:ascii="宋体" w:hAnsi="宋体" w:cs="宋体"/>
          <w:color w:val="auto"/>
          <w:szCs w:val="21"/>
          <w:highlight w:val="none"/>
          <w:lang w:val="zh-CN"/>
        </w:rPr>
        <w:t>：</w:t>
      </w:r>
      <w:r>
        <w:rPr>
          <w:rFonts w:hint="eastAsia" w:ascii="宋体" w:hAnsi="宋体" w:cs="宋体"/>
          <w:color w:val="auto"/>
          <w:szCs w:val="21"/>
          <w:highlight w:val="none"/>
        </w:rPr>
        <w:t>184.34</w:t>
      </w:r>
      <w:r>
        <w:rPr>
          <w:rFonts w:hint="eastAsia" w:ascii="宋体" w:hAnsi="宋体" w:cs="宋体"/>
          <w:color w:val="auto"/>
          <w:szCs w:val="21"/>
          <w:highlight w:val="none"/>
          <w:lang w:val="en"/>
        </w:rPr>
        <w:t>万</w:t>
      </w:r>
      <w:r>
        <w:rPr>
          <w:rFonts w:hint="eastAsia" w:ascii="宋体" w:hAnsi="宋体" w:cs="宋体"/>
          <w:color w:val="auto"/>
          <w:szCs w:val="21"/>
          <w:highlight w:val="none"/>
          <w:lang w:val="zh-CN"/>
        </w:rPr>
        <w:t>元（</w:t>
      </w:r>
      <w:r>
        <w:rPr>
          <w:rFonts w:hint="eastAsia" w:ascii="宋体" w:hAnsi="宋体" w:cs="宋体"/>
          <w:color w:val="auto"/>
          <w:szCs w:val="21"/>
          <w:highlight w:val="none"/>
        </w:rPr>
        <w:t>人民币</w:t>
      </w:r>
      <w:r>
        <w:rPr>
          <w:rFonts w:hint="eastAsia" w:ascii="宋体" w:hAnsi="宋体" w:cs="宋体"/>
          <w:color w:val="auto"/>
          <w:szCs w:val="21"/>
          <w:highlight w:val="none"/>
          <w:lang w:val="zh-CN"/>
        </w:rPr>
        <w:t>），最高限价：</w:t>
      </w:r>
      <w:r>
        <w:rPr>
          <w:rFonts w:hint="eastAsia" w:ascii="宋体" w:hAnsi="宋体" w:cs="宋体"/>
          <w:color w:val="auto"/>
          <w:szCs w:val="21"/>
          <w:highlight w:val="none"/>
        </w:rPr>
        <w:t>184.34</w:t>
      </w:r>
      <w:r>
        <w:rPr>
          <w:rFonts w:hint="eastAsia" w:ascii="宋体" w:hAnsi="宋体" w:cs="宋体"/>
          <w:color w:val="auto"/>
          <w:szCs w:val="21"/>
          <w:highlight w:val="none"/>
          <w:lang w:val="en"/>
        </w:rPr>
        <w:t>万</w:t>
      </w:r>
      <w:r>
        <w:rPr>
          <w:rFonts w:hint="eastAsia" w:ascii="宋体" w:hAnsi="宋体" w:cs="宋体"/>
          <w:color w:val="auto"/>
          <w:szCs w:val="21"/>
          <w:highlight w:val="none"/>
          <w:lang w:val="zh-CN"/>
        </w:rPr>
        <w:t>元（人民币）</w:t>
      </w:r>
    </w:p>
    <w:p w14:paraId="390C0F48">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包组2：</w:t>
      </w:r>
      <w:r>
        <w:rPr>
          <w:rFonts w:hint="eastAsia" w:ascii="宋体" w:hAnsi="宋体" w:cs="宋体"/>
          <w:color w:val="auto"/>
          <w:szCs w:val="21"/>
          <w:highlight w:val="none"/>
          <w:lang w:val="zh-CN"/>
        </w:rPr>
        <w:t>预算</w:t>
      </w:r>
      <w:r>
        <w:rPr>
          <w:rFonts w:hint="eastAsia" w:ascii="宋体" w:hAnsi="宋体" w:cs="宋体"/>
          <w:color w:val="auto"/>
          <w:szCs w:val="21"/>
          <w:highlight w:val="none"/>
        </w:rPr>
        <w:t>金额</w:t>
      </w:r>
      <w:r>
        <w:rPr>
          <w:rFonts w:hint="eastAsia" w:ascii="宋体" w:hAnsi="宋体" w:cs="宋体"/>
          <w:color w:val="auto"/>
          <w:szCs w:val="21"/>
          <w:highlight w:val="none"/>
          <w:lang w:val="zh-CN"/>
        </w:rPr>
        <w:t>：87</w:t>
      </w:r>
      <w:r>
        <w:rPr>
          <w:rFonts w:hint="eastAsia" w:ascii="宋体" w:hAnsi="宋体" w:cs="宋体"/>
          <w:color w:val="auto"/>
          <w:szCs w:val="21"/>
          <w:highlight w:val="none"/>
        </w:rPr>
        <w:t>.</w:t>
      </w:r>
      <w:r>
        <w:rPr>
          <w:rFonts w:hint="eastAsia" w:ascii="宋体" w:hAnsi="宋体" w:cs="宋体"/>
          <w:color w:val="auto"/>
          <w:szCs w:val="21"/>
          <w:highlight w:val="none"/>
          <w:lang w:val="zh-CN"/>
        </w:rPr>
        <w:t>66</w:t>
      </w:r>
      <w:r>
        <w:rPr>
          <w:rFonts w:hint="eastAsia" w:ascii="宋体" w:hAnsi="宋体" w:cs="宋体"/>
          <w:color w:val="auto"/>
          <w:szCs w:val="21"/>
          <w:highlight w:val="none"/>
          <w:lang w:val="en"/>
        </w:rPr>
        <w:t>万</w:t>
      </w:r>
      <w:r>
        <w:rPr>
          <w:rFonts w:hint="eastAsia" w:ascii="宋体" w:hAnsi="宋体" w:cs="宋体"/>
          <w:color w:val="auto"/>
          <w:szCs w:val="21"/>
          <w:highlight w:val="none"/>
          <w:lang w:val="zh-CN"/>
        </w:rPr>
        <w:t>元（</w:t>
      </w:r>
      <w:r>
        <w:rPr>
          <w:rFonts w:hint="eastAsia" w:ascii="宋体" w:hAnsi="宋体" w:cs="宋体"/>
          <w:color w:val="auto"/>
          <w:szCs w:val="21"/>
          <w:highlight w:val="none"/>
        </w:rPr>
        <w:t>人民币</w:t>
      </w:r>
      <w:r>
        <w:rPr>
          <w:rFonts w:hint="eastAsia" w:ascii="宋体" w:hAnsi="宋体" w:cs="宋体"/>
          <w:color w:val="auto"/>
          <w:szCs w:val="21"/>
          <w:highlight w:val="none"/>
          <w:lang w:val="zh-CN"/>
        </w:rPr>
        <w:t>），最高限价：87</w:t>
      </w:r>
      <w:r>
        <w:rPr>
          <w:rFonts w:hint="eastAsia" w:ascii="宋体" w:hAnsi="宋体" w:cs="宋体"/>
          <w:color w:val="auto"/>
          <w:szCs w:val="21"/>
          <w:highlight w:val="none"/>
        </w:rPr>
        <w:t>.</w:t>
      </w:r>
      <w:r>
        <w:rPr>
          <w:rFonts w:hint="eastAsia" w:ascii="宋体" w:hAnsi="宋体" w:cs="宋体"/>
          <w:color w:val="auto"/>
          <w:szCs w:val="21"/>
          <w:highlight w:val="none"/>
          <w:lang w:val="zh-CN"/>
        </w:rPr>
        <w:t>66</w:t>
      </w:r>
      <w:r>
        <w:rPr>
          <w:rFonts w:hint="eastAsia" w:ascii="宋体" w:hAnsi="宋体" w:cs="宋体"/>
          <w:color w:val="auto"/>
          <w:szCs w:val="21"/>
          <w:highlight w:val="none"/>
          <w:lang w:val="en"/>
        </w:rPr>
        <w:t>万</w:t>
      </w:r>
      <w:r>
        <w:rPr>
          <w:rFonts w:hint="eastAsia" w:ascii="宋体" w:hAnsi="宋体" w:cs="宋体"/>
          <w:color w:val="auto"/>
          <w:szCs w:val="21"/>
          <w:highlight w:val="none"/>
          <w:lang w:val="zh-CN"/>
        </w:rPr>
        <w:t>元（人民币）</w:t>
      </w:r>
    </w:p>
    <w:p w14:paraId="7D5E6F55">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包组3：</w:t>
      </w:r>
      <w:r>
        <w:rPr>
          <w:rFonts w:hint="eastAsia" w:ascii="宋体" w:hAnsi="宋体" w:cs="宋体"/>
          <w:color w:val="auto"/>
          <w:szCs w:val="21"/>
          <w:highlight w:val="none"/>
          <w:lang w:val="zh-CN"/>
        </w:rPr>
        <w:t>预算</w:t>
      </w:r>
      <w:r>
        <w:rPr>
          <w:rFonts w:hint="eastAsia" w:ascii="宋体" w:hAnsi="宋体" w:cs="宋体"/>
          <w:color w:val="auto"/>
          <w:szCs w:val="21"/>
          <w:highlight w:val="none"/>
        </w:rPr>
        <w:t>金额</w:t>
      </w:r>
      <w:r>
        <w:rPr>
          <w:rFonts w:hint="eastAsia" w:ascii="宋体" w:hAnsi="宋体" w:cs="宋体"/>
          <w:color w:val="auto"/>
          <w:szCs w:val="21"/>
          <w:highlight w:val="none"/>
          <w:lang w:val="zh-CN"/>
        </w:rPr>
        <w:t>：</w:t>
      </w:r>
      <w:r>
        <w:rPr>
          <w:rFonts w:hint="eastAsia" w:ascii="宋体" w:hAnsi="宋体" w:cs="宋体"/>
          <w:color w:val="auto"/>
          <w:kern w:val="0"/>
          <w:szCs w:val="21"/>
          <w:highlight w:val="none"/>
          <w:lang w:val="en-US" w:eastAsia="zh-CN" w:bidi="ar"/>
        </w:rPr>
        <w:t>104.64</w:t>
      </w:r>
      <w:r>
        <w:rPr>
          <w:rFonts w:hint="eastAsia" w:ascii="宋体" w:hAnsi="宋体" w:cs="宋体"/>
          <w:color w:val="auto"/>
          <w:szCs w:val="21"/>
          <w:highlight w:val="none"/>
          <w:lang w:val="en"/>
        </w:rPr>
        <w:t>万</w:t>
      </w:r>
      <w:r>
        <w:rPr>
          <w:rFonts w:hint="eastAsia" w:ascii="宋体" w:hAnsi="宋体" w:cs="宋体"/>
          <w:color w:val="auto"/>
          <w:szCs w:val="21"/>
          <w:highlight w:val="none"/>
          <w:lang w:val="zh-CN"/>
        </w:rPr>
        <w:t>元（</w:t>
      </w:r>
      <w:r>
        <w:rPr>
          <w:rFonts w:hint="eastAsia" w:ascii="宋体" w:hAnsi="宋体" w:cs="宋体"/>
          <w:color w:val="auto"/>
          <w:szCs w:val="21"/>
          <w:highlight w:val="none"/>
        </w:rPr>
        <w:t>人民币</w:t>
      </w:r>
      <w:r>
        <w:rPr>
          <w:rFonts w:hint="eastAsia" w:ascii="宋体" w:hAnsi="宋体" w:cs="宋体"/>
          <w:color w:val="auto"/>
          <w:szCs w:val="21"/>
          <w:highlight w:val="none"/>
          <w:lang w:val="zh-CN"/>
        </w:rPr>
        <w:t>），最高限价：</w:t>
      </w:r>
      <w:r>
        <w:rPr>
          <w:rFonts w:hint="eastAsia" w:ascii="宋体" w:hAnsi="宋体" w:cs="宋体"/>
          <w:color w:val="auto"/>
          <w:kern w:val="0"/>
          <w:szCs w:val="21"/>
          <w:highlight w:val="none"/>
          <w:lang w:val="en-US" w:eastAsia="zh-CN" w:bidi="ar"/>
        </w:rPr>
        <w:t>104.64</w:t>
      </w:r>
      <w:r>
        <w:rPr>
          <w:rFonts w:hint="eastAsia" w:ascii="宋体" w:hAnsi="宋体" w:cs="宋体"/>
          <w:color w:val="auto"/>
          <w:szCs w:val="21"/>
          <w:highlight w:val="none"/>
          <w:lang w:val="en"/>
        </w:rPr>
        <w:t>万</w:t>
      </w:r>
      <w:r>
        <w:rPr>
          <w:rFonts w:hint="eastAsia" w:ascii="宋体" w:hAnsi="宋体" w:cs="宋体"/>
          <w:color w:val="auto"/>
          <w:szCs w:val="21"/>
          <w:highlight w:val="none"/>
          <w:lang w:val="zh-CN"/>
        </w:rPr>
        <w:t>元（人民币）</w:t>
      </w:r>
    </w:p>
    <w:p w14:paraId="40117A66">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包组4：</w:t>
      </w:r>
      <w:r>
        <w:rPr>
          <w:rFonts w:hint="eastAsia" w:ascii="宋体" w:hAnsi="宋体" w:cs="宋体"/>
          <w:color w:val="auto"/>
          <w:szCs w:val="21"/>
          <w:highlight w:val="none"/>
          <w:lang w:val="zh-CN"/>
        </w:rPr>
        <w:t>预算</w:t>
      </w:r>
      <w:r>
        <w:rPr>
          <w:rFonts w:hint="eastAsia" w:ascii="宋体" w:hAnsi="宋体" w:cs="宋体"/>
          <w:color w:val="auto"/>
          <w:szCs w:val="21"/>
          <w:highlight w:val="none"/>
        </w:rPr>
        <w:t>金额</w:t>
      </w:r>
      <w:r>
        <w:rPr>
          <w:rFonts w:hint="eastAsia" w:ascii="宋体" w:hAnsi="宋体" w:cs="宋体"/>
          <w:color w:val="auto"/>
          <w:szCs w:val="21"/>
          <w:highlight w:val="none"/>
          <w:lang w:val="zh-CN"/>
        </w:rPr>
        <w:t>：</w:t>
      </w:r>
      <w:r>
        <w:rPr>
          <w:rFonts w:hint="eastAsia" w:ascii="宋体" w:hAnsi="宋体" w:eastAsia="宋体" w:cs="宋体"/>
          <w:color w:val="auto"/>
          <w:highlight w:val="none"/>
          <w:lang w:val="en-US" w:eastAsia="zh-CN"/>
        </w:rPr>
        <w:t>127.485</w:t>
      </w:r>
      <w:r>
        <w:rPr>
          <w:rFonts w:hint="eastAsia" w:ascii="宋体" w:hAnsi="宋体" w:cs="宋体"/>
          <w:color w:val="auto"/>
          <w:szCs w:val="21"/>
          <w:highlight w:val="none"/>
          <w:lang w:val="en"/>
        </w:rPr>
        <w:t>万</w:t>
      </w:r>
      <w:r>
        <w:rPr>
          <w:rFonts w:hint="eastAsia" w:ascii="宋体" w:hAnsi="宋体" w:cs="宋体"/>
          <w:color w:val="auto"/>
          <w:szCs w:val="21"/>
          <w:highlight w:val="none"/>
          <w:lang w:val="zh-CN"/>
        </w:rPr>
        <w:t>元（</w:t>
      </w:r>
      <w:r>
        <w:rPr>
          <w:rFonts w:hint="eastAsia" w:ascii="宋体" w:hAnsi="宋体" w:cs="宋体"/>
          <w:color w:val="auto"/>
          <w:szCs w:val="21"/>
          <w:highlight w:val="none"/>
        </w:rPr>
        <w:t>人民币</w:t>
      </w:r>
      <w:r>
        <w:rPr>
          <w:rFonts w:hint="eastAsia" w:ascii="宋体" w:hAnsi="宋体" w:cs="宋体"/>
          <w:color w:val="auto"/>
          <w:szCs w:val="21"/>
          <w:highlight w:val="none"/>
          <w:lang w:val="zh-CN"/>
        </w:rPr>
        <w:t>），最高限价：</w:t>
      </w:r>
      <w:r>
        <w:rPr>
          <w:rFonts w:hint="eastAsia" w:ascii="宋体" w:hAnsi="宋体" w:eastAsia="宋体" w:cs="宋体"/>
          <w:color w:val="auto"/>
          <w:highlight w:val="none"/>
          <w:lang w:val="en-US" w:eastAsia="zh-CN"/>
        </w:rPr>
        <w:t>127.485</w:t>
      </w:r>
      <w:r>
        <w:rPr>
          <w:rFonts w:hint="eastAsia" w:ascii="宋体" w:hAnsi="宋体" w:cs="宋体"/>
          <w:color w:val="auto"/>
          <w:szCs w:val="21"/>
          <w:highlight w:val="none"/>
          <w:lang w:val="en"/>
        </w:rPr>
        <w:t>万</w:t>
      </w:r>
      <w:r>
        <w:rPr>
          <w:rFonts w:hint="eastAsia" w:ascii="宋体" w:hAnsi="宋体" w:cs="宋体"/>
          <w:color w:val="auto"/>
          <w:szCs w:val="21"/>
          <w:highlight w:val="none"/>
          <w:lang w:val="zh-CN"/>
        </w:rPr>
        <w:t>元（人民币）</w:t>
      </w:r>
    </w:p>
    <w:p w14:paraId="2E88F360">
      <w:pPr>
        <w:spacing w:line="360" w:lineRule="auto"/>
        <w:rPr>
          <w:color w:val="auto"/>
          <w:highlight w:val="none"/>
        </w:rPr>
      </w:pPr>
      <w:r>
        <w:rPr>
          <w:rFonts w:hint="eastAsia" w:ascii="宋体" w:hAnsi="宋体" w:cs="宋体"/>
          <w:color w:val="auto"/>
          <w:szCs w:val="21"/>
          <w:highlight w:val="none"/>
        </w:rPr>
        <w:t>包组5：</w:t>
      </w:r>
      <w:r>
        <w:rPr>
          <w:rFonts w:hint="eastAsia" w:ascii="宋体" w:hAnsi="宋体" w:cs="宋体"/>
          <w:color w:val="auto"/>
          <w:szCs w:val="21"/>
          <w:highlight w:val="none"/>
          <w:lang w:val="zh-CN"/>
        </w:rPr>
        <w:t>预算</w:t>
      </w:r>
      <w:r>
        <w:rPr>
          <w:rFonts w:hint="eastAsia" w:ascii="宋体" w:hAnsi="宋体" w:cs="宋体"/>
          <w:color w:val="auto"/>
          <w:szCs w:val="21"/>
          <w:highlight w:val="none"/>
        </w:rPr>
        <w:t>金额</w:t>
      </w:r>
      <w:r>
        <w:rPr>
          <w:rFonts w:hint="eastAsia" w:ascii="宋体" w:hAnsi="宋体" w:cs="宋体"/>
          <w:color w:val="auto"/>
          <w:szCs w:val="21"/>
          <w:highlight w:val="none"/>
          <w:lang w:val="zh-CN"/>
        </w:rPr>
        <w:t>：</w:t>
      </w:r>
      <w:r>
        <w:rPr>
          <w:rFonts w:hint="eastAsia" w:ascii="宋体" w:hAnsi="宋体" w:cs="宋体"/>
          <w:color w:val="auto"/>
          <w:kern w:val="0"/>
          <w:szCs w:val="21"/>
          <w:highlight w:val="none"/>
        </w:rPr>
        <w:t>85.77</w:t>
      </w:r>
      <w:r>
        <w:rPr>
          <w:rFonts w:hint="eastAsia" w:ascii="宋体" w:hAnsi="宋体" w:cs="宋体"/>
          <w:color w:val="auto"/>
          <w:szCs w:val="21"/>
          <w:highlight w:val="none"/>
          <w:lang w:val="en"/>
        </w:rPr>
        <w:t>万</w:t>
      </w:r>
      <w:r>
        <w:rPr>
          <w:rFonts w:hint="eastAsia" w:ascii="宋体" w:hAnsi="宋体" w:cs="宋体"/>
          <w:color w:val="auto"/>
          <w:szCs w:val="21"/>
          <w:highlight w:val="none"/>
          <w:lang w:val="zh-CN"/>
        </w:rPr>
        <w:t>元（</w:t>
      </w:r>
      <w:r>
        <w:rPr>
          <w:rFonts w:hint="eastAsia" w:ascii="宋体" w:hAnsi="宋体" w:cs="宋体"/>
          <w:color w:val="auto"/>
          <w:szCs w:val="21"/>
          <w:highlight w:val="none"/>
        </w:rPr>
        <w:t>人民币</w:t>
      </w:r>
      <w:r>
        <w:rPr>
          <w:rFonts w:hint="eastAsia" w:ascii="宋体" w:hAnsi="宋体" w:cs="宋体"/>
          <w:color w:val="auto"/>
          <w:szCs w:val="21"/>
          <w:highlight w:val="none"/>
          <w:lang w:val="zh-CN"/>
        </w:rPr>
        <w:t>），最高限价：</w:t>
      </w:r>
      <w:r>
        <w:rPr>
          <w:rFonts w:hint="eastAsia" w:ascii="宋体" w:hAnsi="宋体" w:cs="宋体"/>
          <w:color w:val="auto"/>
          <w:kern w:val="0"/>
          <w:szCs w:val="21"/>
          <w:highlight w:val="none"/>
        </w:rPr>
        <w:t>85.77</w:t>
      </w:r>
      <w:r>
        <w:rPr>
          <w:rFonts w:hint="eastAsia" w:ascii="宋体" w:hAnsi="宋体" w:cs="宋体"/>
          <w:color w:val="auto"/>
          <w:szCs w:val="21"/>
          <w:highlight w:val="none"/>
          <w:lang w:val="en"/>
        </w:rPr>
        <w:t>万</w:t>
      </w:r>
      <w:r>
        <w:rPr>
          <w:rFonts w:hint="eastAsia" w:ascii="宋体" w:hAnsi="宋体" w:cs="宋体"/>
          <w:color w:val="auto"/>
          <w:szCs w:val="21"/>
          <w:highlight w:val="none"/>
          <w:lang w:val="zh-CN"/>
        </w:rPr>
        <w:t>元（人民币）</w:t>
      </w:r>
    </w:p>
    <w:p w14:paraId="1A44D4DD">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采购需求：</w:t>
      </w:r>
    </w:p>
    <w:p w14:paraId="29E297CF">
      <w:pPr>
        <w:spacing w:line="360" w:lineRule="auto"/>
        <w:ind w:left="630" w:leftChars="200" w:hanging="210" w:hangingChars="100"/>
        <w:rPr>
          <w:rFonts w:hint="eastAsia" w:ascii="宋体" w:hAnsi="宋体" w:cs="宋体"/>
          <w:color w:val="auto"/>
          <w:kern w:val="0"/>
          <w:szCs w:val="21"/>
          <w:highlight w:val="none"/>
        </w:rPr>
      </w:pPr>
      <w:r>
        <w:rPr>
          <w:rFonts w:hint="eastAsia" w:ascii="宋体" w:hAnsi="宋体" w:cs="宋体"/>
          <w:color w:val="auto"/>
          <w:kern w:val="0"/>
          <w:szCs w:val="21"/>
          <w:highlight w:val="none"/>
        </w:rPr>
        <w:t>1.用途：灭火救援。</w:t>
      </w:r>
    </w:p>
    <w:p w14:paraId="48DB947B">
      <w:pPr>
        <w:spacing w:line="360" w:lineRule="auto"/>
        <w:ind w:left="630" w:leftChars="200" w:hanging="210" w:hangingChars="100"/>
        <w:rPr>
          <w:rFonts w:hint="eastAsia" w:ascii="宋体" w:hAnsi="宋体" w:cs="宋体"/>
          <w:color w:val="auto"/>
          <w:kern w:val="0"/>
          <w:szCs w:val="21"/>
          <w:highlight w:val="none"/>
        </w:rPr>
      </w:pPr>
      <w:r>
        <w:rPr>
          <w:rFonts w:hint="eastAsia" w:ascii="宋体" w:hAnsi="宋体" w:cs="宋体"/>
          <w:color w:val="auto"/>
          <w:kern w:val="0"/>
          <w:szCs w:val="21"/>
          <w:highlight w:val="none"/>
        </w:rPr>
        <w:t>2.简要技术要求：见用户需求书。</w:t>
      </w:r>
    </w:p>
    <w:p w14:paraId="0641E19A">
      <w:pPr>
        <w:spacing w:line="360" w:lineRule="auto"/>
        <w:ind w:left="630" w:leftChars="200" w:hanging="210" w:hangingChars="100"/>
        <w:rPr>
          <w:rFonts w:hint="eastAsia" w:ascii="宋体" w:hAnsi="宋体" w:cs="宋体"/>
          <w:color w:val="auto"/>
          <w:kern w:val="0"/>
          <w:szCs w:val="21"/>
          <w:highlight w:val="none"/>
        </w:rPr>
      </w:pPr>
      <w:r>
        <w:rPr>
          <w:rFonts w:hint="eastAsia" w:ascii="宋体" w:hAnsi="宋体" w:cs="宋体"/>
          <w:color w:val="auto"/>
          <w:kern w:val="0"/>
          <w:szCs w:val="21"/>
          <w:highlight w:val="none"/>
        </w:rPr>
        <w:t>3.本项目不允许提交备选方案。</w:t>
      </w:r>
    </w:p>
    <w:p w14:paraId="35ED6E1C">
      <w:pPr>
        <w:spacing w:line="360" w:lineRule="auto"/>
        <w:ind w:left="630" w:leftChars="200" w:hanging="210" w:hangingChars="100"/>
        <w:rPr>
          <w:rFonts w:hint="eastAsia" w:ascii="宋体" w:hAnsi="宋体" w:cs="宋体"/>
          <w:color w:val="auto"/>
          <w:kern w:val="0"/>
          <w:szCs w:val="21"/>
          <w:highlight w:val="none"/>
        </w:rPr>
      </w:pPr>
      <w:r>
        <w:rPr>
          <w:rFonts w:hint="eastAsia" w:ascii="宋体" w:hAnsi="宋体" w:cs="宋体"/>
          <w:color w:val="auto"/>
          <w:kern w:val="0"/>
          <w:szCs w:val="21"/>
          <w:highlight w:val="none"/>
        </w:rPr>
        <w:t>4.本项目采购本国产品。</w:t>
      </w:r>
    </w:p>
    <w:p w14:paraId="2E52DEEF">
      <w:pPr>
        <w:spacing w:line="360" w:lineRule="auto"/>
        <w:ind w:left="630" w:leftChars="200" w:hanging="210" w:hangingChars="100"/>
        <w:rPr>
          <w:rFonts w:hint="eastAsia" w:ascii="宋体" w:hAnsi="宋体" w:cs="宋体"/>
          <w:color w:val="auto"/>
          <w:kern w:val="0"/>
          <w:szCs w:val="21"/>
          <w:highlight w:val="none"/>
        </w:rPr>
      </w:pPr>
      <w:r>
        <w:rPr>
          <w:rFonts w:hint="eastAsia" w:ascii="宋体" w:hAnsi="宋体" w:cs="宋体"/>
          <w:color w:val="auto"/>
          <w:kern w:val="0"/>
          <w:szCs w:val="21"/>
          <w:highlight w:val="none"/>
        </w:rPr>
        <w:t>5.需要落实的政府采购政策：政府采购促进中小企业发展管理办法（财库〔2020〕46号）、《关于政府采购支持监狱企业发展有关问题的通知》(财库〔2014〕68号)、《关于促进残疾人就业政府采购政策的通知》（财库〔2017〕141号)</w:t>
      </w:r>
      <w:r>
        <w:rPr>
          <w:rFonts w:hint="eastAsia"/>
          <w:color w:val="auto"/>
          <w:highlight w:val="none"/>
        </w:rPr>
        <w:t>、</w:t>
      </w:r>
      <w:r>
        <w:rPr>
          <w:rFonts w:hint="eastAsia" w:ascii="宋体" w:hAnsi="宋体" w:cs="宋体"/>
          <w:color w:val="auto"/>
          <w:kern w:val="0"/>
          <w:szCs w:val="21"/>
          <w:highlight w:val="none"/>
        </w:rPr>
        <w:t>《关于调整优化节能产品、环境标志产品政府采购执行机制的通知》（财库〔2019〕9号）、</w:t>
      </w:r>
      <w:r>
        <w:rPr>
          <w:rFonts w:ascii="宋体" w:hAnsi="宋体" w:cs="宋体"/>
          <w:color w:val="auto"/>
          <w:kern w:val="0"/>
          <w:szCs w:val="21"/>
          <w:highlight w:val="none"/>
        </w:rPr>
        <w:t>《商品包装政府采购需求标准（试行）》（财办库〔2020〕123号）、《快递包装政府采购需求标准（试行）》（财办库〔2020〕123号）</w:t>
      </w:r>
      <w:r>
        <w:rPr>
          <w:rFonts w:hint="eastAsia" w:ascii="宋体" w:hAnsi="宋体" w:cs="宋体"/>
          <w:color w:val="auto"/>
          <w:kern w:val="0"/>
          <w:szCs w:val="21"/>
          <w:highlight w:val="none"/>
        </w:rPr>
        <w:t>等。</w:t>
      </w:r>
    </w:p>
    <w:p w14:paraId="14792B58">
      <w:pPr>
        <w:spacing w:line="360" w:lineRule="auto"/>
        <w:ind w:left="630" w:leftChars="200" w:hanging="210" w:hangingChars="100"/>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6.本项目属于货物类项目，中小企业划分标准所属行业为：工业。</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中小企业划型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auto"/>
          <w:kern w:val="0"/>
          <w:szCs w:val="21"/>
          <w:highlight w:val="none"/>
          <w:lang w:eastAsia="zh-CN"/>
        </w:rPr>
        <w:t>）</w:t>
      </w:r>
    </w:p>
    <w:p w14:paraId="724C50F0">
      <w:pPr>
        <w:spacing w:line="360" w:lineRule="auto"/>
        <w:ind w:left="630" w:leftChars="200" w:hanging="210" w:hangingChars="100"/>
        <w:rPr>
          <w:rFonts w:hint="eastAsia" w:ascii="宋体" w:hAnsi="宋体" w:cs="宋体"/>
          <w:color w:val="auto"/>
          <w:kern w:val="0"/>
          <w:szCs w:val="21"/>
          <w:highlight w:val="none"/>
        </w:rPr>
      </w:pPr>
      <w:r>
        <w:rPr>
          <w:rFonts w:hint="eastAsia" w:ascii="宋体" w:hAnsi="宋体" w:cs="宋体"/>
          <w:color w:val="auto"/>
          <w:kern w:val="0"/>
          <w:szCs w:val="21"/>
          <w:highlight w:val="none"/>
        </w:rPr>
        <w:t>7.合格的供应商可对个别包组或全部包组进行投标，但应对所投包组内全部采购内容进行投标，不允许只对包组内部分内容进行投标。本项目各包组均允许兼投兼中。</w:t>
      </w:r>
    </w:p>
    <w:p w14:paraId="60503F74">
      <w:pPr>
        <w:spacing w:line="360" w:lineRule="auto"/>
        <w:ind w:left="630" w:leftChars="200" w:hanging="210" w:hangingChars="100"/>
        <w:rPr>
          <w:rFonts w:hint="eastAsia" w:ascii="宋体" w:hAnsi="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交货时间：</w:t>
      </w:r>
      <w:r>
        <w:rPr>
          <w:rFonts w:hint="eastAsia" w:ascii="宋体" w:hAnsi="宋体" w:cs="宋体"/>
          <w:color w:val="auto"/>
          <w:szCs w:val="21"/>
          <w:highlight w:val="none"/>
          <w:lang w:val="zh-CN"/>
        </w:rPr>
        <w:t>包</w:t>
      </w:r>
      <w:r>
        <w:rPr>
          <w:rFonts w:hint="eastAsia" w:ascii="宋体" w:hAnsi="宋体" w:cs="宋体"/>
          <w:color w:val="auto"/>
          <w:szCs w:val="21"/>
          <w:highlight w:val="none"/>
        </w:rPr>
        <w:t>1</w:t>
      </w:r>
      <w:r>
        <w:rPr>
          <w:rFonts w:hint="eastAsia" w:ascii="宋体" w:hAnsi="宋体" w:cs="宋体"/>
          <w:color w:val="auto"/>
          <w:szCs w:val="21"/>
          <w:highlight w:val="none"/>
          <w:lang w:val="zh-CN"/>
        </w:rPr>
        <w:t>-包</w:t>
      </w:r>
      <w:r>
        <w:rPr>
          <w:rFonts w:hint="eastAsia" w:ascii="宋体" w:hAnsi="宋体" w:cs="宋体"/>
          <w:color w:val="auto"/>
          <w:szCs w:val="21"/>
          <w:highlight w:val="none"/>
        </w:rPr>
        <w:t>5</w:t>
      </w:r>
      <w:r>
        <w:rPr>
          <w:rFonts w:hint="eastAsia" w:ascii="宋体" w:hAnsi="宋体" w:cs="宋体"/>
          <w:color w:val="auto"/>
          <w:szCs w:val="21"/>
          <w:highlight w:val="none"/>
          <w:lang w:val="zh-CN"/>
        </w:rPr>
        <w:t>合同签订生效后</w:t>
      </w:r>
      <w:r>
        <w:rPr>
          <w:rFonts w:hint="eastAsia" w:ascii="宋体" w:hAnsi="宋体" w:cs="宋体"/>
          <w:color w:val="auto"/>
          <w:szCs w:val="21"/>
          <w:highlight w:val="none"/>
        </w:rPr>
        <w:t>2</w:t>
      </w:r>
      <w:r>
        <w:rPr>
          <w:rFonts w:hint="eastAsia" w:ascii="宋体" w:hAnsi="宋体" w:cs="宋体"/>
          <w:color w:val="auto"/>
          <w:szCs w:val="21"/>
          <w:highlight w:val="none"/>
          <w:lang w:val="zh-CN"/>
        </w:rPr>
        <w:t>个月内交货完成。</w:t>
      </w:r>
    </w:p>
    <w:p w14:paraId="7C563AFE">
      <w:pPr>
        <w:snapToGrid w:val="0"/>
        <w:spacing w:before="312" w:beforeLines="10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二、申请人资格要求：</w:t>
      </w:r>
    </w:p>
    <w:p w14:paraId="0578EB79">
      <w:pPr>
        <w:spacing w:line="360" w:lineRule="auto"/>
        <w:ind w:firstLine="428" w:firstLineChars="204"/>
        <w:rPr>
          <w:rFonts w:hint="eastAsia" w:ascii="宋体" w:hAnsi="宋体" w:cs="宋体"/>
          <w:color w:val="auto"/>
          <w:szCs w:val="21"/>
          <w:highlight w:val="none"/>
        </w:rPr>
      </w:pPr>
      <w:r>
        <w:rPr>
          <w:rFonts w:hint="eastAsia" w:ascii="宋体" w:hAnsi="宋体" w:cs="宋体"/>
          <w:color w:val="auto"/>
          <w:szCs w:val="21"/>
          <w:highlight w:val="none"/>
        </w:rPr>
        <w:t>1.供应商应具备《中华人民共和国政府采购法》第二十二条规定的条件，提供下列材料：</w:t>
      </w:r>
    </w:p>
    <w:p w14:paraId="790251B3">
      <w:pPr>
        <w:spacing w:line="360" w:lineRule="auto"/>
        <w:ind w:firstLine="441" w:firstLineChars="210"/>
        <w:rPr>
          <w:rFonts w:hint="eastAsia" w:ascii="宋体" w:hAnsi="宋体" w:cs="宋体"/>
          <w:color w:val="auto"/>
          <w:highlight w:val="none"/>
        </w:rPr>
      </w:pPr>
      <w:bookmarkStart w:id="2" w:name="_Hlk208845477"/>
      <w:r>
        <w:rPr>
          <w:rFonts w:hint="eastAsia" w:ascii="宋体" w:hAnsi="宋体" w:cs="宋体"/>
          <w:color w:val="auto"/>
          <w:szCs w:val="21"/>
          <w:highlight w:val="none"/>
        </w:rPr>
        <w:t>1.1具有独立承担民事责任能力</w:t>
      </w:r>
      <w:r>
        <w:rPr>
          <w:rFonts w:hint="eastAsia" w:ascii="宋体" w:hAnsi="宋体" w:cs="宋体"/>
          <w:color w:val="auto"/>
          <w:szCs w:val="21"/>
          <w:highlight w:val="none"/>
          <w:lang w:eastAsia="zh-CN"/>
        </w:rPr>
        <w:t>：</w:t>
      </w:r>
      <w:r>
        <w:rPr>
          <w:rFonts w:hint="eastAsia" w:ascii="宋体" w:hAnsi="宋体" w:cs="宋体"/>
          <w:color w:val="auto"/>
          <w:szCs w:val="21"/>
          <w:highlight w:val="none"/>
        </w:rPr>
        <w:t>在中华人民共和国境内注册的法人、其他组织或自然人，投标时提交有效的营业执照（或事业法人登记证、身份证等相关证明）复印件。分支机构投标的，须提供总公司和分公司营业执照复印件，总公司出具给分支机构的授权书。</w:t>
      </w:r>
    </w:p>
    <w:p w14:paraId="10A72806">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1.2具有良好的商业信誉和健全的财务会计制度（提供2023或2024年度财务状况报告或基本开户行出具的资信证明或提供《资格条件承诺函》（见投标文件格式））。</w:t>
      </w:r>
    </w:p>
    <w:p w14:paraId="3FA99EF6">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1.3有依法缴纳税收和社会保障资金的良好记录（提供投标截止日前6个月内任意1个月依法缴纳税收和社会保障资金的相关材料。如依法免税或不需要缴纳社会保障资金的，提供相应证明材料或提供《资格条件承诺函》（见投标文件格式））。</w:t>
      </w:r>
    </w:p>
    <w:p w14:paraId="56182408">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1.4具备履行合同所必需的设备和专业技术能力（按投标文件格式填报设备及专业技术能力情况或提供《资格条件承诺函》（见投标文件格式））。</w:t>
      </w:r>
    </w:p>
    <w:p w14:paraId="218D4773">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1.5参加政府采购活动前三年内，在经营活动中没有重大违法记录。（可参照投标函相关承诺格式内容或提供《资格条件承诺函》（见投标文件格式））。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1517B477">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1.6必须符合法律、行政法规规定的其他条件（提供《投标函》（见投标文件格式））。</w:t>
      </w:r>
    </w:p>
    <w:p w14:paraId="0201D8E0">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2.落实政府采购政策需满足的资格要求：</w:t>
      </w:r>
    </w:p>
    <w:p w14:paraId="75BA4A95">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本项目包1专门面向中小企业采购，包2-包5专门面向小微企业采购。投标人所投的全部产品须由符合本项目采购标的对应行业政策划分标准（工业）的中小（小微）企业制造，且使用该中小（小微）企业商号或者注册商标。监狱企业、残疾人福利单位视同小型、微型企业。</w:t>
      </w:r>
    </w:p>
    <w:p w14:paraId="7956F093">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highlight w:val="none"/>
        </w:rPr>
        <w:t>注：中小</w:t>
      </w:r>
      <w:r>
        <w:rPr>
          <w:rFonts w:hint="eastAsia" w:ascii="宋体" w:hAnsi="宋体" w:cs="宋体"/>
          <w:color w:val="auto"/>
          <w:szCs w:val="21"/>
          <w:highlight w:val="none"/>
        </w:rPr>
        <w:t>（小微）</w:t>
      </w:r>
      <w:r>
        <w:rPr>
          <w:rFonts w:hint="eastAsia" w:ascii="宋体" w:hAnsi="宋体" w:cs="宋体"/>
          <w:color w:val="auto"/>
          <w:highlight w:val="none"/>
        </w:rPr>
        <w:t>企业以供应商填写的《中小企业声明函》（见投标文件格式）为判定标准，残疾人福利性单位以供应商填写的《残疾人福利性单位声明函》（见投标文件格式）为判定标准，监狱企业须供应商提供由省级以上监狱管理局、戒毒管理局（含新疆生产建设兵团）出具的属于监狱企业的证明文件，否则不予认定。</w:t>
      </w:r>
    </w:p>
    <w:p w14:paraId="6BAD4557">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3.本项目的特定资格要求（除特别说明外，所有内容适用于各包组）：</w:t>
      </w:r>
    </w:p>
    <w:p w14:paraId="0F6B8F44">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3.1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以采购代理机构于投标截止之日在“信用中国”网站（www.creditchina.gov.cn）及中国政府采购网(www.ccgp.gov.cn)查询结果为准，如相关失信记录已失效，供应商需提供相关证明资料。</w:t>
      </w:r>
    </w:p>
    <w:p w14:paraId="7C4CBB99">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3.2单位负责人为同一人或者存在直接控股、管理关系的不同供应商，不得同时参加本采购项目中同一包组下的政府采购活动。（提供《投标函》（见投标文件格式））</w:t>
      </w:r>
    </w:p>
    <w:p w14:paraId="6B4DECEA">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3.3为本项目提供整体设计、规范编制或者项目管理、监理、检测等服务的供应商，不得再参与本项目投标。（提供《投标函》（见投标文件格式））</w:t>
      </w:r>
    </w:p>
    <w:p w14:paraId="039961CA">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3.4本项目不接受联合体参与投标，不接受分包、转包。（提供《投标函》（见投标文件格式））</w:t>
      </w:r>
    </w:p>
    <w:bookmarkEnd w:id="2"/>
    <w:p w14:paraId="181EAE53">
      <w:pPr>
        <w:snapToGrid w:val="0"/>
        <w:spacing w:before="312" w:beforeLines="10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三、获取招标文件</w:t>
      </w:r>
    </w:p>
    <w:p w14:paraId="41D4FE02">
      <w:pPr>
        <w:pStyle w:val="12"/>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时间：详见招标公告及其变更公告（如有）</w:t>
      </w:r>
    </w:p>
    <w:p w14:paraId="1D20AA69">
      <w:pPr>
        <w:tabs>
          <w:tab w:val="left" w:pos="6090"/>
        </w:tabs>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地点：详见招标公告及其变更公告（如有）</w:t>
      </w:r>
    </w:p>
    <w:p w14:paraId="7C5A7D91">
      <w:pPr>
        <w:tabs>
          <w:tab w:val="left" w:pos="6090"/>
        </w:tabs>
        <w:spacing w:line="360" w:lineRule="auto"/>
        <w:ind w:left="399" w:leftChars="190"/>
        <w:rPr>
          <w:rFonts w:hint="eastAsia" w:ascii="宋体" w:hAnsi="宋体" w:cs="宋体"/>
          <w:color w:val="auto"/>
          <w:kern w:val="0"/>
          <w:szCs w:val="21"/>
          <w:highlight w:val="none"/>
        </w:rPr>
      </w:pPr>
      <w:r>
        <w:rPr>
          <w:rFonts w:hint="eastAsia" w:ascii="宋体" w:hAnsi="宋体" w:cs="宋体"/>
          <w:color w:val="auto"/>
          <w:kern w:val="0"/>
          <w:szCs w:val="21"/>
          <w:highlight w:val="none"/>
        </w:rPr>
        <w:t>获取方式：本项目接受现场或线上获取招标文件（获取方式详见“七、其他补充事宜”）</w:t>
      </w:r>
    </w:p>
    <w:p w14:paraId="7EC55440">
      <w:pPr>
        <w:tabs>
          <w:tab w:val="left" w:pos="6090"/>
        </w:tabs>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售价：￥300.00元，本公告包含的招标文件售价总和。</w:t>
      </w:r>
    </w:p>
    <w:p w14:paraId="3AD2048F">
      <w:pPr>
        <w:snapToGrid w:val="0"/>
        <w:spacing w:before="312" w:beforeLines="10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四、提交投标文件截止时间、开标时间和地点</w:t>
      </w:r>
    </w:p>
    <w:p w14:paraId="69FD752A">
      <w:pPr>
        <w:tabs>
          <w:tab w:val="left" w:pos="6090"/>
        </w:tabs>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1.提交投标文件开始时间：详见招标公告及其变更公告（如有）</w:t>
      </w:r>
    </w:p>
    <w:p w14:paraId="56F7C8A7">
      <w:pPr>
        <w:tabs>
          <w:tab w:val="left" w:pos="6090"/>
        </w:tabs>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2.提交投标文件截止时间：详见招标公告及其变更公告（如有）</w:t>
      </w:r>
    </w:p>
    <w:p w14:paraId="64201D6F">
      <w:pPr>
        <w:tabs>
          <w:tab w:val="left" w:pos="6090"/>
        </w:tabs>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3.投标文件递交地点：详见招标公告及其变更公告（如有）</w:t>
      </w:r>
    </w:p>
    <w:p w14:paraId="27A9C525">
      <w:pPr>
        <w:tabs>
          <w:tab w:val="left" w:pos="6090"/>
        </w:tabs>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4.开标时间：详见招标公告及其变更公告（如有）</w:t>
      </w:r>
    </w:p>
    <w:p w14:paraId="169FEA0A">
      <w:pPr>
        <w:tabs>
          <w:tab w:val="left" w:pos="6090"/>
        </w:tabs>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5.开标地点：详见招标公告及其变更公告（如有）</w:t>
      </w:r>
    </w:p>
    <w:p w14:paraId="196CF879">
      <w:pPr>
        <w:snapToGrid w:val="0"/>
        <w:spacing w:before="312" w:beforeLines="10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五、公告期限</w:t>
      </w:r>
    </w:p>
    <w:p w14:paraId="043E8E23">
      <w:pPr>
        <w:tabs>
          <w:tab w:val="left" w:pos="6090"/>
        </w:tabs>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自本公告发布之日起5个工作日。</w:t>
      </w:r>
    </w:p>
    <w:p w14:paraId="5B45A626">
      <w:pPr>
        <w:snapToGrid w:val="0"/>
        <w:spacing w:before="312" w:beforeLines="10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六、样品递交地点和时间（如有）</w:t>
      </w:r>
    </w:p>
    <w:p w14:paraId="0E6F83B3">
      <w:pPr>
        <w:tabs>
          <w:tab w:val="left" w:pos="6090"/>
        </w:tabs>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样品递交地点：东莞市南城街道鸿禧中心B座411开标室。</w:t>
      </w:r>
    </w:p>
    <w:p w14:paraId="4B291C2C">
      <w:pPr>
        <w:tabs>
          <w:tab w:val="left" w:pos="5103"/>
        </w:tabs>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样品递交时间：详见招标公告及其变更公告（如有）。请投标人注意在此时间段</w:t>
      </w:r>
      <w:r>
        <w:rPr>
          <w:rFonts w:hint="eastAsia"/>
          <w:color w:val="auto"/>
          <w:highlight w:val="none"/>
        </w:rPr>
        <w:t>递</w:t>
      </w:r>
      <w:r>
        <w:rPr>
          <w:rFonts w:hint="eastAsia" w:ascii="宋体" w:hAnsi="宋体" w:cs="宋体"/>
          <w:color w:val="auto"/>
          <w:szCs w:val="21"/>
          <w:highlight w:val="none"/>
        </w:rPr>
        <w:t>交样品（本项目按照包组递交样品，投标人到现场后请先了解各包组样品摆放位置之后再递交样品，并与现场工作人员确认。</w:t>
      </w:r>
      <w:r>
        <w:rPr>
          <w:rFonts w:hint="eastAsia" w:ascii="宋体" w:hAnsi="宋体" w:cs="宋体"/>
          <w:b/>
          <w:bCs/>
          <w:color w:val="auto"/>
          <w:szCs w:val="21"/>
          <w:highlight w:val="none"/>
        </w:rPr>
        <w:t>样品外包装及样品本身</w:t>
      </w:r>
      <w:r>
        <w:rPr>
          <w:rFonts w:hint="eastAsia" w:ascii="宋体" w:hAnsi="宋体" w:cs="宋体"/>
          <w:color w:val="auto"/>
          <w:szCs w:val="21"/>
          <w:highlight w:val="none"/>
        </w:rPr>
        <w:t>都必须粘贴牢固标签，</w:t>
      </w:r>
      <w:r>
        <w:rPr>
          <w:rFonts w:hint="eastAsia" w:ascii="宋体" w:hAnsi="宋体" w:cs="宋体"/>
          <w:b/>
          <w:bCs/>
          <w:color w:val="auto"/>
          <w:szCs w:val="21"/>
          <w:highlight w:val="none"/>
        </w:rPr>
        <w:t>检验报告彩色复印件（如有）请固定在样品上</w:t>
      </w:r>
      <w:r>
        <w:rPr>
          <w:rFonts w:hint="eastAsia" w:ascii="宋体" w:hAnsi="宋体" w:cs="宋体"/>
          <w:color w:val="auto"/>
          <w:szCs w:val="21"/>
          <w:highlight w:val="none"/>
        </w:rPr>
        <w:t>，标签内容包括“投标人名称、所投包组号、所投器材名称型号”），如因投标人迟到等原因导致样品递交失败的，采购代理机构不负相关责任。</w:t>
      </w:r>
    </w:p>
    <w:p w14:paraId="0D9132AA">
      <w:pPr>
        <w:snapToGrid w:val="0"/>
        <w:spacing w:before="312" w:beforeLines="10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七、其他补充事宜</w:t>
      </w:r>
    </w:p>
    <w:p w14:paraId="00134FF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1.本项目招标公告等信息在相关法定媒体中国政府采购网(www.ccgp.gov.cn)、广东和丰招标代理有限公司</w:t>
      </w:r>
      <w:r>
        <w:rPr>
          <w:rFonts w:hint="eastAsia" w:ascii="宋体" w:hAnsi="宋体" w:cs="宋体"/>
          <w:color w:val="auto"/>
          <w:szCs w:val="21"/>
          <w:highlight w:val="none"/>
          <w:shd w:val="clear" w:color="auto" w:fill="FFFFFF"/>
        </w:rPr>
        <w:t>（</w:t>
      </w:r>
      <w:r>
        <w:rPr>
          <w:rFonts w:hint="eastAsia" w:ascii="宋体" w:hAnsi="宋体" w:cs="宋体"/>
          <w:color w:val="auto"/>
          <w:szCs w:val="21"/>
          <w:highlight w:val="none"/>
        </w:rPr>
        <w:t>http://www.hfzbdl.com</w:t>
      </w:r>
      <w:r>
        <w:rPr>
          <w:rFonts w:hint="eastAsia" w:ascii="宋体" w:hAnsi="宋体" w:cs="宋体"/>
          <w:color w:val="auto"/>
          <w:szCs w:val="21"/>
          <w:highlight w:val="none"/>
          <w:shd w:val="clear" w:color="auto" w:fill="FFFFFF"/>
        </w:rPr>
        <w:t>）</w:t>
      </w:r>
      <w:r>
        <w:rPr>
          <w:rFonts w:hint="eastAsia" w:ascii="宋体" w:hAnsi="宋体" w:cs="宋体"/>
          <w:color w:val="auto"/>
          <w:szCs w:val="21"/>
          <w:highlight w:val="none"/>
        </w:rPr>
        <w:t>上公布，并视为有效送达。本项目相关公告等信息在其他法定媒体发布的文本如有不同之处，以在“中国政府采购网(www.ccgp.gov.cn)”发布的文本为准。</w:t>
      </w:r>
    </w:p>
    <w:p w14:paraId="33258ED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2.关于文件获取方式：</w:t>
      </w:r>
    </w:p>
    <w:p w14:paraId="3A8745A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2.1供应商参加投标应购买采购代理机构正式对外发售的招标文件才有资格参加投标。</w:t>
      </w:r>
    </w:p>
    <w:p w14:paraId="3F182BB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2.2.现场领购获取。符合资格的投标人携带报名资料（加盖公章）在上述规定时间内到广东和丰招标代理有限公司（详细地址：东莞市南城街道鸿禧中心B座413）现场获取招标文件及缴费；</w:t>
      </w:r>
    </w:p>
    <w:p w14:paraId="4891F01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2.3.线上领购获取。符合资格的投标人请将报名资料（加盖公章）扫描件及标书款转账截图发至采购代理机构邮箱（E－mail：1187581729@qq.com），经采购代理机构工作人员确认后回邮《报名成功回执》。</w:t>
      </w:r>
    </w:p>
    <w:p w14:paraId="50D7507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2.4获取招标文件须提供的报名资料：</w:t>
      </w:r>
    </w:p>
    <w:p w14:paraId="071A7B4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2.4.1《获取采购文件登记表》（加盖公章）；</w:t>
      </w:r>
      <w:r>
        <w:rPr>
          <w:rFonts w:hint="eastAsia" w:ascii="宋体" w:hAnsi="宋体" w:eastAsia="宋体" w:cs="宋体"/>
          <w:color w:val="auto"/>
          <w:kern w:val="2"/>
          <w:sz w:val="21"/>
          <w:szCs w:val="21"/>
          <w:highlight w:val="none"/>
          <w:lang w:val="en-US" w:eastAsia="zh-CN" w:bidi="ar"/>
        </w:rPr>
        <w:t>（详见招标公告附件）</w:t>
      </w:r>
    </w:p>
    <w:p w14:paraId="0BAFFFE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2.4.2“三证合一”的《营业执照》（或《事业单位法人证书》）复印件加盖公章（自然人参与项目投标的，获取采购文件须提供自然人身份证明材料）。</w:t>
      </w:r>
    </w:p>
    <w:p w14:paraId="1FB2DA10">
      <w:pPr>
        <w:numPr>
          <w:ilvl w:val="255"/>
          <w:numId w:val="0"/>
        </w:num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5</w:t>
      </w:r>
      <w:r>
        <w:rPr>
          <w:rFonts w:hint="eastAsia"/>
          <w:color w:val="auto"/>
          <w:highlight w:val="none"/>
        </w:rPr>
        <w:t>须在获取招标文件时间内进行报名</w:t>
      </w:r>
      <w:r>
        <w:rPr>
          <w:rFonts w:hint="eastAsia" w:ascii="宋体" w:hAnsi="宋体" w:cs="宋体"/>
          <w:color w:val="auto"/>
          <w:szCs w:val="21"/>
          <w:highlight w:val="none"/>
        </w:rPr>
        <w:t>，逾期报名无效，任何投标人因逾期报名或误缴费用而导致报名无效的，自行承担相应责任。</w:t>
      </w:r>
    </w:p>
    <w:p w14:paraId="36F8FA7A">
      <w:pPr>
        <w:numPr>
          <w:ilvl w:val="255"/>
          <w:numId w:val="0"/>
        </w:num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获取招标文件及领取标书费发票联系人：袁先生，联系电话：</w:t>
      </w:r>
      <w:r>
        <w:rPr>
          <w:color w:val="auto"/>
          <w:highlight w:val="none"/>
        </w:rPr>
        <w:fldChar w:fldCharType="begin"/>
      </w:r>
      <w:r>
        <w:rPr>
          <w:color w:val="auto"/>
          <w:highlight w:val="none"/>
        </w:rPr>
        <w:instrText xml:space="preserve"> HYPERLINK "mailto:020-83820346，联系邮箱hejiaxin.gyl@chinaccs.cn。招标文件每套售价人民币300元，售后不退。" </w:instrText>
      </w:r>
      <w:r>
        <w:rPr>
          <w:color w:val="auto"/>
          <w:highlight w:val="none"/>
        </w:rPr>
        <w:fldChar w:fldCharType="separate"/>
      </w:r>
      <w:r>
        <w:rPr>
          <w:rFonts w:hint="eastAsia" w:ascii="宋体" w:hAnsi="宋体" w:cs="宋体"/>
          <w:color w:val="auto"/>
          <w:szCs w:val="21"/>
          <w:highlight w:val="none"/>
        </w:rPr>
        <w:t>0769-28681631，联系邮箱：1187581729@qq.com。招标文件每套售价人民币300元，售后不退。</w:t>
      </w:r>
      <w:r>
        <w:rPr>
          <w:rFonts w:hint="eastAsia" w:ascii="宋体" w:hAnsi="宋体" w:cs="宋体"/>
          <w:color w:val="auto"/>
          <w:szCs w:val="21"/>
          <w:highlight w:val="none"/>
        </w:rPr>
        <w:fldChar w:fldCharType="end"/>
      </w:r>
    </w:p>
    <w:p w14:paraId="6B23B8B2">
      <w:pPr>
        <w:snapToGrid w:val="0"/>
        <w:spacing w:before="312" w:beforeLines="10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八、对本次招标提出询问，请按以下方式联系</w:t>
      </w:r>
    </w:p>
    <w:p w14:paraId="756A0436">
      <w:pPr>
        <w:tabs>
          <w:tab w:val="left" w:pos="5103"/>
        </w:tabs>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1.采购人信息</w:t>
      </w:r>
    </w:p>
    <w:p w14:paraId="77848388">
      <w:pPr>
        <w:tabs>
          <w:tab w:val="left" w:pos="5103"/>
        </w:tabs>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名称：东莞市消防救援支队</w:t>
      </w:r>
    </w:p>
    <w:p w14:paraId="45F9D97F">
      <w:pPr>
        <w:tabs>
          <w:tab w:val="left" w:pos="5103"/>
        </w:tabs>
        <w:spacing w:line="360" w:lineRule="auto"/>
        <w:ind w:firstLine="420" w:firstLineChars="200"/>
        <w:rPr>
          <w:rFonts w:hint="eastAsia" w:ascii="宋体" w:hAnsi="宋体" w:cs="宋体"/>
          <w:color w:val="auto"/>
          <w:szCs w:val="21"/>
          <w:highlight w:val="none"/>
          <w:lang w:val="zh-CN"/>
        </w:rPr>
      </w:pPr>
      <w:r>
        <w:rPr>
          <w:rFonts w:hint="eastAsia" w:ascii="宋体" w:hAnsi="宋体" w:cs="宋体"/>
          <w:color w:val="auto"/>
          <w:szCs w:val="21"/>
          <w:highlight w:val="none"/>
        </w:rPr>
        <w:t>地址：</w:t>
      </w:r>
      <w:r>
        <w:rPr>
          <w:rFonts w:hint="eastAsia" w:ascii="宋体" w:hAnsi="宋体" w:cs="宋体"/>
          <w:color w:val="auto"/>
          <w:szCs w:val="21"/>
          <w:highlight w:val="none"/>
          <w:lang w:val="zh-CN"/>
        </w:rPr>
        <w:t>东莞市东城街道立新莞长路立新路段23号</w:t>
      </w:r>
    </w:p>
    <w:p w14:paraId="58C7F256">
      <w:pPr>
        <w:tabs>
          <w:tab w:val="left" w:pos="5103"/>
        </w:tabs>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联系方式：0769-23119069</w:t>
      </w:r>
    </w:p>
    <w:p w14:paraId="7C0322CD">
      <w:pPr>
        <w:tabs>
          <w:tab w:val="left" w:pos="5103"/>
        </w:tabs>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2.采购代理机构信息</w:t>
      </w:r>
    </w:p>
    <w:p w14:paraId="23821B3D">
      <w:pPr>
        <w:tabs>
          <w:tab w:val="left" w:pos="5103"/>
        </w:tabs>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名称：广东和丰招标代理有限公司</w:t>
      </w:r>
    </w:p>
    <w:p w14:paraId="7434240E">
      <w:pPr>
        <w:tabs>
          <w:tab w:val="left" w:pos="5103"/>
        </w:tabs>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地址：东莞市南城街道鸿禧中心B座413</w:t>
      </w:r>
    </w:p>
    <w:p w14:paraId="78544FE1">
      <w:pPr>
        <w:tabs>
          <w:tab w:val="left" w:pos="5103"/>
        </w:tabs>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联系方式：0769-28681631</w:t>
      </w:r>
    </w:p>
    <w:p w14:paraId="4DD5EF80">
      <w:pPr>
        <w:tabs>
          <w:tab w:val="left" w:pos="5103"/>
        </w:tabs>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3.项目联系方式</w:t>
      </w:r>
    </w:p>
    <w:p w14:paraId="3BA4A0DB">
      <w:pPr>
        <w:tabs>
          <w:tab w:val="left" w:pos="5103"/>
        </w:tabs>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项目联系人：袁先生</w:t>
      </w:r>
    </w:p>
    <w:p w14:paraId="1AB532D5">
      <w:pPr>
        <w:tabs>
          <w:tab w:val="left" w:pos="5103"/>
        </w:tabs>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电话：0769-28681631</w:t>
      </w:r>
    </w:p>
    <w:p w14:paraId="628D9659">
      <w:pPr>
        <w:tabs>
          <w:tab w:val="left" w:pos="5103"/>
        </w:tabs>
        <w:spacing w:line="360" w:lineRule="auto"/>
        <w:jc w:val="center"/>
        <w:outlineLvl w:val="0"/>
        <w:rPr>
          <w:rFonts w:hint="eastAsia" w:ascii="宋体" w:hAnsi="宋体" w:cs="宋体"/>
          <w:b/>
          <w:color w:val="auto"/>
          <w:kern w:val="0"/>
          <w:sz w:val="36"/>
          <w:szCs w:val="36"/>
          <w:highlight w:val="none"/>
        </w:rPr>
      </w:pPr>
      <w:r>
        <w:rPr>
          <w:rFonts w:hint="eastAsia" w:ascii="宋体" w:hAnsi="宋体" w:cs="宋体"/>
          <w:b/>
          <w:color w:val="auto"/>
          <w:highlight w:val="none"/>
        </w:rPr>
        <w:br w:type="page"/>
      </w:r>
      <w:bookmarkStart w:id="3" w:name="_Toc21626"/>
      <w:bookmarkStart w:id="4" w:name="_Toc19201"/>
      <w:r>
        <w:rPr>
          <w:rFonts w:hint="eastAsia" w:ascii="宋体" w:hAnsi="宋体" w:cs="宋体"/>
          <w:b/>
          <w:color w:val="auto"/>
          <w:kern w:val="0"/>
          <w:sz w:val="36"/>
          <w:szCs w:val="36"/>
          <w:highlight w:val="none"/>
        </w:rPr>
        <w:t>第二部分 用户需求书</w:t>
      </w:r>
      <w:bookmarkEnd w:id="3"/>
      <w:bookmarkEnd w:id="4"/>
    </w:p>
    <w:p w14:paraId="2590C523">
      <w:pPr>
        <w:autoSpaceDE w:val="0"/>
        <w:autoSpaceDN w:val="0"/>
        <w:spacing w:line="360" w:lineRule="auto"/>
        <w:ind w:firstLine="422" w:firstLineChars="200"/>
        <w:rPr>
          <w:rFonts w:hint="eastAsia" w:ascii="宋体" w:hAnsi="宋体" w:cs="宋体"/>
          <w:b/>
          <w:color w:val="auto"/>
          <w:szCs w:val="21"/>
          <w:highlight w:val="none"/>
        </w:rPr>
      </w:pPr>
      <w:bookmarkStart w:id="5" w:name="RANGE!A4"/>
      <w:bookmarkEnd w:id="5"/>
      <w:r>
        <w:rPr>
          <w:rFonts w:hint="eastAsia" w:ascii="宋体" w:hAnsi="宋体" w:cs="宋体"/>
          <w:b/>
          <w:color w:val="auto"/>
          <w:szCs w:val="21"/>
          <w:highlight w:val="none"/>
        </w:rPr>
        <w:t>1.采购需求中带“△”符号的内容为采购的主要标的（核心产品），投标人应在《投标报价明细表》中清晰列明“货物名称、品牌、规格型号、原产地、价格等”。</w:t>
      </w:r>
    </w:p>
    <w:p w14:paraId="7AE203F2">
      <w:pPr>
        <w:autoSpaceDE w:val="0"/>
        <w:autoSpaceDN w:val="0"/>
        <w:spacing w:line="360" w:lineRule="auto"/>
        <w:ind w:firstLine="422" w:firstLineChars="200"/>
        <w:outlineLvl w:val="1"/>
        <w:rPr>
          <w:rFonts w:hint="eastAsia" w:ascii="宋体" w:hAnsi="宋体" w:cs="宋体"/>
          <w:b/>
          <w:color w:val="auto"/>
          <w:szCs w:val="21"/>
          <w:highlight w:val="none"/>
        </w:rPr>
      </w:pPr>
      <w:r>
        <w:rPr>
          <w:rFonts w:hint="eastAsia" w:ascii="宋体" w:hAnsi="宋体" w:cs="宋体"/>
          <w:b/>
          <w:color w:val="auto"/>
          <w:szCs w:val="21"/>
          <w:highlight w:val="none"/>
        </w:rPr>
        <w:t>2.采购需求中所有列出的相关货物技术要求均不是唯一指定，即投标人可就货物提出替代标准，只要相当于（或优于）规定的货物品质和性能等技术参数要求，并提供满足采购需求要求的证明材料，则视为合格。</w:t>
      </w:r>
    </w:p>
    <w:p w14:paraId="4BBE502D">
      <w:pPr>
        <w:autoSpaceDE w:val="0"/>
        <w:autoSpaceDN w:val="0"/>
        <w:spacing w:line="360" w:lineRule="auto"/>
        <w:ind w:firstLine="422" w:firstLineChars="200"/>
        <w:outlineLvl w:val="1"/>
        <w:rPr>
          <w:rFonts w:hint="eastAsia" w:ascii="宋体" w:hAnsi="宋体" w:cs="宋体"/>
          <w:b/>
          <w:color w:val="auto"/>
          <w:szCs w:val="21"/>
          <w:highlight w:val="none"/>
        </w:rPr>
      </w:pPr>
      <w:r>
        <w:rPr>
          <w:rFonts w:hint="eastAsia" w:ascii="宋体" w:hAnsi="宋体" w:cs="宋体"/>
          <w:b/>
          <w:color w:val="auto"/>
          <w:szCs w:val="21"/>
          <w:highlight w:val="none"/>
        </w:rPr>
        <w:t>3.采购需求中标有“★”的地方均被视为重要的采购需求，投标人要特别加以注意，必须对此响应并完全满足这些要求，否则若有一项带“★”的要求未响应或不满足，将按无效投标处理。</w:t>
      </w:r>
    </w:p>
    <w:p w14:paraId="5F16B286">
      <w:pPr>
        <w:autoSpaceDE w:val="0"/>
        <w:autoSpaceDN w:val="0"/>
        <w:spacing w:line="360" w:lineRule="auto"/>
        <w:ind w:firstLine="422" w:firstLineChars="200"/>
        <w:outlineLvl w:val="1"/>
        <w:rPr>
          <w:rFonts w:hint="eastAsia" w:ascii="宋体" w:hAnsi="宋体" w:cs="宋体"/>
          <w:b/>
          <w:color w:val="auto"/>
          <w:szCs w:val="21"/>
          <w:highlight w:val="none"/>
        </w:rPr>
      </w:pPr>
      <w:r>
        <w:rPr>
          <w:rFonts w:hint="eastAsia" w:ascii="宋体" w:hAnsi="宋体" w:cs="宋体"/>
          <w:b/>
          <w:color w:val="auto"/>
          <w:szCs w:val="21"/>
          <w:highlight w:val="none"/>
        </w:rPr>
        <w:t>4.标有“●”符号的内容为采购需求重点技术参数，若未能响应，则在评标过程中根据评审内容作扣分处理。</w:t>
      </w:r>
    </w:p>
    <w:p w14:paraId="04CBB944">
      <w:pPr>
        <w:autoSpaceDE w:val="0"/>
        <w:autoSpaceDN w:val="0"/>
        <w:spacing w:line="360" w:lineRule="auto"/>
        <w:ind w:firstLine="422" w:firstLineChars="200"/>
        <w:outlineLvl w:val="1"/>
        <w:rPr>
          <w:rFonts w:hint="eastAsia" w:ascii="宋体" w:hAnsi="宋体" w:cs="宋体"/>
          <w:b/>
          <w:color w:val="auto"/>
          <w:szCs w:val="21"/>
          <w:highlight w:val="none"/>
        </w:rPr>
      </w:pPr>
      <w:r>
        <w:rPr>
          <w:rFonts w:hint="eastAsia" w:ascii="宋体" w:hAnsi="宋体" w:cs="宋体"/>
          <w:b/>
          <w:bCs/>
          <w:color w:val="auto"/>
          <w:szCs w:val="21"/>
          <w:highlight w:val="none"/>
        </w:rPr>
        <w:t>5.</w:t>
      </w:r>
      <w:r>
        <w:rPr>
          <w:rFonts w:hint="eastAsia" w:ascii="宋体" w:hAnsi="宋体" w:cs="宋体"/>
          <w:b/>
          <w:bCs/>
          <w:color w:val="auto"/>
          <w:szCs w:val="21"/>
          <w:highlight w:val="none"/>
          <w:u w:val="single"/>
        </w:rPr>
        <w:t>如本项目响应的产品属于中国国家强制性产品认证（CCC）产品的，投标人须在投标文件中承诺在交货时能提供对应产品具有中国国家强制性产品认证（CCC）证书（承诺函格式自拟）</w:t>
      </w:r>
    </w:p>
    <w:p w14:paraId="0BB74086">
      <w:pPr>
        <w:autoSpaceDE w:val="0"/>
        <w:autoSpaceDN w:val="0"/>
        <w:spacing w:line="360" w:lineRule="auto"/>
        <w:ind w:firstLine="422" w:firstLineChars="200"/>
        <w:outlineLvl w:val="1"/>
        <w:rPr>
          <w:rFonts w:hint="eastAsia" w:ascii="宋体" w:hAnsi="宋体" w:cs="宋体"/>
          <w:b/>
          <w:color w:val="auto"/>
          <w:szCs w:val="21"/>
          <w:highlight w:val="none"/>
        </w:rPr>
      </w:pPr>
      <w:r>
        <w:rPr>
          <w:rFonts w:hint="eastAsia" w:ascii="宋体" w:hAnsi="宋体" w:cs="宋体"/>
          <w:b/>
          <w:color w:val="auto"/>
          <w:szCs w:val="21"/>
          <w:highlight w:val="none"/>
        </w:rPr>
        <w:t>6.采购的产品属于品目清单范围的，将依据国家确定的认证机构出具的、处于有效期之内的节能产品、环境标志产品认证证书，对获得证书的产品实施政府优先采购或强制采购，具体按照本招标文件相关要求执行。相关认证机构和获证产品信息以市场监管总局组织建立的节能产品、环境标志产品认证结果信息发布平台公布为准。</w:t>
      </w:r>
    </w:p>
    <w:p w14:paraId="103306CF">
      <w:pPr>
        <w:autoSpaceDE w:val="0"/>
        <w:autoSpaceDN w:val="0"/>
        <w:spacing w:line="360" w:lineRule="auto"/>
        <w:ind w:firstLine="422" w:firstLineChars="200"/>
        <w:outlineLvl w:val="1"/>
        <w:rPr>
          <w:rFonts w:hint="eastAsia" w:ascii="宋体" w:hAnsi="宋体" w:cs="宋体"/>
          <w:b/>
          <w:color w:val="auto"/>
          <w:szCs w:val="21"/>
          <w:highlight w:val="none"/>
        </w:rPr>
      </w:pPr>
      <w:r>
        <w:rPr>
          <w:rFonts w:hint="eastAsia" w:ascii="宋体" w:hAnsi="宋体" w:cs="宋体"/>
          <w:b/>
          <w:color w:val="auto"/>
          <w:szCs w:val="21"/>
          <w:highlight w:val="none"/>
        </w:rPr>
        <w:t>7.投标报价中不得包含招标文件要求以外的内容，否则，在评标时不予核减。若投标报价有缺漏项的，缺漏项部分的价格视为已包含在投标报价中，中标后不作任何调整。</w:t>
      </w:r>
    </w:p>
    <w:p w14:paraId="6916B1C0">
      <w:pPr>
        <w:autoSpaceDE w:val="0"/>
        <w:autoSpaceDN w:val="0"/>
        <w:spacing w:line="360" w:lineRule="auto"/>
        <w:ind w:firstLine="422" w:firstLineChars="200"/>
        <w:outlineLvl w:val="1"/>
        <w:rPr>
          <w:rFonts w:hint="eastAsia" w:ascii="宋体" w:hAnsi="宋体" w:cs="宋体"/>
          <w:b/>
          <w:color w:val="auto"/>
          <w:szCs w:val="21"/>
          <w:highlight w:val="none"/>
        </w:rPr>
      </w:pPr>
      <w:r>
        <w:rPr>
          <w:rFonts w:hint="eastAsia" w:ascii="宋体" w:hAnsi="宋体" w:cs="宋体"/>
          <w:b/>
          <w:color w:val="auto"/>
          <w:szCs w:val="21"/>
          <w:highlight w:val="none"/>
        </w:rPr>
        <w:t>8.本项目所有检测/检验报告是指中国境内具有国家认可的第三方检测机构出具的有效的完整的检测/检验报告，所有检测/检验报告均需加盖CMA资质认定标志方有效，且品牌型号必须与所投产品完全一致（技术需求中另有要求的除外）</w:t>
      </w:r>
    </w:p>
    <w:p w14:paraId="26923E2C">
      <w:pPr>
        <w:rPr>
          <w:rFonts w:hint="eastAsia" w:ascii="宋体" w:hAnsi="宋体" w:cs="宋体"/>
          <w:b/>
          <w:color w:val="auto"/>
          <w:szCs w:val="21"/>
          <w:highlight w:val="none"/>
        </w:rPr>
      </w:pPr>
      <w:r>
        <w:rPr>
          <w:rFonts w:hint="eastAsia" w:ascii="宋体" w:hAnsi="宋体" w:cs="宋体"/>
          <w:b/>
          <w:color w:val="auto"/>
          <w:szCs w:val="21"/>
          <w:highlight w:val="none"/>
        </w:rPr>
        <w:br w:type="page"/>
      </w:r>
    </w:p>
    <w:p w14:paraId="60F41F17">
      <w:pPr>
        <w:autoSpaceDE w:val="0"/>
        <w:autoSpaceDN w:val="0"/>
        <w:spacing w:line="360" w:lineRule="auto"/>
        <w:outlineLvl w:val="1"/>
        <w:rPr>
          <w:rFonts w:hint="eastAsia" w:ascii="宋体" w:hAnsi="宋体" w:cs="宋体"/>
          <w:b/>
          <w:color w:val="auto"/>
          <w:szCs w:val="21"/>
          <w:highlight w:val="none"/>
        </w:rPr>
      </w:pPr>
      <w:r>
        <w:rPr>
          <w:rFonts w:hint="eastAsia" w:ascii="宋体" w:hAnsi="宋体" w:cs="宋体"/>
          <w:b/>
          <w:color w:val="auto"/>
          <w:szCs w:val="21"/>
          <w:highlight w:val="none"/>
        </w:rPr>
        <w:t>一、采购项目技术规格、参数及要求：</w:t>
      </w:r>
    </w:p>
    <w:p w14:paraId="77D14D97">
      <w:pPr>
        <w:pStyle w:val="4"/>
        <w:tabs>
          <w:tab w:val="left" w:pos="851"/>
        </w:tabs>
        <w:spacing w:after="0" w:line="360" w:lineRule="auto"/>
        <w:ind w:firstLine="422"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1.项目概述表</w:t>
      </w:r>
    </w:p>
    <w:p w14:paraId="4CEDDC59">
      <w:pPr>
        <w:pStyle w:val="5"/>
        <w:rPr>
          <w:rFonts w:hint="eastAsia" w:ascii="宋体" w:hAnsi="宋体" w:cs="宋体"/>
          <w:color w:val="auto"/>
          <w:szCs w:val="21"/>
          <w:highlight w:val="none"/>
        </w:rPr>
      </w:pPr>
      <w:r>
        <w:rPr>
          <w:rFonts w:hint="eastAsia" w:ascii="宋体" w:hAnsi="宋体" w:cs="宋体"/>
          <w:color w:val="auto"/>
          <w:szCs w:val="21"/>
          <w:highlight w:val="none"/>
        </w:rPr>
        <w:t>包组1-灭火剂采购1：</w:t>
      </w:r>
    </w:p>
    <w:tbl>
      <w:tblPr>
        <w:tblStyle w:val="4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8"/>
        <w:gridCol w:w="432"/>
        <w:gridCol w:w="1292"/>
        <w:gridCol w:w="741"/>
        <w:gridCol w:w="435"/>
        <w:gridCol w:w="917"/>
        <w:gridCol w:w="1020"/>
        <w:gridCol w:w="1098"/>
        <w:gridCol w:w="911"/>
        <w:gridCol w:w="572"/>
        <w:gridCol w:w="574"/>
        <w:gridCol w:w="574"/>
      </w:tblGrid>
      <w:tr w14:paraId="1BEC5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272" w:type="pct"/>
            <w:tcBorders>
              <w:top w:val="single" w:color="auto" w:sz="4" w:space="0"/>
              <w:left w:val="single" w:color="auto" w:sz="4" w:space="0"/>
              <w:bottom w:val="single" w:color="auto" w:sz="4" w:space="0"/>
              <w:right w:val="single" w:color="auto" w:sz="4" w:space="0"/>
            </w:tcBorders>
            <w:shd w:val="clear" w:color="auto" w:fill="DADADA"/>
            <w:vAlign w:val="center"/>
          </w:tcPr>
          <w:p w14:paraId="07D71A39">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1"/>
                <w:highlight w:val="none"/>
              </w:rPr>
              <w:t>包组号</w:t>
            </w:r>
          </w:p>
        </w:tc>
        <w:tc>
          <w:tcPr>
            <w:tcW w:w="241" w:type="pct"/>
            <w:tcBorders>
              <w:top w:val="single" w:color="auto" w:sz="4" w:space="0"/>
              <w:left w:val="single" w:color="auto" w:sz="4" w:space="0"/>
              <w:bottom w:val="single" w:color="auto" w:sz="4" w:space="0"/>
              <w:right w:val="single" w:color="auto" w:sz="4" w:space="0"/>
            </w:tcBorders>
            <w:shd w:val="clear" w:color="auto" w:fill="DADADA"/>
            <w:vAlign w:val="center"/>
          </w:tcPr>
          <w:p w14:paraId="62FB66A2">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1"/>
                <w:highlight w:val="none"/>
              </w:rPr>
              <w:t>序号</w:t>
            </w:r>
          </w:p>
        </w:tc>
        <w:tc>
          <w:tcPr>
            <w:tcW w:w="715" w:type="pct"/>
            <w:tcBorders>
              <w:top w:val="single" w:color="auto" w:sz="4" w:space="0"/>
              <w:left w:val="single" w:color="auto" w:sz="4" w:space="0"/>
              <w:bottom w:val="single" w:color="auto" w:sz="4" w:space="0"/>
              <w:right w:val="single" w:color="auto" w:sz="4" w:space="0"/>
            </w:tcBorders>
            <w:shd w:val="clear" w:color="auto" w:fill="DADADA"/>
            <w:vAlign w:val="center"/>
          </w:tcPr>
          <w:p w14:paraId="3E34FDE3">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2"/>
                <w:highlight w:val="none"/>
              </w:rPr>
              <w:t>产品名称</w:t>
            </w:r>
          </w:p>
        </w:tc>
        <w:tc>
          <w:tcPr>
            <w:tcW w:w="383" w:type="pct"/>
            <w:tcBorders>
              <w:top w:val="single" w:color="auto" w:sz="4" w:space="0"/>
              <w:left w:val="single" w:color="auto" w:sz="4" w:space="0"/>
              <w:bottom w:val="single" w:color="auto" w:sz="4" w:space="0"/>
              <w:right w:val="single" w:color="auto" w:sz="4" w:space="0"/>
            </w:tcBorders>
            <w:shd w:val="clear" w:color="auto" w:fill="DADADA"/>
            <w:vAlign w:val="center"/>
          </w:tcPr>
          <w:p w14:paraId="03C23F2D">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2"/>
                <w:highlight w:val="none"/>
              </w:rPr>
              <w:t>数量</w:t>
            </w:r>
          </w:p>
        </w:tc>
        <w:tc>
          <w:tcPr>
            <w:tcW w:w="242" w:type="pct"/>
            <w:tcBorders>
              <w:top w:val="single" w:color="auto" w:sz="4" w:space="0"/>
              <w:left w:val="single" w:color="auto" w:sz="4" w:space="0"/>
              <w:bottom w:val="single" w:color="auto" w:sz="4" w:space="0"/>
              <w:right w:val="single" w:color="auto" w:sz="4" w:space="0"/>
            </w:tcBorders>
            <w:shd w:val="clear" w:color="auto" w:fill="DADADA"/>
            <w:vAlign w:val="center"/>
          </w:tcPr>
          <w:p w14:paraId="406E37E6">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1"/>
                <w:highlight w:val="none"/>
              </w:rPr>
              <w:t>单位</w:t>
            </w:r>
          </w:p>
        </w:tc>
        <w:tc>
          <w:tcPr>
            <w:tcW w:w="508" w:type="pct"/>
            <w:tcBorders>
              <w:top w:val="single" w:color="auto" w:sz="4" w:space="0"/>
              <w:left w:val="single" w:color="auto" w:sz="4" w:space="0"/>
              <w:bottom w:val="single" w:color="auto" w:sz="4" w:space="0"/>
              <w:right w:val="single" w:color="auto" w:sz="4" w:space="0"/>
            </w:tcBorders>
            <w:shd w:val="clear" w:color="auto" w:fill="DADADA"/>
            <w:vAlign w:val="center"/>
          </w:tcPr>
          <w:p w14:paraId="71121F44">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lang w:eastAsia="zh-CN"/>
              </w:rPr>
            </w:pPr>
            <w:r>
              <w:rPr>
                <w:rFonts w:hint="eastAsia" w:ascii="宋体" w:hAnsi="宋体" w:eastAsia="宋体" w:cs="宋体"/>
                <w:b/>
                <w:bCs/>
                <w:color w:val="auto"/>
                <w:spacing w:val="-11"/>
                <w:highlight w:val="none"/>
                <w:lang w:eastAsia="zh-CN"/>
              </w:rPr>
              <w:t>是否专</w:t>
            </w:r>
            <w:r>
              <w:rPr>
                <w:rFonts w:hint="eastAsia" w:ascii="宋体" w:hAnsi="宋体" w:eastAsia="宋体" w:cs="宋体"/>
                <w:b/>
                <w:bCs/>
                <w:color w:val="auto"/>
                <w:spacing w:val="-12"/>
                <w:highlight w:val="none"/>
                <w:lang w:eastAsia="zh-CN"/>
              </w:rPr>
              <w:t>门面向</w:t>
            </w:r>
            <w:r>
              <w:rPr>
                <w:rFonts w:hint="eastAsia" w:ascii="宋体" w:hAnsi="宋体" w:eastAsia="宋体" w:cs="宋体"/>
                <w:b/>
                <w:bCs/>
                <w:color w:val="auto"/>
                <w:spacing w:val="-10"/>
                <w:highlight w:val="none"/>
                <w:lang w:eastAsia="zh-CN"/>
              </w:rPr>
              <w:t>中小企</w:t>
            </w:r>
            <w:r>
              <w:rPr>
                <w:rFonts w:hint="eastAsia" w:ascii="宋体" w:hAnsi="宋体" w:eastAsia="宋体" w:cs="宋体"/>
                <w:b/>
                <w:bCs/>
                <w:color w:val="auto"/>
                <w:highlight w:val="none"/>
                <w:lang w:eastAsia="zh-CN"/>
              </w:rPr>
              <w:t>业</w:t>
            </w:r>
          </w:p>
        </w:tc>
        <w:tc>
          <w:tcPr>
            <w:tcW w:w="565" w:type="pct"/>
            <w:tcBorders>
              <w:top w:val="single" w:color="auto" w:sz="4" w:space="0"/>
              <w:left w:val="single" w:color="auto" w:sz="4" w:space="0"/>
              <w:bottom w:val="single" w:color="auto" w:sz="4" w:space="0"/>
              <w:right w:val="single" w:color="auto" w:sz="4" w:space="0"/>
            </w:tcBorders>
            <w:shd w:val="clear" w:color="auto" w:fill="DADADA"/>
            <w:vAlign w:val="center"/>
          </w:tcPr>
          <w:p w14:paraId="5BDDFE55">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lang w:eastAsia="zh-CN"/>
              </w:rPr>
            </w:pPr>
            <w:r>
              <w:rPr>
                <w:rFonts w:hint="eastAsia" w:ascii="宋体" w:hAnsi="宋体" w:eastAsia="宋体" w:cs="宋体"/>
                <w:b/>
                <w:bCs/>
                <w:color w:val="auto"/>
                <w:spacing w:val="-10"/>
                <w:highlight w:val="none"/>
                <w:lang w:eastAsia="zh-CN"/>
              </w:rPr>
              <w:t>★单价</w:t>
            </w:r>
            <w:r>
              <w:rPr>
                <w:rFonts w:hint="eastAsia" w:ascii="宋体" w:hAnsi="宋体" w:eastAsia="宋体" w:cs="宋体"/>
                <w:b/>
                <w:bCs/>
                <w:color w:val="auto"/>
                <w:spacing w:val="-14"/>
                <w:highlight w:val="none"/>
                <w:lang w:eastAsia="zh-CN"/>
              </w:rPr>
              <w:t>最高限</w:t>
            </w:r>
            <w:r>
              <w:rPr>
                <w:rFonts w:hint="eastAsia" w:ascii="宋体" w:hAnsi="宋体" w:eastAsia="宋体" w:cs="宋体"/>
                <w:b/>
                <w:bCs/>
                <w:color w:val="auto"/>
                <w:spacing w:val="-3"/>
                <w:highlight w:val="none"/>
                <w:lang w:eastAsia="zh-CN"/>
              </w:rPr>
              <w:t>价（万</w:t>
            </w:r>
            <w:r>
              <w:rPr>
                <w:rFonts w:hint="eastAsia" w:ascii="宋体" w:hAnsi="宋体" w:eastAsia="宋体" w:cs="宋体"/>
                <w:b/>
                <w:bCs/>
                <w:color w:val="auto"/>
                <w:spacing w:val="-6"/>
                <w:highlight w:val="none"/>
                <w:lang w:eastAsia="zh-CN"/>
              </w:rPr>
              <w:t>元）（投标各项单价不得超过单价最高限价）</w:t>
            </w:r>
          </w:p>
        </w:tc>
        <w:tc>
          <w:tcPr>
            <w:tcW w:w="608" w:type="pct"/>
            <w:tcBorders>
              <w:top w:val="single" w:color="auto" w:sz="4" w:space="0"/>
              <w:left w:val="single" w:color="auto" w:sz="4" w:space="0"/>
              <w:bottom w:val="single" w:color="auto" w:sz="4" w:space="0"/>
              <w:right w:val="single" w:color="auto" w:sz="4" w:space="0"/>
            </w:tcBorders>
            <w:shd w:val="clear" w:color="auto" w:fill="DADADA"/>
            <w:vAlign w:val="center"/>
          </w:tcPr>
          <w:p w14:paraId="55554038">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pacing w:val="-3"/>
                <w:highlight w:val="none"/>
                <w:lang w:eastAsia="zh-CN"/>
              </w:rPr>
            </w:pPr>
            <w:r>
              <w:rPr>
                <w:rFonts w:hint="eastAsia" w:ascii="宋体" w:hAnsi="宋体" w:eastAsia="宋体" w:cs="宋体"/>
                <w:b/>
                <w:bCs/>
                <w:color w:val="auto"/>
                <w:spacing w:val="10"/>
                <w:highlight w:val="none"/>
                <w:lang w:eastAsia="zh-CN"/>
              </w:rPr>
              <w:t>包组预</w:t>
            </w:r>
            <w:r>
              <w:rPr>
                <w:rFonts w:hint="eastAsia" w:ascii="宋体" w:hAnsi="宋体" w:eastAsia="宋体" w:cs="宋体"/>
                <w:b/>
                <w:bCs/>
                <w:color w:val="auto"/>
                <w:spacing w:val="9"/>
                <w:highlight w:val="none"/>
                <w:lang w:eastAsia="zh-CN"/>
              </w:rPr>
              <w:t>算人民</w:t>
            </w:r>
            <w:r>
              <w:rPr>
                <w:rFonts w:hint="eastAsia" w:ascii="宋体" w:hAnsi="宋体" w:eastAsia="宋体" w:cs="宋体"/>
                <w:b/>
                <w:bCs/>
                <w:color w:val="auto"/>
                <w:spacing w:val="-3"/>
                <w:highlight w:val="none"/>
                <w:lang w:eastAsia="zh-CN"/>
              </w:rPr>
              <w:t>币</w:t>
            </w:r>
          </w:p>
          <w:p w14:paraId="2EC78EDA">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lang w:eastAsia="zh-CN"/>
              </w:rPr>
            </w:pPr>
            <w:r>
              <w:rPr>
                <w:rFonts w:hint="eastAsia" w:ascii="宋体" w:hAnsi="宋体" w:eastAsia="宋体" w:cs="宋体"/>
                <w:b/>
                <w:bCs/>
                <w:color w:val="auto"/>
                <w:spacing w:val="-3"/>
                <w:highlight w:val="none"/>
                <w:lang w:eastAsia="zh-CN"/>
              </w:rPr>
              <w:t>（万</w:t>
            </w:r>
            <w:r>
              <w:rPr>
                <w:rFonts w:hint="eastAsia" w:ascii="宋体" w:hAnsi="宋体" w:eastAsia="宋体" w:cs="宋体"/>
                <w:b/>
                <w:bCs/>
                <w:color w:val="auto"/>
                <w:spacing w:val="-6"/>
                <w:highlight w:val="none"/>
                <w:lang w:eastAsia="zh-CN"/>
              </w:rPr>
              <w:t>元）</w:t>
            </w:r>
          </w:p>
        </w:tc>
        <w:tc>
          <w:tcPr>
            <w:tcW w:w="505" w:type="pct"/>
            <w:tcBorders>
              <w:top w:val="single" w:color="auto" w:sz="4" w:space="0"/>
              <w:left w:val="single" w:color="auto" w:sz="4" w:space="0"/>
              <w:bottom w:val="single" w:color="auto" w:sz="4" w:space="0"/>
              <w:right w:val="single" w:color="auto" w:sz="4" w:space="0"/>
            </w:tcBorders>
            <w:shd w:val="clear" w:color="auto" w:fill="DADADA"/>
            <w:vAlign w:val="center"/>
          </w:tcPr>
          <w:p w14:paraId="0B7B728B">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pacing w:val="-1"/>
                <w:highlight w:val="none"/>
                <w:lang w:eastAsia="zh-CN"/>
              </w:rPr>
            </w:pPr>
            <w:r>
              <w:rPr>
                <w:rFonts w:hint="eastAsia" w:ascii="宋体" w:hAnsi="宋体" w:eastAsia="宋体" w:cs="宋体"/>
                <w:b/>
                <w:bCs/>
                <w:color w:val="auto"/>
                <w:spacing w:val="-1"/>
                <w:highlight w:val="none"/>
                <w:lang w:eastAsia="zh-CN"/>
              </w:rPr>
              <w:t>投标</w:t>
            </w:r>
          </w:p>
          <w:p w14:paraId="59B5F6A0">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pacing w:val="-1"/>
                <w:highlight w:val="none"/>
                <w:lang w:eastAsia="zh-CN"/>
              </w:rPr>
            </w:pPr>
            <w:r>
              <w:rPr>
                <w:rFonts w:hint="eastAsia" w:ascii="宋体" w:hAnsi="宋体" w:eastAsia="宋体" w:cs="宋体"/>
                <w:b/>
                <w:bCs/>
                <w:color w:val="auto"/>
                <w:spacing w:val="-1"/>
                <w:highlight w:val="none"/>
                <w:lang w:eastAsia="zh-CN"/>
              </w:rPr>
              <w:t>保证金</w:t>
            </w:r>
          </w:p>
          <w:p w14:paraId="4895959E">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pacing w:val="-1"/>
                <w:highlight w:val="none"/>
                <w:lang w:eastAsia="zh-CN"/>
              </w:rPr>
            </w:pPr>
            <w:r>
              <w:rPr>
                <w:rFonts w:hint="eastAsia" w:ascii="宋体" w:hAnsi="宋体" w:eastAsia="宋体" w:cs="宋体"/>
                <w:b/>
                <w:bCs/>
                <w:color w:val="auto"/>
                <w:spacing w:val="-1"/>
                <w:highlight w:val="none"/>
                <w:lang w:eastAsia="zh-CN"/>
              </w:rPr>
              <w:t>(万元)（保留两位小数）</w:t>
            </w:r>
          </w:p>
        </w:tc>
        <w:tc>
          <w:tcPr>
            <w:tcW w:w="318" w:type="pct"/>
            <w:tcBorders>
              <w:top w:val="single" w:color="auto" w:sz="4" w:space="0"/>
              <w:left w:val="single" w:color="auto" w:sz="4" w:space="0"/>
              <w:bottom w:val="single" w:color="auto" w:sz="4" w:space="0"/>
              <w:right w:val="single" w:color="auto" w:sz="4" w:space="0"/>
            </w:tcBorders>
            <w:shd w:val="clear" w:color="auto" w:fill="DADADA"/>
            <w:vAlign w:val="center"/>
          </w:tcPr>
          <w:p w14:paraId="54A4818E">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1"/>
                <w:highlight w:val="none"/>
              </w:rPr>
              <w:t>是否核心产品</w:t>
            </w:r>
          </w:p>
        </w:tc>
        <w:tc>
          <w:tcPr>
            <w:tcW w:w="319" w:type="pct"/>
            <w:tcBorders>
              <w:top w:val="single" w:color="auto" w:sz="4" w:space="0"/>
              <w:left w:val="single" w:color="auto" w:sz="4" w:space="0"/>
              <w:bottom w:val="single" w:color="auto" w:sz="4" w:space="0"/>
              <w:right w:val="single" w:color="auto" w:sz="4" w:space="0"/>
            </w:tcBorders>
            <w:shd w:val="clear" w:color="auto" w:fill="DADADA"/>
            <w:vAlign w:val="center"/>
          </w:tcPr>
          <w:p w14:paraId="529B8E81">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1"/>
                <w:highlight w:val="none"/>
              </w:rPr>
              <w:t>是否提供样品</w:t>
            </w:r>
          </w:p>
        </w:tc>
        <w:tc>
          <w:tcPr>
            <w:tcW w:w="319" w:type="pct"/>
            <w:tcBorders>
              <w:top w:val="single" w:color="auto" w:sz="4" w:space="0"/>
              <w:left w:val="single" w:color="auto" w:sz="4" w:space="0"/>
              <w:bottom w:val="single" w:color="auto" w:sz="4" w:space="0"/>
              <w:right w:val="single" w:color="auto" w:sz="4" w:space="0"/>
            </w:tcBorders>
            <w:shd w:val="clear" w:color="auto" w:fill="DADADA"/>
            <w:vAlign w:val="center"/>
          </w:tcPr>
          <w:p w14:paraId="5DC2C9A4">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pacing w:val="-1"/>
                <w:highlight w:val="none"/>
                <w:lang w:eastAsia="zh-CN"/>
              </w:rPr>
            </w:pPr>
            <w:r>
              <w:rPr>
                <w:rFonts w:hint="eastAsia" w:ascii="宋体" w:hAnsi="宋体" w:eastAsia="宋体" w:cs="宋体"/>
                <w:b/>
                <w:bCs/>
                <w:color w:val="auto"/>
                <w:spacing w:val="-1"/>
                <w:highlight w:val="none"/>
              </w:rPr>
              <w:t>是否</w:t>
            </w:r>
            <w:r>
              <w:rPr>
                <w:rFonts w:hint="eastAsia" w:ascii="宋体" w:hAnsi="宋体" w:eastAsia="宋体" w:cs="宋体"/>
                <w:b/>
                <w:bCs/>
                <w:color w:val="auto"/>
                <w:spacing w:val="-1"/>
                <w:highlight w:val="none"/>
                <w:lang w:eastAsia="zh-CN"/>
              </w:rPr>
              <w:t>留样</w:t>
            </w:r>
          </w:p>
        </w:tc>
      </w:tr>
      <w:tr w14:paraId="1C179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2" w:type="pct"/>
            <w:tcBorders>
              <w:top w:val="single" w:color="auto" w:sz="4" w:space="0"/>
              <w:left w:val="single" w:color="auto" w:sz="4" w:space="0"/>
              <w:bottom w:val="single" w:color="auto" w:sz="4" w:space="0"/>
              <w:right w:val="single" w:color="auto" w:sz="4" w:space="0"/>
            </w:tcBorders>
            <w:vAlign w:val="center"/>
          </w:tcPr>
          <w:p w14:paraId="5141D981">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41" w:type="pct"/>
            <w:tcBorders>
              <w:top w:val="single" w:color="auto" w:sz="4" w:space="0"/>
              <w:left w:val="single" w:color="auto" w:sz="4" w:space="0"/>
              <w:bottom w:val="single" w:color="auto" w:sz="4" w:space="0"/>
              <w:right w:val="single" w:color="auto" w:sz="4" w:space="0"/>
            </w:tcBorders>
            <w:vAlign w:val="center"/>
          </w:tcPr>
          <w:p w14:paraId="65BFE774">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715" w:type="pct"/>
            <w:tcBorders>
              <w:top w:val="single" w:color="auto" w:sz="4" w:space="0"/>
              <w:left w:val="single" w:color="auto" w:sz="4" w:space="0"/>
              <w:bottom w:val="single" w:color="auto" w:sz="4" w:space="0"/>
              <w:right w:val="single" w:color="auto" w:sz="4" w:space="0"/>
            </w:tcBorders>
            <w:vAlign w:val="center"/>
          </w:tcPr>
          <w:p w14:paraId="453D9D46">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泡沫灭火药剂（6%AFFF）</w:t>
            </w:r>
          </w:p>
        </w:tc>
        <w:tc>
          <w:tcPr>
            <w:tcW w:w="383" w:type="pct"/>
            <w:tcBorders>
              <w:top w:val="single" w:color="auto" w:sz="4" w:space="0"/>
              <w:left w:val="single" w:color="auto" w:sz="4" w:space="0"/>
              <w:bottom w:val="single" w:color="auto" w:sz="4" w:space="0"/>
              <w:right w:val="single" w:color="auto" w:sz="4" w:space="0"/>
            </w:tcBorders>
            <w:vAlign w:val="center"/>
          </w:tcPr>
          <w:p w14:paraId="05578383">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354.5</w:t>
            </w:r>
          </w:p>
        </w:tc>
        <w:tc>
          <w:tcPr>
            <w:tcW w:w="242" w:type="pct"/>
            <w:tcBorders>
              <w:top w:val="single" w:color="auto" w:sz="4" w:space="0"/>
              <w:left w:val="single" w:color="auto" w:sz="4" w:space="0"/>
              <w:bottom w:val="single" w:color="auto" w:sz="4" w:space="0"/>
              <w:right w:val="single" w:color="auto" w:sz="4" w:space="0"/>
            </w:tcBorders>
            <w:vAlign w:val="center"/>
          </w:tcPr>
          <w:p w14:paraId="5AD83F70">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吨</w:t>
            </w:r>
          </w:p>
        </w:tc>
        <w:tc>
          <w:tcPr>
            <w:tcW w:w="508" w:type="pct"/>
            <w:tcBorders>
              <w:top w:val="single" w:color="auto" w:sz="4" w:space="0"/>
              <w:left w:val="single" w:color="auto" w:sz="4" w:space="0"/>
              <w:bottom w:val="single" w:color="auto" w:sz="4" w:space="0"/>
              <w:right w:val="single" w:color="auto" w:sz="4" w:space="0"/>
            </w:tcBorders>
            <w:vAlign w:val="center"/>
          </w:tcPr>
          <w:p w14:paraId="73C64447">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是</w:t>
            </w:r>
          </w:p>
        </w:tc>
        <w:tc>
          <w:tcPr>
            <w:tcW w:w="565" w:type="pct"/>
            <w:tcBorders>
              <w:top w:val="single" w:color="auto" w:sz="4" w:space="0"/>
              <w:left w:val="single" w:color="auto" w:sz="4" w:space="0"/>
              <w:bottom w:val="single" w:color="auto" w:sz="4" w:space="0"/>
              <w:right w:val="single" w:color="auto" w:sz="4" w:space="0"/>
            </w:tcBorders>
            <w:vAlign w:val="center"/>
          </w:tcPr>
          <w:p w14:paraId="2F180F9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0.52</w:t>
            </w:r>
          </w:p>
        </w:tc>
        <w:tc>
          <w:tcPr>
            <w:tcW w:w="608" w:type="pct"/>
            <w:tcBorders>
              <w:top w:val="single" w:color="auto" w:sz="4" w:space="0"/>
              <w:left w:val="single" w:color="auto" w:sz="4" w:space="0"/>
              <w:bottom w:val="single" w:color="auto" w:sz="4" w:space="0"/>
              <w:right w:val="single" w:color="auto" w:sz="4" w:space="0"/>
            </w:tcBorders>
            <w:vAlign w:val="center"/>
          </w:tcPr>
          <w:p w14:paraId="58E2228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184.34</w:t>
            </w:r>
          </w:p>
        </w:tc>
        <w:tc>
          <w:tcPr>
            <w:tcW w:w="505" w:type="pct"/>
            <w:tcBorders>
              <w:top w:val="single" w:color="auto" w:sz="4" w:space="0"/>
              <w:left w:val="single" w:color="auto" w:sz="4" w:space="0"/>
              <w:bottom w:val="single" w:color="auto" w:sz="4" w:space="0"/>
              <w:right w:val="single" w:color="auto" w:sz="4" w:space="0"/>
            </w:tcBorders>
            <w:vAlign w:val="center"/>
          </w:tcPr>
          <w:p w14:paraId="613B4D4C">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2.00</w:t>
            </w:r>
          </w:p>
        </w:tc>
        <w:tc>
          <w:tcPr>
            <w:tcW w:w="318" w:type="pct"/>
            <w:tcBorders>
              <w:top w:val="single" w:color="auto" w:sz="4" w:space="0"/>
              <w:left w:val="single" w:color="auto" w:sz="4" w:space="0"/>
              <w:bottom w:val="single" w:color="auto" w:sz="4" w:space="0"/>
              <w:right w:val="single" w:color="auto" w:sz="4" w:space="0"/>
            </w:tcBorders>
            <w:vAlign w:val="center"/>
          </w:tcPr>
          <w:p w14:paraId="44591BF6">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是</w:t>
            </w:r>
          </w:p>
        </w:tc>
        <w:tc>
          <w:tcPr>
            <w:tcW w:w="319" w:type="pct"/>
            <w:tcBorders>
              <w:top w:val="single" w:color="auto" w:sz="4" w:space="0"/>
              <w:left w:val="single" w:color="auto" w:sz="4" w:space="0"/>
              <w:bottom w:val="single" w:color="auto" w:sz="4" w:space="0"/>
              <w:right w:val="single" w:color="auto" w:sz="4" w:space="0"/>
            </w:tcBorders>
            <w:vAlign w:val="center"/>
          </w:tcPr>
          <w:p w14:paraId="259BCE44">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否</w:t>
            </w:r>
          </w:p>
        </w:tc>
        <w:tc>
          <w:tcPr>
            <w:tcW w:w="319" w:type="pct"/>
            <w:tcBorders>
              <w:top w:val="single" w:color="auto" w:sz="4" w:space="0"/>
              <w:left w:val="single" w:color="auto" w:sz="4" w:space="0"/>
              <w:bottom w:val="single" w:color="auto" w:sz="4" w:space="0"/>
              <w:right w:val="single" w:color="auto" w:sz="4" w:space="0"/>
            </w:tcBorders>
            <w:vAlign w:val="center"/>
          </w:tcPr>
          <w:p w14:paraId="00395987">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否</w:t>
            </w:r>
          </w:p>
        </w:tc>
      </w:tr>
    </w:tbl>
    <w:p w14:paraId="4FA3240B">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请注意：请各供应商分包组打入保证金且在转账单上注明所投包号，切勿将多个包组的保证金一次性打入账号。请留意投标供应商须知缴纳保证金的相关条款。</w:t>
      </w:r>
    </w:p>
    <w:p w14:paraId="0CF693A0">
      <w:pPr>
        <w:rPr>
          <w:rFonts w:hint="eastAsia" w:ascii="宋体" w:hAnsi="宋体" w:cs="宋体"/>
          <w:b/>
          <w:color w:val="auto"/>
          <w:szCs w:val="21"/>
          <w:highlight w:val="none"/>
        </w:rPr>
      </w:pPr>
      <w:r>
        <w:rPr>
          <w:rFonts w:hint="eastAsia" w:ascii="宋体" w:hAnsi="宋体" w:cs="宋体"/>
          <w:b/>
          <w:color w:val="auto"/>
          <w:szCs w:val="21"/>
          <w:highlight w:val="none"/>
        </w:rPr>
        <w:br w:type="page"/>
      </w:r>
    </w:p>
    <w:p w14:paraId="00A023D6">
      <w:pPr>
        <w:pStyle w:val="5"/>
        <w:rPr>
          <w:rFonts w:hint="eastAsia" w:ascii="宋体" w:hAnsi="宋体" w:cs="宋体"/>
          <w:color w:val="auto"/>
          <w:szCs w:val="21"/>
          <w:highlight w:val="none"/>
        </w:rPr>
      </w:pPr>
      <w:r>
        <w:rPr>
          <w:rFonts w:hint="eastAsia" w:ascii="宋体" w:hAnsi="宋体" w:cs="宋体"/>
          <w:color w:val="auto"/>
          <w:szCs w:val="21"/>
          <w:highlight w:val="none"/>
        </w:rPr>
        <w:t>包组2-灭火剂采购2：</w:t>
      </w:r>
    </w:p>
    <w:tbl>
      <w:tblPr>
        <w:tblStyle w:val="4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7"/>
        <w:gridCol w:w="429"/>
        <w:gridCol w:w="1637"/>
        <w:gridCol w:w="625"/>
        <w:gridCol w:w="429"/>
        <w:gridCol w:w="841"/>
        <w:gridCol w:w="981"/>
        <w:gridCol w:w="1188"/>
        <w:gridCol w:w="872"/>
        <w:gridCol w:w="531"/>
        <w:gridCol w:w="537"/>
        <w:gridCol w:w="537"/>
      </w:tblGrid>
      <w:tr w14:paraId="4D752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247" w:type="pct"/>
            <w:tcBorders>
              <w:top w:val="single" w:color="auto" w:sz="4" w:space="0"/>
              <w:left w:val="single" w:color="auto" w:sz="4" w:space="0"/>
              <w:bottom w:val="single" w:color="auto" w:sz="4" w:space="0"/>
              <w:right w:val="single" w:color="auto" w:sz="4" w:space="0"/>
            </w:tcBorders>
            <w:shd w:val="clear" w:color="auto" w:fill="DADADA"/>
            <w:vAlign w:val="center"/>
          </w:tcPr>
          <w:p w14:paraId="6F08E1BD">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1"/>
                <w:highlight w:val="none"/>
              </w:rPr>
              <w:t>包组号</w:t>
            </w:r>
          </w:p>
        </w:tc>
        <w:tc>
          <w:tcPr>
            <w:tcW w:w="236" w:type="pct"/>
            <w:tcBorders>
              <w:top w:val="single" w:color="auto" w:sz="4" w:space="0"/>
              <w:left w:val="single" w:color="auto" w:sz="4" w:space="0"/>
              <w:bottom w:val="single" w:color="auto" w:sz="4" w:space="0"/>
              <w:right w:val="single" w:color="auto" w:sz="4" w:space="0"/>
            </w:tcBorders>
            <w:shd w:val="clear" w:color="auto" w:fill="DADADA"/>
            <w:vAlign w:val="center"/>
          </w:tcPr>
          <w:p w14:paraId="7EE94B44">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1"/>
                <w:highlight w:val="none"/>
              </w:rPr>
              <w:t>序号</w:t>
            </w:r>
          </w:p>
        </w:tc>
        <w:tc>
          <w:tcPr>
            <w:tcW w:w="903" w:type="pct"/>
            <w:tcBorders>
              <w:top w:val="single" w:color="auto" w:sz="4" w:space="0"/>
              <w:left w:val="single" w:color="auto" w:sz="4" w:space="0"/>
              <w:bottom w:val="single" w:color="auto" w:sz="4" w:space="0"/>
              <w:right w:val="single" w:color="auto" w:sz="4" w:space="0"/>
            </w:tcBorders>
            <w:shd w:val="clear" w:color="auto" w:fill="DADADA"/>
            <w:vAlign w:val="center"/>
          </w:tcPr>
          <w:p w14:paraId="64D83C22">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2"/>
                <w:highlight w:val="none"/>
              </w:rPr>
              <w:t>产品名称</w:t>
            </w:r>
          </w:p>
        </w:tc>
        <w:tc>
          <w:tcPr>
            <w:tcW w:w="345" w:type="pct"/>
            <w:tcBorders>
              <w:top w:val="single" w:color="auto" w:sz="4" w:space="0"/>
              <w:left w:val="single" w:color="auto" w:sz="4" w:space="0"/>
              <w:bottom w:val="single" w:color="auto" w:sz="4" w:space="0"/>
              <w:right w:val="single" w:color="auto" w:sz="4" w:space="0"/>
            </w:tcBorders>
            <w:shd w:val="clear" w:color="auto" w:fill="DADADA"/>
            <w:vAlign w:val="center"/>
          </w:tcPr>
          <w:p w14:paraId="5DC0E4E2">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2"/>
                <w:highlight w:val="none"/>
              </w:rPr>
              <w:t>数量</w:t>
            </w:r>
          </w:p>
        </w:tc>
        <w:tc>
          <w:tcPr>
            <w:tcW w:w="236" w:type="pct"/>
            <w:tcBorders>
              <w:top w:val="single" w:color="auto" w:sz="4" w:space="0"/>
              <w:left w:val="single" w:color="auto" w:sz="4" w:space="0"/>
              <w:bottom w:val="single" w:color="auto" w:sz="4" w:space="0"/>
              <w:right w:val="single" w:color="auto" w:sz="4" w:space="0"/>
            </w:tcBorders>
            <w:shd w:val="clear" w:color="auto" w:fill="DADADA"/>
            <w:vAlign w:val="center"/>
          </w:tcPr>
          <w:p w14:paraId="4DB9AF6C">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1"/>
                <w:highlight w:val="none"/>
              </w:rPr>
              <w:t>单位</w:t>
            </w:r>
          </w:p>
        </w:tc>
        <w:tc>
          <w:tcPr>
            <w:tcW w:w="464" w:type="pct"/>
            <w:tcBorders>
              <w:top w:val="single" w:color="auto" w:sz="4" w:space="0"/>
              <w:left w:val="single" w:color="auto" w:sz="4" w:space="0"/>
              <w:bottom w:val="single" w:color="auto" w:sz="4" w:space="0"/>
              <w:right w:val="single" w:color="auto" w:sz="4" w:space="0"/>
            </w:tcBorders>
            <w:shd w:val="clear" w:color="auto" w:fill="DADADA"/>
            <w:vAlign w:val="center"/>
          </w:tcPr>
          <w:p w14:paraId="2731EA5E">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lang w:eastAsia="zh-CN"/>
              </w:rPr>
            </w:pPr>
            <w:r>
              <w:rPr>
                <w:rFonts w:hint="eastAsia" w:ascii="宋体" w:hAnsi="宋体" w:eastAsia="宋体" w:cs="宋体"/>
                <w:b/>
                <w:bCs/>
                <w:color w:val="auto"/>
                <w:spacing w:val="-11"/>
                <w:highlight w:val="none"/>
                <w:lang w:eastAsia="zh-CN"/>
              </w:rPr>
              <w:t>是否专</w:t>
            </w:r>
            <w:r>
              <w:rPr>
                <w:rFonts w:hint="eastAsia" w:ascii="宋体" w:hAnsi="宋体" w:eastAsia="宋体" w:cs="宋体"/>
                <w:b/>
                <w:bCs/>
                <w:color w:val="auto"/>
                <w:spacing w:val="-12"/>
                <w:highlight w:val="none"/>
                <w:lang w:eastAsia="zh-CN"/>
              </w:rPr>
              <w:t>门面向</w:t>
            </w:r>
            <w:r>
              <w:rPr>
                <w:rFonts w:hint="eastAsia" w:ascii="宋体" w:hAnsi="宋体" w:eastAsia="宋体" w:cs="宋体"/>
                <w:b/>
                <w:bCs/>
                <w:color w:val="auto"/>
                <w:spacing w:val="-10"/>
                <w:highlight w:val="none"/>
                <w:lang w:val="en-US" w:eastAsia="zh-CN"/>
              </w:rPr>
              <w:t>小微</w:t>
            </w:r>
            <w:r>
              <w:rPr>
                <w:rFonts w:hint="eastAsia" w:ascii="宋体" w:hAnsi="宋体" w:eastAsia="宋体" w:cs="宋体"/>
                <w:b/>
                <w:bCs/>
                <w:color w:val="auto"/>
                <w:spacing w:val="-10"/>
                <w:highlight w:val="none"/>
                <w:lang w:eastAsia="zh-CN"/>
              </w:rPr>
              <w:t>企</w:t>
            </w:r>
            <w:r>
              <w:rPr>
                <w:rFonts w:hint="eastAsia" w:ascii="宋体" w:hAnsi="宋体" w:eastAsia="宋体" w:cs="宋体"/>
                <w:b/>
                <w:bCs/>
                <w:color w:val="auto"/>
                <w:highlight w:val="none"/>
                <w:lang w:eastAsia="zh-CN"/>
              </w:rPr>
              <w:t>业</w:t>
            </w:r>
          </w:p>
        </w:tc>
        <w:tc>
          <w:tcPr>
            <w:tcW w:w="541" w:type="pct"/>
            <w:tcBorders>
              <w:top w:val="single" w:color="auto" w:sz="4" w:space="0"/>
              <w:left w:val="single" w:color="auto" w:sz="4" w:space="0"/>
              <w:bottom w:val="single" w:color="auto" w:sz="4" w:space="0"/>
              <w:right w:val="single" w:color="auto" w:sz="4" w:space="0"/>
            </w:tcBorders>
            <w:shd w:val="clear" w:color="auto" w:fill="DADADA"/>
            <w:vAlign w:val="center"/>
          </w:tcPr>
          <w:p w14:paraId="7CBD7C7C">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lang w:eastAsia="zh-CN"/>
              </w:rPr>
            </w:pPr>
            <w:r>
              <w:rPr>
                <w:rFonts w:hint="eastAsia" w:ascii="宋体" w:hAnsi="宋体" w:eastAsia="宋体" w:cs="宋体"/>
                <w:b/>
                <w:bCs/>
                <w:color w:val="auto"/>
                <w:spacing w:val="-10"/>
                <w:highlight w:val="none"/>
                <w:lang w:eastAsia="zh-CN"/>
              </w:rPr>
              <w:t>★单价</w:t>
            </w:r>
            <w:r>
              <w:rPr>
                <w:rFonts w:hint="eastAsia" w:ascii="宋体" w:hAnsi="宋体" w:eastAsia="宋体" w:cs="宋体"/>
                <w:b/>
                <w:bCs/>
                <w:color w:val="auto"/>
                <w:spacing w:val="-14"/>
                <w:highlight w:val="none"/>
                <w:lang w:eastAsia="zh-CN"/>
              </w:rPr>
              <w:t>最高限</w:t>
            </w:r>
            <w:r>
              <w:rPr>
                <w:rFonts w:hint="eastAsia" w:ascii="宋体" w:hAnsi="宋体" w:eastAsia="宋体" w:cs="宋体"/>
                <w:b/>
                <w:bCs/>
                <w:color w:val="auto"/>
                <w:spacing w:val="-3"/>
                <w:highlight w:val="none"/>
                <w:lang w:eastAsia="zh-CN"/>
              </w:rPr>
              <w:t>价（万</w:t>
            </w:r>
            <w:r>
              <w:rPr>
                <w:rFonts w:hint="eastAsia" w:ascii="宋体" w:hAnsi="宋体" w:eastAsia="宋体" w:cs="宋体"/>
                <w:b/>
                <w:bCs/>
                <w:color w:val="auto"/>
                <w:spacing w:val="-6"/>
                <w:highlight w:val="none"/>
                <w:lang w:eastAsia="zh-CN"/>
              </w:rPr>
              <w:t>元）（投标各项单价不得超过单价最高限价）</w:t>
            </w:r>
          </w:p>
        </w:tc>
        <w:tc>
          <w:tcPr>
            <w:tcW w:w="655" w:type="pct"/>
            <w:tcBorders>
              <w:top w:val="single" w:color="auto" w:sz="4" w:space="0"/>
              <w:left w:val="single" w:color="auto" w:sz="4" w:space="0"/>
              <w:bottom w:val="single" w:color="auto" w:sz="4" w:space="0"/>
              <w:right w:val="single" w:color="auto" w:sz="4" w:space="0"/>
            </w:tcBorders>
            <w:shd w:val="clear" w:color="auto" w:fill="DADADA"/>
            <w:vAlign w:val="center"/>
          </w:tcPr>
          <w:p w14:paraId="31895619">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pacing w:val="-3"/>
                <w:highlight w:val="none"/>
                <w:lang w:eastAsia="zh-CN"/>
              </w:rPr>
            </w:pPr>
            <w:r>
              <w:rPr>
                <w:rFonts w:hint="eastAsia" w:ascii="宋体" w:hAnsi="宋体" w:eastAsia="宋体" w:cs="宋体"/>
                <w:b/>
                <w:bCs/>
                <w:color w:val="auto"/>
                <w:spacing w:val="10"/>
                <w:highlight w:val="none"/>
                <w:lang w:eastAsia="zh-CN"/>
              </w:rPr>
              <w:t>包组预</w:t>
            </w:r>
            <w:r>
              <w:rPr>
                <w:rFonts w:hint="eastAsia" w:ascii="宋体" w:hAnsi="宋体" w:eastAsia="宋体" w:cs="宋体"/>
                <w:b/>
                <w:bCs/>
                <w:color w:val="auto"/>
                <w:spacing w:val="9"/>
                <w:highlight w:val="none"/>
                <w:lang w:eastAsia="zh-CN"/>
              </w:rPr>
              <w:t>算人民</w:t>
            </w:r>
            <w:r>
              <w:rPr>
                <w:rFonts w:hint="eastAsia" w:ascii="宋体" w:hAnsi="宋体" w:eastAsia="宋体" w:cs="宋体"/>
                <w:b/>
                <w:bCs/>
                <w:color w:val="auto"/>
                <w:spacing w:val="-3"/>
                <w:highlight w:val="none"/>
                <w:lang w:eastAsia="zh-CN"/>
              </w:rPr>
              <w:t>币</w:t>
            </w:r>
          </w:p>
          <w:p w14:paraId="5A5EFCCF">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lang w:eastAsia="zh-CN"/>
              </w:rPr>
            </w:pPr>
            <w:r>
              <w:rPr>
                <w:rFonts w:hint="eastAsia" w:ascii="宋体" w:hAnsi="宋体" w:eastAsia="宋体" w:cs="宋体"/>
                <w:b/>
                <w:bCs/>
                <w:color w:val="auto"/>
                <w:spacing w:val="-3"/>
                <w:highlight w:val="none"/>
                <w:lang w:eastAsia="zh-CN"/>
              </w:rPr>
              <w:t>（万</w:t>
            </w:r>
            <w:r>
              <w:rPr>
                <w:rFonts w:hint="eastAsia" w:ascii="宋体" w:hAnsi="宋体" w:eastAsia="宋体" w:cs="宋体"/>
                <w:b/>
                <w:bCs/>
                <w:color w:val="auto"/>
                <w:spacing w:val="-6"/>
                <w:highlight w:val="none"/>
                <w:lang w:eastAsia="zh-CN"/>
              </w:rPr>
              <w:t>元）</w:t>
            </w:r>
          </w:p>
        </w:tc>
        <w:tc>
          <w:tcPr>
            <w:tcW w:w="481" w:type="pct"/>
            <w:tcBorders>
              <w:top w:val="single" w:color="auto" w:sz="4" w:space="0"/>
              <w:left w:val="single" w:color="auto" w:sz="4" w:space="0"/>
              <w:bottom w:val="single" w:color="auto" w:sz="4" w:space="0"/>
              <w:right w:val="single" w:color="auto" w:sz="4" w:space="0"/>
            </w:tcBorders>
            <w:shd w:val="clear" w:color="auto" w:fill="DADADA"/>
            <w:vAlign w:val="center"/>
          </w:tcPr>
          <w:p w14:paraId="10570F5A">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pacing w:val="-1"/>
                <w:highlight w:val="none"/>
                <w:lang w:eastAsia="zh-CN"/>
              </w:rPr>
            </w:pPr>
            <w:r>
              <w:rPr>
                <w:rFonts w:hint="eastAsia" w:ascii="宋体" w:hAnsi="宋体" w:eastAsia="宋体" w:cs="宋体"/>
                <w:b/>
                <w:bCs/>
                <w:color w:val="auto"/>
                <w:spacing w:val="-1"/>
                <w:highlight w:val="none"/>
                <w:lang w:eastAsia="zh-CN"/>
              </w:rPr>
              <w:t>投标</w:t>
            </w:r>
          </w:p>
          <w:p w14:paraId="1576B1E6">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pacing w:val="-1"/>
                <w:highlight w:val="none"/>
                <w:lang w:eastAsia="zh-CN"/>
              </w:rPr>
            </w:pPr>
            <w:r>
              <w:rPr>
                <w:rFonts w:hint="eastAsia" w:ascii="宋体" w:hAnsi="宋体" w:eastAsia="宋体" w:cs="宋体"/>
                <w:b/>
                <w:bCs/>
                <w:color w:val="auto"/>
                <w:spacing w:val="-1"/>
                <w:highlight w:val="none"/>
                <w:lang w:eastAsia="zh-CN"/>
              </w:rPr>
              <w:t>保证金</w:t>
            </w:r>
          </w:p>
          <w:p w14:paraId="680F353E">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pacing w:val="-1"/>
                <w:highlight w:val="none"/>
                <w:lang w:eastAsia="zh-CN"/>
              </w:rPr>
            </w:pPr>
            <w:r>
              <w:rPr>
                <w:rFonts w:hint="eastAsia" w:ascii="宋体" w:hAnsi="宋体" w:eastAsia="宋体" w:cs="宋体"/>
                <w:b/>
                <w:bCs/>
                <w:color w:val="auto"/>
                <w:spacing w:val="-1"/>
                <w:highlight w:val="none"/>
                <w:lang w:eastAsia="zh-CN"/>
              </w:rPr>
              <w:t>(万元)（保留两位小数）</w:t>
            </w:r>
          </w:p>
        </w:tc>
        <w:tc>
          <w:tcPr>
            <w:tcW w:w="293" w:type="pct"/>
            <w:tcBorders>
              <w:top w:val="single" w:color="auto" w:sz="4" w:space="0"/>
              <w:left w:val="single" w:color="auto" w:sz="4" w:space="0"/>
              <w:bottom w:val="single" w:color="auto" w:sz="4" w:space="0"/>
              <w:right w:val="single" w:color="auto" w:sz="4" w:space="0"/>
            </w:tcBorders>
            <w:shd w:val="clear" w:color="auto" w:fill="DADADA"/>
            <w:vAlign w:val="center"/>
          </w:tcPr>
          <w:p w14:paraId="4D035457">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1"/>
                <w:highlight w:val="none"/>
              </w:rPr>
              <w:t>是否核心产品</w:t>
            </w:r>
          </w:p>
        </w:tc>
        <w:tc>
          <w:tcPr>
            <w:tcW w:w="296" w:type="pct"/>
            <w:tcBorders>
              <w:top w:val="single" w:color="auto" w:sz="4" w:space="0"/>
              <w:left w:val="single" w:color="auto" w:sz="4" w:space="0"/>
              <w:bottom w:val="single" w:color="auto" w:sz="4" w:space="0"/>
              <w:right w:val="single" w:color="auto" w:sz="4" w:space="0"/>
            </w:tcBorders>
            <w:shd w:val="clear" w:color="auto" w:fill="DADADA"/>
            <w:vAlign w:val="center"/>
          </w:tcPr>
          <w:p w14:paraId="4E4EC7E5">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1"/>
                <w:highlight w:val="none"/>
              </w:rPr>
              <w:t>是否提供样品</w:t>
            </w:r>
          </w:p>
        </w:tc>
        <w:tc>
          <w:tcPr>
            <w:tcW w:w="296" w:type="pct"/>
            <w:tcBorders>
              <w:top w:val="single" w:color="auto" w:sz="4" w:space="0"/>
              <w:left w:val="single" w:color="auto" w:sz="4" w:space="0"/>
              <w:bottom w:val="single" w:color="auto" w:sz="4" w:space="0"/>
              <w:right w:val="single" w:color="auto" w:sz="4" w:space="0"/>
            </w:tcBorders>
            <w:shd w:val="clear" w:color="auto" w:fill="DADADA"/>
            <w:vAlign w:val="center"/>
          </w:tcPr>
          <w:p w14:paraId="588CB78B">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pacing w:val="-1"/>
                <w:highlight w:val="none"/>
                <w:lang w:eastAsia="zh-CN"/>
              </w:rPr>
            </w:pPr>
            <w:r>
              <w:rPr>
                <w:rFonts w:hint="eastAsia" w:ascii="宋体" w:hAnsi="宋体" w:eastAsia="宋体" w:cs="宋体"/>
                <w:b/>
                <w:bCs/>
                <w:color w:val="auto"/>
                <w:spacing w:val="-1"/>
                <w:highlight w:val="none"/>
              </w:rPr>
              <w:t>是否</w:t>
            </w:r>
            <w:r>
              <w:rPr>
                <w:rFonts w:hint="eastAsia" w:ascii="宋体" w:hAnsi="宋体" w:eastAsia="宋体" w:cs="宋体"/>
                <w:b/>
                <w:bCs/>
                <w:color w:val="auto"/>
                <w:spacing w:val="-1"/>
                <w:highlight w:val="none"/>
                <w:lang w:eastAsia="zh-CN"/>
              </w:rPr>
              <w:t>留样</w:t>
            </w:r>
          </w:p>
        </w:tc>
      </w:tr>
      <w:tr w14:paraId="7CD19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7" w:type="pct"/>
            <w:tcBorders>
              <w:top w:val="single" w:color="auto" w:sz="4" w:space="0"/>
              <w:left w:val="single" w:color="auto" w:sz="4" w:space="0"/>
              <w:bottom w:val="single" w:color="auto" w:sz="4" w:space="0"/>
              <w:right w:val="single" w:color="auto" w:sz="4" w:space="0"/>
            </w:tcBorders>
            <w:vAlign w:val="center"/>
          </w:tcPr>
          <w:p w14:paraId="28396435">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236" w:type="pct"/>
            <w:tcBorders>
              <w:top w:val="single" w:color="auto" w:sz="4" w:space="0"/>
              <w:left w:val="single" w:color="auto" w:sz="4" w:space="0"/>
              <w:bottom w:val="single" w:color="auto" w:sz="4" w:space="0"/>
              <w:right w:val="single" w:color="auto" w:sz="4" w:space="0"/>
            </w:tcBorders>
            <w:vAlign w:val="center"/>
          </w:tcPr>
          <w:p w14:paraId="5137F815">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903" w:type="pct"/>
            <w:tcBorders>
              <w:top w:val="single" w:color="auto" w:sz="4" w:space="0"/>
              <w:left w:val="single" w:color="auto" w:sz="4" w:space="0"/>
              <w:bottom w:val="single" w:color="auto" w:sz="4" w:space="0"/>
              <w:right w:val="single" w:color="auto" w:sz="4" w:space="0"/>
            </w:tcBorders>
            <w:vAlign w:val="center"/>
          </w:tcPr>
          <w:p w14:paraId="49CCF92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泡沫灭火药剂（水系S-6-AB）</w:t>
            </w:r>
          </w:p>
        </w:tc>
        <w:tc>
          <w:tcPr>
            <w:tcW w:w="345" w:type="pct"/>
            <w:tcBorders>
              <w:top w:val="single" w:color="auto" w:sz="4" w:space="0"/>
              <w:left w:val="single" w:color="auto" w:sz="4" w:space="0"/>
              <w:bottom w:val="single" w:color="auto" w:sz="4" w:space="0"/>
              <w:right w:val="single" w:color="auto" w:sz="4" w:space="0"/>
            </w:tcBorders>
            <w:vAlign w:val="center"/>
          </w:tcPr>
          <w:p w14:paraId="3AD125A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11</w:t>
            </w:r>
          </w:p>
        </w:tc>
        <w:tc>
          <w:tcPr>
            <w:tcW w:w="236" w:type="pct"/>
            <w:tcBorders>
              <w:top w:val="single" w:color="auto" w:sz="4" w:space="0"/>
              <w:left w:val="single" w:color="auto" w:sz="4" w:space="0"/>
              <w:bottom w:val="single" w:color="auto" w:sz="4" w:space="0"/>
              <w:right w:val="single" w:color="auto" w:sz="4" w:space="0"/>
            </w:tcBorders>
            <w:vAlign w:val="center"/>
          </w:tcPr>
          <w:p w14:paraId="7BCEAAF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吨</w:t>
            </w:r>
          </w:p>
        </w:tc>
        <w:tc>
          <w:tcPr>
            <w:tcW w:w="464" w:type="pct"/>
            <w:vMerge w:val="restart"/>
            <w:tcBorders>
              <w:top w:val="single" w:color="auto" w:sz="4" w:space="0"/>
              <w:left w:val="single" w:color="auto" w:sz="4" w:space="0"/>
              <w:right w:val="single" w:color="auto" w:sz="4" w:space="0"/>
            </w:tcBorders>
            <w:vAlign w:val="center"/>
          </w:tcPr>
          <w:p w14:paraId="671ED71C">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是</w:t>
            </w:r>
          </w:p>
        </w:tc>
        <w:tc>
          <w:tcPr>
            <w:tcW w:w="541" w:type="pct"/>
            <w:tcBorders>
              <w:top w:val="single" w:color="auto" w:sz="4" w:space="0"/>
              <w:left w:val="single" w:color="auto" w:sz="4" w:space="0"/>
              <w:bottom w:val="single" w:color="auto" w:sz="4" w:space="0"/>
              <w:right w:val="single" w:color="auto" w:sz="4" w:space="0"/>
            </w:tcBorders>
            <w:vAlign w:val="center"/>
          </w:tcPr>
          <w:p w14:paraId="0A101F02">
            <w:pPr>
              <w:keepNext w:val="0"/>
              <w:keepLines w:val="0"/>
              <w:widowControl/>
              <w:suppressLineNumbers w:val="0"/>
              <w:tabs>
                <w:tab w:val="left" w:pos="324"/>
              </w:tabs>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2.20</w:t>
            </w:r>
          </w:p>
        </w:tc>
        <w:tc>
          <w:tcPr>
            <w:tcW w:w="655" w:type="pct"/>
            <w:vMerge w:val="restart"/>
            <w:tcBorders>
              <w:top w:val="single" w:color="auto" w:sz="4" w:space="0"/>
              <w:left w:val="single" w:color="auto" w:sz="4" w:space="0"/>
              <w:right w:val="single" w:color="auto" w:sz="4" w:space="0"/>
            </w:tcBorders>
            <w:vAlign w:val="center"/>
          </w:tcPr>
          <w:p w14:paraId="466AAAD9">
            <w:pPr>
              <w:keepNext w:val="0"/>
              <w:keepLines w:val="0"/>
              <w:widowControl/>
              <w:suppressLineNumbers w:val="0"/>
              <w:spacing w:before="0" w:beforeAutospacing="0" w:after="0" w:afterAutospacing="0"/>
              <w:ind w:left="0" w:right="0"/>
              <w:jc w:val="center"/>
              <w:textAlignment w:val="center"/>
              <w:rPr>
                <w:rFonts w:hint="default" w:hAnsi="Cambria Math" w:cs="宋体"/>
                <w:i w:val="0"/>
                <w:color w:val="auto"/>
                <w:kern w:val="0"/>
                <w:sz w:val="21"/>
                <w:szCs w:val="21"/>
                <w:highlight w:val="none"/>
                <w:lang w:val="en-US" w:eastAsia="zh-CN" w:bidi="ar"/>
              </w:rPr>
            </w:pPr>
            <w:r>
              <w:rPr>
                <w:rFonts w:hint="default" w:ascii="宋体" w:hAnsi="宋体" w:cs="宋体"/>
                <w:color w:val="auto"/>
                <w:kern w:val="0"/>
                <w:szCs w:val="21"/>
                <w:highlight w:val="none"/>
                <w:lang w:val="en-US" w:eastAsia="zh-CN" w:bidi="ar"/>
              </w:rPr>
              <w:t>87.66</w:t>
            </w:r>
          </w:p>
        </w:tc>
        <w:tc>
          <w:tcPr>
            <w:tcW w:w="481" w:type="pct"/>
            <w:vMerge w:val="restart"/>
            <w:tcBorders>
              <w:top w:val="single" w:color="auto" w:sz="4" w:space="0"/>
              <w:left w:val="single" w:color="auto" w:sz="4" w:space="0"/>
              <w:right w:val="single" w:color="auto" w:sz="4" w:space="0"/>
            </w:tcBorders>
            <w:vAlign w:val="center"/>
          </w:tcPr>
          <w:p w14:paraId="5E8A64CB">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1.00</w:t>
            </w:r>
          </w:p>
        </w:tc>
        <w:tc>
          <w:tcPr>
            <w:tcW w:w="293" w:type="pct"/>
            <w:tcBorders>
              <w:top w:val="single" w:color="auto" w:sz="4" w:space="0"/>
              <w:left w:val="single" w:color="auto" w:sz="4" w:space="0"/>
              <w:bottom w:val="single" w:color="auto" w:sz="4" w:space="0"/>
              <w:right w:val="single" w:color="auto" w:sz="4" w:space="0"/>
            </w:tcBorders>
            <w:vAlign w:val="center"/>
          </w:tcPr>
          <w:p w14:paraId="7162F08D">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6" w:type="pct"/>
            <w:tcBorders>
              <w:top w:val="single" w:color="auto" w:sz="4" w:space="0"/>
              <w:left w:val="single" w:color="auto" w:sz="4" w:space="0"/>
              <w:bottom w:val="single" w:color="auto" w:sz="4" w:space="0"/>
              <w:right w:val="single" w:color="auto" w:sz="4" w:space="0"/>
            </w:tcBorders>
            <w:vAlign w:val="center"/>
          </w:tcPr>
          <w:p w14:paraId="3DEC4679">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6" w:type="pct"/>
            <w:tcBorders>
              <w:top w:val="single" w:color="auto" w:sz="4" w:space="0"/>
              <w:left w:val="single" w:color="auto" w:sz="4" w:space="0"/>
              <w:bottom w:val="single" w:color="auto" w:sz="4" w:space="0"/>
              <w:right w:val="single" w:color="auto" w:sz="4" w:space="0"/>
            </w:tcBorders>
            <w:vAlign w:val="center"/>
          </w:tcPr>
          <w:p w14:paraId="47BCDF40">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28E01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7" w:type="pct"/>
            <w:tcBorders>
              <w:top w:val="single" w:color="auto" w:sz="4" w:space="0"/>
              <w:left w:val="single" w:color="auto" w:sz="4" w:space="0"/>
              <w:bottom w:val="single" w:color="auto" w:sz="4" w:space="0"/>
              <w:right w:val="single" w:color="auto" w:sz="4" w:space="0"/>
            </w:tcBorders>
            <w:vAlign w:val="center"/>
          </w:tcPr>
          <w:p w14:paraId="1CADDA8E">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236" w:type="pct"/>
            <w:tcBorders>
              <w:top w:val="single" w:color="auto" w:sz="4" w:space="0"/>
              <w:left w:val="single" w:color="auto" w:sz="4" w:space="0"/>
              <w:bottom w:val="single" w:color="auto" w:sz="4" w:space="0"/>
              <w:right w:val="single" w:color="auto" w:sz="4" w:space="0"/>
            </w:tcBorders>
            <w:vAlign w:val="center"/>
          </w:tcPr>
          <w:p w14:paraId="783C6837">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903" w:type="pct"/>
            <w:tcBorders>
              <w:top w:val="single" w:color="auto" w:sz="4" w:space="0"/>
              <w:left w:val="single" w:color="auto" w:sz="4" w:space="0"/>
              <w:bottom w:val="single" w:color="auto" w:sz="4" w:space="0"/>
              <w:right w:val="single" w:color="auto" w:sz="4" w:space="0"/>
            </w:tcBorders>
            <w:vAlign w:val="center"/>
          </w:tcPr>
          <w:p w14:paraId="0510BC9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泡沫灭火药剂（A类泡沫）</w:t>
            </w:r>
          </w:p>
        </w:tc>
        <w:tc>
          <w:tcPr>
            <w:tcW w:w="345" w:type="pct"/>
            <w:tcBorders>
              <w:top w:val="single" w:color="auto" w:sz="4" w:space="0"/>
              <w:left w:val="single" w:color="auto" w:sz="4" w:space="0"/>
              <w:bottom w:val="single" w:color="auto" w:sz="4" w:space="0"/>
              <w:right w:val="single" w:color="auto" w:sz="4" w:space="0"/>
            </w:tcBorders>
            <w:vAlign w:val="center"/>
          </w:tcPr>
          <w:p w14:paraId="27D1D6D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6</w:t>
            </w:r>
          </w:p>
        </w:tc>
        <w:tc>
          <w:tcPr>
            <w:tcW w:w="236" w:type="pct"/>
            <w:tcBorders>
              <w:top w:val="single" w:color="auto" w:sz="4" w:space="0"/>
              <w:left w:val="single" w:color="auto" w:sz="4" w:space="0"/>
              <w:bottom w:val="single" w:color="auto" w:sz="4" w:space="0"/>
              <w:right w:val="single" w:color="auto" w:sz="4" w:space="0"/>
            </w:tcBorders>
            <w:vAlign w:val="center"/>
          </w:tcPr>
          <w:p w14:paraId="2F75DF4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吨</w:t>
            </w:r>
          </w:p>
        </w:tc>
        <w:tc>
          <w:tcPr>
            <w:tcW w:w="464" w:type="pct"/>
            <w:vMerge w:val="continue"/>
            <w:tcBorders>
              <w:left w:val="single" w:color="auto" w:sz="4" w:space="0"/>
              <w:right w:val="single" w:color="auto" w:sz="4" w:space="0"/>
            </w:tcBorders>
            <w:vAlign w:val="center"/>
          </w:tcPr>
          <w:p w14:paraId="5B84C4B3">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541" w:type="pct"/>
            <w:tcBorders>
              <w:top w:val="single" w:color="auto" w:sz="4" w:space="0"/>
              <w:left w:val="single" w:color="auto" w:sz="4" w:space="0"/>
              <w:bottom w:val="single" w:color="auto" w:sz="4" w:space="0"/>
              <w:right w:val="single" w:color="auto" w:sz="4" w:space="0"/>
            </w:tcBorders>
            <w:vAlign w:val="center"/>
          </w:tcPr>
          <w:p w14:paraId="60C6D9B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1.80</w:t>
            </w:r>
          </w:p>
        </w:tc>
        <w:tc>
          <w:tcPr>
            <w:tcW w:w="655" w:type="pct"/>
            <w:vMerge w:val="continue"/>
            <w:tcBorders>
              <w:left w:val="single" w:color="auto" w:sz="4" w:space="0"/>
              <w:right w:val="single" w:color="auto" w:sz="4" w:space="0"/>
            </w:tcBorders>
            <w:vAlign w:val="center"/>
          </w:tcPr>
          <w:p w14:paraId="764F298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481" w:type="pct"/>
            <w:vMerge w:val="continue"/>
            <w:tcBorders>
              <w:left w:val="single" w:color="auto" w:sz="4" w:space="0"/>
              <w:right w:val="single" w:color="auto" w:sz="4" w:space="0"/>
            </w:tcBorders>
            <w:vAlign w:val="center"/>
          </w:tcPr>
          <w:p w14:paraId="2BD6924A">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21503BD4">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6" w:type="pct"/>
            <w:tcBorders>
              <w:top w:val="single" w:color="auto" w:sz="4" w:space="0"/>
              <w:left w:val="single" w:color="auto" w:sz="4" w:space="0"/>
              <w:bottom w:val="single" w:color="auto" w:sz="4" w:space="0"/>
              <w:right w:val="single" w:color="auto" w:sz="4" w:space="0"/>
            </w:tcBorders>
            <w:vAlign w:val="center"/>
          </w:tcPr>
          <w:p w14:paraId="7E44B27C">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6" w:type="pct"/>
            <w:tcBorders>
              <w:top w:val="single" w:color="auto" w:sz="4" w:space="0"/>
              <w:left w:val="single" w:color="auto" w:sz="4" w:space="0"/>
              <w:bottom w:val="single" w:color="auto" w:sz="4" w:space="0"/>
              <w:right w:val="single" w:color="auto" w:sz="4" w:space="0"/>
            </w:tcBorders>
            <w:vAlign w:val="center"/>
          </w:tcPr>
          <w:p w14:paraId="352ED794">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539D1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7" w:type="pct"/>
            <w:tcBorders>
              <w:top w:val="single" w:color="auto" w:sz="4" w:space="0"/>
              <w:left w:val="single" w:color="auto" w:sz="4" w:space="0"/>
              <w:bottom w:val="single" w:color="auto" w:sz="4" w:space="0"/>
              <w:right w:val="single" w:color="auto" w:sz="4" w:space="0"/>
            </w:tcBorders>
            <w:vAlign w:val="center"/>
          </w:tcPr>
          <w:p w14:paraId="31C8E4C0">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236" w:type="pct"/>
            <w:tcBorders>
              <w:top w:val="single" w:color="auto" w:sz="4" w:space="0"/>
              <w:left w:val="single" w:color="auto" w:sz="4" w:space="0"/>
              <w:bottom w:val="single" w:color="auto" w:sz="4" w:space="0"/>
              <w:right w:val="single" w:color="auto" w:sz="4" w:space="0"/>
            </w:tcBorders>
            <w:vAlign w:val="center"/>
          </w:tcPr>
          <w:p w14:paraId="31BB9DE9">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903" w:type="pct"/>
            <w:tcBorders>
              <w:top w:val="single" w:color="auto" w:sz="4" w:space="0"/>
              <w:left w:val="single" w:color="auto" w:sz="4" w:space="0"/>
              <w:bottom w:val="single" w:color="auto" w:sz="4" w:space="0"/>
              <w:right w:val="single" w:color="auto" w:sz="4" w:space="0"/>
            </w:tcBorders>
            <w:vAlign w:val="center"/>
          </w:tcPr>
          <w:p w14:paraId="2555D88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泡沫灭火药剂（6%AFFF/AR）</w:t>
            </w:r>
          </w:p>
        </w:tc>
        <w:tc>
          <w:tcPr>
            <w:tcW w:w="345" w:type="pct"/>
            <w:tcBorders>
              <w:top w:val="single" w:color="auto" w:sz="4" w:space="0"/>
              <w:left w:val="single" w:color="auto" w:sz="4" w:space="0"/>
              <w:bottom w:val="single" w:color="auto" w:sz="4" w:space="0"/>
              <w:right w:val="single" w:color="auto" w:sz="4" w:space="0"/>
            </w:tcBorders>
            <w:vAlign w:val="center"/>
          </w:tcPr>
          <w:p w14:paraId="5E6783B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24</w:t>
            </w:r>
          </w:p>
        </w:tc>
        <w:tc>
          <w:tcPr>
            <w:tcW w:w="236" w:type="pct"/>
            <w:tcBorders>
              <w:top w:val="single" w:color="auto" w:sz="4" w:space="0"/>
              <w:left w:val="single" w:color="auto" w:sz="4" w:space="0"/>
              <w:bottom w:val="single" w:color="auto" w:sz="4" w:space="0"/>
              <w:right w:val="single" w:color="auto" w:sz="4" w:space="0"/>
            </w:tcBorders>
            <w:vAlign w:val="center"/>
          </w:tcPr>
          <w:p w14:paraId="7EDD9B1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吨</w:t>
            </w:r>
          </w:p>
        </w:tc>
        <w:tc>
          <w:tcPr>
            <w:tcW w:w="464" w:type="pct"/>
            <w:vMerge w:val="continue"/>
            <w:tcBorders>
              <w:left w:val="single" w:color="auto" w:sz="4" w:space="0"/>
              <w:right w:val="single" w:color="auto" w:sz="4" w:space="0"/>
            </w:tcBorders>
            <w:vAlign w:val="center"/>
          </w:tcPr>
          <w:p w14:paraId="67888A67">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541" w:type="pct"/>
            <w:tcBorders>
              <w:top w:val="single" w:color="auto" w:sz="4" w:space="0"/>
              <w:left w:val="single" w:color="auto" w:sz="4" w:space="0"/>
              <w:bottom w:val="single" w:color="auto" w:sz="4" w:space="0"/>
              <w:right w:val="single" w:color="auto" w:sz="4" w:space="0"/>
            </w:tcBorders>
            <w:vAlign w:val="center"/>
          </w:tcPr>
          <w:p w14:paraId="220D549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0.78</w:t>
            </w:r>
          </w:p>
        </w:tc>
        <w:tc>
          <w:tcPr>
            <w:tcW w:w="655" w:type="pct"/>
            <w:vMerge w:val="continue"/>
            <w:tcBorders>
              <w:left w:val="single" w:color="auto" w:sz="4" w:space="0"/>
              <w:right w:val="single" w:color="auto" w:sz="4" w:space="0"/>
            </w:tcBorders>
            <w:vAlign w:val="center"/>
          </w:tcPr>
          <w:p w14:paraId="3BBD0E9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481" w:type="pct"/>
            <w:vMerge w:val="continue"/>
            <w:tcBorders>
              <w:left w:val="single" w:color="auto" w:sz="4" w:space="0"/>
              <w:right w:val="single" w:color="auto" w:sz="4" w:space="0"/>
            </w:tcBorders>
            <w:vAlign w:val="center"/>
          </w:tcPr>
          <w:p w14:paraId="6897929E">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3B7F9547">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是</w:t>
            </w:r>
          </w:p>
        </w:tc>
        <w:tc>
          <w:tcPr>
            <w:tcW w:w="296" w:type="pct"/>
            <w:tcBorders>
              <w:top w:val="single" w:color="auto" w:sz="4" w:space="0"/>
              <w:left w:val="single" w:color="auto" w:sz="4" w:space="0"/>
              <w:bottom w:val="single" w:color="auto" w:sz="4" w:space="0"/>
              <w:right w:val="single" w:color="auto" w:sz="4" w:space="0"/>
            </w:tcBorders>
            <w:vAlign w:val="center"/>
          </w:tcPr>
          <w:p w14:paraId="5E5DB71D">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6" w:type="pct"/>
            <w:tcBorders>
              <w:top w:val="single" w:color="auto" w:sz="4" w:space="0"/>
              <w:left w:val="single" w:color="auto" w:sz="4" w:space="0"/>
              <w:bottom w:val="single" w:color="auto" w:sz="4" w:space="0"/>
              <w:right w:val="single" w:color="auto" w:sz="4" w:space="0"/>
            </w:tcBorders>
            <w:vAlign w:val="center"/>
          </w:tcPr>
          <w:p w14:paraId="02A2DA15">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0B2ED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7" w:type="pct"/>
            <w:tcBorders>
              <w:top w:val="single" w:color="auto" w:sz="4" w:space="0"/>
              <w:left w:val="single" w:color="auto" w:sz="4" w:space="0"/>
              <w:bottom w:val="single" w:color="auto" w:sz="4" w:space="0"/>
              <w:right w:val="single" w:color="auto" w:sz="4" w:space="0"/>
            </w:tcBorders>
            <w:vAlign w:val="center"/>
          </w:tcPr>
          <w:p w14:paraId="3950433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236" w:type="pct"/>
            <w:tcBorders>
              <w:top w:val="single" w:color="auto" w:sz="4" w:space="0"/>
              <w:left w:val="single" w:color="auto" w:sz="4" w:space="0"/>
              <w:bottom w:val="single" w:color="auto" w:sz="4" w:space="0"/>
              <w:right w:val="single" w:color="auto" w:sz="4" w:space="0"/>
            </w:tcBorders>
            <w:vAlign w:val="center"/>
          </w:tcPr>
          <w:p w14:paraId="52F5D2C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903" w:type="pct"/>
            <w:tcBorders>
              <w:top w:val="single" w:color="auto" w:sz="4" w:space="0"/>
              <w:left w:val="single" w:color="auto" w:sz="4" w:space="0"/>
              <w:bottom w:val="single" w:color="auto" w:sz="4" w:space="0"/>
              <w:right w:val="single" w:color="auto" w:sz="4" w:space="0"/>
            </w:tcBorders>
            <w:vAlign w:val="center"/>
          </w:tcPr>
          <w:p w14:paraId="55D5FB0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泡沫灭火药剂(6%AFFF/耐海水)</w:t>
            </w:r>
          </w:p>
        </w:tc>
        <w:tc>
          <w:tcPr>
            <w:tcW w:w="345" w:type="pct"/>
            <w:tcBorders>
              <w:top w:val="single" w:color="auto" w:sz="4" w:space="0"/>
              <w:left w:val="single" w:color="auto" w:sz="4" w:space="0"/>
              <w:bottom w:val="single" w:color="auto" w:sz="4" w:space="0"/>
              <w:right w:val="single" w:color="auto" w:sz="4" w:space="0"/>
            </w:tcBorders>
            <w:vAlign w:val="center"/>
          </w:tcPr>
          <w:p w14:paraId="0C003D6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35</w:t>
            </w:r>
          </w:p>
        </w:tc>
        <w:tc>
          <w:tcPr>
            <w:tcW w:w="236" w:type="pct"/>
            <w:tcBorders>
              <w:top w:val="single" w:color="auto" w:sz="4" w:space="0"/>
              <w:left w:val="single" w:color="auto" w:sz="4" w:space="0"/>
              <w:bottom w:val="single" w:color="auto" w:sz="4" w:space="0"/>
              <w:right w:val="single" w:color="auto" w:sz="4" w:space="0"/>
            </w:tcBorders>
            <w:vAlign w:val="center"/>
          </w:tcPr>
          <w:p w14:paraId="051ED0A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吨</w:t>
            </w:r>
          </w:p>
        </w:tc>
        <w:tc>
          <w:tcPr>
            <w:tcW w:w="464" w:type="pct"/>
            <w:vMerge w:val="continue"/>
            <w:tcBorders>
              <w:left w:val="single" w:color="auto" w:sz="4" w:space="0"/>
              <w:right w:val="single" w:color="auto" w:sz="4" w:space="0"/>
            </w:tcBorders>
            <w:vAlign w:val="center"/>
          </w:tcPr>
          <w:p w14:paraId="5FC45BBC">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541" w:type="pct"/>
            <w:tcBorders>
              <w:top w:val="single" w:color="auto" w:sz="4" w:space="0"/>
              <w:left w:val="single" w:color="auto" w:sz="4" w:space="0"/>
              <w:bottom w:val="single" w:color="auto" w:sz="4" w:space="0"/>
              <w:right w:val="single" w:color="auto" w:sz="4" w:space="0"/>
            </w:tcBorders>
            <w:vAlign w:val="center"/>
          </w:tcPr>
          <w:p w14:paraId="53C3439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szCs w:val="21"/>
                <w:highlight w:val="none"/>
              </w:rPr>
              <w:t>0.78</w:t>
            </w:r>
          </w:p>
        </w:tc>
        <w:tc>
          <w:tcPr>
            <w:tcW w:w="655" w:type="pct"/>
            <w:vMerge w:val="continue"/>
            <w:tcBorders>
              <w:left w:val="single" w:color="auto" w:sz="4" w:space="0"/>
              <w:right w:val="single" w:color="auto" w:sz="4" w:space="0"/>
            </w:tcBorders>
            <w:vAlign w:val="center"/>
          </w:tcPr>
          <w:p w14:paraId="1D02E53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481" w:type="pct"/>
            <w:vMerge w:val="continue"/>
            <w:tcBorders>
              <w:left w:val="single" w:color="auto" w:sz="4" w:space="0"/>
              <w:right w:val="single" w:color="auto" w:sz="4" w:space="0"/>
            </w:tcBorders>
            <w:vAlign w:val="center"/>
          </w:tcPr>
          <w:p w14:paraId="6D8C957D">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5884228D">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6" w:type="pct"/>
            <w:tcBorders>
              <w:top w:val="single" w:color="auto" w:sz="4" w:space="0"/>
              <w:left w:val="single" w:color="auto" w:sz="4" w:space="0"/>
              <w:bottom w:val="single" w:color="auto" w:sz="4" w:space="0"/>
              <w:right w:val="single" w:color="auto" w:sz="4" w:space="0"/>
            </w:tcBorders>
            <w:vAlign w:val="center"/>
          </w:tcPr>
          <w:p w14:paraId="0611C06D">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6" w:type="pct"/>
            <w:tcBorders>
              <w:top w:val="single" w:color="auto" w:sz="4" w:space="0"/>
              <w:left w:val="single" w:color="auto" w:sz="4" w:space="0"/>
              <w:bottom w:val="single" w:color="auto" w:sz="4" w:space="0"/>
              <w:right w:val="single" w:color="auto" w:sz="4" w:space="0"/>
            </w:tcBorders>
            <w:vAlign w:val="center"/>
          </w:tcPr>
          <w:p w14:paraId="3196C9E7">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4531E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7" w:type="pct"/>
            <w:tcBorders>
              <w:top w:val="single" w:color="auto" w:sz="4" w:space="0"/>
              <w:left w:val="single" w:color="auto" w:sz="4" w:space="0"/>
              <w:bottom w:val="single" w:color="auto" w:sz="4" w:space="0"/>
              <w:right w:val="single" w:color="auto" w:sz="4" w:space="0"/>
            </w:tcBorders>
            <w:vAlign w:val="center"/>
          </w:tcPr>
          <w:p w14:paraId="0D173A77">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236" w:type="pct"/>
            <w:tcBorders>
              <w:top w:val="single" w:color="auto" w:sz="4" w:space="0"/>
              <w:left w:val="single" w:color="auto" w:sz="4" w:space="0"/>
              <w:bottom w:val="single" w:color="auto" w:sz="4" w:space="0"/>
              <w:right w:val="single" w:color="auto" w:sz="4" w:space="0"/>
            </w:tcBorders>
            <w:vAlign w:val="center"/>
          </w:tcPr>
          <w:p w14:paraId="2442DFD3">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903" w:type="pct"/>
            <w:tcBorders>
              <w:top w:val="single" w:color="auto" w:sz="4" w:space="0"/>
              <w:left w:val="single" w:color="auto" w:sz="4" w:space="0"/>
              <w:bottom w:val="single" w:color="auto" w:sz="4" w:space="0"/>
              <w:right w:val="single" w:color="auto" w:sz="4" w:space="0"/>
            </w:tcBorders>
            <w:vAlign w:val="center"/>
          </w:tcPr>
          <w:p w14:paraId="27A186E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干粉灭火药剂</w:t>
            </w:r>
          </w:p>
        </w:tc>
        <w:tc>
          <w:tcPr>
            <w:tcW w:w="345" w:type="pct"/>
            <w:tcBorders>
              <w:top w:val="single" w:color="auto" w:sz="4" w:space="0"/>
              <w:left w:val="single" w:color="auto" w:sz="4" w:space="0"/>
              <w:bottom w:val="single" w:color="auto" w:sz="4" w:space="0"/>
              <w:right w:val="single" w:color="auto" w:sz="4" w:space="0"/>
            </w:tcBorders>
            <w:vAlign w:val="center"/>
          </w:tcPr>
          <w:p w14:paraId="6E41566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8</w:t>
            </w:r>
          </w:p>
        </w:tc>
        <w:tc>
          <w:tcPr>
            <w:tcW w:w="236" w:type="pct"/>
            <w:tcBorders>
              <w:top w:val="single" w:color="auto" w:sz="4" w:space="0"/>
              <w:left w:val="single" w:color="auto" w:sz="4" w:space="0"/>
              <w:bottom w:val="single" w:color="auto" w:sz="4" w:space="0"/>
              <w:right w:val="single" w:color="auto" w:sz="4" w:space="0"/>
            </w:tcBorders>
            <w:vAlign w:val="center"/>
          </w:tcPr>
          <w:p w14:paraId="353DE07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吨</w:t>
            </w:r>
          </w:p>
        </w:tc>
        <w:tc>
          <w:tcPr>
            <w:tcW w:w="464" w:type="pct"/>
            <w:vMerge w:val="continue"/>
            <w:tcBorders>
              <w:left w:val="single" w:color="auto" w:sz="4" w:space="0"/>
              <w:bottom w:val="single" w:color="auto" w:sz="4" w:space="0"/>
              <w:right w:val="single" w:color="auto" w:sz="4" w:space="0"/>
            </w:tcBorders>
            <w:vAlign w:val="center"/>
          </w:tcPr>
          <w:p w14:paraId="61D64578">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541" w:type="pct"/>
            <w:tcBorders>
              <w:top w:val="single" w:color="auto" w:sz="4" w:space="0"/>
              <w:left w:val="single" w:color="auto" w:sz="4" w:space="0"/>
              <w:bottom w:val="single" w:color="auto" w:sz="4" w:space="0"/>
              <w:right w:val="single" w:color="auto" w:sz="4" w:space="0"/>
            </w:tcBorders>
            <w:vAlign w:val="center"/>
          </w:tcPr>
          <w:p w14:paraId="0EC6449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0.83</w:t>
            </w:r>
          </w:p>
        </w:tc>
        <w:tc>
          <w:tcPr>
            <w:tcW w:w="655" w:type="pct"/>
            <w:vMerge w:val="continue"/>
            <w:tcBorders>
              <w:left w:val="single" w:color="auto" w:sz="4" w:space="0"/>
              <w:bottom w:val="single" w:color="auto" w:sz="4" w:space="0"/>
              <w:right w:val="single" w:color="auto" w:sz="4" w:space="0"/>
            </w:tcBorders>
            <w:vAlign w:val="center"/>
          </w:tcPr>
          <w:p w14:paraId="080E4ED4">
            <w:pPr>
              <w:keepNext w:val="0"/>
              <w:keepLines w:val="0"/>
              <w:widowControl/>
              <w:suppressLineNumbers w:val="0"/>
              <w:tabs>
                <w:tab w:val="left" w:pos="233"/>
                <w:tab w:val="center" w:pos="487"/>
              </w:tabs>
              <w:spacing w:before="0" w:beforeAutospacing="0" w:after="0" w:afterAutospacing="0"/>
              <w:ind w:left="0" w:right="0"/>
              <w:jc w:val="center"/>
              <w:textAlignment w:val="center"/>
              <w:rPr>
                <w:rFonts w:hint="eastAsia" w:ascii="宋体" w:hAnsi="宋体" w:cs="宋体"/>
                <w:color w:val="auto"/>
                <w:szCs w:val="21"/>
                <w:highlight w:val="none"/>
              </w:rPr>
            </w:pPr>
          </w:p>
        </w:tc>
        <w:tc>
          <w:tcPr>
            <w:tcW w:w="481" w:type="pct"/>
            <w:vMerge w:val="continue"/>
            <w:tcBorders>
              <w:left w:val="single" w:color="auto" w:sz="4" w:space="0"/>
              <w:bottom w:val="single" w:color="auto" w:sz="4" w:space="0"/>
              <w:right w:val="single" w:color="auto" w:sz="4" w:space="0"/>
            </w:tcBorders>
            <w:vAlign w:val="center"/>
          </w:tcPr>
          <w:p w14:paraId="096E0CB9">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64B70837">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6" w:type="pct"/>
            <w:tcBorders>
              <w:top w:val="single" w:color="auto" w:sz="4" w:space="0"/>
              <w:left w:val="single" w:color="auto" w:sz="4" w:space="0"/>
              <w:bottom w:val="single" w:color="auto" w:sz="4" w:space="0"/>
              <w:right w:val="single" w:color="auto" w:sz="4" w:space="0"/>
            </w:tcBorders>
            <w:vAlign w:val="center"/>
          </w:tcPr>
          <w:p w14:paraId="70C75F8A">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6" w:type="pct"/>
            <w:tcBorders>
              <w:top w:val="single" w:color="auto" w:sz="4" w:space="0"/>
              <w:left w:val="single" w:color="auto" w:sz="4" w:space="0"/>
              <w:bottom w:val="single" w:color="auto" w:sz="4" w:space="0"/>
              <w:right w:val="single" w:color="auto" w:sz="4" w:space="0"/>
            </w:tcBorders>
            <w:vAlign w:val="center"/>
          </w:tcPr>
          <w:p w14:paraId="4691BAEB">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bl>
    <w:p w14:paraId="1DD340DA">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请注意：请各供应商分包组打入保证金且在转账单上注明所投包号，切勿将多个包组的保证金一次性打入账号。请留意投标供应商须知缴纳保证金的相关条款。</w:t>
      </w:r>
    </w:p>
    <w:p w14:paraId="27B00478">
      <w:pPr>
        <w:rPr>
          <w:rFonts w:hint="eastAsia" w:ascii="宋体" w:hAnsi="宋体" w:cs="宋体"/>
          <w:b/>
          <w:color w:val="auto"/>
          <w:szCs w:val="21"/>
          <w:highlight w:val="none"/>
        </w:rPr>
      </w:pPr>
      <w:r>
        <w:rPr>
          <w:rFonts w:hint="eastAsia" w:ascii="宋体" w:hAnsi="宋体" w:cs="宋体"/>
          <w:b/>
          <w:color w:val="auto"/>
          <w:szCs w:val="21"/>
          <w:highlight w:val="none"/>
        </w:rPr>
        <w:br w:type="page"/>
      </w:r>
    </w:p>
    <w:p w14:paraId="7B0BDB68">
      <w:pPr>
        <w:pStyle w:val="5"/>
        <w:rPr>
          <w:rFonts w:hint="eastAsia" w:ascii="宋体" w:hAnsi="宋体" w:cs="宋体"/>
          <w:color w:val="auto"/>
          <w:szCs w:val="21"/>
          <w:highlight w:val="none"/>
        </w:rPr>
      </w:pPr>
      <w:r>
        <w:rPr>
          <w:rFonts w:hint="eastAsia" w:ascii="宋体" w:hAnsi="宋体" w:cs="宋体"/>
          <w:color w:val="auto"/>
          <w:szCs w:val="21"/>
          <w:highlight w:val="none"/>
        </w:rPr>
        <w:t>包组3-破拆类设备采购：</w:t>
      </w:r>
    </w:p>
    <w:tbl>
      <w:tblPr>
        <w:tblStyle w:val="43"/>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0"/>
        <w:gridCol w:w="450"/>
        <w:gridCol w:w="2295"/>
        <w:gridCol w:w="465"/>
        <w:gridCol w:w="491"/>
        <w:gridCol w:w="805"/>
        <w:gridCol w:w="902"/>
        <w:gridCol w:w="886"/>
        <w:gridCol w:w="812"/>
        <w:gridCol w:w="527"/>
        <w:gridCol w:w="530"/>
        <w:gridCol w:w="530"/>
      </w:tblGrid>
      <w:tr w14:paraId="71845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5" w:hRule="atLeast"/>
          <w:tblHeader/>
        </w:trPr>
        <w:tc>
          <w:tcPr>
            <w:tcW w:w="198" w:type="pct"/>
            <w:tcBorders>
              <w:top w:val="single" w:color="auto" w:sz="4" w:space="0"/>
              <w:left w:val="single" w:color="auto" w:sz="4" w:space="0"/>
              <w:bottom w:val="single" w:color="auto" w:sz="4" w:space="0"/>
              <w:right w:val="single" w:color="auto" w:sz="4" w:space="0"/>
            </w:tcBorders>
            <w:shd w:val="clear" w:color="auto" w:fill="DADADA"/>
            <w:vAlign w:val="center"/>
          </w:tcPr>
          <w:p w14:paraId="02B8C99D">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1"/>
                <w:highlight w:val="none"/>
              </w:rPr>
              <w:t>包组号</w:t>
            </w:r>
          </w:p>
        </w:tc>
        <w:tc>
          <w:tcPr>
            <w:tcW w:w="248" w:type="pct"/>
            <w:tcBorders>
              <w:top w:val="single" w:color="auto" w:sz="4" w:space="0"/>
              <w:left w:val="single" w:color="auto" w:sz="4" w:space="0"/>
              <w:bottom w:val="single" w:color="auto" w:sz="4" w:space="0"/>
              <w:right w:val="single" w:color="auto" w:sz="4" w:space="0"/>
            </w:tcBorders>
            <w:shd w:val="clear" w:color="auto" w:fill="DADADA"/>
            <w:vAlign w:val="center"/>
          </w:tcPr>
          <w:p w14:paraId="44F1F685">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1"/>
                <w:highlight w:val="none"/>
              </w:rPr>
              <w:t>序号</w:t>
            </w:r>
          </w:p>
        </w:tc>
        <w:tc>
          <w:tcPr>
            <w:tcW w:w="1267" w:type="pct"/>
            <w:tcBorders>
              <w:top w:val="single" w:color="auto" w:sz="4" w:space="0"/>
              <w:left w:val="single" w:color="auto" w:sz="4" w:space="0"/>
              <w:bottom w:val="single" w:color="auto" w:sz="4" w:space="0"/>
              <w:right w:val="single" w:color="auto" w:sz="4" w:space="0"/>
            </w:tcBorders>
            <w:shd w:val="clear" w:color="auto" w:fill="DADADA"/>
            <w:vAlign w:val="center"/>
          </w:tcPr>
          <w:p w14:paraId="78DED87D">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2"/>
                <w:highlight w:val="none"/>
              </w:rPr>
              <w:t>产品名称</w:t>
            </w:r>
          </w:p>
        </w:tc>
        <w:tc>
          <w:tcPr>
            <w:tcW w:w="256" w:type="pct"/>
            <w:tcBorders>
              <w:top w:val="single" w:color="auto" w:sz="4" w:space="0"/>
              <w:left w:val="single" w:color="auto" w:sz="4" w:space="0"/>
              <w:bottom w:val="single" w:color="auto" w:sz="4" w:space="0"/>
              <w:right w:val="single" w:color="auto" w:sz="4" w:space="0"/>
            </w:tcBorders>
            <w:shd w:val="clear" w:color="auto" w:fill="DADADA"/>
            <w:vAlign w:val="center"/>
          </w:tcPr>
          <w:p w14:paraId="59C8932A">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2"/>
                <w:highlight w:val="none"/>
              </w:rPr>
              <w:t>数量</w:t>
            </w:r>
          </w:p>
        </w:tc>
        <w:tc>
          <w:tcPr>
            <w:tcW w:w="271" w:type="pct"/>
            <w:tcBorders>
              <w:top w:val="single" w:color="auto" w:sz="4" w:space="0"/>
              <w:left w:val="single" w:color="auto" w:sz="4" w:space="0"/>
              <w:bottom w:val="single" w:color="auto" w:sz="4" w:space="0"/>
              <w:right w:val="single" w:color="auto" w:sz="4" w:space="0"/>
            </w:tcBorders>
            <w:shd w:val="clear" w:color="auto" w:fill="DADADA"/>
            <w:vAlign w:val="center"/>
          </w:tcPr>
          <w:p w14:paraId="42E8D87F">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1"/>
                <w:highlight w:val="none"/>
              </w:rPr>
              <w:t>单位</w:t>
            </w:r>
          </w:p>
        </w:tc>
        <w:tc>
          <w:tcPr>
            <w:tcW w:w="444" w:type="pct"/>
            <w:tcBorders>
              <w:top w:val="single" w:color="auto" w:sz="4" w:space="0"/>
              <w:left w:val="single" w:color="auto" w:sz="4" w:space="0"/>
              <w:bottom w:val="single" w:color="auto" w:sz="4" w:space="0"/>
              <w:right w:val="single" w:color="auto" w:sz="4" w:space="0"/>
            </w:tcBorders>
            <w:shd w:val="clear" w:color="auto" w:fill="DADADA"/>
            <w:vAlign w:val="center"/>
          </w:tcPr>
          <w:p w14:paraId="3D8E5A07">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lang w:eastAsia="zh-CN"/>
              </w:rPr>
            </w:pPr>
            <w:r>
              <w:rPr>
                <w:rFonts w:hint="eastAsia" w:ascii="宋体" w:hAnsi="宋体" w:eastAsia="宋体" w:cs="宋体"/>
                <w:b/>
                <w:bCs/>
                <w:color w:val="auto"/>
                <w:spacing w:val="-11"/>
                <w:highlight w:val="none"/>
                <w:lang w:eastAsia="zh-CN"/>
              </w:rPr>
              <w:t>是否专</w:t>
            </w:r>
            <w:r>
              <w:rPr>
                <w:rFonts w:hint="eastAsia" w:ascii="宋体" w:hAnsi="宋体" w:eastAsia="宋体" w:cs="宋体"/>
                <w:b/>
                <w:bCs/>
                <w:color w:val="auto"/>
                <w:spacing w:val="-12"/>
                <w:highlight w:val="none"/>
                <w:lang w:eastAsia="zh-CN"/>
              </w:rPr>
              <w:t>门面向</w:t>
            </w:r>
            <w:r>
              <w:rPr>
                <w:rFonts w:hint="eastAsia" w:ascii="宋体" w:hAnsi="宋体" w:eastAsia="宋体" w:cs="宋体"/>
                <w:b/>
                <w:bCs/>
                <w:color w:val="auto"/>
                <w:spacing w:val="-10"/>
                <w:highlight w:val="none"/>
                <w:lang w:val="en-US" w:eastAsia="zh-CN"/>
              </w:rPr>
              <w:t>小微</w:t>
            </w:r>
            <w:r>
              <w:rPr>
                <w:rFonts w:hint="eastAsia" w:ascii="宋体" w:hAnsi="宋体" w:eastAsia="宋体" w:cs="宋体"/>
                <w:b/>
                <w:bCs/>
                <w:color w:val="auto"/>
                <w:spacing w:val="-10"/>
                <w:highlight w:val="none"/>
                <w:lang w:eastAsia="zh-CN"/>
              </w:rPr>
              <w:t>企</w:t>
            </w:r>
            <w:r>
              <w:rPr>
                <w:rFonts w:hint="eastAsia" w:ascii="宋体" w:hAnsi="宋体" w:eastAsia="宋体" w:cs="宋体"/>
                <w:b/>
                <w:bCs/>
                <w:color w:val="auto"/>
                <w:highlight w:val="none"/>
                <w:lang w:eastAsia="zh-CN"/>
              </w:rPr>
              <w:t>业</w:t>
            </w:r>
          </w:p>
        </w:tc>
        <w:tc>
          <w:tcPr>
            <w:tcW w:w="498" w:type="pct"/>
            <w:tcBorders>
              <w:top w:val="single" w:color="auto" w:sz="4" w:space="0"/>
              <w:left w:val="single" w:color="auto" w:sz="4" w:space="0"/>
              <w:bottom w:val="single" w:color="auto" w:sz="4" w:space="0"/>
              <w:right w:val="single" w:color="auto" w:sz="4" w:space="0"/>
            </w:tcBorders>
            <w:shd w:val="clear" w:color="auto" w:fill="DADADA"/>
            <w:vAlign w:val="center"/>
          </w:tcPr>
          <w:p w14:paraId="3CBDE317">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lang w:eastAsia="zh-CN"/>
              </w:rPr>
            </w:pPr>
            <w:r>
              <w:rPr>
                <w:rFonts w:hint="eastAsia" w:ascii="宋体" w:hAnsi="宋体" w:eastAsia="宋体" w:cs="宋体"/>
                <w:b/>
                <w:bCs/>
                <w:color w:val="auto"/>
                <w:spacing w:val="-10"/>
                <w:highlight w:val="none"/>
                <w:lang w:eastAsia="zh-CN"/>
              </w:rPr>
              <w:t>★单价</w:t>
            </w:r>
            <w:r>
              <w:rPr>
                <w:rFonts w:hint="eastAsia" w:ascii="宋体" w:hAnsi="宋体" w:eastAsia="宋体" w:cs="宋体"/>
                <w:b/>
                <w:bCs/>
                <w:color w:val="auto"/>
                <w:spacing w:val="-14"/>
                <w:highlight w:val="none"/>
                <w:lang w:eastAsia="zh-CN"/>
              </w:rPr>
              <w:t>最高限</w:t>
            </w:r>
            <w:r>
              <w:rPr>
                <w:rFonts w:hint="eastAsia" w:ascii="宋体" w:hAnsi="宋体" w:eastAsia="宋体" w:cs="宋体"/>
                <w:b/>
                <w:bCs/>
                <w:color w:val="auto"/>
                <w:spacing w:val="-3"/>
                <w:highlight w:val="none"/>
                <w:lang w:eastAsia="zh-CN"/>
              </w:rPr>
              <w:t>价（万</w:t>
            </w:r>
            <w:r>
              <w:rPr>
                <w:rFonts w:hint="eastAsia" w:ascii="宋体" w:hAnsi="宋体" w:eastAsia="宋体" w:cs="宋体"/>
                <w:b/>
                <w:bCs/>
                <w:color w:val="auto"/>
                <w:spacing w:val="-6"/>
                <w:highlight w:val="none"/>
                <w:lang w:eastAsia="zh-CN"/>
              </w:rPr>
              <w:t>元）（投标各项单价不得超过单价最高限价）</w:t>
            </w:r>
          </w:p>
        </w:tc>
        <w:tc>
          <w:tcPr>
            <w:tcW w:w="489" w:type="pct"/>
            <w:tcBorders>
              <w:top w:val="single" w:color="auto" w:sz="4" w:space="0"/>
              <w:left w:val="single" w:color="auto" w:sz="4" w:space="0"/>
              <w:bottom w:val="single" w:color="auto" w:sz="4" w:space="0"/>
              <w:right w:val="single" w:color="auto" w:sz="4" w:space="0"/>
            </w:tcBorders>
            <w:shd w:val="clear" w:color="auto" w:fill="DADADA"/>
            <w:vAlign w:val="center"/>
          </w:tcPr>
          <w:p w14:paraId="65110AB4">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pacing w:val="-3"/>
                <w:highlight w:val="none"/>
                <w:lang w:eastAsia="zh-CN"/>
              </w:rPr>
            </w:pPr>
            <w:r>
              <w:rPr>
                <w:rFonts w:hint="eastAsia" w:ascii="宋体" w:hAnsi="宋体" w:eastAsia="宋体" w:cs="宋体"/>
                <w:b/>
                <w:bCs/>
                <w:color w:val="auto"/>
                <w:spacing w:val="10"/>
                <w:highlight w:val="none"/>
                <w:lang w:eastAsia="zh-CN"/>
              </w:rPr>
              <w:t>包组预</w:t>
            </w:r>
            <w:r>
              <w:rPr>
                <w:rFonts w:hint="eastAsia" w:ascii="宋体" w:hAnsi="宋体" w:eastAsia="宋体" w:cs="宋体"/>
                <w:b/>
                <w:bCs/>
                <w:color w:val="auto"/>
                <w:spacing w:val="9"/>
                <w:highlight w:val="none"/>
                <w:lang w:eastAsia="zh-CN"/>
              </w:rPr>
              <w:t>算人民</w:t>
            </w:r>
            <w:r>
              <w:rPr>
                <w:rFonts w:hint="eastAsia" w:ascii="宋体" w:hAnsi="宋体" w:eastAsia="宋体" w:cs="宋体"/>
                <w:b/>
                <w:bCs/>
                <w:color w:val="auto"/>
                <w:spacing w:val="-3"/>
                <w:highlight w:val="none"/>
                <w:lang w:eastAsia="zh-CN"/>
              </w:rPr>
              <w:t>币</w:t>
            </w:r>
          </w:p>
          <w:p w14:paraId="5D41B749">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lang w:eastAsia="zh-CN"/>
              </w:rPr>
            </w:pPr>
            <w:r>
              <w:rPr>
                <w:rFonts w:hint="eastAsia" w:ascii="宋体" w:hAnsi="宋体" w:eastAsia="宋体" w:cs="宋体"/>
                <w:b/>
                <w:bCs/>
                <w:color w:val="auto"/>
                <w:spacing w:val="-3"/>
                <w:highlight w:val="none"/>
                <w:lang w:eastAsia="zh-CN"/>
              </w:rPr>
              <w:t>（万</w:t>
            </w:r>
            <w:r>
              <w:rPr>
                <w:rFonts w:hint="eastAsia" w:ascii="宋体" w:hAnsi="宋体" w:eastAsia="宋体" w:cs="宋体"/>
                <w:b/>
                <w:bCs/>
                <w:color w:val="auto"/>
                <w:spacing w:val="-6"/>
                <w:highlight w:val="none"/>
                <w:lang w:eastAsia="zh-CN"/>
              </w:rPr>
              <w:t>元）</w:t>
            </w:r>
          </w:p>
        </w:tc>
        <w:tc>
          <w:tcPr>
            <w:tcW w:w="448" w:type="pct"/>
            <w:tcBorders>
              <w:top w:val="single" w:color="auto" w:sz="4" w:space="0"/>
              <w:left w:val="single" w:color="auto" w:sz="4" w:space="0"/>
              <w:bottom w:val="single" w:color="auto" w:sz="4" w:space="0"/>
              <w:right w:val="single" w:color="auto" w:sz="4" w:space="0"/>
            </w:tcBorders>
            <w:shd w:val="clear" w:color="auto" w:fill="DADADA"/>
            <w:vAlign w:val="center"/>
          </w:tcPr>
          <w:p w14:paraId="65AE0FCE">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pacing w:val="-1"/>
                <w:highlight w:val="none"/>
                <w:lang w:eastAsia="zh-CN"/>
              </w:rPr>
            </w:pPr>
            <w:r>
              <w:rPr>
                <w:rFonts w:hint="eastAsia" w:ascii="宋体" w:hAnsi="宋体" w:eastAsia="宋体" w:cs="宋体"/>
                <w:b/>
                <w:bCs/>
                <w:color w:val="auto"/>
                <w:spacing w:val="-1"/>
                <w:highlight w:val="none"/>
                <w:lang w:eastAsia="zh-CN"/>
              </w:rPr>
              <w:t>投标</w:t>
            </w:r>
          </w:p>
          <w:p w14:paraId="1AEFC7D6">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pacing w:val="-1"/>
                <w:highlight w:val="none"/>
                <w:lang w:eastAsia="zh-CN"/>
              </w:rPr>
            </w:pPr>
            <w:r>
              <w:rPr>
                <w:rFonts w:hint="eastAsia" w:ascii="宋体" w:hAnsi="宋体" w:eastAsia="宋体" w:cs="宋体"/>
                <w:b/>
                <w:bCs/>
                <w:color w:val="auto"/>
                <w:spacing w:val="-1"/>
                <w:highlight w:val="none"/>
                <w:lang w:eastAsia="zh-CN"/>
              </w:rPr>
              <w:t>保证金</w:t>
            </w:r>
          </w:p>
          <w:p w14:paraId="4398197B">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pacing w:val="-1"/>
                <w:highlight w:val="none"/>
                <w:lang w:eastAsia="zh-CN"/>
              </w:rPr>
            </w:pPr>
            <w:r>
              <w:rPr>
                <w:rFonts w:hint="eastAsia" w:ascii="宋体" w:hAnsi="宋体" w:eastAsia="宋体" w:cs="宋体"/>
                <w:b/>
                <w:bCs/>
                <w:color w:val="auto"/>
                <w:spacing w:val="-1"/>
                <w:highlight w:val="none"/>
                <w:lang w:eastAsia="zh-CN"/>
              </w:rPr>
              <w:t>(万元)（保留两位小数）</w:t>
            </w:r>
          </w:p>
        </w:tc>
        <w:tc>
          <w:tcPr>
            <w:tcW w:w="291" w:type="pct"/>
            <w:tcBorders>
              <w:top w:val="single" w:color="auto" w:sz="4" w:space="0"/>
              <w:left w:val="single" w:color="auto" w:sz="4" w:space="0"/>
              <w:bottom w:val="single" w:color="auto" w:sz="4" w:space="0"/>
              <w:right w:val="single" w:color="auto" w:sz="4" w:space="0"/>
            </w:tcBorders>
            <w:shd w:val="clear" w:color="auto" w:fill="DADADA"/>
            <w:vAlign w:val="center"/>
          </w:tcPr>
          <w:p w14:paraId="6A84FE40">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1"/>
                <w:highlight w:val="none"/>
              </w:rPr>
              <w:t>是否核心产品</w:t>
            </w:r>
          </w:p>
        </w:tc>
        <w:tc>
          <w:tcPr>
            <w:tcW w:w="292" w:type="pct"/>
            <w:tcBorders>
              <w:top w:val="single" w:color="auto" w:sz="4" w:space="0"/>
              <w:left w:val="single" w:color="auto" w:sz="4" w:space="0"/>
              <w:bottom w:val="single" w:color="auto" w:sz="4" w:space="0"/>
              <w:right w:val="single" w:color="auto" w:sz="4" w:space="0"/>
            </w:tcBorders>
            <w:shd w:val="clear" w:color="auto" w:fill="DADADA"/>
            <w:vAlign w:val="center"/>
          </w:tcPr>
          <w:p w14:paraId="4F49BA10">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1"/>
                <w:highlight w:val="none"/>
              </w:rPr>
              <w:t>是否提供样品</w:t>
            </w:r>
          </w:p>
        </w:tc>
        <w:tc>
          <w:tcPr>
            <w:tcW w:w="292" w:type="pct"/>
            <w:tcBorders>
              <w:top w:val="single" w:color="auto" w:sz="4" w:space="0"/>
              <w:left w:val="single" w:color="auto" w:sz="4" w:space="0"/>
              <w:bottom w:val="single" w:color="auto" w:sz="4" w:space="0"/>
              <w:right w:val="single" w:color="auto" w:sz="4" w:space="0"/>
            </w:tcBorders>
            <w:shd w:val="clear" w:color="auto" w:fill="DADADA"/>
            <w:vAlign w:val="center"/>
          </w:tcPr>
          <w:p w14:paraId="3E3661C3">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pacing w:val="-1"/>
                <w:highlight w:val="none"/>
                <w:lang w:eastAsia="zh-CN"/>
              </w:rPr>
            </w:pPr>
            <w:r>
              <w:rPr>
                <w:rFonts w:hint="eastAsia" w:ascii="宋体" w:hAnsi="宋体" w:eastAsia="宋体" w:cs="宋体"/>
                <w:b/>
                <w:bCs/>
                <w:color w:val="auto"/>
                <w:spacing w:val="-1"/>
                <w:highlight w:val="none"/>
              </w:rPr>
              <w:t>是否</w:t>
            </w:r>
            <w:r>
              <w:rPr>
                <w:rFonts w:hint="eastAsia" w:ascii="宋体" w:hAnsi="宋体" w:eastAsia="宋体" w:cs="宋体"/>
                <w:b/>
                <w:bCs/>
                <w:color w:val="auto"/>
                <w:spacing w:val="-1"/>
                <w:highlight w:val="none"/>
                <w:lang w:eastAsia="zh-CN"/>
              </w:rPr>
              <w:t>留样</w:t>
            </w:r>
          </w:p>
        </w:tc>
      </w:tr>
      <w:tr w14:paraId="5579F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98" w:type="pct"/>
            <w:tcBorders>
              <w:top w:val="single" w:color="auto" w:sz="4" w:space="0"/>
              <w:left w:val="single" w:color="auto" w:sz="4" w:space="0"/>
              <w:bottom w:val="single" w:color="auto" w:sz="4" w:space="0"/>
              <w:right w:val="single" w:color="auto" w:sz="4" w:space="0"/>
            </w:tcBorders>
            <w:vAlign w:val="center"/>
          </w:tcPr>
          <w:p w14:paraId="16047ACB">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48" w:type="pct"/>
            <w:tcBorders>
              <w:top w:val="single" w:color="auto" w:sz="4" w:space="0"/>
              <w:left w:val="single" w:color="auto" w:sz="4" w:space="0"/>
              <w:bottom w:val="single" w:color="auto" w:sz="4" w:space="0"/>
              <w:right w:val="single" w:color="auto" w:sz="4" w:space="0"/>
            </w:tcBorders>
            <w:vAlign w:val="center"/>
          </w:tcPr>
          <w:p w14:paraId="228B5E5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267" w:type="pct"/>
            <w:tcBorders>
              <w:top w:val="single" w:color="auto" w:sz="4" w:space="0"/>
              <w:left w:val="single" w:color="auto" w:sz="4" w:space="0"/>
              <w:bottom w:val="single" w:color="auto" w:sz="4" w:space="0"/>
              <w:right w:val="single" w:color="auto" w:sz="4" w:space="0"/>
            </w:tcBorders>
            <w:vAlign w:val="center"/>
          </w:tcPr>
          <w:p w14:paraId="4973D09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手动破拆工具组</w:t>
            </w:r>
          </w:p>
        </w:tc>
        <w:tc>
          <w:tcPr>
            <w:tcW w:w="256" w:type="pct"/>
            <w:tcBorders>
              <w:top w:val="single" w:color="auto" w:sz="4" w:space="0"/>
              <w:left w:val="single" w:color="auto" w:sz="4" w:space="0"/>
              <w:bottom w:val="single" w:color="auto" w:sz="4" w:space="0"/>
              <w:right w:val="single" w:color="auto" w:sz="4" w:space="0"/>
            </w:tcBorders>
            <w:vAlign w:val="center"/>
          </w:tcPr>
          <w:p w14:paraId="3CBB2FC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2</w:t>
            </w:r>
          </w:p>
        </w:tc>
        <w:tc>
          <w:tcPr>
            <w:tcW w:w="271" w:type="pct"/>
            <w:tcBorders>
              <w:top w:val="single" w:color="auto" w:sz="4" w:space="0"/>
              <w:left w:val="single" w:color="auto" w:sz="4" w:space="0"/>
              <w:bottom w:val="single" w:color="auto" w:sz="4" w:space="0"/>
              <w:right w:val="single" w:color="auto" w:sz="4" w:space="0"/>
            </w:tcBorders>
            <w:vAlign w:val="center"/>
          </w:tcPr>
          <w:p w14:paraId="3D5305A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套</w:t>
            </w:r>
          </w:p>
        </w:tc>
        <w:tc>
          <w:tcPr>
            <w:tcW w:w="444" w:type="pct"/>
            <w:vMerge w:val="restart"/>
            <w:tcBorders>
              <w:top w:val="single" w:color="auto" w:sz="4" w:space="0"/>
              <w:left w:val="single" w:color="auto" w:sz="4" w:space="0"/>
              <w:right w:val="single" w:color="auto" w:sz="4" w:space="0"/>
            </w:tcBorders>
            <w:vAlign w:val="center"/>
          </w:tcPr>
          <w:p w14:paraId="0C0D4239">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是</w:t>
            </w:r>
          </w:p>
        </w:tc>
        <w:tc>
          <w:tcPr>
            <w:tcW w:w="498" w:type="pct"/>
            <w:tcBorders>
              <w:top w:val="single" w:color="auto" w:sz="4" w:space="0"/>
              <w:left w:val="single" w:color="auto" w:sz="4" w:space="0"/>
              <w:bottom w:val="single" w:color="auto" w:sz="4" w:space="0"/>
              <w:right w:val="single" w:color="auto" w:sz="4" w:space="0"/>
            </w:tcBorders>
            <w:vAlign w:val="center"/>
          </w:tcPr>
          <w:p w14:paraId="3AB3B80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0.30</w:t>
            </w:r>
          </w:p>
        </w:tc>
        <w:tc>
          <w:tcPr>
            <w:tcW w:w="489" w:type="pct"/>
            <w:vMerge w:val="restart"/>
            <w:tcBorders>
              <w:top w:val="single" w:color="auto" w:sz="4" w:space="0"/>
              <w:left w:val="single" w:color="auto" w:sz="4" w:space="0"/>
              <w:right w:val="single" w:color="auto" w:sz="4" w:space="0"/>
            </w:tcBorders>
            <w:vAlign w:val="center"/>
          </w:tcPr>
          <w:p w14:paraId="5292585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104.64</w:t>
            </w:r>
          </w:p>
        </w:tc>
        <w:tc>
          <w:tcPr>
            <w:tcW w:w="448" w:type="pct"/>
            <w:vMerge w:val="restart"/>
            <w:tcBorders>
              <w:top w:val="single" w:color="auto" w:sz="4" w:space="0"/>
              <w:left w:val="single" w:color="auto" w:sz="4" w:space="0"/>
              <w:right w:val="single" w:color="auto" w:sz="4" w:space="0"/>
            </w:tcBorders>
            <w:vAlign w:val="center"/>
          </w:tcPr>
          <w:p w14:paraId="2CAC6755">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1.30</w:t>
            </w:r>
          </w:p>
        </w:tc>
        <w:tc>
          <w:tcPr>
            <w:tcW w:w="291" w:type="pct"/>
            <w:tcBorders>
              <w:top w:val="single" w:color="auto" w:sz="4" w:space="0"/>
              <w:left w:val="single" w:color="auto" w:sz="4" w:space="0"/>
              <w:bottom w:val="single" w:color="auto" w:sz="4" w:space="0"/>
              <w:right w:val="single" w:color="auto" w:sz="4" w:space="0"/>
            </w:tcBorders>
            <w:vAlign w:val="center"/>
          </w:tcPr>
          <w:p w14:paraId="07C894B2">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2" w:type="pct"/>
            <w:tcBorders>
              <w:top w:val="single" w:color="auto" w:sz="4" w:space="0"/>
              <w:left w:val="single" w:color="auto" w:sz="4" w:space="0"/>
              <w:bottom w:val="single" w:color="auto" w:sz="4" w:space="0"/>
              <w:right w:val="single" w:color="auto" w:sz="4" w:space="0"/>
            </w:tcBorders>
            <w:vAlign w:val="center"/>
          </w:tcPr>
          <w:p w14:paraId="775E7F38">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2" w:type="pct"/>
            <w:tcBorders>
              <w:top w:val="single" w:color="auto" w:sz="4" w:space="0"/>
              <w:left w:val="single" w:color="auto" w:sz="4" w:space="0"/>
              <w:bottom w:val="single" w:color="auto" w:sz="4" w:space="0"/>
              <w:right w:val="single" w:color="auto" w:sz="4" w:space="0"/>
            </w:tcBorders>
            <w:vAlign w:val="center"/>
          </w:tcPr>
          <w:p w14:paraId="20E04C0E">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6DADD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8" w:type="pct"/>
            <w:tcBorders>
              <w:top w:val="single" w:color="auto" w:sz="4" w:space="0"/>
              <w:left w:val="single" w:color="auto" w:sz="4" w:space="0"/>
              <w:bottom w:val="single" w:color="auto" w:sz="4" w:space="0"/>
              <w:right w:val="single" w:color="auto" w:sz="4" w:space="0"/>
            </w:tcBorders>
            <w:vAlign w:val="center"/>
          </w:tcPr>
          <w:p w14:paraId="4FE3DE4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48" w:type="pct"/>
            <w:tcBorders>
              <w:top w:val="single" w:color="auto" w:sz="4" w:space="0"/>
              <w:left w:val="single" w:color="auto" w:sz="4" w:space="0"/>
              <w:bottom w:val="single" w:color="auto" w:sz="4" w:space="0"/>
              <w:right w:val="single" w:color="auto" w:sz="4" w:space="0"/>
            </w:tcBorders>
            <w:vAlign w:val="center"/>
          </w:tcPr>
          <w:p w14:paraId="75C105EF">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267" w:type="pct"/>
            <w:tcBorders>
              <w:top w:val="single" w:color="auto" w:sz="4" w:space="0"/>
              <w:left w:val="single" w:color="auto" w:sz="4" w:space="0"/>
              <w:bottom w:val="single" w:color="auto" w:sz="4" w:space="0"/>
              <w:right w:val="single" w:color="auto" w:sz="4" w:space="0"/>
            </w:tcBorders>
            <w:vAlign w:val="center"/>
          </w:tcPr>
          <w:p w14:paraId="759C646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液压破拆工具组（机动）</w:t>
            </w:r>
          </w:p>
        </w:tc>
        <w:tc>
          <w:tcPr>
            <w:tcW w:w="256" w:type="pct"/>
            <w:tcBorders>
              <w:top w:val="single" w:color="auto" w:sz="4" w:space="0"/>
              <w:left w:val="single" w:color="auto" w:sz="4" w:space="0"/>
              <w:bottom w:val="single" w:color="auto" w:sz="4" w:space="0"/>
              <w:right w:val="single" w:color="auto" w:sz="4" w:space="0"/>
            </w:tcBorders>
            <w:vAlign w:val="center"/>
          </w:tcPr>
          <w:p w14:paraId="1CDDC6E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5</w:t>
            </w:r>
          </w:p>
        </w:tc>
        <w:tc>
          <w:tcPr>
            <w:tcW w:w="271" w:type="pct"/>
            <w:tcBorders>
              <w:top w:val="single" w:color="auto" w:sz="4" w:space="0"/>
              <w:left w:val="single" w:color="auto" w:sz="4" w:space="0"/>
              <w:bottom w:val="single" w:color="auto" w:sz="4" w:space="0"/>
              <w:right w:val="single" w:color="auto" w:sz="4" w:space="0"/>
            </w:tcBorders>
            <w:vAlign w:val="center"/>
          </w:tcPr>
          <w:p w14:paraId="06F1FA7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套</w:t>
            </w:r>
          </w:p>
        </w:tc>
        <w:tc>
          <w:tcPr>
            <w:tcW w:w="444" w:type="pct"/>
            <w:vMerge w:val="continue"/>
            <w:tcBorders>
              <w:left w:val="single" w:color="auto" w:sz="4" w:space="0"/>
              <w:right w:val="single" w:color="auto" w:sz="4" w:space="0"/>
            </w:tcBorders>
            <w:vAlign w:val="center"/>
          </w:tcPr>
          <w:p w14:paraId="3CD0213E">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498" w:type="pct"/>
            <w:tcBorders>
              <w:top w:val="single" w:color="auto" w:sz="4" w:space="0"/>
              <w:left w:val="single" w:color="auto" w:sz="4" w:space="0"/>
              <w:bottom w:val="single" w:color="auto" w:sz="4" w:space="0"/>
              <w:right w:val="single" w:color="auto" w:sz="4" w:space="0"/>
            </w:tcBorders>
            <w:vAlign w:val="center"/>
          </w:tcPr>
          <w:p w14:paraId="34F7A5C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8.50</w:t>
            </w:r>
          </w:p>
        </w:tc>
        <w:tc>
          <w:tcPr>
            <w:tcW w:w="489" w:type="pct"/>
            <w:vMerge w:val="continue"/>
            <w:tcBorders>
              <w:left w:val="single" w:color="auto" w:sz="4" w:space="0"/>
              <w:right w:val="single" w:color="auto" w:sz="4" w:space="0"/>
            </w:tcBorders>
            <w:vAlign w:val="center"/>
          </w:tcPr>
          <w:p w14:paraId="58EF0CA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48" w:type="pct"/>
            <w:vMerge w:val="continue"/>
            <w:tcBorders>
              <w:left w:val="single" w:color="auto" w:sz="4" w:space="0"/>
              <w:right w:val="single" w:color="auto" w:sz="4" w:space="0"/>
            </w:tcBorders>
            <w:vAlign w:val="center"/>
          </w:tcPr>
          <w:p w14:paraId="5F501045">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3E2844C1">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是</w:t>
            </w:r>
          </w:p>
        </w:tc>
        <w:tc>
          <w:tcPr>
            <w:tcW w:w="292" w:type="pct"/>
            <w:tcBorders>
              <w:top w:val="single" w:color="auto" w:sz="4" w:space="0"/>
              <w:left w:val="single" w:color="auto" w:sz="4" w:space="0"/>
              <w:bottom w:val="single" w:color="auto" w:sz="4" w:space="0"/>
              <w:right w:val="single" w:color="auto" w:sz="4" w:space="0"/>
            </w:tcBorders>
            <w:vAlign w:val="center"/>
          </w:tcPr>
          <w:p w14:paraId="4455FDE6">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2" w:type="pct"/>
            <w:tcBorders>
              <w:top w:val="single" w:color="auto" w:sz="4" w:space="0"/>
              <w:left w:val="single" w:color="auto" w:sz="4" w:space="0"/>
              <w:bottom w:val="single" w:color="auto" w:sz="4" w:space="0"/>
              <w:right w:val="single" w:color="auto" w:sz="4" w:space="0"/>
            </w:tcBorders>
            <w:vAlign w:val="center"/>
          </w:tcPr>
          <w:p w14:paraId="0DD01C33">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2B8BD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8" w:type="pct"/>
            <w:tcBorders>
              <w:top w:val="single" w:color="auto" w:sz="4" w:space="0"/>
              <w:left w:val="single" w:color="auto" w:sz="4" w:space="0"/>
              <w:bottom w:val="single" w:color="auto" w:sz="4" w:space="0"/>
              <w:right w:val="single" w:color="auto" w:sz="4" w:space="0"/>
            </w:tcBorders>
            <w:vAlign w:val="center"/>
          </w:tcPr>
          <w:p w14:paraId="1832E1ED">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48" w:type="pct"/>
            <w:tcBorders>
              <w:top w:val="single" w:color="auto" w:sz="4" w:space="0"/>
              <w:left w:val="single" w:color="auto" w:sz="4" w:space="0"/>
              <w:bottom w:val="single" w:color="auto" w:sz="4" w:space="0"/>
              <w:right w:val="single" w:color="auto" w:sz="4" w:space="0"/>
            </w:tcBorders>
            <w:vAlign w:val="center"/>
          </w:tcPr>
          <w:p w14:paraId="6B6BC4FC">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267" w:type="pct"/>
            <w:tcBorders>
              <w:top w:val="single" w:color="auto" w:sz="4" w:space="0"/>
              <w:left w:val="single" w:color="auto" w:sz="4" w:space="0"/>
              <w:bottom w:val="single" w:color="auto" w:sz="4" w:space="0"/>
              <w:right w:val="single" w:color="auto" w:sz="4" w:space="0"/>
            </w:tcBorders>
            <w:vAlign w:val="center"/>
          </w:tcPr>
          <w:p w14:paraId="28B5F6A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液压破拆工具组（电动）</w:t>
            </w:r>
          </w:p>
        </w:tc>
        <w:tc>
          <w:tcPr>
            <w:tcW w:w="256" w:type="pct"/>
            <w:tcBorders>
              <w:top w:val="single" w:color="auto" w:sz="4" w:space="0"/>
              <w:left w:val="single" w:color="auto" w:sz="4" w:space="0"/>
              <w:bottom w:val="single" w:color="auto" w:sz="4" w:space="0"/>
              <w:right w:val="single" w:color="auto" w:sz="4" w:space="0"/>
            </w:tcBorders>
            <w:vAlign w:val="center"/>
          </w:tcPr>
          <w:p w14:paraId="308CF46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w:t>
            </w:r>
          </w:p>
        </w:tc>
        <w:tc>
          <w:tcPr>
            <w:tcW w:w="271" w:type="pct"/>
            <w:tcBorders>
              <w:top w:val="single" w:color="auto" w:sz="4" w:space="0"/>
              <w:left w:val="single" w:color="auto" w:sz="4" w:space="0"/>
              <w:bottom w:val="single" w:color="auto" w:sz="4" w:space="0"/>
              <w:right w:val="single" w:color="auto" w:sz="4" w:space="0"/>
            </w:tcBorders>
            <w:vAlign w:val="center"/>
          </w:tcPr>
          <w:p w14:paraId="51DD38A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套</w:t>
            </w:r>
          </w:p>
        </w:tc>
        <w:tc>
          <w:tcPr>
            <w:tcW w:w="444" w:type="pct"/>
            <w:vMerge w:val="continue"/>
            <w:tcBorders>
              <w:left w:val="single" w:color="auto" w:sz="4" w:space="0"/>
              <w:right w:val="single" w:color="auto" w:sz="4" w:space="0"/>
            </w:tcBorders>
            <w:vAlign w:val="center"/>
          </w:tcPr>
          <w:p w14:paraId="30BADDCF">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498" w:type="pct"/>
            <w:tcBorders>
              <w:top w:val="single" w:color="auto" w:sz="4" w:space="0"/>
              <w:left w:val="single" w:color="auto" w:sz="4" w:space="0"/>
              <w:bottom w:val="single" w:color="auto" w:sz="4" w:space="0"/>
              <w:right w:val="single" w:color="auto" w:sz="4" w:space="0"/>
            </w:tcBorders>
            <w:vAlign w:val="center"/>
          </w:tcPr>
          <w:p w14:paraId="318C015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8.80</w:t>
            </w:r>
          </w:p>
        </w:tc>
        <w:tc>
          <w:tcPr>
            <w:tcW w:w="489" w:type="pct"/>
            <w:vMerge w:val="continue"/>
            <w:tcBorders>
              <w:left w:val="single" w:color="auto" w:sz="4" w:space="0"/>
              <w:right w:val="single" w:color="auto" w:sz="4" w:space="0"/>
            </w:tcBorders>
            <w:vAlign w:val="center"/>
          </w:tcPr>
          <w:p w14:paraId="0F93664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48" w:type="pct"/>
            <w:vMerge w:val="continue"/>
            <w:tcBorders>
              <w:left w:val="single" w:color="auto" w:sz="4" w:space="0"/>
              <w:right w:val="single" w:color="auto" w:sz="4" w:space="0"/>
            </w:tcBorders>
            <w:vAlign w:val="center"/>
          </w:tcPr>
          <w:p w14:paraId="0A337345">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4D88752E">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2" w:type="pct"/>
            <w:tcBorders>
              <w:top w:val="single" w:color="auto" w:sz="4" w:space="0"/>
              <w:left w:val="single" w:color="auto" w:sz="4" w:space="0"/>
              <w:bottom w:val="single" w:color="auto" w:sz="4" w:space="0"/>
              <w:right w:val="single" w:color="auto" w:sz="4" w:space="0"/>
            </w:tcBorders>
            <w:vAlign w:val="center"/>
          </w:tcPr>
          <w:p w14:paraId="62D5A165">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2" w:type="pct"/>
            <w:tcBorders>
              <w:top w:val="single" w:color="auto" w:sz="4" w:space="0"/>
              <w:left w:val="single" w:color="auto" w:sz="4" w:space="0"/>
              <w:bottom w:val="single" w:color="auto" w:sz="4" w:space="0"/>
              <w:right w:val="single" w:color="auto" w:sz="4" w:space="0"/>
            </w:tcBorders>
            <w:vAlign w:val="center"/>
          </w:tcPr>
          <w:p w14:paraId="76FD0F2E">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062DF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8" w:type="pct"/>
            <w:tcBorders>
              <w:top w:val="single" w:color="auto" w:sz="4" w:space="0"/>
              <w:left w:val="single" w:color="auto" w:sz="4" w:space="0"/>
              <w:bottom w:val="single" w:color="auto" w:sz="4" w:space="0"/>
              <w:right w:val="single" w:color="auto" w:sz="4" w:space="0"/>
            </w:tcBorders>
            <w:vAlign w:val="center"/>
          </w:tcPr>
          <w:p w14:paraId="7D3B1D9F">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48" w:type="pct"/>
            <w:tcBorders>
              <w:top w:val="single" w:color="auto" w:sz="4" w:space="0"/>
              <w:left w:val="single" w:color="auto" w:sz="4" w:space="0"/>
              <w:bottom w:val="single" w:color="auto" w:sz="4" w:space="0"/>
              <w:right w:val="single" w:color="auto" w:sz="4" w:space="0"/>
            </w:tcBorders>
            <w:vAlign w:val="center"/>
          </w:tcPr>
          <w:p w14:paraId="48D8BBFF">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1267" w:type="pct"/>
            <w:tcBorders>
              <w:top w:val="single" w:color="auto" w:sz="4" w:space="0"/>
              <w:left w:val="single" w:color="auto" w:sz="4" w:space="0"/>
              <w:bottom w:val="single" w:color="auto" w:sz="4" w:space="0"/>
              <w:right w:val="single" w:color="auto" w:sz="4" w:space="0"/>
            </w:tcBorders>
            <w:vAlign w:val="center"/>
          </w:tcPr>
          <w:p w14:paraId="28C38BA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背负式电动破拆工具组</w:t>
            </w:r>
          </w:p>
        </w:tc>
        <w:tc>
          <w:tcPr>
            <w:tcW w:w="256" w:type="pct"/>
            <w:tcBorders>
              <w:top w:val="single" w:color="auto" w:sz="4" w:space="0"/>
              <w:left w:val="single" w:color="auto" w:sz="4" w:space="0"/>
              <w:bottom w:val="single" w:color="auto" w:sz="4" w:space="0"/>
              <w:right w:val="single" w:color="auto" w:sz="4" w:space="0"/>
            </w:tcBorders>
            <w:vAlign w:val="center"/>
          </w:tcPr>
          <w:p w14:paraId="49F61EC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2</w:t>
            </w:r>
          </w:p>
        </w:tc>
        <w:tc>
          <w:tcPr>
            <w:tcW w:w="271" w:type="pct"/>
            <w:tcBorders>
              <w:top w:val="single" w:color="auto" w:sz="4" w:space="0"/>
              <w:left w:val="single" w:color="auto" w:sz="4" w:space="0"/>
              <w:bottom w:val="single" w:color="auto" w:sz="4" w:space="0"/>
              <w:right w:val="single" w:color="auto" w:sz="4" w:space="0"/>
            </w:tcBorders>
            <w:vAlign w:val="center"/>
          </w:tcPr>
          <w:p w14:paraId="46814C0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套</w:t>
            </w:r>
          </w:p>
        </w:tc>
        <w:tc>
          <w:tcPr>
            <w:tcW w:w="444" w:type="pct"/>
            <w:vMerge w:val="continue"/>
            <w:tcBorders>
              <w:left w:val="single" w:color="auto" w:sz="4" w:space="0"/>
              <w:right w:val="single" w:color="auto" w:sz="4" w:space="0"/>
            </w:tcBorders>
            <w:vAlign w:val="center"/>
          </w:tcPr>
          <w:p w14:paraId="5F1DC595">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498" w:type="pct"/>
            <w:tcBorders>
              <w:top w:val="single" w:color="auto" w:sz="4" w:space="0"/>
              <w:left w:val="single" w:color="auto" w:sz="4" w:space="0"/>
              <w:bottom w:val="single" w:color="auto" w:sz="4" w:space="0"/>
              <w:right w:val="single" w:color="auto" w:sz="4" w:space="0"/>
            </w:tcBorders>
            <w:vAlign w:val="center"/>
          </w:tcPr>
          <w:p w14:paraId="2F4AE21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3.00</w:t>
            </w:r>
          </w:p>
        </w:tc>
        <w:tc>
          <w:tcPr>
            <w:tcW w:w="489" w:type="pct"/>
            <w:vMerge w:val="continue"/>
            <w:tcBorders>
              <w:left w:val="single" w:color="auto" w:sz="4" w:space="0"/>
              <w:right w:val="single" w:color="auto" w:sz="4" w:space="0"/>
            </w:tcBorders>
            <w:vAlign w:val="center"/>
          </w:tcPr>
          <w:p w14:paraId="7F23703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48" w:type="pct"/>
            <w:vMerge w:val="continue"/>
            <w:tcBorders>
              <w:left w:val="single" w:color="auto" w:sz="4" w:space="0"/>
              <w:right w:val="single" w:color="auto" w:sz="4" w:space="0"/>
            </w:tcBorders>
            <w:vAlign w:val="center"/>
          </w:tcPr>
          <w:p w14:paraId="4B0FF3C9">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79ADD558">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2" w:type="pct"/>
            <w:tcBorders>
              <w:top w:val="single" w:color="auto" w:sz="4" w:space="0"/>
              <w:left w:val="single" w:color="auto" w:sz="4" w:space="0"/>
              <w:bottom w:val="single" w:color="auto" w:sz="4" w:space="0"/>
              <w:right w:val="single" w:color="auto" w:sz="4" w:space="0"/>
            </w:tcBorders>
            <w:vAlign w:val="center"/>
          </w:tcPr>
          <w:p w14:paraId="7DB7B0C4">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2" w:type="pct"/>
            <w:tcBorders>
              <w:top w:val="single" w:color="auto" w:sz="4" w:space="0"/>
              <w:left w:val="single" w:color="auto" w:sz="4" w:space="0"/>
              <w:bottom w:val="single" w:color="auto" w:sz="4" w:space="0"/>
              <w:right w:val="single" w:color="auto" w:sz="4" w:space="0"/>
            </w:tcBorders>
            <w:vAlign w:val="center"/>
          </w:tcPr>
          <w:p w14:paraId="3293111B">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017C0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8" w:type="pct"/>
            <w:tcBorders>
              <w:top w:val="single" w:color="auto" w:sz="4" w:space="0"/>
              <w:left w:val="single" w:color="auto" w:sz="4" w:space="0"/>
              <w:bottom w:val="single" w:color="auto" w:sz="4" w:space="0"/>
              <w:right w:val="single" w:color="auto" w:sz="4" w:space="0"/>
            </w:tcBorders>
            <w:vAlign w:val="center"/>
          </w:tcPr>
          <w:p w14:paraId="3AA0E488">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48" w:type="pct"/>
            <w:tcBorders>
              <w:top w:val="single" w:color="auto" w:sz="4" w:space="0"/>
              <w:left w:val="single" w:color="auto" w:sz="4" w:space="0"/>
              <w:bottom w:val="single" w:color="auto" w:sz="4" w:space="0"/>
              <w:right w:val="single" w:color="auto" w:sz="4" w:space="0"/>
            </w:tcBorders>
            <w:vAlign w:val="center"/>
          </w:tcPr>
          <w:p w14:paraId="5D9C5906">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1267" w:type="pct"/>
            <w:tcBorders>
              <w:top w:val="single" w:color="auto" w:sz="4" w:space="0"/>
              <w:left w:val="single" w:color="auto" w:sz="4" w:space="0"/>
              <w:bottom w:val="single" w:color="auto" w:sz="4" w:space="0"/>
              <w:right w:val="single" w:color="auto" w:sz="4" w:space="0"/>
            </w:tcBorders>
            <w:vAlign w:val="center"/>
          </w:tcPr>
          <w:p w14:paraId="29F77EB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电动剪扩器</w:t>
            </w:r>
          </w:p>
        </w:tc>
        <w:tc>
          <w:tcPr>
            <w:tcW w:w="465" w:type="dxa"/>
            <w:tcBorders>
              <w:top w:val="single" w:color="auto" w:sz="4" w:space="0"/>
              <w:left w:val="single" w:color="auto" w:sz="4" w:space="0"/>
              <w:bottom w:val="single" w:color="auto" w:sz="4" w:space="0"/>
              <w:right w:val="single" w:color="auto" w:sz="4" w:space="0"/>
            </w:tcBorders>
            <w:vAlign w:val="center"/>
          </w:tcPr>
          <w:p w14:paraId="4FCD774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val="en-US" w:eastAsia="zh-CN" w:bidi="ar"/>
              </w:rPr>
              <w:t>5</w:t>
            </w:r>
          </w:p>
        </w:tc>
        <w:tc>
          <w:tcPr>
            <w:tcW w:w="271" w:type="pct"/>
            <w:tcBorders>
              <w:top w:val="single" w:color="auto" w:sz="4" w:space="0"/>
              <w:left w:val="single" w:color="auto" w:sz="4" w:space="0"/>
              <w:bottom w:val="single" w:color="auto" w:sz="4" w:space="0"/>
              <w:right w:val="single" w:color="auto" w:sz="4" w:space="0"/>
            </w:tcBorders>
            <w:vAlign w:val="center"/>
          </w:tcPr>
          <w:p w14:paraId="4D762EC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把</w:t>
            </w:r>
          </w:p>
        </w:tc>
        <w:tc>
          <w:tcPr>
            <w:tcW w:w="444" w:type="pct"/>
            <w:vMerge w:val="continue"/>
            <w:tcBorders>
              <w:left w:val="single" w:color="auto" w:sz="4" w:space="0"/>
              <w:right w:val="single" w:color="auto" w:sz="4" w:space="0"/>
            </w:tcBorders>
            <w:vAlign w:val="center"/>
          </w:tcPr>
          <w:p w14:paraId="5E4BD0EB">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498" w:type="pct"/>
            <w:tcBorders>
              <w:top w:val="single" w:color="auto" w:sz="4" w:space="0"/>
              <w:left w:val="single" w:color="auto" w:sz="4" w:space="0"/>
              <w:bottom w:val="single" w:color="auto" w:sz="4" w:space="0"/>
              <w:right w:val="single" w:color="auto" w:sz="4" w:space="0"/>
            </w:tcBorders>
            <w:vAlign w:val="center"/>
          </w:tcPr>
          <w:p w14:paraId="7462389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3.00</w:t>
            </w:r>
          </w:p>
        </w:tc>
        <w:tc>
          <w:tcPr>
            <w:tcW w:w="489" w:type="pct"/>
            <w:vMerge w:val="continue"/>
            <w:tcBorders>
              <w:left w:val="single" w:color="auto" w:sz="4" w:space="0"/>
              <w:right w:val="single" w:color="auto" w:sz="4" w:space="0"/>
            </w:tcBorders>
            <w:vAlign w:val="center"/>
          </w:tcPr>
          <w:p w14:paraId="7F960B7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48" w:type="pct"/>
            <w:vMerge w:val="continue"/>
            <w:tcBorders>
              <w:left w:val="single" w:color="auto" w:sz="4" w:space="0"/>
              <w:right w:val="single" w:color="auto" w:sz="4" w:space="0"/>
            </w:tcBorders>
            <w:vAlign w:val="center"/>
          </w:tcPr>
          <w:p w14:paraId="39F489C5">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52CFEEBF">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2" w:type="pct"/>
            <w:tcBorders>
              <w:top w:val="single" w:color="auto" w:sz="4" w:space="0"/>
              <w:left w:val="single" w:color="auto" w:sz="4" w:space="0"/>
              <w:bottom w:val="single" w:color="auto" w:sz="4" w:space="0"/>
              <w:right w:val="single" w:color="auto" w:sz="4" w:space="0"/>
            </w:tcBorders>
            <w:vAlign w:val="center"/>
          </w:tcPr>
          <w:p w14:paraId="5168D87C">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2" w:type="pct"/>
            <w:tcBorders>
              <w:top w:val="single" w:color="auto" w:sz="4" w:space="0"/>
              <w:left w:val="single" w:color="auto" w:sz="4" w:space="0"/>
              <w:bottom w:val="single" w:color="auto" w:sz="4" w:space="0"/>
              <w:right w:val="single" w:color="auto" w:sz="4" w:space="0"/>
            </w:tcBorders>
            <w:vAlign w:val="center"/>
          </w:tcPr>
          <w:p w14:paraId="55C5C22F">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026E7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8" w:type="pct"/>
            <w:tcBorders>
              <w:top w:val="single" w:color="auto" w:sz="4" w:space="0"/>
              <w:left w:val="single" w:color="auto" w:sz="4" w:space="0"/>
              <w:bottom w:val="single" w:color="auto" w:sz="4" w:space="0"/>
              <w:right w:val="single" w:color="auto" w:sz="4" w:space="0"/>
            </w:tcBorders>
            <w:vAlign w:val="center"/>
          </w:tcPr>
          <w:p w14:paraId="1E5366F9">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48" w:type="pct"/>
            <w:tcBorders>
              <w:top w:val="single" w:color="auto" w:sz="4" w:space="0"/>
              <w:left w:val="single" w:color="auto" w:sz="4" w:space="0"/>
              <w:bottom w:val="single" w:color="auto" w:sz="4" w:space="0"/>
              <w:right w:val="single" w:color="auto" w:sz="4" w:space="0"/>
            </w:tcBorders>
            <w:vAlign w:val="center"/>
          </w:tcPr>
          <w:p w14:paraId="355CC98E">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1267" w:type="pct"/>
            <w:tcBorders>
              <w:top w:val="single" w:color="auto" w:sz="4" w:space="0"/>
              <w:left w:val="single" w:color="auto" w:sz="4" w:space="0"/>
              <w:bottom w:val="single" w:color="auto" w:sz="4" w:space="0"/>
              <w:right w:val="single" w:color="auto" w:sz="4" w:space="0"/>
            </w:tcBorders>
            <w:vAlign w:val="center"/>
          </w:tcPr>
          <w:p w14:paraId="79D8561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机动链锯</w:t>
            </w:r>
          </w:p>
        </w:tc>
        <w:tc>
          <w:tcPr>
            <w:tcW w:w="465" w:type="dxa"/>
            <w:tcBorders>
              <w:top w:val="single" w:color="auto" w:sz="4" w:space="0"/>
              <w:left w:val="single" w:color="auto" w:sz="4" w:space="0"/>
              <w:bottom w:val="single" w:color="auto" w:sz="4" w:space="0"/>
              <w:right w:val="single" w:color="auto" w:sz="4" w:space="0"/>
            </w:tcBorders>
            <w:vAlign w:val="center"/>
          </w:tcPr>
          <w:p w14:paraId="7F3807B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12</w:t>
            </w:r>
          </w:p>
        </w:tc>
        <w:tc>
          <w:tcPr>
            <w:tcW w:w="271" w:type="pct"/>
            <w:tcBorders>
              <w:top w:val="single" w:color="auto" w:sz="4" w:space="0"/>
              <w:left w:val="single" w:color="auto" w:sz="4" w:space="0"/>
              <w:bottom w:val="single" w:color="auto" w:sz="4" w:space="0"/>
              <w:right w:val="single" w:color="auto" w:sz="4" w:space="0"/>
            </w:tcBorders>
            <w:vAlign w:val="center"/>
          </w:tcPr>
          <w:p w14:paraId="68C7773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把</w:t>
            </w:r>
          </w:p>
        </w:tc>
        <w:tc>
          <w:tcPr>
            <w:tcW w:w="444" w:type="pct"/>
            <w:vMerge w:val="continue"/>
            <w:tcBorders>
              <w:left w:val="single" w:color="auto" w:sz="4" w:space="0"/>
              <w:right w:val="single" w:color="auto" w:sz="4" w:space="0"/>
            </w:tcBorders>
            <w:vAlign w:val="center"/>
          </w:tcPr>
          <w:p w14:paraId="303266A3">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498" w:type="pct"/>
            <w:tcBorders>
              <w:top w:val="single" w:color="auto" w:sz="4" w:space="0"/>
              <w:left w:val="single" w:color="auto" w:sz="4" w:space="0"/>
              <w:bottom w:val="single" w:color="auto" w:sz="4" w:space="0"/>
              <w:right w:val="single" w:color="auto" w:sz="4" w:space="0"/>
            </w:tcBorders>
            <w:vAlign w:val="center"/>
          </w:tcPr>
          <w:p w14:paraId="48BFA27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0.36</w:t>
            </w:r>
          </w:p>
        </w:tc>
        <w:tc>
          <w:tcPr>
            <w:tcW w:w="489" w:type="pct"/>
            <w:vMerge w:val="continue"/>
            <w:tcBorders>
              <w:left w:val="single" w:color="auto" w:sz="4" w:space="0"/>
              <w:right w:val="single" w:color="auto" w:sz="4" w:space="0"/>
            </w:tcBorders>
            <w:vAlign w:val="center"/>
          </w:tcPr>
          <w:p w14:paraId="2D3006A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0"/>
                <w:szCs w:val="20"/>
                <w:highlight w:val="none"/>
              </w:rPr>
            </w:pPr>
          </w:p>
        </w:tc>
        <w:tc>
          <w:tcPr>
            <w:tcW w:w="448" w:type="pct"/>
            <w:vMerge w:val="continue"/>
            <w:tcBorders>
              <w:left w:val="single" w:color="auto" w:sz="4" w:space="0"/>
              <w:right w:val="single" w:color="auto" w:sz="4" w:space="0"/>
            </w:tcBorders>
            <w:vAlign w:val="center"/>
          </w:tcPr>
          <w:p w14:paraId="7F34207F">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70F66F39">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2" w:type="pct"/>
            <w:tcBorders>
              <w:top w:val="single" w:color="auto" w:sz="4" w:space="0"/>
              <w:left w:val="single" w:color="auto" w:sz="4" w:space="0"/>
              <w:bottom w:val="single" w:color="auto" w:sz="4" w:space="0"/>
              <w:right w:val="single" w:color="auto" w:sz="4" w:space="0"/>
            </w:tcBorders>
            <w:vAlign w:val="center"/>
          </w:tcPr>
          <w:p w14:paraId="7A90B694">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2" w:type="pct"/>
            <w:tcBorders>
              <w:top w:val="single" w:color="auto" w:sz="4" w:space="0"/>
              <w:left w:val="single" w:color="auto" w:sz="4" w:space="0"/>
              <w:bottom w:val="single" w:color="auto" w:sz="4" w:space="0"/>
              <w:right w:val="single" w:color="auto" w:sz="4" w:space="0"/>
            </w:tcBorders>
            <w:vAlign w:val="center"/>
          </w:tcPr>
          <w:p w14:paraId="122A0AA0">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29FE4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8" w:type="pct"/>
            <w:tcBorders>
              <w:top w:val="single" w:color="auto" w:sz="4" w:space="0"/>
              <w:left w:val="single" w:color="auto" w:sz="4" w:space="0"/>
              <w:bottom w:val="single" w:color="auto" w:sz="4" w:space="0"/>
              <w:right w:val="single" w:color="auto" w:sz="4" w:space="0"/>
            </w:tcBorders>
            <w:vAlign w:val="center"/>
          </w:tcPr>
          <w:p w14:paraId="25A11BEF">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48" w:type="pct"/>
            <w:tcBorders>
              <w:top w:val="single" w:color="auto" w:sz="4" w:space="0"/>
              <w:left w:val="single" w:color="auto" w:sz="4" w:space="0"/>
              <w:bottom w:val="single" w:color="auto" w:sz="4" w:space="0"/>
              <w:right w:val="single" w:color="auto" w:sz="4" w:space="0"/>
            </w:tcBorders>
            <w:vAlign w:val="center"/>
          </w:tcPr>
          <w:p w14:paraId="4BEA1ABA">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1267" w:type="pct"/>
            <w:tcBorders>
              <w:top w:val="single" w:color="auto" w:sz="4" w:space="0"/>
              <w:left w:val="single" w:color="auto" w:sz="4" w:space="0"/>
              <w:bottom w:val="single" w:color="auto" w:sz="4" w:space="0"/>
              <w:right w:val="single" w:color="auto" w:sz="4" w:space="0"/>
            </w:tcBorders>
            <w:vAlign w:val="center"/>
          </w:tcPr>
          <w:p w14:paraId="1F49A24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无齿锯1</w:t>
            </w:r>
          </w:p>
        </w:tc>
        <w:tc>
          <w:tcPr>
            <w:tcW w:w="465" w:type="dxa"/>
            <w:tcBorders>
              <w:top w:val="single" w:color="auto" w:sz="4" w:space="0"/>
              <w:left w:val="single" w:color="auto" w:sz="4" w:space="0"/>
              <w:bottom w:val="single" w:color="auto" w:sz="4" w:space="0"/>
              <w:right w:val="single" w:color="auto" w:sz="4" w:space="0"/>
            </w:tcBorders>
            <w:vAlign w:val="center"/>
          </w:tcPr>
          <w:p w14:paraId="4DDA5EF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11</w:t>
            </w:r>
          </w:p>
        </w:tc>
        <w:tc>
          <w:tcPr>
            <w:tcW w:w="271" w:type="pct"/>
            <w:tcBorders>
              <w:top w:val="single" w:color="auto" w:sz="4" w:space="0"/>
              <w:left w:val="single" w:color="auto" w:sz="4" w:space="0"/>
              <w:bottom w:val="single" w:color="auto" w:sz="4" w:space="0"/>
              <w:right w:val="single" w:color="auto" w:sz="4" w:space="0"/>
            </w:tcBorders>
            <w:vAlign w:val="center"/>
          </w:tcPr>
          <w:p w14:paraId="1FDCA9B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把</w:t>
            </w:r>
          </w:p>
        </w:tc>
        <w:tc>
          <w:tcPr>
            <w:tcW w:w="444" w:type="pct"/>
            <w:vMerge w:val="continue"/>
            <w:tcBorders>
              <w:left w:val="single" w:color="auto" w:sz="4" w:space="0"/>
              <w:right w:val="single" w:color="auto" w:sz="4" w:space="0"/>
            </w:tcBorders>
            <w:vAlign w:val="center"/>
          </w:tcPr>
          <w:p w14:paraId="24A7C431">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498" w:type="pct"/>
            <w:tcBorders>
              <w:top w:val="single" w:color="auto" w:sz="4" w:space="0"/>
              <w:left w:val="single" w:color="auto" w:sz="4" w:space="0"/>
              <w:bottom w:val="single" w:color="auto" w:sz="4" w:space="0"/>
              <w:right w:val="single" w:color="auto" w:sz="4" w:space="0"/>
            </w:tcBorders>
            <w:vAlign w:val="center"/>
          </w:tcPr>
          <w:p w14:paraId="14605CD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1.20</w:t>
            </w:r>
          </w:p>
        </w:tc>
        <w:tc>
          <w:tcPr>
            <w:tcW w:w="489" w:type="pct"/>
            <w:vMerge w:val="continue"/>
            <w:tcBorders>
              <w:left w:val="single" w:color="auto" w:sz="4" w:space="0"/>
              <w:right w:val="single" w:color="auto" w:sz="4" w:space="0"/>
            </w:tcBorders>
            <w:vAlign w:val="center"/>
          </w:tcPr>
          <w:p w14:paraId="7DAA912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48" w:type="pct"/>
            <w:vMerge w:val="continue"/>
            <w:tcBorders>
              <w:left w:val="single" w:color="auto" w:sz="4" w:space="0"/>
              <w:right w:val="single" w:color="auto" w:sz="4" w:space="0"/>
            </w:tcBorders>
            <w:vAlign w:val="center"/>
          </w:tcPr>
          <w:p w14:paraId="5EDE2757">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186655A6">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2" w:type="pct"/>
            <w:tcBorders>
              <w:top w:val="single" w:color="auto" w:sz="4" w:space="0"/>
              <w:left w:val="single" w:color="auto" w:sz="4" w:space="0"/>
              <w:bottom w:val="single" w:color="auto" w:sz="4" w:space="0"/>
              <w:right w:val="single" w:color="auto" w:sz="4" w:space="0"/>
            </w:tcBorders>
            <w:vAlign w:val="center"/>
          </w:tcPr>
          <w:p w14:paraId="0EE86B9D">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2" w:type="pct"/>
            <w:tcBorders>
              <w:top w:val="single" w:color="auto" w:sz="4" w:space="0"/>
              <w:left w:val="single" w:color="auto" w:sz="4" w:space="0"/>
              <w:bottom w:val="single" w:color="auto" w:sz="4" w:space="0"/>
              <w:right w:val="single" w:color="auto" w:sz="4" w:space="0"/>
            </w:tcBorders>
            <w:vAlign w:val="center"/>
          </w:tcPr>
          <w:p w14:paraId="126C9137">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36717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8" w:type="pct"/>
            <w:tcBorders>
              <w:top w:val="single" w:color="auto" w:sz="4" w:space="0"/>
              <w:left w:val="single" w:color="auto" w:sz="4" w:space="0"/>
              <w:bottom w:val="single" w:color="auto" w:sz="4" w:space="0"/>
              <w:right w:val="single" w:color="auto" w:sz="4" w:space="0"/>
            </w:tcBorders>
            <w:vAlign w:val="center"/>
          </w:tcPr>
          <w:p w14:paraId="668D427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48" w:type="pct"/>
            <w:tcBorders>
              <w:top w:val="single" w:color="auto" w:sz="4" w:space="0"/>
              <w:left w:val="single" w:color="auto" w:sz="4" w:space="0"/>
              <w:bottom w:val="single" w:color="auto" w:sz="4" w:space="0"/>
              <w:right w:val="single" w:color="auto" w:sz="4" w:space="0"/>
            </w:tcBorders>
            <w:vAlign w:val="center"/>
          </w:tcPr>
          <w:p w14:paraId="1707482C">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1267" w:type="pct"/>
            <w:tcBorders>
              <w:top w:val="single" w:color="auto" w:sz="4" w:space="0"/>
              <w:left w:val="single" w:color="auto" w:sz="4" w:space="0"/>
              <w:bottom w:val="single" w:color="auto" w:sz="4" w:space="0"/>
              <w:right w:val="single" w:color="auto" w:sz="4" w:space="0"/>
            </w:tcBorders>
            <w:vAlign w:val="center"/>
          </w:tcPr>
          <w:p w14:paraId="4985F7A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无齿锯2</w:t>
            </w:r>
          </w:p>
        </w:tc>
        <w:tc>
          <w:tcPr>
            <w:tcW w:w="256" w:type="pct"/>
            <w:tcBorders>
              <w:top w:val="single" w:color="auto" w:sz="4" w:space="0"/>
              <w:left w:val="single" w:color="auto" w:sz="4" w:space="0"/>
              <w:bottom w:val="single" w:color="auto" w:sz="4" w:space="0"/>
              <w:right w:val="single" w:color="auto" w:sz="4" w:space="0"/>
            </w:tcBorders>
            <w:vAlign w:val="center"/>
          </w:tcPr>
          <w:p w14:paraId="00E2D8A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w:t>
            </w:r>
          </w:p>
        </w:tc>
        <w:tc>
          <w:tcPr>
            <w:tcW w:w="271" w:type="pct"/>
            <w:tcBorders>
              <w:top w:val="single" w:color="auto" w:sz="4" w:space="0"/>
              <w:left w:val="single" w:color="auto" w:sz="4" w:space="0"/>
              <w:bottom w:val="single" w:color="auto" w:sz="4" w:space="0"/>
              <w:right w:val="single" w:color="auto" w:sz="4" w:space="0"/>
            </w:tcBorders>
            <w:vAlign w:val="center"/>
          </w:tcPr>
          <w:p w14:paraId="4CCBD59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把</w:t>
            </w:r>
          </w:p>
        </w:tc>
        <w:tc>
          <w:tcPr>
            <w:tcW w:w="444" w:type="pct"/>
            <w:vMerge w:val="continue"/>
            <w:tcBorders>
              <w:left w:val="single" w:color="auto" w:sz="4" w:space="0"/>
              <w:right w:val="single" w:color="auto" w:sz="4" w:space="0"/>
            </w:tcBorders>
            <w:vAlign w:val="center"/>
          </w:tcPr>
          <w:p w14:paraId="7B75CFDD">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498" w:type="pct"/>
            <w:tcBorders>
              <w:top w:val="single" w:color="auto" w:sz="4" w:space="0"/>
              <w:left w:val="single" w:color="auto" w:sz="4" w:space="0"/>
              <w:bottom w:val="single" w:color="auto" w:sz="4" w:space="0"/>
              <w:right w:val="single" w:color="auto" w:sz="4" w:space="0"/>
            </w:tcBorders>
            <w:vAlign w:val="center"/>
          </w:tcPr>
          <w:p w14:paraId="4F8BDC8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1.00</w:t>
            </w:r>
          </w:p>
        </w:tc>
        <w:tc>
          <w:tcPr>
            <w:tcW w:w="489" w:type="pct"/>
            <w:vMerge w:val="continue"/>
            <w:tcBorders>
              <w:left w:val="single" w:color="auto" w:sz="4" w:space="0"/>
              <w:right w:val="single" w:color="auto" w:sz="4" w:space="0"/>
            </w:tcBorders>
            <w:vAlign w:val="center"/>
          </w:tcPr>
          <w:p w14:paraId="7B0B530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48" w:type="pct"/>
            <w:vMerge w:val="continue"/>
            <w:tcBorders>
              <w:left w:val="single" w:color="auto" w:sz="4" w:space="0"/>
              <w:right w:val="single" w:color="auto" w:sz="4" w:space="0"/>
            </w:tcBorders>
            <w:vAlign w:val="center"/>
          </w:tcPr>
          <w:p w14:paraId="06D85C2C">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3E922DA4">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2" w:type="pct"/>
            <w:tcBorders>
              <w:top w:val="single" w:color="auto" w:sz="4" w:space="0"/>
              <w:left w:val="single" w:color="auto" w:sz="4" w:space="0"/>
              <w:bottom w:val="single" w:color="auto" w:sz="4" w:space="0"/>
              <w:right w:val="single" w:color="auto" w:sz="4" w:space="0"/>
            </w:tcBorders>
            <w:vAlign w:val="center"/>
          </w:tcPr>
          <w:p w14:paraId="7B9FD80F">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2" w:type="pct"/>
            <w:tcBorders>
              <w:top w:val="single" w:color="auto" w:sz="4" w:space="0"/>
              <w:left w:val="single" w:color="auto" w:sz="4" w:space="0"/>
              <w:bottom w:val="single" w:color="auto" w:sz="4" w:space="0"/>
              <w:right w:val="single" w:color="auto" w:sz="4" w:space="0"/>
            </w:tcBorders>
            <w:vAlign w:val="center"/>
          </w:tcPr>
          <w:p w14:paraId="48363E32">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48CF7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198" w:type="pct"/>
            <w:tcBorders>
              <w:top w:val="single" w:color="auto" w:sz="4" w:space="0"/>
              <w:left w:val="single" w:color="auto" w:sz="4" w:space="0"/>
              <w:bottom w:val="single" w:color="auto" w:sz="4" w:space="0"/>
              <w:right w:val="single" w:color="auto" w:sz="4" w:space="0"/>
            </w:tcBorders>
            <w:vAlign w:val="center"/>
          </w:tcPr>
          <w:p w14:paraId="61D3FF21">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48" w:type="pct"/>
            <w:tcBorders>
              <w:top w:val="single" w:color="auto" w:sz="4" w:space="0"/>
              <w:left w:val="single" w:color="auto" w:sz="4" w:space="0"/>
              <w:bottom w:val="single" w:color="auto" w:sz="4" w:space="0"/>
              <w:right w:val="single" w:color="auto" w:sz="4" w:space="0"/>
            </w:tcBorders>
            <w:vAlign w:val="center"/>
          </w:tcPr>
          <w:p w14:paraId="601CA97B">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1267" w:type="pct"/>
            <w:tcBorders>
              <w:top w:val="single" w:color="auto" w:sz="4" w:space="0"/>
              <w:left w:val="single" w:color="auto" w:sz="4" w:space="0"/>
              <w:bottom w:val="single" w:color="auto" w:sz="4" w:space="0"/>
              <w:right w:val="single" w:color="auto" w:sz="4" w:space="0"/>
            </w:tcBorders>
            <w:vAlign w:val="center"/>
          </w:tcPr>
          <w:p w14:paraId="2A5B6B5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液压开门器</w:t>
            </w:r>
          </w:p>
        </w:tc>
        <w:tc>
          <w:tcPr>
            <w:tcW w:w="256" w:type="pct"/>
            <w:tcBorders>
              <w:top w:val="single" w:color="auto" w:sz="4" w:space="0"/>
              <w:left w:val="single" w:color="auto" w:sz="4" w:space="0"/>
              <w:bottom w:val="single" w:color="auto" w:sz="4" w:space="0"/>
              <w:right w:val="single" w:color="auto" w:sz="4" w:space="0"/>
            </w:tcBorders>
            <w:vAlign w:val="center"/>
          </w:tcPr>
          <w:p w14:paraId="21B8F45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w:t>
            </w:r>
          </w:p>
        </w:tc>
        <w:tc>
          <w:tcPr>
            <w:tcW w:w="271" w:type="pct"/>
            <w:tcBorders>
              <w:top w:val="single" w:color="auto" w:sz="4" w:space="0"/>
              <w:left w:val="single" w:color="auto" w:sz="4" w:space="0"/>
              <w:bottom w:val="single" w:color="auto" w:sz="4" w:space="0"/>
              <w:right w:val="single" w:color="auto" w:sz="4" w:space="0"/>
            </w:tcBorders>
            <w:vAlign w:val="center"/>
          </w:tcPr>
          <w:p w14:paraId="4CF048D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套</w:t>
            </w:r>
          </w:p>
        </w:tc>
        <w:tc>
          <w:tcPr>
            <w:tcW w:w="444" w:type="pct"/>
            <w:vMerge w:val="continue"/>
            <w:tcBorders>
              <w:left w:val="single" w:color="auto" w:sz="4" w:space="0"/>
              <w:right w:val="single" w:color="auto" w:sz="4" w:space="0"/>
            </w:tcBorders>
            <w:vAlign w:val="center"/>
          </w:tcPr>
          <w:p w14:paraId="535430D5">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498" w:type="pct"/>
            <w:tcBorders>
              <w:top w:val="single" w:color="auto" w:sz="4" w:space="0"/>
              <w:left w:val="single" w:color="auto" w:sz="4" w:space="0"/>
              <w:bottom w:val="single" w:color="auto" w:sz="4" w:space="0"/>
              <w:right w:val="single" w:color="auto" w:sz="4" w:space="0"/>
            </w:tcBorders>
            <w:vAlign w:val="center"/>
          </w:tcPr>
          <w:p w14:paraId="0BC9200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0.40</w:t>
            </w:r>
          </w:p>
        </w:tc>
        <w:tc>
          <w:tcPr>
            <w:tcW w:w="489" w:type="pct"/>
            <w:vMerge w:val="continue"/>
            <w:tcBorders>
              <w:left w:val="single" w:color="auto" w:sz="4" w:space="0"/>
              <w:right w:val="single" w:color="auto" w:sz="4" w:space="0"/>
            </w:tcBorders>
            <w:vAlign w:val="center"/>
          </w:tcPr>
          <w:p w14:paraId="3823727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48" w:type="pct"/>
            <w:vMerge w:val="continue"/>
            <w:tcBorders>
              <w:left w:val="single" w:color="auto" w:sz="4" w:space="0"/>
              <w:right w:val="single" w:color="auto" w:sz="4" w:space="0"/>
            </w:tcBorders>
            <w:vAlign w:val="center"/>
          </w:tcPr>
          <w:p w14:paraId="61C911A2">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18E857F8">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2" w:type="pct"/>
            <w:tcBorders>
              <w:top w:val="single" w:color="auto" w:sz="4" w:space="0"/>
              <w:left w:val="single" w:color="auto" w:sz="4" w:space="0"/>
              <w:bottom w:val="single" w:color="auto" w:sz="4" w:space="0"/>
              <w:right w:val="single" w:color="auto" w:sz="4" w:space="0"/>
            </w:tcBorders>
            <w:vAlign w:val="center"/>
          </w:tcPr>
          <w:p w14:paraId="7C9785DC">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2" w:type="pct"/>
            <w:tcBorders>
              <w:top w:val="single" w:color="auto" w:sz="4" w:space="0"/>
              <w:left w:val="single" w:color="auto" w:sz="4" w:space="0"/>
              <w:bottom w:val="single" w:color="auto" w:sz="4" w:space="0"/>
              <w:right w:val="single" w:color="auto" w:sz="4" w:space="0"/>
            </w:tcBorders>
            <w:vAlign w:val="center"/>
          </w:tcPr>
          <w:p w14:paraId="197F41CA">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6878C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8" w:type="pct"/>
            <w:tcBorders>
              <w:top w:val="single" w:color="auto" w:sz="4" w:space="0"/>
              <w:left w:val="single" w:color="auto" w:sz="4" w:space="0"/>
              <w:bottom w:val="single" w:color="auto" w:sz="4" w:space="0"/>
              <w:right w:val="single" w:color="auto" w:sz="4" w:space="0"/>
            </w:tcBorders>
            <w:vAlign w:val="center"/>
          </w:tcPr>
          <w:p w14:paraId="3B1DF3D0">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48" w:type="pct"/>
            <w:tcBorders>
              <w:top w:val="single" w:color="auto" w:sz="4" w:space="0"/>
              <w:left w:val="single" w:color="auto" w:sz="4" w:space="0"/>
              <w:bottom w:val="single" w:color="auto" w:sz="4" w:space="0"/>
              <w:right w:val="single" w:color="auto" w:sz="4" w:space="0"/>
            </w:tcBorders>
            <w:vAlign w:val="center"/>
          </w:tcPr>
          <w:p w14:paraId="4AB45C65">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10</w:t>
            </w:r>
          </w:p>
        </w:tc>
        <w:tc>
          <w:tcPr>
            <w:tcW w:w="1267" w:type="pct"/>
            <w:tcBorders>
              <w:top w:val="single" w:color="auto" w:sz="4" w:space="0"/>
              <w:left w:val="single" w:color="auto" w:sz="4" w:space="0"/>
              <w:bottom w:val="single" w:color="auto" w:sz="4" w:space="0"/>
              <w:right w:val="single" w:color="auto" w:sz="4" w:space="0"/>
            </w:tcBorders>
            <w:vAlign w:val="center"/>
          </w:tcPr>
          <w:p w14:paraId="19801A5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毁锁器</w:t>
            </w:r>
          </w:p>
        </w:tc>
        <w:tc>
          <w:tcPr>
            <w:tcW w:w="256" w:type="pct"/>
            <w:tcBorders>
              <w:top w:val="single" w:color="auto" w:sz="4" w:space="0"/>
              <w:left w:val="single" w:color="auto" w:sz="4" w:space="0"/>
              <w:bottom w:val="single" w:color="auto" w:sz="4" w:space="0"/>
              <w:right w:val="single" w:color="auto" w:sz="4" w:space="0"/>
            </w:tcBorders>
            <w:vAlign w:val="center"/>
          </w:tcPr>
          <w:p w14:paraId="53435E0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w:t>
            </w:r>
          </w:p>
        </w:tc>
        <w:tc>
          <w:tcPr>
            <w:tcW w:w="271" w:type="pct"/>
            <w:tcBorders>
              <w:top w:val="single" w:color="auto" w:sz="4" w:space="0"/>
              <w:left w:val="single" w:color="auto" w:sz="4" w:space="0"/>
              <w:bottom w:val="single" w:color="auto" w:sz="4" w:space="0"/>
              <w:right w:val="single" w:color="auto" w:sz="4" w:space="0"/>
            </w:tcBorders>
            <w:vAlign w:val="center"/>
          </w:tcPr>
          <w:p w14:paraId="435C536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套</w:t>
            </w:r>
          </w:p>
        </w:tc>
        <w:tc>
          <w:tcPr>
            <w:tcW w:w="444" w:type="pct"/>
            <w:vMerge w:val="continue"/>
            <w:tcBorders>
              <w:left w:val="single" w:color="auto" w:sz="4" w:space="0"/>
              <w:right w:val="single" w:color="auto" w:sz="4" w:space="0"/>
            </w:tcBorders>
            <w:vAlign w:val="center"/>
          </w:tcPr>
          <w:p w14:paraId="29CBF8A9">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498" w:type="pct"/>
            <w:tcBorders>
              <w:top w:val="single" w:color="auto" w:sz="4" w:space="0"/>
              <w:left w:val="single" w:color="auto" w:sz="4" w:space="0"/>
              <w:bottom w:val="single" w:color="auto" w:sz="4" w:space="0"/>
              <w:right w:val="single" w:color="auto" w:sz="4" w:space="0"/>
            </w:tcBorders>
            <w:vAlign w:val="center"/>
          </w:tcPr>
          <w:p w14:paraId="1FA3BE9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0.55</w:t>
            </w:r>
          </w:p>
        </w:tc>
        <w:tc>
          <w:tcPr>
            <w:tcW w:w="489" w:type="pct"/>
            <w:vMerge w:val="continue"/>
            <w:tcBorders>
              <w:left w:val="single" w:color="auto" w:sz="4" w:space="0"/>
              <w:right w:val="single" w:color="auto" w:sz="4" w:space="0"/>
            </w:tcBorders>
            <w:vAlign w:val="center"/>
          </w:tcPr>
          <w:p w14:paraId="2045193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0"/>
                <w:szCs w:val="20"/>
                <w:highlight w:val="none"/>
              </w:rPr>
            </w:pPr>
          </w:p>
        </w:tc>
        <w:tc>
          <w:tcPr>
            <w:tcW w:w="448" w:type="pct"/>
            <w:vMerge w:val="continue"/>
            <w:tcBorders>
              <w:left w:val="single" w:color="auto" w:sz="4" w:space="0"/>
              <w:right w:val="single" w:color="auto" w:sz="4" w:space="0"/>
            </w:tcBorders>
            <w:vAlign w:val="center"/>
          </w:tcPr>
          <w:p w14:paraId="273BBAF5">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7AF7B671">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2" w:type="pct"/>
            <w:tcBorders>
              <w:top w:val="single" w:color="auto" w:sz="4" w:space="0"/>
              <w:left w:val="single" w:color="auto" w:sz="4" w:space="0"/>
              <w:bottom w:val="single" w:color="auto" w:sz="4" w:space="0"/>
              <w:right w:val="single" w:color="auto" w:sz="4" w:space="0"/>
            </w:tcBorders>
            <w:vAlign w:val="center"/>
          </w:tcPr>
          <w:p w14:paraId="0CEFA309">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2" w:type="pct"/>
            <w:tcBorders>
              <w:top w:val="single" w:color="auto" w:sz="4" w:space="0"/>
              <w:left w:val="single" w:color="auto" w:sz="4" w:space="0"/>
              <w:bottom w:val="single" w:color="auto" w:sz="4" w:space="0"/>
              <w:right w:val="single" w:color="auto" w:sz="4" w:space="0"/>
            </w:tcBorders>
            <w:vAlign w:val="center"/>
          </w:tcPr>
          <w:p w14:paraId="4A1BB806">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02623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8" w:type="pct"/>
            <w:tcBorders>
              <w:top w:val="single" w:color="auto" w:sz="4" w:space="0"/>
              <w:left w:val="single" w:color="auto" w:sz="4" w:space="0"/>
              <w:bottom w:val="single" w:color="auto" w:sz="4" w:space="0"/>
              <w:right w:val="single" w:color="auto" w:sz="4" w:space="0"/>
            </w:tcBorders>
            <w:vAlign w:val="center"/>
          </w:tcPr>
          <w:p w14:paraId="4B1E1B23">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48" w:type="pct"/>
            <w:tcBorders>
              <w:top w:val="single" w:color="auto" w:sz="4" w:space="0"/>
              <w:left w:val="single" w:color="auto" w:sz="4" w:space="0"/>
              <w:bottom w:val="single" w:color="auto" w:sz="4" w:space="0"/>
              <w:right w:val="single" w:color="auto" w:sz="4" w:space="0"/>
            </w:tcBorders>
            <w:vAlign w:val="center"/>
          </w:tcPr>
          <w:p w14:paraId="3025A75F">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1267" w:type="pct"/>
            <w:tcBorders>
              <w:top w:val="single" w:color="auto" w:sz="4" w:space="0"/>
              <w:left w:val="single" w:color="auto" w:sz="4" w:space="0"/>
              <w:bottom w:val="single" w:color="auto" w:sz="4" w:space="0"/>
              <w:right w:val="single" w:color="auto" w:sz="4" w:space="0"/>
            </w:tcBorders>
            <w:vAlign w:val="center"/>
          </w:tcPr>
          <w:p w14:paraId="3C87CCC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多功能挠钩</w:t>
            </w:r>
          </w:p>
        </w:tc>
        <w:tc>
          <w:tcPr>
            <w:tcW w:w="256" w:type="pct"/>
            <w:tcBorders>
              <w:top w:val="single" w:color="auto" w:sz="4" w:space="0"/>
              <w:left w:val="single" w:color="auto" w:sz="4" w:space="0"/>
              <w:bottom w:val="single" w:color="auto" w:sz="4" w:space="0"/>
              <w:right w:val="single" w:color="auto" w:sz="4" w:space="0"/>
            </w:tcBorders>
            <w:vAlign w:val="center"/>
          </w:tcPr>
          <w:p w14:paraId="1C20E3F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5</w:t>
            </w:r>
          </w:p>
        </w:tc>
        <w:tc>
          <w:tcPr>
            <w:tcW w:w="271" w:type="pct"/>
            <w:tcBorders>
              <w:top w:val="single" w:color="auto" w:sz="4" w:space="0"/>
              <w:left w:val="single" w:color="auto" w:sz="4" w:space="0"/>
              <w:bottom w:val="single" w:color="auto" w:sz="4" w:space="0"/>
              <w:right w:val="single" w:color="auto" w:sz="4" w:space="0"/>
            </w:tcBorders>
            <w:vAlign w:val="center"/>
          </w:tcPr>
          <w:p w14:paraId="7FC5982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444" w:type="pct"/>
            <w:vMerge w:val="continue"/>
            <w:tcBorders>
              <w:left w:val="single" w:color="auto" w:sz="4" w:space="0"/>
              <w:right w:val="single" w:color="auto" w:sz="4" w:space="0"/>
            </w:tcBorders>
            <w:vAlign w:val="center"/>
          </w:tcPr>
          <w:p w14:paraId="66BDA9D9">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498" w:type="pct"/>
            <w:tcBorders>
              <w:top w:val="single" w:color="auto" w:sz="4" w:space="0"/>
              <w:left w:val="single" w:color="auto" w:sz="4" w:space="0"/>
              <w:bottom w:val="single" w:color="auto" w:sz="4" w:space="0"/>
              <w:right w:val="single" w:color="auto" w:sz="4" w:space="0"/>
            </w:tcBorders>
            <w:vAlign w:val="center"/>
          </w:tcPr>
          <w:p w14:paraId="3ACD08B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0.16</w:t>
            </w:r>
          </w:p>
        </w:tc>
        <w:tc>
          <w:tcPr>
            <w:tcW w:w="489" w:type="pct"/>
            <w:vMerge w:val="continue"/>
            <w:tcBorders>
              <w:left w:val="single" w:color="auto" w:sz="4" w:space="0"/>
              <w:right w:val="single" w:color="auto" w:sz="4" w:space="0"/>
            </w:tcBorders>
            <w:vAlign w:val="center"/>
          </w:tcPr>
          <w:p w14:paraId="3D9CCC8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48" w:type="pct"/>
            <w:vMerge w:val="continue"/>
            <w:tcBorders>
              <w:left w:val="single" w:color="auto" w:sz="4" w:space="0"/>
              <w:right w:val="single" w:color="auto" w:sz="4" w:space="0"/>
            </w:tcBorders>
            <w:vAlign w:val="center"/>
          </w:tcPr>
          <w:p w14:paraId="39B8F5B5">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3805768A">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2" w:type="pct"/>
            <w:tcBorders>
              <w:top w:val="single" w:color="auto" w:sz="4" w:space="0"/>
              <w:left w:val="single" w:color="auto" w:sz="4" w:space="0"/>
              <w:bottom w:val="single" w:color="auto" w:sz="4" w:space="0"/>
              <w:right w:val="single" w:color="auto" w:sz="4" w:space="0"/>
            </w:tcBorders>
            <w:vAlign w:val="center"/>
          </w:tcPr>
          <w:p w14:paraId="09BBEB85">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2" w:type="pct"/>
            <w:tcBorders>
              <w:top w:val="single" w:color="auto" w:sz="4" w:space="0"/>
              <w:left w:val="single" w:color="auto" w:sz="4" w:space="0"/>
              <w:bottom w:val="single" w:color="auto" w:sz="4" w:space="0"/>
              <w:right w:val="single" w:color="auto" w:sz="4" w:space="0"/>
            </w:tcBorders>
            <w:vAlign w:val="center"/>
          </w:tcPr>
          <w:p w14:paraId="12446EFC">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5D42F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8" w:type="pct"/>
            <w:tcBorders>
              <w:top w:val="single" w:color="auto" w:sz="4" w:space="0"/>
              <w:left w:val="single" w:color="auto" w:sz="4" w:space="0"/>
              <w:bottom w:val="single" w:color="auto" w:sz="4" w:space="0"/>
              <w:right w:val="single" w:color="auto" w:sz="4" w:space="0"/>
            </w:tcBorders>
            <w:vAlign w:val="center"/>
          </w:tcPr>
          <w:p w14:paraId="47F25396">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48" w:type="pct"/>
            <w:tcBorders>
              <w:top w:val="single" w:color="auto" w:sz="4" w:space="0"/>
              <w:left w:val="single" w:color="auto" w:sz="4" w:space="0"/>
              <w:bottom w:val="single" w:color="auto" w:sz="4" w:space="0"/>
              <w:right w:val="single" w:color="auto" w:sz="4" w:space="0"/>
            </w:tcBorders>
            <w:vAlign w:val="center"/>
          </w:tcPr>
          <w:p w14:paraId="559B0F7A">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1267" w:type="pct"/>
            <w:tcBorders>
              <w:top w:val="single" w:color="auto" w:sz="4" w:space="0"/>
              <w:left w:val="single" w:color="auto" w:sz="4" w:space="0"/>
              <w:bottom w:val="single" w:color="auto" w:sz="4" w:space="0"/>
              <w:right w:val="single" w:color="auto" w:sz="4" w:space="0"/>
            </w:tcBorders>
            <w:vAlign w:val="center"/>
          </w:tcPr>
          <w:p w14:paraId="59CD473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绝缘剪断钳</w:t>
            </w:r>
          </w:p>
        </w:tc>
        <w:tc>
          <w:tcPr>
            <w:tcW w:w="256" w:type="pct"/>
            <w:tcBorders>
              <w:top w:val="single" w:color="auto" w:sz="4" w:space="0"/>
              <w:left w:val="single" w:color="auto" w:sz="4" w:space="0"/>
              <w:bottom w:val="single" w:color="auto" w:sz="4" w:space="0"/>
              <w:right w:val="single" w:color="auto" w:sz="4" w:space="0"/>
            </w:tcBorders>
            <w:vAlign w:val="center"/>
          </w:tcPr>
          <w:p w14:paraId="317033D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29</w:t>
            </w:r>
          </w:p>
        </w:tc>
        <w:tc>
          <w:tcPr>
            <w:tcW w:w="271" w:type="pct"/>
            <w:tcBorders>
              <w:top w:val="single" w:color="auto" w:sz="4" w:space="0"/>
              <w:left w:val="single" w:color="auto" w:sz="4" w:space="0"/>
              <w:bottom w:val="single" w:color="auto" w:sz="4" w:space="0"/>
              <w:right w:val="single" w:color="auto" w:sz="4" w:space="0"/>
            </w:tcBorders>
            <w:vAlign w:val="center"/>
          </w:tcPr>
          <w:p w14:paraId="31A2E47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444" w:type="pct"/>
            <w:vMerge w:val="continue"/>
            <w:tcBorders>
              <w:left w:val="single" w:color="auto" w:sz="4" w:space="0"/>
              <w:right w:val="single" w:color="auto" w:sz="4" w:space="0"/>
            </w:tcBorders>
            <w:vAlign w:val="center"/>
          </w:tcPr>
          <w:p w14:paraId="3C82D1A2">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498" w:type="pct"/>
            <w:tcBorders>
              <w:top w:val="single" w:color="auto" w:sz="4" w:space="0"/>
              <w:left w:val="single" w:color="auto" w:sz="4" w:space="0"/>
              <w:bottom w:val="single" w:color="auto" w:sz="4" w:space="0"/>
              <w:right w:val="single" w:color="auto" w:sz="4" w:space="0"/>
            </w:tcBorders>
            <w:vAlign w:val="center"/>
          </w:tcPr>
          <w:p w14:paraId="30E6B14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0.02</w:t>
            </w:r>
          </w:p>
        </w:tc>
        <w:tc>
          <w:tcPr>
            <w:tcW w:w="489" w:type="pct"/>
            <w:vMerge w:val="continue"/>
            <w:tcBorders>
              <w:left w:val="single" w:color="auto" w:sz="4" w:space="0"/>
              <w:right w:val="single" w:color="auto" w:sz="4" w:space="0"/>
            </w:tcBorders>
            <w:vAlign w:val="center"/>
          </w:tcPr>
          <w:p w14:paraId="06926E7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48" w:type="pct"/>
            <w:vMerge w:val="continue"/>
            <w:tcBorders>
              <w:left w:val="single" w:color="auto" w:sz="4" w:space="0"/>
              <w:right w:val="single" w:color="auto" w:sz="4" w:space="0"/>
            </w:tcBorders>
            <w:vAlign w:val="center"/>
          </w:tcPr>
          <w:p w14:paraId="52C6D1FE">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4CA25896">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2" w:type="pct"/>
            <w:tcBorders>
              <w:top w:val="single" w:color="auto" w:sz="4" w:space="0"/>
              <w:left w:val="single" w:color="auto" w:sz="4" w:space="0"/>
              <w:bottom w:val="single" w:color="auto" w:sz="4" w:space="0"/>
              <w:right w:val="single" w:color="auto" w:sz="4" w:space="0"/>
            </w:tcBorders>
            <w:vAlign w:val="center"/>
          </w:tcPr>
          <w:p w14:paraId="2AB2F718">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2" w:type="pct"/>
            <w:tcBorders>
              <w:top w:val="single" w:color="auto" w:sz="4" w:space="0"/>
              <w:left w:val="single" w:color="auto" w:sz="4" w:space="0"/>
              <w:bottom w:val="single" w:color="auto" w:sz="4" w:space="0"/>
              <w:right w:val="single" w:color="auto" w:sz="4" w:space="0"/>
            </w:tcBorders>
            <w:vAlign w:val="center"/>
          </w:tcPr>
          <w:p w14:paraId="1414CD66">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092C2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8" w:type="pct"/>
            <w:tcBorders>
              <w:top w:val="single" w:color="auto" w:sz="4" w:space="0"/>
              <w:left w:val="single" w:color="auto" w:sz="4" w:space="0"/>
              <w:bottom w:val="single" w:color="auto" w:sz="4" w:space="0"/>
              <w:right w:val="single" w:color="auto" w:sz="4" w:space="0"/>
            </w:tcBorders>
            <w:vAlign w:val="center"/>
          </w:tcPr>
          <w:p w14:paraId="7590F130">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48" w:type="pct"/>
            <w:tcBorders>
              <w:top w:val="single" w:color="auto" w:sz="4" w:space="0"/>
              <w:left w:val="single" w:color="auto" w:sz="4" w:space="0"/>
              <w:bottom w:val="single" w:color="auto" w:sz="4" w:space="0"/>
              <w:right w:val="single" w:color="auto" w:sz="4" w:space="0"/>
            </w:tcBorders>
            <w:vAlign w:val="center"/>
          </w:tcPr>
          <w:p w14:paraId="1B56609C">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13</w:t>
            </w:r>
          </w:p>
        </w:tc>
        <w:tc>
          <w:tcPr>
            <w:tcW w:w="1267" w:type="pct"/>
            <w:tcBorders>
              <w:top w:val="single" w:color="auto" w:sz="4" w:space="0"/>
              <w:left w:val="single" w:color="auto" w:sz="4" w:space="0"/>
              <w:bottom w:val="single" w:color="auto" w:sz="4" w:space="0"/>
              <w:right w:val="single" w:color="auto" w:sz="4" w:space="0"/>
            </w:tcBorders>
            <w:vAlign w:val="center"/>
          </w:tcPr>
          <w:p w14:paraId="5AE3079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多功能刀具</w:t>
            </w:r>
          </w:p>
        </w:tc>
        <w:tc>
          <w:tcPr>
            <w:tcW w:w="256" w:type="pct"/>
            <w:tcBorders>
              <w:top w:val="single" w:color="auto" w:sz="4" w:space="0"/>
              <w:left w:val="single" w:color="auto" w:sz="4" w:space="0"/>
              <w:bottom w:val="single" w:color="auto" w:sz="4" w:space="0"/>
              <w:right w:val="single" w:color="auto" w:sz="4" w:space="0"/>
            </w:tcBorders>
            <w:vAlign w:val="center"/>
          </w:tcPr>
          <w:p w14:paraId="6456BEE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20</w:t>
            </w:r>
          </w:p>
        </w:tc>
        <w:tc>
          <w:tcPr>
            <w:tcW w:w="271" w:type="pct"/>
            <w:tcBorders>
              <w:top w:val="single" w:color="auto" w:sz="4" w:space="0"/>
              <w:left w:val="single" w:color="auto" w:sz="4" w:space="0"/>
              <w:bottom w:val="single" w:color="auto" w:sz="4" w:space="0"/>
              <w:right w:val="single" w:color="auto" w:sz="4" w:space="0"/>
            </w:tcBorders>
            <w:vAlign w:val="center"/>
          </w:tcPr>
          <w:p w14:paraId="2762DE5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444" w:type="pct"/>
            <w:vMerge w:val="continue"/>
            <w:tcBorders>
              <w:left w:val="single" w:color="auto" w:sz="4" w:space="0"/>
              <w:right w:val="single" w:color="auto" w:sz="4" w:space="0"/>
            </w:tcBorders>
            <w:vAlign w:val="center"/>
          </w:tcPr>
          <w:p w14:paraId="61BE68CA">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498" w:type="pct"/>
            <w:tcBorders>
              <w:top w:val="single" w:color="auto" w:sz="4" w:space="0"/>
              <w:left w:val="single" w:color="auto" w:sz="4" w:space="0"/>
              <w:bottom w:val="single" w:color="auto" w:sz="4" w:space="0"/>
              <w:right w:val="single" w:color="auto" w:sz="4" w:space="0"/>
            </w:tcBorders>
            <w:vAlign w:val="center"/>
          </w:tcPr>
          <w:p w14:paraId="321606A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0.016</w:t>
            </w:r>
          </w:p>
        </w:tc>
        <w:tc>
          <w:tcPr>
            <w:tcW w:w="489" w:type="pct"/>
            <w:vMerge w:val="continue"/>
            <w:tcBorders>
              <w:left w:val="single" w:color="auto" w:sz="4" w:space="0"/>
              <w:right w:val="single" w:color="auto" w:sz="4" w:space="0"/>
            </w:tcBorders>
            <w:vAlign w:val="center"/>
          </w:tcPr>
          <w:p w14:paraId="003F21B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48" w:type="pct"/>
            <w:vMerge w:val="continue"/>
            <w:tcBorders>
              <w:left w:val="single" w:color="auto" w:sz="4" w:space="0"/>
              <w:right w:val="single" w:color="auto" w:sz="4" w:space="0"/>
            </w:tcBorders>
            <w:vAlign w:val="center"/>
          </w:tcPr>
          <w:p w14:paraId="3ADF23CC">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5D636438">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2" w:type="pct"/>
            <w:tcBorders>
              <w:top w:val="single" w:color="auto" w:sz="4" w:space="0"/>
              <w:left w:val="single" w:color="auto" w:sz="4" w:space="0"/>
              <w:bottom w:val="single" w:color="auto" w:sz="4" w:space="0"/>
              <w:right w:val="single" w:color="auto" w:sz="4" w:space="0"/>
            </w:tcBorders>
            <w:vAlign w:val="center"/>
          </w:tcPr>
          <w:p w14:paraId="4FEB2012">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2" w:type="pct"/>
            <w:tcBorders>
              <w:top w:val="single" w:color="auto" w:sz="4" w:space="0"/>
              <w:left w:val="single" w:color="auto" w:sz="4" w:space="0"/>
              <w:bottom w:val="single" w:color="auto" w:sz="4" w:space="0"/>
              <w:right w:val="single" w:color="auto" w:sz="4" w:space="0"/>
            </w:tcBorders>
            <w:vAlign w:val="center"/>
          </w:tcPr>
          <w:p w14:paraId="4855F6EB">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61232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98" w:type="pct"/>
            <w:tcBorders>
              <w:top w:val="single" w:color="auto" w:sz="4" w:space="0"/>
              <w:left w:val="single" w:color="auto" w:sz="4" w:space="0"/>
              <w:bottom w:val="single" w:color="auto" w:sz="4" w:space="0"/>
              <w:right w:val="single" w:color="auto" w:sz="4" w:space="0"/>
            </w:tcBorders>
            <w:vAlign w:val="center"/>
          </w:tcPr>
          <w:p w14:paraId="329F641E">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48" w:type="pct"/>
            <w:tcBorders>
              <w:top w:val="single" w:color="auto" w:sz="4" w:space="0"/>
              <w:left w:val="single" w:color="auto" w:sz="4" w:space="0"/>
              <w:bottom w:val="single" w:color="auto" w:sz="4" w:space="0"/>
              <w:right w:val="single" w:color="auto" w:sz="4" w:space="0"/>
            </w:tcBorders>
            <w:vAlign w:val="center"/>
          </w:tcPr>
          <w:p w14:paraId="743191AC">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14</w:t>
            </w:r>
          </w:p>
        </w:tc>
        <w:tc>
          <w:tcPr>
            <w:tcW w:w="1267" w:type="pct"/>
            <w:tcBorders>
              <w:top w:val="single" w:color="auto" w:sz="4" w:space="0"/>
              <w:left w:val="single" w:color="auto" w:sz="4" w:space="0"/>
              <w:bottom w:val="single" w:color="auto" w:sz="4" w:space="0"/>
              <w:right w:val="single" w:color="auto" w:sz="4" w:space="0"/>
            </w:tcBorders>
            <w:vAlign w:val="center"/>
          </w:tcPr>
          <w:p w14:paraId="73B437A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指环切割器</w:t>
            </w:r>
          </w:p>
        </w:tc>
        <w:tc>
          <w:tcPr>
            <w:tcW w:w="256" w:type="pct"/>
            <w:tcBorders>
              <w:top w:val="single" w:color="auto" w:sz="4" w:space="0"/>
              <w:left w:val="single" w:color="auto" w:sz="4" w:space="0"/>
              <w:bottom w:val="single" w:color="auto" w:sz="4" w:space="0"/>
              <w:right w:val="single" w:color="auto" w:sz="4" w:space="0"/>
            </w:tcBorders>
            <w:vAlign w:val="center"/>
          </w:tcPr>
          <w:p w14:paraId="7466301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w:t>
            </w:r>
          </w:p>
        </w:tc>
        <w:tc>
          <w:tcPr>
            <w:tcW w:w="271" w:type="pct"/>
            <w:tcBorders>
              <w:top w:val="single" w:color="auto" w:sz="4" w:space="0"/>
              <w:left w:val="single" w:color="auto" w:sz="4" w:space="0"/>
              <w:bottom w:val="single" w:color="auto" w:sz="4" w:space="0"/>
              <w:right w:val="single" w:color="auto" w:sz="4" w:space="0"/>
            </w:tcBorders>
            <w:vAlign w:val="center"/>
          </w:tcPr>
          <w:p w14:paraId="5E31013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把</w:t>
            </w:r>
          </w:p>
        </w:tc>
        <w:tc>
          <w:tcPr>
            <w:tcW w:w="444" w:type="pct"/>
            <w:vMerge w:val="continue"/>
            <w:tcBorders>
              <w:left w:val="single" w:color="auto" w:sz="4" w:space="0"/>
              <w:right w:val="single" w:color="auto" w:sz="4" w:space="0"/>
            </w:tcBorders>
            <w:vAlign w:val="center"/>
          </w:tcPr>
          <w:p w14:paraId="68C539D9">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498" w:type="pct"/>
            <w:tcBorders>
              <w:top w:val="single" w:color="auto" w:sz="4" w:space="0"/>
              <w:left w:val="single" w:color="auto" w:sz="4" w:space="0"/>
              <w:bottom w:val="single" w:color="auto" w:sz="4" w:space="0"/>
              <w:right w:val="single" w:color="auto" w:sz="4" w:space="0"/>
            </w:tcBorders>
            <w:vAlign w:val="center"/>
          </w:tcPr>
          <w:p w14:paraId="6E7E576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0.65</w:t>
            </w:r>
          </w:p>
        </w:tc>
        <w:tc>
          <w:tcPr>
            <w:tcW w:w="489" w:type="pct"/>
            <w:vMerge w:val="continue"/>
            <w:tcBorders>
              <w:left w:val="single" w:color="auto" w:sz="4" w:space="0"/>
              <w:right w:val="single" w:color="auto" w:sz="4" w:space="0"/>
            </w:tcBorders>
            <w:vAlign w:val="center"/>
          </w:tcPr>
          <w:p w14:paraId="1E83422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48" w:type="pct"/>
            <w:vMerge w:val="continue"/>
            <w:tcBorders>
              <w:left w:val="single" w:color="auto" w:sz="4" w:space="0"/>
              <w:right w:val="single" w:color="auto" w:sz="4" w:space="0"/>
            </w:tcBorders>
            <w:vAlign w:val="center"/>
          </w:tcPr>
          <w:p w14:paraId="5B4C261C">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5D13384E">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2" w:type="pct"/>
            <w:tcBorders>
              <w:top w:val="single" w:color="auto" w:sz="4" w:space="0"/>
              <w:left w:val="single" w:color="auto" w:sz="4" w:space="0"/>
              <w:bottom w:val="single" w:color="auto" w:sz="4" w:space="0"/>
              <w:right w:val="single" w:color="auto" w:sz="4" w:space="0"/>
            </w:tcBorders>
            <w:vAlign w:val="center"/>
          </w:tcPr>
          <w:p w14:paraId="67773ED3">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2" w:type="pct"/>
            <w:tcBorders>
              <w:top w:val="single" w:color="auto" w:sz="4" w:space="0"/>
              <w:left w:val="single" w:color="auto" w:sz="4" w:space="0"/>
              <w:bottom w:val="single" w:color="auto" w:sz="4" w:space="0"/>
              <w:right w:val="single" w:color="auto" w:sz="4" w:space="0"/>
            </w:tcBorders>
            <w:vAlign w:val="center"/>
          </w:tcPr>
          <w:p w14:paraId="47AC2553">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3FB98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8" w:type="pct"/>
            <w:tcBorders>
              <w:top w:val="single" w:color="auto" w:sz="4" w:space="0"/>
              <w:left w:val="single" w:color="auto" w:sz="4" w:space="0"/>
              <w:bottom w:val="single" w:color="auto" w:sz="4" w:space="0"/>
              <w:right w:val="single" w:color="auto" w:sz="4" w:space="0"/>
            </w:tcBorders>
            <w:vAlign w:val="center"/>
          </w:tcPr>
          <w:p w14:paraId="17B18D8C">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48" w:type="pct"/>
            <w:tcBorders>
              <w:top w:val="single" w:color="auto" w:sz="4" w:space="0"/>
              <w:left w:val="single" w:color="auto" w:sz="4" w:space="0"/>
              <w:bottom w:val="single" w:color="auto" w:sz="4" w:space="0"/>
              <w:right w:val="single" w:color="auto" w:sz="4" w:space="0"/>
            </w:tcBorders>
            <w:vAlign w:val="center"/>
          </w:tcPr>
          <w:p w14:paraId="7773180A">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15</w:t>
            </w:r>
          </w:p>
        </w:tc>
        <w:tc>
          <w:tcPr>
            <w:tcW w:w="1267" w:type="pct"/>
            <w:tcBorders>
              <w:top w:val="single" w:color="auto" w:sz="4" w:space="0"/>
              <w:left w:val="single" w:color="auto" w:sz="4" w:space="0"/>
              <w:bottom w:val="single" w:color="auto" w:sz="4" w:space="0"/>
              <w:right w:val="single" w:color="auto" w:sz="4" w:space="0"/>
            </w:tcBorders>
            <w:vAlign w:val="center"/>
          </w:tcPr>
          <w:p w14:paraId="77418A4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哈里根多功能撬棍</w:t>
            </w:r>
          </w:p>
        </w:tc>
        <w:tc>
          <w:tcPr>
            <w:tcW w:w="256" w:type="pct"/>
            <w:tcBorders>
              <w:top w:val="single" w:color="auto" w:sz="4" w:space="0"/>
              <w:left w:val="single" w:color="auto" w:sz="4" w:space="0"/>
              <w:bottom w:val="single" w:color="auto" w:sz="4" w:space="0"/>
              <w:right w:val="single" w:color="auto" w:sz="4" w:space="0"/>
            </w:tcBorders>
            <w:vAlign w:val="center"/>
          </w:tcPr>
          <w:p w14:paraId="6B45225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32</w:t>
            </w:r>
          </w:p>
        </w:tc>
        <w:tc>
          <w:tcPr>
            <w:tcW w:w="271" w:type="pct"/>
            <w:tcBorders>
              <w:top w:val="single" w:color="auto" w:sz="4" w:space="0"/>
              <w:left w:val="single" w:color="auto" w:sz="4" w:space="0"/>
              <w:bottom w:val="single" w:color="auto" w:sz="4" w:space="0"/>
              <w:right w:val="single" w:color="auto" w:sz="4" w:space="0"/>
            </w:tcBorders>
            <w:vAlign w:val="center"/>
          </w:tcPr>
          <w:p w14:paraId="26AA5A2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套</w:t>
            </w:r>
          </w:p>
        </w:tc>
        <w:tc>
          <w:tcPr>
            <w:tcW w:w="444" w:type="pct"/>
            <w:vMerge w:val="continue"/>
            <w:tcBorders>
              <w:left w:val="single" w:color="auto" w:sz="4" w:space="0"/>
              <w:bottom w:val="single" w:color="auto" w:sz="4" w:space="0"/>
              <w:right w:val="single" w:color="auto" w:sz="4" w:space="0"/>
            </w:tcBorders>
            <w:vAlign w:val="center"/>
          </w:tcPr>
          <w:p w14:paraId="76D8D5CB">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498" w:type="pct"/>
            <w:tcBorders>
              <w:top w:val="single" w:color="auto" w:sz="4" w:space="0"/>
              <w:left w:val="single" w:color="auto" w:sz="4" w:space="0"/>
              <w:bottom w:val="single" w:color="auto" w:sz="4" w:space="0"/>
              <w:right w:val="single" w:color="auto" w:sz="4" w:space="0"/>
            </w:tcBorders>
            <w:vAlign w:val="center"/>
          </w:tcPr>
          <w:p w14:paraId="63F83DB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0.16</w:t>
            </w:r>
          </w:p>
        </w:tc>
        <w:tc>
          <w:tcPr>
            <w:tcW w:w="489" w:type="pct"/>
            <w:vMerge w:val="continue"/>
            <w:tcBorders>
              <w:left w:val="single" w:color="auto" w:sz="4" w:space="0"/>
              <w:bottom w:val="single" w:color="auto" w:sz="4" w:space="0"/>
              <w:right w:val="single" w:color="auto" w:sz="4" w:space="0"/>
            </w:tcBorders>
            <w:vAlign w:val="center"/>
          </w:tcPr>
          <w:p w14:paraId="65AE248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48" w:type="pct"/>
            <w:vMerge w:val="continue"/>
            <w:tcBorders>
              <w:left w:val="single" w:color="auto" w:sz="4" w:space="0"/>
              <w:bottom w:val="single" w:color="auto" w:sz="4" w:space="0"/>
              <w:right w:val="single" w:color="auto" w:sz="4" w:space="0"/>
            </w:tcBorders>
            <w:vAlign w:val="center"/>
          </w:tcPr>
          <w:p w14:paraId="64F0CE8E">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266846E3">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2" w:type="pct"/>
            <w:tcBorders>
              <w:top w:val="single" w:color="auto" w:sz="4" w:space="0"/>
              <w:left w:val="single" w:color="auto" w:sz="4" w:space="0"/>
              <w:bottom w:val="single" w:color="auto" w:sz="4" w:space="0"/>
              <w:right w:val="single" w:color="auto" w:sz="4" w:space="0"/>
            </w:tcBorders>
            <w:vAlign w:val="center"/>
          </w:tcPr>
          <w:p w14:paraId="05F6AE44">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2" w:type="pct"/>
            <w:tcBorders>
              <w:top w:val="single" w:color="auto" w:sz="4" w:space="0"/>
              <w:left w:val="single" w:color="auto" w:sz="4" w:space="0"/>
              <w:bottom w:val="single" w:color="auto" w:sz="4" w:space="0"/>
              <w:right w:val="single" w:color="auto" w:sz="4" w:space="0"/>
            </w:tcBorders>
            <w:vAlign w:val="center"/>
          </w:tcPr>
          <w:p w14:paraId="7CD6D4B9">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bl>
    <w:p w14:paraId="628283E8">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请注意：请各供应商分包组打入保证金且在转账单上注明所投包号，切勿将多个包组的保证金一次性打入账号。请留意投标供应商须知缴纳保证金的相关条款。</w:t>
      </w:r>
    </w:p>
    <w:p w14:paraId="3028BAEA">
      <w:pPr>
        <w:rPr>
          <w:rFonts w:hint="eastAsia" w:ascii="宋体" w:hAnsi="宋体" w:cs="宋体"/>
          <w:b/>
          <w:bCs/>
          <w:color w:val="auto"/>
          <w:szCs w:val="21"/>
          <w:highlight w:val="none"/>
        </w:rPr>
      </w:pPr>
      <w:r>
        <w:rPr>
          <w:rFonts w:hint="eastAsia" w:ascii="宋体" w:hAnsi="宋体" w:cs="宋体"/>
          <w:b/>
          <w:bCs/>
          <w:color w:val="auto"/>
          <w:szCs w:val="21"/>
          <w:highlight w:val="none"/>
        </w:rPr>
        <w:br w:type="page"/>
      </w:r>
    </w:p>
    <w:p w14:paraId="5DE0FB8E">
      <w:pPr>
        <w:pStyle w:val="5"/>
        <w:rPr>
          <w:rFonts w:hint="eastAsia" w:ascii="宋体" w:hAnsi="宋体" w:cs="宋体"/>
          <w:color w:val="auto"/>
          <w:szCs w:val="21"/>
          <w:highlight w:val="none"/>
        </w:rPr>
      </w:pPr>
      <w:r>
        <w:rPr>
          <w:rFonts w:hint="eastAsia" w:ascii="宋体" w:hAnsi="宋体" w:cs="宋体"/>
          <w:color w:val="auto"/>
          <w:szCs w:val="21"/>
          <w:highlight w:val="none"/>
        </w:rPr>
        <w:t>包组4-侦检类设备采购：</w:t>
      </w:r>
    </w:p>
    <w:tbl>
      <w:tblPr>
        <w:tblStyle w:val="43"/>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9"/>
        <w:gridCol w:w="455"/>
        <w:gridCol w:w="1751"/>
        <w:gridCol w:w="610"/>
        <w:gridCol w:w="464"/>
        <w:gridCol w:w="581"/>
        <w:gridCol w:w="1233"/>
        <w:gridCol w:w="1050"/>
        <w:gridCol w:w="864"/>
        <w:gridCol w:w="527"/>
        <w:gridCol w:w="531"/>
        <w:gridCol w:w="532"/>
      </w:tblGrid>
      <w:tr w14:paraId="4967F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248" w:type="pct"/>
            <w:tcBorders>
              <w:top w:val="single" w:color="auto" w:sz="4" w:space="0"/>
              <w:left w:val="single" w:color="auto" w:sz="4" w:space="0"/>
              <w:bottom w:val="single" w:color="auto" w:sz="4" w:space="0"/>
              <w:right w:val="single" w:color="auto" w:sz="4" w:space="0"/>
            </w:tcBorders>
            <w:shd w:val="clear" w:color="auto" w:fill="DADADA"/>
            <w:vAlign w:val="center"/>
          </w:tcPr>
          <w:p w14:paraId="7E05496E">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1"/>
                <w:highlight w:val="none"/>
              </w:rPr>
              <w:t>包组号</w:t>
            </w:r>
          </w:p>
        </w:tc>
        <w:tc>
          <w:tcPr>
            <w:tcW w:w="251" w:type="pct"/>
            <w:tcBorders>
              <w:top w:val="single" w:color="auto" w:sz="4" w:space="0"/>
              <w:left w:val="single" w:color="auto" w:sz="4" w:space="0"/>
              <w:bottom w:val="single" w:color="auto" w:sz="4" w:space="0"/>
              <w:right w:val="single" w:color="auto" w:sz="4" w:space="0"/>
            </w:tcBorders>
            <w:shd w:val="clear" w:color="auto" w:fill="DADADA"/>
            <w:vAlign w:val="center"/>
          </w:tcPr>
          <w:p w14:paraId="1812F930">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1"/>
                <w:highlight w:val="none"/>
              </w:rPr>
              <w:t>序号</w:t>
            </w:r>
          </w:p>
        </w:tc>
        <w:tc>
          <w:tcPr>
            <w:tcW w:w="967" w:type="pct"/>
            <w:tcBorders>
              <w:top w:val="single" w:color="auto" w:sz="4" w:space="0"/>
              <w:left w:val="single" w:color="auto" w:sz="4" w:space="0"/>
              <w:bottom w:val="single" w:color="auto" w:sz="4" w:space="0"/>
              <w:right w:val="single" w:color="auto" w:sz="4" w:space="0"/>
            </w:tcBorders>
            <w:shd w:val="clear" w:color="auto" w:fill="DADADA"/>
            <w:vAlign w:val="center"/>
          </w:tcPr>
          <w:p w14:paraId="2768C624">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2"/>
                <w:highlight w:val="none"/>
              </w:rPr>
              <w:t>产品名称</w:t>
            </w:r>
          </w:p>
        </w:tc>
        <w:tc>
          <w:tcPr>
            <w:tcW w:w="337" w:type="pct"/>
            <w:tcBorders>
              <w:top w:val="single" w:color="auto" w:sz="4" w:space="0"/>
              <w:left w:val="single" w:color="auto" w:sz="4" w:space="0"/>
              <w:bottom w:val="single" w:color="auto" w:sz="4" w:space="0"/>
              <w:right w:val="single" w:color="auto" w:sz="4" w:space="0"/>
            </w:tcBorders>
            <w:shd w:val="clear" w:color="auto" w:fill="DADADA"/>
            <w:vAlign w:val="center"/>
          </w:tcPr>
          <w:p w14:paraId="6B659899">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2"/>
                <w:highlight w:val="none"/>
              </w:rPr>
              <w:t>数量</w:t>
            </w:r>
          </w:p>
        </w:tc>
        <w:tc>
          <w:tcPr>
            <w:tcW w:w="256" w:type="pct"/>
            <w:tcBorders>
              <w:top w:val="single" w:color="auto" w:sz="4" w:space="0"/>
              <w:left w:val="single" w:color="auto" w:sz="4" w:space="0"/>
              <w:bottom w:val="single" w:color="auto" w:sz="4" w:space="0"/>
              <w:right w:val="single" w:color="auto" w:sz="4" w:space="0"/>
            </w:tcBorders>
            <w:shd w:val="clear" w:color="auto" w:fill="DADADA"/>
            <w:vAlign w:val="center"/>
          </w:tcPr>
          <w:p w14:paraId="754CE47B">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1"/>
                <w:highlight w:val="none"/>
              </w:rPr>
              <w:t>单位</w:t>
            </w:r>
          </w:p>
        </w:tc>
        <w:tc>
          <w:tcPr>
            <w:tcW w:w="321" w:type="pct"/>
            <w:tcBorders>
              <w:top w:val="single" w:color="auto" w:sz="4" w:space="0"/>
              <w:left w:val="single" w:color="auto" w:sz="4" w:space="0"/>
              <w:bottom w:val="single" w:color="auto" w:sz="4" w:space="0"/>
              <w:right w:val="single" w:color="auto" w:sz="4" w:space="0"/>
            </w:tcBorders>
            <w:shd w:val="clear" w:color="auto" w:fill="DADADA"/>
            <w:vAlign w:val="center"/>
          </w:tcPr>
          <w:p w14:paraId="08B41A76">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lang w:eastAsia="zh-CN"/>
              </w:rPr>
            </w:pPr>
            <w:r>
              <w:rPr>
                <w:rFonts w:hint="eastAsia" w:ascii="宋体" w:hAnsi="宋体" w:eastAsia="宋体" w:cs="宋体"/>
                <w:b/>
                <w:bCs/>
                <w:color w:val="auto"/>
                <w:spacing w:val="-11"/>
                <w:highlight w:val="none"/>
                <w:lang w:eastAsia="zh-CN"/>
              </w:rPr>
              <w:t>是否专</w:t>
            </w:r>
            <w:r>
              <w:rPr>
                <w:rFonts w:hint="eastAsia" w:ascii="宋体" w:hAnsi="宋体" w:eastAsia="宋体" w:cs="宋体"/>
                <w:b/>
                <w:bCs/>
                <w:color w:val="auto"/>
                <w:spacing w:val="-12"/>
                <w:highlight w:val="none"/>
                <w:lang w:eastAsia="zh-CN"/>
              </w:rPr>
              <w:t>门面向</w:t>
            </w:r>
            <w:r>
              <w:rPr>
                <w:rFonts w:hint="eastAsia" w:ascii="宋体" w:hAnsi="宋体" w:eastAsia="宋体" w:cs="宋体"/>
                <w:b/>
                <w:bCs/>
                <w:color w:val="auto"/>
                <w:spacing w:val="-10"/>
                <w:highlight w:val="none"/>
                <w:lang w:val="en-US" w:eastAsia="zh-CN"/>
              </w:rPr>
              <w:t>小微</w:t>
            </w:r>
            <w:r>
              <w:rPr>
                <w:rFonts w:hint="eastAsia" w:ascii="宋体" w:hAnsi="宋体" w:eastAsia="宋体" w:cs="宋体"/>
                <w:b/>
                <w:bCs/>
                <w:color w:val="auto"/>
                <w:spacing w:val="-10"/>
                <w:highlight w:val="none"/>
                <w:lang w:eastAsia="zh-CN"/>
              </w:rPr>
              <w:t>企</w:t>
            </w:r>
            <w:r>
              <w:rPr>
                <w:rFonts w:hint="eastAsia" w:ascii="宋体" w:hAnsi="宋体" w:eastAsia="宋体" w:cs="宋体"/>
                <w:b/>
                <w:bCs/>
                <w:color w:val="auto"/>
                <w:highlight w:val="none"/>
                <w:lang w:eastAsia="zh-CN"/>
              </w:rPr>
              <w:t>业</w:t>
            </w:r>
          </w:p>
        </w:tc>
        <w:tc>
          <w:tcPr>
            <w:tcW w:w="681" w:type="pct"/>
            <w:tcBorders>
              <w:top w:val="single" w:color="auto" w:sz="4" w:space="0"/>
              <w:left w:val="single" w:color="auto" w:sz="4" w:space="0"/>
              <w:bottom w:val="single" w:color="auto" w:sz="4" w:space="0"/>
              <w:right w:val="single" w:color="auto" w:sz="4" w:space="0"/>
            </w:tcBorders>
            <w:shd w:val="clear" w:color="auto" w:fill="DADADA"/>
            <w:vAlign w:val="center"/>
          </w:tcPr>
          <w:p w14:paraId="5543F4B6">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lang w:eastAsia="zh-CN"/>
              </w:rPr>
            </w:pPr>
            <w:r>
              <w:rPr>
                <w:rFonts w:hint="eastAsia" w:ascii="宋体" w:hAnsi="宋体" w:eastAsia="宋体" w:cs="宋体"/>
                <w:b/>
                <w:bCs/>
                <w:color w:val="auto"/>
                <w:spacing w:val="-10"/>
                <w:highlight w:val="none"/>
                <w:lang w:eastAsia="zh-CN"/>
              </w:rPr>
              <w:t>★单价</w:t>
            </w:r>
            <w:r>
              <w:rPr>
                <w:rFonts w:hint="eastAsia" w:ascii="宋体" w:hAnsi="宋体" w:eastAsia="宋体" w:cs="宋体"/>
                <w:b/>
                <w:bCs/>
                <w:color w:val="auto"/>
                <w:spacing w:val="-14"/>
                <w:highlight w:val="none"/>
                <w:lang w:eastAsia="zh-CN"/>
              </w:rPr>
              <w:t>最高限</w:t>
            </w:r>
            <w:r>
              <w:rPr>
                <w:rFonts w:hint="eastAsia" w:ascii="宋体" w:hAnsi="宋体" w:eastAsia="宋体" w:cs="宋体"/>
                <w:b/>
                <w:bCs/>
                <w:color w:val="auto"/>
                <w:spacing w:val="-3"/>
                <w:highlight w:val="none"/>
                <w:lang w:eastAsia="zh-CN"/>
              </w:rPr>
              <w:t>价（万</w:t>
            </w:r>
            <w:r>
              <w:rPr>
                <w:rFonts w:hint="eastAsia" w:ascii="宋体" w:hAnsi="宋体" w:eastAsia="宋体" w:cs="宋体"/>
                <w:b/>
                <w:bCs/>
                <w:color w:val="auto"/>
                <w:spacing w:val="-6"/>
                <w:highlight w:val="none"/>
                <w:lang w:eastAsia="zh-CN"/>
              </w:rPr>
              <w:t>元）（投标各项单价不得超过单价最高限价）</w:t>
            </w:r>
          </w:p>
        </w:tc>
        <w:tc>
          <w:tcPr>
            <w:tcW w:w="580" w:type="pct"/>
            <w:tcBorders>
              <w:top w:val="single" w:color="auto" w:sz="4" w:space="0"/>
              <w:left w:val="single" w:color="auto" w:sz="4" w:space="0"/>
              <w:bottom w:val="single" w:color="auto" w:sz="4" w:space="0"/>
              <w:right w:val="single" w:color="auto" w:sz="4" w:space="0"/>
            </w:tcBorders>
            <w:shd w:val="clear" w:color="auto" w:fill="DADADA"/>
            <w:vAlign w:val="center"/>
          </w:tcPr>
          <w:p w14:paraId="164A548D">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pacing w:val="-3"/>
                <w:highlight w:val="none"/>
                <w:lang w:eastAsia="zh-CN"/>
              </w:rPr>
            </w:pPr>
            <w:r>
              <w:rPr>
                <w:rFonts w:hint="eastAsia" w:ascii="宋体" w:hAnsi="宋体" w:eastAsia="宋体" w:cs="宋体"/>
                <w:b/>
                <w:bCs/>
                <w:color w:val="auto"/>
                <w:spacing w:val="10"/>
                <w:highlight w:val="none"/>
                <w:lang w:eastAsia="zh-CN"/>
              </w:rPr>
              <w:t>包组预</w:t>
            </w:r>
            <w:r>
              <w:rPr>
                <w:rFonts w:hint="eastAsia" w:ascii="宋体" w:hAnsi="宋体" w:eastAsia="宋体" w:cs="宋体"/>
                <w:b/>
                <w:bCs/>
                <w:color w:val="auto"/>
                <w:spacing w:val="9"/>
                <w:highlight w:val="none"/>
                <w:lang w:eastAsia="zh-CN"/>
              </w:rPr>
              <w:t>算人民</w:t>
            </w:r>
            <w:r>
              <w:rPr>
                <w:rFonts w:hint="eastAsia" w:ascii="宋体" w:hAnsi="宋体" w:eastAsia="宋体" w:cs="宋体"/>
                <w:b/>
                <w:bCs/>
                <w:color w:val="auto"/>
                <w:spacing w:val="-3"/>
                <w:highlight w:val="none"/>
                <w:lang w:eastAsia="zh-CN"/>
              </w:rPr>
              <w:t>币</w:t>
            </w:r>
          </w:p>
          <w:p w14:paraId="3BE1815F">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lang w:eastAsia="zh-CN"/>
              </w:rPr>
            </w:pPr>
            <w:r>
              <w:rPr>
                <w:rFonts w:hint="eastAsia" w:ascii="宋体" w:hAnsi="宋体" w:eastAsia="宋体" w:cs="宋体"/>
                <w:b/>
                <w:bCs/>
                <w:color w:val="auto"/>
                <w:spacing w:val="-3"/>
                <w:highlight w:val="none"/>
                <w:lang w:eastAsia="zh-CN"/>
              </w:rPr>
              <w:t>（万</w:t>
            </w:r>
            <w:r>
              <w:rPr>
                <w:rFonts w:hint="eastAsia" w:ascii="宋体" w:hAnsi="宋体" w:eastAsia="宋体" w:cs="宋体"/>
                <w:b/>
                <w:bCs/>
                <w:color w:val="auto"/>
                <w:spacing w:val="-6"/>
                <w:highlight w:val="none"/>
                <w:lang w:eastAsia="zh-CN"/>
              </w:rPr>
              <w:t>元）</w:t>
            </w:r>
          </w:p>
        </w:tc>
        <w:tc>
          <w:tcPr>
            <w:tcW w:w="477" w:type="pct"/>
            <w:tcBorders>
              <w:top w:val="single" w:color="auto" w:sz="4" w:space="0"/>
              <w:left w:val="single" w:color="auto" w:sz="4" w:space="0"/>
              <w:bottom w:val="single" w:color="auto" w:sz="4" w:space="0"/>
              <w:right w:val="single" w:color="auto" w:sz="4" w:space="0"/>
            </w:tcBorders>
            <w:shd w:val="clear" w:color="auto" w:fill="DADADA"/>
            <w:vAlign w:val="center"/>
          </w:tcPr>
          <w:p w14:paraId="4AB4F34C">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pacing w:val="-1"/>
                <w:highlight w:val="none"/>
                <w:lang w:eastAsia="zh-CN"/>
              </w:rPr>
            </w:pPr>
            <w:r>
              <w:rPr>
                <w:rFonts w:hint="eastAsia" w:ascii="宋体" w:hAnsi="宋体" w:eastAsia="宋体" w:cs="宋体"/>
                <w:b/>
                <w:bCs/>
                <w:color w:val="auto"/>
                <w:spacing w:val="-1"/>
                <w:highlight w:val="none"/>
                <w:lang w:eastAsia="zh-CN"/>
              </w:rPr>
              <w:t>投标</w:t>
            </w:r>
          </w:p>
          <w:p w14:paraId="1101B8FB">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pacing w:val="-1"/>
                <w:highlight w:val="none"/>
                <w:lang w:eastAsia="zh-CN"/>
              </w:rPr>
            </w:pPr>
            <w:r>
              <w:rPr>
                <w:rFonts w:hint="eastAsia" w:ascii="宋体" w:hAnsi="宋体" w:eastAsia="宋体" w:cs="宋体"/>
                <w:b/>
                <w:bCs/>
                <w:color w:val="auto"/>
                <w:spacing w:val="-1"/>
                <w:highlight w:val="none"/>
                <w:lang w:eastAsia="zh-CN"/>
              </w:rPr>
              <w:t>保证金</w:t>
            </w:r>
          </w:p>
          <w:p w14:paraId="4FC2DF6D">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pacing w:val="-1"/>
                <w:highlight w:val="none"/>
                <w:lang w:eastAsia="zh-CN"/>
              </w:rPr>
            </w:pPr>
            <w:r>
              <w:rPr>
                <w:rFonts w:hint="eastAsia" w:ascii="宋体" w:hAnsi="宋体" w:eastAsia="宋体" w:cs="宋体"/>
                <w:b/>
                <w:bCs/>
                <w:color w:val="auto"/>
                <w:spacing w:val="-1"/>
                <w:highlight w:val="none"/>
                <w:lang w:eastAsia="zh-CN"/>
              </w:rPr>
              <w:t>(万元)（保留两位小数）</w:t>
            </w:r>
          </w:p>
        </w:tc>
        <w:tc>
          <w:tcPr>
            <w:tcW w:w="291" w:type="pct"/>
            <w:tcBorders>
              <w:top w:val="single" w:color="auto" w:sz="4" w:space="0"/>
              <w:left w:val="single" w:color="auto" w:sz="4" w:space="0"/>
              <w:bottom w:val="single" w:color="auto" w:sz="4" w:space="0"/>
              <w:right w:val="single" w:color="auto" w:sz="4" w:space="0"/>
            </w:tcBorders>
            <w:shd w:val="clear" w:color="auto" w:fill="DADADA"/>
            <w:vAlign w:val="center"/>
          </w:tcPr>
          <w:p w14:paraId="5F26D653">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1"/>
                <w:highlight w:val="none"/>
              </w:rPr>
              <w:t>是否核心产品</w:t>
            </w:r>
          </w:p>
        </w:tc>
        <w:tc>
          <w:tcPr>
            <w:tcW w:w="293" w:type="pct"/>
            <w:tcBorders>
              <w:top w:val="single" w:color="auto" w:sz="4" w:space="0"/>
              <w:left w:val="single" w:color="auto" w:sz="4" w:space="0"/>
              <w:bottom w:val="single" w:color="auto" w:sz="4" w:space="0"/>
              <w:right w:val="single" w:color="auto" w:sz="4" w:space="0"/>
            </w:tcBorders>
            <w:shd w:val="clear" w:color="auto" w:fill="DADADA"/>
            <w:vAlign w:val="center"/>
          </w:tcPr>
          <w:p w14:paraId="21D31B7E">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1"/>
                <w:highlight w:val="none"/>
              </w:rPr>
              <w:t>是否提供样品</w:t>
            </w:r>
          </w:p>
        </w:tc>
        <w:tc>
          <w:tcPr>
            <w:tcW w:w="294" w:type="pct"/>
            <w:tcBorders>
              <w:top w:val="single" w:color="auto" w:sz="4" w:space="0"/>
              <w:left w:val="single" w:color="auto" w:sz="4" w:space="0"/>
              <w:bottom w:val="single" w:color="auto" w:sz="4" w:space="0"/>
              <w:right w:val="single" w:color="auto" w:sz="4" w:space="0"/>
            </w:tcBorders>
            <w:shd w:val="clear" w:color="auto" w:fill="DADADA"/>
            <w:vAlign w:val="center"/>
          </w:tcPr>
          <w:p w14:paraId="773F1489">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pacing w:val="-1"/>
                <w:highlight w:val="none"/>
                <w:lang w:eastAsia="zh-CN"/>
              </w:rPr>
            </w:pPr>
            <w:r>
              <w:rPr>
                <w:rFonts w:hint="eastAsia" w:ascii="宋体" w:hAnsi="宋体" w:eastAsia="宋体" w:cs="宋体"/>
                <w:b/>
                <w:bCs/>
                <w:color w:val="auto"/>
                <w:spacing w:val="-1"/>
                <w:highlight w:val="none"/>
              </w:rPr>
              <w:t>是否</w:t>
            </w:r>
            <w:r>
              <w:rPr>
                <w:rFonts w:hint="eastAsia" w:ascii="宋体" w:hAnsi="宋体" w:eastAsia="宋体" w:cs="宋体"/>
                <w:b/>
                <w:bCs/>
                <w:color w:val="auto"/>
                <w:spacing w:val="-1"/>
                <w:highlight w:val="none"/>
                <w:lang w:eastAsia="zh-CN"/>
              </w:rPr>
              <w:t>留样</w:t>
            </w:r>
          </w:p>
        </w:tc>
      </w:tr>
      <w:tr w14:paraId="7C43A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5AB70DDE">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251" w:type="pct"/>
            <w:tcBorders>
              <w:top w:val="single" w:color="auto" w:sz="4" w:space="0"/>
              <w:left w:val="single" w:color="auto" w:sz="4" w:space="0"/>
              <w:bottom w:val="single" w:color="auto" w:sz="4" w:space="0"/>
              <w:right w:val="single" w:color="auto" w:sz="4" w:space="0"/>
            </w:tcBorders>
            <w:vAlign w:val="center"/>
          </w:tcPr>
          <w:p w14:paraId="2B4F0BD4">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967" w:type="pct"/>
            <w:tcBorders>
              <w:top w:val="single" w:color="auto" w:sz="4" w:space="0"/>
              <w:left w:val="single" w:color="auto" w:sz="4" w:space="0"/>
              <w:bottom w:val="single" w:color="auto" w:sz="4" w:space="0"/>
              <w:right w:val="single" w:color="auto" w:sz="4" w:space="0"/>
            </w:tcBorders>
            <w:vAlign w:val="center"/>
          </w:tcPr>
          <w:p w14:paraId="5B74CA4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有毒气体探测仪</w:t>
            </w:r>
          </w:p>
        </w:tc>
        <w:tc>
          <w:tcPr>
            <w:tcW w:w="337" w:type="pct"/>
            <w:tcBorders>
              <w:top w:val="single" w:color="auto" w:sz="4" w:space="0"/>
              <w:left w:val="single" w:color="auto" w:sz="4" w:space="0"/>
              <w:bottom w:val="single" w:color="auto" w:sz="4" w:space="0"/>
              <w:right w:val="single" w:color="auto" w:sz="4" w:space="0"/>
            </w:tcBorders>
            <w:vAlign w:val="center"/>
          </w:tcPr>
          <w:p w14:paraId="60C0970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9</w:t>
            </w:r>
          </w:p>
        </w:tc>
        <w:tc>
          <w:tcPr>
            <w:tcW w:w="256" w:type="pct"/>
            <w:tcBorders>
              <w:top w:val="single" w:color="auto" w:sz="4" w:space="0"/>
              <w:left w:val="single" w:color="auto" w:sz="4" w:space="0"/>
              <w:bottom w:val="single" w:color="auto" w:sz="4" w:space="0"/>
              <w:right w:val="single" w:color="auto" w:sz="4" w:space="0"/>
            </w:tcBorders>
            <w:vAlign w:val="center"/>
          </w:tcPr>
          <w:p w14:paraId="462FA8F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个</w:t>
            </w:r>
          </w:p>
        </w:tc>
        <w:tc>
          <w:tcPr>
            <w:tcW w:w="321" w:type="pct"/>
            <w:vMerge w:val="restart"/>
            <w:tcBorders>
              <w:top w:val="single" w:color="auto" w:sz="4" w:space="0"/>
              <w:left w:val="single" w:color="auto" w:sz="4" w:space="0"/>
              <w:right w:val="single" w:color="auto" w:sz="4" w:space="0"/>
            </w:tcBorders>
            <w:vAlign w:val="center"/>
          </w:tcPr>
          <w:p w14:paraId="628D1D29">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是</w:t>
            </w:r>
          </w:p>
        </w:tc>
        <w:tc>
          <w:tcPr>
            <w:tcW w:w="681" w:type="pct"/>
            <w:tcBorders>
              <w:top w:val="single" w:color="auto" w:sz="4" w:space="0"/>
              <w:left w:val="single" w:color="auto" w:sz="4" w:space="0"/>
              <w:bottom w:val="single" w:color="auto" w:sz="4" w:space="0"/>
              <w:right w:val="single" w:color="auto" w:sz="4" w:space="0"/>
            </w:tcBorders>
            <w:vAlign w:val="center"/>
          </w:tcPr>
          <w:p w14:paraId="0DE8CFB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0.50</w:t>
            </w:r>
          </w:p>
        </w:tc>
        <w:tc>
          <w:tcPr>
            <w:tcW w:w="580" w:type="pct"/>
            <w:vMerge w:val="restart"/>
            <w:tcBorders>
              <w:top w:val="single" w:color="auto" w:sz="4" w:space="0"/>
              <w:left w:val="single" w:color="auto" w:sz="4" w:space="0"/>
              <w:right w:val="single" w:color="auto" w:sz="4" w:space="0"/>
            </w:tcBorders>
            <w:vAlign w:val="center"/>
          </w:tcPr>
          <w:p w14:paraId="1E5D23E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eastAsia="宋体" w:cs="宋体"/>
                <w:color w:val="auto"/>
                <w:highlight w:val="none"/>
                <w:lang w:val="en-US" w:eastAsia="zh-CN"/>
              </w:rPr>
              <w:t>127.485</w:t>
            </w:r>
          </w:p>
        </w:tc>
        <w:tc>
          <w:tcPr>
            <w:tcW w:w="477" w:type="pct"/>
            <w:vMerge w:val="restart"/>
            <w:tcBorders>
              <w:top w:val="single" w:color="auto" w:sz="4" w:space="0"/>
              <w:left w:val="single" w:color="auto" w:sz="4" w:space="0"/>
              <w:right w:val="single" w:color="auto" w:sz="4" w:space="0"/>
            </w:tcBorders>
            <w:vAlign w:val="center"/>
          </w:tcPr>
          <w:p w14:paraId="053D612E">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1.50</w:t>
            </w:r>
          </w:p>
        </w:tc>
        <w:tc>
          <w:tcPr>
            <w:tcW w:w="291" w:type="pct"/>
            <w:tcBorders>
              <w:top w:val="single" w:color="auto" w:sz="4" w:space="0"/>
              <w:left w:val="single" w:color="auto" w:sz="4" w:space="0"/>
              <w:bottom w:val="single" w:color="auto" w:sz="4" w:space="0"/>
              <w:right w:val="single" w:color="auto" w:sz="4" w:space="0"/>
            </w:tcBorders>
            <w:vAlign w:val="center"/>
          </w:tcPr>
          <w:p w14:paraId="2A20A854">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133166C3">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4" w:type="pct"/>
            <w:tcBorders>
              <w:top w:val="single" w:color="auto" w:sz="4" w:space="0"/>
              <w:left w:val="single" w:color="auto" w:sz="4" w:space="0"/>
              <w:bottom w:val="single" w:color="auto" w:sz="4" w:space="0"/>
              <w:right w:val="single" w:color="auto" w:sz="4" w:space="0"/>
            </w:tcBorders>
            <w:vAlign w:val="center"/>
          </w:tcPr>
          <w:p w14:paraId="5D119A09">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6BD20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1F06D814">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251" w:type="pct"/>
            <w:tcBorders>
              <w:top w:val="single" w:color="auto" w:sz="4" w:space="0"/>
              <w:left w:val="single" w:color="auto" w:sz="4" w:space="0"/>
              <w:bottom w:val="single" w:color="auto" w:sz="4" w:space="0"/>
              <w:right w:val="single" w:color="auto" w:sz="4" w:space="0"/>
            </w:tcBorders>
            <w:vAlign w:val="center"/>
          </w:tcPr>
          <w:p w14:paraId="2E808B69">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967" w:type="pct"/>
            <w:tcBorders>
              <w:top w:val="single" w:color="auto" w:sz="4" w:space="0"/>
              <w:left w:val="single" w:color="auto" w:sz="4" w:space="0"/>
              <w:bottom w:val="single" w:color="auto" w:sz="4" w:space="0"/>
              <w:right w:val="single" w:color="auto" w:sz="4" w:space="0"/>
            </w:tcBorders>
            <w:vAlign w:val="center"/>
          </w:tcPr>
          <w:p w14:paraId="6458755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可燃气体检测仪</w:t>
            </w:r>
          </w:p>
        </w:tc>
        <w:tc>
          <w:tcPr>
            <w:tcW w:w="337" w:type="pct"/>
            <w:tcBorders>
              <w:top w:val="single" w:color="auto" w:sz="4" w:space="0"/>
              <w:left w:val="single" w:color="auto" w:sz="4" w:space="0"/>
              <w:bottom w:val="single" w:color="auto" w:sz="4" w:space="0"/>
              <w:right w:val="single" w:color="auto" w:sz="4" w:space="0"/>
            </w:tcBorders>
            <w:vAlign w:val="center"/>
          </w:tcPr>
          <w:p w14:paraId="79FA836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4</w:t>
            </w:r>
          </w:p>
        </w:tc>
        <w:tc>
          <w:tcPr>
            <w:tcW w:w="256" w:type="pct"/>
            <w:tcBorders>
              <w:top w:val="single" w:color="auto" w:sz="4" w:space="0"/>
              <w:left w:val="single" w:color="auto" w:sz="4" w:space="0"/>
              <w:bottom w:val="single" w:color="auto" w:sz="4" w:space="0"/>
              <w:right w:val="single" w:color="auto" w:sz="4" w:space="0"/>
            </w:tcBorders>
            <w:vAlign w:val="center"/>
          </w:tcPr>
          <w:p w14:paraId="4DC2129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个</w:t>
            </w:r>
          </w:p>
        </w:tc>
        <w:tc>
          <w:tcPr>
            <w:tcW w:w="321" w:type="pct"/>
            <w:vMerge w:val="continue"/>
            <w:tcBorders>
              <w:left w:val="single" w:color="auto" w:sz="4" w:space="0"/>
              <w:right w:val="single" w:color="auto" w:sz="4" w:space="0"/>
            </w:tcBorders>
            <w:vAlign w:val="center"/>
          </w:tcPr>
          <w:p w14:paraId="1C97DAB5">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681" w:type="pct"/>
            <w:tcBorders>
              <w:top w:val="single" w:color="auto" w:sz="4" w:space="0"/>
              <w:left w:val="single" w:color="auto" w:sz="4" w:space="0"/>
              <w:bottom w:val="single" w:color="auto" w:sz="4" w:space="0"/>
              <w:right w:val="single" w:color="auto" w:sz="4" w:space="0"/>
            </w:tcBorders>
            <w:vAlign w:val="center"/>
          </w:tcPr>
          <w:p w14:paraId="3D6A87D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0.40</w:t>
            </w:r>
          </w:p>
        </w:tc>
        <w:tc>
          <w:tcPr>
            <w:tcW w:w="580" w:type="pct"/>
            <w:vMerge w:val="continue"/>
            <w:tcBorders>
              <w:left w:val="single" w:color="auto" w:sz="4" w:space="0"/>
              <w:right w:val="single" w:color="auto" w:sz="4" w:space="0"/>
            </w:tcBorders>
            <w:vAlign w:val="center"/>
          </w:tcPr>
          <w:p w14:paraId="4C8DD8E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477" w:type="pct"/>
            <w:vMerge w:val="continue"/>
            <w:tcBorders>
              <w:left w:val="single" w:color="auto" w:sz="4" w:space="0"/>
              <w:right w:val="single" w:color="auto" w:sz="4" w:space="0"/>
            </w:tcBorders>
            <w:vAlign w:val="center"/>
          </w:tcPr>
          <w:p w14:paraId="135023B7">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3D4EC9BA">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2D15AEB9">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4" w:type="pct"/>
            <w:tcBorders>
              <w:top w:val="single" w:color="auto" w:sz="4" w:space="0"/>
              <w:left w:val="single" w:color="auto" w:sz="4" w:space="0"/>
              <w:bottom w:val="single" w:color="auto" w:sz="4" w:space="0"/>
              <w:right w:val="single" w:color="auto" w:sz="4" w:space="0"/>
            </w:tcBorders>
            <w:vAlign w:val="center"/>
          </w:tcPr>
          <w:p w14:paraId="0835A836">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0AA81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3277811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251" w:type="pct"/>
            <w:tcBorders>
              <w:top w:val="single" w:color="auto" w:sz="4" w:space="0"/>
              <w:left w:val="single" w:color="auto" w:sz="4" w:space="0"/>
              <w:bottom w:val="single" w:color="auto" w:sz="4" w:space="0"/>
              <w:right w:val="single" w:color="auto" w:sz="4" w:space="0"/>
            </w:tcBorders>
            <w:vAlign w:val="center"/>
          </w:tcPr>
          <w:p w14:paraId="06464BDC">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967" w:type="pct"/>
            <w:tcBorders>
              <w:top w:val="single" w:color="auto" w:sz="4" w:space="0"/>
              <w:left w:val="single" w:color="auto" w:sz="4" w:space="0"/>
              <w:bottom w:val="single" w:color="auto" w:sz="4" w:space="0"/>
              <w:right w:val="single" w:color="auto" w:sz="4" w:space="0"/>
            </w:tcBorders>
            <w:vAlign w:val="center"/>
          </w:tcPr>
          <w:p w14:paraId="0A9976B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电子气象仪</w:t>
            </w:r>
          </w:p>
        </w:tc>
        <w:tc>
          <w:tcPr>
            <w:tcW w:w="337" w:type="pct"/>
            <w:tcBorders>
              <w:top w:val="single" w:color="auto" w:sz="4" w:space="0"/>
              <w:left w:val="single" w:color="auto" w:sz="4" w:space="0"/>
              <w:bottom w:val="single" w:color="auto" w:sz="4" w:space="0"/>
              <w:right w:val="single" w:color="auto" w:sz="4" w:space="0"/>
            </w:tcBorders>
            <w:vAlign w:val="center"/>
          </w:tcPr>
          <w:p w14:paraId="23F7284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3</w:t>
            </w:r>
          </w:p>
        </w:tc>
        <w:tc>
          <w:tcPr>
            <w:tcW w:w="256" w:type="pct"/>
            <w:tcBorders>
              <w:top w:val="single" w:color="auto" w:sz="4" w:space="0"/>
              <w:left w:val="single" w:color="auto" w:sz="4" w:space="0"/>
              <w:bottom w:val="single" w:color="auto" w:sz="4" w:space="0"/>
              <w:right w:val="single" w:color="auto" w:sz="4" w:space="0"/>
            </w:tcBorders>
            <w:vAlign w:val="center"/>
          </w:tcPr>
          <w:p w14:paraId="6144C3E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个</w:t>
            </w:r>
          </w:p>
        </w:tc>
        <w:tc>
          <w:tcPr>
            <w:tcW w:w="321" w:type="pct"/>
            <w:vMerge w:val="continue"/>
            <w:tcBorders>
              <w:left w:val="single" w:color="auto" w:sz="4" w:space="0"/>
              <w:right w:val="single" w:color="auto" w:sz="4" w:space="0"/>
            </w:tcBorders>
            <w:vAlign w:val="center"/>
          </w:tcPr>
          <w:p w14:paraId="4A1BEF93">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681" w:type="pct"/>
            <w:tcBorders>
              <w:top w:val="single" w:color="auto" w:sz="4" w:space="0"/>
              <w:left w:val="single" w:color="auto" w:sz="4" w:space="0"/>
              <w:bottom w:val="single" w:color="auto" w:sz="4" w:space="0"/>
              <w:right w:val="single" w:color="auto" w:sz="4" w:space="0"/>
            </w:tcBorders>
            <w:vAlign w:val="center"/>
          </w:tcPr>
          <w:p w14:paraId="0DAAF33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0.28</w:t>
            </w:r>
          </w:p>
        </w:tc>
        <w:tc>
          <w:tcPr>
            <w:tcW w:w="580" w:type="pct"/>
            <w:vMerge w:val="continue"/>
            <w:tcBorders>
              <w:left w:val="single" w:color="auto" w:sz="4" w:space="0"/>
              <w:right w:val="single" w:color="auto" w:sz="4" w:space="0"/>
            </w:tcBorders>
            <w:vAlign w:val="center"/>
          </w:tcPr>
          <w:p w14:paraId="23474D1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477" w:type="pct"/>
            <w:vMerge w:val="continue"/>
            <w:tcBorders>
              <w:left w:val="single" w:color="auto" w:sz="4" w:space="0"/>
              <w:right w:val="single" w:color="auto" w:sz="4" w:space="0"/>
            </w:tcBorders>
            <w:vAlign w:val="center"/>
          </w:tcPr>
          <w:p w14:paraId="5D833014">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7CEB7B88">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1114CE92">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4" w:type="pct"/>
            <w:tcBorders>
              <w:top w:val="single" w:color="auto" w:sz="4" w:space="0"/>
              <w:left w:val="single" w:color="auto" w:sz="4" w:space="0"/>
              <w:bottom w:val="single" w:color="auto" w:sz="4" w:space="0"/>
              <w:right w:val="single" w:color="auto" w:sz="4" w:space="0"/>
            </w:tcBorders>
            <w:vAlign w:val="center"/>
          </w:tcPr>
          <w:p w14:paraId="700099AD">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27B05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07587657">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251" w:type="pct"/>
            <w:tcBorders>
              <w:top w:val="single" w:color="auto" w:sz="4" w:space="0"/>
              <w:left w:val="single" w:color="auto" w:sz="4" w:space="0"/>
              <w:bottom w:val="single" w:color="auto" w:sz="4" w:space="0"/>
              <w:right w:val="single" w:color="auto" w:sz="4" w:space="0"/>
            </w:tcBorders>
            <w:vAlign w:val="center"/>
          </w:tcPr>
          <w:p w14:paraId="2DD5793D">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967" w:type="pct"/>
            <w:tcBorders>
              <w:top w:val="single" w:color="auto" w:sz="4" w:space="0"/>
              <w:left w:val="single" w:color="auto" w:sz="4" w:space="0"/>
              <w:bottom w:val="single" w:color="auto" w:sz="4" w:space="0"/>
              <w:right w:val="single" w:color="auto" w:sz="4" w:space="0"/>
            </w:tcBorders>
            <w:vAlign w:val="center"/>
          </w:tcPr>
          <w:p w14:paraId="5E54662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无线复合气体探测仪</w:t>
            </w:r>
          </w:p>
        </w:tc>
        <w:tc>
          <w:tcPr>
            <w:tcW w:w="337" w:type="pct"/>
            <w:tcBorders>
              <w:top w:val="single" w:color="auto" w:sz="4" w:space="0"/>
              <w:left w:val="single" w:color="auto" w:sz="4" w:space="0"/>
              <w:bottom w:val="single" w:color="auto" w:sz="4" w:space="0"/>
              <w:right w:val="single" w:color="auto" w:sz="4" w:space="0"/>
            </w:tcBorders>
            <w:vAlign w:val="center"/>
          </w:tcPr>
          <w:p w14:paraId="5B47CCE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w:t>
            </w:r>
          </w:p>
        </w:tc>
        <w:tc>
          <w:tcPr>
            <w:tcW w:w="256" w:type="pct"/>
            <w:tcBorders>
              <w:top w:val="single" w:color="auto" w:sz="4" w:space="0"/>
              <w:left w:val="single" w:color="auto" w:sz="4" w:space="0"/>
              <w:bottom w:val="single" w:color="auto" w:sz="4" w:space="0"/>
              <w:right w:val="single" w:color="auto" w:sz="4" w:space="0"/>
            </w:tcBorders>
            <w:vAlign w:val="center"/>
          </w:tcPr>
          <w:p w14:paraId="19C8242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个</w:t>
            </w:r>
          </w:p>
        </w:tc>
        <w:tc>
          <w:tcPr>
            <w:tcW w:w="321" w:type="pct"/>
            <w:vMerge w:val="continue"/>
            <w:tcBorders>
              <w:left w:val="single" w:color="auto" w:sz="4" w:space="0"/>
              <w:right w:val="single" w:color="auto" w:sz="4" w:space="0"/>
            </w:tcBorders>
            <w:vAlign w:val="center"/>
          </w:tcPr>
          <w:p w14:paraId="09E3BC85">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681" w:type="pct"/>
            <w:tcBorders>
              <w:top w:val="single" w:color="auto" w:sz="4" w:space="0"/>
              <w:left w:val="single" w:color="auto" w:sz="4" w:space="0"/>
              <w:bottom w:val="single" w:color="auto" w:sz="4" w:space="0"/>
              <w:right w:val="single" w:color="auto" w:sz="4" w:space="0"/>
            </w:tcBorders>
            <w:vAlign w:val="center"/>
          </w:tcPr>
          <w:p w14:paraId="73B1108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3.60</w:t>
            </w:r>
          </w:p>
        </w:tc>
        <w:tc>
          <w:tcPr>
            <w:tcW w:w="580" w:type="pct"/>
            <w:vMerge w:val="continue"/>
            <w:tcBorders>
              <w:left w:val="single" w:color="auto" w:sz="4" w:space="0"/>
              <w:right w:val="single" w:color="auto" w:sz="4" w:space="0"/>
            </w:tcBorders>
            <w:vAlign w:val="center"/>
          </w:tcPr>
          <w:p w14:paraId="79DFBB1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477" w:type="pct"/>
            <w:vMerge w:val="continue"/>
            <w:tcBorders>
              <w:left w:val="single" w:color="auto" w:sz="4" w:space="0"/>
              <w:right w:val="single" w:color="auto" w:sz="4" w:space="0"/>
            </w:tcBorders>
            <w:vAlign w:val="center"/>
          </w:tcPr>
          <w:p w14:paraId="1A4FC8D4">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32BD226B">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7EDAEB7D">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4" w:type="pct"/>
            <w:tcBorders>
              <w:top w:val="single" w:color="auto" w:sz="4" w:space="0"/>
              <w:left w:val="single" w:color="auto" w:sz="4" w:space="0"/>
              <w:bottom w:val="single" w:color="auto" w:sz="4" w:space="0"/>
              <w:right w:val="single" w:color="auto" w:sz="4" w:space="0"/>
            </w:tcBorders>
            <w:vAlign w:val="center"/>
          </w:tcPr>
          <w:p w14:paraId="1EC6F661">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3E20C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1EE57F6E">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251" w:type="pct"/>
            <w:tcBorders>
              <w:top w:val="single" w:color="auto" w:sz="4" w:space="0"/>
              <w:left w:val="single" w:color="auto" w:sz="4" w:space="0"/>
              <w:bottom w:val="single" w:color="auto" w:sz="4" w:space="0"/>
              <w:right w:val="single" w:color="auto" w:sz="4" w:space="0"/>
            </w:tcBorders>
            <w:vAlign w:val="center"/>
          </w:tcPr>
          <w:p w14:paraId="712888CA">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967" w:type="pct"/>
            <w:tcBorders>
              <w:top w:val="single" w:color="auto" w:sz="4" w:space="0"/>
              <w:left w:val="single" w:color="auto" w:sz="4" w:space="0"/>
              <w:bottom w:val="single" w:color="auto" w:sz="4" w:space="0"/>
              <w:right w:val="single" w:color="auto" w:sz="4" w:space="0"/>
            </w:tcBorders>
            <w:vAlign w:val="center"/>
          </w:tcPr>
          <w:p w14:paraId="6A0DC2C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消防用红外热像仪</w:t>
            </w:r>
          </w:p>
        </w:tc>
        <w:tc>
          <w:tcPr>
            <w:tcW w:w="337" w:type="pct"/>
            <w:tcBorders>
              <w:top w:val="single" w:color="auto" w:sz="4" w:space="0"/>
              <w:left w:val="single" w:color="auto" w:sz="4" w:space="0"/>
              <w:bottom w:val="single" w:color="auto" w:sz="4" w:space="0"/>
              <w:right w:val="single" w:color="auto" w:sz="4" w:space="0"/>
            </w:tcBorders>
            <w:vAlign w:val="center"/>
          </w:tcPr>
          <w:p w14:paraId="1DBC133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val="en-US" w:eastAsia="zh-CN" w:bidi="ar"/>
              </w:rPr>
              <w:t>18</w:t>
            </w:r>
          </w:p>
        </w:tc>
        <w:tc>
          <w:tcPr>
            <w:tcW w:w="256" w:type="pct"/>
            <w:tcBorders>
              <w:top w:val="single" w:color="auto" w:sz="4" w:space="0"/>
              <w:left w:val="single" w:color="auto" w:sz="4" w:space="0"/>
              <w:bottom w:val="single" w:color="auto" w:sz="4" w:space="0"/>
              <w:right w:val="single" w:color="auto" w:sz="4" w:space="0"/>
            </w:tcBorders>
            <w:vAlign w:val="center"/>
          </w:tcPr>
          <w:p w14:paraId="511C781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个</w:t>
            </w:r>
          </w:p>
        </w:tc>
        <w:tc>
          <w:tcPr>
            <w:tcW w:w="321" w:type="pct"/>
            <w:vMerge w:val="continue"/>
            <w:tcBorders>
              <w:left w:val="single" w:color="auto" w:sz="4" w:space="0"/>
              <w:right w:val="single" w:color="auto" w:sz="4" w:space="0"/>
            </w:tcBorders>
            <w:vAlign w:val="center"/>
          </w:tcPr>
          <w:p w14:paraId="1B7E55DB">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681" w:type="pct"/>
            <w:tcBorders>
              <w:top w:val="single" w:color="auto" w:sz="4" w:space="0"/>
              <w:left w:val="single" w:color="auto" w:sz="4" w:space="0"/>
              <w:bottom w:val="single" w:color="auto" w:sz="4" w:space="0"/>
              <w:right w:val="single" w:color="auto" w:sz="4" w:space="0"/>
            </w:tcBorders>
            <w:vAlign w:val="center"/>
          </w:tcPr>
          <w:p w14:paraId="60B0DAD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3.85</w:t>
            </w:r>
          </w:p>
        </w:tc>
        <w:tc>
          <w:tcPr>
            <w:tcW w:w="580" w:type="pct"/>
            <w:vMerge w:val="continue"/>
            <w:tcBorders>
              <w:left w:val="single" w:color="auto" w:sz="4" w:space="0"/>
              <w:right w:val="single" w:color="auto" w:sz="4" w:space="0"/>
            </w:tcBorders>
            <w:vAlign w:val="center"/>
          </w:tcPr>
          <w:p w14:paraId="1EAD170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477" w:type="pct"/>
            <w:vMerge w:val="continue"/>
            <w:tcBorders>
              <w:left w:val="single" w:color="auto" w:sz="4" w:space="0"/>
              <w:right w:val="single" w:color="auto" w:sz="4" w:space="0"/>
            </w:tcBorders>
            <w:vAlign w:val="center"/>
          </w:tcPr>
          <w:p w14:paraId="6188A2B2">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7BF231AA">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72D597A4">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是</w:t>
            </w:r>
          </w:p>
        </w:tc>
        <w:tc>
          <w:tcPr>
            <w:tcW w:w="294" w:type="pct"/>
            <w:tcBorders>
              <w:top w:val="single" w:color="auto" w:sz="4" w:space="0"/>
              <w:left w:val="single" w:color="auto" w:sz="4" w:space="0"/>
              <w:bottom w:val="single" w:color="auto" w:sz="4" w:space="0"/>
              <w:right w:val="single" w:color="auto" w:sz="4" w:space="0"/>
            </w:tcBorders>
            <w:vAlign w:val="center"/>
          </w:tcPr>
          <w:p w14:paraId="6E2D93B2">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是</w:t>
            </w:r>
          </w:p>
        </w:tc>
      </w:tr>
      <w:tr w14:paraId="7DB69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62132A35">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251" w:type="pct"/>
            <w:tcBorders>
              <w:top w:val="single" w:color="auto" w:sz="4" w:space="0"/>
              <w:left w:val="single" w:color="auto" w:sz="4" w:space="0"/>
              <w:bottom w:val="single" w:color="auto" w:sz="4" w:space="0"/>
              <w:right w:val="single" w:color="auto" w:sz="4" w:space="0"/>
            </w:tcBorders>
            <w:vAlign w:val="center"/>
          </w:tcPr>
          <w:p w14:paraId="4F2C8E13">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967" w:type="pct"/>
            <w:tcBorders>
              <w:top w:val="single" w:color="auto" w:sz="4" w:space="0"/>
              <w:left w:val="single" w:color="auto" w:sz="4" w:space="0"/>
              <w:bottom w:val="single" w:color="auto" w:sz="4" w:space="0"/>
              <w:right w:val="single" w:color="auto" w:sz="4" w:space="0"/>
            </w:tcBorders>
            <w:vAlign w:val="center"/>
          </w:tcPr>
          <w:p w14:paraId="7D5D42B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漏电探测仪</w:t>
            </w:r>
          </w:p>
        </w:tc>
        <w:tc>
          <w:tcPr>
            <w:tcW w:w="337" w:type="pct"/>
            <w:tcBorders>
              <w:top w:val="single" w:color="auto" w:sz="4" w:space="0"/>
              <w:left w:val="single" w:color="auto" w:sz="4" w:space="0"/>
              <w:bottom w:val="single" w:color="auto" w:sz="4" w:space="0"/>
              <w:right w:val="single" w:color="auto" w:sz="4" w:space="0"/>
            </w:tcBorders>
            <w:vAlign w:val="center"/>
          </w:tcPr>
          <w:p w14:paraId="040D9A0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26</w:t>
            </w:r>
          </w:p>
        </w:tc>
        <w:tc>
          <w:tcPr>
            <w:tcW w:w="256" w:type="pct"/>
            <w:tcBorders>
              <w:top w:val="single" w:color="auto" w:sz="4" w:space="0"/>
              <w:left w:val="single" w:color="auto" w:sz="4" w:space="0"/>
              <w:bottom w:val="single" w:color="auto" w:sz="4" w:space="0"/>
              <w:right w:val="single" w:color="auto" w:sz="4" w:space="0"/>
            </w:tcBorders>
            <w:vAlign w:val="center"/>
          </w:tcPr>
          <w:p w14:paraId="79E6B13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321" w:type="pct"/>
            <w:vMerge w:val="continue"/>
            <w:tcBorders>
              <w:left w:val="single" w:color="auto" w:sz="4" w:space="0"/>
              <w:right w:val="single" w:color="auto" w:sz="4" w:space="0"/>
            </w:tcBorders>
            <w:vAlign w:val="center"/>
          </w:tcPr>
          <w:p w14:paraId="20E4C44B">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681" w:type="pct"/>
            <w:tcBorders>
              <w:top w:val="single" w:color="auto" w:sz="4" w:space="0"/>
              <w:left w:val="single" w:color="auto" w:sz="4" w:space="0"/>
              <w:bottom w:val="single" w:color="auto" w:sz="4" w:space="0"/>
              <w:right w:val="single" w:color="auto" w:sz="4" w:space="0"/>
            </w:tcBorders>
            <w:vAlign w:val="center"/>
          </w:tcPr>
          <w:p w14:paraId="278B219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0.25</w:t>
            </w:r>
          </w:p>
        </w:tc>
        <w:tc>
          <w:tcPr>
            <w:tcW w:w="580" w:type="pct"/>
            <w:vMerge w:val="continue"/>
            <w:tcBorders>
              <w:left w:val="single" w:color="auto" w:sz="4" w:space="0"/>
              <w:right w:val="single" w:color="auto" w:sz="4" w:space="0"/>
            </w:tcBorders>
            <w:vAlign w:val="center"/>
          </w:tcPr>
          <w:p w14:paraId="1C2A2D8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37BDEB58">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54A9AA60">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73F1FAD3">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4" w:type="pct"/>
            <w:tcBorders>
              <w:top w:val="single" w:color="auto" w:sz="4" w:space="0"/>
              <w:left w:val="single" w:color="auto" w:sz="4" w:space="0"/>
              <w:bottom w:val="single" w:color="auto" w:sz="4" w:space="0"/>
              <w:right w:val="single" w:color="auto" w:sz="4" w:space="0"/>
            </w:tcBorders>
            <w:vAlign w:val="center"/>
          </w:tcPr>
          <w:p w14:paraId="60747CE8">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70EC3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21701370">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251" w:type="pct"/>
            <w:tcBorders>
              <w:top w:val="single" w:color="auto" w:sz="4" w:space="0"/>
              <w:left w:val="single" w:color="auto" w:sz="4" w:space="0"/>
              <w:bottom w:val="single" w:color="auto" w:sz="4" w:space="0"/>
              <w:right w:val="single" w:color="auto" w:sz="4" w:space="0"/>
            </w:tcBorders>
            <w:vAlign w:val="center"/>
          </w:tcPr>
          <w:p w14:paraId="38FCCCFC">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967" w:type="pct"/>
            <w:tcBorders>
              <w:top w:val="single" w:color="auto" w:sz="4" w:space="0"/>
              <w:left w:val="single" w:color="auto" w:sz="4" w:space="0"/>
              <w:bottom w:val="single" w:color="auto" w:sz="4" w:space="0"/>
              <w:right w:val="single" w:color="auto" w:sz="4" w:space="0"/>
            </w:tcBorders>
            <w:vAlign w:val="center"/>
          </w:tcPr>
          <w:p w14:paraId="6C9CD4E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便携式防水漏电探测仪</w:t>
            </w:r>
          </w:p>
        </w:tc>
        <w:tc>
          <w:tcPr>
            <w:tcW w:w="337" w:type="pct"/>
            <w:tcBorders>
              <w:top w:val="single" w:color="auto" w:sz="4" w:space="0"/>
              <w:left w:val="single" w:color="auto" w:sz="4" w:space="0"/>
              <w:bottom w:val="single" w:color="auto" w:sz="4" w:space="0"/>
              <w:right w:val="single" w:color="auto" w:sz="4" w:space="0"/>
            </w:tcBorders>
            <w:vAlign w:val="center"/>
          </w:tcPr>
          <w:p w14:paraId="7C70F4C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w:t>
            </w:r>
          </w:p>
        </w:tc>
        <w:tc>
          <w:tcPr>
            <w:tcW w:w="256" w:type="pct"/>
            <w:tcBorders>
              <w:top w:val="single" w:color="auto" w:sz="4" w:space="0"/>
              <w:left w:val="single" w:color="auto" w:sz="4" w:space="0"/>
              <w:bottom w:val="single" w:color="auto" w:sz="4" w:space="0"/>
              <w:right w:val="single" w:color="auto" w:sz="4" w:space="0"/>
            </w:tcBorders>
            <w:vAlign w:val="center"/>
          </w:tcPr>
          <w:p w14:paraId="11C6C71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321" w:type="pct"/>
            <w:vMerge w:val="continue"/>
            <w:tcBorders>
              <w:left w:val="single" w:color="auto" w:sz="4" w:space="0"/>
              <w:right w:val="single" w:color="auto" w:sz="4" w:space="0"/>
            </w:tcBorders>
            <w:vAlign w:val="center"/>
          </w:tcPr>
          <w:p w14:paraId="4E24D01B">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681" w:type="pct"/>
            <w:tcBorders>
              <w:top w:val="single" w:color="auto" w:sz="4" w:space="0"/>
              <w:left w:val="single" w:color="auto" w:sz="4" w:space="0"/>
              <w:bottom w:val="single" w:color="auto" w:sz="4" w:space="0"/>
              <w:right w:val="single" w:color="auto" w:sz="4" w:space="0"/>
            </w:tcBorders>
            <w:vAlign w:val="center"/>
          </w:tcPr>
          <w:p w14:paraId="52DCEBA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0.25</w:t>
            </w:r>
          </w:p>
        </w:tc>
        <w:tc>
          <w:tcPr>
            <w:tcW w:w="580" w:type="pct"/>
            <w:vMerge w:val="continue"/>
            <w:tcBorders>
              <w:left w:val="single" w:color="auto" w:sz="4" w:space="0"/>
              <w:right w:val="single" w:color="auto" w:sz="4" w:space="0"/>
            </w:tcBorders>
            <w:vAlign w:val="center"/>
          </w:tcPr>
          <w:p w14:paraId="4E1102E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30628E0C">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49F4FC39">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3341B13F">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4" w:type="pct"/>
            <w:tcBorders>
              <w:top w:val="single" w:color="auto" w:sz="4" w:space="0"/>
              <w:left w:val="single" w:color="auto" w:sz="4" w:space="0"/>
              <w:bottom w:val="single" w:color="auto" w:sz="4" w:space="0"/>
              <w:right w:val="single" w:color="auto" w:sz="4" w:space="0"/>
            </w:tcBorders>
            <w:vAlign w:val="center"/>
          </w:tcPr>
          <w:p w14:paraId="22CDC7A0">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52008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1EC061CB">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251" w:type="pct"/>
            <w:tcBorders>
              <w:top w:val="single" w:color="auto" w:sz="4" w:space="0"/>
              <w:left w:val="single" w:color="auto" w:sz="4" w:space="0"/>
              <w:bottom w:val="single" w:color="auto" w:sz="4" w:space="0"/>
              <w:right w:val="single" w:color="auto" w:sz="4" w:space="0"/>
            </w:tcBorders>
            <w:vAlign w:val="center"/>
          </w:tcPr>
          <w:p w14:paraId="6B905B7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967" w:type="pct"/>
            <w:tcBorders>
              <w:top w:val="single" w:color="auto" w:sz="4" w:space="0"/>
              <w:left w:val="single" w:color="auto" w:sz="4" w:space="0"/>
              <w:bottom w:val="single" w:color="auto" w:sz="4" w:space="0"/>
              <w:right w:val="single" w:color="auto" w:sz="4" w:space="0"/>
            </w:tcBorders>
            <w:vAlign w:val="center"/>
          </w:tcPr>
          <w:p w14:paraId="6D047C2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测温仪</w:t>
            </w:r>
          </w:p>
        </w:tc>
        <w:tc>
          <w:tcPr>
            <w:tcW w:w="337" w:type="pct"/>
            <w:tcBorders>
              <w:top w:val="single" w:color="auto" w:sz="4" w:space="0"/>
              <w:left w:val="single" w:color="auto" w:sz="4" w:space="0"/>
              <w:bottom w:val="single" w:color="auto" w:sz="4" w:space="0"/>
              <w:right w:val="single" w:color="auto" w:sz="4" w:space="0"/>
            </w:tcBorders>
            <w:vAlign w:val="center"/>
          </w:tcPr>
          <w:p w14:paraId="446B621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12</w:t>
            </w:r>
          </w:p>
        </w:tc>
        <w:tc>
          <w:tcPr>
            <w:tcW w:w="256" w:type="pct"/>
            <w:tcBorders>
              <w:top w:val="single" w:color="auto" w:sz="4" w:space="0"/>
              <w:left w:val="single" w:color="auto" w:sz="4" w:space="0"/>
              <w:bottom w:val="single" w:color="auto" w:sz="4" w:space="0"/>
              <w:right w:val="single" w:color="auto" w:sz="4" w:space="0"/>
            </w:tcBorders>
            <w:vAlign w:val="center"/>
          </w:tcPr>
          <w:p w14:paraId="27CB32E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321" w:type="pct"/>
            <w:vMerge w:val="continue"/>
            <w:tcBorders>
              <w:left w:val="single" w:color="auto" w:sz="4" w:space="0"/>
              <w:right w:val="single" w:color="auto" w:sz="4" w:space="0"/>
            </w:tcBorders>
            <w:vAlign w:val="center"/>
          </w:tcPr>
          <w:p w14:paraId="0A0D470F">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681" w:type="pct"/>
            <w:tcBorders>
              <w:top w:val="single" w:color="auto" w:sz="4" w:space="0"/>
              <w:left w:val="single" w:color="auto" w:sz="4" w:space="0"/>
              <w:bottom w:val="single" w:color="auto" w:sz="4" w:space="0"/>
              <w:right w:val="single" w:color="auto" w:sz="4" w:space="0"/>
            </w:tcBorders>
            <w:vAlign w:val="center"/>
          </w:tcPr>
          <w:p w14:paraId="1569038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0.10</w:t>
            </w:r>
          </w:p>
        </w:tc>
        <w:tc>
          <w:tcPr>
            <w:tcW w:w="580" w:type="pct"/>
            <w:vMerge w:val="continue"/>
            <w:tcBorders>
              <w:left w:val="single" w:color="auto" w:sz="4" w:space="0"/>
              <w:right w:val="single" w:color="auto" w:sz="4" w:space="0"/>
            </w:tcBorders>
            <w:vAlign w:val="center"/>
          </w:tcPr>
          <w:p w14:paraId="3F58D30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2323BFC3">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2EB2D33D">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4845CEC2">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4" w:type="pct"/>
            <w:tcBorders>
              <w:top w:val="single" w:color="auto" w:sz="4" w:space="0"/>
              <w:left w:val="single" w:color="auto" w:sz="4" w:space="0"/>
              <w:bottom w:val="single" w:color="auto" w:sz="4" w:space="0"/>
              <w:right w:val="single" w:color="auto" w:sz="4" w:space="0"/>
            </w:tcBorders>
            <w:vAlign w:val="center"/>
          </w:tcPr>
          <w:p w14:paraId="33837F5B">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41618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1E3FF98C">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251" w:type="pct"/>
            <w:tcBorders>
              <w:top w:val="single" w:color="auto" w:sz="4" w:space="0"/>
              <w:left w:val="single" w:color="auto" w:sz="4" w:space="0"/>
              <w:bottom w:val="single" w:color="auto" w:sz="4" w:space="0"/>
              <w:right w:val="single" w:color="auto" w:sz="4" w:space="0"/>
            </w:tcBorders>
            <w:vAlign w:val="center"/>
          </w:tcPr>
          <w:p w14:paraId="139766F1">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967" w:type="pct"/>
            <w:tcBorders>
              <w:top w:val="single" w:color="auto" w:sz="4" w:space="0"/>
              <w:left w:val="single" w:color="auto" w:sz="4" w:space="0"/>
              <w:bottom w:val="single" w:color="auto" w:sz="4" w:space="0"/>
              <w:right w:val="single" w:color="auto" w:sz="4" w:space="0"/>
            </w:tcBorders>
            <w:vAlign w:val="center"/>
          </w:tcPr>
          <w:p w14:paraId="54E717D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激光测距仪</w:t>
            </w:r>
          </w:p>
        </w:tc>
        <w:tc>
          <w:tcPr>
            <w:tcW w:w="337" w:type="pct"/>
            <w:tcBorders>
              <w:top w:val="single" w:color="auto" w:sz="4" w:space="0"/>
              <w:left w:val="single" w:color="auto" w:sz="4" w:space="0"/>
              <w:bottom w:val="single" w:color="auto" w:sz="4" w:space="0"/>
              <w:right w:val="single" w:color="auto" w:sz="4" w:space="0"/>
            </w:tcBorders>
            <w:vAlign w:val="center"/>
          </w:tcPr>
          <w:p w14:paraId="2199885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4</w:t>
            </w:r>
          </w:p>
        </w:tc>
        <w:tc>
          <w:tcPr>
            <w:tcW w:w="256" w:type="pct"/>
            <w:tcBorders>
              <w:top w:val="single" w:color="auto" w:sz="4" w:space="0"/>
              <w:left w:val="single" w:color="auto" w:sz="4" w:space="0"/>
              <w:bottom w:val="single" w:color="auto" w:sz="4" w:space="0"/>
              <w:right w:val="single" w:color="auto" w:sz="4" w:space="0"/>
            </w:tcBorders>
            <w:vAlign w:val="center"/>
          </w:tcPr>
          <w:p w14:paraId="3CDC81E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321" w:type="pct"/>
            <w:vMerge w:val="continue"/>
            <w:tcBorders>
              <w:left w:val="single" w:color="auto" w:sz="4" w:space="0"/>
              <w:right w:val="single" w:color="auto" w:sz="4" w:space="0"/>
            </w:tcBorders>
            <w:vAlign w:val="center"/>
          </w:tcPr>
          <w:p w14:paraId="175A241C">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681" w:type="pct"/>
            <w:tcBorders>
              <w:top w:val="single" w:color="auto" w:sz="4" w:space="0"/>
              <w:left w:val="single" w:color="auto" w:sz="4" w:space="0"/>
              <w:bottom w:val="single" w:color="auto" w:sz="4" w:space="0"/>
              <w:right w:val="single" w:color="auto" w:sz="4" w:space="0"/>
            </w:tcBorders>
            <w:vAlign w:val="center"/>
          </w:tcPr>
          <w:p w14:paraId="4B605DF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0.30</w:t>
            </w:r>
          </w:p>
        </w:tc>
        <w:tc>
          <w:tcPr>
            <w:tcW w:w="580" w:type="pct"/>
            <w:vMerge w:val="continue"/>
            <w:tcBorders>
              <w:left w:val="single" w:color="auto" w:sz="4" w:space="0"/>
              <w:right w:val="single" w:color="auto" w:sz="4" w:space="0"/>
            </w:tcBorders>
            <w:vAlign w:val="center"/>
          </w:tcPr>
          <w:p w14:paraId="7784C56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632B849C">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4BDC9D67">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2B5D6EBA">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4" w:type="pct"/>
            <w:tcBorders>
              <w:top w:val="single" w:color="auto" w:sz="4" w:space="0"/>
              <w:left w:val="single" w:color="auto" w:sz="4" w:space="0"/>
              <w:bottom w:val="single" w:color="auto" w:sz="4" w:space="0"/>
              <w:right w:val="single" w:color="auto" w:sz="4" w:space="0"/>
            </w:tcBorders>
            <w:vAlign w:val="center"/>
          </w:tcPr>
          <w:p w14:paraId="0C103174">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4B513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578325C0">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251" w:type="pct"/>
            <w:tcBorders>
              <w:top w:val="single" w:color="auto" w:sz="4" w:space="0"/>
              <w:left w:val="single" w:color="auto" w:sz="4" w:space="0"/>
              <w:bottom w:val="single" w:color="auto" w:sz="4" w:space="0"/>
              <w:right w:val="single" w:color="auto" w:sz="4" w:space="0"/>
            </w:tcBorders>
            <w:vAlign w:val="center"/>
          </w:tcPr>
          <w:p w14:paraId="078828E6">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10</w:t>
            </w:r>
          </w:p>
        </w:tc>
        <w:tc>
          <w:tcPr>
            <w:tcW w:w="967" w:type="pct"/>
            <w:tcBorders>
              <w:top w:val="single" w:color="auto" w:sz="4" w:space="0"/>
              <w:left w:val="single" w:color="auto" w:sz="4" w:space="0"/>
              <w:bottom w:val="single" w:color="auto" w:sz="4" w:space="0"/>
              <w:right w:val="single" w:color="auto" w:sz="4" w:space="0"/>
            </w:tcBorders>
            <w:vAlign w:val="center"/>
          </w:tcPr>
          <w:p w14:paraId="1DD5B01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雷达生命探测仪</w:t>
            </w:r>
          </w:p>
        </w:tc>
        <w:tc>
          <w:tcPr>
            <w:tcW w:w="337" w:type="pct"/>
            <w:tcBorders>
              <w:top w:val="single" w:color="auto" w:sz="4" w:space="0"/>
              <w:left w:val="single" w:color="auto" w:sz="4" w:space="0"/>
              <w:bottom w:val="single" w:color="auto" w:sz="4" w:space="0"/>
              <w:right w:val="single" w:color="auto" w:sz="4" w:space="0"/>
            </w:tcBorders>
            <w:vAlign w:val="center"/>
          </w:tcPr>
          <w:p w14:paraId="389B6F0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256" w:type="pct"/>
            <w:tcBorders>
              <w:top w:val="single" w:color="auto" w:sz="4" w:space="0"/>
              <w:left w:val="single" w:color="auto" w:sz="4" w:space="0"/>
              <w:bottom w:val="single" w:color="auto" w:sz="4" w:space="0"/>
              <w:right w:val="single" w:color="auto" w:sz="4" w:space="0"/>
            </w:tcBorders>
            <w:vAlign w:val="center"/>
          </w:tcPr>
          <w:p w14:paraId="34907F8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套</w:t>
            </w:r>
          </w:p>
        </w:tc>
        <w:tc>
          <w:tcPr>
            <w:tcW w:w="321" w:type="pct"/>
            <w:vMerge w:val="continue"/>
            <w:tcBorders>
              <w:left w:val="single" w:color="auto" w:sz="4" w:space="0"/>
              <w:right w:val="single" w:color="auto" w:sz="4" w:space="0"/>
            </w:tcBorders>
            <w:vAlign w:val="center"/>
          </w:tcPr>
          <w:p w14:paraId="76E90026">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681" w:type="pct"/>
            <w:tcBorders>
              <w:top w:val="single" w:color="auto" w:sz="4" w:space="0"/>
              <w:left w:val="single" w:color="auto" w:sz="4" w:space="0"/>
              <w:bottom w:val="single" w:color="auto" w:sz="4" w:space="0"/>
              <w:right w:val="single" w:color="auto" w:sz="4" w:space="0"/>
            </w:tcBorders>
            <w:vAlign w:val="center"/>
          </w:tcPr>
          <w:p w14:paraId="61B0F26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33.00</w:t>
            </w:r>
          </w:p>
        </w:tc>
        <w:tc>
          <w:tcPr>
            <w:tcW w:w="580" w:type="pct"/>
            <w:vMerge w:val="continue"/>
            <w:tcBorders>
              <w:left w:val="single" w:color="auto" w:sz="4" w:space="0"/>
              <w:right w:val="single" w:color="auto" w:sz="4" w:space="0"/>
            </w:tcBorders>
            <w:vAlign w:val="center"/>
          </w:tcPr>
          <w:p w14:paraId="6C5E158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6E8C75F0">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35BC3F06">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是</w:t>
            </w:r>
          </w:p>
        </w:tc>
        <w:tc>
          <w:tcPr>
            <w:tcW w:w="293" w:type="pct"/>
            <w:tcBorders>
              <w:top w:val="single" w:color="auto" w:sz="4" w:space="0"/>
              <w:left w:val="single" w:color="auto" w:sz="4" w:space="0"/>
              <w:bottom w:val="single" w:color="auto" w:sz="4" w:space="0"/>
              <w:right w:val="single" w:color="auto" w:sz="4" w:space="0"/>
            </w:tcBorders>
            <w:vAlign w:val="center"/>
          </w:tcPr>
          <w:p w14:paraId="7F90A309">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是</w:t>
            </w:r>
          </w:p>
        </w:tc>
        <w:tc>
          <w:tcPr>
            <w:tcW w:w="294" w:type="pct"/>
            <w:tcBorders>
              <w:top w:val="single" w:color="auto" w:sz="4" w:space="0"/>
              <w:left w:val="single" w:color="auto" w:sz="4" w:space="0"/>
              <w:bottom w:val="single" w:color="auto" w:sz="4" w:space="0"/>
              <w:right w:val="single" w:color="auto" w:sz="4" w:space="0"/>
            </w:tcBorders>
            <w:vAlign w:val="center"/>
          </w:tcPr>
          <w:p w14:paraId="48E6C380">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是</w:t>
            </w:r>
          </w:p>
        </w:tc>
      </w:tr>
      <w:tr w14:paraId="622CC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01314E9B">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251" w:type="pct"/>
            <w:tcBorders>
              <w:top w:val="single" w:color="auto" w:sz="4" w:space="0"/>
              <w:left w:val="single" w:color="auto" w:sz="4" w:space="0"/>
              <w:bottom w:val="single" w:color="auto" w:sz="4" w:space="0"/>
              <w:right w:val="single" w:color="auto" w:sz="4" w:space="0"/>
            </w:tcBorders>
            <w:vAlign w:val="center"/>
          </w:tcPr>
          <w:p w14:paraId="52EFC2F1">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967" w:type="pct"/>
            <w:tcBorders>
              <w:top w:val="single" w:color="auto" w:sz="4" w:space="0"/>
              <w:left w:val="single" w:color="auto" w:sz="4" w:space="0"/>
              <w:bottom w:val="single" w:color="auto" w:sz="4" w:space="0"/>
              <w:right w:val="single" w:color="auto" w:sz="4" w:space="0"/>
            </w:tcBorders>
            <w:vAlign w:val="center"/>
          </w:tcPr>
          <w:p w14:paraId="1C8A432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夜视仪</w:t>
            </w:r>
          </w:p>
        </w:tc>
        <w:tc>
          <w:tcPr>
            <w:tcW w:w="337" w:type="pct"/>
            <w:tcBorders>
              <w:top w:val="single" w:color="auto" w:sz="4" w:space="0"/>
              <w:left w:val="single" w:color="auto" w:sz="4" w:space="0"/>
              <w:bottom w:val="single" w:color="auto" w:sz="4" w:space="0"/>
              <w:right w:val="single" w:color="auto" w:sz="4" w:space="0"/>
            </w:tcBorders>
            <w:vAlign w:val="center"/>
          </w:tcPr>
          <w:p w14:paraId="7866FDE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9</w:t>
            </w:r>
          </w:p>
        </w:tc>
        <w:tc>
          <w:tcPr>
            <w:tcW w:w="256" w:type="pct"/>
            <w:tcBorders>
              <w:top w:val="single" w:color="auto" w:sz="4" w:space="0"/>
              <w:left w:val="single" w:color="auto" w:sz="4" w:space="0"/>
              <w:bottom w:val="single" w:color="auto" w:sz="4" w:space="0"/>
              <w:right w:val="single" w:color="auto" w:sz="4" w:space="0"/>
            </w:tcBorders>
            <w:vAlign w:val="center"/>
          </w:tcPr>
          <w:p w14:paraId="18F8EAE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321" w:type="pct"/>
            <w:vMerge w:val="continue"/>
            <w:tcBorders>
              <w:left w:val="single" w:color="auto" w:sz="4" w:space="0"/>
              <w:right w:val="single" w:color="auto" w:sz="4" w:space="0"/>
            </w:tcBorders>
            <w:vAlign w:val="center"/>
          </w:tcPr>
          <w:p w14:paraId="2EC533CB">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681" w:type="pct"/>
            <w:tcBorders>
              <w:top w:val="single" w:color="auto" w:sz="4" w:space="0"/>
              <w:left w:val="single" w:color="auto" w:sz="4" w:space="0"/>
              <w:bottom w:val="single" w:color="auto" w:sz="4" w:space="0"/>
              <w:right w:val="single" w:color="auto" w:sz="4" w:space="0"/>
            </w:tcBorders>
            <w:vAlign w:val="center"/>
          </w:tcPr>
          <w:p w14:paraId="66FA8ED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0.45</w:t>
            </w:r>
          </w:p>
        </w:tc>
        <w:tc>
          <w:tcPr>
            <w:tcW w:w="580" w:type="pct"/>
            <w:vMerge w:val="continue"/>
            <w:tcBorders>
              <w:left w:val="single" w:color="auto" w:sz="4" w:space="0"/>
              <w:right w:val="single" w:color="auto" w:sz="4" w:space="0"/>
            </w:tcBorders>
            <w:vAlign w:val="center"/>
          </w:tcPr>
          <w:p w14:paraId="002EBD4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5222FFEF">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10600DAC">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32356DDF">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4" w:type="pct"/>
            <w:tcBorders>
              <w:top w:val="single" w:color="auto" w:sz="4" w:space="0"/>
              <w:left w:val="single" w:color="auto" w:sz="4" w:space="0"/>
              <w:bottom w:val="single" w:color="auto" w:sz="4" w:space="0"/>
              <w:right w:val="single" w:color="auto" w:sz="4" w:space="0"/>
            </w:tcBorders>
            <w:vAlign w:val="center"/>
          </w:tcPr>
          <w:p w14:paraId="68EB0ACE">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2F076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660E190A">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251" w:type="pct"/>
            <w:tcBorders>
              <w:top w:val="single" w:color="auto" w:sz="4" w:space="0"/>
              <w:left w:val="single" w:color="auto" w:sz="4" w:space="0"/>
              <w:bottom w:val="single" w:color="auto" w:sz="4" w:space="0"/>
              <w:right w:val="single" w:color="auto" w:sz="4" w:space="0"/>
            </w:tcBorders>
            <w:vAlign w:val="center"/>
          </w:tcPr>
          <w:p w14:paraId="07EF844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967" w:type="pct"/>
            <w:tcBorders>
              <w:top w:val="single" w:color="auto" w:sz="4" w:space="0"/>
              <w:left w:val="single" w:color="auto" w:sz="4" w:space="0"/>
              <w:bottom w:val="single" w:color="auto" w:sz="4" w:space="0"/>
              <w:right w:val="single" w:color="auto" w:sz="4" w:space="0"/>
            </w:tcBorders>
            <w:vAlign w:val="center"/>
          </w:tcPr>
          <w:p w14:paraId="084432A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望远镜</w:t>
            </w:r>
          </w:p>
        </w:tc>
        <w:tc>
          <w:tcPr>
            <w:tcW w:w="337" w:type="pct"/>
            <w:tcBorders>
              <w:top w:val="single" w:color="auto" w:sz="4" w:space="0"/>
              <w:left w:val="single" w:color="auto" w:sz="4" w:space="0"/>
              <w:bottom w:val="single" w:color="auto" w:sz="4" w:space="0"/>
              <w:right w:val="single" w:color="auto" w:sz="4" w:space="0"/>
            </w:tcBorders>
            <w:vAlign w:val="center"/>
          </w:tcPr>
          <w:p w14:paraId="2B46A80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5</w:t>
            </w:r>
          </w:p>
        </w:tc>
        <w:tc>
          <w:tcPr>
            <w:tcW w:w="256" w:type="pct"/>
            <w:tcBorders>
              <w:top w:val="single" w:color="auto" w:sz="4" w:space="0"/>
              <w:left w:val="single" w:color="auto" w:sz="4" w:space="0"/>
              <w:bottom w:val="single" w:color="auto" w:sz="4" w:space="0"/>
              <w:right w:val="single" w:color="auto" w:sz="4" w:space="0"/>
            </w:tcBorders>
            <w:vAlign w:val="center"/>
          </w:tcPr>
          <w:p w14:paraId="6A0C443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321" w:type="pct"/>
            <w:vMerge w:val="continue"/>
            <w:tcBorders>
              <w:left w:val="single" w:color="auto" w:sz="4" w:space="0"/>
              <w:right w:val="single" w:color="auto" w:sz="4" w:space="0"/>
            </w:tcBorders>
            <w:vAlign w:val="center"/>
          </w:tcPr>
          <w:p w14:paraId="0B573A84">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681" w:type="pct"/>
            <w:tcBorders>
              <w:top w:val="single" w:color="auto" w:sz="4" w:space="0"/>
              <w:left w:val="single" w:color="auto" w:sz="4" w:space="0"/>
              <w:bottom w:val="single" w:color="auto" w:sz="4" w:space="0"/>
              <w:right w:val="single" w:color="auto" w:sz="4" w:space="0"/>
            </w:tcBorders>
            <w:vAlign w:val="center"/>
          </w:tcPr>
          <w:p w14:paraId="30243BE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0.20</w:t>
            </w:r>
          </w:p>
        </w:tc>
        <w:tc>
          <w:tcPr>
            <w:tcW w:w="580" w:type="pct"/>
            <w:vMerge w:val="continue"/>
            <w:tcBorders>
              <w:left w:val="single" w:color="auto" w:sz="4" w:space="0"/>
              <w:right w:val="single" w:color="auto" w:sz="4" w:space="0"/>
            </w:tcBorders>
            <w:vAlign w:val="center"/>
          </w:tcPr>
          <w:p w14:paraId="7DC898B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1E48CCBA">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2379B1AA">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44DDE198">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4" w:type="pct"/>
            <w:tcBorders>
              <w:top w:val="single" w:color="auto" w:sz="4" w:space="0"/>
              <w:left w:val="single" w:color="auto" w:sz="4" w:space="0"/>
              <w:bottom w:val="single" w:color="auto" w:sz="4" w:space="0"/>
              <w:right w:val="single" w:color="auto" w:sz="4" w:space="0"/>
            </w:tcBorders>
            <w:vAlign w:val="center"/>
          </w:tcPr>
          <w:p w14:paraId="19A22E6E">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4D5FA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3154133B">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251" w:type="pct"/>
            <w:tcBorders>
              <w:top w:val="single" w:color="auto" w:sz="4" w:space="0"/>
              <w:left w:val="single" w:color="auto" w:sz="4" w:space="0"/>
              <w:bottom w:val="single" w:color="auto" w:sz="4" w:space="0"/>
              <w:right w:val="single" w:color="auto" w:sz="4" w:space="0"/>
            </w:tcBorders>
            <w:vAlign w:val="center"/>
          </w:tcPr>
          <w:p w14:paraId="47B686BE">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13</w:t>
            </w:r>
          </w:p>
        </w:tc>
        <w:tc>
          <w:tcPr>
            <w:tcW w:w="967" w:type="pct"/>
            <w:tcBorders>
              <w:top w:val="single" w:color="auto" w:sz="4" w:space="0"/>
              <w:left w:val="single" w:color="auto" w:sz="4" w:space="0"/>
              <w:bottom w:val="single" w:color="auto" w:sz="4" w:space="0"/>
              <w:right w:val="single" w:color="auto" w:sz="4" w:space="0"/>
            </w:tcBorders>
            <w:vAlign w:val="center"/>
          </w:tcPr>
          <w:p w14:paraId="11C4E87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风速仪</w:t>
            </w:r>
          </w:p>
        </w:tc>
        <w:tc>
          <w:tcPr>
            <w:tcW w:w="337" w:type="pct"/>
            <w:tcBorders>
              <w:top w:val="single" w:color="auto" w:sz="4" w:space="0"/>
              <w:left w:val="single" w:color="auto" w:sz="4" w:space="0"/>
              <w:bottom w:val="single" w:color="auto" w:sz="4" w:space="0"/>
              <w:right w:val="single" w:color="auto" w:sz="4" w:space="0"/>
            </w:tcBorders>
            <w:vAlign w:val="center"/>
          </w:tcPr>
          <w:p w14:paraId="17B620F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w:t>
            </w:r>
          </w:p>
        </w:tc>
        <w:tc>
          <w:tcPr>
            <w:tcW w:w="256" w:type="pct"/>
            <w:tcBorders>
              <w:top w:val="single" w:color="auto" w:sz="4" w:space="0"/>
              <w:left w:val="single" w:color="auto" w:sz="4" w:space="0"/>
              <w:bottom w:val="single" w:color="auto" w:sz="4" w:space="0"/>
              <w:right w:val="single" w:color="auto" w:sz="4" w:space="0"/>
            </w:tcBorders>
            <w:vAlign w:val="center"/>
          </w:tcPr>
          <w:p w14:paraId="7FF58E3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321" w:type="pct"/>
            <w:vMerge w:val="continue"/>
            <w:tcBorders>
              <w:left w:val="single" w:color="auto" w:sz="4" w:space="0"/>
              <w:bottom w:val="single" w:color="auto" w:sz="4" w:space="0"/>
              <w:right w:val="single" w:color="auto" w:sz="4" w:space="0"/>
            </w:tcBorders>
            <w:vAlign w:val="center"/>
          </w:tcPr>
          <w:p w14:paraId="03FB6CCB">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681" w:type="pct"/>
            <w:tcBorders>
              <w:top w:val="single" w:color="auto" w:sz="4" w:space="0"/>
              <w:left w:val="single" w:color="auto" w:sz="4" w:space="0"/>
              <w:bottom w:val="single" w:color="auto" w:sz="4" w:space="0"/>
              <w:right w:val="single" w:color="auto" w:sz="4" w:space="0"/>
            </w:tcBorders>
            <w:vAlign w:val="center"/>
          </w:tcPr>
          <w:p w14:paraId="2B17DFE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0.065</w:t>
            </w:r>
          </w:p>
        </w:tc>
        <w:tc>
          <w:tcPr>
            <w:tcW w:w="580" w:type="pct"/>
            <w:vMerge w:val="continue"/>
            <w:tcBorders>
              <w:left w:val="single" w:color="auto" w:sz="4" w:space="0"/>
              <w:bottom w:val="single" w:color="auto" w:sz="4" w:space="0"/>
              <w:right w:val="single" w:color="auto" w:sz="4" w:space="0"/>
            </w:tcBorders>
            <w:vAlign w:val="center"/>
          </w:tcPr>
          <w:p w14:paraId="2ACF1B8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bottom w:val="single" w:color="auto" w:sz="4" w:space="0"/>
              <w:right w:val="single" w:color="auto" w:sz="4" w:space="0"/>
            </w:tcBorders>
            <w:vAlign w:val="center"/>
          </w:tcPr>
          <w:p w14:paraId="53A461E7">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0D44FF97">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5A240F93">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4" w:type="pct"/>
            <w:tcBorders>
              <w:top w:val="single" w:color="auto" w:sz="4" w:space="0"/>
              <w:left w:val="single" w:color="auto" w:sz="4" w:space="0"/>
              <w:bottom w:val="single" w:color="auto" w:sz="4" w:space="0"/>
              <w:right w:val="single" w:color="auto" w:sz="4" w:space="0"/>
            </w:tcBorders>
            <w:vAlign w:val="center"/>
          </w:tcPr>
          <w:p w14:paraId="77EFB6C4">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bl>
    <w:p w14:paraId="1A849A4D">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请注意：请各供应商分包组打入保证金且在转账单上注明所投包号，切勿将多个包组的保证金一次性打入账号。请留意投标供应商须知缴纳保证金的相关条款。</w:t>
      </w:r>
    </w:p>
    <w:p w14:paraId="77A751DA">
      <w:pPr>
        <w:rPr>
          <w:rFonts w:hint="eastAsia" w:ascii="宋体" w:hAnsi="宋体" w:cs="宋体"/>
          <w:b/>
          <w:color w:val="auto"/>
          <w:szCs w:val="21"/>
          <w:highlight w:val="none"/>
        </w:rPr>
      </w:pPr>
      <w:r>
        <w:rPr>
          <w:rFonts w:hint="eastAsia" w:ascii="宋体" w:hAnsi="宋体" w:cs="宋体"/>
          <w:b/>
          <w:color w:val="auto"/>
          <w:szCs w:val="21"/>
          <w:highlight w:val="none"/>
        </w:rPr>
        <w:br w:type="page"/>
      </w:r>
    </w:p>
    <w:p w14:paraId="055188C9">
      <w:pPr>
        <w:pStyle w:val="5"/>
        <w:rPr>
          <w:rFonts w:hint="eastAsia" w:ascii="宋体" w:hAnsi="宋体" w:cs="宋体"/>
          <w:color w:val="auto"/>
          <w:szCs w:val="21"/>
          <w:highlight w:val="none"/>
        </w:rPr>
      </w:pPr>
      <w:r>
        <w:rPr>
          <w:rFonts w:hint="eastAsia" w:ascii="宋体" w:hAnsi="宋体" w:cs="宋体"/>
          <w:color w:val="auto"/>
          <w:szCs w:val="21"/>
          <w:highlight w:val="none"/>
        </w:rPr>
        <w:t>包组5-保障类、堵漏类、救生类、排烟照明类、输转类、洗消类设备采购：</w:t>
      </w:r>
    </w:p>
    <w:tbl>
      <w:tblPr>
        <w:tblStyle w:val="43"/>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9"/>
        <w:gridCol w:w="455"/>
        <w:gridCol w:w="1751"/>
        <w:gridCol w:w="610"/>
        <w:gridCol w:w="464"/>
        <w:gridCol w:w="842"/>
        <w:gridCol w:w="973"/>
        <w:gridCol w:w="1050"/>
        <w:gridCol w:w="864"/>
        <w:gridCol w:w="527"/>
        <w:gridCol w:w="531"/>
        <w:gridCol w:w="531"/>
      </w:tblGrid>
      <w:tr w14:paraId="731F9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248" w:type="pct"/>
            <w:tcBorders>
              <w:top w:val="single" w:color="auto" w:sz="4" w:space="0"/>
              <w:left w:val="single" w:color="auto" w:sz="4" w:space="0"/>
              <w:bottom w:val="single" w:color="auto" w:sz="4" w:space="0"/>
              <w:right w:val="single" w:color="auto" w:sz="4" w:space="0"/>
            </w:tcBorders>
            <w:shd w:val="clear" w:color="auto" w:fill="DADADA"/>
            <w:vAlign w:val="center"/>
          </w:tcPr>
          <w:p w14:paraId="5BA1FC8D">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1"/>
                <w:highlight w:val="none"/>
              </w:rPr>
              <w:t>包组号</w:t>
            </w:r>
          </w:p>
        </w:tc>
        <w:tc>
          <w:tcPr>
            <w:tcW w:w="251" w:type="pct"/>
            <w:tcBorders>
              <w:top w:val="single" w:color="auto" w:sz="4" w:space="0"/>
              <w:left w:val="single" w:color="auto" w:sz="4" w:space="0"/>
              <w:bottom w:val="single" w:color="auto" w:sz="4" w:space="0"/>
              <w:right w:val="single" w:color="auto" w:sz="4" w:space="0"/>
            </w:tcBorders>
            <w:shd w:val="clear" w:color="auto" w:fill="DADADA"/>
            <w:vAlign w:val="center"/>
          </w:tcPr>
          <w:p w14:paraId="6EE4B12E">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1"/>
                <w:highlight w:val="none"/>
              </w:rPr>
              <w:t>序号</w:t>
            </w:r>
          </w:p>
        </w:tc>
        <w:tc>
          <w:tcPr>
            <w:tcW w:w="967" w:type="pct"/>
            <w:tcBorders>
              <w:top w:val="single" w:color="auto" w:sz="4" w:space="0"/>
              <w:left w:val="single" w:color="auto" w:sz="4" w:space="0"/>
              <w:bottom w:val="single" w:color="auto" w:sz="4" w:space="0"/>
              <w:right w:val="single" w:color="auto" w:sz="4" w:space="0"/>
            </w:tcBorders>
            <w:shd w:val="clear" w:color="auto" w:fill="DADADA"/>
            <w:vAlign w:val="center"/>
          </w:tcPr>
          <w:p w14:paraId="3545D8D1">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2"/>
                <w:highlight w:val="none"/>
              </w:rPr>
              <w:t>产品名称</w:t>
            </w:r>
          </w:p>
        </w:tc>
        <w:tc>
          <w:tcPr>
            <w:tcW w:w="337" w:type="pct"/>
            <w:tcBorders>
              <w:top w:val="single" w:color="auto" w:sz="4" w:space="0"/>
              <w:left w:val="single" w:color="auto" w:sz="4" w:space="0"/>
              <w:bottom w:val="single" w:color="auto" w:sz="4" w:space="0"/>
              <w:right w:val="single" w:color="auto" w:sz="4" w:space="0"/>
            </w:tcBorders>
            <w:shd w:val="clear" w:color="auto" w:fill="DADADA"/>
            <w:vAlign w:val="center"/>
          </w:tcPr>
          <w:p w14:paraId="342FE326">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2"/>
                <w:highlight w:val="none"/>
              </w:rPr>
              <w:t>数量</w:t>
            </w:r>
          </w:p>
        </w:tc>
        <w:tc>
          <w:tcPr>
            <w:tcW w:w="256" w:type="pct"/>
            <w:tcBorders>
              <w:top w:val="single" w:color="auto" w:sz="4" w:space="0"/>
              <w:left w:val="single" w:color="auto" w:sz="4" w:space="0"/>
              <w:bottom w:val="single" w:color="auto" w:sz="4" w:space="0"/>
              <w:right w:val="single" w:color="auto" w:sz="4" w:space="0"/>
            </w:tcBorders>
            <w:shd w:val="clear" w:color="auto" w:fill="DADADA"/>
            <w:vAlign w:val="center"/>
          </w:tcPr>
          <w:p w14:paraId="7DF42EF4">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1"/>
                <w:highlight w:val="none"/>
              </w:rPr>
              <w:t>单位</w:t>
            </w:r>
          </w:p>
        </w:tc>
        <w:tc>
          <w:tcPr>
            <w:tcW w:w="465" w:type="pct"/>
            <w:tcBorders>
              <w:top w:val="single" w:color="auto" w:sz="4" w:space="0"/>
              <w:left w:val="single" w:color="auto" w:sz="4" w:space="0"/>
              <w:bottom w:val="single" w:color="auto" w:sz="4" w:space="0"/>
              <w:right w:val="single" w:color="auto" w:sz="4" w:space="0"/>
            </w:tcBorders>
            <w:shd w:val="clear" w:color="auto" w:fill="DADADA"/>
            <w:vAlign w:val="center"/>
          </w:tcPr>
          <w:p w14:paraId="50860DD7">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lang w:eastAsia="zh-CN"/>
              </w:rPr>
            </w:pPr>
            <w:r>
              <w:rPr>
                <w:rFonts w:hint="eastAsia" w:ascii="宋体" w:hAnsi="宋体" w:eastAsia="宋体" w:cs="宋体"/>
                <w:b/>
                <w:bCs/>
                <w:color w:val="auto"/>
                <w:spacing w:val="-11"/>
                <w:highlight w:val="none"/>
                <w:lang w:eastAsia="zh-CN"/>
              </w:rPr>
              <w:t>是否专</w:t>
            </w:r>
            <w:r>
              <w:rPr>
                <w:rFonts w:hint="eastAsia" w:ascii="宋体" w:hAnsi="宋体" w:eastAsia="宋体" w:cs="宋体"/>
                <w:b/>
                <w:bCs/>
                <w:color w:val="auto"/>
                <w:spacing w:val="-12"/>
                <w:highlight w:val="none"/>
                <w:lang w:eastAsia="zh-CN"/>
              </w:rPr>
              <w:t>门面向</w:t>
            </w:r>
            <w:r>
              <w:rPr>
                <w:rFonts w:hint="eastAsia" w:ascii="宋体" w:hAnsi="宋体" w:eastAsia="宋体" w:cs="宋体"/>
                <w:b/>
                <w:bCs/>
                <w:color w:val="auto"/>
                <w:spacing w:val="-10"/>
                <w:highlight w:val="none"/>
                <w:lang w:val="en-US" w:eastAsia="zh-CN"/>
              </w:rPr>
              <w:t>小微</w:t>
            </w:r>
            <w:r>
              <w:rPr>
                <w:rFonts w:hint="eastAsia" w:ascii="宋体" w:hAnsi="宋体" w:eastAsia="宋体" w:cs="宋体"/>
                <w:b/>
                <w:bCs/>
                <w:color w:val="auto"/>
                <w:spacing w:val="-10"/>
                <w:highlight w:val="none"/>
                <w:lang w:eastAsia="zh-CN"/>
              </w:rPr>
              <w:t>企</w:t>
            </w:r>
            <w:r>
              <w:rPr>
                <w:rFonts w:hint="eastAsia" w:ascii="宋体" w:hAnsi="宋体" w:eastAsia="宋体" w:cs="宋体"/>
                <w:b/>
                <w:bCs/>
                <w:color w:val="auto"/>
                <w:highlight w:val="none"/>
                <w:lang w:eastAsia="zh-CN"/>
              </w:rPr>
              <w:t>业</w:t>
            </w:r>
          </w:p>
        </w:tc>
        <w:tc>
          <w:tcPr>
            <w:tcW w:w="537" w:type="pct"/>
            <w:tcBorders>
              <w:top w:val="single" w:color="auto" w:sz="4" w:space="0"/>
              <w:left w:val="single" w:color="auto" w:sz="4" w:space="0"/>
              <w:bottom w:val="single" w:color="auto" w:sz="4" w:space="0"/>
              <w:right w:val="single" w:color="auto" w:sz="4" w:space="0"/>
            </w:tcBorders>
            <w:shd w:val="clear" w:color="auto" w:fill="DADADA"/>
            <w:vAlign w:val="center"/>
          </w:tcPr>
          <w:p w14:paraId="2E06D7B9">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lang w:eastAsia="zh-CN"/>
              </w:rPr>
            </w:pPr>
            <w:r>
              <w:rPr>
                <w:rFonts w:hint="eastAsia" w:ascii="宋体" w:hAnsi="宋体" w:eastAsia="宋体" w:cs="宋体"/>
                <w:b/>
                <w:bCs/>
                <w:color w:val="auto"/>
                <w:spacing w:val="-10"/>
                <w:highlight w:val="none"/>
                <w:lang w:eastAsia="zh-CN"/>
              </w:rPr>
              <w:t>★单价</w:t>
            </w:r>
            <w:r>
              <w:rPr>
                <w:rFonts w:hint="eastAsia" w:ascii="宋体" w:hAnsi="宋体" w:eastAsia="宋体" w:cs="宋体"/>
                <w:b/>
                <w:bCs/>
                <w:color w:val="auto"/>
                <w:spacing w:val="-14"/>
                <w:highlight w:val="none"/>
                <w:lang w:eastAsia="zh-CN"/>
              </w:rPr>
              <w:t>最高限</w:t>
            </w:r>
            <w:r>
              <w:rPr>
                <w:rFonts w:hint="eastAsia" w:ascii="宋体" w:hAnsi="宋体" w:eastAsia="宋体" w:cs="宋体"/>
                <w:b/>
                <w:bCs/>
                <w:color w:val="auto"/>
                <w:spacing w:val="-3"/>
                <w:highlight w:val="none"/>
                <w:lang w:eastAsia="zh-CN"/>
              </w:rPr>
              <w:t>价（万</w:t>
            </w:r>
            <w:r>
              <w:rPr>
                <w:rFonts w:hint="eastAsia" w:ascii="宋体" w:hAnsi="宋体" w:eastAsia="宋体" w:cs="宋体"/>
                <w:b/>
                <w:bCs/>
                <w:color w:val="auto"/>
                <w:spacing w:val="-6"/>
                <w:highlight w:val="none"/>
                <w:lang w:eastAsia="zh-CN"/>
              </w:rPr>
              <w:t>元）（投标各项单价不得超过单价最高限价）</w:t>
            </w:r>
          </w:p>
        </w:tc>
        <w:tc>
          <w:tcPr>
            <w:tcW w:w="580" w:type="pct"/>
            <w:tcBorders>
              <w:top w:val="single" w:color="auto" w:sz="4" w:space="0"/>
              <w:left w:val="single" w:color="auto" w:sz="4" w:space="0"/>
              <w:bottom w:val="single" w:color="auto" w:sz="4" w:space="0"/>
              <w:right w:val="single" w:color="auto" w:sz="4" w:space="0"/>
            </w:tcBorders>
            <w:shd w:val="clear" w:color="auto" w:fill="DADADA"/>
            <w:vAlign w:val="center"/>
          </w:tcPr>
          <w:p w14:paraId="289C0CFC">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pacing w:val="-3"/>
                <w:highlight w:val="none"/>
                <w:lang w:eastAsia="zh-CN"/>
              </w:rPr>
            </w:pPr>
            <w:r>
              <w:rPr>
                <w:rFonts w:hint="eastAsia" w:ascii="宋体" w:hAnsi="宋体" w:eastAsia="宋体" w:cs="宋体"/>
                <w:b/>
                <w:bCs/>
                <w:color w:val="auto"/>
                <w:spacing w:val="10"/>
                <w:highlight w:val="none"/>
                <w:lang w:eastAsia="zh-CN"/>
              </w:rPr>
              <w:t>包组预</w:t>
            </w:r>
            <w:r>
              <w:rPr>
                <w:rFonts w:hint="eastAsia" w:ascii="宋体" w:hAnsi="宋体" w:eastAsia="宋体" w:cs="宋体"/>
                <w:b/>
                <w:bCs/>
                <w:color w:val="auto"/>
                <w:spacing w:val="9"/>
                <w:highlight w:val="none"/>
                <w:lang w:eastAsia="zh-CN"/>
              </w:rPr>
              <w:t>算人民</w:t>
            </w:r>
            <w:r>
              <w:rPr>
                <w:rFonts w:hint="eastAsia" w:ascii="宋体" w:hAnsi="宋体" w:eastAsia="宋体" w:cs="宋体"/>
                <w:b/>
                <w:bCs/>
                <w:color w:val="auto"/>
                <w:spacing w:val="-3"/>
                <w:highlight w:val="none"/>
                <w:lang w:eastAsia="zh-CN"/>
              </w:rPr>
              <w:t>币</w:t>
            </w:r>
          </w:p>
          <w:p w14:paraId="6A10EAB8">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lang w:eastAsia="zh-CN"/>
              </w:rPr>
            </w:pPr>
            <w:r>
              <w:rPr>
                <w:rFonts w:hint="eastAsia" w:ascii="宋体" w:hAnsi="宋体" w:eastAsia="宋体" w:cs="宋体"/>
                <w:b/>
                <w:bCs/>
                <w:color w:val="auto"/>
                <w:spacing w:val="-3"/>
                <w:highlight w:val="none"/>
                <w:lang w:eastAsia="zh-CN"/>
              </w:rPr>
              <w:t>（万</w:t>
            </w:r>
            <w:r>
              <w:rPr>
                <w:rFonts w:hint="eastAsia" w:ascii="宋体" w:hAnsi="宋体" w:eastAsia="宋体" w:cs="宋体"/>
                <w:b/>
                <w:bCs/>
                <w:color w:val="auto"/>
                <w:spacing w:val="-6"/>
                <w:highlight w:val="none"/>
                <w:lang w:eastAsia="zh-CN"/>
              </w:rPr>
              <w:t>元）</w:t>
            </w:r>
          </w:p>
        </w:tc>
        <w:tc>
          <w:tcPr>
            <w:tcW w:w="477" w:type="pct"/>
            <w:tcBorders>
              <w:top w:val="single" w:color="auto" w:sz="4" w:space="0"/>
              <w:left w:val="single" w:color="auto" w:sz="4" w:space="0"/>
              <w:bottom w:val="single" w:color="auto" w:sz="4" w:space="0"/>
              <w:right w:val="single" w:color="auto" w:sz="4" w:space="0"/>
            </w:tcBorders>
            <w:shd w:val="clear" w:color="auto" w:fill="DADADA"/>
            <w:vAlign w:val="center"/>
          </w:tcPr>
          <w:p w14:paraId="3376C49A">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pacing w:val="-1"/>
                <w:highlight w:val="none"/>
                <w:lang w:eastAsia="zh-CN"/>
              </w:rPr>
            </w:pPr>
            <w:r>
              <w:rPr>
                <w:rFonts w:hint="eastAsia" w:ascii="宋体" w:hAnsi="宋体" w:eastAsia="宋体" w:cs="宋体"/>
                <w:b/>
                <w:bCs/>
                <w:color w:val="auto"/>
                <w:spacing w:val="-1"/>
                <w:highlight w:val="none"/>
                <w:lang w:eastAsia="zh-CN"/>
              </w:rPr>
              <w:t>投标</w:t>
            </w:r>
          </w:p>
          <w:p w14:paraId="3AC60E48">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pacing w:val="-1"/>
                <w:highlight w:val="none"/>
                <w:lang w:eastAsia="zh-CN"/>
              </w:rPr>
            </w:pPr>
            <w:r>
              <w:rPr>
                <w:rFonts w:hint="eastAsia" w:ascii="宋体" w:hAnsi="宋体" w:eastAsia="宋体" w:cs="宋体"/>
                <w:b/>
                <w:bCs/>
                <w:color w:val="auto"/>
                <w:spacing w:val="-1"/>
                <w:highlight w:val="none"/>
                <w:lang w:eastAsia="zh-CN"/>
              </w:rPr>
              <w:t>保证金</w:t>
            </w:r>
          </w:p>
          <w:p w14:paraId="31347556">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pacing w:val="-1"/>
                <w:highlight w:val="none"/>
                <w:lang w:eastAsia="zh-CN"/>
              </w:rPr>
            </w:pPr>
            <w:r>
              <w:rPr>
                <w:rFonts w:hint="eastAsia" w:ascii="宋体" w:hAnsi="宋体" w:eastAsia="宋体" w:cs="宋体"/>
                <w:b/>
                <w:bCs/>
                <w:color w:val="auto"/>
                <w:spacing w:val="-1"/>
                <w:highlight w:val="none"/>
                <w:lang w:eastAsia="zh-CN"/>
              </w:rPr>
              <w:t>(万元)（保留两位小数）</w:t>
            </w:r>
          </w:p>
        </w:tc>
        <w:tc>
          <w:tcPr>
            <w:tcW w:w="291" w:type="pct"/>
            <w:tcBorders>
              <w:top w:val="single" w:color="auto" w:sz="4" w:space="0"/>
              <w:left w:val="single" w:color="auto" w:sz="4" w:space="0"/>
              <w:bottom w:val="single" w:color="auto" w:sz="4" w:space="0"/>
              <w:right w:val="single" w:color="auto" w:sz="4" w:space="0"/>
            </w:tcBorders>
            <w:shd w:val="clear" w:color="auto" w:fill="DADADA"/>
            <w:vAlign w:val="center"/>
          </w:tcPr>
          <w:p w14:paraId="1B9C9643">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1"/>
                <w:highlight w:val="none"/>
              </w:rPr>
              <w:t>是否核心产品</w:t>
            </w:r>
          </w:p>
        </w:tc>
        <w:tc>
          <w:tcPr>
            <w:tcW w:w="293" w:type="pct"/>
            <w:tcBorders>
              <w:top w:val="single" w:color="auto" w:sz="4" w:space="0"/>
              <w:left w:val="single" w:color="auto" w:sz="4" w:space="0"/>
              <w:bottom w:val="single" w:color="auto" w:sz="4" w:space="0"/>
              <w:right w:val="single" w:color="auto" w:sz="4" w:space="0"/>
            </w:tcBorders>
            <w:shd w:val="clear" w:color="auto" w:fill="DADADA"/>
            <w:vAlign w:val="center"/>
          </w:tcPr>
          <w:p w14:paraId="37AEDE57">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highlight w:val="none"/>
              </w:rPr>
            </w:pPr>
            <w:r>
              <w:rPr>
                <w:rFonts w:hint="eastAsia" w:ascii="宋体" w:hAnsi="宋体" w:eastAsia="宋体" w:cs="宋体"/>
                <w:b/>
                <w:bCs/>
                <w:color w:val="auto"/>
                <w:spacing w:val="-1"/>
                <w:highlight w:val="none"/>
              </w:rPr>
              <w:t>是否提供样品</w:t>
            </w:r>
          </w:p>
        </w:tc>
        <w:tc>
          <w:tcPr>
            <w:tcW w:w="293" w:type="pct"/>
            <w:tcBorders>
              <w:top w:val="single" w:color="auto" w:sz="4" w:space="0"/>
              <w:left w:val="single" w:color="auto" w:sz="4" w:space="0"/>
              <w:bottom w:val="single" w:color="auto" w:sz="4" w:space="0"/>
              <w:right w:val="single" w:color="auto" w:sz="4" w:space="0"/>
            </w:tcBorders>
            <w:shd w:val="clear" w:color="auto" w:fill="DADADA"/>
            <w:vAlign w:val="center"/>
          </w:tcPr>
          <w:p w14:paraId="76F13C76">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pacing w:val="-1"/>
                <w:highlight w:val="none"/>
                <w:lang w:eastAsia="zh-CN"/>
              </w:rPr>
            </w:pPr>
            <w:r>
              <w:rPr>
                <w:rFonts w:hint="eastAsia" w:ascii="宋体" w:hAnsi="宋体" w:eastAsia="宋体" w:cs="宋体"/>
                <w:b/>
                <w:bCs/>
                <w:color w:val="auto"/>
                <w:spacing w:val="-1"/>
                <w:highlight w:val="none"/>
              </w:rPr>
              <w:t>是否</w:t>
            </w:r>
            <w:r>
              <w:rPr>
                <w:rFonts w:hint="eastAsia" w:ascii="宋体" w:hAnsi="宋体" w:eastAsia="宋体" w:cs="宋体"/>
                <w:b/>
                <w:bCs/>
                <w:color w:val="auto"/>
                <w:spacing w:val="-1"/>
                <w:highlight w:val="none"/>
                <w:lang w:eastAsia="zh-CN"/>
              </w:rPr>
              <w:t>留样</w:t>
            </w:r>
          </w:p>
        </w:tc>
      </w:tr>
      <w:tr w14:paraId="6F510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291DF098">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1979708A">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967" w:type="pct"/>
            <w:tcBorders>
              <w:top w:val="single" w:color="auto" w:sz="4" w:space="0"/>
              <w:left w:val="single" w:color="auto" w:sz="4" w:space="0"/>
              <w:bottom w:val="single" w:color="auto" w:sz="4" w:space="0"/>
              <w:right w:val="single" w:color="auto" w:sz="4" w:space="0"/>
            </w:tcBorders>
            <w:vAlign w:val="center"/>
          </w:tcPr>
          <w:p w14:paraId="1E05672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婴儿呼吸袋</w:t>
            </w:r>
          </w:p>
        </w:tc>
        <w:tc>
          <w:tcPr>
            <w:tcW w:w="337" w:type="pct"/>
            <w:tcBorders>
              <w:top w:val="single" w:color="auto" w:sz="4" w:space="0"/>
              <w:left w:val="single" w:color="auto" w:sz="4" w:space="0"/>
              <w:bottom w:val="single" w:color="auto" w:sz="4" w:space="0"/>
              <w:right w:val="single" w:color="auto" w:sz="4" w:space="0"/>
            </w:tcBorders>
            <w:vAlign w:val="center"/>
          </w:tcPr>
          <w:p w14:paraId="3C1997D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w:t>
            </w:r>
          </w:p>
        </w:tc>
        <w:tc>
          <w:tcPr>
            <w:tcW w:w="256" w:type="pct"/>
            <w:tcBorders>
              <w:top w:val="single" w:color="auto" w:sz="4" w:space="0"/>
              <w:left w:val="single" w:color="auto" w:sz="4" w:space="0"/>
              <w:bottom w:val="single" w:color="auto" w:sz="4" w:space="0"/>
              <w:right w:val="single" w:color="auto" w:sz="4" w:space="0"/>
            </w:tcBorders>
            <w:vAlign w:val="center"/>
          </w:tcPr>
          <w:p w14:paraId="751D796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套</w:t>
            </w:r>
          </w:p>
        </w:tc>
        <w:tc>
          <w:tcPr>
            <w:tcW w:w="465" w:type="pct"/>
            <w:vMerge w:val="restart"/>
            <w:tcBorders>
              <w:top w:val="single" w:color="auto" w:sz="4" w:space="0"/>
              <w:left w:val="single" w:color="auto" w:sz="4" w:space="0"/>
              <w:right w:val="single" w:color="auto" w:sz="4" w:space="0"/>
            </w:tcBorders>
            <w:vAlign w:val="center"/>
          </w:tcPr>
          <w:p w14:paraId="2DD7FC80">
            <w:pPr>
              <w:pStyle w:val="363"/>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eastAsia="宋体" w:cs="宋体"/>
                <w:color w:val="auto"/>
                <w:highlight w:val="none"/>
                <w:lang w:eastAsia="zh-CN"/>
              </w:rPr>
              <w:t>是</w:t>
            </w:r>
          </w:p>
        </w:tc>
        <w:tc>
          <w:tcPr>
            <w:tcW w:w="537" w:type="pct"/>
            <w:tcBorders>
              <w:top w:val="single" w:color="auto" w:sz="4" w:space="0"/>
              <w:left w:val="single" w:color="auto" w:sz="4" w:space="0"/>
              <w:bottom w:val="single" w:color="auto" w:sz="4" w:space="0"/>
              <w:right w:val="single" w:color="auto" w:sz="4" w:space="0"/>
            </w:tcBorders>
            <w:vAlign w:val="center"/>
          </w:tcPr>
          <w:p w14:paraId="67D27C6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0.28</w:t>
            </w:r>
          </w:p>
        </w:tc>
        <w:tc>
          <w:tcPr>
            <w:tcW w:w="580" w:type="pct"/>
            <w:vMerge w:val="restart"/>
            <w:tcBorders>
              <w:top w:val="single" w:color="auto" w:sz="4" w:space="0"/>
              <w:left w:val="single" w:color="auto" w:sz="4" w:space="0"/>
              <w:right w:val="single" w:color="auto" w:sz="4" w:space="0"/>
            </w:tcBorders>
            <w:vAlign w:val="center"/>
          </w:tcPr>
          <w:p w14:paraId="008BC225">
            <w:pPr>
              <w:pStyle w:val="363"/>
              <w:keepNext w:val="0"/>
              <w:keepLines w:val="0"/>
              <w:suppressLineNumbers w:val="0"/>
              <w:spacing w:before="0" w:beforeAutospacing="0" w:after="0" w:afterAutospacing="0" w:line="360" w:lineRule="auto"/>
              <w:ind w:left="0" w:right="0"/>
              <w:jc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85.77</w:t>
            </w:r>
          </w:p>
        </w:tc>
        <w:tc>
          <w:tcPr>
            <w:tcW w:w="477" w:type="pct"/>
            <w:vMerge w:val="restart"/>
            <w:tcBorders>
              <w:top w:val="single" w:color="auto" w:sz="4" w:space="0"/>
              <w:left w:val="single" w:color="auto" w:sz="4" w:space="0"/>
              <w:right w:val="single" w:color="auto" w:sz="4" w:space="0"/>
            </w:tcBorders>
            <w:vAlign w:val="center"/>
          </w:tcPr>
          <w:p w14:paraId="0B2B1ED6">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1.00</w:t>
            </w:r>
          </w:p>
        </w:tc>
        <w:tc>
          <w:tcPr>
            <w:tcW w:w="291" w:type="pct"/>
            <w:tcBorders>
              <w:top w:val="single" w:color="auto" w:sz="4" w:space="0"/>
              <w:left w:val="single" w:color="auto" w:sz="4" w:space="0"/>
              <w:bottom w:val="single" w:color="auto" w:sz="4" w:space="0"/>
              <w:right w:val="single" w:color="auto" w:sz="4" w:space="0"/>
            </w:tcBorders>
            <w:vAlign w:val="center"/>
          </w:tcPr>
          <w:p w14:paraId="105524AD">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7B16CE44">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5F46C33E">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7E40C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69AD0EEB">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6A7D4877">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967" w:type="pct"/>
            <w:tcBorders>
              <w:top w:val="single" w:color="auto" w:sz="4" w:space="0"/>
              <w:left w:val="single" w:color="auto" w:sz="4" w:space="0"/>
              <w:bottom w:val="single" w:color="auto" w:sz="4" w:space="0"/>
              <w:right w:val="single" w:color="auto" w:sz="4" w:space="0"/>
            </w:tcBorders>
            <w:vAlign w:val="center"/>
          </w:tcPr>
          <w:p w14:paraId="15DC580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救生照明线</w:t>
            </w:r>
          </w:p>
        </w:tc>
        <w:tc>
          <w:tcPr>
            <w:tcW w:w="337" w:type="pct"/>
            <w:tcBorders>
              <w:top w:val="single" w:color="auto" w:sz="4" w:space="0"/>
              <w:left w:val="single" w:color="auto" w:sz="4" w:space="0"/>
              <w:bottom w:val="single" w:color="auto" w:sz="4" w:space="0"/>
              <w:right w:val="single" w:color="auto" w:sz="4" w:space="0"/>
            </w:tcBorders>
            <w:vAlign w:val="center"/>
          </w:tcPr>
          <w:p w14:paraId="0594BC9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16</w:t>
            </w:r>
          </w:p>
        </w:tc>
        <w:tc>
          <w:tcPr>
            <w:tcW w:w="256" w:type="pct"/>
            <w:tcBorders>
              <w:top w:val="single" w:color="auto" w:sz="4" w:space="0"/>
              <w:left w:val="single" w:color="auto" w:sz="4" w:space="0"/>
              <w:bottom w:val="single" w:color="auto" w:sz="4" w:space="0"/>
              <w:right w:val="single" w:color="auto" w:sz="4" w:space="0"/>
            </w:tcBorders>
            <w:vAlign w:val="center"/>
          </w:tcPr>
          <w:p w14:paraId="54D09A3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套</w:t>
            </w:r>
          </w:p>
        </w:tc>
        <w:tc>
          <w:tcPr>
            <w:tcW w:w="465" w:type="pct"/>
            <w:vMerge w:val="continue"/>
            <w:tcBorders>
              <w:left w:val="single" w:color="auto" w:sz="4" w:space="0"/>
              <w:right w:val="single" w:color="auto" w:sz="4" w:space="0"/>
            </w:tcBorders>
            <w:vAlign w:val="center"/>
          </w:tcPr>
          <w:p w14:paraId="0DFC548E">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537" w:type="pct"/>
            <w:tcBorders>
              <w:top w:val="single" w:color="auto" w:sz="4" w:space="0"/>
              <w:left w:val="single" w:color="auto" w:sz="4" w:space="0"/>
              <w:bottom w:val="single" w:color="auto" w:sz="4" w:space="0"/>
              <w:right w:val="single" w:color="auto" w:sz="4" w:space="0"/>
            </w:tcBorders>
            <w:vAlign w:val="center"/>
          </w:tcPr>
          <w:p w14:paraId="0B1ECAA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0.60</w:t>
            </w:r>
          </w:p>
        </w:tc>
        <w:tc>
          <w:tcPr>
            <w:tcW w:w="580" w:type="pct"/>
            <w:vMerge w:val="continue"/>
            <w:tcBorders>
              <w:left w:val="single" w:color="auto" w:sz="4" w:space="0"/>
              <w:right w:val="single" w:color="auto" w:sz="4" w:space="0"/>
            </w:tcBorders>
            <w:vAlign w:val="center"/>
          </w:tcPr>
          <w:p w14:paraId="0071302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477" w:type="pct"/>
            <w:vMerge w:val="continue"/>
            <w:tcBorders>
              <w:left w:val="single" w:color="auto" w:sz="4" w:space="0"/>
              <w:right w:val="single" w:color="auto" w:sz="4" w:space="0"/>
            </w:tcBorders>
            <w:vAlign w:val="center"/>
          </w:tcPr>
          <w:p w14:paraId="1E8C8944">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5B1E3AED">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是</w:t>
            </w:r>
          </w:p>
        </w:tc>
        <w:tc>
          <w:tcPr>
            <w:tcW w:w="293" w:type="pct"/>
            <w:tcBorders>
              <w:top w:val="single" w:color="auto" w:sz="4" w:space="0"/>
              <w:left w:val="single" w:color="auto" w:sz="4" w:space="0"/>
              <w:bottom w:val="single" w:color="auto" w:sz="4" w:space="0"/>
              <w:right w:val="single" w:color="auto" w:sz="4" w:space="0"/>
            </w:tcBorders>
            <w:vAlign w:val="center"/>
          </w:tcPr>
          <w:p w14:paraId="06329587">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是</w:t>
            </w:r>
          </w:p>
        </w:tc>
        <w:tc>
          <w:tcPr>
            <w:tcW w:w="293" w:type="pct"/>
            <w:tcBorders>
              <w:top w:val="single" w:color="auto" w:sz="4" w:space="0"/>
              <w:left w:val="single" w:color="auto" w:sz="4" w:space="0"/>
              <w:bottom w:val="single" w:color="auto" w:sz="4" w:space="0"/>
              <w:right w:val="single" w:color="auto" w:sz="4" w:space="0"/>
            </w:tcBorders>
            <w:vAlign w:val="center"/>
          </w:tcPr>
          <w:p w14:paraId="78530539">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是</w:t>
            </w:r>
          </w:p>
        </w:tc>
      </w:tr>
      <w:tr w14:paraId="0EA69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50FAE591">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4E48654D">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967" w:type="pct"/>
            <w:tcBorders>
              <w:top w:val="single" w:color="auto" w:sz="4" w:space="0"/>
              <w:left w:val="single" w:color="auto" w:sz="4" w:space="0"/>
              <w:bottom w:val="single" w:color="auto" w:sz="4" w:space="0"/>
              <w:right w:val="single" w:color="auto" w:sz="4" w:space="0"/>
            </w:tcBorders>
            <w:vAlign w:val="center"/>
          </w:tcPr>
          <w:p w14:paraId="7EFE302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折叠式担架</w:t>
            </w:r>
          </w:p>
        </w:tc>
        <w:tc>
          <w:tcPr>
            <w:tcW w:w="337" w:type="pct"/>
            <w:tcBorders>
              <w:top w:val="single" w:color="auto" w:sz="4" w:space="0"/>
              <w:left w:val="single" w:color="auto" w:sz="4" w:space="0"/>
              <w:bottom w:val="single" w:color="auto" w:sz="4" w:space="0"/>
              <w:right w:val="single" w:color="auto" w:sz="4" w:space="0"/>
            </w:tcBorders>
            <w:vAlign w:val="center"/>
          </w:tcPr>
          <w:p w14:paraId="5CFFCD4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19</w:t>
            </w:r>
          </w:p>
        </w:tc>
        <w:tc>
          <w:tcPr>
            <w:tcW w:w="256" w:type="pct"/>
            <w:tcBorders>
              <w:top w:val="single" w:color="auto" w:sz="4" w:space="0"/>
              <w:left w:val="single" w:color="auto" w:sz="4" w:space="0"/>
              <w:bottom w:val="single" w:color="auto" w:sz="4" w:space="0"/>
              <w:right w:val="single" w:color="auto" w:sz="4" w:space="0"/>
            </w:tcBorders>
            <w:vAlign w:val="center"/>
          </w:tcPr>
          <w:p w14:paraId="45AA0D5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个</w:t>
            </w:r>
          </w:p>
        </w:tc>
        <w:tc>
          <w:tcPr>
            <w:tcW w:w="465" w:type="pct"/>
            <w:vMerge w:val="continue"/>
            <w:tcBorders>
              <w:left w:val="single" w:color="auto" w:sz="4" w:space="0"/>
              <w:right w:val="single" w:color="auto" w:sz="4" w:space="0"/>
            </w:tcBorders>
            <w:vAlign w:val="center"/>
          </w:tcPr>
          <w:p w14:paraId="7AB542A4">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537" w:type="pct"/>
            <w:tcBorders>
              <w:top w:val="single" w:color="auto" w:sz="4" w:space="0"/>
              <w:left w:val="single" w:color="auto" w:sz="4" w:space="0"/>
              <w:bottom w:val="single" w:color="auto" w:sz="4" w:space="0"/>
              <w:right w:val="single" w:color="auto" w:sz="4" w:space="0"/>
            </w:tcBorders>
            <w:vAlign w:val="center"/>
          </w:tcPr>
          <w:p w14:paraId="14A4A60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0.066</w:t>
            </w:r>
          </w:p>
        </w:tc>
        <w:tc>
          <w:tcPr>
            <w:tcW w:w="580" w:type="pct"/>
            <w:vMerge w:val="continue"/>
            <w:tcBorders>
              <w:left w:val="single" w:color="auto" w:sz="4" w:space="0"/>
              <w:right w:val="single" w:color="auto" w:sz="4" w:space="0"/>
            </w:tcBorders>
            <w:vAlign w:val="center"/>
          </w:tcPr>
          <w:p w14:paraId="0B73D04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477" w:type="pct"/>
            <w:vMerge w:val="continue"/>
            <w:tcBorders>
              <w:left w:val="single" w:color="auto" w:sz="4" w:space="0"/>
              <w:right w:val="single" w:color="auto" w:sz="4" w:space="0"/>
            </w:tcBorders>
            <w:vAlign w:val="center"/>
          </w:tcPr>
          <w:p w14:paraId="6743EEB7">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2A7E81B0">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16A93488">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33AFEA05">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1EDB7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145F631D">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427D69A7">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967" w:type="pct"/>
            <w:tcBorders>
              <w:top w:val="single" w:color="auto" w:sz="4" w:space="0"/>
              <w:left w:val="single" w:color="auto" w:sz="4" w:space="0"/>
              <w:bottom w:val="single" w:color="auto" w:sz="4" w:space="0"/>
              <w:right w:val="single" w:color="auto" w:sz="4" w:space="0"/>
            </w:tcBorders>
            <w:vAlign w:val="center"/>
          </w:tcPr>
          <w:p w14:paraId="61754A1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伤员固定抬板</w:t>
            </w:r>
          </w:p>
        </w:tc>
        <w:tc>
          <w:tcPr>
            <w:tcW w:w="337" w:type="pct"/>
            <w:tcBorders>
              <w:top w:val="single" w:color="auto" w:sz="4" w:space="0"/>
              <w:left w:val="single" w:color="auto" w:sz="4" w:space="0"/>
              <w:bottom w:val="single" w:color="auto" w:sz="4" w:space="0"/>
              <w:right w:val="single" w:color="auto" w:sz="4" w:space="0"/>
            </w:tcBorders>
            <w:vAlign w:val="center"/>
          </w:tcPr>
          <w:p w14:paraId="3088BE8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w:t>
            </w:r>
          </w:p>
        </w:tc>
        <w:tc>
          <w:tcPr>
            <w:tcW w:w="256" w:type="pct"/>
            <w:tcBorders>
              <w:top w:val="single" w:color="auto" w:sz="4" w:space="0"/>
              <w:left w:val="single" w:color="auto" w:sz="4" w:space="0"/>
              <w:bottom w:val="single" w:color="auto" w:sz="4" w:space="0"/>
              <w:right w:val="single" w:color="auto" w:sz="4" w:space="0"/>
            </w:tcBorders>
            <w:vAlign w:val="center"/>
          </w:tcPr>
          <w:p w14:paraId="5905644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个</w:t>
            </w:r>
          </w:p>
        </w:tc>
        <w:tc>
          <w:tcPr>
            <w:tcW w:w="465" w:type="pct"/>
            <w:vMerge w:val="continue"/>
            <w:tcBorders>
              <w:left w:val="single" w:color="auto" w:sz="4" w:space="0"/>
              <w:right w:val="single" w:color="auto" w:sz="4" w:space="0"/>
            </w:tcBorders>
            <w:vAlign w:val="center"/>
          </w:tcPr>
          <w:p w14:paraId="23BE2146">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537" w:type="pct"/>
            <w:tcBorders>
              <w:top w:val="single" w:color="auto" w:sz="4" w:space="0"/>
              <w:left w:val="single" w:color="auto" w:sz="4" w:space="0"/>
              <w:bottom w:val="single" w:color="auto" w:sz="4" w:space="0"/>
              <w:right w:val="single" w:color="auto" w:sz="4" w:space="0"/>
            </w:tcBorders>
            <w:vAlign w:val="center"/>
          </w:tcPr>
          <w:p w14:paraId="1EDB6F9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0.055</w:t>
            </w:r>
          </w:p>
        </w:tc>
        <w:tc>
          <w:tcPr>
            <w:tcW w:w="580" w:type="pct"/>
            <w:vMerge w:val="continue"/>
            <w:tcBorders>
              <w:left w:val="single" w:color="auto" w:sz="4" w:space="0"/>
              <w:right w:val="single" w:color="auto" w:sz="4" w:space="0"/>
            </w:tcBorders>
            <w:vAlign w:val="center"/>
          </w:tcPr>
          <w:p w14:paraId="46429C5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477" w:type="pct"/>
            <w:vMerge w:val="continue"/>
            <w:tcBorders>
              <w:left w:val="single" w:color="auto" w:sz="4" w:space="0"/>
              <w:right w:val="single" w:color="auto" w:sz="4" w:space="0"/>
            </w:tcBorders>
            <w:vAlign w:val="center"/>
          </w:tcPr>
          <w:p w14:paraId="4507A5CA">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09792CFF">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0B026DD0">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349DB2D9">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02A9C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435DC72F">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3515F75C">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967" w:type="pct"/>
            <w:tcBorders>
              <w:top w:val="single" w:color="auto" w:sz="4" w:space="0"/>
              <w:left w:val="single" w:color="auto" w:sz="4" w:space="0"/>
              <w:bottom w:val="single" w:color="auto" w:sz="4" w:space="0"/>
              <w:right w:val="single" w:color="auto" w:sz="4" w:space="0"/>
            </w:tcBorders>
            <w:vAlign w:val="center"/>
          </w:tcPr>
          <w:p w14:paraId="49A9BD1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多功能担架</w:t>
            </w:r>
          </w:p>
        </w:tc>
        <w:tc>
          <w:tcPr>
            <w:tcW w:w="337" w:type="pct"/>
            <w:tcBorders>
              <w:top w:val="single" w:color="auto" w:sz="4" w:space="0"/>
              <w:left w:val="single" w:color="auto" w:sz="4" w:space="0"/>
              <w:bottom w:val="single" w:color="auto" w:sz="4" w:space="0"/>
              <w:right w:val="single" w:color="auto" w:sz="4" w:space="0"/>
            </w:tcBorders>
            <w:vAlign w:val="center"/>
          </w:tcPr>
          <w:p w14:paraId="01C7DE9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4</w:t>
            </w:r>
          </w:p>
        </w:tc>
        <w:tc>
          <w:tcPr>
            <w:tcW w:w="256" w:type="pct"/>
            <w:tcBorders>
              <w:top w:val="single" w:color="auto" w:sz="4" w:space="0"/>
              <w:left w:val="single" w:color="auto" w:sz="4" w:space="0"/>
              <w:bottom w:val="single" w:color="auto" w:sz="4" w:space="0"/>
              <w:right w:val="single" w:color="auto" w:sz="4" w:space="0"/>
            </w:tcBorders>
            <w:vAlign w:val="center"/>
          </w:tcPr>
          <w:p w14:paraId="4A06631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个</w:t>
            </w:r>
          </w:p>
        </w:tc>
        <w:tc>
          <w:tcPr>
            <w:tcW w:w="465" w:type="pct"/>
            <w:vMerge w:val="continue"/>
            <w:tcBorders>
              <w:left w:val="single" w:color="auto" w:sz="4" w:space="0"/>
              <w:right w:val="single" w:color="auto" w:sz="4" w:space="0"/>
            </w:tcBorders>
            <w:vAlign w:val="center"/>
          </w:tcPr>
          <w:p w14:paraId="2DD2ADA2">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537" w:type="pct"/>
            <w:tcBorders>
              <w:top w:val="single" w:color="auto" w:sz="4" w:space="0"/>
              <w:left w:val="single" w:color="auto" w:sz="4" w:space="0"/>
              <w:bottom w:val="single" w:color="auto" w:sz="4" w:space="0"/>
              <w:right w:val="single" w:color="auto" w:sz="4" w:space="0"/>
            </w:tcBorders>
            <w:vAlign w:val="center"/>
          </w:tcPr>
          <w:p w14:paraId="3F92EDF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0.15</w:t>
            </w:r>
          </w:p>
        </w:tc>
        <w:tc>
          <w:tcPr>
            <w:tcW w:w="580" w:type="pct"/>
            <w:vMerge w:val="continue"/>
            <w:tcBorders>
              <w:left w:val="single" w:color="auto" w:sz="4" w:space="0"/>
              <w:right w:val="single" w:color="auto" w:sz="4" w:space="0"/>
            </w:tcBorders>
            <w:vAlign w:val="center"/>
          </w:tcPr>
          <w:p w14:paraId="4089C4D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p>
        </w:tc>
        <w:tc>
          <w:tcPr>
            <w:tcW w:w="477" w:type="pct"/>
            <w:vMerge w:val="continue"/>
            <w:tcBorders>
              <w:left w:val="single" w:color="auto" w:sz="4" w:space="0"/>
              <w:right w:val="single" w:color="auto" w:sz="4" w:space="0"/>
            </w:tcBorders>
            <w:vAlign w:val="center"/>
          </w:tcPr>
          <w:p w14:paraId="3CE812B7">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54AA6C53">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4DA02B3C">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0B873815">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784E3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6BBABDA9">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5C2E1E79">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967" w:type="pct"/>
            <w:tcBorders>
              <w:top w:val="single" w:color="auto" w:sz="4" w:space="0"/>
              <w:left w:val="single" w:color="auto" w:sz="4" w:space="0"/>
              <w:bottom w:val="single" w:color="auto" w:sz="4" w:space="0"/>
              <w:right w:val="single" w:color="auto" w:sz="4" w:space="0"/>
            </w:tcBorders>
            <w:vAlign w:val="center"/>
          </w:tcPr>
          <w:p w14:paraId="3249093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消防救生气垫（气柱式）</w:t>
            </w:r>
          </w:p>
        </w:tc>
        <w:tc>
          <w:tcPr>
            <w:tcW w:w="337" w:type="pct"/>
            <w:tcBorders>
              <w:top w:val="single" w:color="auto" w:sz="4" w:space="0"/>
              <w:left w:val="single" w:color="auto" w:sz="4" w:space="0"/>
              <w:bottom w:val="single" w:color="auto" w:sz="4" w:space="0"/>
              <w:right w:val="single" w:color="auto" w:sz="4" w:space="0"/>
            </w:tcBorders>
            <w:vAlign w:val="center"/>
          </w:tcPr>
          <w:p w14:paraId="270A964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256" w:type="pct"/>
            <w:tcBorders>
              <w:top w:val="single" w:color="auto" w:sz="4" w:space="0"/>
              <w:left w:val="single" w:color="auto" w:sz="4" w:space="0"/>
              <w:bottom w:val="single" w:color="auto" w:sz="4" w:space="0"/>
              <w:right w:val="single" w:color="auto" w:sz="4" w:space="0"/>
            </w:tcBorders>
            <w:vAlign w:val="center"/>
          </w:tcPr>
          <w:p w14:paraId="79F4775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套</w:t>
            </w:r>
          </w:p>
        </w:tc>
        <w:tc>
          <w:tcPr>
            <w:tcW w:w="465" w:type="pct"/>
            <w:vMerge w:val="continue"/>
            <w:tcBorders>
              <w:left w:val="single" w:color="auto" w:sz="4" w:space="0"/>
              <w:right w:val="single" w:color="auto" w:sz="4" w:space="0"/>
            </w:tcBorders>
            <w:vAlign w:val="center"/>
          </w:tcPr>
          <w:p w14:paraId="307A8349">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537" w:type="pct"/>
            <w:tcBorders>
              <w:top w:val="single" w:color="auto" w:sz="4" w:space="0"/>
              <w:left w:val="single" w:color="auto" w:sz="4" w:space="0"/>
              <w:bottom w:val="single" w:color="auto" w:sz="4" w:space="0"/>
              <w:right w:val="single" w:color="auto" w:sz="4" w:space="0"/>
            </w:tcBorders>
            <w:vAlign w:val="center"/>
          </w:tcPr>
          <w:p w14:paraId="48D82A6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2.45</w:t>
            </w:r>
          </w:p>
        </w:tc>
        <w:tc>
          <w:tcPr>
            <w:tcW w:w="580" w:type="pct"/>
            <w:vMerge w:val="continue"/>
            <w:tcBorders>
              <w:left w:val="single" w:color="auto" w:sz="4" w:space="0"/>
              <w:right w:val="single" w:color="auto" w:sz="4" w:space="0"/>
            </w:tcBorders>
            <w:vAlign w:val="center"/>
          </w:tcPr>
          <w:p w14:paraId="19C3F04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7FB267C1">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57DD8C8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73A16007">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164492BB">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0556C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1CA6042E">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454E372F">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967" w:type="pct"/>
            <w:tcBorders>
              <w:top w:val="single" w:color="auto" w:sz="4" w:space="0"/>
              <w:left w:val="single" w:color="auto" w:sz="4" w:space="0"/>
              <w:bottom w:val="single" w:color="auto" w:sz="4" w:space="0"/>
              <w:right w:val="single" w:color="auto" w:sz="4" w:space="0"/>
            </w:tcBorders>
            <w:vAlign w:val="center"/>
          </w:tcPr>
          <w:p w14:paraId="7E7DAFF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消防救生气垫（鼓风式）</w:t>
            </w:r>
          </w:p>
        </w:tc>
        <w:tc>
          <w:tcPr>
            <w:tcW w:w="337" w:type="pct"/>
            <w:tcBorders>
              <w:top w:val="single" w:color="auto" w:sz="4" w:space="0"/>
              <w:left w:val="single" w:color="auto" w:sz="4" w:space="0"/>
              <w:bottom w:val="single" w:color="auto" w:sz="4" w:space="0"/>
              <w:right w:val="single" w:color="auto" w:sz="4" w:space="0"/>
            </w:tcBorders>
            <w:vAlign w:val="center"/>
          </w:tcPr>
          <w:p w14:paraId="75EC1DA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5</w:t>
            </w:r>
          </w:p>
        </w:tc>
        <w:tc>
          <w:tcPr>
            <w:tcW w:w="256" w:type="pct"/>
            <w:tcBorders>
              <w:top w:val="single" w:color="auto" w:sz="4" w:space="0"/>
              <w:left w:val="single" w:color="auto" w:sz="4" w:space="0"/>
              <w:bottom w:val="single" w:color="auto" w:sz="4" w:space="0"/>
              <w:right w:val="single" w:color="auto" w:sz="4" w:space="0"/>
            </w:tcBorders>
            <w:vAlign w:val="center"/>
          </w:tcPr>
          <w:p w14:paraId="79D654B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套</w:t>
            </w:r>
          </w:p>
        </w:tc>
        <w:tc>
          <w:tcPr>
            <w:tcW w:w="465" w:type="pct"/>
            <w:vMerge w:val="continue"/>
            <w:tcBorders>
              <w:left w:val="single" w:color="auto" w:sz="4" w:space="0"/>
              <w:right w:val="single" w:color="auto" w:sz="4" w:space="0"/>
            </w:tcBorders>
            <w:vAlign w:val="center"/>
          </w:tcPr>
          <w:p w14:paraId="0697364D">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537" w:type="pct"/>
            <w:tcBorders>
              <w:top w:val="single" w:color="auto" w:sz="4" w:space="0"/>
              <w:left w:val="single" w:color="auto" w:sz="4" w:space="0"/>
              <w:bottom w:val="single" w:color="auto" w:sz="4" w:space="0"/>
              <w:right w:val="single" w:color="auto" w:sz="4" w:space="0"/>
            </w:tcBorders>
            <w:vAlign w:val="center"/>
          </w:tcPr>
          <w:p w14:paraId="3763E57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2.00</w:t>
            </w:r>
          </w:p>
        </w:tc>
        <w:tc>
          <w:tcPr>
            <w:tcW w:w="580" w:type="pct"/>
            <w:vMerge w:val="continue"/>
            <w:tcBorders>
              <w:left w:val="single" w:color="auto" w:sz="4" w:space="0"/>
              <w:right w:val="single" w:color="auto" w:sz="4" w:space="0"/>
            </w:tcBorders>
            <w:vAlign w:val="center"/>
          </w:tcPr>
          <w:p w14:paraId="7929DE4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54FFBB68">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7397505F">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26A90289">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177E696D">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7C405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79FCCA0E">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6F78E76E">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967" w:type="pct"/>
            <w:tcBorders>
              <w:top w:val="single" w:color="auto" w:sz="4" w:space="0"/>
              <w:left w:val="single" w:color="auto" w:sz="4" w:space="0"/>
              <w:bottom w:val="single" w:color="auto" w:sz="4" w:space="0"/>
              <w:right w:val="single" w:color="auto" w:sz="4" w:space="0"/>
            </w:tcBorders>
            <w:vAlign w:val="center"/>
          </w:tcPr>
          <w:p w14:paraId="46A30B9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气动起重气垫</w:t>
            </w:r>
          </w:p>
        </w:tc>
        <w:tc>
          <w:tcPr>
            <w:tcW w:w="337" w:type="pct"/>
            <w:tcBorders>
              <w:top w:val="single" w:color="auto" w:sz="4" w:space="0"/>
              <w:left w:val="single" w:color="auto" w:sz="4" w:space="0"/>
              <w:bottom w:val="single" w:color="auto" w:sz="4" w:space="0"/>
              <w:right w:val="single" w:color="auto" w:sz="4" w:space="0"/>
            </w:tcBorders>
            <w:vAlign w:val="center"/>
          </w:tcPr>
          <w:p w14:paraId="3079495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w:t>
            </w:r>
          </w:p>
        </w:tc>
        <w:tc>
          <w:tcPr>
            <w:tcW w:w="256" w:type="pct"/>
            <w:tcBorders>
              <w:top w:val="single" w:color="auto" w:sz="4" w:space="0"/>
              <w:left w:val="single" w:color="auto" w:sz="4" w:space="0"/>
              <w:bottom w:val="single" w:color="auto" w:sz="4" w:space="0"/>
              <w:right w:val="single" w:color="auto" w:sz="4" w:space="0"/>
            </w:tcBorders>
            <w:vAlign w:val="center"/>
          </w:tcPr>
          <w:p w14:paraId="538E8C7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套</w:t>
            </w:r>
          </w:p>
        </w:tc>
        <w:tc>
          <w:tcPr>
            <w:tcW w:w="465" w:type="pct"/>
            <w:vMerge w:val="continue"/>
            <w:tcBorders>
              <w:left w:val="single" w:color="auto" w:sz="4" w:space="0"/>
              <w:right w:val="single" w:color="auto" w:sz="4" w:space="0"/>
            </w:tcBorders>
            <w:vAlign w:val="center"/>
          </w:tcPr>
          <w:p w14:paraId="2638A0BD">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537" w:type="pct"/>
            <w:tcBorders>
              <w:top w:val="single" w:color="auto" w:sz="4" w:space="0"/>
              <w:left w:val="single" w:color="auto" w:sz="4" w:space="0"/>
              <w:bottom w:val="single" w:color="auto" w:sz="4" w:space="0"/>
              <w:right w:val="single" w:color="auto" w:sz="4" w:space="0"/>
            </w:tcBorders>
            <w:vAlign w:val="center"/>
          </w:tcPr>
          <w:p w14:paraId="1830871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2.20</w:t>
            </w:r>
          </w:p>
        </w:tc>
        <w:tc>
          <w:tcPr>
            <w:tcW w:w="580" w:type="pct"/>
            <w:vMerge w:val="continue"/>
            <w:tcBorders>
              <w:left w:val="single" w:color="auto" w:sz="4" w:space="0"/>
              <w:right w:val="single" w:color="auto" w:sz="4" w:space="0"/>
            </w:tcBorders>
            <w:vAlign w:val="center"/>
          </w:tcPr>
          <w:p w14:paraId="5F929CE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355A12EE">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6E67CB8F">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10591CEA">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6CE22321">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2CCE3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211D04A0">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70CE501B">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967" w:type="pct"/>
            <w:tcBorders>
              <w:top w:val="single" w:color="auto" w:sz="4" w:space="0"/>
              <w:left w:val="single" w:color="auto" w:sz="4" w:space="0"/>
              <w:bottom w:val="single" w:color="auto" w:sz="4" w:space="0"/>
              <w:right w:val="single" w:color="auto" w:sz="4" w:space="0"/>
            </w:tcBorders>
            <w:vAlign w:val="center"/>
          </w:tcPr>
          <w:p w14:paraId="1F16518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救援支架</w:t>
            </w:r>
          </w:p>
        </w:tc>
        <w:tc>
          <w:tcPr>
            <w:tcW w:w="337" w:type="pct"/>
            <w:tcBorders>
              <w:top w:val="single" w:color="auto" w:sz="4" w:space="0"/>
              <w:left w:val="single" w:color="auto" w:sz="4" w:space="0"/>
              <w:bottom w:val="single" w:color="auto" w:sz="4" w:space="0"/>
              <w:right w:val="single" w:color="auto" w:sz="4" w:space="0"/>
            </w:tcBorders>
            <w:vAlign w:val="center"/>
          </w:tcPr>
          <w:p w14:paraId="58A874E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256" w:type="pct"/>
            <w:tcBorders>
              <w:top w:val="single" w:color="auto" w:sz="4" w:space="0"/>
              <w:left w:val="single" w:color="auto" w:sz="4" w:space="0"/>
              <w:bottom w:val="single" w:color="auto" w:sz="4" w:space="0"/>
              <w:right w:val="single" w:color="auto" w:sz="4" w:space="0"/>
            </w:tcBorders>
            <w:vAlign w:val="center"/>
          </w:tcPr>
          <w:p w14:paraId="54239C7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组</w:t>
            </w:r>
          </w:p>
        </w:tc>
        <w:tc>
          <w:tcPr>
            <w:tcW w:w="465" w:type="pct"/>
            <w:vMerge w:val="continue"/>
            <w:tcBorders>
              <w:left w:val="single" w:color="auto" w:sz="4" w:space="0"/>
              <w:right w:val="single" w:color="auto" w:sz="4" w:space="0"/>
            </w:tcBorders>
            <w:vAlign w:val="center"/>
          </w:tcPr>
          <w:p w14:paraId="096CBD80">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537" w:type="pct"/>
            <w:tcBorders>
              <w:top w:val="single" w:color="auto" w:sz="4" w:space="0"/>
              <w:left w:val="single" w:color="auto" w:sz="4" w:space="0"/>
              <w:bottom w:val="single" w:color="auto" w:sz="4" w:space="0"/>
              <w:right w:val="single" w:color="auto" w:sz="4" w:space="0"/>
            </w:tcBorders>
            <w:vAlign w:val="center"/>
          </w:tcPr>
          <w:p w14:paraId="7A75417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0.75</w:t>
            </w:r>
          </w:p>
        </w:tc>
        <w:tc>
          <w:tcPr>
            <w:tcW w:w="580" w:type="pct"/>
            <w:vMerge w:val="continue"/>
            <w:tcBorders>
              <w:left w:val="single" w:color="auto" w:sz="4" w:space="0"/>
              <w:right w:val="single" w:color="auto" w:sz="4" w:space="0"/>
            </w:tcBorders>
            <w:vAlign w:val="center"/>
          </w:tcPr>
          <w:p w14:paraId="4EEAE98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02889AAB">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2AE857D6">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6169ABB1">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5BAAAC81">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525A1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0A925C45">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022BDB49">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10</w:t>
            </w:r>
          </w:p>
        </w:tc>
        <w:tc>
          <w:tcPr>
            <w:tcW w:w="967" w:type="pct"/>
            <w:tcBorders>
              <w:top w:val="single" w:color="auto" w:sz="4" w:space="0"/>
              <w:left w:val="single" w:color="auto" w:sz="4" w:space="0"/>
              <w:bottom w:val="single" w:color="auto" w:sz="4" w:space="0"/>
              <w:right w:val="single" w:color="auto" w:sz="4" w:space="0"/>
            </w:tcBorders>
            <w:vAlign w:val="center"/>
          </w:tcPr>
          <w:p w14:paraId="13A6382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自喷荧光漆</w:t>
            </w:r>
          </w:p>
        </w:tc>
        <w:tc>
          <w:tcPr>
            <w:tcW w:w="337" w:type="pct"/>
            <w:tcBorders>
              <w:top w:val="single" w:color="auto" w:sz="4" w:space="0"/>
              <w:left w:val="single" w:color="auto" w:sz="4" w:space="0"/>
              <w:bottom w:val="single" w:color="auto" w:sz="4" w:space="0"/>
              <w:right w:val="single" w:color="auto" w:sz="4" w:space="0"/>
            </w:tcBorders>
            <w:vAlign w:val="center"/>
          </w:tcPr>
          <w:p w14:paraId="6652819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20</w:t>
            </w:r>
          </w:p>
        </w:tc>
        <w:tc>
          <w:tcPr>
            <w:tcW w:w="256" w:type="pct"/>
            <w:tcBorders>
              <w:top w:val="single" w:color="auto" w:sz="4" w:space="0"/>
              <w:left w:val="single" w:color="auto" w:sz="4" w:space="0"/>
              <w:bottom w:val="single" w:color="auto" w:sz="4" w:space="0"/>
              <w:right w:val="single" w:color="auto" w:sz="4" w:space="0"/>
            </w:tcBorders>
            <w:vAlign w:val="center"/>
          </w:tcPr>
          <w:p w14:paraId="676F3F9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465" w:type="pct"/>
            <w:vMerge w:val="continue"/>
            <w:tcBorders>
              <w:left w:val="single" w:color="auto" w:sz="4" w:space="0"/>
              <w:right w:val="single" w:color="auto" w:sz="4" w:space="0"/>
            </w:tcBorders>
            <w:vAlign w:val="center"/>
          </w:tcPr>
          <w:p w14:paraId="77EB6B3E">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537" w:type="pct"/>
            <w:tcBorders>
              <w:top w:val="single" w:color="auto" w:sz="4" w:space="0"/>
              <w:left w:val="single" w:color="auto" w:sz="4" w:space="0"/>
              <w:bottom w:val="single" w:color="auto" w:sz="4" w:space="0"/>
              <w:right w:val="single" w:color="auto" w:sz="4" w:space="0"/>
            </w:tcBorders>
            <w:vAlign w:val="center"/>
          </w:tcPr>
          <w:p w14:paraId="218F236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0.0035</w:t>
            </w:r>
          </w:p>
        </w:tc>
        <w:tc>
          <w:tcPr>
            <w:tcW w:w="580" w:type="pct"/>
            <w:vMerge w:val="continue"/>
            <w:tcBorders>
              <w:left w:val="single" w:color="auto" w:sz="4" w:space="0"/>
              <w:right w:val="single" w:color="auto" w:sz="4" w:space="0"/>
            </w:tcBorders>
            <w:vAlign w:val="center"/>
          </w:tcPr>
          <w:p w14:paraId="5878E5E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24B8B543">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76D663D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3675F2D3">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51A8E6F8">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2EC7D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7CBCF2FE">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70EC50DB">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967" w:type="pct"/>
            <w:tcBorders>
              <w:top w:val="single" w:color="auto" w:sz="4" w:space="0"/>
              <w:left w:val="single" w:color="auto" w:sz="4" w:space="0"/>
              <w:bottom w:val="single" w:color="auto" w:sz="4" w:space="0"/>
              <w:right w:val="single" w:color="auto" w:sz="4" w:space="0"/>
            </w:tcBorders>
            <w:vAlign w:val="center"/>
          </w:tcPr>
          <w:p w14:paraId="07F9B14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稳固保护附件</w:t>
            </w:r>
          </w:p>
        </w:tc>
        <w:tc>
          <w:tcPr>
            <w:tcW w:w="337" w:type="pct"/>
            <w:tcBorders>
              <w:top w:val="single" w:color="auto" w:sz="4" w:space="0"/>
              <w:left w:val="single" w:color="auto" w:sz="4" w:space="0"/>
              <w:bottom w:val="single" w:color="auto" w:sz="4" w:space="0"/>
              <w:right w:val="single" w:color="auto" w:sz="4" w:space="0"/>
            </w:tcBorders>
            <w:vAlign w:val="center"/>
          </w:tcPr>
          <w:p w14:paraId="0173B45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256" w:type="pct"/>
            <w:tcBorders>
              <w:top w:val="single" w:color="auto" w:sz="4" w:space="0"/>
              <w:left w:val="single" w:color="auto" w:sz="4" w:space="0"/>
              <w:bottom w:val="single" w:color="auto" w:sz="4" w:space="0"/>
              <w:right w:val="single" w:color="auto" w:sz="4" w:space="0"/>
            </w:tcBorders>
            <w:vAlign w:val="center"/>
          </w:tcPr>
          <w:p w14:paraId="58854D1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套</w:t>
            </w:r>
          </w:p>
        </w:tc>
        <w:tc>
          <w:tcPr>
            <w:tcW w:w="465" w:type="pct"/>
            <w:vMerge w:val="continue"/>
            <w:tcBorders>
              <w:left w:val="single" w:color="auto" w:sz="4" w:space="0"/>
              <w:right w:val="single" w:color="auto" w:sz="4" w:space="0"/>
            </w:tcBorders>
            <w:vAlign w:val="center"/>
          </w:tcPr>
          <w:p w14:paraId="7DF8DDA1">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537" w:type="pct"/>
            <w:tcBorders>
              <w:top w:val="single" w:color="auto" w:sz="4" w:space="0"/>
              <w:left w:val="single" w:color="auto" w:sz="4" w:space="0"/>
              <w:bottom w:val="single" w:color="auto" w:sz="4" w:space="0"/>
              <w:right w:val="single" w:color="auto" w:sz="4" w:space="0"/>
            </w:tcBorders>
            <w:vAlign w:val="center"/>
          </w:tcPr>
          <w:p w14:paraId="42D91FA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1.00</w:t>
            </w:r>
          </w:p>
        </w:tc>
        <w:tc>
          <w:tcPr>
            <w:tcW w:w="580" w:type="pct"/>
            <w:vMerge w:val="continue"/>
            <w:tcBorders>
              <w:left w:val="single" w:color="auto" w:sz="4" w:space="0"/>
              <w:right w:val="single" w:color="auto" w:sz="4" w:space="0"/>
            </w:tcBorders>
            <w:vAlign w:val="center"/>
          </w:tcPr>
          <w:p w14:paraId="5CFCF6A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317954D0">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73522328">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63BC64F4">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7B79B293">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6F727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580120C5">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7F43E7A6">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967" w:type="pct"/>
            <w:tcBorders>
              <w:top w:val="single" w:color="auto" w:sz="4" w:space="0"/>
              <w:left w:val="single" w:color="auto" w:sz="4" w:space="0"/>
              <w:bottom w:val="single" w:color="auto" w:sz="4" w:space="0"/>
              <w:right w:val="single" w:color="auto" w:sz="4" w:space="0"/>
            </w:tcBorders>
            <w:vAlign w:val="center"/>
          </w:tcPr>
          <w:p w14:paraId="328682B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防爆输转泵</w:t>
            </w:r>
          </w:p>
        </w:tc>
        <w:tc>
          <w:tcPr>
            <w:tcW w:w="337" w:type="pct"/>
            <w:tcBorders>
              <w:top w:val="single" w:color="auto" w:sz="4" w:space="0"/>
              <w:left w:val="single" w:color="auto" w:sz="4" w:space="0"/>
              <w:bottom w:val="single" w:color="auto" w:sz="4" w:space="0"/>
              <w:right w:val="single" w:color="auto" w:sz="4" w:space="0"/>
            </w:tcBorders>
            <w:vAlign w:val="center"/>
          </w:tcPr>
          <w:p w14:paraId="13573D0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256" w:type="pct"/>
            <w:tcBorders>
              <w:top w:val="single" w:color="auto" w:sz="4" w:space="0"/>
              <w:left w:val="single" w:color="auto" w:sz="4" w:space="0"/>
              <w:bottom w:val="single" w:color="auto" w:sz="4" w:space="0"/>
              <w:right w:val="single" w:color="auto" w:sz="4" w:space="0"/>
            </w:tcBorders>
            <w:vAlign w:val="center"/>
          </w:tcPr>
          <w:p w14:paraId="6ED2B3B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台</w:t>
            </w:r>
          </w:p>
        </w:tc>
        <w:tc>
          <w:tcPr>
            <w:tcW w:w="465" w:type="pct"/>
            <w:vMerge w:val="continue"/>
            <w:tcBorders>
              <w:left w:val="single" w:color="auto" w:sz="4" w:space="0"/>
              <w:right w:val="single" w:color="auto" w:sz="4" w:space="0"/>
            </w:tcBorders>
            <w:vAlign w:val="center"/>
          </w:tcPr>
          <w:p w14:paraId="001706D4">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537" w:type="pct"/>
            <w:tcBorders>
              <w:top w:val="single" w:color="auto" w:sz="4" w:space="0"/>
              <w:left w:val="single" w:color="auto" w:sz="4" w:space="0"/>
              <w:bottom w:val="single" w:color="auto" w:sz="4" w:space="0"/>
              <w:right w:val="single" w:color="auto" w:sz="4" w:space="0"/>
            </w:tcBorders>
            <w:vAlign w:val="center"/>
          </w:tcPr>
          <w:p w14:paraId="7138614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1.50</w:t>
            </w:r>
          </w:p>
        </w:tc>
        <w:tc>
          <w:tcPr>
            <w:tcW w:w="580" w:type="pct"/>
            <w:vMerge w:val="continue"/>
            <w:tcBorders>
              <w:left w:val="single" w:color="auto" w:sz="4" w:space="0"/>
              <w:right w:val="single" w:color="auto" w:sz="4" w:space="0"/>
            </w:tcBorders>
            <w:vAlign w:val="center"/>
          </w:tcPr>
          <w:p w14:paraId="17568F8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3026BFB3">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17521BD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06752398">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4E5C9EB9">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5472D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477A414F">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07809C2A">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13</w:t>
            </w:r>
          </w:p>
        </w:tc>
        <w:tc>
          <w:tcPr>
            <w:tcW w:w="967" w:type="pct"/>
            <w:tcBorders>
              <w:top w:val="single" w:color="auto" w:sz="4" w:space="0"/>
              <w:left w:val="single" w:color="auto" w:sz="4" w:space="0"/>
              <w:bottom w:val="single" w:color="auto" w:sz="4" w:space="0"/>
              <w:right w:val="single" w:color="auto" w:sz="4" w:space="0"/>
            </w:tcBorders>
            <w:vAlign w:val="center"/>
          </w:tcPr>
          <w:p w14:paraId="124ACB5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外封式堵漏袋</w:t>
            </w:r>
          </w:p>
        </w:tc>
        <w:tc>
          <w:tcPr>
            <w:tcW w:w="337" w:type="pct"/>
            <w:tcBorders>
              <w:top w:val="single" w:color="auto" w:sz="4" w:space="0"/>
              <w:left w:val="single" w:color="auto" w:sz="4" w:space="0"/>
              <w:bottom w:val="single" w:color="auto" w:sz="4" w:space="0"/>
              <w:right w:val="single" w:color="auto" w:sz="4" w:space="0"/>
            </w:tcBorders>
            <w:vAlign w:val="center"/>
          </w:tcPr>
          <w:p w14:paraId="09839D6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256" w:type="pct"/>
            <w:tcBorders>
              <w:top w:val="single" w:color="auto" w:sz="4" w:space="0"/>
              <w:left w:val="single" w:color="auto" w:sz="4" w:space="0"/>
              <w:bottom w:val="single" w:color="auto" w:sz="4" w:space="0"/>
              <w:right w:val="single" w:color="auto" w:sz="4" w:space="0"/>
            </w:tcBorders>
            <w:vAlign w:val="center"/>
          </w:tcPr>
          <w:p w14:paraId="40CC5FB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465" w:type="pct"/>
            <w:vMerge w:val="continue"/>
            <w:tcBorders>
              <w:left w:val="single" w:color="auto" w:sz="4" w:space="0"/>
              <w:right w:val="single" w:color="auto" w:sz="4" w:space="0"/>
            </w:tcBorders>
            <w:vAlign w:val="center"/>
          </w:tcPr>
          <w:p w14:paraId="476F3DF5">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537" w:type="pct"/>
            <w:tcBorders>
              <w:top w:val="single" w:color="auto" w:sz="4" w:space="0"/>
              <w:left w:val="single" w:color="auto" w:sz="4" w:space="0"/>
              <w:bottom w:val="single" w:color="auto" w:sz="4" w:space="0"/>
              <w:right w:val="single" w:color="auto" w:sz="4" w:space="0"/>
            </w:tcBorders>
            <w:vAlign w:val="center"/>
          </w:tcPr>
          <w:p w14:paraId="4A47340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0.45</w:t>
            </w:r>
          </w:p>
        </w:tc>
        <w:tc>
          <w:tcPr>
            <w:tcW w:w="580" w:type="pct"/>
            <w:vMerge w:val="continue"/>
            <w:tcBorders>
              <w:left w:val="single" w:color="auto" w:sz="4" w:space="0"/>
              <w:right w:val="single" w:color="auto" w:sz="4" w:space="0"/>
            </w:tcBorders>
            <w:vAlign w:val="center"/>
          </w:tcPr>
          <w:p w14:paraId="1885441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72747089">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63C7B020">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70DDFA37">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25B37A61">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070FA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6E6B30F9">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0628C897">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14</w:t>
            </w:r>
          </w:p>
        </w:tc>
        <w:tc>
          <w:tcPr>
            <w:tcW w:w="967" w:type="pct"/>
            <w:tcBorders>
              <w:top w:val="single" w:color="auto" w:sz="4" w:space="0"/>
              <w:left w:val="single" w:color="auto" w:sz="4" w:space="0"/>
              <w:bottom w:val="single" w:color="auto" w:sz="4" w:space="0"/>
              <w:right w:val="single" w:color="auto" w:sz="4" w:space="0"/>
            </w:tcBorders>
            <w:vAlign w:val="center"/>
          </w:tcPr>
          <w:p w14:paraId="0FBB461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捆绑式堵漏袋</w:t>
            </w:r>
          </w:p>
        </w:tc>
        <w:tc>
          <w:tcPr>
            <w:tcW w:w="337" w:type="pct"/>
            <w:tcBorders>
              <w:top w:val="single" w:color="auto" w:sz="4" w:space="0"/>
              <w:left w:val="single" w:color="auto" w:sz="4" w:space="0"/>
              <w:bottom w:val="single" w:color="auto" w:sz="4" w:space="0"/>
              <w:right w:val="single" w:color="auto" w:sz="4" w:space="0"/>
            </w:tcBorders>
            <w:vAlign w:val="center"/>
          </w:tcPr>
          <w:p w14:paraId="651D3F1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256" w:type="pct"/>
            <w:tcBorders>
              <w:top w:val="single" w:color="auto" w:sz="4" w:space="0"/>
              <w:left w:val="single" w:color="auto" w:sz="4" w:space="0"/>
              <w:bottom w:val="single" w:color="auto" w:sz="4" w:space="0"/>
              <w:right w:val="single" w:color="auto" w:sz="4" w:space="0"/>
            </w:tcBorders>
            <w:vAlign w:val="center"/>
          </w:tcPr>
          <w:p w14:paraId="7A96DA3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465" w:type="pct"/>
            <w:vMerge w:val="continue"/>
            <w:tcBorders>
              <w:left w:val="single" w:color="auto" w:sz="4" w:space="0"/>
              <w:right w:val="single" w:color="auto" w:sz="4" w:space="0"/>
            </w:tcBorders>
            <w:vAlign w:val="center"/>
          </w:tcPr>
          <w:p w14:paraId="2BE398A3">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537" w:type="pct"/>
            <w:tcBorders>
              <w:top w:val="single" w:color="auto" w:sz="4" w:space="0"/>
              <w:left w:val="single" w:color="auto" w:sz="4" w:space="0"/>
              <w:bottom w:val="single" w:color="auto" w:sz="4" w:space="0"/>
              <w:right w:val="single" w:color="auto" w:sz="4" w:space="0"/>
            </w:tcBorders>
            <w:vAlign w:val="center"/>
          </w:tcPr>
          <w:p w14:paraId="3BB9086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0.352</w:t>
            </w:r>
          </w:p>
        </w:tc>
        <w:tc>
          <w:tcPr>
            <w:tcW w:w="580" w:type="pct"/>
            <w:vMerge w:val="continue"/>
            <w:tcBorders>
              <w:left w:val="single" w:color="auto" w:sz="4" w:space="0"/>
              <w:right w:val="single" w:color="auto" w:sz="4" w:space="0"/>
            </w:tcBorders>
            <w:vAlign w:val="center"/>
          </w:tcPr>
          <w:p w14:paraId="7A38278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0A876425">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276DAFF3">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593D2B6A">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6DB8F8DB">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31A90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723CB5C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0631E2C5">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15</w:t>
            </w:r>
          </w:p>
        </w:tc>
        <w:tc>
          <w:tcPr>
            <w:tcW w:w="967" w:type="pct"/>
            <w:tcBorders>
              <w:top w:val="single" w:color="auto" w:sz="4" w:space="0"/>
              <w:left w:val="single" w:color="auto" w:sz="4" w:space="0"/>
              <w:bottom w:val="single" w:color="auto" w:sz="4" w:space="0"/>
              <w:right w:val="single" w:color="auto" w:sz="4" w:space="0"/>
            </w:tcBorders>
            <w:vAlign w:val="center"/>
          </w:tcPr>
          <w:p w14:paraId="7A50985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金属堵漏套管</w:t>
            </w:r>
          </w:p>
        </w:tc>
        <w:tc>
          <w:tcPr>
            <w:tcW w:w="337" w:type="pct"/>
            <w:tcBorders>
              <w:top w:val="single" w:color="auto" w:sz="4" w:space="0"/>
              <w:left w:val="single" w:color="auto" w:sz="4" w:space="0"/>
              <w:bottom w:val="single" w:color="auto" w:sz="4" w:space="0"/>
              <w:right w:val="single" w:color="auto" w:sz="4" w:space="0"/>
            </w:tcBorders>
            <w:vAlign w:val="center"/>
          </w:tcPr>
          <w:p w14:paraId="19B15CD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w:t>
            </w:r>
          </w:p>
        </w:tc>
        <w:tc>
          <w:tcPr>
            <w:tcW w:w="256" w:type="pct"/>
            <w:tcBorders>
              <w:top w:val="single" w:color="auto" w:sz="4" w:space="0"/>
              <w:left w:val="single" w:color="auto" w:sz="4" w:space="0"/>
              <w:bottom w:val="single" w:color="auto" w:sz="4" w:space="0"/>
              <w:right w:val="single" w:color="auto" w:sz="4" w:space="0"/>
            </w:tcBorders>
            <w:vAlign w:val="center"/>
          </w:tcPr>
          <w:p w14:paraId="489C6A2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套</w:t>
            </w:r>
          </w:p>
        </w:tc>
        <w:tc>
          <w:tcPr>
            <w:tcW w:w="465" w:type="pct"/>
            <w:vMerge w:val="continue"/>
            <w:tcBorders>
              <w:left w:val="single" w:color="auto" w:sz="4" w:space="0"/>
              <w:right w:val="single" w:color="auto" w:sz="4" w:space="0"/>
            </w:tcBorders>
            <w:vAlign w:val="center"/>
          </w:tcPr>
          <w:p w14:paraId="17253EA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537" w:type="pct"/>
            <w:tcBorders>
              <w:top w:val="single" w:color="auto" w:sz="4" w:space="0"/>
              <w:left w:val="single" w:color="auto" w:sz="4" w:space="0"/>
              <w:bottom w:val="single" w:color="auto" w:sz="4" w:space="0"/>
              <w:right w:val="single" w:color="auto" w:sz="4" w:space="0"/>
            </w:tcBorders>
            <w:vAlign w:val="center"/>
          </w:tcPr>
          <w:p w14:paraId="7959E65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0.45</w:t>
            </w:r>
          </w:p>
        </w:tc>
        <w:tc>
          <w:tcPr>
            <w:tcW w:w="580" w:type="pct"/>
            <w:vMerge w:val="continue"/>
            <w:tcBorders>
              <w:left w:val="single" w:color="auto" w:sz="4" w:space="0"/>
              <w:right w:val="single" w:color="auto" w:sz="4" w:space="0"/>
            </w:tcBorders>
            <w:vAlign w:val="center"/>
          </w:tcPr>
          <w:p w14:paraId="1AAC555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479D2495">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61D510E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66F49B4D">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63F5E653">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64A38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467FD138">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6311FBC5">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16</w:t>
            </w:r>
          </w:p>
        </w:tc>
        <w:tc>
          <w:tcPr>
            <w:tcW w:w="967" w:type="pct"/>
            <w:tcBorders>
              <w:top w:val="single" w:color="auto" w:sz="4" w:space="0"/>
              <w:left w:val="single" w:color="auto" w:sz="4" w:space="0"/>
              <w:bottom w:val="single" w:color="auto" w:sz="4" w:space="0"/>
              <w:right w:val="single" w:color="auto" w:sz="4" w:space="0"/>
            </w:tcBorders>
            <w:vAlign w:val="center"/>
          </w:tcPr>
          <w:p w14:paraId="2C8EF90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无火花工具</w:t>
            </w:r>
          </w:p>
        </w:tc>
        <w:tc>
          <w:tcPr>
            <w:tcW w:w="337" w:type="pct"/>
            <w:tcBorders>
              <w:top w:val="single" w:color="auto" w:sz="4" w:space="0"/>
              <w:left w:val="single" w:color="auto" w:sz="4" w:space="0"/>
              <w:bottom w:val="single" w:color="auto" w:sz="4" w:space="0"/>
              <w:right w:val="single" w:color="auto" w:sz="4" w:space="0"/>
            </w:tcBorders>
            <w:vAlign w:val="center"/>
          </w:tcPr>
          <w:p w14:paraId="7AF6DD5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256" w:type="pct"/>
            <w:tcBorders>
              <w:top w:val="single" w:color="auto" w:sz="4" w:space="0"/>
              <w:left w:val="single" w:color="auto" w:sz="4" w:space="0"/>
              <w:bottom w:val="single" w:color="auto" w:sz="4" w:space="0"/>
              <w:right w:val="single" w:color="auto" w:sz="4" w:space="0"/>
            </w:tcBorders>
            <w:vAlign w:val="center"/>
          </w:tcPr>
          <w:p w14:paraId="7B8414E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套</w:t>
            </w:r>
          </w:p>
        </w:tc>
        <w:tc>
          <w:tcPr>
            <w:tcW w:w="465" w:type="pct"/>
            <w:vMerge w:val="continue"/>
            <w:tcBorders>
              <w:left w:val="single" w:color="auto" w:sz="4" w:space="0"/>
              <w:right w:val="single" w:color="auto" w:sz="4" w:space="0"/>
            </w:tcBorders>
            <w:vAlign w:val="center"/>
          </w:tcPr>
          <w:p w14:paraId="5DE4626F">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537" w:type="pct"/>
            <w:tcBorders>
              <w:top w:val="single" w:color="auto" w:sz="4" w:space="0"/>
              <w:left w:val="single" w:color="auto" w:sz="4" w:space="0"/>
              <w:bottom w:val="single" w:color="auto" w:sz="4" w:space="0"/>
              <w:right w:val="single" w:color="auto" w:sz="4" w:space="0"/>
            </w:tcBorders>
            <w:vAlign w:val="center"/>
          </w:tcPr>
          <w:p w14:paraId="34B9669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0.40</w:t>
            </w:r>
          </w:p>
        </w:tc>
        <w:tc>
          <w:tcPr>
            <w:tcW w:w="580" w:type="pct"/>
            <w:vMerge w:val="continue"/>
            <w:tcBorders>
              <w:left w:val="single" w:color="auto" w:sz="4" w:space="0"/>
              <w:right w:val="single" w:color="auto" w:sz="4" w:space="0"/>
            </w:tcBorders>
            <w:vAlign w:val="center"/>
          </w:tcPr>
          <w:p w14:paraId="36B9A9C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6F1ABA1F">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4E397AE7">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12AE4D20">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0017698C">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553D1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1535DDFC">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3881D099">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17</w:t>
            </w:r>
          </w:p>
        </w:tc>
        <w:tc>
          <w:tcPr>
            <w:tcW w:w="967" w:type="pct"/>
            <w:tcBorders>
              <w:top w:val="single" w:color="auto" w:sz="4" w:space="0"/>
              <w:left w:val="single" w:color="auto" w:sz="4" w:space="0"/>
              <w:bottom w:val="single" w:color="auto" w:sz="4" w:space="0"/>
              <w:right w:val="single" w:color="auto" w:sz="4" w:space="0"/>
            </w:tcBorders>
            <w:vAlign w:val="center"/>
          </w:tcPr>
          <w:p w14:paraId="3137793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吸附垫</w:t>
            </w:r>
          </w:p>
        </w:tc>
        <w:tc>
          <w:tcPr>
            <w:tcW w:w="337" w:type="pct"/>
            <w:tcBorders>
              <w:top w:val="single" w:color="auto" w:sz="4" w:space="0"/>
              <w:left w:val="single" w:color="auto" w:sz="4" w:space="0"/>
              <w:bottom w:val="single" w:color="auto" w:sz="4" w:space="0"/>
              <w:right w:val="single" w:color="auto" w:sz="4" w:space="0"/>
            </w:tcBorders>
            <w:vAlign w:val="center"/>
          </w:tcPr>
          <w:p w14:paraId="71FF437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w:t>
            </w:r>
          </w:p>
        </w:tc>
        <w:tc>
          <w:tcPr>
            <w:tcW w:w="256" w:type="pct"/>
            <w:tcBorders>
              <w:top w:val="single" w:color="auto" w:sz="4" w:space="0"/>
              <w:left w:val="single" w:color="auto" w:sz="4" w:space="0"/>
              <w:bottom w:val="single" w:color="auto" w:sz="4" w:space="0"/>
              <w:right w:val="single" w:color="auto" w:sz="4" w:space="0"/>
            </w:tcBorders>
            <w:vAlign w:val="center"/>
          </w:tcPr>
          <w:p w14:paraId="5C167B7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套</w:t>
            </w:r>
          </w:p>
        </w:tc>
        <w:tc>
          <w:tcPr>
            <w:tcW w:w="465" w:type="pct"/>
            <w:vMerge w:val="continue"/>
            <w:tcBorders>
              <w:left w:val="single" w:color="auto" w:sz="4" w:space="0"/>
              <w:right w:val="single" w:color="auto" w:sz="4" w:space="0"/>
            </w:tcBorders>
            <w:vAlign w:val="center"/>
          </w:tcPr>
          <w:p w14:paraId="42D0B0BD">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537" w:type="pct"/>
            <w:tcBorders>
              <w:top w:val="single" w:color="auto" w:sz="4" w:space="0"/>
              <w:left w:val="single" w:color="auto" w:sz="4" w:space="0"/>
              <w:bottom w:val="single" w:color="auto" w:sz="4" w:space="0"/>
              <w:right w:val="single" w:color="auto" w:sz="4" w:space="0"/>
            </w:tcBorders>
            <w:vAlign w:val="center"/>
          </w:tcPr>
          <w:p w14:paraId="4FA6612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0.06</w:t>
            </w:r>
          </w:p>
        </w:tc>
        <w:tc>
          <w:tcPr>
            <w:tcW w:w="580" w:type="pct"/>
            <w:vMerge w:val="continue"/>
            <w:tcBorders>
              <w:left w:val="single" w:color="auto" w:sz="4" w:space="0"/>
              <w:right w:val="single" w:color="auto" w:sz="4" w:space="0"/>
            </w:tcBorders>
            <w:vAlign w:val="center"/>
          </w:tcPr>
          <w:p w14:paraId="55942F1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3C4560C4">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7FD360C8">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25E86A53">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4D86A639">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4FA38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759E48C4">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18CD680F">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18</w:t>
            </w:r>
          </w:p>
        </w:tc>
        <w:tc>
          <w:tcPr>
            <w:tcW w:w="967" w:type="pct"/>
            <w:tcBorders>
              <w:top w:val="single" w:color="auto" w:sz="4" w:space="0"/>
              <w:left w:val="single" w:color="auto" w:sz="4" w:space="0"/>
              <w:bottom w:val="single" w:color="auto" w:sz="4" w:space="0"/>
              <w:right w:val="single" w:color="auto" w:sz="4" w:space="0"/>
            </w:tcBorders>
            <w:vAlign w:val="center"/>
          </w:tcPr>
          <w:p w14:paraId="4865F3E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木制堵漏楔</w:t>
            </w:r>
          </w:p>
        </w:tc>
        <w:tc>
          <w:tcPr>
            <w:tcW w:w="337" w:type="pct"/>
            <w:tcBorders>
              <w:top w:val="single" w:color="auto" w:sz="4" w:space="0"/>
              <w:left w:val="single" w:color="auto" w:sz="4" w:space="0"/>
              <w:bottom w:val="single" w:color="auto" w:sz="4" w:space="0"/>
              <w:right w:val="single" w:color="auto" w:sz="4" w:space="0"/>
            </w:tcBorders>
            <w:vAlign w:val="center"/>
          </w:tcPr>
          <w:p w14:paraId="3CA2C00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256" w:type="pct"/>
            <w:tcBorders>
              <w:top w:val="single" w:color="auto" w:sz="4" w:space="0"/>
              <w:left w:val="single" w:color="auto" w:sz="4" w:space="0"/>
              <w:bottom w:val="single" w:color="auto" w:sz="4" w:space="0"/>
              <w:right w:val="single" w:color="auto" w:sz="4" w:space="0"/>
            </w:tcBorders>
            <w:vAlign w:val="center"/>
          </w:tcPr>
          <w:p w14:paraId="290EC7B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套</w:t>
            </w:r>
          </w:p>
        </w:tc>
        <w:tc>
          <w:tcPr>
            <w:tcW w:w="465" w:type="pct"/>
            <w:vMerge w:val="continue"/>
            <w:tcBorders>
              <w:left w:val="single" w:color="auto" w:sz="4" w:space="0"/>
              <w:right w:val="single" w:color="auto" w:sz="4" w:space="0"/>
            </w:tcBorders>
            <w:vAlign w:val="center"/>
          </w:tcPr>
          <w:p w14:paraId="575F17B8">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537" w:type="pct"/>
            <w:tcBorders>
              <w:top w:val="single" w:color="auto" w:sz="4" w:space="0"/>
              <w:left w:val="single" w:color="auto" w:sz="4" w:space="0"/>
              <w:bottom w:val="single" w:color="auto" w:sz="4" w:space="0"/>
              <w:right w:val="single" w:color="auto" w:sz="4" w:space="0"/>
            </w:tcBorders>
            <w:vAlign w:val="center"/>
          </w:tcPr>
          <w:p w14:paraId="6CA09CC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0.10</w:t>
            </w:r>
          </w:p>
        </w:tc>
        <w:tc>
          <w:tcPr>
            <w:tcW w:w="580" w:type="pct"/>
            <w:vMerge w:val="continue"/>
            <w:tcBorders>
              <w:left w:val="single" w:color="auto" w:sz="4" w:space="0"/>
              <w:right w:val="single" w:color="auto" w:sz="4" w:space="0"/>
            </w:tcBorders>
            <w:vAlign w:val="center"/>
          </w:tcPr>
          <w:p w14:paraId="4A06AF6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00333434">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5C1559D7">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7148476D">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583682E0">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664F5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00ABFEEF">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280F25C5">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19</w:t>
            </w:r>
          </w:p>
        </w:tc>
        <w:tc>
          <w:tcPr>
            <w:tcW w:w="967" w:type="pct"/>
            <w:tcBorders>
              <w:top w:val="single" w:color="auto" w:sz="4" w:space="0"/>
              <w:left w:val="single" w:color="auto" w:sz="4" w:space="0"/>
              <w:bottom w:val="single" w:color="auto" w:sz="4" w:space="0"/>
              <w:right w:val="single" w:color="auto" w:sz="4" w:space="0"/>
            </w:tcBorders>
            <w:vAlign w:val="center"/>
          </w:tcPr>
          <w:p w14:paraId="791373F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堵漏枪</w:t>
            </w:r>
          </w:p>
        </w:tc>
        <w:tc>
          <w:tcPr>
            <w:tcW w:w="337" w:type="pct"/>
            <w:tcBorders>
              <w:top w:val="single" w:color="auto" w:sz="4" w:space="0"/>
              <w:left w:val="single" w:color="auto" w:sz="4" w:space="0"/>
              <w:bottom w:val="single" w:color="auto" w:sz="4" w:space="0"/>
              <w:right w:val="single" w:color="auto" w:sz="4" w:space="0"/>
            </w:tcBorders>
            <w:vAlign w:val="center"/>
          </w:tcPr>
          <w:p w14:paraId="3589BAF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256" w:type="pct"/>
            <w:tcBorders>
              <w:top w:val="single" w:color="auto" w:sz="4" w:space="0"/>
              <w:left w:val="single" w:color="auto" w:sz="4" w:space="0"/>
              <w:bottom w:val="single" w:color="auto" w:sz="4" w:space="0"/>
              <w:right w:val="single" w:color="auto" w:sz="4" w:space="0"/>
            </w:tcBorders>
            <w:vAlign w:val="center"/>
          </w:tcPr>
          <w:p w14:paraId="3E99317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把</w:t>
            </w:r>
          </w:p>
        </w:tc>
        <w:tc>
          <w:tcPr>
            <w:tcW w:w="465" w:type="pct"/>
            <w:vMerge w:val="continue"/>
            <w:tcBorders>
              <w:left w:val="single" w:color="auto" w:sz="4" w:space="0"/>
              <w:right w:val="single" w:color="auto" w:sz="4" w:space="0"/>
            </w:tcBorders>
            <w:vAlign w:val="center"/>
          </w:tcPr>
          <w:p w14:paraId="17FE466C">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537" w:type="pct"/>
            <w:tcBorders>
              <w:top w:val="single" w:color="auto" w:sz="4" w:space="0"/>
              <w:left w:val="single" w:color="auto" w:sz="4" w:space="0"/>
              <w:bottom w:val="single" w:color="auto" w:sz="4" w:space="0"/>
              <w:right w:val="single" w:color="auto" w:sz="4" w:space="0"/>
            </w:tcBorders>
            <w:vAlign w:val="center"/>
          </w:tcPr>
          <w:p w14:paraId="2DB1DFB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0.42</w:t>
            </w:r>
          </w:p>
        </w:tc>
        <w:tc>
          <w:tcPr>
            <w:tcW w:w="580" w:type="pct"/>
            <w:vMerge w:val="continue"/>
            <w:tcBorders>
              <w:left w:val="single" w:color="auto" w:sz="4" w:space="0"/>
              <w:right w:val="single" w:color="auto" w:sz="4" w:space="0"/>
            </w:tcBorders>
            <w:vAlign w:val="center"/>
          </w:tcPr>
          <w:p w14:paraId="5CAA3E5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0D070206">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5CE172B3">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6F2D5006">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71CAF0C4">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2DBA4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334F13AD">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00D66F5C">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20</w:t>
            </w:r>
          </w:p>
        </w:tc>
        <w:tc>
          <w:tcPr>
            <w:tcW w:w="967" w:type="pct"/>
            <w:tcBorders>
              <w:top w:val="single" w:color="auto" w:sz="4" w:space="0"/>
              <w:left w:val="single" w:color="auto" w:sz="4" w:space="0"/>
              <w:bottom w:val="single" w:color="auto" w:sz="4" w:space="0"/>
              <w:right w:val="single" w:color="auto" w:sz="4" w:space="0"/>
            </w:tcBorders>
            <w:vAlign w:val="center"/>
          </w:tcPr>
          <w:p w14:paraId="60E44FC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三合一强氧化洗消粉</w:t>
            </w:r>
          </w:p>
        </w:tc>
        <w:tc>
          <w:tcPr>
            <w:tcW w:w="337" w:type="pct"/>
            <w:tcBorders>
              <w:top w:val="single" w:color="auto" w:sz="4" w:space="0"/>
              <w:left w:val="single" w:color="auto" w:sz="4" w:space="0"/>
              <w:bottom w:val="single" w:color="auto" w:sz="4" w:space="0"/>
              <w:right w:val="single" w:color="auto" w:sz="4" w:space="0"/>
            </w:tcBorders>
            <w:vAlign w:val="center"/>
          </w:tcPr>
          <w:p w14:paraId="698F3C2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w:t>
            </w:r>
          </w:p>
        </w:tc>
        <w:tc>
          <w:tcPr>
            <w:tcW w:w="256" w:type="pct"/>
            <w:tcBorders>
              <w:top w:val="single" w:color="auto" w:sz="4" w:space="0"/>
              <w:left w:val="single" w:color="auto" w:sz="4" w:space="0"/>
              <w:bottom w:val="single" w:color="auto" w:sz="4" w:space="0"/>
              <w:right w:val="single" w:color="auto" w:sz="4" w:space="0"/>
            </w:tcBorders>
            <w:vAlign w:val="center"/>
          </w:tcPr>
          <w:p w14:paraId="7A314A0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包</w:t>
            </w:r>
          </w:p>
        </w:tc>
        <w:tc>
          <w:tcPr>
            <w:tcW w:w="465" w:type="pct"/>
            <w:vMerge w:val="continue"/>
            <w:tcBorders>
              <w:left w:val="single" w:color="auto" w:sz="4" w:space="0"/>
              <w:right w:val="single" w:color="auto" w:sz="4" w:space="0"/>
            </w:tcBorders>
            <w:vAlign w:val="center"/>
          </w:tcPr>
          <w:p w14:paraId="53D3C784">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537" w:type="pct"/>
            <w:tcBorders>
              <w:top w:val="single" w:color="auto" w:sz="4" w:space="0"/>
              <w:left w:val="single" w:color="auto" w:sz="4" w:space="0"/>
              <w:bottom w:val="single" w:color="auto" w:sz="4" w:space="0"/>
              <w:right w:val="single" w:color="auto" w:sz="4" w:space="0"/>
            </w:tcBorders>
            <w:vAlign w:val="center"/>
          </w:tcPr>
          <w:p w14:paraId="48967D3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0.01</w:t>
            </w:r>
          </w:p>
        </w:tc>
        <w:tc>
          <w:tcPr>
            <w:tcW w:w="580" w:type="pct"/>
            <w:vMerge w:val="continue"/>
            <w:tcBorders>
              <w:left w:val="single" w:color="auto" w:sz="4" w:space="0"/>
              <w:right w:val="single" w:color="auto" w:sz="4" w:space="0"/>
            </w:tcBorders>
            <w:vAlign w:val="center"/>
          </w:tcPr>
          <w:p w14:paraId="19CAFD3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56178C59">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07268AA3">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3F8BE691">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312226E7">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06549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46940746">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6C75D8E0">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21</w:t>
            </w:r>
          </w:p>
        </w:tc>
        <w:tc>
          <w:tcPr>
            <w:tcW w:w="967" w:type="pct"/>
            <w:tcBorders>
              <w:top w:val="single" w:color="auto" w:sz="4" w:space="0"/>
              <w:left w:val="single" w:color="auto" w:sz="4" w:space="0"/>
              <w:bottom w:val="single" w:color="auto" w:sz="4" w:space="0"/>
              <w:right w:val="single" w:color="auto" w:sz="4" w:space="0"/>
            </w:tcBorders>
            <w:vAlign w:val="center"/>
          </w:tcPr>
          <w:p w14:paraId="229704D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单兵帐篷</w:t>
            </w:r>
          </w:p>
        </w:tc>
        <w:tc>
          <w:tcPr>
            <w:tcW w:w="337" w:type="pct"/>
            <w:tcBorders>
              <w:top w:val="single" w:color="auto" w:sz="4" w:space="0"/>
              <w:left w:val="single" w:color="auto" w:sz="4" w:space="0"/>
              <w:bottom w:val="single" w:color="auto" w:sz="4" w:space="0"/>
              <w:right w:val="single" w:color="auto" w:sz="4" w:space="0"/>
            </w:tcBorders>
            <w:vAlign w:val="center"/>
          </w:tcPr>
          <w:p w14:paraId="161CF19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5</w:t>
            </w:r>
          </w:p>
        </w:tc>
        <w:tc>
          <w:tcPr>
            <w:tcW w:w="256" w:type="pct"/>
            <w:tcBorders>
              <w:top w:val="single" w:color="auto" w:sz="4" w:space="0"/>
              <w:left w:val="single" w:color="auto" w:sz="4" w:space="0"/>
              <w:bottom w:val="single" w:color="auto" w:sz="4" w:space="0"/>
              <w:right w:val="single" w:color="auto" w:sz="4" w:space="0"/>
            </w:tcBorders>
            <w:vAlign w:val="center"/>
          </w:tcPr>
          <w:p w14:paraId="7A947A8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套</w:t>
            </w:r>
          </w:p>
        </w:tc>
        <w:tc>
          <w:tcPr>
            <w:tcW w:w="465" w:type="pct"/>
            <w:vMerge w:val="continue"/>
            <w:tcBorders>
              <w:left w:val="single" w:color="auto" w:sz="4" w:space="0"/>
              <w:right w:val="single" w:color="auto" w:sz="4" w:space="0"/>
            </w:tcBorders>
            <w:vAlign w:val="center"/>
          </w:tcPr>
          <w:p w14:paraId="28D70759">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537" w:type="pct"/>
            <w:tcBorders>
              <w:top w:val="single" w:color="auto" w:sz="4" w:space="0"/>
              <w:left w:val="single" w:color="auto" w:sz="4" w:space="0"/>
              <w:bottom w:val="single" w:color="auto" w:sz="4" w:space="0"/>
              <w:right w:val="single" w:color="auto" w:sz="4" w:space="0"/>
            </w:tcBorders>
            <w:vAlign w:val="center"/>
          </w:tcPr>
          <w:p w14:paraId="39BB404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0.05</w:t>
            </w:r>
          </w:p>
        </w:tc>
        <w:tc>
          <w:tcPr>
            <w:tcW w:w="580" w:type="pct"/>
            <w:vMerge w:val="continue"/>
            <w:tcBorders>
              <w:left w:val="single" w:color="auto" w:sz="4" w:space="0"/>
              <w:right w:val="single" w:color="auto" w:sz="4" w:space="0"/>
            </w:tcBorders>
            <w:vAlign w:val="center"/>
          </w:tcPr>
          <w:p w14:paraId="5D6AD8A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2722E38C">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6624059F">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3CB63D91">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5347FB5B">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05F86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501DBE06">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14E08E88">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22</w:t>
            </w:r>
          </w:p>
        </w:tc>
        <w:tc>
          <w:tcPr>
            <w:tcW w:w="967" w:type="pct"/>
            <w:tcBorders>
              <w:top w:val="single" w:color="auto" w:sz="4" w:space="0"/>
              <w:left w:val="single" w:color="auto" w:sz="4" w:space="0"/>
              <w:bottom w:val="single" w:color="auto" w:sz="4" w:space="0"/>
              <w:right w:val="single" w:color="auto" w:sz="4" w:space="0"/>
            </w:tcBorders>
            <w:vAlign w:val="center"/>
          </w:tcPr>
          <w:p w14:paraId="5DAC3A5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移动式排烟机</w:t>
            </w:r>
          </w:p>
        </w:tc>
        <w:tc>
          <w:tcPr>
            <w:tcW w:w="337" w:type="pct"/>
            <w:tcBorders>
              <w:top w:val="single" w:color="auto" w:sz="4" w:space="0"/>
              <w:left w:val="single" w:color="auto" w:sz="4" w:space="0"/>
              <w:bottom w:val="single" w:color="auto" w:sz="4" w:space="0"/>
              <w:right w:val="single" w:color="auto" w:sz="4" w:space="0"/>
            </w:tcBorders>
            <w:vAlign w:val="center"/>
          </w:tcPr>
          <w:p w14:paraId="7B148FB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6</w:t>
            </w:r>
          </w:p>
        </w:tc>
        <w:tc>
          <w:tcPr>
            <w:tcW w:w="256" w:type="pct"/>
            <w:tcBorders>
              <w:top w:val="single" w:color="auto" w:sz="4" w:space="0"/>
              <w:left w:val="single" w:color="auto" w:sz="4" w:space="0"/>
              <w:bottom w:val="single" w:color="auto" w:sz="4" w:space="0"/>
              <w:right w:val="single" w:color="auto" w:sz="4" w:space="0"/>
            </w:tcBorders>
            <w:vAlign w:val="center"/>
          </w:tcPr>
          <w:p w14:paraId="65DB50B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台</w:t>
            </w:r>
          </w:p>
        </w:tc>
        <w:tc>
          <w:tcPr>
            <w:tcW w:w="465" w:type="pct"/>
            <w:vMerge w:val="continue"/>
            <w:tcBorders>
              <w:left w:val="single" w:color="auto" w:sz="4" w:space="0"/>
              <w:right w:val="single" w:color="auto" w:sz="4" w:space="0"/>
            </w:tcBorders>
            <w:vAlign w:val="center"/>
          </w:tcPr>
          <w:p w14:paraId="2873DEC0">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537" w:type="pct"/>
            <w:tcBorders>
              <w:top w:val="single" w:color="auto" w:sz="4" w:space="0"/>
              <w:left w:val="single" w:color="auto" w:sz="4" w:space="0"/>
              <w:bottom w:val="single" w:color="auto" w:sz="4" w:space="0"/>
              <w:right w:val="single" w:color="auto" w:sz="4" w:space="0"/>
            </w:tcBorders>
            <w:vAlign w:val="center"/>
          </w:tcPr>
          <w:p w14:paraId="0D434B8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1.30</w:t>
            </w:r>
          </w:p>
        </w:tc>
        <w:tc>
          <w:tcPr>
            <w:tcW w:w="580" w:type="pct"/>
            <w:vMerge w:val="continue"/>
            <w:tcBorders>
              <w:left w:val="single" w:color="auto" w:sz="4" w:space="0"/>
              <w:right w:val="single" w:color="auto" w:sz="4" w:space="0"/>
            </w:tcBorders>
            <w:vAlign w:val="center"/>
          </w:tcPr>
          <w:p w14:paraId="24CFD6C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4B2D6399">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27FFB4BD">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1F3990EC">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24EB74C4">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6676A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4C11F86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4DDA792D">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23</w:t>
            </w:r>
          </w:p>
        </w:tc>
        <w:tc>
          <w:tcPr>
            <w:tcW w:w="967" w:type="pct"/>
            <w:tcBorders>
              <w:top w:val="single" w:color="auto" w:sz="4" w:space="0"/>
              <w:left w:val="single" w:color="auto" w:sz="4" w:space="0"/>
              <w:bottom w:val="single" w:color="auto" w:sz="4" w:space="0"/>
              <w:right w:val="single" w:color="auto" w:sz="4" w:space="0"/>
            </w:tcBorders>
            <w:vAlign w:val="center"/>
          </w:tcPr>
          <w:p w14:paraId="056ED75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便携式泛光灯</w:t>
            </w:r>
          </w:p>
        </w:tc>
        <w:tc>
          <w:tcPr>
            <w:tcW w:w="337" w:type="pct"/>
            <w:tcBorders>
              <w:top w:val="single" w:color="auto" w:sz="4" w:space="0"/>
              <w:left w:val="single" w:color="auto" w:sz="4" w:space="0"/>
              <w:bottom w:val="single" w:color="auto" w:sz="4" w:space="0"/>
              <w:right w:val="single" w:color="auto" w:sz="4" w:space="0"/>
            </w:tcBorders>
            <w:vAlign w:val="center"/>
          </w:tcPr>
          <w:p w14:paraId="62E2A07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w:t>
            </w:r>
          </w:p>
        </w:tc>
        <w:tc>
          <w:tcPr>
            <w:tcW w:w="256" w:type="pct"/>
            <w:tcBorders>
              <w:top w:val="single" w:color="auto" w:sz="4" w:space="0"/>
              <w:left w:val="single" w:color="auto" w:sz="4" w:space="0"/>
              <w:bottom w:val="single" w:color="auto" w:sz="4" w:space="0"/>
              <w:right w:val="single" w:color="auto" w:sz="4" w:space="0"/>
            </w:tcBorders>
            <w:vAlign w:val="center"/>
          </w:tcPr>
          <w:p w14:paraId="6A8709E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套</w:t>
            </w:r>
          </w:p>
        </w:tc>
        <w:tc>
          <w:tcPr>
            <w:tcW w:w="465" w:type="pct"/>
            <w:vMerge w:val="continue"/>
            <w:tcBorders>
              <w:left w:val="single" w:color="auto" w:sz="4" w:space="0"/>
              <w:right w:val="single" w:color="auto" w:sz="4" w:space="0"/>
            </w:tcBorders>
            <w:vAlign w:val="center"/>
          </w:tcPr>
          <w:p w14:paraId="5DE34235">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537" w:type="pct"/>
            <w:tcBorders>
              <w:top w:val="single" w:color="auto" w:sz="4" w:space="0"/>
              <w:left w:val="single" w:color="auto" w:sz="4" w:space="0"/>
              <w:bottom w:val="single" w:color="auto" w:sz="4" w:space="0"/>
              <w:right w:val="single" w:color="auto" w:sz="4" w:space="0"/>
            </w:tcBorders>
            <w:vAlign w:val="center"/>
          </w:tcPr>
          <w:p w14:paraId="1BD8AB5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0.50</w:t>
            </w:r>
          </w:p>
        </w:tc>
        <w:tc>
          <w:tcPr>
            <w:tcW w:w="580" w:type="pct"/>
            <w:vMerge w:val="continue"/>
            <w:tcBorders>
              <w:left w:val="single" w:color="auto" w:sz="4" w:space="0"/>
              <w:right w:val="single" w:color="auto" w:sz="4" w:space="0"/>
            </w:tcBorders>
            <w:vAlign w:val="center"/>
          </w:tcPr>
          <w:p w14:paraId="3D6EBC2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0836C61E">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1B3A0524">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70B417BD">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4B1198FC">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354ED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25F2E3DC">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720ADF97">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24</w:t>
            </w:r>
          </w:p>
        </w:tc>
        <w:tc>
          <w:tcPr>
            <w:tcW w:w="967" w:type="pct"/>
            <w:tcBorders>
              <w:top w:val="single" w:color="auto" w:sz="4" w:space="0"/>
              <w:left w:val="single" w:color="auto" w:sz="4" w:space="0"/>
              <w:bottom w:val="single" w:color="auto" w:sz="4" w:space="0"/>
              <w:right w:val="single" w:color="auto" w:sz="4" w:space="0"/>
            </w:tcBorders>
            <w:vAlign w:val="center"/>
          </w:tcPr>
          <w:p w14:paraId="0CAFBF0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移动照明灯组</w:t>
            </w:r>
          </w:p>
        </w:tc>
        <w:tc>
          <w:tcPr>
            <w:tcW w:w="337" w:type="pct"/>
            <w:tcBorders>
              <w:top w:val="single" w:color="auto" w:sz="4" w:space="0"/>
              <w:left w:val="single" w:color="auto" w:sz="4" w:space="0"/>
              <w:bottom w:val="single" w:color="auto" w:sz="4" w:space="0"/>
              <w:right w:val="single" w:color="auto" w:sz="4" w:space="0"/>
            </w:tcBorders>
            <w:vAlign w:val="center"/>
          </w:tcPr>
          <w:p w14:paraId="693BB8D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256" w:type="pct"/>
            <w:tcBorders>
              <w:top w:val="single" w:color="auto" w:sz="4" w:space="0"/>
              <w:left w:val="single" w:color="auto" w:sz="4" w:space="0"/>
              <w:bottom w:val="single" w:color="auto" w:sz="4" w:space="0"/>
              <w:right w:val="single" w:color="auto" w:sz="4" w:space="0"/>
            </w:tcBorders>
            <w:vAlign w:val="center"/>
          </w:tcPr>
          <w:p w14:paraId="48BF1EB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台</w:t>
            </w:r>
          </w:p>
        </w:tc>
        <w:tc>
          <w:tcPr>
            <w:tcW w:w="465" w:type="pct"/>
            <w:vMerge w:val="continue"/>
            <w:tcBorders>
              <w:left w:val="single" w:color="auto" w:sz="4" w:space="0"/>
              <w:right w:val="single" w:color="auto" w:sz="4" w:space="0"/>
            </w:tcBorders>
            <w:vAlign w:val="center"/>
          </w:tcPr>
          <w:p w14:paraId="33663A43">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537" w:type="pct"/>
            <w:tcBorders>
              <w:top w:val="single" w:color="auto" w:sz="4" w:space="0"/>
              <w:left w:val="single" w:color="auto" w:sz="4" w:space="0"/>
              <w:bottom w:val="single" w:color="auto" w:sz="4" w:space="0"/>
              <w:right w:val="single" w:color="auto" w:sz="4" w:space="0"/>
            </w:tcBorders>
            <w:vAlign w:val="center"/>
          </w:tcPr>
          <w:p w14:paraId="21F9915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1.00</w:t>
            </w:r>
          </w:p>
        </w:tc>
        <w:tc>
          <w:tcPr>
            <w:tcW w:w="580" w:type="pct"/>
            <w:vMerge w:val="continue"/>
            <w:tcBorders>
              <w:left w:val="single" w:color="auto" w:sz="4" w:space="0"/>
              <w:right w:val="single" w:color="auto" w:sz="4" w:space="0"/>
            </w:tcBorders>
            <w:vAlign w:val="center"/>
          </w:tcPr>
          <w:p w14:paraId="5DB175A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6C6FCDE2">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6F9C679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42723537">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1430E4DB">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7C319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6872DB1F">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2F71493B">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25</w:t>
            </w:r>
          </w:p>
        </w:tc>
        <w:tc>
          <w:tcPr>
            <w:tcW w:w="967" w:type="pct"/>
            <w:tcBorders>
              <w:top w:val="single" w:color="auto" w:sz="4" w:space="0"/>
              <w:left w:val="single" w:color="auto" w:sz="4" w:space="0"/>
              <w:bottom w:val="single" w:color="auto" w:sz="4" w:space="0"/>
              <w:right w:val="single" w:color="auto" w:sz="4" w:space="0"/>
            </w:tcBorders>
            <w:vAlign w:val="center"/>
          </w:tcPr>
          <w:p w14:paraId="6CC7931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移动发电机(手提式)</w:t>
            </w:r>
          </w:p>
        </w:tc>
        <w:tc>
          <w:tcPr>
            <w:tcW w:w="337" w:type="pct"/>
            <w:tcBorders>
              <w:top w:val="single" w:color="auto" w:sz="4" w:space="0"/>
              <w:left w:val="single" w:color="auto" w:sz="4" w:space="0"/>
              <w:bottom w:val="single" w:color="auto" w:sz="4" w:space="0"/>
              <w:right w:val="single" w:color="auto" w:sz="4" w:space="0"/>
            </w:tcBorders>
            <w:vAlign w:val="center"/>
          </w:tcPr>
          <w:p w14:paraId="19B3E92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256" w:type="pct"/>
            <w:tcBorders>
              <w:top w:val="single" w:color="auto" w:sz="4" w:space="0"/>
              <w:left w:val="single" w:color="auto" w:sz="4" w:space="0"/>
              <w:bottom w:val="single" w:color="auto" w:sz="4" w:space="0"/>
              <w:right w:val="single" w:color="auto" w:sz="4" w:space="0"/>
            </w:tcBorders>
            <w:vAlign w:val="center"/>
          </w:tcPr>
          <w:p w14:paraId="3D155D3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台</w:t>
            </w:r>
          </w:p>
        </w:tc>
        <w:tc>
          <w:tcPr>
            <w:tcW w:w="465" w:type="pct"/>
            <w:vMerge w:val="continue"/>
            <w:tcBorders>
              <w:left w:val="single" w:color="auto" w:sz="4" w:space="0"/>
              <w:right w:val="single" w:color="auto" w:sz="4" w:space="0"/>
            </w:tcBorders>
            <w:vAlign w:val="center"/>
          </w:tcPr>
          <w:p w14:paraId="2FCECF69">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537" w:type="pct"/>
            <w:tcBorders>
              <w:top w:val="single" w:color="auto" w:sz="4" w:space="0"/>
              <w:left w:val="single" w:color="auto" w:sz="4" w:space="0"/>
              <w:bottom w:val="single" w:color="auto" w:sz="4" w:space="0"/>
              <w:right w:val="single" w:color="auto" w:sz="4" w:space="0"/>
            </w:tcBorders>
            <w:vAlign w:val="center"/>
          </w:tcPr>
          <w:p w14:paraId="48ECA13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0.70</w:t>
            </w:r>
          </w:p>
        </w:tc>
        <w:tc>
          <w:tcPr>
            <w:tcW w:w="580" w:type="pct"/>
            <w:vMerge w:val="continue"/>
            <w:tcBorders>
              <w:left w:val="single" w:color="auto" w:sz="4" w:space="0"/>
              <w:right w:val="single" w:color="auto" w:sz="4" w:space="0"/>
            </w:tcBorders>
            <w:vAlign w:val="center"/>
          </w:tcPr>
          <w:p w14:paraId="0AF9D8F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439DBF26">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454188AE">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3ADF3CCA">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2B98B01B">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7490E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763198B3">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7DD413D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26</w:t>
            </w:r>
          </w:p>
        </w:tc>
        <w:tc>
          <w:tcPr>
            <w:tcW w:w="967" w:type="pct"/>
            <w:tcBorders>
              <w:top w:val="single" w:color="auto" w:sz="4" w:space="0"/>
              <w:left w:val="single" w:color="auto" w:sz="4" w:space="0"/>
              <w:bottom w:val="single" w:color="auto" w:sz="4" w:space="0"/>
              <w:right w:val="single" w:color="auto" w:sz="4" w:space="0"/>
            </w:tcBorders>
            <w:vAlign w:val="center"/>
          </w:tcPr>
          <w:p w14:paraId="364BED3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移动发电机（移动式）</w:t>
            </w:r>
          </w:p>
        </w:tc>
        <w:tc>
          <w:tcPr>
            <w:tcW w:w="337" w:type="pct"/>
            <w:tcBorders>
              <w:top w:val="single" w:color="auto" w:sz="4" w:space="0"/>
              <w:left w:val="single" w:color="auto" w:sz="4" w:space="0"/>
              <w:bottom w:val="single" w:color="auto" w:sz="4" w:space="0"/>
              <w:right w:val="single" w:color="auto" w:sz="4" w:space="0"/>
            </w:tcBorders>
            <w:vAlign w:val="center"/>
          </w:tcPr>
          <w:p w14:paraId="003A615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256" w:type="pct"/>
            <w:tcBorders>
              <w:top w:val="single" w:color="auto" w:sz="4" w:space="0"/>
              <w:left w:val="single" w:color="auto" w:sz="4" w:space="0"/>
              <w:bottom w:val="single" w:color="auto" w:sz="4" w:space="0"/>
              <w:right w:val="single" w:color="auto" w:sz="4" w:space="0"/>
            </w:tcBorders>
            <w:vAlign w:val="center"/>
          </w:tcPr>
          <w:p w14:paraId="0BCF3F4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台</w:t>
            </w:r>
          </w:p>
        </w:tc>
        <w:tc>
          <w:tcPr>
            <w:tcW w:w="465" w:type="pct"/>
            <w:vMerge w:val="continue"/>
            <w:tcBorders>
              <w:left w:val="single" w:color="auto" w:sz="4" w:space="0"/>
              <w:right w:val="single" w:color="auto" w:sz="4" w:space="0"/>
            </w:tcBorders>
            <w:vAlign w:val="center"/>
          </w:tcPr>
          <w:p w14:paraId="3EF4E2B9">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537" w:type="pct"/>
            <w:tcBorders>
              <w:top w:val="single" w:color="auto" w:sz="4" w:space="0"/>
              <w:left w:val="single" w:color="auto" w:sz="4" w:space="0"/>
              <w:bottom w:val="single" w:color="auto" w:sz="4" w:space="0"/>
              <w:right w:val="single" w:color="auto" w:sz="4" w:space="0"/>
            </w:tcBorders>
            <w:vAlign w:val="center"/>
          </w:tcPr>
          <w:p w14:paraId="7870EB1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1.10</w:t>
            </w:r>
          </w:p>
        </w:tc>
        <w:tc>
          <w:tcPr>
            <w:tcW w:w="580" w:type="pct"/>
            <w:vMerge w:val="continue"/>
            <w:tcBorders>
              <w:left w:val="single" w:color="auto" w:sz="4" w:space="0"/>
              <w:right w:val="single" w:color="auto" w:sz="4" w:space="0"/>
            </w:tcBorders>
            <w:vAlign w:val="center"/>
          </w:tcPr>
          <w:p w14:paraId="2F19735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3CD101E2">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4BEE2AD1">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7C4C1A41">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1D50D303">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30D13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7886CAB9">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2346E2E8">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27</w:t>
            </w:r>
          </w:p>
        </w:tc>
        <w:tc>
          <w:tcPr>
            <w:tcW w:w="967" w:type="pct"/>
            <w:tcBorders>
              <w:top w:val="single" w:color="auto" w:sz="4" w:space="0"/>
              <w:left w:val="single" w:color="auto" w:sz="4" w:space="0"/>
              <w:bottom w:val="single" w:color="auto" w:sz="4" w:space="0"/>
              <w:right w:val="single" w:color="auto" w:sz="4" w:space="0"/>
            </w:tcBorders>
            <w:vAlign w:val="center"/>
          </w:tcPr>
          <w:p w14:paraId="0EB0748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空气充填泵</w:t>
            </w:r>
          </w:p>
        </w:tc>
        <w:tc>
          <w:tcPr>
            <w:tcW w:w="337" w:type="pct"/>
            <w:tcBorders>
              <w:top w:val="single" w:color="auto" w:sz="4" w:space="0"/>
              <w:left w:val="single" w:color="auto" w:sz="4" w:space="0"/>
              <w:bottom w:val="single" w:color="auto" w:sz="4" w:space="0"/>
              <w:right w:val="single" w:color="auto" w:sz="4" w:space="0"/>
            </w:tcBorders>
            <w:vAlign w:val="center"/>
          </w:tcPr>
          <w:p w14:paraId="304AF47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256" w:type="pct"/>
            <w:tcBorders>
              <w:top w:val="single" w:color="auto" w:sz="4" w:space="0"/>
              <w:left w:val="single" w:color="auto" w:sz="4" w:space="0"/>
              <w:bottom w:val="single" w:color="auto" w:sz="4" w:space="0"/>
              <w:right w:val="single" w:color="auto" w:sz="4" w:space="0"/>
            </w:tcBorders>
            <w:vAlign w:val="center"/>
          </w:tcPr>
          <w:p w14:paraId="2C65CA6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台</w:t>
            </w:r>
          </w:p>
        </w:tc>
        <w:tc>
          <w:tcPr>
            <w:tcW w:w="465" w:type="pct"/>
            <w:vMerge w:val="continue"/>
            <w:tcBorders>
              <w:left w:val="single" w:color="auto" w:sz="4" w:space="0"/>
              <w:right w:val="single" w:color="auto" w:sz="4" w:space="0"/>
            </w:tcBorders>
            <w:vAlign w:val="center"/>
          </w:tcPr>
          <w:p w14:paraId="7ABA194E">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537" w:type="pct"/>
            <w:tcBorders>
              <w:top w:val="single" w:color="auto" w:sz="4" w:space="0"/>
              <w:left w:val="single" w:color="auto" w:sz="4" w:space="0"/>
              <w:bottom w:val="single" w:color="auto" w:sz="4" w:space="0"/>
              <w:right w:val="single" w:color="auto" w:sz="4" w:space="0"/>
            </w:tcBorders>
            <w:vAlign w:val="center"/>
          </w:tcPr>
          <w:p w14:paraId="56E425E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3.20</w:t>
            </w:r>
          </w:p>
        </w:tc>
        <w:tc>
          <w:tcPr>
            <w:tcW w:w="580" w:type="pct"/>
            <w:vMerge w:val="continue"/>
            <w:tcBorders>
              <w:left w:val="single" w:color="auto" w:sz="4" w:space="0"/>
              <w:right w:val="single" w:color="auto" w:sz="4" w:space="0"/>
            </w:tcBorders>
            <w:vAlign w:val="center"/>
          </w:tcPr>
          <w:p w14:paraId="3497CB0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6DC46F12">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04A2CA15">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6622381A">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10A14609">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6A61D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03A71FC1">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4B042A07">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28</w:t>
            </w:r>
          </w:p>
        </w:tc>
        <w:tc>
          <w:tcPr>
            <w:tcW w:w="967" w:type="pct"/>
            <w:tcBorders>
              <w:top w:val="single" w:color="auto" w:sz="4" w:space="0"/>
              <w:left w:val="single" w:color="auto" w:sz="4" w:space="0"/>
              <w:bottom w:val="single" w:color="auto" w:sz="4" w:space="0"/>
              <w:right w:val="single" w:color="auto" w:sz="4" w:space="0"/>
            </w:tcBorders>
            <w:vAlign w:val="center"/>
          </w:tcPr>
          <w:p w14:paraId="330AE2D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移车器</w:t>
            </w:r>
          </w:p>
        </w:tc>
        <w:tc>
          <w:tcPr>
            <w:tcW w:w="337" w:type="pct"/>
            <w:tcBorders>
              <w:top w:val="single" w:color="auto" w:sz="4" w:space="0"/>
              <w:left w:val="single" w:color="auto" w:sz="4" w:space="0"/>
              <w:bottom w:val="single" w:color="auto" w:sz="4" w:space="0"/>
              <w:right w:val="single" w:color="auto" w:sz="4" w:space="0"/>
            </w:tcBorders>
            <w:vAlign w:val="center"/>
          </w:tcPr>
          <w:p w14:paraId="45D5063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5</w:t>
            </w:r>
          </w:p>
        </w:tc>
        <w:tc>
          <w:tcPr>
            <w:tcW w:w="256" w:type="pct"/>
            <w:tcBorders>
              <w:top w:val="single" w:color="auto" w:sz="4" w:space="0"/>
              <w:left w:val="single" w:color="auto" w:sz="4" w:space="0"/>
              <w:bottom w:val="single" w:color="auto" w:sz="4" w:space="0"/>
              <w:right w:val="single" w:color="auto" w:sz="4" w:space="0"/>
            </w:tcBorders>
            <w:vAlign w:val="center"/>
          </w:tcPr>
          <w:p w14:paraId="3F6C72C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套</w:t>
            </w:r>
          </w:p>
        </w:tc>
        <w:tc>
          <w:tcPr>
            <w:tcW w:w="465" w:type="pct"/>
            <w:vMerge w:val="continue"/>
            <w:tcBorders>
              <w:left w:val="single" w:color="auto" w:sz="4" w:space="0"/>
              <w:right w:val="single" w:color="auto" w:sz="4" w:space="0"/>
            </w:tcBorders>
            <w:vAlign w:val="center"/>
          </w:tcPr>
          <w:p w14:paraId="7E61E9D7">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537" w:type="pct"/>
            <w:tcBorders>
              <w:top w:val="single" w:color="auto" w:sz="4" w:space="0"/>
              <w:left w:val="single" w:color="auto" w:sz="4" w:space="0"/>
              <w:bottom w:val="single" w:color="auto" w:sz="4" w:space="0"/>
              <w:right w:val="single" w:color="auto" w:sz="4" w:space="0"/>
            </w:tcBorders>
            <w:vAlign w:val="center"/>
          </w:tcPr>
          <w:p w14:paraId="69508D7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0.25</w:t>
            </w:r>
          </w:p>
        </w:tc>
        <w:tc>
          <w:tcPr>
            <w:tcW w:w="580" w:type="pct"/>
            <w:vMerge w:val="continue"/>
            <w:tcBorders>
              <w:left w:val="single" w:color="auto" w:sz="4" w:space="0"/>
              <w:right w:val="single" w:color="auto" w:sz="4" w:space="0"/>
            </w:tcBorders>
            <w:vAlign w:val="center"/>
          </w:tcPr>
          <w:p w14:paraId="41C07FF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23A6435F">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2C4645F7">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08161412">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26421A84">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55F7D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7189B4D9">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70DE99D3">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29</w:t>
            </w:r>
          </w:p>
        </w:tc>
        <w:tc>
          <w:tcPr>
            <w:tcW w:w="967" w:type="pct"/>
            <w:tcBorders>
              <w:top w:val="single" w:color="auto" w:sz="4" w:space="0"/>
              <w:left w:val="single" w:color="auto" w:sz="4" w:space="0"/>
              <w:bottom w:val="single" w:color="auto" w:sz="4" w:space="0"/>
              <w:right w:val="single" w:color="auto" w:sz="4" w:space="0"/>
            </w:tcBorders>
            <w:vAlign w:val="center"/>
          </w:tcPr>
          <w:p w14:paraId="5F55CAB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备用气瓶</w:t>
            </w:r>
          </w:p>
        </w:tc>
        <w:tc>
          <w:tcPr>
            <w:tcW w:w="337" w:type="pct"/>
            <w:tcBorders>
              <w:top w:val="single" w:color="auto" w:sz="4" w:space="0"/>
              <w:left w:val="single" w:color="auto" w:sz="4" w:space="0"/>
              <w:bottom w:val="single" w:color="auto" w:sz="4" w:space="0"/>
              <w:right w:val="single" w:color="auto" w:sz="4" w:space="0"/>
            </w:tcBorders>
            <w:vAlign w:val="center"/>
          </w:tcPr>
          <w:p w14:paraId="2618984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80</w:t>
            </w:r>
          </w:p>
        </w:tc>
        <w:tc>
          <w:tcPr>
            <w:tcW w:w="256" w:type="pct"/>
            <w:tcBorders>
              <w:top w:val="single" w:color="auto" w:sz="4" w:space="0"/>
              <w:left w:val="single" w:color="auto" w:sz="4" w:space="0"/>
              <w:bottom w:val="single" w:color="auto" w:sz="4" w:space="0"/>
              <w:right w:val="single" w:color="auto" w:sz="4" w:space="0"/>
            </w:tcBorders>
            <w:vAlign w:val="center"/>
          </w:tcPr>
          <w:p w14:paraId="493EFED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465" w:type="pct"/>
            <w:vMerge w:val="continue"/>
            <w:tcBorders>
              <w:left w:val="single" w:color="auto" w:sz="4" w:space="0"/>
              <w:right w:val="single" w:color="auto" w:sz="4" w:space="0"/>
            </w:tcBorders>
            <w:vAlign w:val="center"/>
          </w:tcPr>
          <w:p w14:paraId="36B4E0C9">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537" w:type="pct"/>
            <w:tcBorders>
              <w:top w:val="single" w:color="auto" w:sz="4" w:space="0"/>
              <w:left w:val="single" w:color="auto" w:sz="4" w:space="0"/>
              <w:bottom w:val="single" w:color="auto" w:sz="4" w:space="0"/>
              <w:right w:val="single" w:color="auto" w:sz="4" w:space="0"/>
            </w:tcBorders>
            <w:vAlign w:val="center"/>
          </w:tcPr>
          <w:p w14:paraId="5251D98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0.185</w:t>
            </w:r>
          </w:p>
        </w:tc>
        <w:tc>
          <w:tcPr>
            <w:tcW w:w="580" w:type="pct"/>
            <w:vMerge w:val="continue"/>
            <w:tcBorders>
              <w:left w:val="single" w:color="auto" w:sz="4" w:space="0"/>
              <w:right w:val="single" w:color="auto" w:sz="4" w:space="0"/>
            </w:tcBorders>
            <w:vAlign w:val="center"/>
          </w:tcPr>
          <w:p w14:paraId="246B9B7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 w:val="20"/>
                <w:szCs w:val="20"/>
                <w:highlight w:val="none"/>
              </w:rPr>
            </w:pPr>
          </w:p>
        </w:tc>
        <w:tc>
          <w:tcPr>
            <w:tcW w:w="477" w:type="pct"/>
            <w:vMerge w:val="continue"/>
            <w:tcBorders>
              <w:left w:val="single" w:color="auto" w:sz="4" w:space="0"/>
              <w:right w:val="single" w:color="auto" w:sz="4" w:space="0"/>
            </w:tcBorders>
            <w:vAlign w:val="center"/>
          </w:tcPr>
          <w:p w14:paraId="5ACB3534">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41B0D706">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5FA81BB8">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291477B7">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3FC00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473C8034">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668C56B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30</w:t>
            </w:r>
          </w:p>
        </w:tc>
        <w:tc>
          <w:tcPr>
            <w:tcW w:w="967" w:type="pct"/>
            <w:tcBorders>
              <w:top w:val="single" w:color="auto" w:sz="4" w:space="0"/>
              <w:left w:val="single" w:color="auto" w:sz="4" w:space="0"/>
              <w:bottom w:val="single" w:color="auto" w:sz="4" w:space="0"/>
              <w:right w:val="single" w:color="auto" w:sz="4" w:space="0"/>
            </w:tcBorders>
            <w:vAlign w:val="center"/>
          </w:tcPr>
          <w:p w14:paraId="3CF2377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捕蛇器</w:t>
            </w:r>
          </w:p>
        </w:tc>
        <w:tc>
          <w:tcPr>
            <w:tcW w:w="337" w:type="pct"/>
            <w:tcBorders>
              <w:top w:val="single" w:color="auto" w:sz="4" w:space="0"/>
              <w:left w:val="single" w:color="auto" w:sz="4" w:space="0"/>
              <w:bottom w:val="single" w:color="auto" w:sz="4" w:space="0"/>
              <w:right w:val="single" w:color="auto" w:sz="4" w:space="0"/>
            </w:tcBorders>
            <w:vAlign w:val="center"/>
          </w:tcPr>
          <w:p w14:paraId="4F4CC74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8</w:t>
            </w:r>
          </w:p>
        </w:tc>
        <w:tc>
          <w:tcPr>
            <w:tcW w:w="256" w:type="pct"/>
            <w:tcBorders>
              <w:top w:val="single" w:color="auto" w:sz="4" w:space="0"/>
              <w:left w:val="single" w:color="auto" w:sz="4" w:space="0"/>
              <w:bottom w:val="single" w:color="auto" w:sz="4" w:space="0"/>
              <w:right w:val="single" w:color="auto" w:sz="4" w:space="0"/>
            </w:tcBorders>
            <w:vAlign w:val="center"/>
          </w:tcPr>
          <w:p w14:paraId="58C61EB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465" w:type="pct"/>
            <w:vMerge w:val="continue"/>
            <w:tcBorders>
              <w:left w:val="single" w:color="auto" w:sz="4" w:space="0"/>
              <w:right w:val="single" w:color="auto" w:sz="4" w:space="0"/>
            </w:tcBorders>
            <w:vAlign w:val="center"/>
          </w:tcPr>
          <w:p w14:paraId="49F9F431">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537" w:type="pct"/>
            <w:tcBorders>
              <w:top w:val="single" w:color="auto" w:sz="4" w:space="0"/>
              <w:left w:val="single" w:color="auto" w:sz="4" w:space="0"/>
              <w:bottom w:val="single" w:color="auto" w:sz="4" w:space="0"/>
              <w:right w:val="single" w:color="auto" w:sz="4" w:space="0"/>
            </w:tcBorders>
            <w:vAlign w:val="center"/>
          </w:tcPr>
          <w:p w14:paraId="4D5B775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0.01</w:t>
            </w:r>
          </w:p>
        </w:tc>
        <w:tc>
          <w:tcPr>
            <w:tcW w:w="580" w:type="pct"/>
            <w:vMerge w:val="continue"/>
            <w:tcBorders>
              <w:left w:val="single" w:color="auto" w:sz="4" w:space="0"/>
              <w:right w:val="single" w:color="auto" w:sz="4" w:space="0"/>
            </w:tcBorders>
            <w:vAlign w:val="center"/>
          </w:tcPr>
          <w:p w14:paraId="2F78020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67A916C2">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4AC9BFCA">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5DF6A1A0">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18259431">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0BB43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37E828DE">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1D1D403E">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31</w:t>
            </w:r>
          </w:p>
        </w:tc>
        <w:tc>
          <w:tcPr>
            <w:tcW w:w="967" w:type="pct"/>
            <w:tcBorders>
              <w:top w:val="single" w:color="auto" w:sz="4" w:space="0"/>
              <w:left w:val="single" w:color="auto" w:sz="4" w:space="0"/>
              <w:bottom w:val="single" w:color="auto" w:sz="4" w:space="0"/>
              <w:right w:val="single" w:color="auto" w:sz="4" w:space="0"/>
            </w:tcBorders>
            <w:vAlign w:val="center"/>
          </w:tcPr>
          <w:p w14:paraId="6083FC1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安全员马甲</w:t>
            </w:r>
          </w:p>
        </w:tc>
        <w:tc>
          <w:tcPr>
            <w:tcW w:w="337" w:type="pct"/>
            <w:tcBorders>
              <w:top w:val="single" w:color="auto" w:sz="4" w:space="0"/>
              <w:left w:val="single" w:color="auto" w:sz="4" w:space="0"/>
              <w:bottom w:val="single" w:color="auto" w:sz="4" w:space="0"/>
              <w:right w:val="single" w:color="auto" w:sz="4" w:space="0"/>
            </w:tcBorders>
            <w:vAlign w:val="center"/>
          </w:tcPr>
          <w:p w14:paraId="1100B5F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11</w:t>
            </w:r>
          </w:p>
        </w:tc>
        <w:tc>
          <w:tcPr>
            <w:tcW w:w="256" w:type="pct"/>
            <w:tcBorders>
              <w:top w:val="single" w:color="auto" w:sz="4" w:space="0"/>
              <w:left w:val="single" w:color="auto" w:sz="4" w:space="0"/>
              <w:bottom w:val="single" w:color="auto" w:sz="4" w:space="0"/>
              <w:right w:val="single" w:color="auto" w:sz="4" w:space="0"/>
            </w:tcBorders>
            <w:vAlign w:val="center"/>
          </w:tcPr>
          <w:p w14:paraId="0476F18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件</w:t>
            </w:r>
          </w:p>
        </w:tc>
        <w:tc>
          <w:tcPr>
            <w:tcW w:w="465" w:type="pct"/>
            <w:vMerge w:val="continue"/>
            <w:tcBorders>
              <w:left w:val="single" w:color="auto" w:sz="4" w:space="0"/>
              <w:right w:val="single" w:color="auto" w:sz="4" w:space="0"/>
            </w:tcBorders>
            <w:vAlign w:val="center"/>
          </w:tcPr>
          <w:p w14:paraId="1E10E95B">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537" w:type="pct"/>
            <w:tcBorders>
              <w:top w:val="single" w:color="auto" w:sz="4" w:space="0"/>
              <w:left w:val="single" w:color="auto" w:sz="4" w:space="0"/>
              <w:bottom w:val="single" w:color="auto" w:sz="4" w:space="0"/>
              <w:right w:val="single" w:color="auto" w:sz="4" w:space="0"/>
            </w:tcBorders>
            <w:vAlign w:val="center"/>
          </w:tcPr>
          <w:p w14:paraId="42A4F2A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0.02</w:t>
            </w:r>
          </w:p>
        </w:tc>
        <w:tc>
          <w:tcPr>
            <w:tcW w:w="580" w:type="pct"/>
            <w:vMerge w:val="continue"/>
            <w:tcBorders>
              <w:left w:val="single" w:color="auto" w:sz="4" w:space="0"/>
              <w:right w:val="single" w:color="auto" w:sz="4" w:space="0"/>
            </w:tcBorders>
            <w:vAlign w:val="center"/>
          </w:tcPr>
          <w:p w14:paraId="22AD371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387D430D">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43FF1F1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2369F2E5">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55397479">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2F64A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155BDDF3">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0CEC6BBC">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32</w:t>
            </w:r>
          </w:p>
        </w:tc>
        <w:tc>
          <w:tcPr>
            <w:tcW w:w="967" w:type="pct"/>
            <w:tcBorders>
              <w:top w:val="single" w:color="auto" w:sz="4" w:space="0"/>
              <w:left w:val="single" w:color="auto" w:sz="4" w:space="0"/>
              <w:bottom w:val="single" w:color="auto" w:sz="4" w:space="0"/>
              <w:right w:val="single" w:color="auto" w:sz="4" w:space="0"/>
            </w:tcBorders>
            <w:vAlign w:val="center"/>
          </w:tcPr>
          <w:p w14:paraId="75063E1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安全员背包</w:t>
            </w:r>
          </w:p>
        </w:tc>
        <w:tc>
          <w:tcPr>
            <w:tcW w:w="337" w:type="pct"/>
            <w:tcBorders>
              <w:top w:val="single" w:color="auto" w:sz="4" w:space="0"/>
              <w:left w:val="single" w:color="auto" w:sz="4" w:space="0"/>
              <w:bottom w:val="single" w:color="auto" w:sz="4" w:space="0"/>
              <w:right w:val="single" w:color="auto" w:sz="4" w:space="0"/>
            </w:tcBorders>
            <w:vAlign w:val="center"/>
          </w:tcPr>
          <w:p w14:paraId="1D30DF3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18</w:t>
            </w:r>
          </w:p>
        </w:tc>
        <w:tc>
          <w:tcPr>
            <w:tcW w:w="256" w:type="pct"/>
            <w:tcBorders>
              <w:top w:val="single" w:color="auto" w:sz="4" w:space="0"/>
              <w:left w:val="single" w:color="auto" w:sz="4" w:space="0"/>
              <w:bottom w:val="single" w:color="auto" w:sz="4" w:space="0"/>
              <w:right w:val="single" w:color="auto" w:sz="4" w:space="0"/>
            </w:tcBorders>
            <w:vAlign w:val="center"/>
          </w:tcPr>
          <w:p w14:paraId="28849BF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465" w:type="pct"/>
            <w:vMerge w:val="continue"/>
            <w:tcBorders>
              <w:left w:val="single" w:color="auto" w:sz="4" w:space="0"/>
              <w:right w:val="single" w:color="auto" w:sz="4" w:space="0"/>
            </w:tcBorders>
            <w:vAlign w:val="center"/>
          </w:tcPr>
          <w:p w14:paraId="56985E7F">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537" w:type="pct"/>
            <w:tcBorders>
              <w:top w:val="single" w:color="auto" w:sz="4" w:space="0"/>
              <w:left w:val="single" w:color="auto" w:sz="4" w:space="0"/>
              <w:bottom w:val="single" w:color="auto" w:sz="4" w:space="0"/>
              <w:right w:val="single" w:color="auto" w:sz="4" w:space="0"/>
            </w:tcBorders>
            <w:vAlign w:val="center"/>
          </w:tcPr>
          <w:p w14:paraId="479007F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0.035</w:t>
            </w:r>
          </w:p>
        </w:tc>
        <w:tc>
          <w:tcPr>
            <w:tcW w:w="580" w:type="pct"/>
            <w:vMerge w:val="continue"/>
            <w:tcBorders>
              <w:left w:val="single" w:color="auto" w:sz="4" w:space="0"/>
              <w:right w:val="single" w:color="auto" w:sz="4" w:space="0"/>
            </w:tcBorders>
            <w:vAlign w:val="center"/>
          </w:tcPr>
          <w:p w14:paraId="592772A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5DCBD61F">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2DBF6C8D">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6BE0E446">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7A8DC554">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4A101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18E1CB13">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53F03AF1">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33</w:t>
            </w:r>
          </w:p>
        </w:tc>
        <w:tc>
          <w:tcPr>
            <w:tcW w:w="967" w:type="pct"/>
            <w:tcBorders>
              <w:top w:val="single" w:color="auto" w:sz="4" w:space="0"/>
              <w:left w:val="single" w:color="auto" w:sz="4" w:space="0"/>
              <w:bottom w:val="single" w:color="auto" w:sz="4" w:space="0"/>
              <w:right w:val="single" w:color="auto" w:sz="4" w:space="0"/>
            </w:tcBorders>
            <w:vAlign w:val="center"/>
          </w:tcPr>
          <w:p w14:paraId="4EB9B46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指南针</w:t>
            </w:r>
          </w:p>
        </w:tc>
        <w:tc>
          <w:tcPr>
            <w:tcW w:w="337" w:type="pct"/>
            <w:tcBorders>
              <w:top w:val="single" w:color="auto" w:sz="4" w:space="0"/>
              <w:left w:val="single" w:color="auto" w:sz="4" w:space="0"/>
              <w:bottom w:val="single" w:color="auto" w:sz="4" w:space="0"/>
              <w:right w:val="single" w:color="auto" w:sz="4" w:space="0"/>
            </w:tcBorders>
            <w:vAlign w:val="center"/>
          </w:tcPr>
          <w:p w14:paraId="09A5043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18</w:t>
            </w:r>
          </w:p>
        </w:tc>
        <w:tc>
          <w:tcPr>
            <w:tcW w:w="256" w:type="pct"/>
            <w:tcBorders>
              <w:top w:val="single" w:color="auto" w:sz="4" w:space="0"/>
              <w:left w:val="single" w:color="auto" w:sz="4" w:space="0"/>
              <w:bottom w:val="single" w:color="auto" w:sz="4" w:space="0"/>
              <w:right w:val="single" w:color="auto" w:sz="4" w:space="0"/>
            </w:tcBorders>
            <w:vAlign w:val="center"/>
          </w:tcPr>
          <w:p w14:paraId="03ADC6E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465" w:type="pct"/>
            <w:vMerge w:val="continue"/>
            <w:tcBorders>
              <w:left w:val="single" w:color="auto" w:sz="4" w:space="0"/>
              <w:right w:val="single" w:color="auto" w:sz="4" w:space="0"/>
            </w:tcBorders>
            <w:vAlign w:val="center"/>
          </w:tcPr>
          <w:p w14:paraId="171FAAE9">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537" w:type="pct"/>
            <w:tcBorders>
              <w:top w:val="single" w:color="auto" w:sz="4" w:space="0"/>
              <w:left w:val="single" w:color="auto" w:sz="4" w:space="0"/>
              <w:bottom w:val="single" w:color="auto" w:sz="4" w:space="0"/>
              <w:right w:val="single" w:color="auto" w:sz="4" w:space="0"/>
            </w:tcBorders>
            <w:vAlign w:val="center"/>
          </w:tcPr>
          <w:p w14:paraId="73E82C3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0.008</w:t>
            </w:r>
          </w:p>
        </w:tc>
        <w:tc>
          <w:tcPr>
            <w:tcW w:w="580" w:type="pct"/>
            <w:vMerge w:val="continue"/>
            <w:tcBorders>
              <w:left w:val="single" w:color="auto" w:sz="4" w:space="0"/>
              <w:right w:val="single" w:color="auto" w:sz="4" w:space="0"/>
            </w:tcBorders>
            <w:vAlign w:val="center"/>
          </w:tcPr>
          <w:p w14:paraId="7C80D0C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736C444A">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610C66FE">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68DC0BE4">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65B616EE">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76613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3068EBF7">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6B463F31">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34</w:t>
            </w:r>
          </w:p>
        </w:tc>
        <w:tc>
          <w:tcPr>
            <w:tcW w:w="967" w:type="pct"/>
            <w:tcBorders>
              <w:top w:val="single" w:color="auto" w:sz="4" w:space="0"/>
              <w:left w:val="single" w:color="auto" w:sz="4" w:space="0"/>
              <w:bottom w:val="single" w:color="auto" w:sz="4" w:space="0"/>
              <w:right w:val="single" w:color="auto" w:sz="4" w:space="0"/>
            </w:tcBorders>
            <w:vAlign w:val="center"/>
          </w:tcPr>
          <w:p w14:paraId="0536A00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移动线盘</w:t>
            </w:r>
          </w:p>
        </w:tc>
        <w:tc>
          <w:tcPr>
            <w:tcW w:w="337" w:type="pct"/>
            <w:tcBorders>
              <w:top w:val="single" w:color="auto" w:sz="4" w:space="0"/>
              <w:left w:val="single" w:color="auto" w:sz="4" w:space="0"/>
              <w:bottom w:val="single" w:color="auto" w:sz="4" w:space="0"/>
              <w:right w:val="single" w:color="auto" w:sz="4" w:space="0"/>
            </w:tcBorders>
            <w:vAlign w:val="center"/>
          </w:tcPr>
          <w:p w14:paraId="11FA3EC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w:t>
            </w:r>
          </w:p>
        </w:tc>
        <w:tc>
          <w:tcPr>
            <w:tcW w:w="256" w:type="pct"/>
            <w:tcBorders>
              <w:top w:val="single" w:color="auto" w:sz="4" w:space="0"/>
              <w:left w:val="single" w:color="auto" w:sz="4" w:space="0"/>
              <w:bottom w:val="single" w:color="auto" w:sz="4" w:space="0"/>
              <w:right w:val="single" w:color="auto" w:sz="4" w:space="0"/>
            </w:tcBorders>
            <w:vAlign w:val="center"/>
          </w:tcPr>
          <w:p w14:paraId="160BA7B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465" w:type="pct"/>
            <w:vMerge w:val="continue"/>
            <w:tcBorders>
              <w:left w:val="single" w:color="auto" w:sz="4" w:space="0"/>
              <w:right w:val="single" w:color="auto" w:sz="4" w:space="0"/>
            </w:tcBorders>
            <w:vAlign w:val="center"/>
          </w:tcPr>
          <w:p w14:paraId="15403155">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537" w:type="pct"/>
            <w:tcBorders>
              <w:top w:val="single" w:color="auto" w:sz="4" w:space="0"/>
              <w:left w:val="single" w:color="auto" w:sz="4" w:space="0"/>
              <w:bottom w:val="single" w:color="auto" w:sz="4" w:space="0"/>
              <w:right w:val="single" w:color="auto" w:sz="4" w:space="0"/>
            </w:tcBorders>
            <w:vAlign w:val="center"/>
          </w:tcPr>
          <w:p w14:paraId="250B149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0.14</w:t>
            </w:r>
          </w:p>
        </w:tc>
        <w:tc>
          <w:tcPr>
            <w:tcW w:w="580" w:type="pct"/>
            <w:vMerge w:val="continue"/>
            <w:tcBorders>
              <w:left w:val="single" w:color="auto" w:sz="4" w:space="0"/>
              <w:right w:val="single" w:color="auto" w:sz="4" w:space="0"/>
            </w:tcBorders>
            <w:vAlign w:val="center"/>
          </w:tcPr>
          <w:p w14:paraId="7B68E4D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71C21C3D">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68ECA1AA">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47275DA2">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38FA9232">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54FE5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191ED384">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3C51C086">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35</w:t>
            </w:r>
          </w:p>
        </w:tc>
        <w:tc>
          <w:tcPr>
            <w:tcW w:w="967" w:type="pct"/>
            <w:tcBorders>
              <w:top w:val="single" w:color="auto" w:sz="4" w:space="0"/>
              <w:left w:val="single" w:color="auto" w:sz="4" w:space="0"/>
              <w:bottom w:val="single" w:color="auto" w:sz="4" w:space="0"/>
              <w:right w:val="single" w:color="auto" w:sz="4" w:space="0"/>
            </w:tcBorders>
            <w:vAlign w:val="center"/>
          </w:tcPr>
          <w:p w14:paraId="1F1180F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电动泡沫液抽吸泵</w:t>
            </w:r>
          </w:p>
        </w:tc>
        <w:tc>
          <w:tcPr>
            <w:tcW w:w="337" w:type="pct"/>
            <w:tcBorders>
              <w:top w:val="single" w:color="auto" w:sz="4" w:space="0"/>
              <w:left w:val="single" w:color="auto" w:sz="4" w:space="0"/>
              <w:bottom w:val="single" w:color="auto" w:sz="4" w:space="0"/>
              <w:right w:val="single" w:color="auto" w:sz="4" w:space="0"/>
            </w:tcBorders>
            <w:vAlign w:val="center"/>
          </w:tcPr>
          <w:p w14:paraId="01B7C69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4</w:t>
            </w:r>
          </w:p>
        </w:tc>
        <w:tc>
          <w:tcPr>
            <w:tcW w:w="256" w:type="pct"/>
            <w:tcBorders>
              <w:top w:val="single" w:color="auto" w:sz="4" w:space="0"/>
              <w:left w:val="single" w:color="auto" w:sz="4" w:space="0"/>
              <w:bottom w:val="single" w:color="auto" w:sz="4" w:space="0"/>
              <w:right w:val="single" w:color="auto" w:sz="4" w:space="0"/>
            </w:tcBorders>
            <w:vAlign w:val="center"/>
          </w:tcPr>
          <w:p w14:paraId="050C696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台</w:t>
            </w:r>
          </w:p>
        </w:tc>
        <w:tc>
          <w:tcPr>
            <w:tcW w:w="465" w:type="pct"/>
            <w:vMerge w:val="continue"/>
            <w:tcBorders>
              <w:left w:val="single" w:color="auto" w:sz="4" w:space="0"/>
              <w:right w:val="single" w:color="auto" w:sz="4" w:space="0"/>
            </w:tcBorders>
            <w:vAlign w:val="center"/>
          </w:tcPr>
          <w:p w14:paraId="231733CB">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537" w:type="pct"/>
            <w:tcBorders>
              <w:top w:val="single" w:color="auto" w:sz="4" w:space="0"/>
              <w:left w:val="single" w:color="auto" w:sz="4" w:space="0"/>
              <w:bottom w:val="single" w:color="auto" w:sz="4" w:space="0"/>
              <w:right w:val="single" w:color="auto" w:sz="4" w:space="0"/>
            </w:tcBorders>
            <w:vAlign w:val="center"/>
          </w:tcPr>
          <w:p w14:paraId="5DE5642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1.00</w:t>
            </w:r>
          </w:p>
        </w:tc>
        <w:tc>
          <w:tcPr>
            <w:tcW w:w="580" w:type="pct"/>
            <w:vMerge w:val="continue"/>
            <w:tcBorders>
              <w:left w:val="single" w:color="auto" w:sz="4" w:space="0"/>
              <w:right w:val="single" w:color="auto" w:sz="4" w:space="0"/>
            </w:tcBorders>
            <w:vAlign w:val="center"/>
          </w:tcPr>
          <w:p w14:paraId="06AD020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7EA276D6">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6755D9F8">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5B79E25C">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5245BEDF">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1EB9F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27C9E43E">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2A3F7354">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36</w:t>
            </w:r>
          </w:p>
        </w:tc>
        <w:tc>
          <w:tcPr>
            <w:tcW w:w="967" w:type="pct"/>
            <w:tcBorders>
              <w:top w:val="single" w:color="auto" w:sz="4" w:space="0"/>
              <w:left w:val="single" w:color="auto" w:sz="4" w:space="0"/>
              <w:bottom w:val="single" w:color="auto" w:sz="4" w:space="0"/>
              <w:right w:val="single" w:color="auto" w:sz="4" w:space="0"/>
            </w:tcBorders>
            <w:vAlign w:val="center"/>
          </w:tcPr>
          <w:p w14:paraId="37127C0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移动式水带卷盘或水带槽</w:t>
            </w:r>
          </w:p>
        </w:tc>
        <w:tc>
          <w:tcPr>
            <w:tcW w:w="337" w:type="pct"/>
            <w:tcBorders>
              <w:top w:val="single" w:color="auto" w:sz="4" w:space="0"/>
              <w:left w:val="single" w:color="auto" w:sz="4" w:space="0"/>
              <w:bottom w:val="single" w:color="auto" w:sz="4" w:space="0"/>
              <w:right w:val="single" w:color="auto" w:sz="4" w:space="0"/>
            </w:tcBorders>
            <w:vAlign w:val="center"/>
          </w:tcPr>
          <w:p w14:paraId="6EEFB0D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w:t>
            </w:r>
          </w:p>
        </w:tc>
        <w:tc>
          <w:tcPr>
            <w:tcW w:w="256" w:type="pct"/>
            <w:tcBorders>
              <w:top w:val="single" w:color="auto" w:sz="4" w:space="0"/>
              <w:left w:val="single" w:color="auto" w:sz="4" w:space="0"/>
              <w:bottom w:val="single" w:color="auto" w:sz="4" w:space="0"/>
              <w:right w:val="single" w:color="auto" w:sz="4" w:space="0"/>
            </w:tcBorders>
            <w:vAlign w:val="center"/>
          </w:tcPr>
          <w:p w14:paraId="6824917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465" w:type="pct"/>
            <w:vMerge w:val="continue"/>
            <w:tcBorders>
              <w:left w:val="single" w:color="auto" w:sz="4" w:space="0"/>
              <w:right w:val="single" w:color="auto" w:sz="4" w:space="0"/>
            </w:tcBorders>
            <w:vAlign w:val="center"/>
          </w:tcPr>
          <w:p w14:paraId="4F5F9514">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537" w:type="pct"/>
            <w:tcBorders>
              <w:top w:val="single" w:color="auto" w:sz="4" w:space="0"/>
              <w:left w:val="single" w:color="auto" w:sz="4" w:space="0"/>
              <w:bottom w:val="single" w:color="auto" w:sz="4" w:space="0"/>
              <w:right w:val="single" w:color="auto" w:sz="4" w:space="0"/>
            </w:tcBorders>
            <w:vAlign w:val="center"/>
          </w:tcPr>
          <w:p w14:paraId="57EB5E9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0.12</w:t>
            </w:r>
          </w:p>
        </w:tc>
        <w:tc>
          <w:tcPr>
            <w:tcW w:w="580" w:type="pct"/>
            <w:vMerge w:val="continue"/>
            <w:tcBorders>
              <w:left w:val="single" w:color="auto" w:sz="4" w:space="0"/>
              <w:right w:val="single" w:color="auto" w:sz="4" w:space="0"/>
            </w:tcBorders>
            <w:vAlign w:val="center"/>
          </w:tcPr>
          <w:p w14:paraId="12BD6B1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4F7F6BE6">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6E7EBABE">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6D81B99E">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0F01CE6E">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4C201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33AE742F">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55458BB4">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37</w:t>
            </w:r>
          </w:p>
        </w:tc>
        <w:tc>
          <w:tcPr>
            <w:tcW w:w="967" w:type="pct"/>
            <w:tcBorders>
              <w:top w:val="single" w:color="auto" w:sz="4" w:space="0"/>
              <w:left w:val="single" w:color="auto" w:sz="4" w:space="0"/>
              <w:bottom w:val="single" w:color="auto" w:sz="4" w:space="0"/>
              <w:right w:val="single" w:color="auto" w:sz="4" w:space="0"/>
            </w:tcBorders>
            <w:vAlign w:val="center"/>
          </w:tcPr>
          <w:p w14:paraId="0AE4350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防爆充气箱</w:t>
            </w:r>
          </w:p>
        </w:tc>
        <w:tc>
          <w:tcPr>
            <w:tcW w:w="337" w:type="pct"/>
            <w:tcBorders>
              <w:top w:val="single" w:color="auto" w:sz="4" w:space="0"/>
              <w:left w:val="single" w:color="auto" w:sz="4" w:space="0"/>
              <w:bottom w:val="single" w:color="auto" w:sz="4" w:space="0"/>
              <w:right w:val="single" w:color="auto" w:sz="4" w:space="0"/>
            </w:tcBorders>
            <w:vAlign w:val="center"/>
          </w:tcPr>
          <w:p w14:paraId="7E3923F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256" w:type="pct"/>
            <w:tcBorders>
              <w:top w:val="single" w:color="auto" w:sz="4" w:space="0"/>
              <w:left w:val="single" w:color="auto" w:sz="4" w:space="0"/>
              <w:bottom w:val="single" w:color="auto" w:sz="4" w:space="0"/>
              <w:right w:val="single" w:color="auto" w:sz="4" w:space="0"/>
            </w:tcBorders>
            <w:vAlign w:val="center"/>
          </w:tcPr>
          <w:p w14:paraId="2546C77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套</w:t>
            </w:r>
          </w:p>
        </w:tc>
        <w:tc>
          <w:tcPr>
            <w:tcW w:w="465" w:type="pct"/>
            <w:vMerge w:val="continue"/>
            <w:tcBorders>
              <w:left w:val="single" w:color="auto" w:sz="4" w:space="0"/>
              <w:right w:val="single" w:color="auto" w:sz="4" w:space="0"/>
            </w:tcBorders>
            <w:vAlign w:val="center"/>
          </w:tcPr>
          <w:p w14:paraId="2D34FFFD">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537" w:type="pct"/>
            <w:tcBorders>
              <w:top w:val="single" w:color="auto" w:sz="4" w:space="0"/>
              <w:left w:val="single" w:color="auto" w:sz="4" w:space="0"/>
              <w:bottom w:val="single" w:color="auto" w:sz="4" w:space="0"/>
              <w:right w:val="single" w:color="auto" w:sz="4" w:space="0"/>
            </w:tcBorders>
            <w:vAlign w:val="center"/>
          </w:tcPr>
          <w:p w14:paraId="630F42F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4.50</w:t>
            </w:r>
          </w:p>
        </w:tc>
        <w:tc>
          <w:tcPr>
            <w:tcW w:w="580" w:type="pct"/>
            <w:vMerge w:val="continue"/>
            <w:tcBorders>
              <w:left w:val="single" w:color="auto" w:sz="4" w:space="0"/>
              <w:right w:val="single" w:color="auto" w:sz="4" w:space="0"/>
            </w:tcBorders>
            <w:vAlign w:val="center"/>
          </w:tcPr>
          <w:p w14:paraId="340A983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13788DE9">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391ABAA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6B40F1C9">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680974E0">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36B21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321AA5A4">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03A2B293">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38</w:t>
            </w:r>
          </w:p>
        </w:tc>
        <w:tc>
          <w:tcPr>
            <w:tcW w:w="967" w:type="pct"/>
            <w:tcBorders>
              <w:top w:val="single" w:color="auto" w:sz="4" w:space="0"/>
              <w:left w:val="single" w:color="auto" w:sz="4" w:space="0"/>
              <w:bottom w:val="single" w:color="auto" w:sz="4" w:space="0"/>
              <w:right w:val="single" w:color="auto" w:sz="4" w:space="0"/>
            </w:tcBorders>
            <w:vAlign w:val="center"/>
          </w:tcPr>
          <w:p w14:paraId="298BDD9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抢险救灾折叠桌</w:t>
            </w:r>
          </w:p>
        </w:tc>
        <w:tc>
          <w:tcPr>
            <w:tcW w:w="337" w:type="pct"/>
            <w:tcBorders>
              <w:top w:val="single" w:color="auto" w:sz="4" w:space="0"/>
              <w:left w:val="single" w:color="auto" w:sz="4" w:space="0"/>
              <w:bottom w:val="single" w:color="auto" w:sz="4" w:space="0"/>
              <w:right w:val="single" w:color="auto" w:sz="4" w:space="0"/>
            </w:tcBorders>
            <w:vAlign w:val="center"/>
          </w:tcPr>
          <w:p w14:paraId="24BB2EE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w:t>
            </w:r>
          </w:p>
        </w:tc>
        <w:tc>
          <w:tcPr>
            <w:tcW w:w="256" w:type="pct"/>
            <w:tcBorders>
              <w:top w:val="single" w:color="auto" w:sz="4" w:space="0"/>
              <w:left w:val="single" w:color="auto" w:sz="4" w:space="0"/>
              <w:bottom w:val="single" w:color="auto" w:sz="4" w:space="0"/>
              <w:right w:val="single" w:color="auto" w:sz="4" w:space="0"/>
            </w:tcBorders>
            <w:vAlign w:val="center"/>
          </w:tcPr>
          <w:p w14:paraId="13DB1BC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465" w:type="pct"/>
            <w:vMerge w:val="continue"/>
            <w:tcBorders>
              <w:left w:val="single" w:color="auto" w:sz="4" w:space="0"/>
              <w:right w:val="single" w:color="auto" w:sz="4" w:space="0"/>
            </w:tcBorders>
            <w:vAlign w:val="center"/>
          </w:tcPr>
          <w:p w14:paraId="028A91F4">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537" w:type="pct"/>
            <w:tcBorders>
              <w:top w:val="single" w:color="auto" w:sz="4" w:space="0"/>
              <w:left w:val="single" w:color="auto" w:sz="4" w:space="0"/>
              <w:bottom w:val="single" w:color="auto" w:sz="4" w:space="0"/>
              <w:right w:val="single" w:color="auto" w:sz="4" w:space="0"/>
            </w:tcBorders>
            <w:vAlign w:val="center"/>
          </w:tcPr>
          <w:p w14:paraId="0C7B34E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0.035</w:t>
            </w:r>
          </w:p>
        </w:tc>
        <w:tc>
          <w:tcPr>
            <w:tcW w:w="580" w:type="pct"/>
            <w:vMerge w:val="continue"/>
            <w:tcBorders>
              <w:left w:val="single" w:color="auto" w:sz="4" w:space="0"/>
              <w:right w:val="single" w:color="auto" w:sz="4" w:space="0"/>
            </w:tcBorders>
            <w:vAlign w:val="center"/>
          </w:tcPr>
          <w:p w14:paraId="7E144D0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4FC74181">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4E1DA91E">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4B5E26D3">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17D16882">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2801A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593D11F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019B4FA8">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39</w:t>
            </w:r>
          </w:p>
        </w:tc>
        <w:tc>
          <w:tcPr>
            <w:tcW w:w="967" w:type="pct"/>
            <w:tcBorders>
              <w:top w:val="single" w:color="auto" w:sz="4" w:space="0"/>
              <w:left w:val="single" w:color="auto" w:sz="4" w:space="0"/>
              <w:bottom w:val="single" w:color="auto" w:sz="4" w:space="0"/>
              <w:right w:val="single" w:color="auto" w:sz="4" w:space="0"/>
            </w:tcBorders>
            <w:vAlign w:val="center"/>
          </w:tcPr>
          <w:p w14:paraId="272F917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抢险救灾折叠椅</w:t>
            </w:r>
          </w:p>
        </w:tc>
        <w:tc>
          <w:tcPr>
            <w:tcW w:w="337" w:type="pct"/>
            <w:tcBorders>
              <w:top w:val="single" w:color="auto" w:sz="4" w:space="0"/>
              <w:left w:val="single" w:color="auto" w:sz="4" w:space="0"/>
              <w:bottom w:val="single" w:color="auto" w:sz="4" w:space="0"/>
              <w:right w:val="single" w:color="auto" w:sz="4" w:space="0"/>
            </w:tcBorders>
            <w:vAlign w:val="center"/>
          </w:tcPr>
          <w:p w14:paraId="68AA34D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6</w:t>
            </w:r>
          </w:p>
        </w:tc>
        <w:tc>
          <w:tcPr>
            <w:tcW w:w="256" w:type="pct"/>
            <w:tcBorders>
              <w:top w:val="single" w:color="auto" w:sz="4" w:space="0"/>
              <w:left w:val="single" w:color="auto" w:sz="4" w:space="0"/>
              <w:bottom w:val="single" w:color="auto" w:sz="4" w:space="0"/>
              <w:right w:val="single" w:color="auto" w:sz="4" w:space="0"/>
            </w:tcBorders>
            <w:vAlign w:val="center"/>
          </w:tcPr>
          <w:p w14:paraId="3F0C406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把</w:t>
            </w:r>
          </w:p>
        </w:tc>
        <w:tc>
          <w:tcPr>
            <w:tcW w:w="465" w:type="pct"/>
            <w:vMerge w:val="continue"/>
            <w:tcBorders>
              <w:left w:val="single" w:color="auto" w:sz="4" w:space="0"/>
              <w:right w:val="single" w:color="auto" w:sz="4" w:space="0"/>
            </w:tcBorders>
            <w:vAlign w:val="center"/>
          </w:tcPr>
          <w:p w14:paraId="11D14666">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537" w:type="pct"/>
            <w:tcBorders>
              <w:top w:val="single" w:color="auto" w:sz="4" w:space="0"/>
              <w:left w:val="single" w:color="auto" w:sz="4" w:space="0"/>
              <w:bottom w:val="single" w:color="auto" w:sz="4" w:space="0"/>
              <w:right w:val="single" w:color="auto" w:sz="4" w:space="0"/>
            </w:tcBorders>
            <w:vAlign w:val="center"/>
          </w:tcPr>
          <w:p w14:paraId="3712FEF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0.005</w:t>
            </w:r>
          </w:p>
        </w:tc>
        <w:tc>
          <w:tcPr>
            <w:tcW w:w="580" w:type="pct"/>
            <w:vMerge w:val="continue"/>
            <w:tcBorders>
              <w:left w:val="single" w:color="auto" w:sz="4" w:space="0"/>
              <w:right w:val="single" w:color="auto" w:sz="4" w:space="0"/>
            </w:tcBorders>
            <w:vAlign w:val="center"/>
          </w:tcPr>
          <w:p w14:paraId="74F8995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5B1D0B06">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7EDF0CFD">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41F9BAB3">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2D4C90DC">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5F8E0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399EC139">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582DD3F5">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40</w:t>
            </w:r>
          </w:p>
        </w:tc>
        <w:tc>
          <w:tcPr>
            <w:tcW w:w="967" w:type="pct"/>
            <w:tcBorders>
              <w:top w:val="single" w:color="auto" w:sz="4" w:space="0"/>
              <w:left w:val="single" w:color="auto" w:sz="4" w:space="0"/>
              <w:bottom w:val="single" w:color="auto" w:sz="4" w:space="0"/>
              <w:right w:val="single" w:color="auto" w:sz="4" w:space="0"/>
            </w:tcBorders>
            <w:vAlign w:val="center"/>
          </w:tcPr>
          <w:p w14:paraId="510A5C5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空呼面罩（含供气组件）</w:t>
            </w:r>
          </w:p>
        </w:tc>
        <w:tc>
          <w:tcPr>
            <w:tcW w:w="337" w:type="pct"/>
            <w:tcBorders>
              <w:top w:val="single" w:color="auto" w:sz="4" w:space="0"/>
              <w:left w:val="single" w:color="auto" w:sz="4" w:space="0"/>
              <w:bottom w:val="single" w:color="auto" w:sz="4" w:space="0"/>
              <w:right w:val="single" w:color="auto" w:sz="4" w:space="0"/>
            </w:tcBorders>
            <w:vAlign w:val="center"/>
          </w:tcPr>
          <w:p w14:paraId="777CE2D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30</w:t>
            </w:r>
          </w:p>
        </w:tc>
        <w:tc>
          <w:tcPr>
            <w:tcW w:w="256" w:type="pct"/>
            <w:tcBorders>
              <w:top w:val="single" w:color="auto" w:sz="4" w:space="0"/>
              <w:left w:val="single" w:color="auto" w:sz="4" w:space="0"/>
              <w:bottom w:val="single" w:color="auto" w:sz="4" w:space="0"/>
              <w:right w:val="single" w:color="auto" w:sz="4" w:space="0"/>
            </w:tcBorders>
            <w:vAlign w:val="center"/>
          </w:tcPr>
          <w:p w14:paraId="590C729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465" w:type="pct"/>
            <w:vMerge w:val="continue"/>
            <w:tcBorders>
              <w:left w:val="single" w:color="auto" w:sz="4" w:space="0"/>
              <w:right w:val="single" w:color="auto" w:sz="4" w:space="0"/>
            </w:tcBorders>
            <w:vAlign w:val="center"/>
          </w:tcPr>
          <w:p w14:paraId="33A8E968">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537" w:type="pct"/>
            <w:tcBorders>
              <w:top w:val="single" w:color="auto" w:sz="4" w:space="0"/>
              <w:left w:val="single" w:color="auto" w:sz="4" w:space="0"/>
              <w:bottom w:val="single" w:color="auto" w:sz="4" w:space="0"/>
              <w:right w:val="single" w:color="auto" w:sz="4" w:space="0"/>
            </w:tcBorders>
            <w:vAlign w:val="center"/>
          </w:tcPr>
          <w:p w14:paraId="7D10550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0.065</w:t>
            </w:r>
          </w:p>
        </w:tc>
        <w:tc>
          <w:tcPr>
            <w:tcW w:w="580" w:type="pct"/>
            <w:vMerge w:val="continue"/>
            <w:tcBorders>
              <w:left w:val="single" w:color="auto" w:sz="4" w:space="0"/>
              <w:right w:val="single" w:color="auto" w:sz="4" w:space="0"/>
            </w:tcBorders>
            <w:vAlign w:val="center"/>
          </w:tcPr>
          <w:p w14:paraId="0685578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right w:val="single" w:color="auto" w:sz="4" w:space="0"/>
            </w:tcBorders>
            <w:vAlign w:val="center"/>
          </w:tcPr>
          <w:p w14:paraId="6E34A0DF">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5F87E027">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2455E4B9">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15917E98">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r w14:paraId="55362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8" w:type="pct"/>
            <w:tcBorders>
              <w:top w:val="single" w:color="auto" w:sz="4" w:space="0"/>
              <w:left w:val="single" w:color="auto" w:sz="4" w:space="0"/>
              <w:bottom w:val="single" w:color="auto" w:sz="4" w:space="0"/>
              <w:right w:val="single" w:color="auto" w:sz="4" w:space="0"/>
            </w:tcBorders>
            <w:vAlign w:val="center"/>
          </w:tcPr>
          <w:p w14:paraId="782D4116">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51" w:type="pct"/>
            <w:tcBorders>
              <w:top w:val="single" w:color="auto" w:sz="4" w:space="0"/>
              <w:left w:val="single" w:color="auto" w:sz="4" w:space="0"/>
              <w:bottom w:val="single" w:color="auto" w:sz="4" w:space="0"/>
              <w:right w:val="single" w:color="auto" w:sz="4" w:space="0"/>
            </w:tcBorders>
            <w:vAlign w:val="center"/>
          </w:tcPr>
          <w:p w14:paraId="15C426B6">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41</w:t>
            </w:r>
          </w:p>
        </w:tc>
        <w:tc>
          <w:tcPr>
            <w:tcW w:w="967" w:type="pct"/>
            <w:tcBorders>
              <w:top w:val="single" w:color="auto" w:sz="4" w:space="0"/>
              <w:left w:val="single" w:color="auto" w:sz="4" w:space="0"/>
              <w:bottom w:val="single" w:color="auto" w:sz="4" w:space="0"/>
              <w:right w:val="single" w:color="auto" w:sz="4" w:space="0"/>
            </w:tcBorders>
            <w:vAlign w:val="center"/>
          </w:tcPr>
          <w:p w14:paraId="750E5CB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灾害救援携行背囊</w:t>
            </w:r>
          </w:p>
        </w:tc>
        <w:tc>
          <w:tcPr>
            <w:tcW w:w="337" w:type="pct"/>
            <w:tcBorders>
              <w:top w:val="single" w:color="auto" w:sz="4" w:space="0"/>
              <w:left w:val="single" w:color="auto" w:sz="4" w:space="0"/>
              <w:bottom w:val="single" w:color="auto" w:sz="4" w:space="0"/>
              <w:right w:val="single" w:color="auto" w:sz="4" w:space="0"/>
            </w:tcBorders>
            <w:vAlign w:val="center"/>
          </w:tcPr>
          <w:p w14:paraId="59D6B50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13</w:t>
            </w:r>
          </w:p>
        </w:tc>
        <w:tc>
          <w:tcPr>
            <w:tcW w:w="256" w:type="pct"/>
            <w:tcBorders>
              <w:top w:val="single" w:color="auto" w:sz="4" w:space="0"/>
              <w:left w:val="single" w:color="auto" w:sz="4" w:space="0"/>
              <w:bottom w:val="single" w:color="auto" w:sz="4" w:space="0"/>
              <w:right w:val="single" w:color="auto" w:sz="4" w:space="0"/>
            </w:tcBorders>
            <w:vAlign w:val="center"/>
          </w:tcPr>
          <w:p w14:paraId="736A985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465" w:type="pct"/>
            <w:vMerge w:val="continue"/>
            <w:tcBorders>
              <w:left w:val="single" w:color="auto" w:sz="4" w:space="0"/>
              <w:bottom w:val="single" w:color="auto" w:sz="4" w:space="0"/>
              <w:right w:val="single" w:color="auto" w:sz="4" w:space="0"/>
            </w:tcBorders>
            <w:vAlign w:val="center"/>
          </w:tcPr>
          <w:p w14:paraId="3AF5489B">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537" w:type="pct"/>
            <w:tcBorders>
              <w:top w:val="single" w:color="auto" w:sz="4" w:space="0"/>
              <w:left w:val="single" w:color="auto" w:sz="4" w:space="0"/>
              <w:bottom w:val="single" w:color="auto" w:sz="4" w:space="0"/>
              <w:right w:val="single" w:color="auto" w:sz="4" w:space="0"/>
            </w:tcBorders>
            <w:vAlign w:val="center"/>
          </w:tcPr>
          <w:p w14:paraId="33AED63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0.35</w:t>
            </w:r>
          </w:p>
        </w:tc>
        <w:tc>
          <w:tcPr>
            <w:tcW w:w="580" w:type="pct"/>
            <w:vMerge w:val="continue"/>
            <w:tcBorders>
              <w:left w:val="single" w:color="auto" w:sz="4" w:space="0"/>
              <w:bottom w:val="single" w:color="auto" w:sz="4" w:space="0"/>
              <w:right w:val="single" w:color="auto" w:sz="4" w:space="0"/>
            </w:tcBorders>
            <w:vAlign w:val="center"/>
          </w:tcPr>
          <w:p w14:paraId="329E3E3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p>
        </w:tc>
        <w:tc>
          <w:tcPr>
            <w:tcW w:w="477" w:type="pct"/>
            <w:vMerge w:val="continue"/>
            <w:tcBorders>
              <w:left w:val="single" w:color="auto" w:sz="4" w:space="0"/>
              <w:bottom w:val="single" w:color="auto" w:sz="4" w:space="0"/>
              <w:right w:val="single" w:color="auto" w:sz="4" w:space="0"/>
            </w:tcBorders>
            <w:vAlign w:val="center"/>
          </w:tcPr>
          <w:p w14:paraId="5B269504">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1" w:type="pct"/>
            <w:tcBorders>
              <w:top w:val="single" w:color="auto" w:sz="4" w:space="0"/>
              <w:left w:val="single" w:color="auto" w:sz="4" w:space="0"/>
              <w:bottom w:val="single" w:color="auto" w:sz="4" w:space="0"/>
              <w:right w:val="single" w:color="auto" w:sz="4" w:space="0"/>
            </w:tcBorders>
            <w:vAlign w:val="center"/>
          </w:tcPr>
          <w:p w14:paraId="6F5EFC48">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93" w:type="pct"/>
            <w:tcBorders>
              <w:top w:val="single" w:color="auto" w:sz="4" w:space="0"/>
              <w:left w:val="single" w:color="auto" w:sz="4" w:space="0"/>
              <w:bottom w:val="single" w:color="auto" w:sz="4" w:space="0"/>
              <w:right w:val="single" w:color="auto" w:sz="4" w:space="0"/>
            </w:tcBorders>
            <w:vAlign w:val="center"/>
          </w:tcPr>
          <w:p w14:paraId="672BD95E">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c>
          <w:tcPr>
            <w:tcW w:w="293" w:type="pct"/>
            <w:tcBorders>
              <w:top w:val="single" w:color="auto" w:sz="4" w:space="0"/>
              <w:left w:val="single" w:color="auto" w:sz="4" w:space="0"/>
              <w:bottom w:val="single" w:color="auto" w:sz="4" w:space="0"/>
              <w:right w:val="single" w:color="auto" w:sz="4" w:space="0"/>
            </w:tcBorders>
            <w:vAlign w:val="center"/>
          </w:tcPr>
          <w:p w14:paraId="5BDB3501">
            <w:pPr>
              <w:pStyle w:val="363"/>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highlight w:val="none"/>
                <w:lang w:eastAsia="zh-CN"/>
              </w:rPr>
            </w:pPr>
          </w:p>
        </w:tc>
      </w:tr>
    </w:tbl>
    <w:p w14:paraId="60B62E91">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请注意：请各供应商分包组打入保证金且在转账单上注明所投包号，切勿将多个包组的保证金一次性打入账号。请留意投标供应商须知缴纳保证金的相关条款。</w:t>
      </w:r>
    </w:p>
    <w:p w14:paraId="3C0A13A4">
      <w:pPr>
        <w:rPr>
          <w:rFonts w:hint="eastAsia" w:ascii="宋体" w:hAnsi="宋体" w:cs="宋体"/>
          <w:b/>
          <w:color w:val="auto"/>
          <w:szCs w:val="21"/>
          <w:highlight w:val="none"/>
        </w:rPr>
      </w:pPr>
      <w:r>
        <w:rPr>
          <w:rFonts w:hint="eastAsia" w:ascii="宋体" w:hAnsi="宋体" w:cs="宋体"/>
          <w:b/>
          <w:color w:val="auto"/>
          <w:szCs w:val="21"/>
          <w:highlight w:val="none"/>
        </w:rPr>
        <w:br w:type="page"/>
      </w:r>
    </w:p>
    <w:p w14:paraId="45B47389">
      <w:pPr>
        <w:pStyle w:val="4"/>
        <w:tabs>
          <w:tab w:val="left" w:pos="851"/>
        </w:tabs>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★2.技术需求通用要求</w:t>
      </w:r>
    </w:p>
    <w:p w14:paraId="5610B6FC">
      <w:pPr>
        <w:autoSpaceDE w:val="0"/>
        <w:autoSpaceDN w:val="0"/>
        <w:spacing w:line="360" w:lineRule="auto"/>
        <w:ind w:hanging="7"/>
        <w:rPr>
          <w:rFonts w:hint="eastAsia" w:ascii="宋体" w:hAnsi="宋体" w:cs="宋体"/>
          <w:color w:val="auto"/>
          <w:szCs w:val="21"/>
          <w:highlight w:val="none"/>
        </w:rPr>
      </w:pPr>
      <w:r>
        <w:rPr>
          <w:rFonts w:hint="eastAsia" w:ascii="宋体" w:hAnsi="宋体" w:cs="宋体"/>
          <w:b/>
          <w:color w:val="auto"/>
          <w:szCs w:val="21"/>
          <w:highlight w:val="none"/>
        </w:rPr>
        <w:t>2.1消防器材技术需求通用要求：</w:t>
      </w:r>
      <w:r>
        <w:rPr>
          <w:rFonts w:hint="eastAsia" w:ascii="宋体" w:hAnsi="宋体" w:cs="宋体"/>
          <w:bCs/>
          <w:color w:val="auto"/>
          <w:szCs w:val="21"/>
          <w:highlight w:val="none"/>
        </w:rPr>
        <w:t>（</w:t>
      </w:r>
      <w:r>
        <w:rPr>
          <w:rFonts w:hint="eastAsia" w:ascii="宋体" w:hAnsi="宋体" w:cs="宋体"/>
          <w:color w:val="auto"/>
          <w:szCs w:val="21"/>
          <w:highlight w:val="none"/>
        </w:rPr>
        <w:t>投标时提供承诺函（格式自拟），否则被认定为无效投标，第1、8项除外）</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8413"/>
      </w:tblGrid>
      <w:tr w14:paraId="19C16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42508154">
            <w:pPr>
              <w:keepNext w:val="0"/>
              <w:keepLines w:val="0"/>
              <w:suppressLineNumbers w:val="0"/>
              <w:autoSpaceDE w:val="0"/>
              <w:autoSpaceDN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8203" w:type="dxa"/>
            <w:tcBorders>
              <w:top w:val="single" w:color="auto" w:sz="4" w:space="0"/>
              <w:left w:val="single" w:color="auto" w:sz="4" w:space="0"/>
              <w:bottom w:val="single" w:color="auto" w:sz="4" w:space="0"/>
              <w:right w:val="single" w:color="auto" w:sz="4" w:space="0"/>
            </w:tcBorders>
            <w:vAlign w:val="center"/>
          </w:tcPr>
          <w:p w14:paraId="63DEF81C">
            <w:pPr>
              <w:keepNext w:val="0"/>
              <w:keepLines w:val="0"/>
              <w:suppressLineNumbers w:val="0"/>
              <w:autoSpaceDE w:val="0"/>
              <w:autoSpaceDN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必须在器材（含样品）显著位置标注生产厂家名称、品牌名称、型号规格、生产日期等产品信息铭牌（国产器材标识信息须为中文），且不易脱落。</w:t>
            </w:r>
          </w:p>
        </w:tc>
      </w:tr>
      <w:tr w14:paraId="0F8C1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6DB2EEA0">
            <w:pPr>
              <w:keepNext w:val="0"/>
              <w:keepLines w:val="0"/>
              <w:suppressLineNumbers w:val="0"/>
              <w:autoSpaceDE w:val="0"/>
              <w:autoSpaceDN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8203" w:type="dxa"/>
            <w:tcBorders>
              <w:top w:val="single" w:color="auto" w:sz="4" w:space="0"/>
              <w:left w:val="single" w:color="auto" w:sz="4" w:space="0"/>
              <w:bottom w:val="single" w:color="auto" w:sz="4" w:space="0"/>
              <w:right w:val="single" w:color="auto" w:sz="4" w:space="0"/>
            </w:tcBorders>
            <w:vAlign w:val="center"/>
          </w:tcPr>
          <w:p w14:paraId="4ADBB11E">
            <w:pPr>
              <w:keepNext w:val="0"/>
              <w:keepLines w:val="0"/>
              <w:suppressLineNumbers w:val="0"/>
              <w:autoSpaceDE w:val="0"/>
              <w:autoSpaceDN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器材必须符合人性化设计，不能出现人员操作不便或不能发挥器材正常作用等情况。</w:t>
            </w:r>
          </w:p>
        </w:tc>
      </w:tr>
      <w:tr w14:paraId="6B4EE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298D822C">
            <w:pPr>
              <w:keepNext w:val="0"/>
              <w:keepLines w:val="0"/>
              <w:suppressLineNumbers w:val="0"/>
              <w:autoSpaceDE w:val="0"/>
              <w:autoSpaceDN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8203" w:type="dxa"/>
            <w:tcBorders>
              <w:top w:val="single" w:color="auto" w:sz="4" w:space="0"/>
              <w:left w:val="single" w:color="auto" w:sz="4" w:space="0"/>
              <w:bottom w:val="single" w:color="auto" w:sz="4" w:space="0"/>
              <w:right w:val="single" w:color="auto" w:sz="4" w:space="0"/>
            </w:tcBorders>
            <w:vAlign w:val="center"/>
          </w:tcPr>
          <w:p w14:paraId="5D3F6241">
            <w:pPr>
              <w:keepNext w:val="0"/>
              <w:keepLines w:val="0"/>
              <w:suppressLineNumbers w:val="0"/>
              <w:autoSpaceDE w:val="0"/>
              <w:autoSpaceDN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器材电气线路、电气接地装置、各类接口（含油、水、电、气接口）必须符合中国标准，并能与东莞市消防救援支队现有器材的各类接口配套使用，操作说明等字体全部采用中文。外观、接口形式、颜色、码数等要与采购人提前联系。</w:t>
            </w:r>
          </w:p>
        </w:tc>
      </w:tr>
      <w:tr w14:paraId="6941D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038481FB">
            <w:pPr>
              <w:keepNext w:val="0"/>
              <w:keepLines w:val="0"/>
              <w:suppressLineNumbers w:val="0"/>
              <w:autoSpaceDE w:val="0"/>
              <w:autoSpaceDN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8203" w:type="dxa"/>
            <w:tcBorders>
              <w:top w:val="single" w:color="auto" w:sz="4" w:space="0"/>
              <w:left w:val="single" w:color="auto" w:sz="4" w:space="0"/>
              <w:bottom w:val="single" w:color="auto" w:sz="4" w:space="0"/>
              <w:right w:val="single" w:color="auto" w:sz="4" w:space="0"/>
            </w:tcBorders>
            <w:vAlign w:val="center"/>
          </w:tcPr>
          <w:p w14:paraId="53B23328">
            <w:pPr>
              <w:keepNext w:val="0"/>
              <w:keepLines w:val="0"/>
              <w:suppressLineNumbers w:val="0"/>
              <w:autoSpaceDE w:val="0"/>
              <w:autoSpaceDN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器材配置燃油箱的，必须配置燃油箱滤网，燃油有特殊要求的，必须在燃油箱显著位置用中文标注说明。</w:t>
            </w:r>
          </w:p>
        </w:tc>
      </w:tr>
      <w:tr w14:paraId="510C7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0A86080B">
            <w:pPr>
              <w:keepNext w:val="0"/>
              <w:keepLines w:val="0"/>
              <w:suppressLineNumbers w:val="0"/>
              <w:autoSpaceDE w:val="0"/>
              <w:autoSpaceDN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8203" w:type="dxa"/>
            <w:tcBorders>
              <w:top w:val="single" w:color="auto" w:sz="4" w:space="0"/>
              <w:left w:val="single" w:color="auto" w:sz="4" w:space="0"/>
              <w:bottom w:val="single" w:color="auto" w:sz="4" w:space="0"/>
              <w:right w:val="single" w:color="auto" w:sz="4" w:space="0"/>
            </w:tcBorders>
            <w:vAlign w:val="center"/>
          </w:tcPr>
          <w:p w14:paraId="2E7E9735">
            <w:pPr>
              <w:keepNext w:val="0"/>
              <w:keepLines w:val="0"/>
              <w:suppressLineNumbers w:val="0"/>
              <w:autoSpaceDE w:val="0"/>
              <w:autoSpaceDN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器材各类仪表单位</w:t>
            </w:r>
            <w:r>
              <w:rPr>
                <w:rFonts w:hint="eastAsia" w:ascii="宋体" w:hAnsi="宋体" w:cs="宋体"/>
                <w:color w:val="auto"/>
                <w:kern w:val="0"/>
                <w:szCs w:val="21"/>
                <w:highlight w:val="none"/>
                <w:lang w:val="zh-CN"/>
              </w:rPr>
              <w:t>必须采用国际单位</w:t>
            </w:r>
            <w:r>
              <w:rPr>
                <w:rFonts w:hint="eastAsia" w:ascii="宋体" w:hAnsi="宋体" w:cs="宋体"/>
                <w:color w:val="auto"/>
                <w:szCs w:val="21"/>
                <w:highlight w:val="none"/>
              </w:rPr>
              <w:t>。</w:t>
            </w:r>
          </w:p>
        </w:tc>
      </w:tr>
      <w:tr w14:paraId="373CE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5B7CC5F2">
            <w:pPr>
              <w:keepNext w:val="0"/>
              <w:keepLines w:val="0"/>
              <w:suppressLineNumbers w:val="0"/>
              <w:autoSpaceDE w:val="0"/>
              <w:autoSpaceDN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8203" w:type="dxa"/>
            <w:tcBorders>
              <w:top w:val="single" w:color="auto" w:sz="4" w:space="0"/>
              <w:left w:val="single" w:color="auto" w:sz="4" w:space="0"/>
              <w:bottom w:val="single" w:color="auto" w:sz="4" w:space="0"/>
              <w:right w:val="single" w:color="auto" w:sz="4" w:space="0"/>
            </w:tcBorders>
            <w:vAlign w:val="center"/>
          </w:tcPr>
          <w:p w14:paraId="4FC6EA41">
            <w:pPr>
              <w:keepNext w:val="0"/>
              <w:keepLines w:val="0"/>
              <w:suppressLineNumbers w:val="0"/>
              <w:autoSpaceDE w:val="0"/>
              <w:autoSpaceDN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交货时随器材一起提供一份完整的配件目录中文手册、</w:t>
            </w:r>
            <w:r>
              <w:rPr>
                <w:rFonts w:hint="eastAsia" w:ascii="宋体" w:hAnsi="宋体" w:cs="宋体"/>
                <w:color w:val="auto"/>
                <w:kern w:val="0"/>
                <w:szCs w:val="21"/>
                <w:highlight w:val="none"/>
                <w:lang w:val="zh-CN"/>
              </w:rPr>
              <w:t>使用操作说明书及光盘（中文）、操作维修手册（中文）、产品质量保修卡、出厂合格证、检验报告彩色复印件（主要针对防护装备，国家未要求强制检验的除外）、消防器材跟踪服务卡（内含售后服务电话）</w:t>
            </w:r>
            <w:r>
              <w:rPr>
                <w:rFonts w:hint="eastAsia" w:ascii="宋体" w:hAnsi="宋体" w:cs="宋体"/>
                <w:color w:val="auto"/>
                <w:szCs w:val="21"/>
                <w:highlight w:val="none"/>
              </w:rPr>
              <w:t>。</w:t>
            </w:r>
          </w:p>
        </w:tc>
      </w:tr>
      <w:tr w14:paraId="177DF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7990B6D4">
            <w:pPr>
              <w:keepNext w:val="0"/>
              <w:keepLines w:val="0"/>
              <w:suppressLineNumbers w:val="0"/>
              <w:autoSpaceDE w:val="0"/>
              <w:autoSpaceDN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8203" w:type="dxa"/>
            <w:tcBorders>
              <w:top w:val="single" w:color="auto" w:sz="4" w:space="0"/>
              <w:left w:val="single" w:color="auto" w:sz="4" w:space="0"/>
              <w:bottom w:val="single" w:color="auto" w:sz="4" w:space="0"/>
              <w:right w:val="single" w:color="auto" w:sz="4" w:space="0"/>
            </w:tcBorders>
            <w:vAlign w:val="center"/>
          </w:tcPr>
          <w:p w14:paraId="58563A66">
            <w:pPr>
              <w:keepNext w:val="0"/>
              <w:keepLines w:val="0"/>
              <w:suppressLineNumbers w:val="0"/>
              <w:autoSpaceDE w:val="0"/>
              <w:autoSpaceDN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个别功能配件可能在技术参数详细表中未列出，但投标人不得以此作为拒配理由。交货验收时，器材功能配件（如接口、开关、扳手等）必须齐全，确保采购人无需另行增加任何功能配件即可正常使用。</w:t>
            </w:r>
          </w:p>
        </w:tc>
      </w:tr>
      <w:tr w14:paraId="3208D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16B11E51">
            <w:pPr>
              <w:keepNext w:val="0"/>
              <w:keepLines w:val="0"/>
              <w:suppressLineNumbers w:val="0"/>
              <w:autoSpaceDE w:val="0"/>
              <w:autoSpaceDN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8203" w:type="dxa"/>
            <w:tcBorders>
              <w:top w:val="single" w:color="auto" w:sz="4" w:space="0"/>
              <w:left w:val="single" w:color="auto" w:sz="4" w:space="0"/>
              <w:bottom w:val="single" w:color="auto" w:sz="4" w:space="0"/>
              <w:right w:val="single" w:color="auto" w:sz="4" w:space="0"/>
            </w:tcBorders>
            <w:vAlign w:val="center"/>
          </w:tcPr>
          <w:p w14:paraId="0D13FDDD">
            <w:pPr>
              <w:keepNext w:val="0"/>
              <w:keepLines w:val="0"/>
              <w:suppressLineNumbers w:val="0"/>
              <w:autoSpaceDE w:val="0"/>
              <w:autoSpaceDN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投标时，本项目所投产品要求提供样品的，必须提供（需求中“配件清单”列明的或需求中另有其他要求的除外），且样品的品牌型号必须与所投产品完全一致，不一致则投标无效。每件样品只能用于一个包组，不能重复作为其他包组的样品，否则投标无效。</w:t>
            </w:r>
          </w:p>
          <w:p w14:paraId="7F832A9B">
            <w:pPr>
              <w:keepNext w:val="0"/>
              <w:keepLines w:val="0"/>
              <w:suppressLineNumbers w:val="0"/>
              <w:autoSpaceDE w:val="0"/>
              <w:autoSpaceDN w:val="0"/>
              <w:spacing w:before="0" w:beforeAutospacing="0" w:after="0" w:afterAutospacing="0" w:line="360" w:lineRule="auto"/>
              <w:ind w:left="0" w:right="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如涉及到视频演示的包组，投标时，本项目所投产品要求提供演示的，必须提供（需求中“配件清单”列明的或需求中另有其他要求的除外），且演示样品的品牌型号必须与所投产品完全一致，不一致则投标无效。每个演示视频只能用于一个包组，不能重复作为其他包组的演示视频，否则投标无效。</w:t>
            </w:r>
          </w:p>
        </w:tc>
      </w:tr>
      <w:tr w14:paraId="236D9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24C9F9A6">
            <w:pPr>
              <w:keepNext w:val="0"/>
              <w:keepLines w:val="0"/>
              <w:suppressLineNumbers w:val="0"/>
              <w:autoSpaceDE w:val="0"/>
              <w:autoSpaceDN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8203" w:type="dxa"/>
            <w:tcBorders>
              <w:top w:val="single" w:color="auto" w:sz="4" w:space="0"/>
              <w:left w:val="single" w:color="auto" w:sz="4" w:space="0"/>
              <w:bottom w:val="single" w:color="auto" w:sz="4" w:space="0"/>
              <w:right w:val="single" w:color="auto" w:sz="4" w:space="0"/>
            </w:tcBorders>
            <w:vAlign w:val="center"/>
          </w:tcPr>
          <w:p w14:paraId="0C0DE6C4">
            <w:pPr>
              <w:keepNext w:val="0"/>
              <w:keepLines w:val="0"/>
              <w:suppressLineNumbers w:val="0"/>
              <w:autoSpaceDE w:val="0"/>
              <w:autoSpaceDN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外观标识符合《广东省消防救援总队关于进一步规范灭火救援装备管理的指导意见》《关于进一步规范水域救援装备标识的紧急通知》统型要求。外观标识符合《20式消防员灭火防护服款式标识统型要求》《20式消防员抢险救援防护服款式标识统型要求》（应急消〔2020〕357号）。</w:t>
            </w:r>
          </w:p>
        </w:tc>
      </w:tr>
      <w:tr w14:paraId="4C327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093B5009">
            <w:pPr>
              <w:keepNext w:val="0"/>
              <w:keepLines w:val="0"/>
              <w:suppressLineNumbers w:val="0"/>
              <w:autoSpaceDE w:val="0"/>
              <w:autoSpaceDN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10</w:t>
            </w:r>
          </w:p>
        </w:tc>
        <w:tc>
          <w:tcPr>
            <w:tcW w:w="8203" w:type="dxa"/>
            <w:tcBorders>
              <w:top w:val="single" w:color="auto" w:sz="4" w:space="0"/>
              <w:left w:val="single" w:color="auto" w:sz="4" w:space="0"/>
              <w:bottom w:val="single" w:color="auto" w:sz="4" w:space="0"/>
              <w:right w:val="single" w:color="auto" w:sz="4" w:space="0"/>
            </w:tcBorders>
            <w:vAlign w:val="center"/>
          </w:tcPr>
          <w:p w14:paraId="7BDAF10D">
            <w:pPr>
              <w:keepNext w:val="0"/>
              <w:keepLines w:val="0"/>
              <w:suppressLineNumbers w:val="0"/>
              <w:autoSpaceDE w:val="0"/>
              <w:autoSpaceDN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本项目执行与所采购产品相对应的国家标准、行业标准和规范，需求中如有低于标准要求的，以标准为准。</w:t>
            </w:r>
          </w:p>
        </w:tc>
      </w:tr>
      <w:tr w14:paraId="4EC83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2" w:type="dxa"/>
            <w:tcBorders>
              <w:top w:val="single" w:color="auto" w:sz="4" w:space="0"/>
              <w:left w:val="single" w:color="auto" w:sz="4" w:space="0"/>
              <w:bottom w:val="single" w:color="auto" w:sz="4" w:space="0"/>
              <w:right w:val="single" w:color="auto" w:sz="4" w:space="0"/>
            </w:tcBorders>
            <w:vAlign w:val="center"/>
          </w:tcPr>
          <w:p w14:paraId="6021761B">
            <w:pPr>
              <w:keepNext w:val="0"/>
              <w:keepLines w:val="0"/>
              <w:suppressLineNumbers w:val="0"/>
              <w:autoSpaceDE w:val="0"/>
              <w:autoSpaceDN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8203" w:type="dxa"/>
            <w:tcBorders>
              <w:top w:val="single" w:color="auto" w:sz="4" w:space="0"/>
              <w:left w:val="single" w:color="auto" w:sz="4" w:space="0"/>
              <w:bottom w:val="single" w:color="auto" w:sz="4" w:space="0"/>
              <w:right w:val="single" w:color="auto" w:sz="4" w:space="0"/>
            </w:tcBorders>
            <w:vAlign w:val="center"/>
          </w:tcPr>
          <w:p w14:paraId="0C902CDB">
            <w:pPr>
              <w:keepNext w:val="0"/>
              <w:keepLines w:val="0"/>
              <w:suppressLineNumbers w:val="0"/>
              <w:autoSpaceDE w:val="0"/>
              <w:autoSpaceDN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消防装备物资信息采集系统及赋码要求：交付时，须附着由国家消防救援局“消防装备物资信息采集系统”统一发行的装备物资RFID及二维码。中标人应按国家消防救援局关于新版装备物资管理系统的要求，在规定时间内做好装备物资基础信息录入、赋码及标签配置工作。</w:t>
            </w:r>
          </w:p>
        </w:tc>
      </w:tr>
    </w:tbl>
    <w:p w14:paraId="03C0A3DA">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br w:type="page"/>
      </w:r>
    </w:p>
    <w:p w14:paraId="72EF9D7F">
      <w:pPr>
        <w:pStyle w:val="4"/>
        <w:tabs>
          <w:tab w:val="left" w:pos="851"/>
        </w:tabs>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技术需求专用要求</w:t>
      </w:r>
    </w:p>
    <w:p w14:paraId="7547E793">
      <w:pPr>
        <w:pStyle w:val="5"/>
        <w:tabs>
          <w:tab w:val="left" w:pos="851"/>
        </w:tabs>
        <w:rPr>
          <w:rFonts w:hint="eastAsia" w:ascii="宋体" w:hAnsi="宋体" w:cs="宋体"/>
          <w:color w:val="auto"/>
          <w:szCs w:val="21"/>
          <w:highlight w:val="none"/>
        </w:rPr>
      </w:pPr>
      <w:r>
        <w:rPr>
          <w:rFonts w:hint="eastAsia" w:ascii="宋体" w:hAnsi="宋体" w:cs="宋体"/>
          <w:color w:val="auto"/>
          <w:szCs w:val="21"/>
          <w:highlight w:val="none"/>
        </w:rPr>
        <w:t>包1</w:t>
      </w:r>
    </w:p>
    <w:tbl>
      <w:tblPr>
        <w:tblStyle w:val="43"/>
        <w:tblpPr w:leftFromText="180" w:rightFromText="180" w:vertAnchor="text" w:horzAnchor="page" w:tblpX="1526" w:tblpY="302"/>
        <w:tblOverlap w:val="never"/>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
        <w:gridCol w:w="426"/>
        <w:gridCol w:w="1219"/>
        <w:gridCol w:w="786"/>
        <w:gridCol w:w="420"/>
        <w:gridCol w:w="5778"/>
      </w:tblGrid>
      <w:tr w14:paraId="7E89B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 w:type="pct"/>
            <w:vAlign w:val="center"/>
          </w:tcPr>
          <w:p w14:paraId="10EAEA8E">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包组号</w:t>
            </w:r>
          </w:p>
        </w:tc>
        <w:tc>
          <w:tcPr>
            <w:tcW w:w="235" w:type="pct"/>
            <w:vAlign w:val="center"/>
          </w:tcPr>
          <w:p w14:paraId="1F3516D7">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序号</w:t>
            </w:r>
          </w:p>
        </w:tc>
        <w:tc>
          <w:tcPr>
            <w:tcW w:w="673" w:type="pct"/>
            <w:vAlign w:val="center"/>
          </w:tcPr>
          <w:p w14:paraId="52B9F3FF">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产品名称</w:t>
            </w:r>
          </w:p>
        </w:tc>
        <w:tc>
          <w:tcPr>
            <w:tcW w:w="433" w:type="pct"/>
            <w:vAlign w:val="center"/>
          </w:tcPr>
          <w:p w14:paraId="42D258D3">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数量</w:t>
            </w:r>
          </w:p>
        </w:tc>
        <w:tc>
          <w:tcPr>
            <w:tcW w:w="231" w:type="pct"/>
            <w:vAlign w:val="center"/>
          </w:tcPr>
          <w:p w14:paraId="53C71E26">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单位</w:t>
            </w:r>
          </w:p>
        </w:tc>
        <w:tc>
          <w:tcPr>
            <w:tcW w:w="3190" w:type="pct"/>
            <w:vAlign w:val="center"/>
          </w:tcPr>
          <w:p w14:paraId="1AA672AB">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技术需求</w:t>
            </w:r>
          </w:p>
        </w:tc>
      </w:tr>
      <w:tr w14:paraId="61568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 w:type="pct"/>
            <w:vAlign w:val="center"/>
          </w:tcPr>
          <w:p w14:paraId="058BE4A3">
            <w:pPr>
              <w:keepNext w:val="0"/>
              <w:keepLines w:val="0"/>
              <w:widowControl/>
              <w:suppressLineNumbers w:val="0"/>
              <w:spacing w:before="0" w:beforeAutospacing="0" w:after="0" w:afterAutospacing="0" w:line="360" w:lineRule="auto"/>
              <w:ind w:left="0" w:right="0"/>
              <w:jc w:val="center"/>
              <w:rPr>
                <w:rFonts w:hint="eastAsia" w:ascii="宋体" w:hAnsi="宋体" w:cs="宋体"/>
                <w:color w:val="auto"/>
                <w:kern w:val="0"/>
                <w:szCs w:val="21"/>
                <w:highlight w:val="none"/>
              </w:rPr>
            </w:pPr>
          </w:p>
        </w:tc>
        <w:tc>
          <w:tcPr>
            <w:tcW w:w="235" w:type="pct"/>
            <w:vAlign w:val="center"/>
          </w:tcPr>
          <w:p w14:paraId="62CEF417">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673" w:type="pct"/>
            <w:vAlign w:val="center"/>
          </w:tcPr>
          <w:p w14:paraId="3876FD02">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rPr>
            </w:pPr>
            <w:r>
              <w:rPr>
                <w:rFonts w:hint="eastAsia" w:ascii="宋体" w:hAnsi="宋体" w:cs="宋体"/>
                <w:b/>
                <w:color w:val="auto"/>
                <w:szCs w:val="21"/>
                <w:highlight w:val="none"/>
              </w:rPr>
              <w:t>△</w:t>
            </w:r>
            <w:r>
              <w:rPr>
                <w:rFonts w:hint="eastAsia" w:ascii="宋体" w:hAnsi="宋体" w:cs="宋体"/>
                <w:color w:val="auto"/>
                <w:kern w:val="0"/>
                <w:szCs w:val="21"/>
                <w:highlight w:val="none"/>
              </w:rPr>
              <w:t>泡沫灭火药剂（6%AFFF）</w:t>
            </w:r>
          </w:p>
        </w:tc>
        <w:tc>
          <w:tcPr>
            <w:tcW w:w="433" w:type="pct"/>
            <w:vAlign w:val="center"/>
          </w:tcPr>
          <w:p w14:paraId="47D509B9">
            <w:pPr>
              <w:keepNext w:val="0"/>
              <w:keepLines w:val="0"/>
              <w:widowControl/>
              <w:suppressLineNumbers w:val="0"/>
              <w:tabs>
                <w:tab w:val="left" w:pos="280"/>
              </w:tabs>
              <w:spacing w:before="0" w:beforeAutospacing="0" w:after="0" w:afterAutospacing="0" w:line="360" w:lineRule="auto"/>
              <w:ind w:left="0" w:right="0"/>
              <w:jc w:val="left"/>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354.5</w:t>
            </w:r>
          </w:p>
        </w:tc>
        <w:tc>
          <w:tcPr>
            <w:tcW w:w="231" w:type="pct"/>
            <w:vAlign w:val="center"/>
          </w:tcPr>
          <w:p w14:paraId="6193F144">
            <w:pPr>
              <w:keepNext w:val="0"/>
              <w:keepLines w:val="0"/>
              <w:widowControl/>
              <w:suppressLineNumbers w:val="0"/>
              <w:tabs>
                <w:tab w:val="left" w:pos="280"/>
              </w:tabs>
              <w:spacing w:before="0" w:beforeAutospacing="0" w:after="0" w:afterAutospacing="0" w:line="360" w:lineRule="auto"/>
              <w:ind w:left="0" w:right="0"/>
              <w:jc w:val="left"/>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吨</w:t>
            </w:r>
          </w:p>
        </w:tc>
        <w:tc>
          <w:tcPr>
            <w:tcW w:w="3190" w:type="pct"/>
            <w:vAlign w:val="center"/>
          </w:tcPr>
          <w:p w14:paraId="74422BD7">
            <w:pPr>
              <w:keepNext w:val="0"/>
              <w:keepLines w:val="0"/>
              <w:widowControl/>
              <w:suppressLineNumbers w:val="0"/>
              <w:tabs>
                <w:tab w:val="left" w:pos="280"/>
              </w:tabs>
              <w:spacing w:before="0" w:beforeAutospacing="0" w:after="0" w:afterAutospacing="0" w:line="360" w:lineRule="auto"/>
              <w:ind w:left="0" w:right="0"/>
              <w:jc w:val="left"/>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1.凝固点：≤-11℃；</w:t>
            </w:r>
          </w:p>
          <w:p w14:paraId="03AC078D">
            <w:pPr>
              <w:keepNext w:val="0"/>
              <w:keepLines w:val="0"/>
              <w:widowControl/>
              <w:suppressLineNumbers w:val="0"/>
              <w:tabs>
                <w:tab w:val="left" w:pos="280"/>
              </w:tabs>
              <w:spacing w:before="0" w:beforeAutospacing="0" w:after="0" w:afterAutospacing="0" w:line="360" w:lineRule="auto"/>
              <w:ind w:left="0" w:right="0"/>
              <w:jc w:val="left"/>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2.pH值温度处理前、后：6.0-9.0；</w:t>
            </w:r>
          </w:p>
          <w:p w14:paraId="5FF29BE8">
            <w:pPr>
              <w:keepNext w:val="0"/>
              <w:keepLines w:val="0"/>
              <w:widowControl/>
              <w:suppressLineNumbers w:val="0"/>
              <w:tabs>
                <w:tab w:val="left" w:pos="280"/>
              </w:tabs>
              <w:spacing w:before="0" w:beforeAutospacing="0" w:after="0" w:afterAutospacing="0" w:line="360" w:lineRule="auto"/>
              <w:ind w:left="0" w:right="0"/>
              <w:jc w:val="left"/>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3.表面张力温度处理前：≤18.5mN/m；</w:t>
            </w:r>
          </w:p>
          <w:p w14:paraId="7515F3C4">
            <w:pPr>
              <w:keepNext w:val="0"/>
              <w:keepLines w:val="0"/>
              <w:widowControl/>
              <w:suppressLineNumbers w:val="0"/>
              <w:tabs>
                <w:tab w:val="left" w:pos="280"/>
              </w:tabs>
              <w:spacing w:before="0" w:beforeAutospacing="0" w:after="0" w:afterAutospacing="0" w:line="360" w:lineRule="auto"/>
              <w:ind w:left="0" w:right="0"/>
              <w:jc w:val="left"/>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4.界面张力温度处理前：≤4.0mN/m；</w:t>
            </w:r>
          </w:p>
          <w:p w14:paraId="6FA0DB55">
            <w:pPr>
              <w:keepNext w:val="0"/>
              <w:keepLines w:val="0"/>
              <w:widowControl/>
              <w:suppressLineNumbers w:val="0"/>
              <w:tabs>
                <w:tab w:val="left" w:pos="280"/>
              </w:tabs>
              <w:spacing w:before="0" w:beforeAutospacing="0" w:after="0" w:afterAutospacing="0" w:line="360" w:lineRule="auto"/>
              <w:ind w:left="0" w:right="0"/>
              <w:jc w:val="left"/>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5.扩散系数温度处理前：≥4.0mN/m，温度处理后：≥4.0mN/m；</w:t>
            </w:r>
          </w:p>
          <w:p w14:paraId="6DA24DE4">
            <w:pPr>
              <w:keepNext w:val="0"/>
              <w:keepLines w:val="0"/>
              <w:widowControl/>
              <w:suppressLineNumbers w:val="0"/>
              <w:tabs>
                <w:tab w:val="left" w:pos="280"/>
              </w:tabs>
              <w:spacing w:before="0" w:beforeAutospacing="0" w:after="0" w:afterAutospacing="0" w:line="360" w:lineRule="auto"/>
              <w:ind w:left="0" w:right="0"/>
              <w:jc w:val="left"/>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6.腐蚀率温度处理前：Q235A钢片≤2.5/mg/(d.d㎡)、3A21铝片≤1.0mg/(d.d㎡)；</w:t>
            </w:r>
          </w:p>
          <w:p w14:paraId="56084762">
            <w:pPr>
              <w:keepNext w:val="0"/>
              <w:keepLines w:val="0"/>
              <w:widowControl/>
              <w:suppressLineNumbers w:val="0"/>
              <w:tabs>
                <w:tab w:val="left" w:pos="280"/>
              </w:tabs>
              <w:spacing w:before="0" w:beforeAutospacing="0" w:after="0" w:afterAutospacing="0" w:line="360" w:lineRule="auto"/>
              <w:ind w:left="0" w:right="0"/>
              <w:jc w:val="left"/>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7.发泡倍数温度处理前：≥6.5；</w:t>
            </w:r>
          </w:p>
          <w:p w14:paraId="5A7A2EAB">
            <w:pPr>
              <w:keepNext w:val="0"/>
              <w:keepLines w:val="0"/>
              <w:widowControl/>
              <w:suppressLineNumbers w:val="0"/>
              <w:tabs>
                <w:tab w:val="left" w:pos="280"/>
              </w:tabs>
              <w:spacing w:before="0" w:beforeAutospacing="0" w:after="0" w:afterAutospacing="0" w:line="360" w:lineRule="auto"/>
              <w:ind w:left="0" w:right="0"/>
              <w:jc w:val="left"/>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8.25%析液时间温度处理前：≥2.5min；</w:t>
            </w:r>
          </w:p>
          <w:p w14:paraId="69686576">
            <w:pPr>
              <w:keepNext w:val="0"/>
              <w:keepLines w:val="0"/>
              <w:widowControl/>
              <w:suppressLineNumbers w:val="0"/>
              <w:tabs>
                <w:tab w:val="left" w:pos="280"/>
              </w:tabs>
              <w:spacing w:before="0" w:beforeAutospacing="0" w:after="0" w:afterAutospacing="0" w:line="360" w:lineRule="auto"/>
              <w:ind w:left="0" w:right="0"/>
              <w:jc w:val="left"/>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9.灭火性能（IA级别）强施放灭火时间：≤3min；</w:t>
            </w:r>
          </w:p>
          <w:p w14:paraId="6BF39079">
            <w:pPr>
              <w:keepNext w:val="0"/>
              <w:keepLines w:val="0"/>
              <w:widowControl/>
              <w:suppressLineNumbers w:val="0"/>
              <w:tabs>
                <w:tab w:val="left" w:pos="280"/>
              </w:tabs>
              <w:spacing w:before="0" w:beforeAutospacing="0" w:after="0" w:afterAutospacing="0" w:line="360" w:lineRule="auto"/>
              <w:ind w:left="0" w:right="0"/>
              <w:jc w:val="left"/>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10.灭火性能强施放抗烧时间：≥10min。</w:t>
            </w:r>
          </w:p>
          <w:p w14:paraId="52DFB245">
            <w:pPr>
              <w:keepNext w:val="0"/>
              <w:keepLines w:val="0"/>
              <w:widowControl/>
              <w:suppressLineNumbers w:val="0"/>
              <w:tabs>
                <w:tab w:val="left" w:pos="280"/>
              </w:tabs>
              <w:spacing w:before="0" w:beforeAutospacing="0" w:after="0" w:afterAutospacing="0" w:line="360" w:lineRule="auto"/>
              <w:ind w:left="0" w:right="0"/>
              <w:jc w:val="left"/>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提供</w:t>
            </w:r>
            <w:r>
              <w:rPr>
                <w:rFonts w:hint="eastAsia" w:ascii="宋体" w:hAnsi="宋体" w:cs="宋体"/>
                <w:color w:val="auto"/>
                <w:kern w:val="0"/>
                <w:szCs w:val="21"/>
                <w:highlight w:val="none"/>
                <w:lang w:val="en-US" w:eastAsia="zh-CN"/>
              </w:rPr>
              <w:t>国家认可的第三方检测机构出具的检验/检测报告</w:t>
            </w:r>
            <w:r>
              <w:rPr>
                <w:rFonts w:hint="eastAsia" w:ascii="宋体" w:hAnsi="宋体" w:cs="宋体"/>
                <w:color w:val="auto"/>
                <w:kern w:val="0"/>
                <w:szCs w:val="21"/>
                <w:highlight w:val="none"/>
              </w:rPr>
              <w:t>。泡沫桶封装规格、外观标识经用户单位确认后封装和印制</w:t>
            </w:r>
            <w:r>
              <w:rPr>
                <w:rFonts w:hint="eastAsia" w:ascii="宋体" w:hAnsi="宋体" w:cs="宋体"/>
                <w:color w:val="auto"/>
                <w:kern w:val="0"/>
                <w:szCs w:val="21"/>
                <w:highlight w:val="none"/>
                <w:lang w:eastAsia="zh-CN"/>
              </w:rPr>
              <w:t>。</w:t>
            </w:r>
          </w:p>
        </w:tc>
      </w:tr>
    </w:tbl>
    <w:p w14:paraId="1265E89A">
      <w:pPr>
        <w:rPr>
          <w:rFonts w:hint="eastAsia" w:ascii="宋体" w:hAnsi="宋体" w:cs="宋体"/>
          <w:color w:val="auto"/>
          <w:szCs w:val="21"/>
          <w:highlight w:val="none"/>
        </w:rPr>
      </w:pPr>
      <w:r>
        <w:rPr>
          <w:rFonts w:hint="eastAsia" w:ascii="宋体" w:hAnsi="宋体" w:cs="宋体"/>
          <w:color w:val="auto"/>
          <w:szCs w:val="21"/>
          <w:highlight w:val="none"/>
        </w:rPr>
        <w:br w:type="page"/>
      </w:r>
    </w:p>
    <w:p w14:paraId="027F6B83">
      <w:pPr>
        <w:pStyle w:val="5"/>
        <w:tabs>
          <w:tab w:val="left" w:pos="851"/>
        </w:tabs>
        <w:rPr>
          <w:rFonts w:hint="eastAsia" w:ascii="宋体" w:hAnsi="宋体" w:cs="宋体"/>
          <w:color w:val="auto"/>
          <w:szCs w:val="21"/>
          <w:highlight w:val="none"/>
        </w:rPr>
      </w:pPr>
      <w:r>
        <w:rPr>
          <w:rFonts w:hint="eastAsia" w:ascii="宋体" w:hAnsi="宋体" w:cs="宋体"/>
          <w:color w:val="auto"/>
          <w:szCs w:val="21"/>
          <w:highlight w:val="none"/>
        </w:rPr>
        <w:t>包2</w:t>
      </w:r>
    </w:p>
    <w:tbl>
      <w:tblPr>
        <w:tblStyle w:val="43"/>
        <w:tblpPr w:leftFromText="180" w:rightFromText="180" w:vertAnchor="text" w:horzAnchor="page" w:tblpX="1526" w:tblpY="302"/>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427"/>
        <w:gridCol w:w="1581"/>
        <w:gridCol w:w="427"/>
        <w:gridCol w:w="427"/>
        <w:gridCol w:w="5768"/>
      </w:tblGrid>
      <w:tr w14:paraId="0879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 w:type="pct"/>
            <w:vAlign w:val="center"/>
          </w:tcPr>
          <w:p w14:paraId="66D46E9A">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包组号</w:t>
            </w:r>
          </w:p>
        </w:tc>
        <w:tc>
          <w:tcPr>
            <w:tcW w:w="235" w:type="pct"/>
            <w:vAlign w:val="center"/>
          </w:tcPr>
          <w:p w14:paraId="666B3D73">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序号</w:t>
            </w:r>
          </w:p>
        </w:tc>
        <w:tc>
          <w:tcPr>
            <w:tcW w:w="872" w:type="pct"/>
            <w:vAlign w:val="center"/>
          </w:tcPr>
          <w:p w14:paraId="507FBEB1">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产品名称</w:t>
            </w:r>
          </w:p>
        </w:tc>
        <w:tc>
          <w:tcPr>
            <w:tcW w:w="235" w:type="pct"/>
            <w:vAlign w:val="center"/>
          </w:tcPr>
          <w:p w14:paraId="3E6BBC35">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数量</w:t>
            </w:r>
          </w:p>
        </w:tc>
        <w:tc>
          <w:tcPr>
            <w:tcW w:w="235" w:type="pct"/>
            <w:vAlign w:val="center"/>
          </w:tcPr>
          <w:p w14:paraId="4766F44E">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单位</w:t>
            </w:r>
          </w:p>
        </w:tc>
        <w:tc>
          <w:tcPr>
            <w:tcW w:w="3184" w:type="pct"/>
            <w:vAlign w:val="center"/>
          </w:tcPr>
          <w:p w14:paraId="5E679020">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技术需求</w:t>
            </w:r>
          </w:p>
        </w:tc>
      </w:tr>
      <w:tr w14:paraId="10A31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 w:type="pct"/>
            <w:vAlign w:val="center"/>
          </w:tcPr>
          <w:p w14:paraId="7FAFE875">
            <w:pPr>
              <w:keepNext w:val="0"/>
              <w:keepLines w:val="0"/>
              <w:widowControl/>
              <w:suppressLineNumbers w:val="0"/>
              <w:spacing w:before="0" w:beforeAutospacing="0" w:after="0" w:afterAutospacing="0" w:line="360" w:lineRule="auto"/>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2</w:t>
            </w:r>
          </w:p>
        </w:tc>
        <w:tc>
          <w:tcPr>
            <w:tcW w:w="235" w:type="pct"/>
            <w:vAlign w:val="center"/>
          </w:tcPr>
          <w:p w14:paraId="14D46D79">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872" w:type="pct"/>
            <w:vAlign w:val="center"/>
          </w:tcPr>
          <w:p w14:paraId="0E88DBB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泡沫灭火药剂（水系S-6-AB）</w:t>
            </w:r>
          </w:p>
        </w:tc>
        <w:tc>
          <w:tcPr>
            <w:tcW w:w="235" w:type="pct"/>
            <w:vAlign w:val="center"/>
          </w:tcPr>
          <w:p w14:paraId="2991D1C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11</w:t>
            </w:r>
          </w:p>
        </w:tc>
        <w:tc>
          <w:tcPr>
            <w:tcW w:w="235" w:type="pct"/>
            <w:vAlign w:val="center"/>
          </w:tcPr>
          <w:p w14:paraId="344BA8C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吨</w:t>
            </w:r>
          </w:p>
        </w:tc>
        <w:tc>
          <w:tcPr>
            <w:tcW w:w="3184" w:type="pct"/>
            <w:vAlign w:val="center"/>
          </w:tcPr>
          <w:p w14:paraId="2367625D">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●1.凝固点：≤-10℃；</w:t>
            </w:r>
          </w:p>
          <w:p w14:paraId="50ED7299">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2.pH值：6.9-8.9；</w:t>
            </w:r>
          </w:p>
          <w:p w14:paraId="01F60B55">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3.抗冻结、融化性：无可见分层与非均相；适应水质：淡水；</w:t>
            </w:r>
          </w:p>
          <w:p w14:paraId="22F8BCDE">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●4.表面张力：≤16.5mN/m；</w:t>
            </w:r>
          </w:p>
          <w:p w14:paraId="12DF27FD">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●5.腐蚀率Q235钢片：≤5.5/mg/(d.d㎡)；</w:t>
            </w:r>
          </w:p>
          <w:p w14:paraId="1AF0C577">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●6.腐蚀率LF21铝片：≤1.5/mg/(d.d㎡)；</w:t>
            </w:r>
          </w:p>
          <w:p w14:paraId="2DB8AC77">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●7.毒性：鱼类的死亡率为≤0%；</w:t>
            </w:r>
          </w:p>
          <w:p w14:paraId="0A95F8FD">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●8.灭火级别及性能：灭A类火≥2A、灭B类火≥55B；</w:t>
            </w:r>
          </w:p>
          <w:p w14:paraId="51A23F13">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9.混合比：≥6%。</w:t>
            </w:r>
          </w:p>
          <w:p w14:paraId="3F6750CE">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eastAsia="zh-CN" w:bidi="ar"/>
              </w:rPr>
              <w:t>提供国家认可的第三方检测机构出具的检验/检测报告</w:t>
            </w:r>
            <w:r>
              <w:rPr>
                <w:rFonts w:hint="eastAsia" w:ascii="宋体" w:hAnsi="宋体" w:cs="宋体"/>
                <w:color w:val="auto"/>
                <w:kern w:val="0"/>
                <w:szCs w:val="21"/>
                <w:highlight w:val="none"/>
                <w:lang w:bidi="ar"/>
              </w:rPr>
              <w:t>。泡沫桶封装规格、外观标识经用户单位确认后封装和印制。</w:t>
            </w:r>
          </w:p>
        </w:tc>
      </w:tr>
      <w:tr w14:paraId="5F1CD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 w:type="pct"/>
            <w:vAlign w:val="center"/>
          </w:tcPr>
          <w:p w14:paraId="3BEB0FE9">
            <w:pPr>
              <w:keepNext w:val="0"/>
              <w:keepLines w:val="0"/>
              <w:widowControl/>
              <w:suppressLineNumbers w:val="0"/>
              <w:spacing w:before="0" w:beforeAutospacing="0" w:after="0" w:afterAutospacing="0" w:line="360" w:lineRule="auto"/>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2</w:t>
            </w:r>
          </w:p>
        </w:tc>
        <w:tc>
          <w:tcPr>
            <w:tcW w:w="235" w:type="pct"/>
            <w:vAlign w:val="center"/>
          </w:tcPr>
          <w:p w14:paraId="48203AB6">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w:t>
            </w:r>
          </w:p>
        </w:tc>
        <w:tc>
          <w:tcPr>
            <w:tcW w:w="872" w:type="pct"/>
            <w:vAlign w:val="center"/>
          </w:tcPr>
          <w:p w14:paraId="30AF0C8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泡沫灭火药剂（A类泡沫）</w:t>
            </w:r>
          </w:p>
        </w:tc>
        <w:tc>
          <w:tcPr>
            <w:tcW w:w="235" w:type="pct"/>
            <w:vAlign w:val="center"/>
          </w:tcPr>
          <w:p w14:paraId="4F55512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6</w:t>
            </w:r>
          </w:p>
        </w:tc>
        <w:tc>
          <w:tcPr>
            <w:tcW w:w="235" w:type="pct"/>
            <w:vAlign w:val="center"/>
          </w:tcPr>
          <w:p w14:paraId="34D1504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吨</w:t>
            </w:r>
          </w:p>
        </w:tc>
        <w:tc>
          <w:tcPr>
            <w:tcW w:w="3184" w:type="pct"/>
            <w:vAlign w:val="center"/>
          </w:tcPr>
          <w:p w14:paraId="731D144D">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●1.凝固点温度处理前：≤-16℃；</w:t>
            </w:r>
          </w:p>
          <w:p w14:paraId="277F827D">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2.pH值温度处理前、后：7.0-8.0；</w:t>
            </w:r>
          </w:p>
          <w:p w14:paraId="10074715">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●3.腐蚀率温度处理前：Q235A钢片≤7.5mg/(d.d㎡)、3A21铝片≤4.0/mg/(d.d㎡)；</w:t>
            </w:r>
          </w:p>
          <w:p w14:paraId="7D5F9985">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4.表面张力温度处理前：≤24.0mN/m；25%析液时间温度处理前、后：≥9.5min；</w:t>
            </w:r>
          </w:p>
          <w:p w14:paraId="42AC3CB6">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5.润湿性，温度处理前，在混合比为1.0%的条件下，润湿时间：≤19.0s；</w:t>
            </w:r>
          </w:p>
          <w:p w14:paraId="2D141B86">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●6.隔热防护性能25%析液时间：≥20min，且发泡倍数≥30倍；</w:t>
            </w:r>
          </w:p>
          <w:p w14:paraId="5E4D4DD7">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●7.灭A类火灾性能灭火时间：≤87s，且抗复燃时间≥10min；</w:t>
            </w:r>
          </w:p>
          <w:p w14:paraId="1B32104C">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●8.灭非水溶性液体火性能,强施放灭火时间：≤3min；强施放25%抗烧时间：≥12min；</w:t>
            </w:r>
          </w:p>
          <w:p w14:paraId="605E2841">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●9.灭非水溶性液体火性能IA级别。</w:t>
            </w:r>
          </w:p>
          <w:p w14:paraId="573DDF04">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eastAsia="zh-CN" w:bidi="ar"/>
              </w:rPr>
              <w:t>提供国家认可的第三方检测机构出具的检验/检测报告</w:t>
            </w:r>
            <w:r>
              <w:rPr>
                <w:rFonts w:hint="eastAsia" w:ascii="宋体" w:hAnsi="宋体" w:cs="宋体"/>
                <w:color w:val="auto"/>
                <w:kern w:val="0"/>
                <w:szCs w:val="21"/>
                <w:highlight w:val="none"/>
                <w:lang w:bidi="ar"/>
              </w:rPr>
              <w:t>。泡沫桶封装规格、外观标识经用户单位确认后封装和印制。</w:t>
            </w:r>
          </w:p>
        </w:tc>
      </w:tr>
      <w:tr w14:paraId="7B265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 w:type="pct"/>
            <w:vAlign w:val="center"/>
          </w:tcPr>
          <w:p w14:paraId="11CBC378">
            <w:pPr>
              <w:keepNext w:val="0"/>
              <w:keepLines w:val="0"/>
              <w:widowControl/>
              <w:suppressLineNumbers w:val="0"/>
              <w:spacing w:before="0" w:beforeAutospacing="0" w:after="0" w:afterAutospacing="0" w:line="360" w:lineRule="auto"/>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2</w:t>
            </w:r>
          </w:p>
        </w:tc>
        <w:tc>
          <w:tcPr>
            <w:tcW w:w="235" w:type="pct"/>
            <w:vAlign w:val="center"/>
          </w:tcPr>
          <w:p w14:paraId="66151077">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w:t>
            </w:r>
          </w:p>
        </w:tc>
        <w:tc>
          <w:tcPr>
            <w:tcW w:w="872" w:type="pct"/>
            <w:vAlign w:val="center"/>
          </w:tcPr>
          <w:p w14:paraId="16FF8E9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b/>
                <w:color w:val="auto"/>
                <w:szCs w:val="21"/>
                <w:highlight w:val="none"/>
              </w:rPr>
              <w:t>△</w:t>
            </w:r>
            <w:r>
              <w:rPr>
                <w:rFonts w:hint="eastAsia" w:ascii="宋体" w:hAnsi="宋体" w:cs="宋体"/>
                <w:color w:val="auto"/>
                <w:kern w:val="0"/>
                <w:szCs w:val="21"/>
                <w:highlight w:val="none"/>
                <w:lang w:bidi="ar"/>
              </w:rPr>
              <w:t>泡沫灭火药剂（6%AFFF/AR）</w:t>
            </w:r>
          </w:p>
        </w:tc>
        <w:tc>
          <w:tcPr>
            <w:tcW w:w="235" w:type="pct"/>
            <w:vAlign w:val="center"/>
          </w:tcPr>
          <w:p w14:paraId="5E0F9B2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24</w:t>
            </w:r>
          </w:p>
        </w:tc>
        <w:tc>
          <w:tcPr>
            <w:tcW w:w="235" w:type="pct"/>
            <w:vAlign w:val="center"/>
          </w:tcPr>
          <w:p w14:paraId="5CEFA81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吨</w:t>
            </w:r>
          </w:p>
        </w:tc>
        <w:tc>
          <w:tcPr>
            <w:tcW w:w="3184" w:type="pct"/>
            <w:vAlign w:val="center"/>
          </w:tcPr>
          <w:p w14:paraId="296F1B2A">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1.凝固点：≤-10℃；</w:t>
            </w:r>
          </w:p>
          <w:p w14:paraId="2109F7DC">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2.pH值温度处理前、后：6.0-8.3；</w:t>
            </w:r>
          </w:p>
          <w:p w14:paraId="03EC3E70">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3.表面张力温度处理前：≤18.0mN/m；</w:t>
            </w:r>
          </w:p>
          <w:p w14:paraId="3EFC9391">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4.抗冻结、融化性，温度处理前、后：无可见分层和非均相；</w:t>
            </w:r>
          </w:p>
          <w:p w14:paraId="3BDF57B8">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5.扩散系数温度处理前：≥4.1mN/m，温度处理后：≥4.2mN/m；</w:t>
            </w:r>
          </w:p>
          <w:p w14:paraId="033114ED">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6.腐蚀率温度处理前：Q235A钢片≤2.0/mg/(d.d㎡)、3A21铝片≤1.1/mg/(d.d㎡)；</w:t>
            </w:r>
          </w:p>
          <w:p w14:paraId="7C6BA737">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7.发泡倍数温度处理前：≥6.9；</w:t>
            </w:r>
          </w:p>
          <w:p w14:paraId="3917DDAC">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8.25%析液时间温度处理前：≥8min；</w:t>
            </w:r>
          </w:p>
          <w:p w14:paraId="486FD8BB">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9.灭火性能（IA级别）强施放灭火时间：≤3min；灭火性能（IA级别）强施放抗烧时间：≥13min；</w:t>
            </w:r>
          </w:p>
          <w:p w14:paraId="4FCBD9E0">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10.灭火性能（ARIA级别）灭火时间：≤3min；灭火性能（ARIA级别）抗烧时间：≥15min；</w:t>
            </w:r>
          </w:p>
          <w:p w14:paraId="26A8714A">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eastAsia="zh-CN" w:bidi="ar"/>
              </w:rPr>
              <w:t>提供国家认可的第三方检测机构出具的检验/检测报告</w:t>
            </w:r>
            <w:r>
              <w:rPr>
                <w:rFonts w:hint="eastAsia" w:ascii="宋体" w:hAnsi="宋体" w:cs="宋体"/>
                <w:color w:val="auto"/>
                <w:kern w:val="0"/>
                <w:szCs w:val="21"/>
                <w:highlight w:val="none"/>
                <w:lang w:bidi="ar"/>
              </w:rPr>
              <w:t>。泡沫桶封装规格、外观标识经用户单位确认后封装和印制。</w:t>
            </w:r>
          </w:p>
        </w:tc>
      </w:tr>
      <w:tr w14:paraId="5F411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 w:type="pct"/>
            <w:vAlign w:val="center"/>
          </w:tcPr>
          <w:p w14:paraId="3BB88E20">
            <w:pPr>
              <w:keepNext w:val="0"/>
              <w:keepLines w:val="0"/>
              <w:widowControl/>
              <w:suppressLineNumbers w:val="0"/>
              <w:spacing w:before="0" w:beforeAutospacing="0" w:after="0" w:afterAutospacing="0" w:line="360" w:lineRule="auto"/>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2</w:t>
            </w:r>
          </w:p>
        </w:tc>
        <w:tc>
          <w:tcPr>
            <w:tcW w:w="235" w:type="pct"/>
            <w:vAlign w:val="center"/>
          </w:tcPr>
          <w:p w14:paraId="5803928C">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4</w:t>
            </w:r>
          </w:p>
        </w:tc>
        <w:tc>
          <w:tcPr>
            <w:tcW w:w="872" w:type="pct"/>
            <w:vAlign w:val="center"/>
          </w:tcPr>
          <w:p w14:paraId="03CF29B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泡沫灭火药剂(6%AFFF/耐海水)</w:t>
            </w:r>
          </w:p>
        </w:tc>
        <w:tc>
          <w:tcPr>
            <w:tcW w:w="235" w:type="pct"/>
            <w:vAlign w:val="center"/>
          </w:tcPr>
          <w:p w14:paraId="07D2776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35</w:t>
            </w:r>
          </w:p>
        </w:tc>
        <w:tc>
          <w:tcPr>
            <w:tcW w:w="235" w:type="pct"/>
            <w:vAlign w:val="center"/>
          </w:tcPr>
          <w:p w14:paraId="231F315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吨</w:t>
            </w:r>
          </w:p>
        </w:tc>
        <w:tc>
          <w:tcPr>
            <w:tcW w:w="3184" w:type="pct"/>
            <w:vAlign w:val="center"/>
          </w:tcPr>
          <w:p w14:paraId="5E0DE01D">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●1.凝固点：≤-13℃；</w:t>
            </w:r>
          </w:p>
          <w:p w14:paraId="50368655">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2.pH值温度处理前、后：7.0-9.0；</w:t>
            </w:r>
          </w:p>
          <w:p w14:paraId="2631542F">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3.表面张力温度处理前：≤17.5mN/m；界面张力温度处理前：≤4.0mN/m；</w:t>
            </w:r>
          </w:p>
          <w:p w14:paraId="65E5AE64">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4.扩散系数温度处理前：≥4.0mN/m，温度处理后：≥4.0mN/m；</w:t>
            </w:r>
          </w:p>
          <w:p w14:paraId="0384C9D2">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●5.腐蚀率温度处理前：Q235A钢片≤1.0mg/(d.d㎡)、3A21铝片≤0.8mg/(d.d㎡)；</w:t>
            </w:r>
          </w:p>
          <w:p w14:paraId="0AF4D33B">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●6.发泡倍数温度处理前：≥7.5；</w:t>
            </w:r>
          </w:p>
          <w:p w14:paraId="237F977D">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●7.25%析液时间特征值：≥3min；</w:t>
            </w:r>
          </w:p>
          <w:p w14:paraId="72296801">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●8.灭火性能（IA级别）强施放灭火时间（海水和淡水）：≤3min；</w:t>
            </w:r>
          </w:p>
          <w:p w14:paraId="76F9A467">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●9.强施放抗烧时间（海水和淡水）：≥11min。</w:t>
            </w:r>
          </w:p>
          <w:p w14:paraId="09280A27">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eastAsia="zh-CN" w:bidi="ar"/>
              </w:rPr>
              <w:t>提供国家认可的第三方检测机构出具的检验/检测报告</w:t>
            </w:r>
            <w:r>
              <w:rPr>
                <w:rFonts w:hint="eastAsia" w:ascii="宋体" w:hAnsi="宋体" w:cs="宋体"/>
                <w:color w:val="auto"/>
                <w:kern w:val="0"/>
                <w:szCs w:val="21"/>
                <w:highlight w:val="none"/>
                <w:lang w:bidi="ar"/>
              </w:rPr>
              <w:t>。泡沫桶封装规格、外观标识经用户单位确认后封装和印制。</w:t>
            </w:r>
          </w:p>
        </w:tc>
      </w:tr>
      <w:tr w14:paraId="094AF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5" w:type="pct"/>
            <w:vAlign w:val="center"/>
          </w:tcPr>
          <w:p w14:paraId="1B7782CB">
            <w:pPr>
              <w:keepNext w:val="0"/>
              <w:keepLines w:val="0"/>
              <w:widowControl/>
              <w:suppressLineNumbers w:val="0"/>
              <w:spacing w:before="0" w:beforeAutospacing="0" w:after="0" w:afterAutospacing="0" w:line="360" w:lineRule="auto"/>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2</w:t>
            </w:r>
          </w:p>
        </w:tc>
        <w:tc>
          <w:tcPr>
            <w:tcW w:w="235" w:type="pct"/>
            <w:vAlign w:val="center"/>
          </w:tcPr>
          <w:p w14:paraId="2E74BB03">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5</w:t>
            </w:r>
          </w:p>
        </w:tc>
        <w:tc>
          <w:tcPr>
            <w:tcW w:w="872" w:type="pct"/>
            <w:vAlign w:val="center"/>
          </w:tcPr>
          <w:p w14:paraId="4997C25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干粉灭火药剂</w:t>
            </w:r>
          </w:p>
        </w:tc>
        <w:tc>
          <w:tcPr>
            <w:tcW w:w="235" w:type="pct"/>
            <w:vAlign w:val="center"/>
          </w:tcPr>
          <w:p w14:paraId="0DDA239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8</w:t>
            </w:r>
          </w:p>
        </w:tc>
        <w:tc>
          <w:tcPr>
            <w:tcW w:w="235" w:type="pct"/>
            <w:vAlign w:val="center"/>
          </w:tcPr>
          <w:p w14:paraId="1BDCB88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吨</w:t>
            </w:r>
          </w:p>
        </w:tc>
        <w:tc>
          <w:tcPr>
            <w:tcW w:w="3184" w:type="pct"/>
            <w:vAlign w:val="center"/>
          </w:tcPr>
          <w:p w14:paraId="0CDCDB4B">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●1.松密度：≥0.7g/ml；</w:t>
            </w:r>
          </w:p>
          <w:p w14:paraId="1FC32549">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2.不燃，无味，无嗅；电绝缘性：≥5.3kV。</w:t>
            </w:r>
          </w:p>
          <w:p w14:paraId="231822B8">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●3.含水率：≤0.2%；吸湿率：≤2%。</w:t>
            </w:r>
          </w:p>
          <w:p w14:paraId="35DA19C2">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封装规格经用户单位确认后封装。</w:t>
            </w:r>
          </w:p>
        </w:tc>
      </w:tr>
    </w:tbl>
    <w:p w14:paraId="56B2FC51">
      <w:pPr>
        <w:rPr>
          <w:rFonts w:hint="eastAsia" w:ascii="宋体" w:hAnsi="宋体" w:cs="宋体"/>
          <w:color w:val="auto"/>
          <w:szCs w:val="21"/>
          <w:highlight w:val="none"/>
        </w:rPr>
      </w:pPr>
      <w:r>
        <w:rPr>
          <w:rFonts w:hint="eastAsia" w:ascii="宋体" w:hAnsi="宋体" w:cs="宋体"/>
          <w:color w:val="auto"/>
          <w:szCs w:val="21"/>
          <w:highlight w:val="none"/>
        </w:rPr>
        <w:br w:type="page"/>
      </w:r>
    </w:p>
    <w:p w14:paraId="434472CF">
      <w:pPr>
        <w:pStyle w:val="5"/>
        <w:tabs>
          <w:tab w:val="left" w:pos="851"/>
        </w:tabs>
        <w:rPr>
          <w:rFonts w:hint="eastAsia" w:ascii="宋体" w:hAnsi="宋体" w:cs="宋体"/>
          <w:color w:val="auto"/>
          <w:szCs w:val="21"/>
          <w:highlight w:val="none"/>
        </w:rPr>
      </w:pPr>
      <w:r>
        <w:rPr>
          <w:rFonts w:hint="eastAsia" w:ascii="宋体" w:hAnsi="宋体" w:cs="宋体"/>
          <w:color w:val="auto"/>
          <w:szCs w:val="21"/>
          <w:highlight w:val="none"/>
        </w:rPr>
        <w:t>包3</w:t>
      </w:r>
    </w:p>
    <w:tbl>
      <w:tblPr>
        <w:tblStyle w:val="43"/>
        <w:tblpPr w:leftFromText="180" w:rightFromText="180" w:vertAnchor="text" w:horzAnchor="page" w:tblpX="1526" w:tblpY="302"/>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427"/>
        <w:gridCol w:w="1643"/>
        <w:gridCol w:w="452"/>
        <w:gridCol w:w="433"/>
        <w:gridCol w:w="5675"/>
      </w:tblGrid>
      <w:tr w14:paraId="1E87B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 w:type="pct"/>
            <w:vAlign w:val="center"/>
          </w:tcPr>
          <w:p w14:paraId="6744F3FC">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包组号</w:t>
            </w:r>
          </w:p>
        </w:tc>
        <w:tc>
          <w:tcPr>
            <w:tcW w:w="235" w:type="pct"/>
            <w:vAlign w:val="center"/>
          </w:tcPr>
          <w:p w14:paraId="1AA751DA">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序号</w:t>
            </w:r>
          </w:p>
        </w:tc>
        <w:tc>
          <w:tcPr>
            <w:tcW w:w="907" w:type="pct"/>
            <w:vAlign w:val="center"/>
          </w:tcPr>
          <w:p w14:paraId="4257E4DB">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产品名称</w:t>
            </w:r>
          </w:p>
        </w:tc>
        <w:tc>
          <w:tcPr>
            <w:tcW w:w="250" w:type="pct"/>
            <w:vAlign w:val="center"/>
          </w:tcPr>
          <w:p w14:paraId="51F98212">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数量</w:t>
            </w:r>
          </w:p>
        </w:tc>
        <w:tc>
          <w:tcPr>
            <w:tcW w:w="239" w:type="pct"/>
            <w:vAlign w:val="center"/>
          </w:tcPr>
          <w:p w14:paraId="777EF855">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单位</w:t>
            </w:r>
          </w:p>
        </w:tc>
        <w:tc>
          <w:tcPr>
            <w:tcW w:w="3131" w:type="pct"/>
            <w:vAlign w:val="center"/>
          </w:tcPr>
          <w:p w14:paraId="055A734E">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技术需求</w:t>
            </w:r>
          </w:p>
        </w:tc>
      </w:tr>
      <w:tr w14:paraId="0E4B1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 w:type="pct"/>
            <w:vAlign w:val="center"/>
          </w:tcPr>
          <w:p w14:paraId="617BE59D">
            <w:pPr>
              <w:keepNext w:val="0"/>
              <w:keepLines w:val="0"/>
              <w:widowControl/>
              <w:suppressLineNumbers w:val="0"/>
              <w:spacing w:before="0" w:beforeAutospacing="0" w:after="0" w:afterAutospacing="0" w:line="360" w:lineRule="auto"/>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3</w:t>
            </w:r>
          </w:p>
        </w:tc>
        <w:tc>
          <w:tcPr>
            <w:tcW w:w="235" w:type="pct"/>
            <w:vAlign w:val="center"/>
          </w:tcPr>
          <w:p w14:paraId="40ED783A">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907" w:type="pct"/>
            <w:vAlign w:val="center"/>
          </w:tcPr>
          <w:p w14:paraId="40DE62C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手动破拆工具组</w:t>
            </w:r>
          </w:p>
        </w:tc>
        <w:tc>
          <w:tcPr>
            <w:tcW w:w="250" w:type="pct"/>
            <w:vAlign w:val="center"/>
          </w:tcPr>
          <w:p w14:paraId="4E7BA8F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2</w:t>
            </w:r>
          </w:p>
        </w:tc>
        <w:tc>
          <w:tcPr>
            <w:tcW w:w="239" w:type="pct"/>
            <w:vAlign w:val="center"/>
          </w:tcPr>
          <w:p w14:paraId="1A49D27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套</w:t>
            </w:r>
          </w:p>
        </w:tc>
        <w:tc>
          <w:tcPr>
            <w:tcW w:w="3131" w:type="pct"/>
            <w:vAlign w:val="center"/>
          </w:tcPr>
          <w:p w14:paraId="6C0F8725">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1.配置：装备手把、冲击头、宽凿子、钥匙粉碎器、长短凿子、长短钎子、切割头；</w:t>
            </w:r>
          </w:p>
          <w:p w14:paraId="6A1F490F">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2.凿击性能：凿穿φ235钢板≥1.5mm钢板，刃口无明显卷刃、崩刃和开裂等现象；</w:t>
            </w:r>
          </w:p>
          <w:p w14:paraId="1E593A5C">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3.冲击行程：≥150mm；各工具头抗冲击力：≥5kg；</w:t>
            </w:r>
          </w:p>
          <w:p w14:paraId="15DA5D6E">
            <w:pPr>
              <w:keepNext w:val="0"/>
              <w:keepLines w:val="0"/>
              <w:widowControl/>
              <w:suppressLineNumbers w:val="0"/>
              <w:spacing w:before="0" w:beforeAutospacing="0" w:after="0" w:afterAutospacing="0" w:line="360" w:lineRule="auto"/>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4.总质量：≤26kg。</w:t>
            </w:r>
          </w:p>
        </w:tc>
      </w:tr>
      <w:tr w14:paraId="659A1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 w:type="pct"/>
            <w:vAlign w:val="center"/>
          </w:tcPr>
          <w:p w14:paraId="716CBD0C">
            <w:pPr>
              <w:keepNext w:val="0"/>
              <w:keepLines w:val="0"/>
              <w:widowControl/>
              <w:suppressLineNumbers w:val="0"/>
              <w:spacing w:before="0" w:beforeAutospacing="0" w:after="0" w:afterAutospacing="0" w:line="360" w:lineRule="auto"/>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3</w:t>
            </w:r>
          </w:p>
        </w:tc>
        <w:tc>
          <w:tcPr>
            <w:tcW w:w="235" w:type="pct"/>
            <w:vAlign w:val="center"/>
          </w:tcPr>
          <w:p w14:paraId="05D0CE6B">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w:t>
            </w:r>
          </w:p>
        </w:tc>
        <w:tc>
          <w:tcPr>
            <w:tcW w:w="907" w:type="pct"/>
            <w:vAlign w:val="center"/>
          </w:tcPr>
          <w:p w14:paraId="6D60B55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b/>
                <w:color w:val="auto"/>
                <w:szCs w:val="21"/>
                <w:highlight w:val="none"/>
              </w:rPr>
              <w:t>△</w:t>
            </w:r>
            <w:r>
              <w:rPr>
                <w:rFonts w:hint="eastAsia" w:ascii="宋体" w:hAnsi="宋体" w:cs="宋体"/>
                <w:color w:val="auto"/>
                <w:kern w:val="0"/>
                <w:szCs w:val="21"/>
                <w:highlight w:val="none"/>
                <w:lang w:bidi="ar"/>
              </w:rPr>
              <w:t>液压破拆工具组（机动）</w:t>
            </w:r>
          </w:p>
        </w:tc>
        <w:tc>
          <w:tcPr>
            <w:tcW w:w="250" w:type="pct"/>
            <w:vAlign w:val="center"/>
          </w:tcPr>
          <w:p w14:paraId="296459A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5</w:t>
            </w:r>
          </w:p>
        </w:tc>
        <w:tc>
          <w:tcPr>
            <w:tcW w:w="239" w:type="pct"/>
            <w:vAlign w:val="center"/>
          </w:tcPr>
          <w:p w14:paraId="33771DC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套</w:t>
            </w:r>
          </w:p>
        </w:tc>
        <w:tc>
          <w:tcPr>
            <w:tcW w:w="3131" w:type="pct"/>
            <w:vAlign w:val="center"/>
          </w:tcPr>
          <w:p w14:paraId="39487329">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1.液压破拆工具组由液压机动泵（含单根长度≥10m液压油管2根，需要有2路输出，2路可同时输出液压油）、剪切器、扩张器、剪扩器、撑顶器等部件组成；（</w:t>
            </w:r>
            <w:r>
              <w:rPr>
                <w:rFonts w:hint="eastAsia" w:ascii="宋体" w:hAnsi="宋体" w:eastAsia="宋体" w:cs="宋体"/>
                <w:color w:val="auto"/>
                <w:kern w:val="0"/>
                <w:sz w:val="21"/>
                <w:szCs w:val="21"/>
                <w:highlight w:val="none"/>
                <w:lang w:bidi="ar"/>
              </w:rPr>
              <w:t>技术参数说明函或技术规格书验证</w:t>
            </w:r>
            <w:r>
              <w:rPr>
                <w:rFonts w:hint="eastAsia" w:ascii="宋体" w:hAnsi="宋体" w:cs="宋体"/>
                <w:color w:val="auto"/>
                <w:kern w:val="0"/>
                <w:szCs w:val="21"/>
                <w:highlight w:val="none"/>
                <w:lang w:bidi="ar"/>
              </w:rPr>
              <w:t>）</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2.液压机动泵：质量≤24kg，额定工作压力≥72MPa，高压流量≥0.75L/min，低压流量≥3.0L/min；</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3.液压剪切器：质量≤14.6kg，额定工作压力≥72MPa；</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4.液压剪切器：开口距离≥245mm，剪切能力：能一次剪断直径≥36mm的Q235A圆钢，能一次剪断厚度≥13mm的Q235A板材；</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5.液压扩张器：质量≤17.2kg，额定工作压力≥72MPa；</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6.液压扩张器：最小扩张力≥48kN，扩张距离≥730mm；</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7.液压剪扩器：质量≤14.7kg，额定工作压力≥72MPa；</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8.液压剪扩器：最小扩张力≥34.5kN，能一次剪断直径≥22mm的Q235A圆钢；能一次剪断厚度≥10mm的Q235A板材；</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9.液压撑顶器（双级顶杆）：额定工作压力≥72MPa，质量≤15kg；</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10.液压撑顶器（双级顶杆）：撑顶总长度≥1200mm，一级撑顶力≥180kN，二级撑顶力≥92kN，闭合长度≤600mm。</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eastAsia="zh-CN" w:bidi="ar"/>
              </w:rPr>
              <w:t>提供国家认可的第三方检测机构出具的检验/检测报告</w:t>
            </w:r>
            <w:r>
              <w:rPr>
                <w:rFonts w:hint="eastAsia" w:ascii="宋体" w:hAnsi="宋体" w:cs="宋体"/>
                <w:color w:val="auto"/>
                <w:kern w:val="0"/>
                <w:szCs w:val="21"/>
                <w:highlight w:val="none"/>
                <w:lang w:bidi="ar"/>
              </w:rPr>
              <w:t>。</w:t>
            </w:r>
          </w:p>
        </w:tc>
      </w:tr>
      <w:tr w14:paraId="0546B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 w:type="pct"/>
            <w:vAlign w:val="center"/>
          </w:tcPr>
          <w:p w14:paraId="31EBB735">
            <w:pPr>
              <w:keepNext w:val="0"/>
              <w:keepLines w:val="0"/>
              <w:widowControl/>
              <w:suppressLineNumbers w:val="0"/>
              <w:spacing w:before="0" w:beforeAutospacing="0" w:after="0" w:afterAutospacing="0" w:line="360" w:lineRule="auto"/>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3</w:t>
            </w:r>
          </w:p>
        </w:tc>
        <w:tc>
          <w:tcPr>
            <w:tcW w:w="235" w:type="pct"/>
            <w:vAlign w:val="center"/>
          </w:tcPr>
          <w:p w14:paraId="53D8B863">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w:t>
            </w:r>
          </w:p>
        </w:tc>
        <w:tc>
          <w:tcPr>
            <w:tcW w:w="907" w:type="pct"/>
            <w:vAlign w:val="center"/>
          </w:tcPr>
          <w:p w14:paraId="464E15C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液压破拆工具组（电动）</w:t>
            </w:r>
          </w:p>
        </w:tc>
        <w:tc>
          <w:tcPr>
            <w:tcW w:w="250" w:type="pct"/>
            <w:vAlign w:val="center"/>
          </w:tcPr>
          <w:p w14:paraId="4EFFD45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1</w:t>
            </w:r>
          </w:p>
        </w:tc>
        <w:tc>
          <w:tcPr>
            <w:tcW w:w="239" w:type="pct"/>
            <w:vAlign w:val="center"/>
          </w:tcPr>
          <w:p w14:paraId="10B77C1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套</w:t>
            </w:r>
          </w:p>
        </w:tc>
        <w:tc>
          <w:tcPr>
            <w:tcW w:w="3131" w:type="pct"/>
            <w:vAlign w:val="center"/>
          </w:tcPr>
          <w:p w14:paraId="42A09224">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●1.组成：电动剪切器、电动剪扩器、电动扩张器、电动撑顶器、充电器；工具采用锂电驱动，电压≥24V，容量≥5.0Ah；</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2.电动剪切器：工作压力≥72MPa，最大剪断力≥500kN，剪切圆钢：【Q235】≥36mm；剪切板材，【Q235】≥16mm；开口距离≥300mm；重量≤20kg(含电池及液压油)；</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3.电动剪扩器：工作压力≥72MPa，最大扩张力≥50kN，最大剪断力≥450kN，开口距离≥270mm，剪切圆钢【Q235】≥36mm，剪切板材【Q235】≥16mm，牵引距离≥150mm，重量≤20kg(含电池及液压油)；</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4.电动扩张器：工作压力≥72MPa，最小扩张力≥68kN，最大扩张力≥85kN，扩张距离≥760mm，牵引距离≥500mm，空载闭合张开时间≤20s，重量≤22kg(含电池及液压油)；</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5.电动撑顶器：工作压力≥72MPa，一级顶撑力≥120kN，二级顶撑力≥60kN，撑顶长度：≥1340mm(第一级)，≥960mm(第二级)，闭合长度≤590mm，重量≤19kg(含电池及液压油)。</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交货验收时</w:t>
            </w:r>
            <w:r>
              <w:rPr>
                <w:rFonts w:hint="eastAsia" w:ascii="宋体" w:hAnsi="宋体" w:cs="宋体"/>
                <w:color w:val="auto"/>
                <w:kern w:val="0"/>
                <w:szCs w:val="21"/>
                <w:highlight w:val="none"/>
                <w:lang w:eastAsia="zh-CN" w:bidi="ar"/>
              </w:rPr>
              <w:t>提供国家认可的第三方检测机构出具的检验/检测报告</w:t>
            </w:r>
            <w:r>
              <w:rPr>
                <w:rFonts w:hint="eastAsia" w:ascii="宋体" w:hAnsi="宋体" w:cs="宋体"/>
                <w:color w:val="auto"/>
                <w:kern w:val="0"/>
                <w:szCs w:val="21"/>
                <w:highlight w:val="none"/>
                <w:lang w:bidi="ar"/>
              </w:rPr>
              <w:t>。</w:t>
            </w:r>
          </w:p>
        </w:tc>
      </w:tr>
      <w:tr w14:paraId="5E9E5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 w:type="pct"/>
            <w:vAlign w:val="center"/>
          </w:tcPr>
          <w:p w14:paraId="49D28FB3">
            <w:pPr>
              <w:keepNext w:val="0"/>
              <w:keepLines w:val="0"/>
              <w:widowControl/>
              <w:suppressLineNumbers w:val="0"/>
              <w:spacing w:before="0" w:beforeAutospacing="0" w:after="0" w:afterAutospacing="0" w:line="360" w:lineRule="auto"/>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3</w:t>
            </w:r>
          </w:p>
        </w:tc>
        <w:tc>
          <w:tcPr>
            <w:tcW w:w="235" w:type="pct"/>
            <w:vAlign w:val="center"/>
          </w:tcPr>
          <w:p w14:paraId="2259D3E5">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4</w:t>
            </w:r>
          </w:p>
        </w:tc>
        <w:tc>
          <w:tcPr>
            <w:tcW w:w="907" w:type="pct"/>
            <w:vAlign w:val="center"/>
          </w:tcPr>
          <w:p w14:paraId="4863094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背负式电动破拆工具组</w:t>
            </w:r>
          </w:p>
        </w:tc>
        <w:tc>
          <w:tcPr>
            <w:tcW w:w="250" w:type="pct"/>
            <w:vAlign w:val="center"/>
          </w:tcPr>
          <w:p w14:paraId="224B316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2</w:t>
            </w:r>
          </w:p>
        </w:tc>
        <w:tc>
          <w:tcPr>
            <w:tcW w:w="239" w:type="pct"/>
            <w:vAlign w:val="center"/>
          </w:tcPr>
          <w:p w14:paraId="6A115A2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套</w:t>
            </w:r>
          </w:p>
        </w:tc>
        <w:tc>
          <w:tcPr>
            <w:tcW w:w="3131" w:type="pct"/>
            <w:vAlign w:val="center"/>
          </w:tcPr>
          <w:p w14:paraId="269D1996">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整套系统采用分体式设计，划分为两个子系统，每个子系统均为双肩背包式设计，可背负、手提；具备保压功能，工具可在任意行程位置停止，而不回缩；多功能工具：长度≥360mm，具有锤、扳手、撬锁器、起钉器等功能；</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●2.电动液压泵：额定工作压力≥72Mpa，液压油容量≥0.2L，液压软管长度≥1m，高压流量≥0.3L/min，低压流量≥0.2L/min，电池容量≥5Ah；</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3.开门器：额定工作压力≥70Mpa，最大开启距离≥135mm，最大开启力≥40kN，重量≤4kg；</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4.扩张器：额定工作压力≥70Mpa，最大扩张力≥40kN，扩张距离≥125mm，重量≤4kg；</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5.剪切器：开口距离≥30mm，剪切能力≥16mm圆钢（Q235A材质），质量≤3.5kg。</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交货验收时</w:t>
            </w:r>
            <w:r>
              <w:rPr>
                <w:rFonts w:hint="eastAsia" w:ascii="宋体" w:hAnsi="宋体" w:cs="宋体"/>
                <w:color w:val="auto"/>
                <w:kern w:val="0"/>
                <w:szCs w:val="21"/>
                <w:highlight w:val="none"/>
                <w:lang w:eastAsia="zh-CN" w:bidi="ar"/>
              </w:rPr>
              <w:t>提供国家认可的第三方检测机构出具的检验/检测报告</w:t>
            </w:r>
            <w:r>
              <w:rPr>
                <w:rFonts w:hint="eastAsia" w:ascii="宋体" w:hAnsi="宋体" w:cs="宋体"/>
                <w:color w:val="auto"/>
                <w:kern w:val="0"/>
                <w:szCs w:val="21"/>
                <w:highlight w:val="none"/>
                <w:lang w:bidi="ar"/>
              </w:rPr>
              <w:t>。</w:t>
            </w:r>
          </w:p>
        </w:tc>
      </w:tr>
      <w:tr w14:paraId="05775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5" w:type="pct"/>
            <w:vAlign w:val="center"/>
          </w:tcPr>
          <w:p w14:paraId="5771E683">
            <w:pPr>
              <w:keepNext w:val="0"/>
              <w:keepLines w:val="0"/>
              <w:widowControl/>
              <w:suppressLineNumbers w:val="0"/>
              <w:spacing w:before="0" w:beforeAutospacing="0" w:after="0" w:afterAutospacing="0" w:line="360" w:lineRule="auto"/>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3</w:t>
            </w:r>
          </w:p>
        </w:tc>
        <w:tc>
          <w:tcPr>
            <w:tcW w:w="235" w:type="pct"/>
            <w:vAlign w:val="center"/>
          </w:tcPr>
          <w:p w14:paraId="75DB058C">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5</w:t>
            </w:r>
          </w:p>
        </w:tc>
        <w:tc>
          <w:tcPr>
            <w:tcW w:w="907" w:type="pct"/>
            <w:vAlign w:val="center"/>
          </w:tcPr>
          <w:p w14:paraId="719C476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电动剪扩器</w:t>
            </w:r>
          </w:p>
        </w:tc>
        <w:tc>
          <w:tcPr>
            <w:tcW w:w="452" w:type="dxa"/>
            <w:vAlign w:val="center"/>
          </w:tcPr>
          <w:p w14:paraId="33AFF13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val="en-US" w:eastAsia="zh-CN" w:bidi="ar"/>
              </w:rPr>
              <w:t>5</w:t>
            </w:r>
          </w:p>
        </w:tc>
        <w:tc>
          <w:tcPr>
            <w:tcW w:w="239" w:type="pct"/>
            <w:vAlign w:val="center"/>
          </w:tcPr>
          <w:p w14:paraId="75AFA73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把</w:t>
            </w:r>
          </w:p>
        </w:tc>
        <w:tc>
          <w:tcPr>
            <w:tcW w:w="3131" w:type="pct"/>
            <w:vAlign w:val="center"/>
          </w:tcPr>
          <w:p w14:paraId="4C4F5C67">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1.配置：电动剪扩器*1把、充电器*1个、背带*1根，电池*2块；</w:t>
            </w:r>
          </w:p>
          <w:p w14:paraId="14D67F45">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2.锂电动力设计，内置电动液压系统，力量输出保持不变；启动开关与电源开关分离式设计；带LED夜间照明系统，配有电量显示功能；</w:t>
            </w:r>
          </w:p>
          <w:p w14:paraId="71BBF283">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●3.额定电压：≥28V；容量：≥5Ah，配有220V电源线直接使用交流电源，无工作时间限制；</w:t>
            </w:r>
          </w:p>
          <w:p w14:paraId="7F159094">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●4.最小扩张力：≥30kN；工作压力：≥70MPa；</w:t>
            </w:r>
          </w:p>
          <w:p w14:paraId="524B09AD">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5.剪切开口距离：≥250mm；剪断能力：直径≥25mm的Q235A圆钢，厚度≥10mm的Q235A板材；质量：≤20kg（含电池及液压油）。</w:t>
            </w:r>
          </w:p>
          <w:p w14:paraId="42201C76">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交货验收时</w:t>
            </w:r>
            <w:r>
              <w:rPr>
                <w:rFonts w:hint="eastAsia" w:ascii="宋体" w:hAnsi="宋体" w:cs="宋体"/>
                <w:color w:val="auto"/>
                <w:kern w:val="0"/>
                <w:szCs w:val="21"/>
                <w:highlight w:val="none"/>
                <w:lang w:eastAsia="zh-CN" w:bidi="ar"/>
              </w:rPr>
              <w:t>提供国家认可的第三方检测机构出具的检验/检测报告</w:t>
            </w:r>
            <w:r>
              <w:rPr>
                <w:rFonts w:hint="eastAsia" w:ascii="宋体" w:hAnsi="宋体" w:cs="宋体"/>
                <w:color w:val="auto"/>
                <w:kern w:val="0"/>
                <w:szCs w:val="21"/>
                <w:highlight w:val="none"/>
                <w:lang w:bidi="ar"/>
              </w:rPr>
              <w:t>。</w:t>
            </w:r>
          </w:p>
        </w:tc>
      </w:tr>
      <w:tr w14:paraId="5EEBD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5" w:type="pct"/>
            <w:vAlign w:val="center"/>
          </w:tcPr>
          <w:p w14:paraId="6D614A0D">
            <w:pPr>
              <w:keepNext w:val="0"/>
              <w:keepLines w:val="0"/>
              <w:widowControl/>
              <w:suppressLineNumbers w:val="0"/>
              <w:spacing w:before="0" w:beforeAutospacing="0" w:after="0" w:afterAutospacing="0" w:line="360" w:lineRule="auto"/>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3</w:t>
            </w:r>
          </w:p>
        </w:tc>
        <w:tc>
          <w:tcPr>
            <w:tcW w:w="235" w:type="pct"/>
            <w:vAlign w:val="center"/>
          </w:tcPr>
          <w:p w14:paraId="20E153B7">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6</w:t>
            </w:r>
          </w:p>
        </w:tc>
        <w:tc>
          <w:tcPr>
            <w:tcW w:w="907" w:type="pct"/>
            <w:vAlign w:val="center"/>
          </w:tcPr>
          <w:p w14:paraId="143CE4F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机动链锯</w:t>
            </w:r>
          </w:p>
        </w:tc>
        <w:tc>
          <w:tcPr>
            <w:tcW w:w="452" w:type="dxa"/>
            <w:vAlign w:val="center"/>
          </w:tcPr>
          <w:p w14:paraId="7F76439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val="en-US" w:eastAsia="zh-CN" w:bidi="ar"/>
              </w:rPr>
              <w:t>12</w:t>
            </w:r>
          </w:p>
        </w:tc>
        <w:tc>
          <w:tcPr>
            <w:tcW w:w="239" w:type="pct"/>
            <w:vAlign w:val="center"/>
          </w:tcPr>
          <w:p w14:paraId="6E8E488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把</w:t>
            </w:r>
          </w:p>
        </w:tc>
        <w:tc>
          <w:tcPr>
            <w:tcW w:w="3131" w:type="pct"/>
            <w:vAlign w:val="center"/>
          </w:tcPr>
          <w:p w14:paraId="224D708E">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1.净质量：≤5.0kg；</w:t>
            </w:r>
          </w:p>
          <w:p w14:paraId="45E4546F">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2.常温起动：≤30s；配备链条一主两备、配比壶1个、专用工具1把；</w:t>
            </w:r>
          </w:p>
          <w:p w14:paraId="2055313C">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●3.发动机功率：≥2.4kW；</w:t>
            </w:r>
          </w:p>
          <w:p w14:paraId="6F93A1DF">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4.耳旁噪音怠速：≤105dB(A)；导板长度：≥18寸。</w:t>
            </w:r>
          </w:p>
        </w:tc>
      </w:tr>
      <w:tr w14:paraId="42796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5" w:type="pct"/>
            <w:vAlign w:val="center"/>
          </w:tcPr>
          <w:p w14:paraId="72CD1171">
            <w:pPr>
              <w:keepNext w:val="0"/>
              <w:keepLines w:val="0"/>
              <w:widowControl/>
              <w:suppressLineNumbers w:val="0"/>
              <w:spacing w:before="0" w:beforeAutospacing="0" w:after="0" w:afterAutospacing="0" w:line="360" w:lineRule="auto"/>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3</w:t>
            </w:r>
          </w:p>
        </w:tc>
        <w:tc>
          <w:tcPr>
            <w:tcW w:w="235" w:type="pct"/>
            <w:vAlign w:val="center"/>
          </w:tcPr>
          <w:p w14:paraId="09EAF29C">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7</w:t>
            </w:r>
          </w:p>
        </w:tc>
        <w:tc>
          <w:tcPr>
            <w:tcW w:w="907" w:type="pct"/>
            <w:vAlign w:val="center"/>
          </w:tcPr>
          <w:p w14:paraId="56EF1DF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无齿锯1</w:t>
            </w:r>
          </w:p>
        </w:tc>
        <w:tc>
          <w:tcPr>
            <w:tcW w:w="452" w:type="dxa"/>
            <w:vAlign w:val="center"/>
          </w:tcPr>
          <w:p w14:paraId="42018D1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val="en-US" w:eastAsia="zh-CN" w:bidi="ar"/>
              </w:rPr>
              <w:t>11</w:t>
            </w:r>
          </w:p>
        </w:tc>
        <w:tc>
          <w:tcPr>
            <w:tcW w:w="239" w:type="pct"/>
            <w:vAlign w:val="center"/>
          </w:tcPr>
          <w:p w14:paraId="4D50A3F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把</w:t>
            </w:r>
          </w:p>
        </w:tc>
        <w:tc>
          <w:tcPr>
            <w:tcW w:w="3131" w:type="pct"/>
            <w:vAlign w:val="center"/>
          </w:tcPr>
          <w:p w14:paraId="62161DFD">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●1.燃油发动机功率：≥5.8kW；</w:t>
            </w:r>
          </w:p>
          <w:p w14:paraId="072ED1DB">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2.最大转速：≥9000r/min；</w:t>
            </w:r>
          </w:p>
          <w:p w14:paraId="5A0A461E">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3.最大切割深度：≥150mm；锯片直径：≥350mm；油箱容量：≥1.0L；</w:t>
            </w:r>
          </w:p>
          <w:p w14:paraId="4149F818">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4.配备砂轮锯片一主两备、配比壶1个、专用工具1把。</w:t>
            </w:r>
          </w:p>
        </w:tc>
      </w:tr>
      <w:tr w14:paraId="1E810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5" w:type="pct"/>
            <w:vAlign w:val="center"/>
          </w:tcPr>
          <w:p w14:paraId="4F83B54F">
            <w:pPr>
              <w:keepNext w:val="0"/>
              <w:keepLines w:val="0"/>
              <w:widowControl/>
              <w:suppressLineNumbers w:val="0"/>
              <w:spacing w:before="0" w:beforeAutospacing="0" w:after="0" w:afterAutospacing="0" w:line="360" w:lineRule="auto"/>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3</w:t>
            </w:r>
          </w:p>
        </w:tc>
        <w:tc>
          <w:tcPr>
            <w:tcW w:w="235" w:type="pct"/>
            <w:vAlign w:val="center"/>
          </w:tcPr>
          <w:p w14:paraId="1E8CBD44">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8</w:t>
            </w:r>
          </w:p>
        </w:tc>
        <w:tc>
          <w:tcPr>
            <w:tcW w:w="907" w:type="pct"/>
            <w:vAlign w:val="center"/>
          </w:tcPr>
          <w:p w14:paraId="534DE6C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无齿锯2</w:t>
            </w:r>
          </w:p>
        </w:tc>
        <w:tc>
          <w:tcPr>
            <w:tcW w:w="250" w:type="pct"/>
            <w:vAlign w:val="center"/>
          </w:tcPr>
          <w:p w14:paraId="6BCFA95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3</w:t>
            </w:r>
          </w:p>
        </w:tc>
        <w:tc>
          <w:tcPr>
            <w:tcW w:w="239" w:type="pct"/>
            <w:vAlign w:val="center"/>
          </w:tcPr>
          <w:p w14:paraId="7603229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把</w:t>
            </w:r>
          </w:p>
        </w:tc>
        <w:tc>
          <w:tcPr>
            <w:tcW w:w="3131" w:type="pct"/>
            <w:vAlign w:val="center"/>
          </w:tcPr>
          <w:p w14:paraId="04B69A1A">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●1.燃油发动机功率：≥3.4kW；</w:t>
            </w:r>
          </w:p>
          <w:p w14:paraId="7C0B22C1">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2.常温起动性能：≤30s；耳旁噪声：怠速≤100dB（A）；</w:t>
            </w:r>
          </w:p>
          <w:p w14:paraId="351C3978">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3.重量：≤15kg；</w:t>
            </w:r>
          </w:p>
          <w:p w14:paraId="027F873C">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4.主机比质量：≥2.5kg/kW；配备砂轮锯片一主两备、配比壶1个、专用工具1把。</w:t>
            </w:r>
          </w:p>
        </w:tc>
      </w:tr>
      <w:tr w14:paraId="4F21B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5" w:type="pct"/>
            <w:vAlign w:val="center"/>
          </w:tcPr>
          <w:p w14:paraId="51A9AF48">
            <w:pPr>
              <w:keepNext w:val="0"/>
              <w:keepLines w:val="0"/>
              <w:widowControl/>
              <w:suppressLineNumbers w:val="0"/>
              <w:spacing w:before="0" w:beforeAutospacing="0" w:after="0" w:afterAutospacing="0" w:line="360" w:lineRule="auto"/>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3</w:t>
            </w:r>
          </w:p>
        </w:tc>
        <w:tc>
          <w:tcPr>
            <w:tcW w:w="235" w:type="pct"/>
            <w:vAlign w:val="center"/>
          </w:tcPr>
          <w:p w14:paraId="0EC7A273">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9</w:t>
            </w:r>
          </w:p>
        </w:tc>
        <w:tc>
          <w:tcPr>
            <w:tcW w:w="907" w:type="pct"/>
            <w:vAlign w:val="center"/>
          </w:tcPr>
          <w:p w14:paraId="1367AD7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液压开门器</w:t>
            </w:r>
          </w:p>
        </w:tc>
        <w:tc>
          <w:tcPr>
            <w:tcW w:w="250" w:type="pct"/>
            <w:vAlign w:val="center"/>
          </w:tcPr>
          <w:p w14:paraId="2703B0C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2</w:t>
            </w:r>
          </w:p>
        </w:tc>
        <w:tc>
          <w:tcPr>
            <w:tcW w:w="239" w:type="pct"/>
            <w:vAlign w:val="center"/>
          </w:tcPr>
          <w:p w14:paraId="6A687A4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套</w:t>
            </w:r>
          </w:p>
        </w:tc>
        <w:tc>
          <w:tcPr>
            <w:tcW w:w="3131" w:type="pct"/>
            <w:vAlign w:val="center"/>
          </w:tcPr>
          <w:p w14:paraId="1F18EC0A">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1.配置：手动液压泵1个（≥2m液压管）、开门器1个、专用背包1个；（</w:t>
            </w:r>
            <w:r>
              <w:rPr>
                <w:rFonts w:hint="eastAsia" w:ascii="宋体" w:hAnsi="宋体" w:eastAsia="宋体" w:cs="宋体"/>
                <w:color w:val="auto"/>
                <w:kern w:val="0"/>
                <w:sz w:val="21"/>
                <w:szCs w:val="21"/>
                <w:highlight w:val="none"/>
                <w:lang w:bidi="ar"/>
              </w:rPr>
              <w:t>技术参数说明函或技术规格书验证</w:t>
            </w:r>
            <w:r>
              <w:rPr>
                <w:rFonts w:hint="eastAsia" w:ascii="宋体" w:hAnsi="宋体" w:cs="宋体"/>
                <w:color w:val="auto"/>
                <w:kern w:val="0"/>
                <w:szCs w:val="21"/>
                <w:highlight w:val="none"/>
                <w:lang w:bidi="ar"/>
              </w:rPr>
              <w:t>）</w:t>
            </w:r>
          </w:p>
          <w:p w14:paraId="68CE5EBD">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●2.最大开启力：≥63kN；</w:t>
            </w:r>
          </w:p>
          <w:p w14:paraId="4045BE5C">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●3.最大开启距离：≥135mm；</w:t>
            </w:r>
          </w:p>
          <w:p w14:paraId="2FCC02A5">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4.最大工作压力：≥70MPa；收拢长度为：≤330mm。</w:t>
            </w:r>
          </w:p>
          <w:p w14:paraId="7A75A8D1">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eastAsia="zh-CN" w:bidi="ar"/>
              </w:rPr>
              <w:t>提供国家认可的第三方检测机构出具的检验/检测报告</w:t>
            </w:r>
            <w:r>
              <w:rPr>
                <w:rFonts w:hint="eastAsia" w:ascii="宋体" w:hAnsi="宋体" w:cs="宋体"/>
                <w:color w:val="auto"/>
                <w:kern w:val="0"/>
                <w:szCs w:val="21"/>
                <w:highlight w:val="none"/>
                <w:lang w:bidi="ar"/>
              </w:rPr>
              <w:t>。</w:t>
            </w:r>
          </w:p>
        </w:tc>
      </w:tr>
      <w:tr w14:paraId="78E6D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5" w:type="pct"/>
            <w:vAlign w:val="center"/>
          </w:tcPr>
          <w:p w14:paraId="1F00D814">
            <w:pPr>
              <w:keepNext w:val="0"/>
              <w:keepLines w:val="0"/>
              <w:widowControl/>
              <w:suppressLineNumbers w:val="0"/>
              <w:spacing w:before="0" w:beforeAutospacing="0" w:after="0" w:afterAutospacing="0" w:line="360" w:lineRule="auto"/>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3</w:t>
            </w:r>
          </w:p>
        </w:tc>
        <w:tc>
          <w:tcPr>
            <w:tcW w:w="235" w:type="pct"/>
            <w:vAlign w:val="center"/>
          </w:tcPr>
          <w:p w14:paraId="12822EBB">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10</w:t>
            </w:r>
          </w:p>
        </w:tc>
        <w:tc>
          <w:tcPr>
            <w:tcW w:w="907" w:type="pct"/>
            <w:vAlign w:val="center"/>
          </w:tcPr>
          <w:p w14:paraId="42EF181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毁锁器</w:t>
            </w:r>
          </w:p>
        </w:tc>
        <w:tc>
          <w:tcPr>
            <w:tcW w:w="250" w:type="pct"/>
            <w:vAlign w:val="center"/>
          </w:tcPr>
          <w:p w14:paraId="2594F0B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3</w:t>
            </w:r>
          </w:p>
        </w:tc>
        <w:tc>
          <w:tcPr>
            <w:tcW w:w="239" w:type="pct"/>
            <w:vAlign w:val="center"/>
          </w:tcPr>
          <w:p w14:paraId="0324667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套</w:t>
            </w:r>
          </w:p>
        </w:tc>
        <w:tc>
          <w:tcPr>
            <w:tcW w:w="3131" w:type="pct"/>
            <w:vAlign w:val="center"/>
          </w:tcPr>
          <w:p w14:paraId="53B6CD57">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1.配置：由特种钻头螺丝、锁芯拔除器、锁芯切断器、换向扳手、专用电钻、锁舌转动器等组成；</w:t>
            </w:r>
          </w:p>
          <w:p w14:paraId="7905B2A9">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2.充电式电钻：最大钻头≥13mm，重量（不含电池组）≤2kg；</w:t>
            </w:r>
          </w:p>
          <w:p w14:paraId="1ECA6F5E">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3.最大扭矩：≥45N·m；</w:t>
            </w:r>
          </w:p>
          <w:p w14:paraId="29FC0C01">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4.电池组：容量≥2.0Ah，电池一主一备；外包装尺寸：≤950mm*800mm*300mm。</w:t>
            </w:r>
          </w:p>
        </w:tc>
      </w:tr>
      <w:tr w14:paraId="68D04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5" w:type="pct"/>
            <w:vAlign w:val="center"/>
          </w:tcPr>
          <w:p w14:paraId="0825E48A">
            <w:pPr>
              <w:keepNext w:val="0"/>
              <w:keepLines w:val="0"/>
              <w:widowControl/>
              <w:suppressLineNumbers w:val="0"/>
              <w:spacing w:before="0" w:beforeAutospacing="0" w:after="0" w:afterAutospacing="0" w:line="360" w:lineRule="auto"/>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3</w:t>
            </w:r>
          </w:p>
        </w:tc>
        <w:tc>
          <w:tcPr>
            <w:tcW w:w="235" w:type="pct"/>
            <w:vAlign w:val="center"/>
          </w:tcPr>
          <w:p w14:paraId="6666E32A">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11</w:t>
            </w:r>
          </w:p>
        </w:tc>
        <w:tc>
          <w:tcPr>
            <w:tcW w:w="907" w:type="pct"/>
            <w:vAlign w:val="center"/>
          </w:tcPr>
          <w:p w14:paraId="3F91B2D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多功能挠钩</w:t>
            </w:r>
          </w:p>
        </w:tc>
        <w:tc>
          <w:tcPr>
            <w:tcW w:w="250" w:type="pct"/>
            <w:vAlign w:val="center"/>
          </w:tcPr>
          <w:p w14:paraId="56C6FFD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5</w:t>
            </w:r>
          </w:p>
        </w:tc>
        <w:tc>
          <w:tcPr>
            <w:tcW w:w="239" w:type="pct"/>
            <w:vAlign w:val="center"/>
          </w:tcPr>
          <w:p w14:paraId="4259CCF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个</w:t>
            </w:r>
          </w:p>
        </w:tc>
        <w:tc>
          <w:tcPr>
            <w:tcW w:w="3131" w:type="pct"/>
            <w:vAlign w:val="center"/>
          </w:tcPr>
          <w:p w14:paraId="4373C79E">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1.配置：包括长挠杆*1、短挠杆*2（其中1根有水平仪）、挠钩*1、双头挠钩*1、消防锯*1、无火花消防锤*1、撑顶器*1、消防剪*1、消防斧*1、登高钩*1、爪耙*1、工兵铲*1；</w:t>
            </w:r>
          </w:p>
          <w:p w14:paraId="64857314">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2.杆柄由高强度的绝缘纤维材料制成；一杆多头，杆为组合连接杆；</w:t>
            </w:r>
          </w:p>
          <w:p w14:paraId="1901F492">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3.多节组合，总重量：≤20kg；</w:t>
            </w:r>
          </w:p>
          <w:p w14:paraId="2205BB25">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4.配专用铝制工具箱1只。</w:t>
            </w:r>
          </w:p>
        </w:tc>
      </w:tr>
      <w:tr w14:paraId="4E2FF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5" w:type="pct"/>
            <w:vAlign w:val="center"/>
          </w:tcPr>
          <w:p w14:paraId="564929C7">
            <w:pPr>
              <w:keepNext w:val="0"/>
              <w:keepLines w:val="0"/>
              <w:widowControl/>
              <w:suppressLineNumbers w:val="0"/>
              <w:spacing w:before="0" w:beforeAutospacing="0" w:after="0" w:afterAutospacing="0" w:line="360" w:lineRule="auto"/>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3</w:t>
            </w:r>
          </w:p>
        </w:tc>
        <w:tc>
          <w:tcPr>
            <w:tcW w:w="235" w:type="pct"/>
            <w:vAlign w:val="center"/>
          </w:tcPr>
          <w:p w14:paraId="35F6190D">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12</w:t>
            </w:r>
          </w:p>
        </w:tc>
        <w:tc>
          <w:tcPr>
            <w:tcW w:w="907" w:type="pct"/>
            <w:vAlign w:val="center"/>
          </w:tcPr>
          <w:p w14:paraId="2EC205F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绝缘剪断钳</w:t>
            </w:r>
          </w:p>
        </w:tc>
        <w:tc>
          <w:tcPr>
            <w:tcW w:w="250" w:type="pct"/>
            <w:vAlign w:val="center"/>
          </w:tcPr>
          <w:p w14:paraId="13E8800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29</w:t>
            </w:r>
          </w:p>
        </w:tc>
        <w:tc>
          <w:tcPr>
            <w:tcW w:w="239" w:type="pct"/>
            <w:vAlign w:val="center"/>
          </w:tcPr>
          <w:p w14:paraId="7A76216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个</w:t>
            </w:r>
          </w:p>
        </w:tc>
        <w:tc>
          <w:tcPr>
            <w:tcW w:w="3131" w:type="pct"/>
            <w:vAlign w:val="center"/>
          </w:tcPr>
          <w:p w14:paraId="01A5505E">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1.用于事故现场电线电缆或其它带电体的剪切；</w:t>
            </w:r>
          </w:p>
          <w:p w14:paraId="055DA1DA">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2.剪切硬度：≥30(HRC）；</w:t>
            </w:r>
          </w:p>
          <w:p w14:paraId="274D0B30">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3.可剪断电线、钢筋直径≥12mm；耐高压：≥5kV；</w:t>
            </w:r>
          </w:p>
          <w:p w14:paraId="20E6999B">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4.尺寸：≥24寸。</w:t>
            </w:r>
          </w:p>
        </w:tc>
      </w:tr>
      <w:tr w14:paraId="55C74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5" w:type="pct"/>
            <w:vAlign w:val="center"/>
          </w:tcPr>
          <w:p w14:paraId="0F1FFDD3">
            <w:pPr>
              <w:keepNext w:val="0"/>
              <w:keepLines w:val="0"/>
              <w:widowControl/>
              <w:suppressLineNumbers w:val="0"/>
              <w:spacing w:before="0" w:beforeAutospacing="0" w:after="0" w:afterAutospacing="0" w:line="360" w:lineRule="auto"/>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3</w:t>
            </w:r>
          </w:p>
        </w:tc>
        <w:tc>
          <w:tcPr>
            <w:tcW w:w="235" w:type="pct"/>
            <w:vAlign w:val="center"/>
          </w:tcPr>
          <w:p w14:paraId="6F8A9F64">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13</w:t>
            </w:r>
          </w:p>
        </w:tc>
        <w:tc>
          <w:tcPr>
            <w:tcW w:w="907" w:type="pct"/>
            <w:vAlign w:val="center"/>
          </w:tcPr>
          <w:p w14:paraId="1FDED32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多功能刀具</w:t>
            </w:r>
          </w:p>
        </w:tc>
        <w:tc>
          <w:tcPr>
            <w:tcW w:w="250" w:type="pct"/>
            <w:vAlign w:val="center"/>
          </w:tcPr>
          <w:p w14:paraId="435090D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20</w:t>
            </w:r>
          </w:p>
        </w:tc>
        <w:tc>
          <w:tcPr>
            <w:tcW w:w="239" w:type="pct"/>
            <w:vAlign w:val="center"/>
          </w:tcPr>
          <w:p w14:paraId="1A9FF0F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个</w:t>
            </w:r>
          </w:p>
        </w:tc>
        <w:tc>
          <w:tcPr>
            <w:tcW w:w="3131" w:type="pct"/>
            <w:vAlign w:val="center"/>
          </w:tcPr>
          <w:p w14:paraId="59A65C61">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1.配置：具备钳子、十字螺丝刀、双面戳刀、木锯刀、小刀、开瓶器、一字改锥、斧子、扭螺丝、锤子等；</w:t>
            </w:r>
          </w:p>
          <w:p w14:paraId="25B3E19A">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2.材质：合金钢或特种钢材；刀鞘：尼龙树脂耐高温热塑性刀鞘或合金钢；</w:t>
            </w:r>
          </w:p>
          <w:p w14:paraId="5BA13912">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3.折叠后尺寸：≤8cm；</w:t>
            </w:r>
          </w:p>
          <w:p w14:paraId="61B032C9">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4.重量：≤0.3kg。</w:t>
            </w:r>
          </w:p>
        </w:tc>
      </w:tr>
      <w:tr w14:paraId="2A7AF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5" w:type="pct"/>
            <w:vAlign w:val="center"/>
          </w:tcPr>
          <w:p w14:paraId="5C1EEB30">
            <w:pPr>
              <w:keepNext w:val="0"/>
              <w:keepLines w:val="0"/>
              <w:widowControl/>
              <w:suppressLineNumbers w:val="0"/>
              <w:spacing w:before="0" w:beforeAutospacing="0" w:after="0" w:afterAutospacing="0" w:line="360" w:lineRule="auto"/>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3</w:t>
            </w:r>
          </w:p>
        </w:tc>
        <w:tc>
          <w:tcPr>
            <w:tcW w:w="235" w:type="pct"/>
            <w:vAlign w:val="center"/>
          </w:tcPr>
          <w:p w14:paraId="2935496F">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14</w:t>
            </w:r>
          </w:p>
        </w:tc>
        <w:tc>
          <w:tcPr>
            <w:tcW w:w="907" w:type="pct"/>
            <w:vAlign w:val="center"/>
          </w:tcPr>
          <w:p w14:paraId="43F80F8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指环切割器</w:t>
            </w:r>
          </w:p>
        </w:tc>
        <w:tc>
          <w:tcPr>
            <w:tcW w:w="250" w:type="pct"/>
            <w:vAlign w:val="center"/>
          </w:tcPr>
          <w:p w14:paraId="4189768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3</w:t>
            </w:r>
          </w:p>
        </w:tc>
        <w:tc>
          <w:tcPr>
            <w:tcW w:w="239" w:type="pct"/>
            <w:vAlign w:val="center"/>
          </w:tcPr>
          <w:p w14:paraId="7469946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把</w:t>
            </w:r>
          </w:p>
        </w:tc>
        <w:tc>
          <w:tcPr>
            <w:tcW w:w="3131" w:type="pct"/>
            <w:vAlign w:val="center"/>
          </w:tcPr>
          <w:p w14:paraId="722529EA">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1.手指保护装置≥2个、≥4个硬质合金切割片、≥4个钻石圆盘；</w:t>
            </w:r>
          </w:p>
          <w:p w14:paraId="638F0CAC">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2.可切割材料种类包括但不限于塑料、黄金、白银、钛等；</w:t>
            </w:r>
          </w:p>
          <w:p w14:paraId="6E52EE3C">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3.最大切割厚度达：≥5mm；空载转速：≥16000rpm；</w:t>
            </w:r>
          </w:p>
          <w:p w14:paraId="4F071C65">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4.可充电电池，电池电压≥6V。</w:t>
            </w:r>
          </w:p>
        </w:tc>
      </w:tr>
      <w:tr w14:paraId="19EAC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5" w:type="pct"/>
            <w:vAlign w:val="center"/>
          </w:tcPr>
          <w:p w14:paraId="6069C2DC">
            <w:pPr>
              <w:keepNext w:val="0"/>
              <w:keepLines w:val="0"/>
              <w:widowControl/>
              <w:suppressLineNumbers w:val="0"/>
              <w:spacing w:before="0" w:beforeAutospacing="0" w:after="0" w:afterAutospacing="0" w:line="360" w:lineRule="auto"/>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3</w:t>
            </w:r>
          </w:p>
        </w:tc>
        <w:tc>
          <w:tcPr>
            <w:tcW w:w="235" w:type="pct"/>
            <w:vAlign w:val="center"/>
          </w:tcPr>
          <w:p w14:paraId="1A816E9D">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15</w:t>
            </w:r>
          </w:p>
        </w:tc>
        <w:tc>
          <w:tcPr>
            <w:tcW w:w="907" w:type="pct"/>
            <w:vAlign w:val="center"/>
          </w:tcPr>
          <w:p w14:paraId="721A5CE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哈里根多功能撬棍</w:t>
            </w:r>
          </w:p>
        </w:tc>
        <w:tc>
          <w:tcPr>
            <w:tcW w:w="250" w:type="pct"/>
            <w:vAlign w:val="center"/>
          </w:tcPr>
          <w:p w14:paraId="55F5AF7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32</w:t>
            </w:r>
          </w:p>
        </w:tc>
        <w:tc>
          <w:tcPr>
            <w:tcW w:w="239" w:type="pct"/>
            <w:vAlign w:val="center"/>
          </w:tcPr>
          <w:p w14:paraId="02B0334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套</w:t>
            </w:r>
          </w:p>
        </w:tc>
        <w:tc>
          <w:tcPr>
            <w:tcW w:w="3131" w:type="pct"/>
            <w:vAlign w:val="center"/>
          </w:tcPr>
          <w:p w14:paraId="0F5F51E1">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1.高强度轻质合金钢工作头；</w:t>
            </w:r>
          </w:p>
          <w:p w14:paraId="00080900">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2.手柄力：≥500N；</w:t>
            </w:r>
          </w:p>
          <w:p w14:paraId="3C4E4AFB">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●3.撬门力：≥4kN；撬锁力：≥10kN；拔钉力：≥10kN；</w:t>
            </w:r>
          </w:p>
          <w:p w14:paraId="0EE3C132">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4.长度：60cm～120cm；</w:t>
            </w:r>
          </w:p>
          <w:p w14:paraId="15F3151E">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5.配置：两把，单把重量：≤6kg。</w:t>
            </w:r>
          </w:p>
        </w:tc>
      </w:tr>
    </w:tbl>
    <w:p w14:paraId="5B41986F">
      <w:pPr>
        <w:rPr>
          <w:rFonts w:hint="eastAsia" w:ascii="宋体" w:hAnsi="宋体" w:cs="宋体"/>
          <w:color w:val="auto"/>
          <w:szCs w:val="21"/>
          <w:highlight w:val="none"/>
        </w:rPr>
      </w:pPr>
      <w:r>
        <w:rPr>
          <w:rFonts w:hint="eastAsia" w:ascii="宋体" w:hAnsi="宋体" w:cs="宋体"/>
          <w:color w:val="auto"/>
          <w:szCs w:val="21"/>
          <w:highlight w:val="none"/>
        </w:rPr>
        <w:br w:type="page"/>
      </w:r>
    </w:p>
    <w:p w14:paraId="1C160955">
      <w:pPr>
        <w:pStyle w:val="5"/>
        <w:tabs>
          <w:tab w:val="left" w:pos="851"/>
        </w:tabs>
        <w:rPr>
          <w:rFonts w:hint="eastAsia" w:ascii="宋体" w:hAnsi="宋体" w:cs="宋体"/>
          <w:color w:val="auto"/>
          <w:szCs w:val="21"/>
          <w:highlight w:val="none"/>
        </w:rPr>
      </w:pPr>
      <w:r>
        <w:rPr>
          <w:rFonts w:hint="eastAsia" w:ascii="宋体" w:hAnsi="宋体" w:cs="宋体"/>
          <w:color w:val="auto"/>
          <w:szCs w:val="21"/>
          <w:highlight w:val="none"/>
        </w:rPr>
        <w:t>包4</w:t>
      </w:r>
    </w:p>
    <w:tbl>
      <w:tblPr>
        <w:tblStyle w:val="43"/>
        <w:tblpPr w:leftFromText="180" w:rightFromText="180" w:vertAnchor="text" w:horzAnchor="page" w:tblpX="1526" w:tblpY="302"/>
        <w:tblOverlap w:val="never"/>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427"/>
        <w:gridCol w:w="1639"/>
        <w:gridCol w:w="450"/>
        <w:gridCol w:w="430"/>
        <w:gridCol w:w="5683"/>
      </w:tblGrid>
      <w:tr w14:paraId="54CB0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 w:type="pct"/>
            <w:vAlign w:val="center"/>
          </w:tcPr>
          <w:p w14:paraId="653B9F7B">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包组号</w:t>
            </w:r>
          </w:p>
        </w:tc>
        <w:tc>
          <w:tcPr>
            <w:tcW w:w="235" w:type="pct"/>
            <w:vAlign w:val="center"/>
          </w:tcPr>
          <w:p w14:paraId="7C47D4D5">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序号</w:t>
            </w:r>
          </w:p>
        </w:tc>
        <w:tc>
          <w:tcPr>
            <w:tcW w:w="905" w:type="pct"/>
            <w:vAlign w:val="center"/>
          </w:tcPr>
          <w:p w14:paraId="5D5B89EB">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产品名称</w:t>
            </w:r>
          </w:p>
        </w:tc>
        <w:tc>
          <w:tcPr>
            <w:tcW w:w="249" w:type="pct"/>
            <w:vAlign w:val="center"/>
          </w:tcPr>
          <w:p w14:paraId="5B1791B4">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数量</w:t>
            </w:r>
          </w:p>
        </w:tc>
        <w:tc>
          <w:tcPr>
            <w:tcW w:w="237" w:type="pct"/>
            <w:vAlign w:val="center"/>
          </w:tcPr>
          <w:p w14:paraId="6ED979BE">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单位</w:t>
            </w:r>
          </w:p>
        </w:tc>
        <w:tc>
          <w:tcPr>
            <w:tcW w:w="3135" w:type="pct"/>
            <w:vAlign w:val="center"/>
          </w:tcPr>
          <w:p w14:paraId="26FAD30C">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技术需求</w:t>
            </w:r>
          </w:p>
        </w:tc>
      </w:tr>
      <w:tr w14:paraId="5D272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 w:type="pct"/>
            <w:vAlign w:val="center"/>
          </w:tcPr>
          <w:p w14:paraId="47980B85">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4</w:t>
            </w:r>
          </w:p>
        </w:tc>
        <w:tc>
          <w:tcPr>
            <w:tcW w:w="235" w:type="pct"/>
            <w:vAlign w:val="center"/>
          </w:tcPr>
          <w:p w14:paraId="6D9E7011">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905" w:type="pct"/>
            <w:vAlign w:val="center"/>
          </w:tcPr>
          <w:p w14:paraId="092F34E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有毒气体探测仪</w:t>
            </w:r>
          </w:p>
        </w:tc>
        <w:tc>
          <w:tcPr>
            <w:tcW w:w="249" w:type="pct"/>
            <w:vAlign w:val="center"/>
          </w:tcPr>
          <w:p w14:paraId="609B484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9</w:t>
            </w:r>
          </w:p>
        </w:tc>
        <w:tc>
          <w:tcPr>
            <w:tcW w:w="237" w:type="pct"/>
            <w:vAlign w:val="center"/>
          </w:tcPr>
          <w:p w14:paraId="4970110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个</w:t>
            </w:r>
          </w:p>
        </w:tc>
        <w:tc>
          <w:tcPr>
            <w:tcW w:w="3135" w:type="pct"/>
            <w:vAlign w:val="center"/>
          </w:tcPr>
          <w:p w14:paraId="443E53B4">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1.检测气体种类：可燃气LEL、氧气O₂、一氧化碳CO、硫化氢H₂S；</w:t>
            </w:r>
          </w:p>
          <w:p w14:paraId="51CEF334">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2.稳定工作时长：≥12h；采样距离：≥2m；警报鸣声：≥95dB；具备听觉、视角和振动等多种警报方式；</w:t>
            </w:r>
          </w:p>
          <w:p w14:paraId="295A3647">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3.防爆等级：≥Ex ia ⅡC T4 Ga；防护等级：≥IP66；</w:t>
            </w:r>
          </w:p>
          <w:p w14:paraId="650BDCD2">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●4.测量范围：可燃气0-100%LEL、氧气0-30%VOL、一氧化碳0-1000ppm、硫化氢0-100ppm；</w:t>
            </w:r>
          </w:p>
          <w:p w14:paraId="6269F8E2">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5.配置：主机、充电器、标定软管等；提供传感器免费标定时间：≥1年。（</w:t>
            </w:r>
            <w:r>
              <w:rPr>
                <w:rFonts w:hint="eastAsia" w:ascii="宋体" w:hAnsi="宋体" w:eastAsia="宋体" w:cs="宋体"/>
                <w:color w:val="auto"/>
                <w:kern w:val="0"/>
                <w:sz w:val="21"/>
                <w:szCs w:val="21"/>
                <w:highlight w:val="none"/>
                <w:lang w:bidi="ar"/>
              </w:rPr>
              <w:t>技术参数说明函或技术规格书验证</w:t>
            </w:r>
            <w:r>
              <w:rPr>
                <w:rFonts w:hint="eastAsia" w:ascii="宋体" w:hAnsi="宋体" w:cs="宋体"/>
                <w:color w:val="auto"/>
                <w:kern w:val="0"/>
                <w:szCs w:val="21"/>
                <w:highlight w:val="none"/>
                <w:lang w:bidi="ar"/>
              </w:rPr>
              <w:t>）</w:t>
            </w:r>
          </w:p>
          <w:p w14:paraId="6D009F22">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eastAsia="zh-CN" w:bidi="ar"/>
              </w:rPr>
              <w:t>提供国家认可的第三方检测机构出具的检验/检测报告，</w:t>
            </w:r>
            <w:r>
              <w:rPr>
                <w:rFonts w:hint="eastAsia" w:ascii="宋体" w:hAnsi="宋体" w:cs="宋体"/>
                <w:color w:val="auto"/>
                <w:kern w:val="0"/>
                <w:szCs w:val="21"/>
                <w:highlight w:val="none"/>
                <w:lang w:bidi="ar"/>
              </w:rPr>
              <w:t>名称不一致功能满足需求的视为同款产品。</w:t>
            </w:r>
          </w:p>
        </w:tc>
      </w:tr>
      <w:tr w14:paraId="2CC7B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 w:type="pct"/>
            <w:vAlign w:val="center"/>
          </w:tcPr>
          <w:p w14:paraId="1429A45B">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4</w:t>
            </w:r>
          </w:p>
        </w:tc>
        <w:tc>
          <w:tcPr>
            <w:tcW w:w="235" w:type="pct"/>
            <w:vAlign w:val="center"/>
          </w:tcPr>
          <w:p w14:paraId="03273DBB">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w:t>
            </w:r>
          </w:p>
        </w:tc>
        <w:tc>
          <w:tcPr>
            <w:tcW w:w="905" w:type="pct"/>
            <w:vAlign w:val="center"/>
          </w:tcPr>
          <w:p w14:paraId="2B5D8BA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可燃气体检测仪</w:t>
            </w:r>
          </w:p>
        </w:tc>
        <w:tc>
          <w:tcPr>
            <w:tcW w:w="249" w:type="pct"/>
            <w:vAlign w:val="center"/>
          </w:tcPr>
          <w:p w14:paraId="7968F8F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4</w:t>
            </w:r>
          </w:p>
        </w:tc>
        <w:tc>
          <w:tcPr>
            <w:tcW w:w="237" w:type="pct"/>
            <w:vAlign w:val="center"/>
          </w:tcPr>
          <w:p w14:paraId="0BDB2E7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个</w:t>
            </w:r>
          </w:p>
        </w:tc>
        <w:tc>
          <w:tcPr>
            <w:tcW w:w="3135" w:type="pct"/>
            <w:vAlign w:val="center"/>
          </w:tcPr>
          <w:p w14:paraId="16EAE7D9">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●1.检测气体种类：可燃气体浓度(0-100%LEL）；</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2.稳定工作时长：≥12h，采样距离：≥0.5m；</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3.报警形式：声光报警、视觉报警、震动报警，报警声级（30cm距离内）≥90dB；</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4.防护等级：≥IP66，防爆类型等级：≥ExiaⅡCT4Ga，电池：可充电式锂电池；</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5.提供传感器免费标定时间：≥1年。</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交货验收时</w:t>
            </w:r>
            <w:r>
              <w:rPr>
                <w:rFonts w:hint="eastAsia" w:ascii="宋体" w:hAnsi="宋体" w:cs="宋体"/>
                <w:color w:val="auto"/>
                <w:kern w:val="0"/>
                <w:szCs w:val="21"/>
                <w:highlight w:val="none"/>
                <w:lang w:eastAsia="zh-CN" w:bidi="ar"/>
              </w:rPr>
              <w:t>提供国家认可的第三方检测机构出具的检验/检测报告</w:t>
            </w:r>
            <w:r>
              <w:rPr>
                <w:rFonts w:hint="eastAsia" w:ascii="宋体" w:hAnsi="宋体" w:cs="宋体"/>
                <w:color w:val="auto"/>
                <w:kern w:val="0"/>
                <w:szCs w:val="21"/>
                <w:highlight w:val="none"/>
                <w:lang w:bidi="ar"/>
              </w:rPr>
              <w:t>。</w:t>
            </w:r>
          </w:p>
        </w:tc>
      </w:tr>
      <w:tr w14:paraId="0A8FA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 w:type="pct"/>
            <w:vAlign w:val="center"/>
          </w:tcPr>
          <w:p w14:paraId="5EE2CEE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4</w:t>
            </w:r>
          </w:p>
        </w:tc>
        <w:tc>
          <w:tcPr>
            <w:tcW w:w="235" w:type="pct"/>
            <w:vAlign w:val="center"/>
          </w:tcPr>
          <w:p w14:paraId="18333183">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w:t>
            </w:r>
          </w:p>
        </w:tc>
        <w:tc>
          <w:tcPr>
            <w:tcW w:w="905" w:type="pct"/>
            <w:vAlign w:val="center"/>
          </w:tcPr>
          <w:p w14:paraId="72C4308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电子气象仪</w:t>
            </w:r>
          </w:p>
        </w:tc>
        <w:tc>
          <w:tcPr>
            <w:tcW w:w="249" w:type="pct"/>
            <w:vAlign w:val="center"/>
          </w:tcPr>
          <w:p w14:paraId="254B422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3</w:t>
            </w:r>
          </w:p>
        </w:tc>
        <w:tc>
          <w:tcPr>
            <w:tcW w:w="237" w:type="pct"/>
            <w:vAlign w:val="center"/>
          </w:tcPr>
          <w:p w14:paraId="26FAB0D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个</w:t>
            </w:r>
          </w:p>
        </w:tc>
        <w:tc>
          <w:tcPr>
            <w:tcW w:w="3135" w:type="pct"/>
            <w:vAlign w:val="center"/>
          </w:tcPr>
          <w:p w14:paraId="26E5E090">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●1.可检测种类不少于温度、湿度、气压、风速，中文操作界面；</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2.风速量程范围：≥0.6～30m/s，准确度：正负误差≤0.3m/s；</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3.温度范围：≥-25～70℃；</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4.最大气压范围：≥400～1100hPa/mb；</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5.重量：≤350g，启动时间：≤20s。</w:t>
            </w:r>
          </w:p>
        </w:tc>
      </w:tr>
      <w:tr w14:paraId="788A6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5" w:type="pct"/>
            <w:vAlign w:val="center"/>
          </w:tcPr>
          <w:p w14:paraId="477BA102">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4</w:t>
            </w:r>
          </w:p>
        </w:tc>
        <w:tc>
          <w:tcPr>
            <w:tcW w:w="235" w:type="pct"/>
            <w:vAlign w:val="center"/>
          </w:tcPr>
          <w:p w14:paraId="02EC2798">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4</w:t>
            </w:r>
          </w:p>
        </w:tc>
        <w:tc>
          <w:tcPr>
            <w:tcW w:w="905" w:type="pct"/>
            <w:vAlign w:val="center"/>
          </w:tcPr>
          <w:p w14:paraId="0092BB6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无线复合气体探测仪</w:t>
            </w:r>
          </w:p>
        </w:tc>
        <w:tc>
          <w:tcPr>
            <w:tcW w:w="249" w:type="pct"/>
            <w:vAlign w:val="center"/>
          </w:tcPr>
          <w:p w14:paraId="2B0ED38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1</w:t>
            </w:r>
          </w:p>
        </w:tc>
        <w:tc>
          <w:tcPr>
            <w:tcW w:w="237" w:type="pct"/>
            <w:vAlign w:val="center"/>
          </w:tcPr>
          <w:p w14:paraId="144897A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个</w:t>
            </w:r>
          </w:p>
        </w:tc>
        <w:tc>
          <w:tcPr>
            <w:tcW w:w="3135" w:type="pct"/>
            <w:vAlign w:val="center"/>
          </w:tcPr>
          <w:p w14:paraId="58BE6348">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●1.检测气体种类：可燃气、氧气、一氧化碳、硫化氢、二氧化氮、二氧化硫；</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2.稳定工作时长：≥6h；</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3.检测时间：≤40s；</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4.防护等级：≥IP66，防爆类型等级：≥ExibⅡCT4Gb；</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5.无线传输距离：≥200m，提供传感器免费标定时间：≥1年。</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交货验收时</w:t>
            </w:r>
            <w:r>
              <w:rPr>
                <w:rFonts w:hint="eastAsia" w:ascii="宋体" w:hAnsi="宋体" w:cs="宋体"/>
                <w:color w:val="auto"/>
                <w:kern w:val="0"/>
                <w:szCs w:val="21"/>
                <w:highlight w:val="none"/>
                <w:lang w:eastAsia="zh-CN" w:bidi="ar"/>
              </w:rPr>
              <w:t>提供国家认可的第三方检测机构出具的检验/检测报告</w:t>
            </w:r>
            <w:r>
              <w:rPr>
                <w:rFonts w:hint="eastAsia" w:ascii="宋体" w:hAnsi="宋体" w:cs="宋体"/>
                <w:color w:val="auto"/>
                <w:kern w:val="0"/>
                <w:szCs w:val="21"/>
                <w:highlight w:val="none"/>
                <w:lang w:bidi="ar"/>
              </w:rPr>
              <w:t>。</w:t>
            </w:r>
          </w:p>
        </w:tc>
      </w:tr>
      <w:tr w14:paraId="73A3A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5" w:type="pct"/>
            <w:vAlign w:val="center"/>
          </w:tcPr>
          <w:p w14:paraId="530CC2F4">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4</w:t>
            </w:r>
          </w:p>
        </w:tc>
        <w:tc>
          <w:tcPr>
            <w:tcW w:w="235" w:type="pct"/>
            <w:vAlign w:val="center"/>
          </w:tcPr>
          <w:p w14:paraId="56B9EC99">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5</w:t>
            </w:r>
          </w:p>
        </w:tc>
        <w:tc>
          <w:tcPr>
            <w:tcW w:w="905" w:type="pct"/>
            <w:vAlign w:val="center"/>
          </w:tcPr>
          <w:p w14:paraId="6B24595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消防用红外热像仪</w:t>
            </w:r>
          </w:p>
        </w:tc>
        <w:tc>
          <w:tcPr>
            <w:tcW w:w="249" w:type="pct"/>
            <w:vAlign w:val="center"/>
          </w:tcPr>
          <w:p w14:paraId="600F6EA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val="en-US" w:eastAsia="zh-CN" w:bidi="ar"/>
              </w:rPr>
              <w:t>18</w:t>
            </w:r>
          </w:p>
        </w:tc>
        <w:tc>
          <w:tcPr>
            <w:tcW w:w="237" w:type="pct"/>
            <w:vAlign w:val="center"/>
          </w:tcPr>
          <w:p w14:paraId="660598E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个</w:t>
            </w:r>
          </w:p>
        </w:tc>
        <w:tc>
          <w:tcPr>
            <w:tcW w:w="3135" w:type="pct"/>
            <w:vAlign w:val="center"/>
          </w:tcPr>
          <w:p w14:paraId="0EECDF0A">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●1.主机内存：≥32G；电池一主一备；屏幕尺寸：≥3.5英寸；显示器分辨率：≥640*480；探测器分辨率：≥380*280；采集帧速率：≥25帧/s；（</w:t>
            </w:r>
            <w:r>
              <w:rPr>
                <w:rFonts w:hint="eastAsia" w:ascii="宋体" w:hAnsi="宋体" w:eastAsia="宋体" w:cs="宋体"/>
                <w:color w:val="auto"/>
                <w:kern w:val="0"/>
                <w:sz w:val="21"/>
                <w:szCs w:val="21"/>
                <w:highlight w:val="none"/>
                <w:lang w:bidi="ar"/>
              </w:rPr>
              <w:t>技术参数说明函或技术规格书验证</w:t>
            </w:r>
            <w:r>
              <w:rPr>
                <w:rFonts w:hint="eastAsia" w:ascii="宋体" w:hAnsi="宋体" w:cs="宋体"/>
                <w:color w:val="auto"/>
                <w:kern w:val="0"/>
                <w:szCs w:val="21"/>
                <w:highlight w:val="none"/>
                <w:lang w:bidi="ar"/>
              </w:rPr>
              <w:t>)</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2.电池工作时间：≥4h；</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●3.测温范围：-40℃～2000℃；可自动换档；测温模式：中心点、全屏最高温、最低温；（</w:t>
            </w:r>
            <w:r>
              <w:rPr>
                <w:rFonts w:hint="eastAsia" w:ascii="宋体" w:hAnsi="宋体" w:eastAsia="宋体" w:cs="宋体"/>
                <w:color w:val="auto"/>
                <w:kern w:val="0"/>
                <w:sz w:val="21"/>
                <w:szCs w:val="21"/>
                <w:highlight w:val="none"/>
                <w:lang w:bidi="ar"/>
              </w:rPr>
              <w:t>技术参数说明函或技术规格书验证</w:t>
            </w:r>
            <w:r>
              <w:rPr>
                <w:rFonts w:hint="eastAsia" w:ascii="宋体" w:hAnsi="宋体" w:cs="宋体"/>
                <w:color w:val="auto"/>
                <w:kern w:val="0"/>
                <w:szCs w:val="21"/>
                <w:highlight w:val="none"/>
                <w:lang w:bidi="ar"/>
              </w:rPr>
              <w:t>）</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4.具有温度测量值，电池耗量比例显示功能；</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●5.显示模式：≥6种，自动调整图像；（</w:t>
            </w:r>
            <w:r>
              <w:rPr>
                <w:rFonts w:hint="eastAsia" w:ascii="宋体" w:hAnsi="宋体" w:eastAsia="宋体" w:cs="宋体"/>
                <w:color w:val="auto"/>
                <w:kern w:val="0"/>
                <w:sz w:val="21"/>
                <w:szCs w:val="21"/>
                <w:highlight w:val="none"/>
                <w:lang w:bidi="ar"/>
              </w:rPr>
              <w:t>技术参数说明函或技术规格书验证</w:t>
            </w:r>
            <w:r>
              <w:rPr>
                <w:rFonts w:hint="eastAsia" w:ascii="宋体" w:hAnsi="宋体" w:cs="宋体"/>
                <w:color w:val="auto"/>
                <w:kern w:val="0"/>
                <w:szCs w:val="21"/>
                <w:highlight w:val="none"/>
                <w:lang w:bidi="ar"/>
              </w:rPr>
              <w:t>）</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●6.持续工作时间：80℃时连续工作时间≥30min；120℃时连续工作时间≥10min；260℃时连续工作时间≥5min；</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●7.防护等级：≥IP67；</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8.具有无线传输wifi模块，可无线传输视频；（</w:t>
            </w:r>
            <w:r>
              <w:rPr>
                <w:rFonts w:hint="eastAsia" w:ascii="宋体" w:hAnsi="宋体" w:eastAsia="宋体" w:cs="宋体"/>
                <w:color w:val="auto"/>
                <w:kern w:val="0"/>
                <w:sz w:val="21"/>
                <w:szCs w:val="21"/>
                <w:highlight w:val="none"/>
                <w:lang w:bidi="ar"/>
              </w:rPr>
              <w:t>技术参数说明函或技术规格书验证</w:t>
            </w:r>
            <w:r>
              <w:rPr>
                <w:rFonts w:hint="eastAsia" w:ascii="宋体" w:hAnsi="宋体" w:cs="宋体"/>
                <w:color w:val="auto"/>
                <w:kern w:val="0"/>
                <w:szCs w:val="21"/>
                <w:highlight w:val="none"/>
                <w:lang w:bidi="ar"/>
              </w:rPr>
              <w:t>）</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9.内置激光测距功能；具有指南针功能；具视频录制和图像存储功能；（</w:t>
            </w:r>
            <w:r>
              <w:rPr>
                <w:rFonts w:hint="eastAsia" w:ascii="宋体" w:hAnsi="宋体" w:eastAsia="宋体" w:cs="宋体"/>
                <w:color w:val="auto"/>
                <w:kern w:val="0"/>
                <w:sz w:val="21"/>
                <w:szCs w:val="21"/>
                <w:highlight w:val="none"/>
                <w:lang w:bidi="ar"/>
              </w:rPr>
              <w:t>技术参数说明函或技术规格书验证</w:t>
            </w:r>
            <w:r>
              <w:rPr>
                <w:rFonts w:hint="eastAsia" w:ascii="宋体" w:hAnsi="宋体" w:cs="宋体"/>
                <w:color w:val="auto"/>
                <w:kern w:val="0"/>
                <w:szCs w:val="21"/>
                <w:highlight w:val="none"/>
                <w:lang w:bidi="ar"/>
              </w:rPr>
              <w:t>）</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10.整机重量（含电池）：≤1.5kg（含电池）。</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eastAsia="zh-CN" w:bidi="ar"/>
              </w:rPr>
              <w:t>提供国家认可的第三方检测机构出具的检验/检测报告</w:t>
            </w:r>
            <w:r>
              <w:rPr>
                <w:rFonts w:hint="eastAsia" w:ascii="宋体" w:hAnsi="宋体" w:cs="宋体"/>
                <w:color w:val="auto"/>
                <w:kern w:val="0"/>
                <w:szCs w:val="21"/>
                <w:highlight w:val="none"/>
                <w:lang w:bidi="ar"/>
              </w:rPr>
              <w:t>。</w:t>
            </w:r>
          </w:p>
        </w:tc>
      </w:tr>
      <w:tr w14:paraId="60329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5" w:type="pct"/>
            <w:vAlign w:val="center"/>
          </w:tcPr>
          <w:p w14:paraId="261BC53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4</w:t>
            </w:r>
          </w:p>
        </w:tc>
        <w:tc>
          <w:tcPr>
            <w:tcW w:w="235" w:type="pct"/>
            <w:vAlign w:val="center"/>
          </w:tcPr>
          <w:p w14:paraId="3D8E4090">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6</w:t>
            </w:r>
          </w:p>
        </w:tc>
        <w:tc>
          <w:tcPr>
            <w:tcW w:w="905" w:type="pct"/>
            <w:vAlign w:val="center"/>
          </w:tcPr>
          <w:p w14:paraId="69C5B5F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漏电探测仪</w:t>
            </w:r>
          </w:p>
        </w:tc>
        <w:tc>
          <w:tcPr>
            <w:tcW w:w="249" w:type="pct"/>
            <w:vAlign w:val="center"/>
          </w:tcPr>
          <w:p w14:paraId="02FD8BA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26</w:t>
            </w:r>
          </w:p>
        </w:tc>
        <w:tc>
          <w:tcPr>
            <w:tcW w:w="237" w:type="pct"/>
            <w:vAlign w:val="center"/>
          </w:tcPr>
          <w:p w14:paraId="69FDF2C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个</w:t>
            </w:r>
          </w:p>
        </w:tc>
        <w:tc>
          <w:tcPr>
            <w:tcW w:w="3135" w:type="pct"/>
            <w:vAlign w:val="center"/>
          </w:tcPr>
          <w:p w14:paraId="6539D920">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●1.探测电压：交流电压，20Hz至100Hz；</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2.连续工作时间：≥8h；(</w:t>
            </w:r>
            <w:r>
              <w:rPr>
                <w:rFonts w:hint="eastAsia" w:ascii="宋体" w:hAnsi="宋体" w:eastAsia="宋体" w:cs="宋体"/>
                <w:color w:val="auto"/>
                <w:kern w:val="0"/>
                <w:sz w:val="21"/>
                <w:szCs w:val="21"/>
                <w:highlight w:val="none"/>
                <w:lang w:bidi="ar"/>
              </w:rPr>
              <w:t>技术参数说明函或技术规格书验证</w:t>
            </w:r>
            <w:r>
              <w:rPr>
                <w:rFonts w:hint="eastAsia" w:ascii="宋体" w:hAnsi="宋体" w:cs="宋体"/>
                <w:color w:val="auto"/>
                <w:kern w:val="0"/>
                <w:szCs w:val="21"/>
                <w:highlight w:val="none"/>
                <w:lang w:bidi="ar"/>
              </w:rPr>
              <w:t>）</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●3.测试模式：三种灵敏度测试；声音和视觉警示信号；</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4.可探知5米以外120/240伏线路的漏电情况；可探知150米以上高度的传统非屏蔽输电线；(</w:t>
            </w:r>
            <w:r>
              <w:rPr>
                <w:rFonts w:hint="eastAsia" w:ascii="宋体" w:hAnsi="宋体" w:eastAsia="宋体" w:cs="宋体"/>
                <w:color w:val="auto"/>
                <w:kern w:val="0"/>
                <w:sz w:val="21"/>
                <w:szCs w:val="21"/>
                <w:highlight w:val="none"/>
                <w:lang w:bidi="ar"/>
              </w:rPr>
              <w:t>技术参数说明函或技术规格书验证</w:t>
            </w:r>
            <w:r>
              <w:rPr>
                <w:rFonts w:hint="eastAsia" w:ascii="宋体" w:hAnsi="宋体" w:cs="宋体"/>
                <w:color w:val="auto"/>
                <w:kern w:val="0"/>
                <w:szCs w:val="21"/>
                <w:highlight w:val="none"/>
                <w:lang w:bidi="ar"/>
              </w:rPr>
              <w:t>）</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5.操作时温度：-30℃～50℃。(</w:t>
            </w:r>
            <w:r>
              <w:rPr>
                <w:rFonts w:hint="eastAsia" w:ascii="宋体" w:hAnsi="宋体" w:eastAsia="宋体" w:cs="宋体"/>
                <w:color w:val="auto"/>
                <w:kern w:val="0"/>
                <w:sz w:val="21"/>
                <w:szCs w:val="21"/>
                <w:highlight w:val="none"/>
                <w:lang w:bidi="ar"/>
              </w:rPr>
              <w:t>技术参数说明函或技术规格书验证</w:t>
            </w:r>
            <w:r>
              <w:rPr>
                <w:rFonts w:hint="eastAsia" w:ascii="宋体" w:hAnsi="宋体" w:cs="宋体"/>
                <w:color w:val="auto"/>
                <w:kern w:val="0"/>
                <w:szCs w:val="21"/>
                <w:highlight w:val="none"/>
                <w:lang w:bidi="ar"/>
              </w:rPr>
              <w:t>）</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eastAsia="zh-CN" w:bidi="ar"/>
              </w:rPr>
              <w:t>提供国家认可的第三方检测机构出具的检验/检测报告</w:t>
            </w:r>
            <w:r>
              <w:rPr>
                <w:rFonts w:hint="eastAsia" w:ascii="宋体" w:hAnsi="宋体" w:cs="宋体"/>
                <w:color w:val="auto"/>
                <w:kern w:val="0"/>
                <w:szCs w:val="21"/>
                <w:highlight w:val="none"/>
                <w:lang w:bidi="ar"/>
              </w:rPr>
              <w:t>，名称不一致功能满足需求的视为同款产品。</w:t>
            </w:r>
          </w:p>
        </w:tc>
      </w:tr>
      <w:tr w14:paraId="7D0E9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5" w:type="pct"/>
            <w:vAlign w:val="center"/>
          </w:tcPr>
          <w:p w14:paraId="6C1B023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4</w:t>
            </w:r>
          </w:p>
        </w:tc>
        <w:tc>
          <w:tcPr>
            <w:tcW w:w="235" w:type="pct"/>
            <w:vAlign w:val="center"/>
          </w:tcPr>
          <w:p w14:paraId="2824421B">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7</w:t>
            </w:r>
          </w:p>
        </w:tc>
        <w:tc>
          <w:tcPr>
            <w:tcW w:w="905" w:type="pct"/>
            <w:vAlign w:val="center"/>
          </w:tcPr>
          <w:p w14:paraId="704860F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便携式防水漏电探测仪</w:t>
            </w:r>
          </w:p>
        </w:tc>
        <w:tc>
          <w:tcPr>
            <w:tcW w:w="249" w:type="pct"/>
            <w:vAlign w:val="center"/>
          </w:tcPr>
          <w:p w14:paraId="3FA79D7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2</w:t>
            </w:r>
          </w:p>
        </w:tc>
        <w:tc>
          <w:tcPr>
            <w:tcW w:w="237" w:type="pct"/>
            <w:vAlign w:val="center"/>
          </w:tcPr>
          <w:p w14:paraId="2C031E5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个</w:t>
            </w:r>
          </w:p>
        </w:tc>
        <w:tc>
          <w:tcPr>
            <w:tcW w:w="3135" w:type="pct"/>
            <w:vAlign w:val="center"/>
          </w:tcPr>
          <w:p w14:paraId="31A832DA">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1.配带方式：挂绳式和不锈钢背扣式；</w:t>
            </w:r>
          </w:p>
          <w:p w14:paraId="52BE2566">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●2.探测仪可自动探测220V-110KV/50Hz、120V/60Hz交流电源的漏电状态，具备声光报警功能，当设备越接近漏电状态的电源时，声光报警装置光闪烁及发声频次越高；</w:t>
            </w:r>
          </w:p>
          <w:p w14:paraId="6C36AD90">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配备OLED液晶显示屏，屏幕尺寸：≥1.3英寸，可显示电量、漏电强弱信息、经纬度信息等；探测仪内置可充电电池，续航时间≥10h，可在显示屏显示电量情况；LED报警指示灯：≥2种颜色，≥8颗LED灯；报警声级强度：≥90dB；</w:t>
            </w:r>
          </w:p>
          <w:p w14:paraId="43CC6305">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4.防护等级：≥IP68；工作温度：-25℃～60℃；重量（含电池）：≤250g；</w:t>
            </w:r>
          </w:p>
          <w:p w14:paraId="72039AA8">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5.内置北斗定位模块，可通过定位模块获取自身的经纬度位置信息；具备运动静止状态检测功能，能够检测所处状态为运动状态或静止状态，并在显示屏上显示；具备SOS一键紧急呼叫求救功能，可通过仪器正面的SOS物理按钮实现紧急呼叫；内置LED照明灯，可通过仪器正面的物理按键实现照明灯的开启或关闭。</w:t>
            </w:r>
          </w:p>
          <w:p w14:paraId="0BA6E32F">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交货验收时</w:t>
            </w:r>
            <w:r>
              <w:rPr>
                <w:rFonts w:hint="eastAsia" w:ascii="宋体" w:hAnsi="宋体" w:cs="宋体"/>
                <w:color w:val="auto"/>
                <w:kern w:val="0"/>
                <w:szCs w:val="21"/>
                <w:highlight w:val="none"/>
                <w:lang w:eastAsia="zh-CN" w:bidi="ar"/>
              </w:rPr>
              <w:t>提供国家认可的第三方检测机构出具的检验/检测报告</w:t>
            </w:r>
            <w:r>
              <w:rPr>
                <w:rFonts w:hint="eastAsia" w:ascii="宋体" w:hAnsi="宋体" w:cs="宋体"/>
                <w:color w:val="auto"/>
                <w:kern w:val="0"/>
                <w:szCs w:val="21"/>
                <w:highlight w:val="none"/>
                <w:lang w:bidi="ar"/>
              </w:rPr>
              <w:t>。</w:t>
            </w:r>
          </w:p>
        </w:tc>
      </w:tr>
      <w:tr w14:paraId="5D9E1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5" w:type="pct"/>
            <w:vAlign w:val="center"/>
          </w:tcPr>
          <w:p w14:paraId="06EE14D5">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4</w:t>
            </w:r>
          </w:p>
        </w:tc>
        <w:tc>
          <w:tcPr>
            <w:tcW w:w="235" w:type="pct"/>
            <w:vAlign w:val="center"/>
          </w:tcPr>
          <w:p w14:paraId="2EA83704">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8</w:t>
            </w:r>
          </w:p>
        </w:tc>
        <w:tc>
          <w:tcPr>
            <w:tcW w:w="905" w:type="pct"/>
            <w:vAlign w:val="center"/>
          </w:tcPr>
          <w:p w14:paraId="357F2A6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测温仪</w:t>
            </w:r>
          </w:p>
        </w:tc>
        <w:tc>
          <w:tcPr>
            <w:tcW w:w="249" w:type="pct"/>
            <w:vAlign w:val="center"/>
          </w:tcPr>
          <w:p w14:paraId="0A9A85C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12</w:t>
            </w:r>
          </w:p>
        </w:tc>
        <w:tc>
          <w:tcPr>
            <w:tcW w:w="237" w:type="pct"/>
            <w:vAlign w:val="center"/>
          </w:tcPr>
          <w:p w14:paraId="03C8A65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个</w:t>
            </w:r>
          </w:p>
        </w:tc>
        <w:tc>
          <w:tcPr>
            <w:tcW w:w="3135" w:type="pct"/>
            <w:vAlign w:val="center"/>
          </w:tcPr>
          <w:p w14:paraId="7EA55B0E">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1.物距比：≥12∶1；（</w:t>
            </w:r>
            <w:r>
              <w:rPr>
                <w:rFonts w:hint="eastAsia" w:ascii="宋体" w:hAnsi="宋体" w:eastAsia="宋体" w:cs="宋体"/>
                <w:color w:val="auto"/>
                <w:kern w:val="0"/>
                <w:sz w:val="21"/>
                <w:szCs w:val="21"/>
                <w:highlight w:val="none"/>
                <w:lang w:bidi="ar"/>
              </w:rPr>
              <w:t>技术参数说明函或技术规格书验证</w:t>
            </w:r>
            <w:r>
              <w:rPr>
                <w:rFonts w:hint="eastAsia" w:ascii="宋体" w:hAnsi="宋体" w:cs="宋体"/>
                <w:color w:val="auto"/>
                <w:kern w:val="0"/>
                <w:szCs w:val="21"/>
                <w:highlight w:val="none"/>
                <w:lang w:bidi="ar"/>
              </w:rPr>
              <w:t>）</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●2.测量范围：-50℃～1350℃；精确度：±1.5%；</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3.工作环境温度：-20℃～50℃；</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4.发射率0.10～1.00可调；</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●5.响应时间：≤500毫秒。</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eastAsia="zh-CN" w:bidi="ar"/>
              </w:rPr>
              <w:t>提供国家认可的第三方检测机构出具的检验/检测报告</w:t>
            </w:r>
            <w:r>
              <w:rPr>
                <w:rFonts w:hint="eastAsia" w:ascii="宋体" w:hAnsi="宋体" w:cs="宋体"/>
                <w:color w:val="auto"/>
                <w:kern w:val="0"/>
                <w:szCs w:val="21"/>
                <w:highlight w:val="none"/>
                <w:lang w:bidi="ar"/>
              </w:rPr>
              <w:t>，名称不一致功能满足需求的视为同款产品。</w:t>
            </w:r>
          </w:p>
        </w:tc>
      </w:tr>
      <w:tr w14:paraId="34AB0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5" w:type="pct"/>
            <w:vAlign w:val="center"/>
          </w:tcPr>
          <w:p w14:paraId="278D1ED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4</w:t>
            </w:r>
          </w:p>
        </w:tc>
        <w:tc>
          <w:tcPr>
            <w:tcW w:w="235" w:type="pct"/>
            <w:vAlign w:val="center"/>
          </w:tcPr>
          <w:p w14:paraId="7A3C7269">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9</w:t>
            </w:r>
          </w:p>
        </w:tc>
        <w:tc>
          <w:tcPr>
            <w:tcW w:w="905" w:type="pct"/>
            <w:vAlign w:val="center"/>
          </w:tcPr>
          <w:p w14:paraId="455AF60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激光测距仪</w:t>
            </w:r>
          </w:p>
        </w:tc>
        <w:tc>
          <w:tcPr>
            <w:tcW w:w="249" w:type="pct"/>
            <w:vAlign w:val="center"/>
          </w:tcPr>
          <w:p w14:paraId="2B1B4DA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4</w:t>
            </w:r>
          </w:p>
        </w:tc>
        <w:tc>
          <w:tcPr>
            <w:tcW w:w="237" w:type="pct"/>
            <w:vAlign w:val="center"/>
          </w:tcPr>
          <w:p w14:paraId="5BD603B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个</w:t>
            </w:r>
          </w:p>
        </w:tc>
        <w:tc>
          <w:tcPr>
            <w:tcW w:w="3135" w:type="pct"/>
            <w:vAlign w:val="center"/>
          </w:tcPr>
          <w:p w14:paraId="019B8025">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●1.测程：≥1000m；</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●2.测量误差：±0.5m；</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3.倍率：≥7x；（</w:t>
            </w:r>
            <w:r>
              <w:rPr>
                <w:rFonts w:hint="eastAsia" w:ascii="宋体" w:hAnsi="宋体" w:eastAsia="宋体" w:cs="宋体"/>
                <w:color w:val="auto"/>
                <w:kern w:val="0"/>
                <w:sz w:val="21"/>
                <w:szCs w:val="21"/>
                <w:highlight w:val="none"/>
                <w:lang w:bidi="ar"/>
              </w:rPr>
              <w:t>技术参数说明函或技术规格书验证</w:t>
            </w:r>
            <w:r>
              <w:rPr>
                <w:rFonts w:hint="eastAsia" w:ascii="宋体" w:hAnsi="宋体" w:cs="宋体"/>
                <w:color w:val="auto"/>
                <w:kern w:val="0"/>
                <w:szCs w:val="21"/>
                <w:highlight w:val="none"/>
                <w:lang w:bidi="ar"/>
              </w:rPr>
              <w:t>）</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4.具备高尔夫弹道扫描模式；（</w:t>
            </w:r>
            <w:r>
              <w:rPr>
                <w:rFonts w:hint="eastAsia" w:ascii="宋体" w:hAnsi="宋体" w:eastAsia="宋体" w:cs="宋体"/>
                <w:color w:val="auto"/>
                <w:kern w:val="0"/>
                <w:sz w:val="21"/>
                <w:szCs w:val="21"/>
                <w:highlight w:val="none"/>
                <w:lang w:bidi="ar"/>
              </w:rPr>
              <w:t>技术参数说明函或技术规格书验证</w:t>
            </w:r>
            <w:r>
              <w:rPr>
                <w:rFonts w:hint="eastAsia" w:ascii="宋体" w:hAnsi="宋体" w:cs="宋体"/>
                <w:color w:val="auto"/>
                <w:kern w:val="0"/>
                <w:szCs w:val="21"/>
                <w:highlight w:val="none"/>
                <w:lang w:bidi="ar"/>
              </w:rPr>
              <w:t>）</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5.内置测速功能。</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eastAsia="zh-CN" w:bidi="ar"/>
              </w:rPr>
              <w:t>提供国家认可的第三方检测机构出具的检验/检测报告</w:t>
            </w:r>
            <w:r>
              <w:rPr>
                <w:rFonts w:hint="eastAsia" w:ascii="宋体" w:hAnsi="宋体" w:cs="宋体"/>
                <w:color w:val="auto"/>
                <w:kern w:val="0"/>
                <w:szCs w:val="21"/>
                <w:highlight w:val="none"/>
                <w:lang w:bidi="ar"/>
              </w:rPr>
              <w:t>。</w:t>
            </w:r>
          </w:p>
        </w:tc>
      </w:tr>
      <w:tr w14:paraId="2A42A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5" w:type="pct"/>
            <w:vAlign w:val="center"/>
          </w:tcPr>
          <w:p w14:paraId="193EAF35">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4</w:t>
            </w:r>
          </w:p>
        </w:tc>
        <w:tc>
          <w:tcPr>
            <w:tcW w:w="235" w:type="pct"/>
            <w:vAlign w:val="center"/>
          </w:tcPr>
          <w:p w14:paraId="0063CC06">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10</w:t>
            </w:r>
          </w:p>
        </w:tc>
        <w:tc>
          <w:tcPr>
            <w:tcW w:w="905" w:type="pct"/>
            <w:vAlign w:val="center"/>
          </w:tcPr>
          <w:p w14:paraId="0348E64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b/>
                <w:color w:val="auto"/>
                <w:szCs w:val="21"/>
                <w:highlight w:val="none"/>
              </w:rPr>
              <w:t>△</w:t>
            </w:r>
            <w:r>
              <w:rPr>
                <w:rFonts w:hint="eastAsia" w:ascii="宋体" w:hAnsi="宋体" w:cs="宋体"/>
                <w:color w:val="auto"/>
                <w:kern w:val="0"/>
                <w:szCs w:val="21"/>
                <w:highlight w:val="none"/>
                <w:lang w:bidi="ar"/>
              </w:rPr>
              <w:t>雷达生命探测仪</w:t>
            </w:r>
          </w:p>
        </w:tc>
        <w:tc>
          <w:tcPr>
            <w:tcW w:w="249" w:type="pct"/>
            <w:vAlign w:val="center"/>
          </w:tcPr>
          <w:p w14:paraId="1F8E76A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1</w:t>
            </w:r>
          </w:p>
        </w:tc>
        <w:tc>
          <w:tcPr>
            <w:tcW w:w="237" w:type="pct"/>
            <w:vAlign w:val="center"/>
          </w:tcPr>
          <w:p w14:paraId="1CC3FF3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套</w:t>
            </w:r>
          </w:p>
        </w:tc>
        <w:tc>
          <w:tcPr>
            <w:tcW w:w="3135" w:type="pct"/>
            <w:vAlign w:val="center"/>
          </w:tcPr>
          <w:p w14:paraId="7ABBC06C">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★功能：应具备雷达、微震、视音频、红外热成像探测功能，配备配套的充电器设备、专用运输箱及配套相关附件；（技术规格书响应）</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1.主雷达主机具有废墟模式、空气模式、穿墙模式三种或三种以上探测模式选择功能，电池满电状态下，主雷达的连续工作时间应≥8h；（检测报告验证）</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2.探测距离：主雷达探测距离：穿透不低于55cm墙体后，探测到≥20m的静止生命体和≥25m的运动生命体；（检测报告验证）</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3.雷达探测功能：主雷达探测应具备二维或三维定位功能，能将生命体征的二维或三维坐标准确在接收终端显示，可探测或显示目标（生命体）≥3个；（检测报告验证）</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4.探测精度雷达纵向距离的平均探测误差≤20cm，横向距离的平均探测误差≤30cm，探测张角≥120°；（检测报告验证）</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5.手持终端：显示屏≥7英寸，支持将主雷达剩余电量信息、静止、运动目标探测数量目标同时进行显示；（技术规格书响应）</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6.音视频生命探测仪应具有音视频探头旋转控制功能，内置LED灯，探头外径≤40mm，音视频控制终端应能控制音视频探头360°旋转和纵向±45°；（技术规格书响应）</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7.无线微震传感器数量≥4个，手持终端界面可显示接入的编号，无线微震传感器与控制终端采用无线连接方式；（技术规格书响应）。</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8.空旷环境下，主雷达与手持控制终端无线通信距离≥100m，无线微震传感器与手持显控终端无线通信距离≥50m，音视频主机与终端之间的无线通信距离≥100m，主雷达外壳防护等级≥IP67，无线微震传感器外壳防护等级：≥IP66；（技术规格书响应）。</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9.红外热成像探头具有红外热成像功能，配置多种成像模式，包含白热、黑热、彩虹模式等；（技术规格书响应）</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10.主雷达防爆等级不低于IIC级。（技术规格书响应）</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eastAsia="zh-CN" w:bidi="ar"/>
              </w:rPr>
              <w:t>提供国家认可的第三方检测机构出具的检验/检测报告</w:t>
            </w:r>
            <w:r>
              <w:rPr>
                <w:rFonts w:hint="eastAsia" w:ascii="宋体" w:hAnsi="宋体" w:cs="宋体"/>
                <w:color w:val="auto"/>
                <w:kern w:val="0"/>
                <w:szCs w:val="21"/>
                <w:highlight w:val="none"/>
                <w:lang w:bidi="ar"/>
              </w:rPr>
              <w:t>，名称不一致功能满足需求的视为同款产品。</w:t>
            </w:r>
          </w:p>
        </w:tc>
      </w:tr>
      <w:tr w14:paraId="253A4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5" w:type="pct"/>
            <w:vAlign w:val="center"/>
          </w:tcPr>
          <w:p w14:paraId="30ABD9A4">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4</w:t>
            </w:r>
          </w:p>
        </w:tc>
        <w:tc>
          <w:tcPr>
            <w:tcW w:w="235" w:type="pct"/>
            <w:vAlign w:val="center"/>
          </w:tcPr>
          <w:p w14:paraId="61472D69">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11</w:t>
            </w:r>
          </w:p>
        </w:tc>
        <w:tc>
          <w:tcPr>
            <w:tcW w:w="905" w:type="pct"/>
            <w:vAlign w:val="center"/>
          </w:tcPr>
          <w:p w14:paraId="7C8D94B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夜视仪</w:t>
            </w:r>
          </w:p>
        </w:tc>
        <w:tc>
          <w:tcPr>
            <w:tcW w:w="249" w:type="pct"/>
            <w:vAlign w:val="center"/>
          </w:tcPr>
          <w:p w14:paraId="38F4D2E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9</w:t>
            </w:r>
          </w:p>
        </w:tc>
        <w:tc>
          <w:tcPr>
            <w:tcW w:w="237" w:type="pct"/>
            <w:vAlign w:val="center"/>
          </w:tcPr>
          <w:p w14:paraId="73EE7F1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个</w:t>
            </w:r>
          </w:p>
        </w:tc>
        <w:tc>
          <w:tcPr>
            <w:tcW w:w="3135" w:type="pct"/>
            <w:vAlign w:val="center"/>
          </w:tcPr>
          <w:p w14:paraId="157BFEBA">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1.配置：数据线、仪器、背带、电池、说明书、保修卡、合格证；</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2.多种工作模式：日光，钨丝灯，荧光灯，自动；</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●3.倍率：≥8倍；</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4.像素：≥130W；</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5.图像分辨率：≥1280*720；</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●6.视场角：≥7°*3°；</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7.传感器：低照度高清1/3CMOS；</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8.弱光观察距离：≥300m；</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9.无光全黑观察拍摄距离：≥200m；</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10.尺寸：≤178mm*72mm*80mm，重量：≤430g（含电池）。</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交货验收时</w:t>
            </w:r>
            <w:r>
              <w:rPr>
                <w:rFonts w:hint="eastAsia" w:ascii="宋体" w:hAnsi="宋体" w:cs="宋体"/>
                <w:color w:val="auto"/>
                <w:kern w:val="0"/>
                <w:szCs w:val="21"/>
                <w:highlight w:val="none"/>
                <w:lang w:eastAsia="zh-CN" w:bidi="ar"/>
              </w:rPr>
              <w:t>提供国家认可的第三方检测机构出具的检验/检测报告</w:t>
            </w:r>
            <w:r>
              <w:rPr>
                <w:rFonts w:hint="eastAsia" w:ascii="宋体" w:hAnsi="宋体" w:cs="宋体"/>
                <w:color w:val="auto"/>
                <w:kern w:val="0"/>
                <w:szCs w:val="21"/>
                <w:highlight w:val="none"/>
                <w:lang w:bidi="ar"/>
              </w:rPr>
              <w:t>。</w:t>
            </w:r>
          </w:p>
        </w:tc>
      </w:tr>
      <w:tr w14:paraId="2E5BA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5" w:type="pct"/>
            <w:vAlign w:val="center"/>
          </w:tcPr>
          <w:p w14:paraId="2C812D1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4</w:t>
            </w:r>
          </w:p>
        </w:tc>
        <w:tc>
          <w:tcPr>
            <w:tcW w:w="235" w:type="pct"/>
            <w:vAlign w:val="center"/>
          </w:tcPr>
          <w:p w14:paraId="6CE046CC">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12</w:t>
            </w:r>
          </w:p>
        </w:tc>
        <w:tc>
          <w:tcPr>
            <w:tcW w:w="905" w:type="pct"/>
            <w:vAlign w:val="center"/>
          </w:tcPr>
          <w:p w14:paraId="7FFACDD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望远镜</w:t>
            </w:r>
          </w:p>
        </w:tc>
        <w:tc>
          <w:tcPr>
            <w:tcW w:w="249" w:type="pct"/>
            <w:vAlign w:val="center"/>
          </w:tcPr>
          <w:p w14:paraId="65A851E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5</w:t>
            </w:r>
          </w:p>
        </w:tc>
        <w:tc>
          <w:tcPr>
            <w:tcW w:w="237" w:type="pct"/>
            <w:vAlign w:val="center"/>
          </w:tcPr>
          <w:p w14:paraId="56E3EBC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个</w:t>
            </w:r>
          </w:p>
        </w:tc>
        <w:tc>
          <w:tcPr>
            <w:tcW w:w="3135" w:type="pct"/>
            <w:vAlign w:val="center"/>
          </w:tcPr>
          <w:p w14:paraId="759A1864">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●1.双筒放大倍数：倍率≥10x；</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2.多层镀膜；</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3.物镜直径：≥42mm；</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4.具备微光夜视功能；</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5.重量：≤750g。</w:t>
            </w:r>
          </w:p>
        </w:tc>
      </w:tr>
      <w:tr w14:paraId="29E26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5" w:type="pct"/>
            <w:vAlign w:val="center"/>
          </w:tcPr>
          <w:p w14:paraId="7C4C3220">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4</w:t>
            </w:r>
          </w:p>
        </w:tc>
        <w:tc>
          <w:tcPr>
            <w:tcW w:w="235" w:type="pct"/>
            <w:vAlign w:val="center"/>
          </w:tcPr>
          <w:p w14:paraId="4547BDE3">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13</w:t>
            </w:r>
          </w:p>
        </w:tc>
        <w:tc>
          <w:tcPr>
            <w:tcW w:w="905" w:type="pct"/>
            <w:vAlign w:val="center"/>
          </w:tcPr>
          <w:p w14:paraId="29A4C14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风速仪</w:t>
            </w:r>
          </w:p>
        </w:tc>
        <w:tc>
          <w:tcPr>
            <w:tcW w:w="249" w:type="pct"/>
            <w:vAlign w:val="center"/>
          </w:tcPr>
          <w:p w14:paraId="461C122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3</w:t>
            </w:r>
          </w:p>
        </w:tc>
        <w:tc>
          <w:tcPr>
            <w:tcW w:w="237" w:type="pct"/>
            <w:vAlign w:val="center"/>
          </w:tcPr>
          <w:p w14:paraId="3F7BE5C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个</w:t>
            </w:r>
          </w:p>
        </w:tc>
        <w:tc>
          <w:tcPr>
            <w:tcW w:w="3135" w:type="pct"/>
            <w:vAlign w:val="center"/>
          </w:tcPr>
          <w:p w14:paraId="3B8FFF65">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1.具有风速，温度，湿度，露点，大气压力，风寒指数，海拔高度等指标的测量，有警报功能；</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●2.风速量程：≥0.5～44m/s；</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3.风温量程：≥-5～50℃；</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4.数据存储：≥200条；</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5.背光显示/按键声音提示。</w:t>
            </w:r>
          </w:p>
        </w:tc>
      </w:tr>
    </w:tbl>
    <w:p w14:paraId="17714B6D">
      <w:pPr>
        <w:rPr>
          <w:rFonts w:hint="eastAsia" w:ascii="宋体" w:hAnsi="宋体" w:cs="宋体"/>
          <w:color w:val="auto"/>
          <w:szCs w:val="21"/>
          <w:highlight w:val="none"/>
        </w:rPr>
      </w:pPr>
      <w:r>
        <w:rPr>
          <w:rFonts w:hint="eastAsia" w:ascii="宋体" w:hAnsi="宋体" w:cs="宋体"/>
          <w:color w:val="auto"/>
          <w:szCs w:val="21"/>
          <w:highlight w:val="none"/>
        </w:rPr>
        <w:br w:type="page"/>
      </w:r>
    </w:p>
    <w:p w14:paraId="1F8BE585">
      <w:pPr>
        <w:pStyle w:val="5"/>
        <w:tabs>
          <w:tab w:val="left" w:pos="851"/>
        </w:tabs>
        <w:rPr>
          <w:rFonts w:hint="eastAsia" w:ascii="宋体" w:hAnsi="宋体" w:cs="宋体"/>
          <w:color w:val="auto"/>
          <w:szCs w:val="21"/>
          <w:highlight w:val="none"/>
        </w:rPr>
      </w:pPr>
      <w:r>
        <w:rPr>
          <w:rFonts w:hint="eastAsia" w:ascii="宋体" w:hAnsi="宋体" w:cs="宋体"/>
          <w:color w:val="auto"/>
          <w:szCs w:val="21"/>
          <w:highlight w:val="none"/>
        </w:rPr>
        <w:t>包5</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9"/>
        <w:gridCol w:w="444"/>
        <w:gridCol w:w="1700"/>
        <w:gridCol w:w="591"/>
        <w:gridCol w:w="450"/>
        <w:gridCol w:w="5433"/>
      </w:tblGrid>
      <w:tr w14:paraId="63ED1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52B89219">
            <w:pPr>
              <w:pStyle w:val="5"/>
              <w:suppressLineNumbers w:val="0"/>
              <w:tabs>
                <w:tab w:val="left" w:pos="851"/>
              </w:tabs>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包组号</w:t>
            </w:r>
          </w:p>
        </w:tc>
        <w:tc>
          <w:tcPr>
            <w:tcW w:w="245" w:type="pct"/>
            <w:tcBorders>
              <w:top w:val="single" w:color="auto" w:sz="4" w:space="0"/>
              <w:left w:val="single" w:color="auto" w:sz="4" w:space="0"/>
              <w:bottom w:val="single" w:color="auto" w:sz="4" w:space="0"/>
              <w:right w:val="single" w:color="auto" w:sz="4" w:space="0"/>
            </w:tcBorders>
            <w:vAlign w:val="center"/>
          </w:tcPr>
          <w:p w14:paraId="3640FF39">
            <w:pPr>
              <w:pStyle w:val="5"/>
              <w:suppressLineNumbers w:val="0"/>
              <w:tabs>
                <w:tab w:val="left" w:pos="851"/>
              </w:tabs>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938" w:type="pct"/>
            <w:tcBorders>
              <w:top w:val="single" w:color="auto" w:sz="4" w:space="0"/>
              <w:left w:val="single" w:color="auto" w:sz="4" w:space="0"/>
              <w:bottom w:val="single" w:color="auto" w:sz="4" w:space="0"/>
              <w:right w:val="single" w:color="auto" w:sz="4" w:space="0"/>
            </w:tcBorders>
            <w:vAlign w:val="center"/>
          </w:tcPr>
          <w:p w14:paraId="402A5B64">
            <w:pPr>
              <w:pStyle w:val="5"/>
              <w:keepNext w:val="0"/>
              <w:keepLines w:val="0"/>
              <w:widowControl/>
              <w:suppressLineNumbers w:val="0"/>
              <w:tabs>
                <w:tab w:val="left" w:pos="851"/>
              </w:tabs>
              <w:spacing w:before="0" w:beforeAutospacing="0" w:after="0" w:afterAutospacing="0"/>
              <w:ind w:left="0" w:right="0"/>
              <w:jc w:val="center"/>
              <w:textAlignment w:val="center"/>
              <w:rPr>
                <w:rFonts w:hint="eastAsia" w:ascii="宋体" w:hAnsi="宋体" w:cs="宋体"/>
                <w:color w:val="auto"/>
                <w:szCs w:val="21"/>
                <w:highlight w:val="none"/>
                <w:lang w:bidi="ar"/>
              </w:rPr>
            </w:pPr>
            <w:r>
              <w:rPr>
                <w:rFonts w:hint="eastAsia" w:ascii="宋体" w:hAnsi="宋体" w:cs="宋体"/>
                <w:color w:val="auto"/>
                <w:szCs w:val="21"/>
                <w:highlight w:val="none"/>
              </w:rPr>
              <w:t>产品名称</w:t>
            </w:r>
          </w:p>
        </w:tc>
        <w:tc>
          <w:tcPr>
            <w:tcW w:w="326" w:type="pct"/>
            <w:tcBorders>
              <w:top w:val="single" w:color="auto" w:sz="4" w:space="0"/>
              <w:left w:val="single" w:color="auto" w:sz="4" w:space="0"/>
              <w:bottom w:val="single" w:color="auto" w:sz="4" w:space="0"/>
              <w:right w:val="single" w:color="auto" w:sz="4" w:space="0"/>
            </w:tcBorders>
            <w:vAlign w:val="center"/>
          </w:tcPr>
          <w:p w14:paraId="15DCEC71">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szCs w:val="21"/>
                <w:highlight w:val="none"/>
                <w:lang w:bidi="ar"/>
              </w:rPr>
            </w:pPr>
            <w:r>
              <w:rPr>
                <w:rFonts w:hint="eastAsia" w:ascii="宋体" w:hAnsi="宋体" w:cs="宋体"/>
                <w:b/>
                <w:bCs/>
                <w:color w:val="auto"/>
                <w:szCs w:val="21"/>
                <w:highlight w:val="none"/>
              </w:rPr>
              <w:t>数量</w:t>
            </w:r>
          </w:p>
        </w:tc>
        <w:tc>
          <w:tcPr>
            <w:tcW w:w="248" w:type="pct"/>
            <w:tcBorders>
              <w:top w:val="single" w:color="auto" w:sz="4" w:space="0"/>
              <w:left w:val="single" w:color="auto" w:sz="4" w:space="0"/>
              <w:bottom w:val="single" w:color="auto" w:sz="4" w:space="0"/>
              <w:right w:val="single" w:color="auto" w:sz="4" w:space="0"/>
            </w:tcBorders>
            <w:vAlign w:val="center"/>
          </w:tcPr>
          <w:p w14:paraId="552D2A6A">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szCs w:val="21"/>
                <w:highlight w:val="none"/>
                <w:lang w:bidi="ar"/>
              </w:rPr>
            </w:pPr>
            <w:r>
              <w:rPr>
                <w:rFonts w:hint="eastAsia" w:ascii="宋体" w:hAnsi="宋体" w:cs="宋体"/>
                <w:b/>
                <w:bCs/>
                <w:color w:val="auto"/>
                <w:szCs w:val="21"/>
                <w:highlight w:val="none"/>
              </w:rPr>
              <w:t>单位</w:t>
            </w:r>
          </w:p>
        </w:tc>
        <w:tc>
          <w:tcPr>
            <w:tcW w:w="2997" w:type="pct"/>
            <w:tcBorders>
              <w:top w:val="single" w:color="auto" w:sz="4" w:space="0"/>
              <w:left w:val="single" w:color="auto" w:sz="4" w:space="0"/>
              <w:bottom w:val="single" w:color="auto" w:sz="4" w:space="0"/>
              <w:right w:val="single" w:color="auto" w:sz="4" w:space="0"/>
            </w:tcBorders>
            <w:vAlign w:val="center"/>
          </w:tcPr>
          <w:p w14:paraId="08527734">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szCs w:val="21"/>
                <w:highlight w:val="none"/>
                <w:lang w:bidi="ar"/>
              </w:rPr>
            </w:pPr>
            <w:r>
              <w:rPr>
                <w:rFonts w:hint="eastAsia" w:ascii="宋体" w:hAnsi="宋体" w:cs="宋体"/>
                <w:b/>
                <w:bCs/>
                <w:color w:val="auto"/>
                <w:szCs w:val="21"/>
                <w:highlight w:val="none"/>
              </w:rPr>
              <w:t>技术需求</w:t>
            </w:r>
          </w:p>
        </w:tc>
      </w:tr>
      <w:tr w14:paraId="7182C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58E299B6">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4BF8D3AD">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938" w:type="pct"/>
            <w:tcBorders>
              <w:top w:val="single" w:color="auto" w:sz="4" w:space="0"/>
              <w:left w:val="single" w:color="auto" w:sz="4" w:space="0"/>
              <w:bottom w:val="single" w:color="auto" w:sz="4" w:space="0"/>
              <w:right w:val="single" w:color="auto" w:sz="4" w:space="0"/>
            </w:tcBorders>
            <w:vAlign w:val="center"/>
          </w:tcPr>
          <w:p w14:paraId="4F0ADF0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婴儿呼吸袋</w:t>
            </w:r>
          </w:p>
        </w:tc>
        <w:tc>
          <w:tcPr>
            <w:tcW w:w="326" w:type="pct"/>
            <w:tcBorders>
              <w:top w:val="single" w:color="auto" w:sz="4" w:space="0"/>
              <w:left w:val="single" w:color="auto" w:sz="4" w:space="0"/>
              <w:bottom w:val="single" w:color="auto" w:sz="4" w:space="0"/>
              <w:right w:val="single" w:color="auto" w:sz="4" w:space="0"/>
            </w:tcBorders>
            <w:vAlign w:val="center"/>
          </w:tcPr>
          <w:p w14:paraId="6A0F59B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w:t>
            </w:r>
          </w:p>
        </w:tc>
        <w:tc>
          <w:tcPr>
            <w:tcW w:w="248" w:type="pct"/>
            <w:tcBorders>
              <w:top w:val="single" w:color="auto" w:sz="4" w:space="0"/>
              <w:left w:val="single" w:color="auto" w:sz="4" w:space="0"/>
              <w:bottom w:val="single" w:color="auto" w:sz="4" w:space="0"/>
              <w:right w:val="single" w:color="auto" w:sz="4" w:space="0"/>
            </w:tcBorders>
            <w:vAlign w:val="center"/>
          </w:tcPr>
          <w:p w14:paraId="6011132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套</w:t>
            </w:r>
          </w:p>
        </w:tc>
        <w:tc>
          <w:tcPr>
            <w:tcW w:w="2997" w:type="pct"/>
            <w:tcBorders>
              <w:top w:val="single" w:color="auto" w:sz="4" w:space="0"/>
              <w:left w:val="single" w:color="auto" w:sz="4" w:space="0"/>
              <w:bottom w:val="single" w:color="auto" w:sz="4" w:space="0"/>
              <w:right w:val="single" w:color="auto" w:sz="4" w:space="0"/>
            </w:tcBorders>
            <w:vAlign w:val="center"/>
          </w:tcPr>
          <w:p w14:paraId="0277508B">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1.全密闭式，与全防型滤毒罐配合使用，电驱动送风，电源为充电式锂电池；</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●2.锂电池可使用时间：≥10h；</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3.组成：风帽、鼓风机、呼吸罐；</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4.重量：≤3kg；</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5.尺寸：≤35cm*70cm。</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交货验收时</w:t>
            </w:r>
            <w:r>
              <w:rPr>
                <w:rFonts w:hint="eastAsia" w:ascii="宋体" w:hAnsi="宋体" w:cs="宋体"/>
                <w:color w:val="auto"/>
                <w:kern w:val="0"/>
                <w:szCs w:val="21"/>
                <w:highlight w:val="none"/>
                <w:lang w:eastAsia="zh-CN" w:bidi="ar"/>
              </w:rPr>
              <w:t>提供国家认可的第三方检测机构出具的检验/检测报告</w:t>
            </w:r>
            <w:r>
              <w:rPr>
                <w:rFonts w:hint="eastAsia" w:ascii="宋体" w:hAnsi="宋体" w:cs="宋体"/>
                <w:color w:val="auto"/>
                <w:kern w:val="0"/>
                <w:szCs w:val="21"/>
                <w:highlight w:val="none"/>
                <w:lang w:bidi="ar"/>
              </w:rPr>
              <w:t>。</w:t>
            </w:r>
          </w:p>
        </w:tc>
      </w:tr>
      <w:tr w14:paraId="290D8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245EB8D6">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3F53FDE0">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938" w:type="pct"/>
            <w:tcBorders>
              <w:top w:val="single" w:color="auto" w:sz="4" w:space="0"/>
              <w:left w:val="single" w:color="auto" w:sz="4" w:space="0"/>
              <w:bottom w:val="single" w:color="auto" w:sz="4" w:space="0"/>
              <w:right w:val="single" w:color="auto" w:sz="4" w:space="0"/>
            </w:tcBorders>
            <w:vAlign w:val="center"/>
          </w:tcPr>
          <w:p w14:paraId="2753AE5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kern w:val="0"/>
                <w:szCs w:val="21"/>
                <w:highlight w:val="none"/>
                <w:lang w:bidi="ar"/>
              </w:rPr>
              <w:t>救生照明线</w:t>
            </w:r>
          </w:p>
        </w:tc>
        <w:tc>
          <w:tcPr>
            <w:tcW w:w="326" w:type="pct"/>
            <w:tcBorders>
              <w:top w:val="single" w:color="auto" w:sz="4" w:space="0"/>
              <w:left w:val="single" w:color="auto" w:sz="4" w:space="0"/>
              <w:bottom w:val="single" w:color="auto" w:sz="4" w:space="0"/>
              <w:right w:val="single" w:color="auto" w:sz="4" w:space="0"/>
            </w:tcBorders>
            <w:vAlign w:val="center"/>
          </w:tcPr>
          <w:p w14:paraId="4573A6B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16</w:t>
            </w:r>
          </w:p>
        </w:tc>
        <w:tc>
          <w:tcPr>
            <w:tcW w:w="248" w:type="pct"/>
            <w:tcBorders>
              <w:top w:val="single" w:color="auto" w:sz="4" w:space="0"/>
              <w:left w:val="single" w:color="auto" w:sz="4" w:space="0"/>
              <w:bottom w:val="single" w:color="auto" w:sz="4" w:space="0"/>
              <w:right w:val="single" w:color="auto" w:sz="4" w:space="0"/>
            </w:tcBorders>
            <w:vAlign w:val="center"/>
          </w:tcPr>
          <w:p w14:paraId="08847FE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套</w:t>
            </w:r>
          </w:p>
        </w:tc>
        <w:tc>
          <w:tcPr>
            <w:tcW w:w="2997" w:type="pct"/>
            <w:tcBorders>
              <w:top w:val="single" w:color="auto" w:sz="4" w:space="0"/>
              <w:left w:val="single" w:color="auto" w:sz="4" w:space="0"/>
              <w:bottom w:val="single" w:color="auto" w:sz="4" w:space="0"/>
              <w:right w:val="single" w:color="auto" w:sz="4" w:space="0"/>
            </w:tcBorders>
            <w:vAlign w:val="center"/>
          </w:tcPr>
          <w:p w14:paraId="67A84BDE">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1.照明线长度：≥100m；</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2.连续工作时间：≥8h（常亮型），发光亮度：≥10cd/m²；</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3.应具有导向功能；</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4.最高表面温度：≤27℃；</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5.电池规格：≥20Ah；</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6.结构形式：独立供电（采用直流供电方式），且当设备电池没电时，可支持接220V市电进行使用，带漏电保护开关；（</w:t>
            </w:r>
            <w:r>
              <w:rPr>
                <w:rFonts w:hint="eastAsia" w:ascii="宋体" w:hAnsi="宋体" w:eastAsia="宋体" w:cs="宋体"/>
                <w:color w:val="auto"/>
                <w:kern w:val="0"/>
                <w:sz w:val="21"/>
                <w:szCs w:val="21"/>
                <w:highlight w:val="none"/>
                <w:lang w:bidi="ar"/>
              </w:rPr>
              <w:t>技术参数说明函或技术规格书验证</w:t>
            </w:r>
            <w:r>
              <w:rPr>
                <w:rFonts w:hint="eastAsia" w:ascii="宋体" w:hAnsi="宋体" w:cs="宋体"/>
                <w:color w:val="auto"/>
                <w:kern w:val="0"/>
                <w:szCs w:val="21"/>
                <w:highlight w:val="none"/>
                <w:lang w:bidi="ar"/>
              </w:rPr>
              <w:t>）</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7.工作电压：≤12V；</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8.质量：≤9.5kg；</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9.连续工作时间：≥16h（闪烁型）；</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10.抗拉性能：≥300N。</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eastAsia="zh-CN" w:bidi="ar"/>
              </w:rPr>
              <w:t>提供国家认可的第三方检测机构出具的检验/检测报告</w:t>
            </w:r>
            <w:r>
              <w:rPr>
                <w:rFonts w:hint="eastAsia" w:ascii="宋体" w:hAnsi="宋体" w:cs="宋体"/>
                <w:color w:val="auto"/>
                <w:kern w:val="0"/>
                <w:szCs w:val="21"/>
                <w:highlight w:val="none"/>
                <w:lang w:bidi="ar"/>
              </w:rPr>
              <w:t>，名称不一致功能满足需求的视为同款产品。</w:t>
            </w:r>
          </w:p>
        </w:tc>
      </w:tr>
      <w:tr w14:paraId="77029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7BE28497">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160A553A">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938" w:type="pct"/>
            <w:tcBorders>
              <w:top w:val="single" w:color="auto" w:sz="4" w:space="0"/>
              <w:left w:val="single" w:color="auto" w:sz="4" w:space="0"/>
              <w:bottom w:val="single" w:color="auto" w:sz="4" w:space="0"/>
              <w:right w:val="single" w:color="auto" w:sz="4" w:space="0"/>
            </w:tcBorders>
            <w:vAlign w:val="center"/>
          </w:tcPr>
          <w:p w14:paraId="4CE174A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折叠式担架</w:t>
            </w:r>
          </w:p>
        </w:tc>
        <w:tc>
          <w:tcPr>
            <w:tcW w:w="326" w:type="pct"/>
            <w:tcBorders>
              <w:top w:val="single" w:color="auto" w:sz="4" w:space="0"/>
              <w:left w:val="single" w:color="auto" w:sz="4" w:space="0"/>
              <w:bottom w:val="single" w:color="auto" w:sz="4" w:space="0"/>
              <w:right w:val="single" w:color="auto" w:sz="4" w:space="0"/>
            </w:tcBorders>
            <w:vAlign w:val="center"/>
          </w:tcPr>
          <w:p w14:paraId="68015CA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19</w:t>
            </w:r>
          </w:p>
        </w:tc>
        <w:tc>
          <w:tcPr>
            <w:tcW w:w="248" w:type="pct"/>
            <w:tcBorders>
              <w:top w:val="single" w:color="auto" w:sz="4" w:space="0"/>
              <w:left w:val="single" w:color="auto" w:sz="4" w:space="0"/>
              <w:bottom w:val="single" w:color="auto" w:sz="4" w:space="0"/>
              <w:right w:val="single" w:color="auto" w:sz="4" w:space="0"/>
            </w:tcBorders>
            <w:vAlign w:val="center"/>
          </w:tcPr>
          <w:p w14:paraId="1E1D412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个</w:t>
            </w:r>
          </w:p>
        </w:tc>
        <w:tc>
          <w:tcPr>
            <w:tcW w:w="2997" w:type="pct"/>
            <w:tcBorders>
              <w:top w:val="single" w:color="auto" w:sz="4" w:space="0"/>
              <w:left w:val="single" w:color="auto" w:sz="4" w:space="0"/>
              <w:bottom w:val="single" w:color="auto" w:sz="4" w:space="0"/>
              <w:right w:val="single" w:color="auto" w:sz="4" w:space="0"/>
            </w:tcBorders>
            <w:vAlign w:val="center"/>
          </w:tcPr>
          <w:p w14:paraId="51017C2D">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●1.承重能力：≥100kg；</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2.框架材质：铝合金材料；</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3.2个定向轮、2个万向轮，2条保险带；</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4.折叠后尺寸：≤长100cm*宽50cm*高10cm；</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5.质量：≤7kg。</w:t>
            </w:r>
          </w:p>
        </w:tc>
      </w:tr>
      <w:tr w14:paraId="35774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791FBAD7">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7A6AF0B0">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938" w:type="pct"/>
            <w:tcBorders>
              <w:top w:val="single" w:color="auto" w:sz="4" w:space="0"/>
              <w:left w:val="single" w:color="auto" w:sz="4" w:space="0"/>
              <w:bottom w:val="single" w:color="auto" w:sz="4" w:space="0"/>
              <w:right w:val="single" w:color="auto" w:sz="4" w:space="0"/>
            </w:tcBorders>
            <w:vAlign w:val="center"/>
          </w:tcPr>
          <w:p w14:paraId="5454E2B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伤员固定抬板</w:t>
            </w:r>
          </w:p>
        </w:tc>
        <w:tc>
          <w:tcPr>
            <w:tcW w:w="326" w:type="pct"/>
            <w:tcBorders>
              <w:top w:val="single" w:color="auto" w:sz="4" w:space="0"/>
              <w:left w:val="single" w:color="auto" w:sz="4" w:space="0"/>
              <w:bottom w:val="single" w:color="auto" w:sz="4" w:space="0"/>
              <w:right w:val="single" w:color="auto" w:sz="4" w:space="0"/>
            </w:tcBorders>
            <w:vAlign w:val="center"/>
          </w:tcPr>
          <w:p w14:paraId="21E8B96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w:t>
            </w:r>
          </w:p>
        </w:tc>
        <w:tc>
          <w:tcPr>
            <w:tcW w:w="248" w:type="pct"/>
            <w:tcBorders>
              <w:top w:val="single" w:color="auto" w:sz="4" w:space="0"/>
              <w:left w:val="single" w:color="auto" w:sz="4" w:space="0"/>
              <w:bottom w:val="single" w:color="auto" w:sz="4" w:space="0"/>
              <w:right w:val="single" w:color="auto" w:sz="4" w:space="0"/>
            </w:tcBorders>
            <w:vAlign w:val="center"/>
          </w:tcPr>
          <w:p w14:paraId="6357DFF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个</w:t>
            </w:r>
          </w:p>
        </w:tc>
        <w:tc>
          <w:tcPr>
            <w:tcW w:w="2997" w:type="pct"/>
            <w:tcBorders>
              <w:top w:val="single" w:color="auto" w:sz="4" w:space="0"/>
              <w:left w:val="single" w:color="auto" w:sz="4" w:space="0"/>
              <w:bottom w:val="single" w:color="auto" w:sz="4" w:space="0"/>
              <w:right w:val="single" w:color="auto" w:sz="4" w:space="0"/>
            </w:tcBorders>
            <w:vAlign w:val="center"/>
          </w:tcPr>
          <w:p w14:paraId="053EF5C8">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●1.承重能力：≥155kg；</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2.质量：≤8kg；</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3.尺寸：≥长1800mm*宽440mm*高20mm；</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4.材质：高强度塑料材料制成（可漂浮于水面）；</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5.功能要求：担架周边有提手口，可供三人以上同时提、扛、抬。</w:t>
            </w:r>
          </w:p>
        </w:tc>
      </w:tr>
      <w:tr w14:paraId="41AA0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169F2929">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16480DE6">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938" w:type="pct"/>
            <w:tcBorders>
              <w:top w:val="single" w:color="auto" w:sz="4" w:space="0"/>
              <w:left w:val="single" w:color="auto" w:sz="4" w:space="0"/>
              <w:bottom w:val="single" w:color="auto" w:sz="4" w:space="0"/>
              <w:right w:val="single" w:color="auto" w:sz="4" w:space="0"/>
            </w:tcBorders>
            <w:vAlign w:val="center"/>
          </w:tcPr>
          <w:p w14:paraId="623FA0E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多功能担架</w:t>
            </w:r>
          </w:p>
        </w:tc>
        <w:tc>
          <w:tcPr>
            <w:tcW w:w="326" w:type="pct"/>
            <w:tcBorders>
              <w:top w:val="single" w:color="auto" w:sz="4" w:space="0"/>
              <w:left w:val="single" w:color="auto" w:sz="4" w:space="0"/>
              <w:bottom w:val="single" w:color="auto" w:sz="4" w:space="0"/>
              <w:right w:val="single" w:color="auto" w:sz="4" w:space="0"/>
            </w:tcBorders>
            <w:vAlign w:val="center"/>
          </w:tcPr>
          <w:p w14:paraId="5B3A463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4</w:t>
            </w:r>
          </w:p>
        </w:tc>
        <w:tc>
          <w:tcPr>
            <w:tcW w:w="248" w:type="pct"/>
            <w:tcBorders>
              <w:top w:val="single" w:color="auto" w:sz="4" w:space="0"/>
              <w:left w:val="single" w:color="auto" w:sz="4" w:space="0"/>
              <w:bottom w:val="single" w:color="auto" w:sz="4" w:space="0"/>
              <w:right w:val="single" w:color="auto" w:sz="4" w:space="0"/>
            </w:tcBorders>
            <w:vAlign w:val="center"/>
          </w:tcPr>
          <w:p w14:paraId="69CDECA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个</w:t>
            </w:r>
          </w:p>
        </w:tc>
        <w:tc>
          <w:tcPr>
            <w:tcW w:w="2997" w:type="pct"/>
            <w:tcBorders>
              <w:top w:val="single" w:color="auto" w:sz="4" w:space="0"/>
              <w:left w:val="single" w:color="auto" w:sz="4" w:space="0"/>
              <w:bottom w:val="single" w:color="auto" w:sz="4" w:space="0"/>
              <w:right w:val="single" w:color="auto" w:sz="4" w:space="0"/>
            </w:tcBorders>
            <w:vAlign w:val="center"/>
          </w:tcPr>
          <w:p w14:paraId="76C389E7">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●1.多功能担架载重：≥120kg；</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2.可水平或垂直吊运；</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3.耐温：-20℃～45℃；</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4.吊带（绳）断裂强力：≥25kN；</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5.破断力（担架绑带）：≥3kN。</w:t>
            </w:r>
          </w:p>
        </w:tc>
      </w:tr>
      <w:tr w14:paraId="4A310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1109D7F5">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16F40947">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938" w:type="pct"/>
            <w:tcBorders>
              <w:top w:val="single" w:color="auto" w:sz="4" w:space="0"/>
              <w:left w:val="single" w:color="auto" w:sz="4" w:space="0"/>
              <w:bottom w:val="single" w:color="auto" w:sz="4" w:space="0"/>
              <w:right w:val="single" w:color="auto" w:sz="4" w:space="0"/>
            </w:tcBorders>
            <w:vAlign w:val="center"/>
          </w:tcPr>
          <w:p w14:paraId="088E490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消防救生气垫（气柱式）</w:t>
            </w:r>
          </w:p>
        </w:tc>
        <w:tc>
          <w:tcPr>
            <w:tcW w:w="326" w:type="pct"/>
            <w:tcBorders>
              <w:top w:val="single" w:color="auto" w:sz="4" w:space="0"/>
              <w:left w:val="single" w:color="auto" w:sz="4" w:space="0"/>
              <w:bottom w:val="single" w:color="auto" w:sz="4" w:space="0"/>
              <w:right w:val="single" w:color="auto" w:sz="4" w:space="0"/>
            </w:tcBorders>
            <w:vAlign w:val="center"/>
          </w:tcPr>
          <w:p w14:paraId="67B8BB3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248" w:type="pct"/>
            <w:tcBorders>
              <w:top w:val="single" w:color="auto" w:sz="4" w:space="0"/>
              <w:left w:val="single" w:color="auto" w:sz="4" w:space="0"/>
              <w:bottom w:val="single" w:color="auto" w:sz="4" w:space="0"/>
              <w:right w:val="single" w:color="auto" w:sz="4" w:space="0"/>
            </w:tcBorders>
            <w:vAlign w:val="center"/>
          </w:tcPr>
          <w:p w14:paraId="2CCC13B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套</w:t>
            </w:r>
          </w:p>
        </w:tc>
        <w:tc>
          <w:tcPr>
            <w:tcW w:w="2997" w:type="pct"/>
            <w:tcBorders>
              <w:top w:val="single" w:color="auto" w:sz="4" w:space="0"/>
              <w:left w:val="single" w:color="auto" w:sz="4" w:space="0"/>
              <w:bottom w:val="single" w:color="auto" w:sz="4" w:space="0"/>
              <w:right w:val="single" w:color="auto" w:sz="4" w:space="0"/>
            </w:tcBorders>
            <w:vAlign w:val="center"/>
          </w:tcPr>
          <w:p w14:paraId="4D6BEC61">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1.采用具有阻燃性能的双轴向高强纤维材料制成，动力来源于碳纤维复合高压气瓶；</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2.由气垫、2个碳纤维复合气瓶（单个气瓶容积≥6.8L）、安全阀、充气阀、排气阀组合而成；配两轮便携式拖车1台、救生气垫收纳袋1个；</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3.气垫展开尺寸：≥5m*5m*2.4m；</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4.主体原材料拉伸强度：径向≥20kN/m、纬向≥20kN/m；</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5.最大救生高度：≥16m；</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●6.充气时间：≤58s，</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●7.补气时间：≤27s；</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8.减速度值：头部≤80g、胸部≤60g、骨盆≤60g；</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9.顶部中间部位设有反光标志，使逃生者易于看清目标跳下；</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10.气垫重量：≤110kg。</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交货验收时</w:t>
            </w:r>
            <w:r>
              <w:rPr>
                <w:rFonts w:hint="eastAsia" w:ascii="宋体" w:hAnsi="宋体" w:cs="宋体"/>
                <w:color w:val="auto"/>
                <w:kern w:val="0"/>
                <w:szCs w:val="21"/>
                <w:highlight w:val="none"/>
                <w:lang w:eastAsia="zh-CN" w:bidi="ar"/>
              </w:rPr>
              <w:t>提供国家认可的第三方检测机构出具的检验/检测报告</w:t>
            </w:r>
            <w:r>
              <w:rPr>
                <w:rFonts w:hint="eastAsia" w:ascii="宋体" w:hAnsi="宋体" w:cs="宋体"/>
                <w:color w:val="auto"/>
                <w:kern w:val="0"/>
                <w:szCs w:val="21"/>
                <w:highlight w:val="none"/>
                <w:lang w:bidi="ar"/>
              </w:rPr>
              <w:t>。</w:t>
            </w:r>
          </w:p>
        </w:tc>
      </w:tr>
      <w:tr w14:paraId="4B744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32A9C410">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4F09C445">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938" w:type="pct"/>
            <w:tcBorders>
              <w:top w:val="single" w:color="auto" w:sz="4" w:space="0"/>
              <w:left w:val="single" w:color="auto" w:sz="4" w:space="0"/>
              <w:bottom w:val="single" w:color="auto" w:sz="4" w:space="0"/>
              <w:right w:val="single" w:color="auto" w:sz="4" w:space="0"/>
            </w:tcBorders>
            <w:vAlign w:val="center"/>
          </w:tcPr>
          <w:p w14:paraId="4C970AE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消防救生气垫（鼓风式）</w:t>
            </w:r>
          </w:p>
        </w:tc>
        <w:tc>
          <w:tcPr>
            <w:tcW w:w="326" w:type="pct"/>
            <w:tcBorders>
              <w:top w:val="single" w:color="auto" w:sz="4" w:space="0"/>
              <w:left w:val="single" w:color="auto" w:sz="4" w:space="0"/>
              <w:bottom w:val="single" w:color="auto" w:sz="4" w:space="0"/>
              <w:right w:val="single" w:color="auto" w:sz="4" w:space="0"/>
            </w:tcBorders>
            <w:vAlign w:val="center"/>
          </w:tcPr>
          <w:p w14:paraId="1B9FECE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5</w:t>
            </w:r>
          </w:p>
        </w:tc>
        <w:tc>
          <w:tcPr>
            <w:tcW w:w="248" w:type="pct"/>
            <w:tcBorders>
              <w:top w:val="single" w:color="auto" w:sz="4" w:space="0"/>
              <w:left w:val="single" w:color="auto" w:sz="4" w:space="0"/>
              <w:bottom w:val="single" w:color="auto" w:sz="4" w:space="0"/>
              <w:right w:val="single" w:color="auto" w:sz="4" w:space="0"/>
            </w:tcBorders>
            <w:vAlign w:val="center"/>
          </w:tcPr>
          <w:p w14:paraId="0435AB7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套</w:t>
            </w:r>
          </w:p>
        </w:tc>
        <w:tc>
          <w:tcPr>
            <w:tcW w:w="2997" w:type="pct"/>
            <w:tcBorders>
              <w:top w:val="single" w:color="auto" w:sz="4" w:space="0"/>
              <w:left w:val="single" w:color="auto" w:sz="4" w:space="0"/>
              <w:bottom w:val="single" w:color="auto" w:sz="4" w:space="0"/>
              <w:right w:val="single" w:color="auto" w:sz="4" w:space="0"/>
            </w:tcBorders>
            <w:vAlign w:val="center"/>
          </w:tcPr>
          <w:p w14:paraId="63D6B41C">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●1.配置：救生气垫1套、电动鼓风机2个、50米电源线盘2个（含≥3个防水电源插孔）、两轮便携式拖车1台、救生气垫收纳袋1个。（</w:t>
            </w:r>
            <w:r>
              <w:rPr>
                <w:rFonts w:hint="eastAsia" w:ascii="宋体" w:hAnsi="宋体" w:eastAsia="宋体" w:cs="宋体"/>
                <w:color w:val="auto"/>
                <w:kern w:val="0"/>
                <w:sz w:val="21"/>
                <w:szCs w:val="21"/>
                <w:highlight w:val="none"/>
                <w:lang w:bidi="ar"/>
              </w:rPr>
              <w:t>技术参数说明函或技术规格书验证</w:t>
            </w:r>
            <w:r>
              <w:rPr>
                <w:rFonts w:hint="eastAsia" w:ascii="宋体" w:hAnsi="宋体" w:cs="宋体"/>
                <w:color w:val="auto"/>
                <w:kern w:val="0"/>
                <w:szCs w:val="21"/>
                <w:highlight w:val="none"/>
                <w:lang w:bidi="ar"/>
              </w:rPr>
              <w:t>）</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2.采用具有阻燃性能的双层涂覆PU材料制成，顶部中间部位设有红色标志和反光标志；（</w:t>
            </w:r>
            <w:r>
              <w:rPr>
                <w:rFonts w:hint="eastAsia" w:ascii="宋体" w:hAnsi="宋体" w:eastAsia="宋体" w:cs="宋体"/>
                <w:color w:val="auto"/>
                <w:kern w:val="0"/>
                <w:sz w:val="21"/>
                <w:szCs w:val="21"/>
                <w:highlight w:val="none"/>
                <w:lang w:bidi="ar"/>
              </w:rPr>
              <w:t>技术参数说明函或技术规格书验证</w:t>
            </w:r>
            <w:r>
              <w:rPr>
                <w:rFonts w:hint="eastAsia" w:ascii="宋体" w:hAnsi="宋体" w:cs="宋体"/>
                <w:color w:val="auto"/>
                <w:kern w:val="0"/>
                <w:szCs w:val="21"/>
                <w:highlight w:val="none"/>
                <w:lang w:bidi="ar"/>
              </w:rPr>
              <w:t>）</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3.气垫展开尺寸：6m*4m*2.3m（±0.2m）；最大救生高度：≥16m；（</w:t>
            </w:r>
            <w:r>
              <w:rPr>
                <w:rFonts w:hint="eastAsia" w:ascii="宋体" w:hAnsi="宋体" w:eastAsia="宋体" w:cs="宋体"/>
                <w:color w:val="auto"/>
                <w:kern w:val="0"/>
                <w:sz w:val="21"/>
                <w:szCs w:val="21"/>
                <w:highlight w:val="none"/>
                <w:lang w:bidi="ar"/>
              </w:rPr>
              <w:t>技术参数说明函或技术规格书验证</w:t>
            </w:r>
            <w:r>
              <w:rPr>
                <w:rFonts w:hint="eastAsia" w:ascii="宋体" w:hAnsi="宋体" w:cs="宋体"/>
                <w:color w:val="auto"/>
                <w:kern w:val="0"/>
                <w:szCs w:val="21"/>
                <w:highlight w:val="none"/>
                <w:lang w:bidi="ar"/>
              </w:rPr>
              <w:t>）</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●4.减速度值：头部≤32g、胸部≤26g、骨盆≤29g；</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●5.充气时间：≤57s，补气时间：≤29s。</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eastAsia="zh-CN" w:bidi="ar"/>
              </w:rPr>
              <w:t>提供国家认可的第三方检测机构出具的检验/检测报告</w:t>
            </w:r>
            <w:r>
              <w:rPr>
                <w:rFonts w:hint="eastAsia" w:ascii="宋体" w:hAnsi="宋体" w:cs="宋体"/>
                <w:color w:val="auto"/>
                <w:kern w:val="0"/>
                <w:szCs w:val="21"/>
                <w:highlight w:val="none"/>
                <w:lang w:bidi="ar"/>
              </w:rPr>
              <w:t>，名称不一致功能满足需求的视为同款产品。</w:t>
            </w:r>
          </w:p>
        </w:tc>
      </w:tr>
      <w:tr w14:paraId="3684A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0DAE6287">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4AEDB4EF">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938" w:type="pct"/>
            <w:tcBorders>
              <w:top w:val="single" w:color="auto" w:sz="4" w:space="0"/>
              <w:left w:val="single" w:color="auto" w:sz="4" w:space="0"/>
              <w:bottom w:val="single" w:color="auto" w:sz="4" w:space="0"/>
              <w:right w:val="single" w:color="auto" w:sz="4" w:space="0"/>
            </w:tcBorders>
            <w:vAlign w:val="center"/>
          </w:tcPr>
          <w:p w14:paraId="56F16F4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气动起重气垫</w:t>
            </w:r>
          </w:p>
        </w:tc>
        <w:tc>
          <w:tcPr>
            <w:tcW w:w="326" w:type="pct"/>
            <w:tcBorders>
              <w:top w:val="single" w:color="auto" w:sz="4" w:space="0"/>
              <w:left w:val="single" w:color="auto" w:sz="4" w:space="0"/>
              <w:bottom w:val="single" w:color="auto" w:sz="4" w:space="0"/>
              <w:right w:val="single" w:color="auto" w:sz="4" w:space="0"/>
            </w:tcBorders>
            <w:vAlign w:val="center"/>
          </w:tcPr>
          <w:p w14:paraId="2232990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w:t>
            </w:r>
          </w:p>
        </w:tc>
        <w:tc>
          <w:tcPr>
            <w:tcW w:w="248" w:type="pct"/>
            <w:tcBorders>
              <w:top w:val="single" w:color="auto" w:sz="4" w:space="0"/>
              <w:left w:val="single" w:color="auto" w:sz="4" w:space="0"/>
              <w:bottom w:val="single" w:color="auto" w:sz="4" w:space="0"/>
              <w:right w:val="single" w:color="auto" w:sz="4" w:space="0"/>
            </w:tcBorders>
            <w:vAlign w:val="center"/>
          </w:tcPr>
          <w:p w14:paraId="5C95889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套</w:t>
            </w:r>
          </w:p>
        </w:tc>
        <w:tc>
          <w:tcPr>
            <w:tcW w:w="2997" w:type="pct"/>
            <w:tcBorders>
              <w:top w:val="single" w:color="auto" w:sz="4" w:space="0"/>
              <w:left w:val="single" w:color="auto" w:sz="4" w:space="0"/>
              <w:bottom w:val="single" w:color="auto" w:sz="4" w:space="0"/>
              <w:right w:val="single" w:color="auto" w:sz="4" w:space="0"/>
            </w:tcBorders>
            <w:vAlign w:val="center"/>
          </w:tcPr>
          <w:p w14:paraId="25D814FF">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●1.配置：气瓶阀*1、减压器（一进二出）*1、控制阀*1、Y型接口*1、≥5m的充气管*2、快速接头*1、气垫*4等；最大工作压力：≥0.8MPa；充气时间：≤60s；</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2.气垫一：最大起重能力≥5t，最大顶升高度≥15cm，原始高度≤2.6cm，重量≤4kg；</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3.气垫二：最大起重能力≥20t，最大顶升高度≥18cm，原始高度≤2.6cm，重量≤11kg；</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4.气垫三：最大起重能力≥30t，最大顶升高度≥36cm，原始高度≤2.6cm，重量≤24kg；</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5.气垫四：最大起重能力≥40t，最大顶升高度≥40cm，原始高度≤2.6cm，重量≤29kg。</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交货验收时</w:t>
            </w:r>
            <w:r>
              <w:rPr>
                <w:rFonts w:hint="eastAsia" w:ascii="宋体" w:hAnsi="宋体" w:cs="宋体"/>
                <w:color w:val="auto"/>
                <w:kern w:val="0"/>
                <w:szCs w:val="21"/>
                <w:highlight w:val="none"/>
                <w:lang w:eastAsia="zh-CN" w:bidi="ar"/>
              </w:rPr>
              <w:t>提供国家认可的第三方检测机构出具的检验/检测报告</w:t>
            </w:r>
            <w:r>
              <w:rPr>
                <w:rFonts w:hint="eastAsia" w:ascii="宋体" w:hAnsi="宋体" w:cs="宋体"/>
                <w:color w:val="auto"/>
                <w:kern w:val="0"/>
                <w:szCs w:val="21"/>
                <w:highlight w:val="none"/>
                <w:lang w:bidi="ar"/>
              </w:rPr>
              <w:t>。</w:t>
            </w:r>
          </w:p>
        </w:tc>
      </w:tr>
      <w:tr w14:paraId="3DFE1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76FDF910">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2C0066C5">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938" w:type="pct"/>
            <w:tcBorders>
              <w:top w:val="single" w:color="auto" w:sz="4" w:space="0"/>
              <w:left w:val="single" w:color="auto" w:sz="4" w:space="0"/>
              <w:bottom w:val="single" w:color="auto" w:sz="4" w:space="0"/>
              <w:right w:val="single" w:color="auto" w:sz="4" w:space="0"/>
            </w:tcBorders>
            <w:vAlign w:val="center"/>
          </w:tcPr>
          <w:p w14:paraId="5ABE40A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救援支架</w:t>
            </w:r>
          </w:p>
        </w:tc>
        <w:tc>
          <w:tcPr>
            <w:tcW w:w="326" w:type="pct"/>
            <w:tcBorders>
              <w:top w:val="single" w:color="auto" w:sz="4" w:space="0"/>
              <w:left w:val="single" w:color="auto" w:sz="4" w:space="0"/>
              <w:bottom w:val="single" w:color="auto" w:sz="4" w:space="0"/>
              <w:right w:val="single" w:color="auto" w:sz="4" w:space="0"/>
            </w:tcBorders>
            <w:vAlign w:val="center"/>
          </w:tcPr>
          <w:p w14:paraId="2F419FD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248" w:type="pct"/>
            <w:tcBorders>
              <w:top w:val="single" w:color="auto" w:sz="4" w:space="0"/>
              <w:left w:val="single" w:color="auto" w:sz="4" w:space="0"/>
              <w:bottom w:val="single" w:color="auto" w:sz="4" w:space="0"/>
              <w:right w:val="single" w:color="auto" w:sz="4" w:space="0"/>
            </w:tcBorders>
            <w:vAlign w:val="center"/>
          </w:tcPr>
          <w:p w14:paraId="5DCE0C0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组</w:t>
            </w:r>
          </w:p>
        </w:tc>
        <w:tc>
          <w:tcPr>
            <w:tcW w:w="2997" w:type="pct"/>
            <w:tcBorders>
              <w:top w:val="single" w:color="auto" w:sz="4" w:space="0"/>
              <w:left w:val="single" w:color="auto" w:sz="4" w:space="0"/>
              <w:bottom w:val="single" w:color="auto" w:sz="4" w:space="0"/>
              <w:right w:val="single" w:color="auto" w:sz="4" w:space="0"/>
            </w:tcBorders>
            <w:vAlign w:val="center"/>
          </w:tcPr>
          <w:p w14:paraId="29FB5C69">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1.组成：金属框架、吊索、手摇式绞盘、可调节长度的保护链；（</w:t>
            </w:r>
            <w:r>
              <w:rPr>
                <w:rFonts w:hint="eastAsia" w:ascii="宋体" w:hAnsi="宋体" w:eastAsia="宋体" w:cs="宋体"/>
                <w:color w:val="auto"/>
                <w:kern w:val="0"/>
                <w:sz w:val="21"/>
                <w:szCs w:val="21"/>
                <w:highlight w:val="none"/>
                <w:lang w:bidi="ar"/>
              </w:rPr>
              <w:t>技术参数说明函或技术规格书验证</w:t>
            </w:r>
            <w:r>
              <w:rPr>
                <w:rFonts w:hint="eastAsia" w:ascii="宋体" w:hAnsi="宋体" w:cs="宋体"/>
                <w:color w:val="auto"/>
                <w:kern w:val="0"/>
                <w:szCs w:val="21"/>
                <w:highlight w:val="none"/>
                <w:lang w:bidi="ar"/>
              </w:rPr>
              <w:t>）</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2.三脚架：最大工作状态高度2350mm（±50mm），最小工作状态高度≤1450mm；</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3.质量：≤30kg；（</w:t>
            </w:r>
            <w:r>
              <w:rPr>
                <w:rFonts w:hint="eastAsia" w:ascii="宋体" w:hAnsi="宋体" w:eastAsia="宋体" w:cs="宋体"/>
                <w:color w:val="auto"/>
                <w:kern w:val="0"/>
                <w:sz w:val="21"/>
                <w:szCs w:val="21"/>
                <w:highlight w:val="none"/>
                <w:lang w:bidi="ar"/>
              </w:rPr>
              <w:t>技术参数说明函或技术规格书验证</w:t>
            </w:r>
            <w:r>
              <w:rPr>
                <w:rFonts w:hint="eastAsia" w:ascii="宋体" w:hAnsi="宋体" w:cs="宋体"/>
                <w:color w:val="auto"/>
                <w:kern w:val="0"/>
                <w:szCs w:val="21"/>
                <w:highlight w:val="none"/>
                <w:lang w:bidi="ar"/>
              </w:rPr>
              <w:t>）</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●4.工作负荷：≥200kg；</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5.卷扬机参数：钢缆长度≥30m，钢缆直径≥4mm，阻断力≥600kg；三角架参数：阻断力≥600kg。（</w:t>
            </w:r>
            <w:r>
              <w:rPr>
                <w:rFonts w:hint="eastAsia" w:ascii="宋体" w:hAnsi="宋体" w:eastAsia="宋体" w:cs="宋体"/>
                <w:color w:val="auto"/>
                <w:kern w:val="0"/>
                <w:sz w:val="21"/>
                <w:szCs w:val="21"/>
                <w:highlight w:val="none"/>
                <w:lang w:bidi="ar"/>
              </w:rPr>
              <w:t>技术参数说明函或技术规格书验证</w:t>
            </w:r>
            <w:r>
              <w:rPr>
                <w:rFonts w:hint="eastAsia" w:ascii="宋体" w:hAnsi="宋体" w:cs="宋体"/>
                <w:color w:val="auto"/>
                <w:kern w:val="0"/>
                <w:szCs w:val="21"/>
                <w:highlight w:val="none"/>
                <w:lang w:bidi="ar"/>
              </w:rPr>
              <w:t>）</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eastAsia="zh-CN" w:bidi="ar"/>
              </w:rPr>
              <w:t>提供国家认可的第三方检测机构出具的检验/检测报告，</w:t>
            </w:r>
            <w:r>
              <w:rPr>
                <w:rFonts w:hint="eastAsia" w:ascii="宋体" w:hAnsi="宋体" w:cs="宋体"/>
                <w:color w:val="auto"/>
                <w:kern w:val="0"/>
                <w:szCs w:val="21"/>
                <w:highlight w:val="none"/>
                <w:lang w:bidi="ar"/>
              </w:rPr>
              <w:t>名称不一致功能满足需求的视为同款产品。</w:t>
            </w:r>
          </w:p>
        </w:tc>
      </w:tr>
      <w:tr w14:paraId="63B0C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076EFE3E">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6A047D31">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10</w:t>
            </w:r>
          </w:p>
        </w:tc>
        <w:tc>
          <w:tcPr>
            <w:tcW w:w="938" w:type="pct"/>
            <w:tcBorders>
              <w:top w:val="single" w:color="auto" w:sz="4" w:space="0"/>
              <w:left w:val="single" w:color="auto" w:sz="4" w:space="0"/>
              <w:bottom w:val="single" w:color="auto" w:sz="4" w:space="0"/>
              <w:right w:val="single" w:color="auto" w:sz="4" w:space="0"/>
            </w:tcBorders>
            <w:vAlign w:val="center"/>
          </w:tcPr>
          <w:p w14:paraId="5C1C283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自喷荧光漆</w:t>
            </w:r>
          </w:p>
        </w:tc>
        <w:tc>
          <w:tcPr>
            <w:tcW w:w="326" w:type="pct"/>
            <w:tcBorders>
              <w:top w:val="single" w:color="auto" w:sz="4" w:space="0"/>
              <w:left w:val="single" w:color="auto" w:sz="4" w:space="0"/>
              <w:bottom w:val="single" w:color="auto" w:sz="4" w:space="0"/>
              <w:right w:val="single" w:color="auto" w:sz="4" w:space="0"/>
            </w:tcBorders>
            <w:vAlign w:val="center"/>
          </w:tcPr>
          <w:p w14:paraId="35F96D7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20</w:t>
            </w:r>
          </w:p>
        </w:tc>
        <w:tc>
          <w:tcPr>
            <w:tcW w:w="248" w:type="pct"/>
            <w:tcBorders>
              <w:top w:val="single" w:color="auto" w:sz="4" w:space="0"/>
              <w:left w:val="single" w:color="auto" w:sz="4" w:space="0"/>
              <w:bottom w:val="single" w:color="auto" w:sz="4" w:space="0"/>
              <w:right w:val="single" w:color="auto" w:sz="4" w:space="0"/>
            </w:tcBorders>
            <w:vAlign w:val="center"/>
          </w:tcPr>
          <w:p w14:paraId="27FF187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2997" w:type="pct"/>
            <w:tcBorders>
              <w:top w:val="single" w:color="auto" w:sz="4" w:space="0"/>
              <w:left w:val="single" w:color="auto" w:sz="4" w:space="0"/>
              <w:bottom w:val="single" w:color="auto" w:sz="4" w:space="0"/>
              <w:right w:val="single" w:color="auto" w:sz="4" w:space="0"/>
            </w:tcBorders>
            <w:vAlign w:val="center"/>
          </w:tcPr>
          <w:p w14:paraId="66D6B451">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1.每瓶容量：≥200ml；</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2.漆膜具有特殊的荧光效果；</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3.干燥时间：≤10min；</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4.保质期：≥2年；</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5.容器为金属材质，喷漆颜色按照用户单位要求配备。</w:t>
            </w:r>
          </w:p>
        </w:tc>
      </w:tr>
      <w:tr w14:paraId="24AF2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53D2E867">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7B4497F1">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938" w:type="pct"/>
            <w:tcBorders>
              <w:top w:val="single" w:color="auto" w:sz="4" w:space="0"/>
              <w:left w:val="single" w:color="auto" w:sz="4" w:space="0"/>
              <w:bottom w:val="single" w:color="auto" w:sz="4" w:space="0"/>
              <w:right w:val="single" w:color="auto" w:sz="4" w:space="0"/>
            </w:tcBorders>
            <w:vAlign w:val="center"/>
          </w:tcPr>
          <w:p w14:paraId="18028CE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稳固保护附件</w:t>
            </w:r>
          </w:p>
        </w:tc>
        <w:tc>
          <w:tcPr>
            <w:tcW w:w="326" w:type="pct"/>
            <w:tcBorders>
              <w:top w:val="single" w:color="auto" w:sz="4" w:space="0"/>
              <w:left w:val="single" w:color="auto" w:sz="4" w:space="0"/>
              <w:bottom w:val="single" w:color="auto" w:sz="4" w:space="0"/>
              <w:right w:val="single" w:color="auto" w:sz="4" w:space="0"/>
            </w:tcBorders>
            <w:vAlign w:val="center"/>
          </w:tcPr>
          <w:p w14:paraId="7771ED3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248" w:type="pct"/>
            <w:tcBorders>
              <w:top w:val="single" w:color="auto" w:sz="4" w:space="0"/>
              <w:left w:val="single" w:color="auto" w:sz="4" w:space="0"/>
              <w:bottom w:val="single" w:color="auto" w:sz="4" w:space="0"/>
              <w:right w:val="single" w:color="auto" w:sz="4" w:space="0"/>
            </w:tcBorders>
            <w:vAlign w:val="center"/>
          </w:tcPr>
          <w:p w14:paraId="10BE0EE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套</w:t>
            </w:r>
          </w:p>
        </w:tc>
        <w:tc>
          <w:tcPr>
            <w:tcW w:w="2997" w:type="pct"/>
            <w:tcBorders>
              <w:top w:val="single" w:color="auto" w:sz="4" w:space="0"/>
              <w:left w:val="single" w:color="auto" w:sz="4" w:space="0"/>
              <w:bottom w:val="single" w:color="auto" w:sz="4" w:space="0"/>
              <w:right w:val="single" w:color="auto" w:sz="4" w:space="0"/>
            </w:tcBorders>
            <w:vAlign w:val="center"/>
          </w:tcPr>
          <w:p w14:paraId="7FFC283D">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●1.组成：主要包括梯形垫块4个、楔形块4个、Ⅰ型方形块4个、Ⅱ型方形块4个、牵引链、棘轮紧固带4条、锐边保护垫（包含魔术贴保护垫2块、磁铁保护垫3块）；垫块和楔块可叠放，垫块可锁定并保持稳定；</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2.最大承载力：≥100kg/㎝²；</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3.梯形垫块外形尺寸：≥600mm*200mm*250mm，楔形块外形尺寸：≥200mm*200mm*80mm，Ⅰ型方形块外形尺寸：≥200mm*200mm*40mm，Ⅱ型方形块外形尺寸：≥200mm*200mm*40mm；</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4.魔术贴保护垫外形尺寸：≥300mm*260mm；磁铁保护垫外形尺寸：≥600mm*300mm（2块），≥600mm*150mm（1块）；</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5.棘轮紧固带：长度2m±0.05m，安全拉力≥5kN。</w:t>
            </w:r>
          </w:p>
        </w:tc>
      </w:tr>
      <w:tr w14:paraId="60A88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41C3779B">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7E1BA8B5">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938" w:type="pct"/>
            <w:tcBorders>
              <w:top w:val="single" w:color="auto" w:sz="4" w:space="0"/>
              <w:left w:val="single" w:color="auto" w:sz="4" w:space="0"/>
              <w:bottom w:val="single" w:color="auto" w:sz="4" w:space="0"/>
              <w:right w:val="single" w:color="auto" w:sz="4" w:space="0"/>
            </w:tcBorders>
            <w:vAlign w:val="center"/>
          </w:tcPr>
          <w:p w14:paraId="49C2A49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防爆输转泵</w:t>
            </w:r>
          </w:p>
        </w:tc>
        <w:tc>
          <w:tcPr>
            <w:tcW w:w="326" w:type="pct"/>
            <w:tcBorders>
              <w:top w:val="single" w:color="auto" w:sz="4" w:space="0"/>
              <w:left w:val="single" w:color="auto" w:sz="4" w:space="0"/>
              <w:bottom w:val="single" w:color="auto" w:sz="4" w:space="0"/>
              <w:right w:val="single" w:color="auto" w:sz="4" w:space="0"/>
            </w:tcBorders>
            <w:vAlign w:val="center"/>
          </w:tcPr>
          <w:p w14:paraId="53FCD17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248" w:type="pct"/>
            <w:tcBorders>
              <w:top w:val="single" w:color="auto" w:sz="4" w:space="0"/>
              <w:left w:val="single" w:color="auto" w:sz="4" w:space="0"/>
              <w:bottom w:val="single" w:color="auto" w:sz="4" w:space="0"/>
              <w:right w:val="single" w:color="auto" w:sz="4" w:space="0"/>
            </w:tcBorders>
            <w:vAlign w:val="center"/>
          </w:tcPr>
          <w:p w14:paraId="49223BA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台</w:t>
            </w:r>
          </w:p>
        </w:tc>
        <w:tc>
          <w:tcPr>
            <w:tcW w:w="2997" w:type="pct"/>
            <w:tcBorders>
              <w:top w:val="single" w:color="auto" w:sz="4" w:space="0"/>
              <w:left w:val="single" w:color="auto" w:sz="4" w:space="0"/>
              <w:bottom w:val="single" w:color="auto" w:sz="4" w:space="0"/>
              <w:right w:val="single" w:color="auto" w:sz="4" w:space="0"/>
            </w:tcBorders>
            <w:vAlign w:val="center"/>
          </w:tcPr>
          <w:p w14:paraId="2E95E22A">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w:t>
            </w:r>
            <w:r>
              <w:rPr>
                <w:rFonts w:hint="eastAsia" w:ascii="宋体" w:hAnsi="宋体" w:cs="宋体"/>
                <w:color w:val="auto"/>
                <w:kern w:val="0"/>
                <w:szCs w:val="21"/>
                <w:highlight w:val="none"/>
                <w:shd w:val="clear" w:color="auto" w:fill="FFFFFF" w:themeFill="background1"/>
                <w:lang w:bidi="ar"/>
              </w:rPr>
              <w:t>组成：泵管、防爆马达、喷枪、桶接头、软管接头及连接软管等;</w:t>
            </w:r>
            <w:r>
              <w:rPr>
                <w:rFonts w:hint="eastAsia" w:ascii="宋体" w:hAnsi="宋体" w:cs="宋体"/>
                <w:color w:val="auto"/>
                <w:kern w:val="0"/>
                <w:szCs w:val="21"/>
                <w:highlight w:val="none"/>
                <w:shd w:val="clear" w:color="auto" w:fill="FFFFFF" w:themeFill="background1"/>
                <w:lang w:bidi="ar"/>
              </w:rPr>
              <w:br w:type="textWrapping"/>
            </w:r>
            <w:r>
              <w:rPr>
                <w:rFonts w:hint="eastAsia" w:ascii="宋体" w:hAnsi="宋体" w:cs="宋体"/>
                <w:color w:val="auto"/>
                <w:kern w:val="0"/>
                <w:szCs w:val="21"/>
                <w:highlight w:val="none"/>
                <w:shd w:val="clear" w:color="auto" w:fill="FFFFFF" w:themeFill="background1"/>
                <w:lang w:bidi="ar"/>
              </w:rPr>
              <w:t>2.工作压力：0-10bar；</w:t>
            </w:r>
            <w:r>
              <w:rPr>
                <w:rFonts w:hint="eastAsia" w:ascii="宋体" w:hAnsi="宋体" w:cs="宋体"/>
                <w:color w:val="auto"/>
                <w:kern w:val="0"/>
                <w:szCs w:val="21"/>
                <w:highlight w:val="none"/>
                <w:shd w:val="clear" w:color="auto" w:fill="FFFFFF" w:themeFill="background1"/>
                <w:lang w:bidi="ar"/>
              </w:rPr>
              <w:br w:type="textWrapping"/>
            </w:r>
            <w:r>
              <w:rPr>
                <w:rFonts w:hint="eastAsia" w:ascii="宋体" w:hAnsi="宋体" w:cs="宋体"/>
                <w:color w:val="auto"/>
                <w:kern w:val="0"/>
                <w:szCs w:val="21"/>
                <w:highlight w:val="none"/>
                <w:shd w:val="clear" w:color="auto" w:fill="FFFFFF" w:themeFill="background1"/>
                <w:lang w:bidi="ar"/>
              </w:rPr>
              <w:t>●3.流量：≥150L/min；</w:t>
            </w:r>
            <w:r>
              <w:rPr>
                <w:rFonts w:hint="eastAsia" w:ascii="宋体" w:hAnsi="宋体" w:cs="宋体"/>
                <w:color w:val="auto"/>
                <w:kern w:val="0"/>
                <w:szCs w:val="21"/>
                <w:highlight w:val="none"/>
                <w:shd w:val="clear" w:color="auto" w:fill="FFFFFF" w:themeFill="background1"/>
                <w:lang w:bidi="ar"/>
              </w:rPr>
              <w:br w:type="textWrapping"/>
            </w:r>
            <w:r>
              <w:rPr>
                <w:rFonts w:hint="eastAsia" w:ascii="宋体" w:hAnsi="宋体" w:cs="宋体"/>
                <w:color w:val="auto"/>
                <w:kern w:val="0"/>
                <w:szCs w:val="21"/>
                <w:highlight w:val="none"/>
                <w:shd w:val="clear" w:color="auto" w:fill="FFFFFF" w:themeFill="background1"/>
                <w:lang w:bidi="ar"/>
              </w:rPr>
              <w:t>4.自吸高度：≥1.2m；</w:t>
            </w:r>
            <w:r>
              <w:rPr>
                <w:rFonts w:hint="eastAsia" w:ascii="宋体" w:hAnsi="宋体" w:cs="宋体"/>
                <w:color w:val="auto"/>
                <w:kern w:val="0"/>
                <w:szCs w:val="21"/>
                <w:highlight w:val="none"/>
                <w:shd w:val="clear" w:color="auto" w:fill="FFFFFF" w:themeFill="background1"/>
                <w:lang w:bidi="ar"/>
              </w:rPr>
              <w:br w:type="textWrapping"/>
            </w:r>
            <w:r>
              <w:rPr>
                <w:rFonts w:hint="eastAsia" w:ascii="宋体" w:hAnsi="宋体" w:cs="宋体"/>
                <w:color w:val="auto"/>
                <w:kern w:val="0"/>
                <w:szCs w:val="21"/>
                <w:highlight w:val="none"/>
                <w:shd w:val="clear" w:color="auto" w:fill="FFFFFF" w:themeFill="background1"/>
                <w:lang w:bidi="ar"/>
              </w:rPr>
              <w:t>5.防爆等级：≥ExdⅡBT4Gb；</w:t>
            </w:r>
            <w:r>
              <w:rPr>
                <w:rFonts w:hint="eastAsia" w:ascii="宋体" w:hAnsi="宋体" w:cs="宋体"/>
                <w:color w:val="auto"/>
                <w:kern w:val="0"/>
                <w:szCs w:val="21"/>
                <w:highlight w:val="none"/>
                <w:shd w:val="clear" w:color="auto" w:fill="FFFFFF" w:themeFill="background1"/>
                <w:lang w:bidi="ar"/>
              </w:rPr>
              <w:br w:type="textWrapping"/>
            </w:r>
            <w:r>
              <w:rPr>
                <w:rFonts w:hint="eastAsia" w:ascii="宋体" w:hAnsi="宋体" w:cs="宋体"/>
                <w:color w:val="auto"/>
                <w:kern w:val="0"/>
                <w:szCs w:val="21"/>
                <w:highlight w:val="none"/>
                <w:shd w:val="clear" w:color="auto" w:fill="FFFFFF" w:themeFill="background1"/>
                <w:lang w:bidi="ar"/>
              </w:rPr>
              <w:t>●6.扬程：≥10m；</w:t>
            </w:r>
            <w:r>
              <w:rPr>
                <w:rFonts w:hint="eastAsia" w:ascii="宋体" w:hAnsi="宋体" w:cs="宋体"/>
                <w:color w:val="auto"/>
                <w:kern w:val="0"/>
                <w:szCs w:val="21"/>
                <w:highlight w:val="none"/>
                <w:shd w:val="clear" w:color="auto" w:fill="FFFFFF" w:themeFill="background1"/>
                <w:lang w:bidi="ar"/>
              </w:rPr>
              <w:br w:type="textWrapping"/>
            </w:r>
            <w:r>
              <w:rPr>
                <w:rFonts w:hint="eastAsia" w:ascii="宋体" w:hAnsi="宋体" w:cs="宋体"/>
                <w:color w:val="auto"/>
                <w:kern w:val="0"/>
                <w:szCs w:val="21"/>
                <w:highlight w:val="none"/>
                <w:shd w:val="clear" w:color="auto" w:fill="FFFFFF" w:themeFill="background1"/>
                <w:lang w:bidi="ar"/>
              </w:rPr>
              <w:t>7.功率：≥900W；</w:t>
            </w:r>
            <w:r>
              <w:rPr>
                <w:rFonts w:hint="eastAsia" w:ascii="宋体" w:hAnsi="宋体" w:cs="宋体"/>
                <w:color w:val="auto"/>
                <w:kern w:val="0"/>
                <w:szCs w:val="21"/>
                <w:highlight w:val="none"/>
                <w:shd w:val="clear" w:color="auto" w:fill="FFFFFF" w:themeFill="background1"/>
                <w:lang w:bidi="ar"/>
              </w:rPr>
              <w:br w:type="textWrapping"/>
            </w:r>
            <w:r>
              <w:rPr>
                <w:rFonts w:hint="eastAsia" w:ascii="宋体" w:hAnsi="宋体" w:cs="宋体"/>
                <w:color w:val="auto"/>
                <w:kern w:val="0"/>
                <w:szCs w:val="21"/>
                <w:highlight w:val="none"/>
                <w:shd w:val="clear" w:color="auto" w:fill="FFFFFF" w:themeFill="background1"/>
                <w:lang w:bidi="ar"/>
              </w:rPr>
              <w:t>8.转速：≥12000转/分；</w:t>
            </w:r>
            <w:r>
              <w:rPr>
                <w:rFonts w:hint="eastAsia" w:ascii="宋体" w:hAnsi="宋体" w:cs="宋体"/>
                <w:color w:val="auto"/>
                <w:kern w:val="0"/>
                <w:szCs w:val="21"/>
                <w:highlight w:val="none"/>
                <w:shd w:val="clear" w:color="auto" w:fill="FFFFFF" w:themeFill="background1"/>
                <w:lang w:bidi="ar"/>
              </w:rPr>
              <w:br w:type="textWrapping"/>
            </w:r>
            <w:r>
              <w:rPr>
                <w:rFonts w:hint="eastAsia" w:ascii="宋体" w:hAnsi="宋体" w:cs="宋体"/>
                <w:color w:val="auto"/>
                <w:kern w:val="0"/>
                <w:szCs w:val="21"/>
                <w:highlight w:val="none"/>
                <w:shd w:val="clear" w:color="auto" w:fill="FFFFFF" w:themeFill="background1"/>
                <w:lang w:bidi="ar"/>
              </w:rPr>
              <w:t>9.重量：≤9kg；</w:t>
            </w:r>
            <w:r>
              <w:rPr>
                <w:rFonts w:hint="eastAsia" w:ascii="宋体" w:hAnsi="宋体" w:cs="宋体"/>
                <w:color w:val="auto"/>
                <w:kern w:val="0"/>
                <w:szCs w:val="21"/>
                <w:highlight w:val="none"/>
                <w:shd w:val="clear" w:color="auto" w:fill="FFFFFF" w:themeFill="background1"/>
                <w:lang w:bidi="ar"/>
              </w:rPr>
              <w:br w:type="textWrapping"/>
            </w:r>
            <w:r>
              <w:rPr>
                <w:rFonts w:hint="eastAsia" w:ascii="宋体" w:hAnsi="宋体" w:cs="宋体"/>
                <w:color w:val="auto"/>
                <w:kern w:val="0"/>
                <w:szCs w:val="21"/>
                <w:highlight w:val="none"/>
                <w:shd w:val="clear" w:color="auto" w:fill="FFFFFF" w:themeFill="background1"/>
                <w:lang w:bidi="ar"/>
              </w:rPr>
              <w:t>10.进出泵管直径50mm，出口直径25mm。</w:t>
            </w:r>
            <w:r>
              <w:rPr>
                <w:rFonts w:hint="eastAsia" w:ascii="宋体" w:hAnsi="宋体" w:cs="宋体"/>
                <w:color w:val="auto"/>
                <w:kern w:val="0"/>
                <w:szCs w:val="21"/>
                <w:highlight w:val="none"/>
                <w:shd w:val="clear" w:color="auto" w:fill="FFFFFF" w:themeFill="background1"/>
                <w:lang w:bidi="ar"/>
              </w:rPr>
              <w:br w:type="textWrapping"/>
            </w:r>
            <w:r>
              <w:rPr>
                <w:rFonts w:hint="eastAsia" w:ascii="宋体" w:hAnsi="宋体" w:cs="宋体"/>
                <w:color w:val="auto"/>
                <w:kern w:val="0"/>
                <w:szCs w:val="21"/>
                <w:highlight w:val="none"/>
                <w:shd w:val="clear" w:color="auto" w:fill="FFFFFF" w:themeFill="background1"/>
                <w:lang w:bidi="ar"/>
              </w:rPr>
              <w:t>交货验收时</w:t>
            </w:r>
            <w:r>
              <w:rPr>
                <w:rFonts w:hint="eastAsia" w:ascii="宋体" w:hAnsi="宋体" w:cs="宋体"/>
                <w:color w:val="auto"/>
                <w:kern w:val="0"/>
                <w:szCs w:val="21"/>
                <w:highlight w:val="none"/>
                <w:shd w:val="clear" w:color="auto" w:fill="FFFFFF" w:themeFill="background1"/>
                <w:lang w:eastAsia="zh-CN" w:bidi="ar"/>
              </w:rPr>
              <w:t>提供国家认可的第三方检测机构出具的检验/检测报告</w:t>
            </w:r>
            <w:r>
              <w:rPr>
                <w:rFonts w:hint="eastAsia" w:ascii="宋体" w:hAnsi="宋体" w:cs="宋体"/>
                <w:color w:val="auto"/>
                <w:kern w:val="0"/>
                <w:szCs w:val="21"/>
                <w:highlight w:val="none"/>
                <w:shd w:val="clear" w:color="auto" w:fill="FFFFFF" w:themeFill="background1"/>
                <w:lang w:bidi="ar"/>
              </w:rPr>
              <w:t>。</w:t>
            </w:r>
          </w:p>
        </w:tc>
      </w:tr>
      <w:tr w14:paraId="25437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2D2A1D30">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16BF976C">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13</w:t>
            </w:r>
          </w:p>
        </w:tc>
        <w:tc>
          <w:tcPr>
            <w:tcW w:w="938" w:type="pct"/>
            <w:tcBorders>
              <w:top w:val="single" w:color="auto" w:sz="4" w:space="0"/>
              <w:left w:val="single" w:color="auto" w:sz="4" w:space="0"/>
              <w:bottom w:val="single" w:color="auto" w:sz="4" w:space="0"/>
              <w:right w:val="single" w:color="auto" w:sz="4" w:space="0"/>
            </w:tcBorders>
            <w:vAlign w:val="center"/>
          </w:tcPr>
          <w:p w14:paraId="572D462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外封式堵漏袋</w:t>
            </w:r>
          </w:p>
        </w:tc>
        <w:tc>
          <w:tcPr>
            <w:tcW w:w="326" w:type="pct"/>
            <w:tcBorders>
              <w:top w:val="single" w:color="auto" w:sz="4" w:space="0"/>
              <w:left w:val="single" w:color="auto" w:sz="4" w:space="0"/>
              <w:bottom w:val="single" w:color="auto" w:sz="4" w:space="0"/>
              <w:right w:val="single" w:color="auto" w:sz="4" w:space="0"/>
            </w:tcBorders>
            <w:vAlign w:val="center"/>
          </w:tcPr>
          <w:p w14:paraId="2573362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248" w:type="pct"/>
            <w:tcBorders>
              <w:top w:val="single" w:color="auto" w:sz="4" w:space="0"/>
              <w:left w:val="single" w:color="auto" w:sz="4" w:space="0"/>
              <w:bottom w:val="single" w:color="auto" w:sz="4" w:space="0"/>
              <w:right w:val="single" w:color="auto" w:sz="4" w:space="0"/>
            </w:tcBorders>
            <w:vAlign w:val="center"/>
          </w:tcPr>
          <w:p w14:paraId="3F9F09F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2997" w:type="pct"/>
            <w:tcBorders>
              <w:top w:val="single" w:color="auto" w:sz="4" w:space="0"/>
              <w:left w:val="single" w:color="auto" w:sz="4" w:space="0"/>
              <w:bottom w:val="single" w:color="auto" w:sz="4" w:space="0"/>
              <w:right w:val="single" w:color="auto" w:sz="4" w:space="0"/>
            </w:tcBorders>
            <w:vAlign w:val="center"/>
          </w:tcPr>
          <w:p w14:paraId="3345AA46">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1.配置：堵漏袋、脚踏气泵组件、充气软管、排气接头、捆绑带组件等；</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●2.堵漏包最大工作压力：≥0.4MPa；</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3.充气时间：≤60s；</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4.堵漏包规格：≥2种；</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5.脚踏气泵最大工作压力：≥0.4MPa。</w:t>
            </w:r>
          </w:p>
        </w:tc>
      </w:tr>
      <w:tr w14:paraId="765B4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5C3E3EE1">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2515804E">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14</w:t>
            </w:r>
          </w:p>
        </w:tc>
        <w:tc>
          <w:tcPr>
            <w:tcW w:w="938" w:type="pct"/>
            <w:tcBorders>
              <w:top w:val="single" w:color="auto" w:sz="4" w:space="0"/>
              <w:left w:val="single" w:color="auto" w:sz="4" w:space="0"/>
              <w:bottom w:val="single" w:color="auto" w:sz="4" w:space="0"/>
              <w:right w:val="single" w:color="auto" w:sz="4" w:space="0"/>
            </w:tcBorders>
            <w:vAlign w:val="center"/>
          </w:tcPr>
          <w:p w14:paraId="436B311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捆绑式堵漏袋</w:t>
            </w:r>
          </w:p>
        </w:tc>
        <w:tc>
          <w:tcPr>
            <w:tcW w:w="326" w:type="pct"/>
            <w:tcBorders>
              <w:top w:val="single" w:color="auto" w:sz="4" w:space="0"/>
              <w:left w:val="single" w:color="auto" w:sz="4" w:space="0"/>
              <w:bottom w:val="single" w:color="auto" w:sz="4" w:space="0"/>
              <w:right w:val="single" w:color="auto" w:sz="4" w:space="0"/>
            </w:tcBorders>
            <w:vAlign w:val="center"/>
          </w:tcPr>
          <w:p w14:paraId="7DB3C4B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248" w:type="pct"/>
            <w:tcBorders>
              <w:top w:val="single" w:color="auto" w:sz="4" w:space="0"/>
              <w:left w:val="single" w:color="auto" w:sz="4" w:space="0"/>
              <w:bottom w:val="single" w:color="auto" w:sz="4" w:space="0"/>
              <w:right w:val="single" w:color="auto" w:sz="4" w:space="0"/>
            </w:tcBorders>
            <w:vAlign w:val="center"/>
          </w:tcPr>
          <w:p w14:paraId="7B6F8C0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2997" w:type="pct"/>
            <w:tcBorders>
              <w:top w:val="single" w:color="auto" w:sz="4" w:space="0"/>
              <w:left w:val="single" w:color="auto" w:sz="4" w:space="0"/>
              <w:bottom w:val="single" w:color="auto" w:sz="4" w:space="0"/>
              <w:right w:val="single" w:color="auto" w:sz="4" w:space="0"/>
            </w:tcBorders>
            <w:vAlign w:val="center"/>
          </w:tcPr>
          <w:p w14:paraId="6D3EF4CD">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1.配备：拉伸负载≥100kg捆绑堵漏袋≥1个，内径≥5mm充气软管≥1个，带安全压力表的脚踏高压气泵1个；</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2.封堵范围：直径不大于2.5m的管道和罐状容器,直径不大于100mm的孔洞状泄漏口；</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●3.工作压力：≥0.4MPa；</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4.最大充气量：≥8L；</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5.重量：≤17kg。</w:t>
            </w:r>
          </w:p>
        </w:tc>
      </w:tr>
      <w:tr w14:paraId="51763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2FD1DCC0">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4FC02B8F">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15</w:t>
            </w:r>
          </w:p>
        </w:tc>
        <w:tc>
          <w:tcPr>
            <w:tcW w:w="938" w:type="pct"/>
            <w:tcBorders>
              <w:top w:val="single" w:color="auto" w:sz="4" w:space="0"/>
              <w:left w:val="single" w:color="auto" w:sz="4" w:space="0"/>
              <w:bottom w:val="single" w:color="auto" w:sz="4" w:space="0"/>
              <w:right w:val="single" w:color="auto" w:sz="4" w:space="0"/>
            </w:tcBorders>
            <w:vAlign w:val="center"/>
          </w:tcPr>
          <w:p w14:paraId="7D5F86F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金属堵漏套管</w:t>
            </w:r>
          </w:p>
        </w:tc>
        <w:tc>
          <w:tcPr>
            <w:tcW w:w="326" w:type="pct"/>
            <w:tcBorders>
              <w:top w:val="single" w:color="auto" w:sz="4" w:space="0"/>
              <w:left w:val="single" w:color="auto" w:sz="4" w:space="0"/>
              <w:bottom w:val="single" w:color="auto" w:sz="4" w:space="0"/>
              <w:right w:val="single" w:color="auto" w:sz="4" w:space="0"/>
            </w:tcBorders>
            <w:vAlign w:val="center"/>
          </w:tcPr>
          <w:p w14:paraId="4376FA8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w:t>
            </w:r>
          </w:p>
        </w:tc>
        <w:tc>
          <w:tcPr>
            <w:tcW w:w="248" w:type="pct"/>
            <w:tcBorders>
              <w:top w:val="single" w:color="auto" w:sz="4" w:space="0"/>
              <w:left w:val="single" w:color="auto" w:sz="4" w:space="0"/>
              <w:bottom w:val="single" w:color="auto" w:sz="4" w:space="0"/>
              <w:right w:val="single" w:color="auto" w:sz="4" w:space="0"/>
            </w:tcBorders>
            <w:vAlign w:val="center"/>
          </w:tcPr>
          <w:p w14:paraId="3DAEBB5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套</w:t>
            </w:r>
          </w:p>
        </w:tc>
        <w:tc>
          <w:tcPr>
            <w:tcW w:w="2997" w:type="pct"/>
            <w:tcBorders>
              <w:top w:val="single" w:color="auto" w:sz="4" w:space="0"/>
              <w:left w:val="single" w:color="auto" w:sz="4" w:space="0"/>
              <w:bottom w:val="single" w:color="auto" w:sz="4" w:space="0"/>
              <w:right w:val="single" w:color="auto" w:sz="4" w:space="0"/>
            </w:tcBorders>
            <w:vAlign w:val="center"/>
          </w:tcPr>
          <w:p w14:paraId="3B97D6DC">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1.产品配置：10种不同的套管的尺寸（分别为：13，19，25，32，40，51，65，76，89，102mm），配呆扳手1把、棘轮扳手1把、17mm套筒头1个、专用包装箱1个；</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●2.堵漏压力：≥2.5MPa；</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3.适用管道直径：13mm～100mm；</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4.主要材质：不锈钢或铁合金无火花材料；</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5.试验压力在≤1.5MPa的环境下保持20分钟无泄漏，耐内压力(修复后能承受的介质压力)≤2.5MPa。</w:t>
            </w:r>
          </w:p>
        </w:tc>
      </w:tr>
      <w:tr w14:paraId="7319F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6F1ECC07">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4228999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16</w:t>
            </w:r>
          </w:p>
        </w:tc>
        <w:tc>
          <w:tcPr>
            <w:tcW w:w="938" w:type="pct"/>
            <w:tcBorders>
              <w:top w:val="single" w:color="auto" w:sz="4" w:space="0"/>
              <w:left w:val="single" w:color="auto" w:sz="4" w:space="0"/>
              <w:bottom w:val="single" w:color="auto" w:sz="4" w:space="0"/>
              <w:right w:val="single" w:color="auto" w:sz="4" w:space="0"/>
            </w:tcBorders>
            <w:vAlign w:val="center"/>
          </w:tcPr>
          <w:p w14:paraId="347243E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无火花工具</w:t>
            </w:r>
          </w:p>
        </w:tc>
        <w:tc>
          <w:tcPr>
            <w:tcW w:w="326" w:type="pct"/>
            <w:tcBorders>
              <w:top w:val="single" w:color="auto" w:sz="4" w:space="0"/>
              <w:left w:val="single" w:color="auto" w:sz="4" w:space="0"/>
              <w:bottom w:val="single" w:color="auto" w:sz="4" w:space="0"/>
              <w:right w:val="single" w:color="auto" w:sz="4" w:space="0"/>
            </w:tcBorders>
            <w:vAlign w:val="center"/>
          </w:tcPr>
          <w:p w14:paraId="0EFCFF6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248" w:type="pct"/>
            <w:tcBorders>
              <w:top w:val="single" w:color="auto" w:sz="4" w:space="0"/>
              <w:left w:val="single" w:color="auto" w:sz="4" w:space="0"/>
              <w:bottom w:val="single" w:color="auto" w:sz="4" w:space="0"/>
              <w:right w:val="single" w:color="auto" w:sz="4" w:space="0"/>
            </w:tcBorders>
            <w:vAlign w:val="center"/>
          </w:tcPr>
          <w:p w14:paraId="7A2684E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套</w:t>
            </w:r>
          </w:p>
        </w:tc>
        <w:tc>
          <w:tcPr>
            <w:tcW w:w="2997" w:type="pct"/>
            <w:tcBorders>
              <w:top w:val="single" w:color="auto" w:sz="4" w:space="0"/>
              <w:left w:val="single" w:color="auto" w:sz="4" w:space="0"/>
              <w:bottom w:val="single" w:color="auto" w:sz="4" w:space="0"/>
              <w:right w:val="single" w:color="auto" w:sz="4" w:space="0"/>
            </w:tcBorders>
            <w:vAlign w:val="center"/>
          </w:tcPr>
          <w:p w14:paraId="7526B9F0">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配置：大防爆活扳手1把、小防爆活扳手1把、防爆管钳1把、扳手1把、平口扁铲1把、机械冲子1把、防爆镊子1把、防爆手锯1把、防爆克丝钳1把、防爆尖嘴钳1把、除锈刮刀1把、防爆锉刀2把、防爆羊角锤1把、木柄铜丝刷1把、一字改锥2把、十字改锥2把、梅花扳手2把等21件；</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2.无火花工具采用硬度较高的铜合金（铍铜或铝青铜）无火花材质制造；</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3.硬度：≥35(HRC)；</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4.抗拉强度：≥105kgf/mm²；</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5.配铝合金工具箱。</w:t>
            </w:r>
          </w:p>
        </w:tc>
      </w:tr>
      <w:tr w14:paraId="5FC5B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4FC3FFA5">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33459349">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17</w:t>
            </w:r>
          </w:p>
        </w:tc>
        <w:tc>
          <w:tcPr>
            <w:tcW w:w="938" w:type="pct"/>
            <w:tcBorders>
              <w:top w:val="single" w:color="auto" w:sz="4" w:space="0"/>
              <w:left w:val="single" w:color="auto" w:sz="4" w:space="0"/>
              <w:bottom w:val="single" w:color="auto" w:sz="4" w:space="0"/>
              <w:right w:val="single" w:color="auto" w:sz="4" w:space="0"/>
            </w:tcBorders>
            <w:vAlign w:val="center"/>
          </w:tcPr>
          <w:p w14:paraId="7185F58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吸附垫</w:t>
            </w:r>
          </w:p>
        </w:tc>
        <w:tc>
          <w:tcPr>
            <w:tcW w:w="326" w:type="pct"/>
            <w:tcBorders>
              <w:top w:val="single" w:color="auto" w:sz="4" w:space="0"/>
              <w:left w:val="single" w:color="auto" w:sz="4" w:space="0"/>
              <w:bottom w:val="single" w:color="auto" w:sz="4" w:space="0"/>
              <w:right w:val="single" w:color="auto" w:sz="4" w:space="0"/>
            </w:tcBorders>
            <w:vAlign w:val="center"/>
          </w:tcPr>
          <w:p w14:paraId="38E2529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w:t>
            </w:r>
          </w:p>
        </w:tc>
        <w:tc>
          <w:tcPr>
            <w:tcW w:w="248" w:type="pct"/>
            <w:tcBorders>
              <w:top w:val="single" w:color="auto" w:sz="4" w:space="0"/>
              <w:left w:val="single" w:color="auto" w:sz="4" w:space="0"/>
              <w:bottom w:val="single" w:color="auto" w:sz="4" w:space="0"/>
              <w:right w:val="single" w:color="auto" w:sz="4" w:space="0"/>
            </w:tcBorders>
            <w:vAlign w:val="center"/>
          </w:tcPr>
          <w:p w14:paraId="7FA26B6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套</w:t>
            </w:r>
          </w:p>
        </w:tc>
        <w:tc>
          <w:tcPr>
            <w:tcW w:w="2997" w:type="pct"/>
            <w:tcBorders>
              <w:top w:val="single" w:color="auto" w:sz="4" w:space="0"/>
              <w:left w:val="single" w:color="auto" w:sz="4" w:space="0"/>
              <w:bottom w:val="single" w:color="auto" w:sz="4" w:space="0"/>
              <w:right w:val="single" w:color="auto" w:sz="4" w:space="0"/>
            </w:tcBorders>
            <w:vAlign w:val="center"/>
          </w:tcPr>
          <w:p w14:paraId="121E6A5C">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1.规格：≥38cm*40cm，100片/箱；</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2.最大吸收量：≥60L；</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3.可吸各类液体，包括油污、强酸强碱等任何有害危险液体；</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4.材质：内层100%表面活化处理的聚丙烯，外层聚丙烯无纺布；</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5.颜色：灰色或白色。</w:t>
            </w:r>
          </w:p>
        </w:tc>
      </w:tr>
      <w:tr w14:paraId="70687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42F5F9CB">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0765DE11">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18</w:t>
            </w:r>
          </w:p>
        </w:tc>
        <w:tc>
          <w:tcPr>
            <w:tcW w:w="938" w:type="pct"/>
            <w:tcBorders>
              <w:top w:val="single" w:color="auto" w:sz="4" w:space="0"/>
              <w:left w:val="single" w:color="auto" w:sz="4" w:space="0"/>
              <w:bottom w:val="single" w:color="auto" w:sz="4" w:space="0"/>
              <w:right w:val="single" w:color="auto" w:sz="4" w:space="0"/>
            </w:tcBorders>
            <w:vAlign w:val="center"/>
          </w:tcPr>
          <w:p w14:paraId="5BABE72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木制堵漏楔</w:t>
            </w:r>
          </w:p>
        </w:tc>
        <w:tc>
          <w:tcPr>
            <w:tcW w:w="326" w:type="pct"/>
            <w:tcBorders>
              <w:top w:val="single" w:color="auto" w:sz="4" w:space="0"/>
              <w:left w:val="single" w:color="auto" w:sz="4" w:space="0"/>
              <w:bottom w:val="single" w:color="auto" w:sz="4" w:space="0"/>
              <w:right w:val="single" w:color="auto" w:sz="4" w:space="0"/>
            </w:tcBorders>
            <w:vAlign w:val="center"/>
          </w:tcPr>
          <w:p w14:paraId="40DF77D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248" w:type="pct"/>
            <w:tcBorders>
              <w:top w:val="single" w:color="auto" w:sz="4" w:space="0"/>
              <w:left w:val="single" w:color="auto" w:sz="4" w:space="0"/>
              <w:bottom w:val="single" w:color="auto" w:sz="4" w:space="0"/>
              <w:right w:val="single" w:color="auto" w:sz="4" w:space="0"/>
            </w:tcBorders>
            <w:vAlign w:val="center"/>
          </w:tcPr>
          <w:p w14:paraId="3A3FD7C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套</w:t>
            </w:r>
          </w:p>
        </w:tc>
        <w:tc>
          <w:tcPr>
            <w:tcW w:w="2997" w:type="pct"/>
            <w:tcBorders>
              <w:top w:val="single" w:color="auto" w:sz="4" w:space="0"/>
              <w:left w:val="single" w:color="auto" w:sz="4" w:space="0"/>
              <w:bottom w:val="single" w:color="auto" w:sz="4" w:space="0"/>
              <w:right w:val="single" w:color="auto" w:sz="4" w:space="0"/>
            </w:tcBorders>
            <w:vAlign w:val="center"/>
          </w:tcPr>
          <w:p w14:paraId="5452F322">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1.配置：由圆锥形、三角形、梯形三种不同规格≥28件木楔及1把木槌组成，配有铝合金工具箱1个；</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2.承受泄漏介质压力：-1.0～0.8MPa；</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3.可封堵泄漏介质温度范围：-70℃～100℃；</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4.适用圆孔尺寸：ф5mm～ф100mm；</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5.适用缝隙尺寸：5mm～100mm。</w:t>
            </w:r>
          </w:p>
        </w:tc>
      </w:tr>
      <w:tr w14:paraId="70ED4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2B5AB2E6">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23D736D0">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19</w:t>
            </w:r>
          </w:p>
        </w:tc>
        <w:tc>
          <w:tcPr>
            <w:tcW w:w="938" w:type="pct"/>
            <w:tcBorders>
              <w:top w:val="single" w:color="auto" w:sz="4" w:space="0"/>
              <w:left w:val="single" w:color="auto" w:sz="4" w:space="0"/>
              <w:bottom w:val="single" w:color="auto" w:sz="4" w:space="0"/>
              <w:right w:val="single" w:color="auto" w:sz="4" w:space="0"/>
            </w:tcBorders>
            <w:vAlign w:val="center"/>
          </w:tcPr>
          <w:p w14:paraId="44E0C97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堵漏枪</w:t>
            </w:r>
          </w:p>
        </w:tc>
        <w:tc>
          <w:tcPr>
            <w:tcW w:w="326" w:type="pct"/>
            <w:tcBorders>
              <w:top w:val="single" w:color="auto" w:sz="4" w:space="0"/>
              <w:left w:val="single" w:color="auto" w:sz="4" w:space="0"/>
              <w:bottom w:val="single" w:color="auto" w:sz="4" w:space="0"/>
              <w:right w:val="single" w:color="auto" w:sz="4" w:space="0"/>
            </w:tcBorders>
            <w:vAlign w:val="center"/>
          </w:tcPr>
          <w:p w14:paraId="49A9438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248" w:type="pct"/>
            <w:tcBorders>
              <w:top w:val="single" w:color="auto" w:sz="4" w:space="0"/>
              <w:left w:val="single" w:color="auto" w:sz="4" w:space="0"/>
              <w:bottom w:val="single" w:color="auto" w:sz="4" w:space="0"/>
              <w:right w:val="single" w:color="auto" w:sz="4" w:space="0"/>
            </w:tcBorders>
            <w:vAlign w:val="center"/>
          </w:tcPr>
          <w:p w14:paraId="43CB21D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把</w:t>
            </w:r>
          </w:p>
        </w:tc>
        <w:tc>
          <w:tcPr>
            <w:tcW w:w="2997" w:type="pct"/>
            <w:tcBorders>
              <w:top w:val="single" w:color="auto" w:sz="4" w:space="0"/>
              <w:left w:val="single" w:color="auto" w:sz="4" w:space="0"/>
              <w:bottom w:val="single" w:color="auto" w:sz="4" w:space="0"/>
              <w:right w:val="single" w:color="auto" w:sz="4" w:space="0"/>
            </w:tcBorders>
            <w:vAlign w:val="center"/>
          </w:tcPr>
          <w:p w14:paraId="5279BC98">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1.套装组成：四种堵漏枪头、可延伸枪杆组件2节、脚踏气泵组件1套（含压力表1只、排气接头1套、充气软管1根）、铝合金工具箱1个；</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●2.系统工作压力：≥0.15MPa；</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3.充气时间：≤25s；</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4.环境温度：-25～50℃；</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5.背压：≥0.1MPa；</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6.枪头最大充气压力：≥0.15MPa；</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7.脚踏气泵最大工作压力：≥0.15MPa；</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8.适用封堵范围：各种形状的小型泄漏孔洞；</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9.楔形密封袋（适用直径15-60mm裂缝）；</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10.圆锥密封袋（适用直径30-70mm漏孔）。</w:t>
            </w:r>
          </w:p>
        </w:tc>
      </w:tr>
      <w:tr w14:paraId="1E525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29BF8984">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6763A21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20</w:t>
            </w:r>
          </w:p>
        </w:tc>
        <w:tc>
          <w:tcPr>
            <w:tcW w:w="938" w:type="pct"/>
            <w:tcBorders>
              <w:top w:val="single" w:color="auto" w:sz="4" w:space="0"/>
              <w:left w:val="single" w:color="auto" w:sz="4" w:space="0"/>
              <w:bottom w:val="single" w:color="auto" w:sz="4" w:space="0"/>
              <w:right w:val="single" w:color="auto" w:sz="4" w:space="0"/>
            </w:tcBorders>
            <w:vAlign w:val="center"/>
          </w:tcPr>
          <w:p w14:paraId="51FDBC6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三合一强氧化洗消粉</w:t>
            </w:r>
          </w:p>
        </w:tc>
        <w:tc>
          <w:tcPr>
            <w:tcW w:w="326" w:type="pct"/>
            <w:tcBorders>
              <w:top w:val="single" w:color="auto" w:sz="4" w:space="0"/>
              <w:left w:val="single" w:color="auto" w:sz="4" w:space="0"/>
              <w:bottom w:val="single" w:color="auto" w:sz="4" w:space="0"/>
              <w:right w:val="single" w:color="auto" w:sz="4" w:space="0"/>
            </w:tcBorders>
            <w:vAlign w:val="center"/>
          </w:tcPr>
          <w:p w14:paraId="26E75E2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w:t>
            </w:r>
          </w:p>
        </w:tc>
        <w:tc>
          <w:tcPr>
            <w:tcW w:w="248" w:type="pct"/>
            <w:tcBorders>
              <w:top w:val="single" w:color="auto" w:sz="4" w:space="0"/>
              <w:left w:val="single" w:color="auto" w:sz="4" w:space="0"/>
              <w:bottom w:val="single" w:color="auto" w:sz="4" w:space="0"/>
              <w:right w:val="single" w:color="auto" w:sz="4" w:space="0"/>
            </w:tcBorders>
            <w:vAlign w:val="center"/>
          </w:tcPr>
          <w:p w14:paraId="6AB6522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包</w:t>
            </w:r>
          </w:p>
        </w:tc>
        <w:tc>
          <w:tcPr>
            <w:tcW w:w="2997" w:type="pct"/>
            <w:tcBorders>
              <w:top w:val="single" w:color="auto" w:sz="4" w:space="0"/>
              <w:left w:val="single" w:color="auto" w:sz="4" w:space="0"/>
              <w:bottom w:val="single" w:color="auto" w:sz="4" w:space="0"/>
              <w:right w:val="single" w:color="auto" w:sz="4" w:space="0"/>
            </w:tcBorders>
            <w:vAlign w:val="center"/>
          </w:tcPr>
          <w:p w14:paraId="75C01DA6">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1.重量：≥500g；</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2.混合比：一般传染病源消毒(1：500)，重度污染(1：200)；</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3.主要成分：次氯酸钙；</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4.消毒时间：≥30min；</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5.杀菌率：≥90%。</w:t>
            </w:r>
          </w:p>
        </w:tc>
      </w:tr>
      <w:tr w14:paraId="3633E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28FF4670">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1784BF3E">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21</w:t>
            </w:r>
          </w:p>
        </w:tc>
        <w:tc>
          <w:tcPr>
            <w:tcW w:w="938" w:type="pct"/>
            <w:tcBorders>
              <w:top w:val="single" w:color="auto" w:sz="4" w:space="0"/>
              <w:left w:val="single" w:color="auto" w:sz="4" w:space="0"/>
              <w:bottom w:val="single" w:color="auto" w:sz="4" w:space="0"/>
              <w:right w:val="single" w:color="auto" w:sz="4" w:space="0"/>
            </w:tcBorders>
            <w:vAlign w:val="center"/>
          </w:tcPr>
          <w:p w14:paraId="22EBD84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单兵帐篷</w:t>
            </w:r>
          </w:p>
        </w:tc>
        <w:tc>
          <w:tcPr>
            <w:tcW w:w="326" w:type="pct"/>
            <w:tcBorders>
              <w:top w:val="single" w:color="auto" w:sz="4" w:space="0"/>
              <w:left w:val="single" w:color="auto" w:sz="4" w:space="0"/>
              <w:bottom w:val="single" w:color="auto" w:sz="4" w:space="0"/>
              <w:right w:val="single" w:color="auto" w:sz="4" w:space="0"/>
            </w:tcBorders>
            <w:vAlign w:val="center"/>
          </w:tcPr>
          <w:p w14:paraId="1C38FB0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5</w:t>
            </w:r>
          </w:p>
        </w:tc>
        <w:tc>
          <w:tcPr>
            <w:tcW w:w="248" w:type="pct"/>
            <w:tcBorders>
              <w:top w:val="single" w:color="auto" w:sz="4" w:space="0"/>
              <w:left w:val="single" w:color="auto" w:sz="4" w:space="0"/>
              <w:bottom w:val="single" w:color="auto" w:sz="4" w:space="0"/>
              <w:right w:val="single" w:color="auto" w:sz="4" w:space="0"/>
            </w:tcBorders>
            <w:vAlign w:val="center"/>
          </w:tcPr>
          <w:p w14:paraId="2F98807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套</w:t>
            </w:r>
          </w:p>
        </w:tc>
        <w:tc>
          <w:tcPr>
            <w:tcW w:w="2997" w:type="pct"/>
            <w:tcBorders>
              <w:top w:val="single" w:color="auto" w:sz="4" w:space="0"/>
              <w:left w:val="single" w:color="auto" w:sz="4" w:space="0"/>
              <w:bottom w:val="single" w:color="auto" w:sz="4" w:space="0"/>
              <w:right w:val="single" w:color="auto" w:sz="4" w:space="0"/>
            </w:tcBorders>
            <w:vAlign w:val="center"/>
          </w:tcPr>
          <w:p w14:paraId="434EA297">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1.帐篷结构：双层帐；</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2.帐篷材料：外帐面料（210T涤纶防水）；</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3.内帐面料：210T涤纶，帐底材质≥145D牛津布；</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4.帐篷尺寸：≥200cm*90cm*70cm；</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5.免搭建速开，全自动速收功能；</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6.面料承受的静态水柱高度：≥2800mm；</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7.纱窗设计，通风透气，防蚊虫；</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8.帐杆材质：≥8.5mm玻璃纤维杆或铝合金杆/碳纤维；</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9.甲醛：≤80mg/kg；</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10.PH值：4.0～8.5。</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外观标识经用户单位确认后印制。</w:t>
            </w:r>
          </w:p>
        </w:tc>
      </w:tr>
      <w:tr w14:paraId="5442D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05D2DF77">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109CBA10">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22</w:t>
            </w:r>
          </w:p>
        </w:tc>
        <w:tc>
          <w:tcPr>
            <w:tcW w:w="938" w:type="pct"/>
            <w:tcBorders>
              <w:top w:val="single" w:color="auto" w:sz="4" w:space="0"/>
              <w:left w:val="single" w:color="auto" w:sz="4" w:space="0"/>
              <w:bottom w:val="single" w:color="auto" w:sz="4" w:space="0"/>
              <w:right w:val="single" w:color="auto" w:sz="4" w:space="0"/>
            </w:tcBorders>
            <w:vAlign w:val="center"/>
          </w:tcPr>
          <w:p w14:paraId="04984E8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移动式排烟机</w:t>
            </w:r>
          </w:p>
        </w:tc>
        <w:tc>
          <w:tcPr>
            <w:tcW w:w="326" w:type="pct"/>
            <w:tcBorders>
              <w:top w:val="single" w:color="auto" w:sz="4" w:space="0"/>
              <w:left w:val="single" w:color="auto" w:sz="4" w:space="0"/>
              <w:bottom w:val="single" w:color="auto" w:sz="4" w:space="0"/>
              <w:right w:val="single" w:color="auto" w:sz="4" w:space="0"/>
            </w:tcBorders>
            <w:vAlign w:val="center"/>
          </w:tcPr>
          <w:p w14:paraId="11D054F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6</w:t>
            </w:r>
          </w:p>
        </w:tc>
        <w:tc>
          <w:tcPr>
            <w:tcW w:w="248" w:type="pct"/>
            <w:tcBorders>
              <w:top w:val="single" w:color="auto" w:sz="4" w:space="0"/>
              <w:left w:val="single" w:color="auto" w:sz="4" w:space="0"/>
              <w:bottom w:val="single" w:color="auto" w:sz="4" w:space="0"/>
              <w:right w:val="single" w:color="auto" w:sz="4" w:space="0"/>
            </w:tcBorders>
            <w:vAlign w:val="center"/>
          </w:tcPr>
          <w:p w14:paraId="00308FF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台</w:t>
            </w:r>
          </w:p>
        </w:tc>
        <w:tc>
          <w:tcPr>
            <w:tcW w:w="2997" w:type="pct"/>
            <w:tcBorders>
              <w:top w:val="single" w:color="auto" w:sz="4" w:space="0"/>
              <w:left w:val="single" w:color="auto" w:sz="4" w:space="0"/>
              <w:bottom w:val="single" w:color="auto" w:sz="4" w:space="0"/>
              <w:right w:val="single" w:color="auto" w:sz="4" w:space="0"/>
            </w:tcBorders>
            <w:vAlign w:val="center"/>
          </w:tcPr>
          <w:p w14:paraId="24BD26E9">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1.驱动形式：发动机驱动；</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●2.额定转速：≥3600r/min；</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●3.额定功率：≥3.6kW；</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●4.风量：≥12500m³/h</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5.重量：≤44kg。</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eastAsia="zh-CN" w:bidi="ar"/>
              </w:rPr>
              <w:t>提供国家认可的第三方检测机构出具的检验/检测报告</w:t>
            </w:r>
            <w:r>
              <w:rPr>
                <w:rFonts w:hint="eastAsia" w:ascii="宋体" w:hAnsi="宋体" w:cs="宋体"/>
                <w:color w:val="auto"/>
                <w:kern w:val="0"/>
                <w:szCs w:val="21"/>
                <w:highlight w:val="none"/>
                <w:lang w:bidi="ar"/>
              </w:rPr>
              <w:t>。</w:t>
            </w:r>
          </w:p>
        </w:tc>
      </w:tr>
      <w:tr w14:paraId="4E27A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2785D7E4">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4D4CCAD1">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23</w:t>
            </w:r>
          </w:p>
        </w:tc>
        <w:tc>
          <w:tcPr>
            <w:tcW w:w="938" w:type="pct"/>
            <w:tcBorders>
              <w:top w:val="single" w:color="auto" w:sz="4" w:space="0"/>
              <w:left w:val="single" w:color="auto" w:sz="4" w:space="0"/>
              <w:bottom w:val="single" w:color="auto" w:sz="4" w:space="0"/>
              <w:right w:val="single" w:color="auto" w:sz="4" w:space="0"/>
            </w:tcBorders>
            <w:vAlign w:val="center"/>
          </w:tcPr>
          <w:p w14:paraId="4FAA208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便携式泛光灯</w:t>
            </w:r>
          </w:p>
        </w:tc>
        <w:tc>
          <w:tcPr>
            <w:tcW w:w="326" w:type="pct"/>
            <w:tcBorders>
              <w:top w:val="single" w:color="auto" w:sz="4" w:space="0"/>
              <w:left w:val="single" w:color="auto" w:sz="4" w:space="0"/>
              <w:bottom w:val="single" w:color="auto" w:sz="4" w:space="0"/>
              <w:right w:val="single" w:color="auto" w:sz="4" w:space="0"/>
            </w:tcBorders>
            <w:vAlign w:val="center"/>
          </w:tcPr>
          <w:p w14:paraId="304E389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w:t>
            </w:r>
          </w:p>
        </w:tc>
        <w:tc>
          <w:tcPr>
            <w:tcW w:w="248" w:type="pct"/>
            <w:tcBorders>
              <w:top w:val="single" w:color="auto" w:sz="4" w:space="0"/>
              <w:left w:val="single" w:color="auto" w:sz="4" w:space="0"/>
              <w:bottom w:val="single" w:color="auto" w:sz="4" w:space="0"/>
              <w:right w:val="single" w:color="auto" w:sz="4" w:space="0"/>
            </w:tcBorders>
            <w:vAlign w:val="center"/>
          </w:tcPr>
          <w:p w14:paraId="5302862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套</w:t>
            </w:r>
          </w:p>
        </w:tc>
        <w:tc>
          <w:tcPr>
            <w:tcW w:w="2997" w:type="pct"/>
            <w:tcBorders>
              <w:top w:val="single" w:color="auto" w:sz="4" w:space="0"/>
              <w:left w:val="single" w:color="auto" w:sz="4" w:space="0"/>
              <w:bottom w:val="single" w:color="auto" w:sz="4" w:space="0"/>
              <w:right w:val="single" w:color="auto" w:sz="4" w:space="0"/>
            </w:tcBorders>
            <w:vAlign w:val="center"/>
          </w:tcPr>
          <w:p w14:paraId="78C01E98">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1.最大工作高度：≥1.5m；</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●2.照明灯5m处照度：≥1310lx；</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3.电池额定容量：≥13Ah；</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4.连续工作时间：≥15h；</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5.重量：≤8.8kg。</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eastAsia="zh-CN" w:bidi="ar"/>
              </w:rPr>
              <w:t>提供国家认可的第三方检测机构出具的检验/检测报告</w:t>
            </w:r>
            <w:r>
              <w:rPr>
                <w:rFonts w:hint="eastAsia" w:ascii="宋体" w:hAnsi="宋体" w:cs="宋体"/>
                <w:color w:val="auto"/>
                <w:kern w:val="0"/>
                <w:szCs w:val="21"/>
                <w:highlight w:val="none"/>
                <w:lang w:bidi="ar"/>
              </w:rPr>
              <w:t>，名称不一致功能满足需求的视为同款产品。</w:t>
            </w:r>
          </w:p>
        </w:tc>
      </w:tr>
      <w:tr w14:paraId="6766A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7ADDB218">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73CB510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24</w:t>
            </w:r>
          </w:p>
        </w:tc>
        <w:tc>
          <w:tcPr>
            <w:tcW w:w="938" w:type="pct"/>
            <w:tcBorders>
              <w:top w:val="single" w:color="auto" w:sz="4" w:space="0"/>
              <w:left w:val="single" w:color="auto" w:sz="4" w:space="0"/>
              <w:bottom w:val="single" w:color="auto" w:sz="4" w:space="0"/>
              <w:right w:val="single" w:color="auto" w:sz="4" w:space="0"/>
            </w:tcBorders>
            <w:vAlign w:val="center"/>
          </w:tcPr>
          <w:p w14:paraId="0215110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移动照明灯组</w:t>
            </w:r>
          </w:p>
        </w:tc>
        <w:tc>
          <w:tcPr>
            <w:tcW w:w="326" w:type="pct"/>
            <w:tcBorders>
              <w:top w:val="single" w:color="auto" w:sz="4" w:space="0"/>
              <w:left w:val="single" w:color="auto" w:sz="4" w:space="0"/>
              <w:bottom w:val="single" w:color="auto" w:sz="4" w:space="0"/>
              <w:right w:val="single" w:color="auto" w:sz="4" w:space="0"/>
            </w:tcBorders>
            <w:vAlign w:val="center"/>
          </w:tcPr>
          <w:p w14:paraId="26E68B3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248" w:type="pct"/>
            <w:tcBorders>
              <w:top w:val="single" w:color="auto" w:sz="4" w:space="0"/>
              <w:left w:val="single" w:color="auto" w:sz="4" w:space="0"/>
              <w:bottom w:val="single" w:color="auto" w:sz="4" w:space="0"/>
              <w:right w:val="single" w:color="auto" w:sz="4" w:space="0"/>
            </w:tcBorders>
            <w:vAlign w:val="center"/>
          </w:tcPr>
          <w:p w14:paraId="18F4D2C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台</w:t>
            </w:r>
          </w:p>
        </w:tc>
        <w:tc>
          <w:tcPr>
            <w:tcW w:w="2997" w:type="pct"/>
            <w:tcBorders>
              <w:top w:val="single" w:color="auto" w:sz="4" w:space="0"/>
              <w:left w:val="single" w:color="auto" w:sz="4" w:space="0"/>
              <w:bottom w:val="single" w:color="auto" w:sz="4" w:space="0"/>
              <w:right w:val="single" w:color="auto" w:sz="4" w:space="0"/>
            </w:tcBorders>
            <w:vAlign w:val="center"/>
          </w:tcPr>
          <w:p w14:paraId="729CDCB9">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●1.发电机功率：≥2kW；（</w:t>
            </w:r>
            <w:r>
              <w:rPr>
                <w:rFonts w:hint="eastAsia" w:ascii="宋体" w:hAnsi="宋体" w:eastAsia="宋体" w:cs="宋体"/>
                <w:color w:val="auto"/>
                <w:kern w:val="0"/>
                <w:sz w:val="21"/>
                <w:szCs w:val="21"/>
                <w:highlight w:val="none"/>
                <w:lang w:bidi="ar"/>
              </w:rPr>
              <w:t>技术参数说明函或技术规格书验证</w:t>
            </w:r>
            <w:r>
              <w:rPr>
                <w:rFonts w:hint="eastAsia" w:ascii="宋体" w:hAnsi="宋体" w:cs="宋体"/>
                <w:color w:val="auto"/>
                <w:kern w:val="0"/>
                <w:szCs w:val="21"/>
                <w:highlight w:val="none"/>
                <w:lang w:bidi="ar"/>
              </w:rPr>
              <w:t>）</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●2.照明灯5m处照度：≥620lx；</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3.最大工作高度：≥4.5m；（</w:t>
            </w:r>
            <w:r>
              <w:rPr>
                <w:rFonts w:hint="eastAsia" w:ascii="宋体" w:hAnsi="宋体" w:eastAsia="宋体" w:cs="宋体"/>
                <w:color w:val="auto"/>
                <w:kern w:val="0"/>
                <w:sz w:val="21"/>
                <w:szCs w:val="21"/>
                <w:highlight w:val="none"/>
                <w:lang w:bidi="ar"/>
              </w:rPr>
              <w:t>技术参数说明函或技术规格书验证</w:t>
            </w:r>
            <w:r>
              <w:rPr>
                <w:rFonts w:hint="eastAsia" w:ascii="宋体" w:hAnsi="宋体" w:cs="宋体"/>
                <w:color w:val="auto"/>
                <w:kern w:val="0"/>
                <w:szCs w:val="21"/>
                <w:highlight w:val="none"/>
                <w:lang w:bidi="ar"/>
              </w:rPr>
              <w:t>）</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4.注满燃油连续工作时间：≥12h；（</w:t>
            </w:r>
            <w:r>
              <w:rPr>
                <w:rFonts w:hint="eastAsia" w:ascii="宋体" w:hAnsi="宋体" w:eastAsia="宋体" w:cs="宋体"/>
                <w:color w:val="auto"/>
                <w:kern w:val="0"/>
                <w:sz w:val="21"/>
                <w:szCs w:val="21"/>
                <w:highlight w:val="none"/>
                <w:lang w:bidi="ar"/>
              </w:rPr>
              <w:t>技术参数说明函或技术规格书验证</w:t>
            </w:r>
            <w:r>
              <w:rPr>
                <w:rFonts w:hint="eastAsia" w:ascii="宋体" w:hAnsi="宋体" w:cs="宋体"/>
                <w:color w:val="auto"/>
                <w:kern w:val="0"/>
                <w:szCs w:val="21"/>
                <w:highlight w:val="none"/>
                <w:lang w:bidi="ar"/>
              </w:rPr>
              <w:t>）</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5.光源功率：≥600W。（</w:t>
            </w:r>
            <w:r>
              <w:rPr>
                <w:rFonts w:hint="eastAsia" w:ascii="宋体" w:hAnsi="宋体" w:eastAsia="宋体" w:cs="宋体"/>
                <w:color w:val="auto"/>
                <w:kern w:val="0"/>
                <w:sz w:val="21"/>
                <w:szCs w:val="21"/>
                <w:highlight w:val="none"/>
                <w:lang w:bidi="ar"/>
              </w:rPr>
              <w:t>技术参数说明函或技术规格书验证</w:t>
            </w:r>
            <w:r>
              <w:rPr>
                <w:rFonts w:hint="eastAsia" w:ascii="宋体" w:hAnsi="宋体" w:cs="宋体"/>
                <w:color w:val="auto"/>
                <w:kern w:val="0"/>
                <w:szCs w:val="21"/>
                <w:highlight w:val="none"/>
                <w:lang w:bidi="ar"/>
              </w:rPr>
              <w:t>）</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eastAsia="zh-CN" w:bidi="ar"/>
              </w:rPr>
              <w:t>提供国家认可的第三方检测机构出具的检验/检测报告</w:t>
            </w:r>
            <w:r>
              <w:rPr>
                <w:rFonts w:hint="eastAsia" w:ascii="宋体" w:hAnsi="宋体" w:cs="宋体"/>
                <w:color w:val="auto"/>
                <w:kern w:val="0"/>
                <w:szCs w:val="21"/>
                <w:highlight w:val="none"/>
                <w:lang w:bidi="ar"/>
              </w:rPr>
              <w:t>，名称不一致功能满足需求的视为同款产品。</w:t>
            </w:r>
          </w:p>
        </w:tc>
      </w:tr>
      <w:tr w14:paraId="4C8E7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4660580C">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4EB531EB">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25</w:t>
            </w:r>
          </w:p>
        </w:tc>
        <w:tc>
          <w:tcPr>
            <w:tcW w:w="938" w:type="pct"/>
            <w:tcBorders>
              <w:top w:val="single" w:color="auto" w:sz="4" w:space="0"/>
              <w:left w:val="single" w:color="auto" w:sz="4" w:space="0"/>
              <w:bottom w:val="single" w:color="auto" w:sz="4" w:space="0"/>
              <w:right w:val="single" w:color="auto" w:sz="4" w:space="0"/>
            </w:tcBorders>
            <w:vAlign w:val="center"/>
          </w:tcPr>
          <w:p w14:paraId="1F6CAC5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移动发电机(手提式)</w:t>
            </w:r>
          </w:p>
        </w:tc>
        <w:tc>
          <w:tcPr>
            <w:tcW w:w="326" w:type="pct"/>
            <w:tcBorders>
              <w:top w:val="single" w:color="auto" w:sz="4" w:space="0"/>
              <w:left w:val="single" w:color="auto" w:sz="4" w:space="0"/>
              <w:bottom w:val="single" w:color="auto" w:sz="4" w:space="0"/>
              <w:right w:val="single" w:color="auto" w:sz="4" w:space="0"/>
            </w:tcBorders>
            <w:vAlign w:val="center"/>
          </w:tcPr>
          <w:p w14:paraId="1808A17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248" w:type="pct"/>
            <w:tcBorders>
              <w:top w:val="single" w:color="auto" w:sz="4" w:space="0"/>
              <w:left w:val="single" w:color="auto" w:sz="4" w:space="0"/>
              <w:bottom w:val="single" w:color="auto" w:sz="4" w:space="0"/>
              <w:right w:val="single" w:color="auto" w:sz="4" w:space="0"/>
            </w:tcBorders>
            <w:vAlign w:val="center"/>
          </w:tcPr>
          <w:p w14:paraId="7ECF054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台</w:t>
            </w:r>
          </w:p>
        </w:tc>
        <w:tc>
          <w:tcPr>
            <w:tcW w:w="2997" w:type="pct"/>
            <w:tcBorders>
              <w:top w:val="single" w:color="auto" w:sz="4" w:space="0"/>
              <w:left w:val="single" w:color="auto" w:sz="4" w:space="0"/>
              <w:bottom w:val="single" w:color="auto" w:sz="4" w:space="0"/>
              <w:right w:val="single" w:color="auto" w:sz="4" w:space="0"/>
            </w:tcBorders>
            <w:vAlign w:val="center"/>
          </w:tcPr>
          <w:p w14:paraId="2E7AADEC">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●1.功率：≥4000W；</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2.支持交流电输出口；</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3.支持交流电输入口；</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4.支持快充接口；</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5.兼容笔记本、无人机等快充；</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6.额定电压：≥220V；</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7.排量：≥200cc；</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8.启动方式：手抬/遥控/电启动；</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9.重量：≤50kg；</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10.噪音：≤70db。</w:t>
            </w:r>
          </w:p>
        </w:tc>
      </w:tr>
      <w:tr w14:paraId="1A215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7F830DAB">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587DDBC3">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26</w:t>
            </w:r>
          </w:p>
        </w:tc>
        <w:tc>
          <w:tcPr>
            <w:tcW w:w="938" w:type="pct"/>
            <w:tcBorders>
              <w:top w:val="single" w:color="auto" w:sz="4" w:space="0"/>
              <w:left w:val="single" w:color="auto" w:sz="4" w:space="0"/>
              <w:bottom w:val="single" w:color="auto" w:sz="4" w:space="0"/>
              <w:right w:val="single" w:color="auto" w:sz="4" w:space="0"/>
            </w:tcBorders>
            <w:vAlign w:val="center"/>
          </w:tcPr>
          <w:p w14:paraId="7D3A110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移动发电机（移动式）</w:t>
            </w:r>
          </w:p>
        </w:tc>
        <w:tc>
          <w:tcPr>
            <w:tcW w:w="326" w:type="pct"/>
            <w:tcBorders>
              <w:top w:val="single" w:color="auto" w:sz="4" w:space="0"/>
              <w:left w:val="single" w:color="auto" w:sz="4" w:space="0"/>
              <w:bottom w:val="single" w:color="auto" w:sz="4" w:space="0"/>
              <w:right w:val="single" w:color="auto" w:sz="4" w:space="0"/>
            </w:tcBorders>
            <w:vAlign w:val="center"/>
          </w:tcPr>
          <w:p w14:paraId="3507F5C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248" w:type="pct"/>
            <w:tcBorders>
              <w:top w:val="single" w:color="auto" w:sz="4" w:space="0"/>
              <w:left w:val="single" w:color="auto" w:sz="4" w:space="0"/>
              <w:bottom w:val="single" w:color="auto" w:sz="4" w:space="0"/>
              <w:right w:val="single" w:color="auto" w:sz="4" w:space="0"/>
            </w:tcBorders>
            <w:vAlign w:val="center"/>
          </w:tcPr>
          <w:p w14:paraId="253B63E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台</w:t>
            </w:r>
          </w:p>
        </w:tc>
        <w:tc>
          <w:tcPr>
            <w:tcW w:w="2997" w:type="pct"/>
            <w:tcBorders>
              <w:top w:val="single" w:color="auto" w:sz="4" w:space="0"/>
              <w:left w:val="single" w:color="auto" w:sz="4" w:space="0"/>
              <w:bottom w:val="single" w:color="auto" w:sz="4" w:space="0"/>
              <w:right w:val="single" w:color="auto" w:sz="4" w:space="0"/>
            </w:tcBorders>
            <w:vAlign w:val="center"/>
          </w:tcPr>
          <w:p w14:paraId="24E200EC">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1.额定电压：380/220V，额定频率：50Hz；</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●2.功率：≥10kW，启动方式：手动/电动；</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3.连续工作时间：≥10h；</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4.重量：≤220kg；</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5.发电机组底部装有万向轮。</w:t>
            </w:r>
          </w:p>
        </w:tc>
      </w:tr>
      <w:tr w14:paraId="72A9A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514BCA9D">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639B624C">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27</w:t>
            </w:r>
          </w:p>
        </w:tc>
        <w:tc>
          <w:tcPr>
            <w:tcW w:w="938" w:type="pct"/>
            <w:tcBorders>
              <w:top w:val="single" w:color="auto" w:sz="4" w:space="0"/>
              <w:left w:val="single" w:color="auto" w:sz="4" w:space="0"/>
              <w:bottom w:val="single" w:color="auto" w:sz="4" w:space="0"/>
              <w:right w:val="single" w:color="auto" w:sz="4" w:space="0"/>
            </w:tcBorders>
            <w:vAlign w:val="center"/>
          </w:tcPr>
          <w:p w14:paraId="4528DFA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空气充填泵</w:t>
            </w:r>
          </w:p>
        </w:tc>
        <w:tc>
          <w:tcPr>
            <w:tcW w:w="326" w:type="pct"/>
            <w:tcBorders>
              <w:top w:val="single" w:color="auto" w:sz="4" w:space="0"/>
              <w:left w:val="single" w:color="auto" w:sz="4" w:space="0"/>
              <w:bottom w:val="single" w:color="auto" w:sz="4" w:space="0"/>
              <w:right w:val="single" w:color="auto" w:sz="4" w:space="0"/>
            </w:tcBorders>
            <w:vAlign w:val="center"/>
          </w:tcPr>
          <w:p w14:paraId="6A99C55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248" w:type="pct"/>
            <w:tcBorders>
              <w:top w:val="single" w:color="auto" w:sz="4" w:space="0"/>
              <w:left w:val="single" w:color="auto" w:sz="4" w:space="0"/>
              <w:bottom w:val="single" w:color="auto" w:sz="4" w:space="0"/>
              <w:right w:val="single" w:color="auto" w:sz="4" w:space="0"/>
            </w:tcBorders>
            <w:vAlign w:val="center"/>
          </w:tcPr>
          <w:p w14:paraId="7DB0CF4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台</w:t>
            </w:r>
          </w:p>
        </w:tc>
        <w:tc>
          <w:tcPr>
            <w:tcW w:w="2997" w:type="pct"/>
            <w:tcBorders>
              <w:top w:val="single" w:color="auto" w:sz="4" w:space="0"/>
              <w:left w:val="single" w:color="auto" w:sz="4" w:space="0"/>
              <w:bottom w:val="single" w:color="auto" w:sz="4" w:space="0"/>
              <w:right w:val="single" w:color="auto" w:sz="4" w:space="0"/>
            </w:tcBorders>
            <w:vAlign w:val="center"/>
          </w:tcPr>
          <w:p w14:paraId="7DC35850">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●1.充气排量：≥200L/min；</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2.同时充气气瓶数量：≥2；</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3.气缸数：≥3；</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4.功率：≥5.5kW；</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●5.工作压力：≥330bar；</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6.电压：380v；</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7.频率：50Hz；</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8.噪音：≤85dB(A)；</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9.充气管：≥2条；</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10.重量：≤145kg。</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交货验收时</w:t>
            </w:r>
            <w:r>
              <w:rPr>
                <w:rFonts w:hint="eastAsia" w:ascii="宋体" w:hAnsi="宋体" w:cs="宋体"/>
                <w:color w:val="auto"/>
                <w:kern w:val="0"/>
                <w:szCs w:val="21"/>
                <w:highlight w:val="none"/>
                <w:lang w:eastAsia="zh-CN" w:bidi="ar"/>
              </w:rPr>
              <w:t>提供国家认可的第三方检测机构出具的检验/检测报告</w:t>
            </w:r>
            <w:r>
              <w:rPr>
                <w:rFonts w:hint="eastAsia" w:ascii="宋体" w:hAnsi="宋体" w:cs="宋体"/>
                <w:color w:val="auto"/>
                <w:kern w:val="0"/>
                <w:szCs w:val="21"/>
                <w:highlight w:val="none"/>
                <w:lang w:bidi="ar"/>
              </w:rPr>
              <w:t>。</w:t>
            </w:r>
          </w:p>
        </w:tc>
      </w:tr>
      <w:tr w14:paraId="4DCC5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28943C36">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2C06393E">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28</w:t>
            </w:r>
          </w:p>
        </w:tc>
        <w:tc>
          <w:tcPr>
            <w:tcW w:w="938" w:type="pct"/>
            <w:tcBorders>
              <w:top w:val="single" w:color="auto" w:sz="4" w:space="0"/>
              <w:left w:val="single" w:color="auto" w:sz="4" w:space="0"/>
              <w:bottom w:val="single" w:color="auto" w:sz="4" w:space="0"/>
              <w:right w:val="single" w:color="auto" w:sz="4" w:space="0"/>
            </w:tcBorders>
            <w:vAlign w:val="center"/>
          </w:tcPr>
          <w:p w14:paraId="01C5BAF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移车器</w:t>
            </w:r>
          </w:p>
        </w:tc>
        <w:tc>
          <w:tcPr>
            <w:tcW w:w="326" w:type="pct"/>
            <w:tcBorders>
              <w:top w:val="single" w:color="auto" w:sz="4" w:space="0"/>
              <w:left w:val="single" w:color="auto" w:sz="4" w:space="0"/>
              <w:bottom w:val="single" w:color="auto" w:sz="4" w:space="0"/>
              <w:right w:val="single" w:color="auto" w:sz="4" w:space="0"/>
            </w:tcBorders>
            <w:vAlign w:val="center"/>
          </w:tcPr>
          <w:p w14:paraId="1812E8F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5</w:t>
            </w:r>
          </w:p>
        </w:tc>
        <w:tc>
          <w:tcPr>
            <w:tcW w:w="248" w:type="pct"/>
            <w:tcBorders>
              <w:top w:val="single" w:color="auto" w:sz="4" w:space="0"/>
              <w:left w:val="single" w:color="auto" w:sz="4" w:space="0"/>
              <w:bottom w:val="single" w:color="auto" w:sz="4" w:space="0"/>
              <w:right w:val="single" w:color="auto" w:sz="4" w:space="0"/>
            </w:tcBorders>
            <w:vAlign w:val="center"/>
          </w:tcPr>
          <w:p w14:paraId="08C002C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套</w:t>
            </w:r>
          </w:p>
        </w:tc>
        <w:tc>
          <w:tcPr>
            <w:tcW w:w="2997" w:type="pct"/>
            <w:tcBorders>
              <w:top w:val="single" w:color="auto" w:sz="4" w:space="0"/>
              <w:left w:val="single" w:color="auto" w:sz="4" w:space="0"/>
              <w:bottom w:val="single" w:color="auto" w:sz="4" w:space="0"/>
              <w:right w:val="single" w:color="auto" w:sz="4" w:space="0"/>
            </w:tcBorders>
            <w:vAlign w:val="center"/>
          </w:tcPr>
          <w:p w14:paraId="37F1AB5B">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1.一套为4个移车器；</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2.工作方式：液压油泵收缩举升；</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●3.单个承载重量：≥800kg；</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4.支起车轮离地：≥25mm；</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5.尺寸：≤550mm*620mm*350mm。</w:t>
            </w:r>
          </w:p>
        </w:tc>
      </w:tr>
      <w:tr w14:paraId="40103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797E6E54">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2DF24B19">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29</w:t>
            </w:r>
          </w:p>
        </w:tc>
        <w:tc>
          <w:tcPr>
            <w:tcW w:w="938" w:type="pct"/>
            <w:tcBorders>
              <w:top w:val="single" w:color="auto" w:sz="4" w:space="0"/>
              <w:left w:val="single" w:color="auto" w:sz="4" w:space="0"/>
              <w:bottom w:val="single" w:color="auto" w:sz="4" w:space="0"/>
              <w:right w:val="single" w:color="auto" w:sz="4" w:space="0"/>
            </w:tcBorders>
            <w:vAlign w:val="center"/>
          </w:tcPr>
          <w:p w14:paraId="4F1C8C16">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备用气瓶</w:t>
            </w:r>
          </w:p>
        </w:tc>
        <w:tc>
          <w:tcPr>
            <w:tcW w:w="326" w:type="pct"/>
            <w:tcBorders>
              <w:top w:val="single" w:color="auto" w:sz="4" w:space="0"/>
              <w:left w:val="single" w:color="auto" w:sz="4" w:space="0"/>
              <w:bottom w:val="single" w:color="auto" w:sz="4" w:space="0"/>
              <w:right w:val="single" w:color="auto" w:sz="4" w:space="0"/>
            </w:tcBorders>
            <w:vAlign w:val="center"/>
          </w:tcPr>
          <w:p w14:paraId="76FB0A7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80</w:t>
            </w:r>
          </w:p>
        </w:tc>
        <w:tc>
          <w:tcPr>
            <w:tcW w:w="248" w:type="pct"/>
            <w:tcBorders>
              <w:top w:val="single" w:color="auto" w:sz="4" w:space="0"/>
              <w:left w:val="single" w:color="auto" w:sz="4" w:space="0"/>
              <w:bottom w:val="single" w:color="auto" w:sz="4" w:space="0"/>
              <w:right w:val="single" w:color="auto" w:sz="4" w:space="0"/>
            </w:tcBorders>
            <w:vAlign w:val="center"/>
          </w:tcPr>
          <w:p w14:paraId="566CF4C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2997" w:type="pct"/>
            <w:tcBorders>
              <w:top w:val="single" w:color="auto" w:sz="4" w:space="0"/>
              <w:left w:val="single" w:color="auto" w:sz="4" w:space="0"/>
              <w:bottom w:val="single" w:color="auto" w:sz="4" w:space="0"/>
              <w:right w:val="single" w:color="auto" w:sz="4" w:space="0"/>
            </w:tcBorders>
            <w:vAlign w:val="center"/>
          </w:tcPr>
          <w:p w14:paraId="309907A4">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1.气瓶容积：6.8L，材质：采用高强度碳纤维复合材料，整体式铝合金内胆带气压表，带硅胶保护套(按用户单位需求印字）；</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●2.工作压力：≥30MPa；</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●3.水压测试压力：≥50MPa；</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4.气瓶发接口螺纹：G5/8；</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5.设计使用寿命：15年。</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交货验收时</w:t>
            </w:r>
            <w:r>
              <w:rPr>
                <w:rFonts w:hint="eastAsia" w:ascii="宋体" w:hAnsi="宋体" w:cs="宋体"/>
                <w:color w:val="auto"/>
                <w:kern w:val="0"/>
                <w:szCs w:val="21"/>
                <w:highlight w:val="none"/>
                <w:lang w:eastAsia="zh-CN" w:bidi="ar"/>
              </w:rPr>
              <w:t>提供国家认可的第三方检测机构出具的检验/检测报告</w:t>
            </w:r>
            <w:r>
              <w:rPr>
                <w:rFonts w:hint="eastAsia" w:ascii="宋体" w:hAnsi="宋体" w:cs="宋体"/>
                <w:color w:val="auto"/>
                <w:kern w:val="0"/>
                <w:szCs w:val="21"/>
                <w:highlight w:val="none"/>
                <w:lang w:bidi="ar"/>
              </w:rPr>
              <w:t>。</w:t>
            </w:r>
          </w:p>
        </w:tc>
      </w:tr>
      <w:tr w14:paraId="48B90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1F996710">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43EEC22B">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30</w:t>
            </w:r>
          </w:p>
        </w:tc>
        <w:tc>
          <w:tcPr>
            <w:tcW w:w="938" w:type="pct"/>
            <w:tcBorders>
              <w:top w:val="single" w:color="auto" w:sz="4" w:space="0"/>
              <w:left w:val="single" w:color="auto" w:sz="4" w:space="0"/>
              <w:bottom w:val="single" w:color="auto" w:sz="4" w:space="0"/>
              <w:right w:val="single" w:color="auto" w:sz="4" w:space="0"/>
            </w:tcBorders>
            <w:vAlign w:val="center"/>
          </w:tcPr>
          <w:p w14:paraId="7118A4D7">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捕蛇器</w:t>
            </w:r>
          </w:p>
        </w:tc>
        <w:tc>
          <w:tcPr>
            <w:tcW w:w="326" w:type="pct"/>
            <w:tcBorders>
              <w:top w:val="single" w:color="auto" w:sz="4" w:space="0"/>
              <w:left w:val="single" w:color="auto" w:sz="4" w:space="0"/>
              <w:bottom w:val="single" w:color="auto" w:sz="4" w:space="0"/>
              <w:right w:val="single" w:color="auto" w:sz="4" w:space="0"/>
            </w:tcBorders>
            <w:vAlign w:val="center"/>
          </w:tcPr>
          <w:p w14:paraId="08BC5A6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8</w:t>
            </w:r>
          </w:p>
        </w:tc>
        <w:tc>
          <w:tcPr>
            <w:tcW w:w="248" w:type="pct"/>
            <w:tcBorders>
              <w:top w:val="single" w:color="auto" w:sz="4" w:space="0"/>
              <w:left w:val="single" w:color="auto" w:sz="4" w:space="0"/>
              <w:bottom w:val="single" w:color="auto" w:sz="4" w:space="0"/>
              <w:right w:val="single" w:color="auto" w:sz="4" w:space="0"/>
            </w:tcBorders>
            <w:vAlign w:val="center"/>
          </w:tcPr>
          <w:p w14:paraId="46A6C1B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2997" w:type="pct"/>
            <w:tcBorders>
              <w:top w:val="single" w:color="auto" w:sz="4" w:space="0"/>
              <w:left w:val="single" w:color="auto" w:sz="4" w:space="0"/>
              <w:bottom w:val="single" w:color="auto" w:sz="4" w:space="0"/>
              <w:right w:val="single" w:color="auto" w:sz="4" w:space="0"/>
            </w:tcBorders>
            <w:vAlign w:val="center"/>
          </w:tcPr>
          <w:p w14:paraId="36F55BF7">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1.带自锁装置，可折叠或伸缩；</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2.主体为不锈钢或铝合金材质；</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3.上下钝齿设计；</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4.长度：≥120cm；</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5.重量：≤2.5kg。</w:t>
            </w:r>
          </w:p>
        </w:tc>
      </w:tr>
      <w:tr w14:paraId="33A72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5FAA60D8">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72EEBC0B">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31</w:t>
            </w:r>
          </w:p>
        </w:tc>
        <w:tc>
          <w:tcPr>
            <w:tcW w:w="938" w:type="pct"/>
            <w:tcBorders>
              <w:top w:val="single" w:color="auto" w:sz="4" w:space="0"/>
              <w:left w:val="single" w:color="auto" w:sz="4" w:space="0"/>
              <w:bottom w:val="single" w:color="auto" w:sz="4" w:space="0"/>
              <w:right w:val="single" w:color="auto" w:sz="4" w:space="0"/>
            </w:tcBorders>
            <w:vAlign w:val="center"/>
          </w:tcPr>
          <w:p w14:paraId="5787653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安全员马甲</w:t>
            </w:r>
          </w:p>
        </w:tc>
        <w:tc>
          <w:tcPr>
            <w:tcW w:w="326" w:type="pct"/>
            <w:tcBorders>
              <w:top w:val="single" w:color="auto" w:sz="4" w:space="0"/>
              <w:left w:val="single" w:color="auto" w:sz="4" w:space="0"/>
              <w:bottom w:val="single" w:color="auto" w:sz="4" w:space="0"/>
              <w:right w:val="single" w:color="auto" w:sz="4" w:space="0"/>
            </w:tcBorders>
            <w:vAlign w:val="center"/>
          </w:tcPr>
          <w:p w14:paraId="59CCAAA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11</w:t>
            </w:r>
          </w:p>
        </w:tc>
        <w:tc>
          <w:tcPr>
            <w:tcW w:w="248" w:type="pct"/>
            <w:tcBorders>
              <w:top w:val="single" w:color="auto" w:sz="4" w:space="0"/>
              <w:left w:val="single" w:color="auto" w:sz="4" w:space="0"/>
              <w:bottom w:val="single" w:color="auto" w:sz="4" w:space="0"/>
              <w:right w:val="single" w:color="auto" w:sz="4" w:space="0"/>
            </w:tcBorders>
            <w:vAlign w:val="center"/>
          </w:tcPr>
          <w:p w14:paraId="6910A6E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件</w:t>
            </w:r>
          </w:p>
        </w:tc>
        <w:tc>
          <w:tcPr>
            <w:tcW w:w="2997" w:type="pct"/>
            <w:tcBorders>
              <w:top w:val="single" w:color="auto" w:sz="4" w:space="0"/>
              <w:left w:val="single" w:color="auto" w:sz="4" w:space="0"/>
              <w:bottom w:val="single" w:color="auto" w:sz="4" w:space="0"/>
              <w:right w:val="single" w:color="auto" w:sz="4" w:space="0"/>
            </w:tcBorders>
            <w:vAlign w:val="center"/>
          </w:tcPr>
          <w:p w14:paraId="5986D8E6">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1.颜色：红色；</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2.款式：参照战术马甲款式；</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3.层级标识：在前胸及后背增加层级标识，层级标识材质采用阻燃夜光材料；</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4.结构：单层设计；</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5.面料：采用阻燃腈氯纶面料，克重：≥50g/㎡；</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外观标识经用户单位确认后印制。</w:t>
            </w:r>
          </w:p>
        </w:tc>
      </w:tr>
      <w:tr w14:paraId="0CC6A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6FC96F1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1C1F7FA4">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32</w:t>
            </w:r>
          </w:p>
        </w:tc>
        <w:tc>
          <w:tcPr>
            <w:tcW w:w="938" w:type="pct"/>
            <w:tcBorders>
              <w:top w:val="single" w:color="auto" w:sz="4" w:space="0"/>
              <w:left w:val="single" w:color="auto" w:sz="4" w:space="0"/>
              <w:bottom w:val="single" w:color="auto" w:sz="4" w:space="0"/>
              <w:right w:val="single" w:color="auto" w:sz="4" w:space="0"/>
            </w:tcBorders>
            <w:vAlign w:val="center"/>
          </w:tcPr>
          <w:p w14:paraId="40C3BA93">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安全员背包</w:t>
            </w:r>
          </w:p>
        </w:tc>
        <w:tc>
          <w:tcPr>
            <w:tcW w:w="326" w:type="pct"/>
            <w:tcBorders>
              <w:top w:val="single" w:color="auto" w:sz="4" w:space="0"/>
              <w:left w:val="single" w:color="auto" w:sz="4" w:space="0"/>
              <w:bottom w:val="single" w:color="auto" w:sz="4" w:space="0"/>
              <w:right w:val="single" w:color="auto" w:sz="4" w:space="0"/>
            </w:tcBorders>
            <w:vAlign w:val="center"/>
          </w:tcPr>
          <w:p w14:paraId="56A9205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18</w:t>
            </w:r>
          </w:p>
        </w:tc>
        <w:tc>
          <w:tcPr>
            <w:tcW w:w="248" w:type="pct"/>
            <w:tcBorders>
              <w:top w:val="single" w:color="auto" w:sz="4" w:space="0"/>
              <w:left w:val="single" w:color="auto" w:sz="4" w:space="0"/>
              <w:bottom w:val="single" w:color="auto" w:sz="4" w:space="0"/>
              <w:right w:val="single" w:color="auto" w:sz="4" w:space="0"/>
            </w:tcBorders>
            <w:vAlign w:val="center"/>
          </w:tcPr>
          <w:p w14:paraId="076B15B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2997" w:type="pct"/>
            <w:tcBorders>
              <w:top w:val="single" w:color="auto" w:sz="4" w:space="0"/>
              <w:left w:val="single" w:color="auto" w:sz="4" w:space="0"/>
              <w:bottom w:val="single" w:color="auto" w:sz="4" w:space="0"/>
              <w:right w:val="single" w:color="auto" w:sz="4" w:space="0"/>
            </w:tcBorders>
            <w:vAlign w:val="center"/>
          </w:tcPr>
          <w:p w14:paraId="31D6EAA9">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1.战术背包，尼龙面料，容量：≥25L；</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2.颜色：红色；</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3.可调节容量的主口袋，内部还有衬袋，胸前需有固定带，魔术贴可粘各种标志；</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4.腰部固定带可调节长短，外持设计，可承载多个小副包；</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5.侧带可放小物件或水杯。</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外观标识经用户单位确认后印制。</w:t>
            </w:r>
          </w:p>
        </w:tc>
      </w:tr>
      <w:tr w14:paraId="279FB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3FA30F96">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247C09BC">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33</w:t>
            </w:r>
          </w:p>
        </w:tc>
        <w:tc>
          <w:tcPr>
            <w:tcW w:w="938" w:type="pct"/>
            <w:tcBorders>
              <w:top w:val="single" w:color="auto" w:sz="4" w:space="0"/>
              <w:left w:val="single" w:color="auto" w:sz="4" w:space="0"/>
              <w:bottom w:val="single" w:color="auto" w:sz="4" w:space="0"/>
              <w:right w:val="single" w:color="auto" w:sz="4" w:space="0"/>
            </w:tcBorders>
            <w:vAlign w:val="center"/>
          </w:tcPr>
          <w:p w14:paraId="7B57805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指南针</w:t>
            </w:r>
          </w:p>
        </w:tc>
        <w:tc>
          <w:tcPr>
            <w:tcW w:w="326" w:type="pct"/>
            <w:tcBorders>
              <w:top w:val="single" w:color="auto" w:sz="4" w:space="0"/>
              <w:left w:val="single" w:color="auto" w:sz="4" w:space="0"/>
              <w:bottom w:val="single" w:color="auto" w:sz="4" w:space="0"/>
              <w:right w:val="single" w:color="auto" w:sz="4" w:space="0"/>
            </w:tcBorders>
            <w:vAlign w:val="center"/>
          </w:tcPr>
          <w:p w14:paraId="55F0E16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18</w:t>
            </w:r>
          </w:p>
        </w:tc>
        <w:tc>
          <w:tcPr>
            <w:tcW w:w="248" w:type="pct"/>
            <w:tcBorders>
              <w:top w:val="single" w:color="auto" w:sz="4" w:space="0"/>
              <w:left w:val="single" w:color="auto" w:sz="4" w:space="0"/>
              <w:bottom w:val="single" w:color="auto" w:sz="4" w:space="0"/>
              <w:right w:val="single" w:color="auto" w:sz="4" w:space="0"/>
            </w:tcBorders>
            <w:vAlign w:val="center"/>
          </w:tcPr>
          <w:p w14:paraId="33442AF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2997" w:type="pct"/>
            <w:tcBorders>
              <w:top w:val="single" w:color="auto" w:sz="4" w:space="0"/>
              <w:left w:val="single" w:color="auto" w:sz="4" w:space="0"/>
              <w:bottom w:val="single" w:color="auto" w:sz="4" w:space="0"/>
              <w:right w:val="single" w:color="auto" w:sz="4" w:space="0"/>
            </w:tcBorders>
            <w:vAlign w:val="center"/>
          </w:tcPr>
          <w:p w14:paraId="2AB8D7C2">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1.材质：锌合金或不锈钢；</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2.指示方向为南；</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3.颜色：军绿色或黑白色；</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4.陶瓷烤漆，防腐蚀；</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5.重量：≤300g。</w:t>
            </w:r>
          </w:p>
        </w:tc>
      </w:tr>
      <w:tr w14:paraId="19676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51DB3C8C">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74AA67FE">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34</w:t>
            </w:r>
          </w:p>
        </w:tc>
        <w:tc>
          <w:tcPr>
            <w:tcW w:w="938" w:type="pct"/>
            <w:tcBorders>
              <w:top w:val="single" w:color="auto" w:sz="4" w:space="0"/>
              <w:left w:val="single" w:color="auto" w:sz="4" w:space="0"/>
              <w:bottom w:val="single" w:color="auto" w:sz="4" w:space="0"/>
              <w:right w:val="single" w:color="auto" w:sz="4" w:space="0"/>
            </w:tcBorders>
            <w:vAlign w:val="center"/>
          </w:tcPr>
          <w:p w14:paraId="713FAEC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移动线盘</w:t>
            </w:r>
          </w:p>
        </w:tc>
        <w:tc>
          <w:tcPr>
            <w:tcW w:w="326" w:type="pct"/>
            <w:tcBorders>
              <w:top w:val="single" w:color="auto" w:sz="4" w:space="0"/>
              <w:left w:val="single" w:color="auto" w:sz="4" w:space="0"/>
              <w:bottom w:val="single" w:color="auto" w:sz="4" w:space="0"/>
              <w:right w:val="single" w:color="auto" w:sz="4" w:space="0"/>
            </w:tcBorders>
            <w:vAlign w:val="center"/>
          </w:tcPr>
          <w:p w14:paraId="5C43A7B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w:t>
            </w:r>
          </w:p>
        </w:tc>
        <w:tc>
          <w:tcPr>
            <w:tcW w:w="248" w:type="pct"/>
            <w:tcBorders>
              <w:top w:val="single" w:color="auto" w:sz="4" w:space="0"/>
              <w:left w:val="single" w:color="auto" w:sz="4" w:space="0"/>
              <w:bottom w:val="single" w:color="auto" w:sz="4" w:space="0"/>
              <w:right w:val="single" w:color="auto" w:sz="4" w:space="0"/>
            </w:tcBorders>
            <w:vAlign w:val="center"/>
          </w:tcPr>
          <w:p w14:paraId="1EF35AB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2997" w:type="pct"/>
            <w:tcBorders>
              <w:top w:val="single" w:color="auto" w:sz="4" w:space="0"/>
              <w:left w:val="single" w:color="auto" w:sz="4" w:space="0"/>
              <w:bottom w:val="single" w:color="auto" w:sz="4" w:space="0"/>
              <w:right w:val="single" w:color="auto" w:sz="4" w:space="0"/>
            </w:tcBorders>
            <w:vAlign w:val="center"/>
          </w:tcPr>
          <w:p w14:paraId="28EB6EC0">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●1.额定电流：≥16A；</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2.额定电压：220V；</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3.长度：≥50m；</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4.接线板防水独立插位数：≥4组（五孔插座）；</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5.面板采用pp阻燃材料，带有过热保护、漏电保护功能</w:t>
            </w:r>
          </w:p>
        </w:tc>
      </w:tr>
      <w:tr w14:paraId="435B8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357EBFF3">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59B281BA">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35</w:t>
            </w:r>
          </w:p>
        </w:tc>
        <w:tc>
          <w:tcPr>
            <w:tcW w:w="938" w:type="pct"/>
            <w:tcBorders>
              <w:top w:val="single" w:color="auto" w:sz="4" w:space="0"/>
              <w:left w:val="single" w:color="auto" w:sz="4" w:space="0"/>
              <w:bottom w:val="single" w:color="auto" w:sz="4" w:space="0"/>
              <w:right w:val="single" w:color="auto" w:sz="4" w:space="0"/>
            </w:tcBorders>
            <w:vAlign w:val="center"/>
          </w:tcPr>
          <w:p w14:paraId="60FA041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电动泡沫液抽吸泵</w:t>
            </w:r>
          </w:p>
        </w:tc>
        <w:tc>
          <w:tcPr>
            <w:tcW w:w="326" w:type="pct"/>
            <w:tcBorders>
              <w:top w:val="single" w:color="auto" w:sz="4" w:space="0"/>
              <w:left w:val="single" w:color="auto" w:sz="4" w:space="0"/>
              <w:bottom w:val="single" w:color="auto" w:sz="4" w:space="0"/>
              <w:right w:val="single" w:color="auto" w:sz="4" w:space="0"/>
            </w:tcBorders>
            <w:vAlign w:val="center"/>
          </w:tcPr>
          <w:p w14:paraId="0075C5A1">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4</w:t>
            </w:r>
          </w:p>
        </w:tc>
        <w:tc>
          <w:tcPr>
            <w:tcW w:w="248" w:type="pct"/>
            <w:tcBorders>
              <w:top w:val="single" w:color="auto" w:sz="4" w:space="0"/>
              <w:left w:val="single" w:color="auto" w:sz="4" w:space="0"/>
              <w:bottom w:val="single" w:color="auto" w:sz="4" w:space="0"/>
              <w:right w:val="single" w:color="auto" w:sz="4" w:space="0"/>
            </w:tcBorders>
            <w:vAlign w:val="center"/>
          </w:tcPr>
          <w:p w14:paraId="6EE40B2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台</w:t>
            </w:r>
          </w:p>
        </w:tc>
        <w:tc>
          <w:tcPr>
            <w:tcW w:w="2997" w:type="pct"/>
            <w:tcBorders>
              <w:top w:val="single" w:color="auto" w:sz="4" w:space="0"/>
              <w:left w:val="single" w:color="auto" w:sz="4" w:space="0"/>
              <w:bottom w:val="single" w:color="auto" w:sz="4" w:space="0"/>
              <w:right w:val="single" w:color="auto" w:sz="4" w:space="0"/>
            </w:tcBorders>
            <w:vAlign w:val="center"/>
          </w:tcPr>
          <w:p w14:paraId="7D6A3837">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1.额定电压：220V；</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●2.额定功率：≥800W；</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3.转速：≥10000r/min；</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4.最大扬程：≥10m；</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●5.流量：≥120L/min。</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交货验收时</w:t>
            </w:r>
            <w:r>
              <w:rPr>
                <w:rFonts w:hint="eastAsia" w:ascii="宋体" w:hAnsi="宋体" w:cs="宋体"/>
                <w:color w:val="auto"/>
                <w:kern w:val="0"/>
                <w:szCs w:val="21"/>
                <w:highlight w:val="none"/>
                <w:lang w:eastAsia="zh-CN" w:bidi="ar"/>
              </w:rPr>
              <w:t>提供国家认可的第三方检测机构出具的检验/检测报告</w:t>
            </w:r>
            <w:r>
              <w:rPr>
                <w:rFonts w:hint="eastAsia" w:ascii="宋体" w:hAnsi="宋体" w:cs="宋体"/>
                <w:color w:val="auto"/>
                <w:kern w:val="0"/>
                <w:szCs w:val="21"/>
                <w:highlight w:val="none"/>
                <w:lang w:bidi="ar"/>
              </w:rPr>
              <w:t>。</w:t>
            </w:r>
          </w:p>
        </w:tc>
      </w:tr>
      <w:tr w14:paraId="414E8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0F25F370">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3D2177D6">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36</w:t>
            </w:r>
          </w:p>
        </w:tc>
        <w:tc>
          <w:tcPr>
            <w:tcW w:w="938" w:type="pct"/>
            <w:tcBorders>
              <w:top w:val="single" w:color="auto" w:sz="4" w:space="0"/>
              <w:left w:val="single" w:color="auto" w:sz="4" w:space="0"/>
              <w:bottom w:val="single" w:color="auto" w:sz="4" w:space="0"/>
              <w:right w:val="single" w:color="auto" w:sz="4" w:space="0"/>
            </w:tcBorders>
            <w:vAlign w:val="center"/>
          </w:tcPr>
          <w:p w14:paraId="78331E6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移动式水带卷盘或水带槽</w:t>
            </w:r>
          </w:p>
        </w:tc>
        <w:tc>
          <w:tcPr>
            <w:tcW w:w="326" w:type="pct"/>
            <w:tcBorders>
              <w:top w:val="single" w:color="auto" w:sz="4" w:space="0"/>
              <w:left w:val="single" w:color="auto" w:sz="4" w:space="0"/>
              <w:bottom w:val="single" w:color="auto" w:sz="4" w:space="0"/>
              <w:right w:val="single" w:color="auto" w:sz="4" w:space="0"/>
            </w:tcBorders>
            <w:vAlign w:val="center"/>
          </w:tcPr>
          <w:p w14:paraId="06CB6AF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w:t>
            </w:r>
          </w:p>
        </w:tc>
        <w:tc>
          <w:tcPr>
            <w:tcW w:w="248" w:type="pct"/>
            <w:tcBorders>
              <w:top w:val="single" w:color="auto" w:sz="4" w:space="0"/>
              <w:left w:val="single" w:color="auto" w:sz="4" w:space="0"/>
              <w:bottom w:val="single" w:color="auto" w:sz="4" w:space="0"/>
              <w:right w:val="single" w:color="auto" w:sz="4" w:space="0"/>
            </w:tcBorders>
            <w:vAlign w:val="center"/>
          </w:tcPr>
          <w:p w14:paraId="313069A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2997" w:type="pct"/>
            <w:tcBorders>
              <w:top w:val="single" w:color="auto" w:sz="4" w:space="0"/>
              <w:left w:val="single" w:color="auto" w:sz="4" w:space="0"/>
              <w:bottom w:val="single" w:color="auto" w:sz="4" w:space="0"/>
              <w:right w:val="single" w:color="auto" w:sz="4" w:space="0"/>
            </w:tcBorders>
            <w:vAlign w:val="center"/>
          </w:tcPr>
          <w:p w14:paraId="6C86BD83">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1.具备消防水带收卷功能；</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2.驱动方式：手动或电动；</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3.主体材质：铁或钢材，应进行防锈处理；</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4.适用水带：65mm和80mm；</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5.重量：≤15kg。</w:t>
            </w:r>
          </w:p>
        </w:tc>
      </w:tr>
      <w:tr w14:paraId="1BB3E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4C6A873C">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2683A863">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37</w:t>
            </w:r>
          </w:p>
        </w:tc>
        <w:tc>
          <w:tcPr>
            <w:tcW w:w="938" w:type="pct"/>
            <w:tcBorders>
              <w:top w:val="single" w:color="auto" w:sz="4" w:space="0"/>
              <w:left w:val="single" w:color="auto" w:sz="4" w:space="0"/>
              <w:bottom w:val="single" w:color="auto" w:sz="4" w:space="0"/>
              <w:right w:val="single" w:color="auto" w:sz="4" w:space="0"/>
            </w:tcBorders>
            <w:vAlign w:val="center"/>
          </w:tcPr>
          <w:p w14:paraId="3768F74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防爆充气箱</w:t>
            </w:r>
          </w:p>
        </w:tc>
        <w:tc>
          <w:tcPr>
            <w:tcW w:w="326" w:type="pct"/>
            <w:tcBorders>
              <w:top w:val="single" w:color="auto" w:sz="4" w:space="0"/>
              <w:left w:val="single" w:color="auto" w:sz="4" w:space="0"/>
              <w:bottom w:val="single" w:color="auto" w:sz="4" w:space="0"/>
              <w:right w:val="single" w:color="auto" w:sz="4" w:space="0"/>
            </w:tcBorders>
            <w:vAlign w:val="center"/>
          </w:tcPr>
          <w:p w14:paraId="1BDB0F5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w:t>
            </w:r>
          </w:p>
        </w:tc>
        <w:tc>
          <w:tcPr>
            <w:tcW w:w="248" w:type="pct"/>
            <w:tcBorders>
              <w:top w:val="single" w:color="auto" w:sz="4" w:space="0"/>
              <w:left w:val="single" w:color="auto" w:sz="4" w:space="0"/>
              <w:bottom w:val="single" w:color="auto" w:sz="4" w:space="0"/>
              <w:right w:val="single" w:color="auto" w:sz="4" w:space="0"/>
            </w:tcBorders>
            <w:vAlign w:val="center"/>
          </w:tcPr>
          <w:p w14:paraId="2CC4A3B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套</w:t>
            </w:r>
          </w:p>
        </w:tc>
        <w:tc>
          <w:tcPr>
            <w:tcW w:w="2997" w:type="pct"/>
            <w:tcBorders>
              <w:top w:val="single" w:color="auto" w:sz="4" w:space="0"/>
              <w:left w:val="single" w:color="auto" w:sz="4" w:space="0"/>
              <w:bottom w:val="single" w:color="auto" w:sz="4" w:space="0"/>
              <w:right w:val="single" w:color="auto" w:sz="4" w:space="0"/>
            </w:tcBorders>
            <w:vAlign w:val="center"/>
          </w:tcPr>
          <w:p w14:paraId="299C8D85">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1.防爆箱结构：采用双层结构；</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●2.外箱采用双层≥5mm钢板制成；内箱中两个碳纤维瓶放置位置单独隔开；</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●3.防爆箱充瓶数量：防爆充气箱可同时为4个6.8L或9L气瓶进行充气；</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4.防爆箱泄压孔：外箱内层和箱体底部开有泄压孔，气瓶爆破时，膨胀的压缩空气通过内、外箱之间的空间和箱体底部泄压孔排出；</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5.防爆箱开门连锁装置：开门时自动切断充气回路，关门时自动打开充气回路；</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6.防爆箱关门自锁装置：防止充瓶时气瓶爆破门被打开；</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7.防爆箱气瓶托架：采用旋转结构，并配有气动弹簧；</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8.防爆箱安全设计：设有减压阀，减压阀前配置过滤器；</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9.充气控制面板：包含调压阀、排空阀、手动控制阀及压力表；</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10.防爆箱尺寸：≤1045mm*670mm*1350mm。</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交货验收时</w:t>
            </w:r>
            <w:r>
              <w:rPr>
                <w:rFonts w:hint="eastAsia" w:ascii="宋体" w:hAnsi="宋体" w:cs="宋体"/>
                <w:color w:val="auto"/>
                <w:kern w:val="0"/>
                <w:szCs w:val="21"/>
                <w:highlight w:val="none"/>
                <w:lang w:eastAsia="zh-CN" w:bidi="ar"/>
              </w:rPr>
              <w:t>提供国家认可的第三方检测机构出具的检验/检测报告</w:t>
            </w:r>
            <w:r>
              <w:rPr>
                <w:rFonts w:hint="eastAsia" w:ascii="宋体" w:hAnsi="宋体" w:cs="宋体"/>
                <w:color w:val="auto"/>
                <w:kern w:val="0"/>
                <w:szCs w:val="21"/>
                <w:highlight w:val="none"/>
                <w:lang w:bidi="ar"/>
              </w:rPr>
              <w:t>。</w:t>
            </w:r>
          </w:p>
        </w:tc>
      </w:tr>
      <w:tr w14:paraId="1540F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22422E7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53E6278F">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38</w:t>
            </w:r>
          </w:p>
        </w:tc>
        <w:tc>
          <w:tcPr>
            <w:tcW w:w="938" w:type="pct"/>
            <w:tcBorders>
              <w:top w:val="single" w:color="auto" w:sz="4" w:space="0"/>
              <w:left w:val="single" w:color="auto" w:sz="4" w:space="0"/>
              <w:bottom w:val="single" w:color="auto" w:sz="4" w:space="0"/>
              <w:right w:val="single" w:color="auto" w:sz="4" w:space="0"/>
            </w:tcBorders>
            <w:vAlign w:val="center"/>
          </w:tcPr>
          <w:p w14:paraId="4685C80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抢险救灾折叠桌</w:t>
            </w:r>
          </w:p>
        </w:tc>
        <w:tc>
          <w:tcPr>
            <w:tcW w:w="326" w:type="pct"/>
            <w:tcBorders>
              <w:top w:val="single" w:color="auto" w:sz="4" w:space="0"/>
              <w:left w:val="single" w:color="auto" w:sz="4" w:space="0"/>
              <w:bottom w:val="single" w:color="auto" w:sz="4" w:space="0"/>
              <w:right w:val="single" w:color="auto" w:sz="4" w:space="0"/>
            </w:tcBorders>
            <w:vAlign w:val="center"/>
          </w:tcPr>
          <w:p w14:paraId="3E3E9730">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w:t>
            </w:r>
          </w:p>
        </w:tc>
        <w:tc>
          <w:tcPr>
            <w:tcW w:w="248" w:type="pct"/>
            <w:tcBorders>
              <w:top w:val="single" w:color="auto" w:sz="4" w:space="0"/>
              <w:left w:val="single" w:color="auto" w:sz="4" w:space="0"/>
              <w:bottom w:val="single" w:color="auto" w:sz="4" w:space="0"/>
              <w:right w:val="single" w:color="auto" w:sz="4" w:space="0"/>
            </w:tcBorders>
            <w:vAlign w:val="center"/>
          </w:tcPr>
          <w:p w14:paraId="3DC526DF">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2997" w:type="pct"/>
            <w:tcBorders>
              <w:top w:val="single" w:color="auto" w:sz="4" w:space="0"/>
              <w:left w:val="single" w:color="auto" w:sz="4" w:space="0"/>
              <w:bottom w:val="single" w:color="auto" w:sz="4" w:space="0"/>
              <w:right w:val="single" w:color="auto" w:sz="4" w:space="0"/>
            </w:tcBorders>
            <w:vAlign w:val="center"/>
          </w:tcPr>
          <w:p w14:paraId="1F5B37B8">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1.桌面由冷轧钢板（厚度≥0.8mm）和ABS树脂注塑成型；</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2.桌面两块对称件可一体开合；</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3.桌腿采用可折叠折页连接，结构材质为铝合金方管；</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4.桌子尺寸：≥55cm*65cm*60cm；</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5.主体颜色：蓝色或白色。</w:t>
            </w:r>
          </w:p>
        </w:tc>
      </w:tr>
      <w:tr w14:paraId="46AEF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33626CB5">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14B64E39">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39</w:t>
            </w:r>
          </w:p>
        </w:tc>
        <w:tc>
          <w:tcPr>
            <w:tcW w:w="938" w:type="pct"/>
            <w:tcBorders>
              <w:top w:val="single" w:color="auto" w:sz="4" w:space="0"/>
              <w:left w:val="single" w:color="auto" w:sz="4" w:space="0"/>
              <w:bottom w:val="single" w:color="auto" w:sz="4" w:space="0"/>
              <w:right w:val="single" w:color="auto" w:sz="4" w:space="0"/>
            </w:tcBorders>
            <w:vAlign w:val="center"/>
          </w:tcPr>
          <w:p w14:paraId="77AC0E29">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抢险救灾折叠椅</w:t>
            </w:r>
          </w:p>
        </w:tc>
        <w:tc>
          <w:tcPr>
            <w:tcW w:w="326" w:type="pct"/>
            <w:tcBorders>
              <w:top w:val="single" w:color="auto" w:sz="4" w:space="0"/>
              <w:left w:val="single" w:color="auto" w:sz="4" w:space="0"/>
              <w:bottom w:val="single" w:color="auto" w:sz="4" w:space="0"/>
              <w:right w:val="single" w:color="auto" w:sz="4" w:space="0"/>
            </w:tcBorders>
            <w:vAlign w:val="center"/>
          </w:tcPr>
          <w:p w14:paraId="632150B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6</w:t>
            </w:r>
          </w:p>
        </w:tc>
        <w:tc>
          <w:tcPr>
            <w:tcW w:w="248" w:type="pct"/>
            <w:tcBorders>
              <w:top w:val="single" w:color="auto" w:sz="4" w:space="0"/>
              <w:left w:val="single" w:color="auto" w:sz="4" w:space="0"/>
              <w:bottom w:val="single" w:color="auto" w:sz="4" w:space="0"/>
              <w:right w:val="single" w:color="auto" w:sz="4" w:space="0"/>
            </w:tcBorders>
            <w:vAlign w:val="center"/>
          </w:tcPr>
          <w:p w14:paraId="6BAA81FD">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把</w:t>
            </w:r>
          </w:p>
        </w:tc>
        <w:tc>
          <w:tcPr>
            <w:tcW w:w="2997" w:type="pct"/>
            <w:tcBorders>
              <w:top w:val="single" w:color="auto" w:sz="4" w:space="0"/>
              <w:left w:val="single" w:color="auto" w:sz="4" w:space="0"/>
              <w:bottom w:val="single" w:color="auto" w:sz="4" w:space="0"/>
              <w:right w:val="single" w:color="auto" w:sz="4" w:space="0"/>
            </w:tcBorders>
            <w:vAlign w:val="center"/>
          </w:tcPr>
          <w:p w14:paraId="7D0043BE">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1.折叠椅椅面用PVC涂层布制成，凳腿用焊接钢管折弯成形；</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2.折叠椅具有靠背；</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3.椅子尺寸：≥15cm*30cm*32cm；</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4.主体颜色：蓝色或白色；</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5.凳面：600D/pvc涂层布。</w:t>
            </w:r>
          </w:p>
        </w:tc>
      </w:tr>
      <w:tr w14:paraId="66C36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14520B8F">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53B6179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40</w:t>
            </w:r>
          </w:p>
        </w:tc>
        <w:tc>
          <w:tcPr>
            <w:tcW w:w="938" w:type="pct"/>
            <w:tcBorders>
              <w:top w:val="single" w:color="auto" w:sz="4" w:space="0"/>
              <w:left w:val="single" w:color="auto" w:sz="4" w:space="0"/>
              <w:bottom w:val="single" w:color="auto" w:sz="4" w:space="0"/>
              <w:right w:val="single" w:color="auto" w:sz="4" w:space="0"/>
            </w:tcBorders>
            <w:vAlign w:val="center"/>
          </w:tcPr>
          <w:p w14:paraId="0744018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空呼面罩（含供气组件）</w:t>
            </w:r>
          </w:p>
        </w:tc>
        <w:tc>
          <w:tcPr>
            <w:tcW w:w="326" w:type="pct"/>
            <w:tcBorders>
              <w:top w:val="single" w:color="auto" w:sz="4" w:space="0"/>
              <w:left w:val="single" w:color="auto" w:sz="4" w:space="0"/>
              <w:bottom w:val="single" w:color="auto" w:sz="4" w:space="0"/>
              <w:right w:val="single" w:color="auto" w:sz="4" w:space="0"/>
            </w:tcBorders>
            <w:vAlign w:val="center"/>
          </w:tcPr>
          <w:p w14:paraId="41CA39EC">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30</w:t>
            </w:r>
          </w:p>
        </w:tc>
        <w:tc>
          <w:tcPr>
            <w:tcW w:w="248" w:type="pct"/>
            <w:tcBorders>
              <w:top w:val="single" w:color="auto" w:sz="4" w:space="0"/>
              <w:left w:val="single" w:color="auto" w:sz="4" w:space="0"/>
              <w:bottom w:val="single" w:color="auto" w:sz="4" w:space="0"/>
              <w:right w:val="single" w:color="auto" w:sz="4" w:space="0"/>
            </w:tcBorders>
            <w:vAlign w:val="center"/>
          </w:tcPr>
          <w:p w14:paraId="5D087738">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2997" w:type="pct"/>
            <w:tcBorders>
              <w:top w:val="single" w:color="auto" w:sz="4" w:space="0"/>
              <w:left w:val="single" w:color="auto" w:sz="4" w:space="0"/>
              <w:bottom w:val="single" w:color="auto" w:sz="4" w:space="0"/>
              <w:right w:val="single" w:color="auto" w:sz="4" w:space="0"/>
            </w:tcBorders>
            <w:vAlign w:val="center"/>
          </w:tcPr>
          <w:p w14:paraId="6F5FBFDE">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●1.总视野率：≥70%；</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2.双目视野：≥55%；</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●3.透光率：≥85%，视窗表面进行硬化和防雾处理；</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4.面罩材料无味、无刺激；口鼻罩采用硅胶材质，无味、无刺激，与面罩连接牢固；</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5.采用芳纶网状头套，面罩顶端及两侧应有松紧调整带，密合框应与佩戴者面部密合良好，无压痛感，配备一条适配供气阀。</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交货验收时</w:t>
            </w:r>
            <w:r>
              <w:rPr>
                <w:rFonts w:hint="eastAsia" w:ascii="宋体" w:hAnsi="宋体" w:cs="宋体"/>
                <w:color w:val="auto"/>
                <w:kern w:val="0"/>
                <w:szCs w:val="21"/>
                <w:highlight w:val="none"/>
                <w:lang w:eastAsia="zh-CN" w:bidi="ar"/>
              </w:rPr>
              <w:t>提供国家认可的第三方检测机构出具的检验/检测报告</w:t>
            </w:r>
            <w:r>
              <w:rPr>
                <w:rFonts w:hint="eastAsia" w:ascii="宋体" w:hAnsi="宋体" w:cs="宋体"/>
                <w:color w:val="auto"/>
                <w:kern w:val="0"/>
                <w:szCs w:val="21"/>
                <w:highlight w:val="none"/>
                <w:lang w:bidi="ar"/>
              </w:rPr>
              <w:t>。</w:t>
            </w:r>
          </w:p>
        </w:tc>
      </w:tr>
      <w:tr w14:paraId="794C1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2" w:type="pct"/>
            <w:tcBorders>
              <w:top w:val="single" w:color="auto" w:sz="4" w:space="0"/>
              <w:left w:val="single" w:color="auto" w:sz="4" w:space="0"/>
              <w:bottom w:val="single" w:color="auto" w:sz="4" w:space="0"/>
              <w:right w:val="single" w:color="auto" w:sz="4" w:space="0"/>
            </w:tcBorders>
            <w:vAlign w:val="center"/>
          </w:tcPr>
          <w:p w14:paraId="03E159EC">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45" w:type="pct"/>
            <w:tcBorders>
              <w:top w:val="single" w:color="auto" w:sz="4" w:space="0"/>
              <w:left w:val="single" w:color="auto" w:sz="4" w:space="0"/>
              <w:bottom w:val="single" w:color="auto" w:sz="4" w:space="0"/>
              <w:right w:val="single" w:color="auto" w:sz="4" w:space="0"/>
            </w:tcBorders>
            <w:vAlign w:val="center"/>
          </w:tcPr>
          <w:p w14:paraId="155A78F4">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41</w:t>
            </w:r>
          </w:p>
        </w:tc>
        <w:tc>
          <w:tcPr>
            <w:tcW w:w="938" w:type="pct"/>
            <w:tcBorders>
              <w:top w:val="single" w:color="auto" w:sz="4" w:space="0"/>
              <w:left w:val="single" w:color="auto" w:sz="4" w:space="0"/>
              <w:bottom w:val="single" w:color="auto" w:sz="4" w:space="0"/>
              <w:right w:val="single" w:color="auto" w:sz="4" w:space="0"/>
            </w:tcBorders>
            <w:vAlign w:val="center"/>
          </w:tcPr>
          <w:p w14:paraId="473BA644">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灾害救援携行背囊</w:t>
            </w:r>
          </w:p>
        </w:tc>
        <w:tc>
          <w:tcPr>
            <w:tcW w:w="326" w:type="pct"/>
            <w:tcBorders>
              <w:top w:val="single" w:color="auto" w:sz="4" w:space="0"/>
              <w:left w:val="single" w:color="auto" w:sz="4" w:space="0"/>
              <w:bottom w:val="single" w:color="auto" w:sz="4" w:space="0"/>
              <w:right w:val="single" w:color="auto" w:sz="4" w:space="0"/>
            </w:tcBorders>
            <w:vAlign w:val="center"/>
          </w:tcPr>
          <w:p w14:paraId="60A3D735">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13</w:t>
            </w:r>
          </w:p>
        </w:tc>
        <w:tc>
          <w:tcPr>
            <w:tcW w:w="248" w:type="pct"/>
            <w:tcBorders>
              <w:top w:val="single" w:color="auto" w:sz="4" w:space="0"/>
              <w:left w:val="single" w:color="auto" w:sz="4" w:space="0"/>
              <w:bottom w:val="single" w:color="auto" w:sz="4" w:space="0"/>
              <w:right w:val="single" w:color="auto" w:sz="4" w:space="0"/>
            </w:tcBorders>
            <w:vAlign w:val="center"/>
          </w:tcPr>
          <w:p w14:paraId="0FD40D5A">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个</w:t>
            </w:r>
          </w:p>
        </w:tc>
        <w:tc>
          <w:tcPr>
            <w:tcW w:w="2997" w:type="pct"/>
            <w:tcBorders>
              <w:top w:val="single" w:color="auto" w:sz="4" w:space="0"/>
              <w:left w:val="single" w:color="auto" w:sz="4" w:space="0"/>
              <w:bottom w:val="single" w:color="auto" w:sz="4" w:space="0"/>
              <w:right w:val="single" w:color="auto" w:sz="4" w:space="0"/>
            </w:tcBorders>
            <w:vAlign w:val="center"/>
          </w:tcPr>
          <w:p w14:paraId="3AAD4C12">
            <w:pPr>
              <w:keepNext w:val="0"/>
              <w:keepLines w:val="0"/>
              <w:widowControl/>
              <w:suppressLineNumbers w:val="0"/>
              <w:spacing w:before="0" w:beforeAutospacing="0" w:after="0" w:afterAutospacing="0"/>
              <w:ind w:left="0" w:right="0"/>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●1.配置：个人携行背囊*1、单兵帐篷*1、睡袋*1、防潮垫*1、指南针*1、哨子*1、雨衣*1、水质净化片*1、急救包*1、军用水壶（含饭盒功能）*1、简易洗漱用品*1、瑞士军刀*1、口罩*10、内衣裤*2、袜子*2；</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2.个人携行背囊：（1）颜色：主体为橙色；（2）容积：≥80L；（3）满载负重：≥30kg；（4）背囊整体结构：主仓顶部收纳采用拉绳收紧，背囊肩带采用底部织带收紧方式，背包两侧设置侧方口袋；（5）材质：防雨帆布布料，加装铝镁合金支架和透气背负系统；</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3.单兵帐篷：（1）采用全自动弹簧速开支架，免搭建速开，外观符合总队统型要求；（2）采用双门双窗设计，门窗带有网纱；（3）外层防水系数：1000-1500mm，底层防水系数1000-1500mm；（4）重量：≤3.5kg；（5）帐篷配带防风绳4根，地钉8枚，手提袋1个；</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4.睡袋：（1）蛋型；（2）外料选用高密度防水布；（3）填充：≥90%鸭绒；（4）尺寸：≥230*100cm；（5）重量：≤1.3kg；</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5.防潮垫：（1）材质：正反面均为防水100%聚酯纤维PVC；（2）填充物：高回弹海绵原料；（3）连体式空气枕；（4)尺寸：≥200*130*2.5cm；（5）颜色：蓝色；</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6.指南针：高强度合金外壳，抗摔，抗震，水平放置快速定位时间≤5s；哨子：分贝：≥100db；雨衣：分体式设计；</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7.急救包：户外应急处理使用：速冷冰袋1个、急救毯1个、三角带1条、别针10个、军刀工具卡1个、镊子1把、剪刀1把、创口贴10个、消毒片2个、酒精片4片、棉签1包、纱布敷料1片、医用胶带1卷、止血条1条、说明书等；</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8.军用水壶（含饭盒功能）：采用铝合金材质，多功能，部件可拆卸为饭盒使用；</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9.简易洗漱用品：包含洗发水、沐浴露、梳子、牙膏、牙刷、杯子、毛巾、香皂、剃须刀、收纳包共9件套；</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10.瑞士军刀：不锈钢材质，柄为光面纤维塑料，具备刀、指甲锉、改锥、螺丝刀功能。</w:t>
            </w: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外观标识经用户单位确认后印制。</w:t>
            </w:r>
          </w:p>
        </w:tc>
      </w:tr>
    </w:tbl>
    <w:p w14:paraId="13428B61">
      <w:pPr>
        <w:rPr>
          <w:color w:val="auto"/>
          <w:highlight w:val="none"/>
        </w:rPr>
      </w:pPr>
    </w:p>
    <w:p w14:paraId="2109FA0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br w:type="page"/>
      </w:r>
    </w:p>
    <w:p w14:paraId="2687A83A">
      <w:pPr>
        <w:autoSpaceDE w:val="0"/>
        <w:autoSpaceDN w:val="0"/>
        <w:spacing w:line="360" w:lineRule="auto"/>
        <w:outlineLvl w:val="1"/>
        <w:rPr>
          <w:rFonts w:hint="eastAsia" w:ascii="宋体" w:hAnsi="宋体" w:cs="宋体"/>
          <w:b/>
          <w:color w:val="auto"/>
          <w:szCs w:val="21"/>
          <w:highlight w:val="none"/>
        </w:rPr>
      </w:pPr>
      <w:r>
        <w:rPr>
          <w:rFonts w:hint="eastAsia" w:ascii="宋体" w:hAnsi="宋体" w:cs="宋体"/>
          <w:b/>
          <w:color w:val="auto"/>
          <w:szCs w:val="21"/>
          <w:highlight w:val="none"/>
        </w:rPr>
        <w:t>二、采购项目商务要求</w:t>
      </w:r>
    </w:p>
    <w:p w14:paraId="69C4C2DC">
      <w:pPr>
        <w:autoSpaceDE w:val="0"/>
        <w:autoSpaceDN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1.★本需求书中注明的核心产品，投标人应在《投标报价明细表》中清晰列明“货物名称、品牌、规格型号、原产地、价格等”，否则，视为无效投标。</w:t>
      </w:r>
    </w:p>
    <w:p w14:paraId="62320640">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2.本项目采购本国产品</w:t>
      </w:r>
      <w:r>
        <w:rPr>
          <w:rFonts w:hint="eastAsia" w:ascii="宋体" w:hAnsi="宋体" w:cs="宋体"/>
          <w:color w:val="auto"/>
          <w:szCs w:val="21"/>
          <w:highlight w:val="none"/>
          <w:lang w:val="zh-CN"/>
        </w:rPr>
        <w:t>。</w:t>
      </w:r>
    </w:p>
    <w:p w14:paraId="6200DE47">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 xml:space="preserve">3.演示相关要求 </w:t>
      </w:r>
    </w:p>
    <w:p w14:paraId="61D6242D">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3.1投标人应按照用户需求书递交演示视频，演示视频应清晰，能清楚介绍整体选型、产品功能、综合性能、结构设计、技术先进性等内容。演示视频时间不得超过5分钟。</w:t>
      </w:r>
    </w:p>
    <w:p w14:paraId="4052C216">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3.2视频格式应确保能用Windows操作系统内置播放器可以正常播放，若视频不能正常播放造成的后果由投标人自行承担。</w:t>
      </w:r>
    </w:p>
    <w:p w14:paraId="29EC21E7">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3.3投标人须在开标当天投标截止时间前，将演示视频以U盘的形式密封装订，密封封套应注明：“东莞市消防救援支队2025年目录外消防装备采购项目（二）演示视频”字样，并在封套的封口处加盖投标人单位公章，与投标文件同时递交至指定地点。</w:t>
      </w:r>
    </w:p>
    <w:p w14:paraId="062A68BD">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4.样品相关要求</w:t>
      </w:r>
    </w:p>
    <w:p w14:paraId="5659374F">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4.1投标人递交的样品应提交用户需求书中列明的所有配件，未提交或提交不完整的，将影响样品得分，数量可以只交一件。</w:t>
      </w:r>
    </w:p>
    <w:p w14:paraId="151600F0">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4.2中标结果公告后，未中标人在采购代理机构规定的时间内取回留样产品；中标人的留样样品，继续封样由采购人（或采购人指定的用户单位）取走并作为履约验收的参考，验收合格后可转为合同履约的交货产品：</w:t>
      </w:r>
    </w:p>
    <w:p w14:paraId="17EBCCB6">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4.3绳索类样品只需提供1米即可。样品标签须由投标人黏贴牢固（标签上注明投标人名称、包组号、样品名称）。包1-包5凡是服饰类样品，没有要求具体码数的，供应商可自行选择样品码数，凡是需求中要求喷涂字样或LOGO的，样品上可不喷涂。泡沫类只需提供1kg即可。样品需要提供检测报告的，须同时提供，评审委员会根据样品检测报告（如有）开展样品环节评审。</w:t>
      </w:r>
    </w:p>
    <w:p w14:paraId="78491D9B">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.4所提供货物的样品，在评标期间评标委员会有可能对样品进行检阅，对于评标委员会对样品造成的损坏，投标人应充分考虑在投标费用当中，不得提出索赔。</w:t>
      </w:r>
    </w:p>
    <w:p w14:paraId="212CEBB1">
      <w:pPr>
        <w:spacing w:line="360" w:lineRule="auto"/>
        <w:ind w:firstLine="441" w:firstLineChars="210"/>
        <w:rPr>
          <w:rFonts w:hint="eastAsia" w:ascii="宋体" w:hAnsi="宋体" w:cs="宋体"/>
          <w:color w:val="auto"/>
          <w:kern w:val="0"/>
          <w:szCs w:val="21"/>
          <w:highlight w:val="none"/>
        </w:rPr>
      </w:pPr>
      <w:r>
        <w:rPr>
          <w:rFonts w:hint="eastAsia" w:ascii="宋体" w:hAnsi="宋体" w:cs="宋体"/>
          <w:color w:val="auto"/>
          <w:szCs w:val="21"/>
          <w:highlight w:val="none"/>
        </w:rPr>
        <w:t>5.交货期：</w:t>
      </w:r>
      <w:r>
        <w:rPr>
          <w:rFonts w:hint="eastAsia" w:ascii="宋体" w:hAnsi="宋体" w:cs="宋体"/>
          <w:b/>
          <w:bCs/>
          <w:color w:val="auto"/>
          <w:szCs w:val="21"/>
          <w:highlight w:val="none"/>
        </w:rPr>
        <w:t>包1-包5合同签订生效后2个月内交货完成</w:t>
      </w:r>
      <w:r>
        <w:rPr>
          <w:rFonts w:hint="eastAsia" w:ascii="宋体" w:hAnsi="宋体" w:cs="宋体"/>
          <w:color w:val="auto"/>
          <w:szCs w:val="21"/>
          <w:highlight w:val="none"/>
          <w:lang w:val="zh-CN"/>
        </w:rPr>
        <w:t>。</w:t>
      </w:r>
      <w:r>
        <w:rPr>
          <w:rFonts w:hint="eastAsia" w:ascii="宋体" w:hAnsi="宋体" w:cs="宋体"/>
          <w:color w:val="auto"/>
          <w:kern w:val="0"/>
          <w:szCs w:val="21"/>
          <w:highlight w:val="none"/>
        </w:rPr>
        <w:t>投标时须在《开标一览表》明示。</w:t>
      </w:r>
    </w:p>
    <w:p w14:paraId="26B1F6F0">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6.售后服务</w:t>
      </w:r>
    </w:p>
    <w:p w14:paraId="397E06E1">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6.1供应商保证其自身具有销售、供货资格，不存在任何侵犯第三方销售资质的情况，包括不限于地区独家销售权，产品独家销售权等，且货物是通过合法渠道进货、全新且未使用过的，所有权没有任何瑕疵的（即不存在资产抵押或其他可能影响货物所有权的事宜），其质量、规格及技术特征应符合采购项目技术规格、参数的要求。</w:t>
      </w:r>
    </w:p>
    <w:p w14:paraId="66BD3266">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6.2供应商应于验收后向采购人提供项目各项详细验收报告和技术文件。技术文件包括完整的软、硬件技术资料（含纸介质和光电介质）。</w:t>
      </w:r>
    </w:p>
    <w:p w14:paraId="23F79B86">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★6.3供应商以书面形式承诺（格式自拟），提供具备厂家质量保证的货物。</w:t>
      </w:r>
    </w:p>
    <w:p w14:paraId="42E99684">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6.4</w:t>
      </w:r>
      <w:r>
        <w:rPr>
          <w:rFonts w:hint="eastAsia" w:ascii="宋体" w:hAnsi="宋体" w:cs="宋体"/>
          <w:color w:val="auto"/>
          <w:szCs w:val="21"/>
          <w:highlight w:val="none"/>
          <w:lang w:val="en-US" w:eastAsia="zh-CN"/>
        </w:rPr>
        <w:t>质保期：供应商提供所投产品不少于1年的质保服务（若技术需求专用要求中有特殊要求的以技术需求专用要求为准）</w:t>
      </w:r>
      <w:r>
        <w:rPr>
          <w:rFonts w:hint="eastAsia" w:ascii="宋体" w:hAnsi="宋体" w:cs="宋体"/>
          <w:color w:val="auto"/>
          <w:szCs w:val="21"/>
          <w:highlight w:val="none"/>
        </w:rPr>
        <w:t>，质保期内供应商为本项目提供实时远程技术支持、设备维修支持、技术人员辅导、用户回访等售后服务，费用应包含在报价中，不另行收取。</w:t>
      </w:r>
    </w:p>
    <w:p w14:paraId="55BAB687">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质保期自</w:t>
      </w:r>
      <w:r>
        <w:rPr>
          <w:rFonts w:hint="eastAsia" w:ascii="宋体" w:hAnsi="宋体" w:cs="宋体"/>
          <w:color w:val="auto"/>
          <w:szCs w:val="21"/>
          <w:highlight w:val="none"/>
          <w:lang w:val="en-US" w:eastAsia="zh-CN"/>
        </w:rPr>
        <w:t>最终</w:t>
      </w:r>
      <w:r>
        <w:rPr>
          <w:rFonts w:hint="eastAsia" w:ascii="宋体" w:hAnsi="宋体" w:cs="宋体"/>
          <w:color w:val="auto"/>
          <w:szCs w:val="21"/>
          <w:highlight w:val="none"/>
        </w:rPr>
        <w:t>验收</w:t>
      </w:r>
      <w:r>
        <w:rPr>
          <w:rFonts w:hint="eastAsia" w:ascii="宋体" w:hAnsi="宋体" w:cs="宋体"/>
          <w:color w:val="auto"/>
          <w:szCs w:val="21"/>
          <w:highlight w:val="none"/>
          <w:lang w:val="en-US" w:eastAsia="zh-CN"/>
        </w:rPr>
        <w:t>综合评定</w:t>
      </w:r>
      <w:r>
        <w:rPr>
          <w:rFonts w:hint="eastAsia" w:ascii="宋体" w:hAnsi="宋体" w:cs="宋体"/>
          <w:color w:val="auto"/>
          <w:szCs w:val="21"/>
          <w:highlight w:val="none"/>
        </w:rPr>
        <w:t>合格报告书上签字之日起计算。</w:t>
      </w:r>
    </w:p>
    <w:p w14:paraId="4E6412CA">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质保期内，供应商负责对其提供的全部货物进行上门维修和维护，不向采购人收取任何费用。费用包含在报价中，不另行收取，投标时在报价明细表中明确提供的材料和服务的内容。质保期内非采购人的人为原因而出现货物质量及安装问题，由供应商负责包修、包换或包退，并承担因此而产生的一切费用；包修、包换或包退的零部件等设备，从修、换后且验收合格之日起重新起算质保期。</w:t>
      </w:r>
    </w:p>
    <w:p w14:paraId="5299B05E">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6.5保修期：质保期后，供应商提供所投产品不少于3年的保修服务。在维修过程中供应商只收取材料成本费</w:t>
      </w:r>
      <w:r>
        <w:rPr>
          <w:rFonts w:hint="eastAsia" w:ascii="宋体" w:hAnsi="宋体" w:cs="宋体"/>
          <w:color w:val="auto"/>
          <w:szCs w:val="21"/>
          <w:highlight w:val="none"/>
          <w:lang w:val="en-US" w:eastAsia="zh-CN"/>
        </w:rPr>
        <w:t>和人工成本费</w:t>
      </w:r>
      <w:r>
        <w:rPr>
          <w:rFonts w:hint="eastAsia" w:ascii="宋体" w:hAnsi="宋体" w:cs="宋体"/>
          <w:color w:val="auto"/>
          <w:szCs w:val="21"/>
          <w:highlight w:val="none"/>
        </w:rPr>
        <w:t>，不再收取</w:t>
      </w:r>
      <w:r>
        <w:rPr>
          <w:rFonts w:hint="eastAsia" w:ascii="宋体" w:hAnsi="宋体" w:cs="宋体"/>
          <w:color w:val="auto"/>
          <w:szCs w:val="21"/>
          <w:highlight w:val="none"/>
          <w:lang w:val="en-US" w:eastAsia="zh-CN"/>
        </w:rPr>
        <w:t>其他</w:t>
      </w:r>
      <w:r>
        <w:rPr>
          <w:rFonts w:hint="eastAsia" w:ascii="宋体" w:hAnsi="宋体" w:cs="宋体"/>
          <w:color w:val="auto"/>
          <w:szCs w:val="21"/>
          <w:highlight w:val="none"/>
        </w:rPr>
        <w:t>相关费用。如有下列情况之一供应商不负责保修：</w:t>
      </w:r>
    </w:p>
    <w:p w14:paraId="10977BC4">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采购人不按照供应商提供的正确方法使用而引致货物故障损坏；</w:t>
      </w:r>
    </w:p>
    <w:p w14:paraId="573EA2ED">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采购人擅自改装货物；</w:t>
      </w:r>
    </w:p>
    <w:p w14:paraId="71275808">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各种人为因素或不可抗力事件造成的损坏。</w:t>
      </w:r>
    </w:p>
    <w:p w14:paraId="1BE3BAA6">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6.6终身维护期：货物交付使用后以书面形式承诺维修服务，实行正常服役期内终身维护，继续提供维修、零配件供应等服务，提供终身维护期内的周转备品保障服务，中标供应商只收取材料成本费</w:t>
      </w:r>
      <w:r>
        <w:rPr>
          <w:rFonts w:hint="eastAsia" w:ascii="宋体" w:hAnsi="宋体" w:cs="宋体"/>
          <w:color w:val="auto"/>
          <w:szCs w:val="21"/>
          <w:highlight w:val="none"/>
          <w:lang w:val="en-US" w:eastAsia="zh-CN"/>
        </w:rPr>
        <w:t>和人工成本费</w:t>
      </w:r>
      <w:r>
        <w:rPr>
          <w:rFonts w:hint="eastAsia" w:ascii="宋体" w:hAnsi="宋体" w:cs="宋体"/>
          <w:color w:val="auto"/>
          <w:szCs w:val="21"/>
          <w:highlight w:val="none"/>
        </w:rPr>
        <w:t>。供应商必须提供7*24小时电话服务热线，保证在接到采购人故障报告电话后24小时内到达现场维修。遇不可抗力，不能按规定到达维修地点的，应及时通知采购人并说明原因。终身维护期内，供应商应负责货物运行的稳定性。如供应商未能及时响应，应向采购人支付违约金（标准：2000元/次，累计计算），且采购人有权委托第三方处理，第三方处理的费用由供应商承担。</w:t>
      </w:r>
    </w:p>
    <w:p w14:paraId="29601F45">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6.7供应商向采购人提供全寿命周期的主要耗损件、易损件及更换总成的目录和年度价格清单，且保证供应价格符合市场价标准，如采购人向供应商单独订购零配件，供应商应给予采购人一定的优惠。国产零配件的供应时间不得长于10天，进口零配件不得长于30天。</w:t>
      </w:r>
    </w:p>
    <w:p w14:paraId="1DBF4DDF">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6.8供应商应建立缺陷产品召回制，因货物发生质量问题需要成批召回维修的，供应商应及时通知采购人并积极协助办理有关手续，一切费用由供应商承担。如有重大质量问题，必须按照国内相关法律规定程序进行退货、更换等，并承担相关的违约责任。</w:t>
      </w:r>
    </w:p>
    <w:p w14:paraId="3ECE9DDF">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6.9依据法律规定或直观观察等日常生活经验能够直接确认的事实，可以直接作为判断是否有质量问题的依据，无需鉴定；确需鉴定的，由供应商按采购人要求送第三方装备质量检验机构检验，鉴定费用全部由供应商承担。检验报告货物不符合质量标准的，采购人有权追究供应商的责任。供应商拒绝送检的，采购人可判定货物不符合质量标准，不予通过验收并追究供应商责任。</w:t>
      </w:r>
    </w:p>
    <w:p w14:paraId="2A064E78">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6.10供应商需承诺中标后在采购人所在地有固定的售后服务机构，包括不限于维修办公场地，并具有取得授权的专业技术人员和零配件库存。供应商须委托授权采购人维修中心，对其广东省内销售的产品进行维修保养工作。</w:t>
      </w:r>
    </w:p>
    <w:p w14:paraId="7213B671">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6.11本项目合同签订后，供应商为采购人的联勤联动单位，应提供应急救援装备物资存储、应急供应、售后响应和技术保障等服务。可建立公路、水路、铁路和航空等应急调运与配送机制。遇有重大灾害事故处置，要快速响应，选派素质好、业务精的人员进行应急供应、技术保障，提供技术支持、现场抢修等应急服务，采购人仅承担上述行动中产生的灭火药剂的费用以及消防装备器材损耗（如有）的维修费用。</w:t>
      </w:r>
    </w:p>
    <w:p w14:paraId="7E23E87B">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6.12技术成果归属：采购人与供应商在履行合同过程中，产生新的技术成果的（双方先应根据惯例常识判断是否为新产生，不能对判断结果达成一致的，则按照未获得相应知识产权权利证书的即为新产生的标准适用），其相应的知识产权归采购人所有。供应商不得在未征求采购人书面同意的情况下使用或者授权他人使用该技术成果及相关信息，否则相关收益归采购人所有，供应商应另向采购人承担违约责任，并赔偿采购人全部损失（包括且不限于采购人因供应商的违约行为致使需对第三方承担的不利责任等，以及采购人的相关维权费用，包括且不限于律师费（具体金额不超过采购人住所地律师收费指导标准的2倍）、诉讼费、保全费、担保费、鉴定费、交通费、公证费、误工费等）。</w:t>
      </w:r>
    </w:p>
    <w:p w14:paraId="46CC53F4">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7.培训及技术服务要求</w:t>
      </w:r>
    </w:p>
    <w:p w14:paraId="0AE8CC8F">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7.1交货后，供应商为采购人提供操作及维护培训直至采购人掌握相应的技能为止，主要内容为货物的基本结构、性能、主要部件的构造及原理，日常使用操作、保养与管理，常见故障的排除，紧急情况的处理等，普通器材培训不少于半天，新型器材、特种器材培训时间不少于1天。培训地点主要在货物安装现场或按双方协商安排。培训后形成培训记录，记录应包括培训项目和参加人员等信息，并由双方签字存档。</w:t>
      </w:r>
    </w:p>
    <w:p w14:paraId="65C68A7F">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7.2供应商应建立质量跟踪档案，每季度不少于一次向采购人进行现场（或电话）回访，每年不少于一次巡检和培训，以保证货物的正常高效使用，并保存售后服务情况记录及采购人使用单位的反馈意见。如供应商已与采购人设立的维修中心签订了售后服务协议，供应商至少每半年与维修中心开展一次技术交流活动，并采取派人现场培训或入厂培训的方式对维修中心员工进行技术培训。</w:t>
      </w:r>
    </w:p>
    <w:p w14:paraId="02752B00">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8.其它要求：</w:t>
      </w:r>
    </w:p>
    <w:p w14:paraId="2277CD95">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8.1投标人应根据所投货物的实际参数进行响应，不得将采购文件需求直接复制作为投标文件响应需求，</w:t>
      </w:r>
      <w:r>
        <w:rPr>
          <w:rFonts w:hint="eastAsia" w:ascii="宋体" w:hAnsi="宋体" w:cs="宋体"/>
          <w:b/>
          <w:bCs/>
          <w:color w:val="auto"/>
          <w:szCs w:val="21"/>
          <w:highlight w:val="none"/>
        </w:rPr>
        <w:t>采购文件中未明确的参数（如≥、≤等范围值的参数），投标人的投标方案须明确，未明确的视为负偏离</w:t>
      </w:r>
      <w:r>
        <w:rPr>
          <w:rFonts w:hint="eastAsia" w:ascii="宋体" w:hAnsi="宋体" w:cs="宋体"/>
          <w:color w:val="auto"/>
          <w:szCs w:val="21"/>
          <w:highlight w:val="none"/>
        </w:rPr>
        <w:t>。</w:t>
      </w:r>
    </w:p>
    <w:p w14:paraId="0B3B3961">
      <w:pPr>
        <w:spacing w:line="360" w:lineRule="auto"/>
        <w:ind w:firstLine="441" w:firstLineChars="210"/>
        <w:rPr>
          <w:rFonts w:hint="eastAsia" w:ascii="宋体" w:hAnsi="宋体" w:cs="宋体"/>
          <w:color w:val="auto"/>
          <w:szCs w:val="21"/>
          <w:highlight w:val="none"/>
        </w:rPr>
      </w:pPr>
      <w:r>
        <w:rPr>
          <w:rFonts w:hint="eastAsia" w:ascii="宋体" w:hAnsi="宋体" w:cs="宋体"/>
          <w:color w:val="auto"/>
          <w:szCs w:val="21"/>
          <w:highlight w:val="none"/>
        </w:rPr>
        <w:t>8.2所投产品制造商应具备加工设备和生产能力，提供主要生产设备的图片或照片或发票等证明材料。允许代理商投标的包组，应提供制造商的主要生产设备的图片或照片等证明材料。</w:t>
      </w:r>
    </w:p>
    <w:p w14:paraId="66891B3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9.报价要求</w:t>
      </w:r>
    </w:p>
    <w:p w14:paraId="329AF3B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9.1投标总报价包括货物的全部价款、税费、包装、运输、装卸、安装、调试及出厂前验收、技术、指导、培训、咨询、服务、检测、保险的一切费用、验收合格交付使用之前以及技术和售后服务等其他各项有关费用采购人不再另向中标人支付投标总报价之外的任何费用。</w:t>
      </w:r>
    </w:p>
    <w:p w14:paraId="01D9D91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10.合同签订</w:t>
      </w:r>
    </w:p>
    <w:p w14:paraId="31379F8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本项目由用户单位（具体使用部门）与中标供应商签订合同、办理款项支付并跟踪合同履行情况。签订合同时发现投标文件中出现前后不一致的情况，按有利于采购项目实施的原则。</w:t>
      </w:r>
      <w:r>
        <w:rPr>
          <w:rFonts w:hint="eastAsia" w:ascii="宋体" w:hAnsi="宋体" w:eastAsia="宋体" w:cs="宋体"/>
          <w:color w:val="auto"/>
          <w:kern w:val="2"/>
          <w:sz w:val="21"/>
          <w:szCs w:val="21"/>
          <w:highlight w:val="none"/>
          <w:lang w:val="en-US" w:eastAsia="zh-CN" w:bidi="ar"/>
        </w:rPr>
        <w:t>签订采购合同时提交采购履约保证金（中标供应商可自主选择以支票、汇票、本票、保函（保险）等非现金形式缴纳或提交）。</w:t>
      </w:r>
    </w:p>
    <w:p w14:paraId="2CD5C7B1">
      <w:pPr>
        <w:spacing w:line="360" w:lineRule="auto"/>
        <w:ind w:firstLine="420" w:firstLineChars="200"/>
        <w:rPr>
          <w:rFonts w:hint="eastAsia" w:ascii="宋体" w:hAnsi="宋体" w:cs="宋体"/>
          <w:color w:val="auto"/>
          <w:szCs w:val="21"/>
          <w:highlight w:val="none"/>
        </w:rPr>
      </w:pPr>
      <w:bookmarkStart w:id="6" w:name="_Toc30001"/>
      <w:r>
        <w:rPr>
          <w:rFonts w:hint="eastAsia" w:ascii="宋体" w:hAnsi="宋体" w:cs="宋体"/>
          <w:color w:val="auto"/>
          <w:szCs w:val="21"/>
          <w:highlight w:val="none"/>
        </w:rPr>
        <w:t>11.验收办法及标准</w:t>
      </w:r>
    </w:p>
    <w:p w14:paraId="129B907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11.1验收方式包括到货验收、抽样送检等方式。</w:t>
      </w:r>
    </w:p>
    <w:p w14:paraId="18E4597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11.2验收内容包括商务验收、技术验收、水力性能测试。</w:t>
      </w:r>
    </w:p>
    <w:p w14:paraId="237EE0D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11.3商务要求履约情况是对照合同文本以及投标商务响应逐条核查评定。</w:t>
      </w:r>
    </w:p>
    <w:p w14:paraId="72CE039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商务验收是对采购合同、投标文件约定的装备到货时间、规格、型号、配置、售后服务等信息进行核查评定。</w:t>
      </w:r>
    </w:p>
    <w:p w14:paraId="160662A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11.4技术要求履约情况是对照投标技术响应以及检验报告原件开展资料验收、一致性验收和质量性能验收。</w:t>
      </w:r>
    </w:p>
    <w:p w14:paraId="081B46E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资料验收是对到货装备的检验报告、票据、合格证等资料是否齐全，与采购合同、投标文件约定的信息是否一致、完整和真实有效进行核查评定。</w:t>
      </w:r>
    </w:p>
    <w:p w14:paraId="5A8D4272">
      <w:pPr>
        <w:spacing w:line="360" w:lineRule="auto"/>
        <w:ind w:firstLine="420" w:firstLineChars="200"/>
        <w:rPr>
          <w:rFonts w:hint="eastAsia" w:ascii="宋体" w:hAnsi="宋体" w:cs="宋体"/>
          <w:b/>
          <w:bCs/>
          <w:color w:val="auto"/>
          <w:szCs w:val="21"/>
          <w:highlight w:val="none"/>
        </w:rPr>
      </w:pPr>
      <w:r>
        <w:rPr>
          <w:rFonts w:hint="eastAsia" w:ascii="宋体" w:hAnsi="宋体" w:cs="宋体"/>
          <w:color w:val="auto"/>
          <w:szCs w:val="21"/>
          <w:highlight w:val="none"/>
        </w:rPr>
        <w:t>一致性验收是对到货装备的名称、厂牌型号、数量规模、尺寸大小、性能参数等信息与采购合同、投标文件约定的信息是否一致，组成部件和相关资料是否齐全进行核查评定。</w:t>
      </w:r>
    </w:p>
    <w:p w14:paraId="2B21769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质量性能验收是对到货装备的功能及性能指标与投标文件、检验报告等技术文本的要求进行核查评定，通过现场测量测试、检验报告佐证、抽样送检等方式开展。</w:t>
      </w:r>
    </w:p>
    <w:p w14:paraId="471197A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11.5水力性能测试是对带消防水泵、水炮的消防车、远程供水系统及排涝装备的泵、炮在不同压力、吸深工况下的水力性能开展测试。</w:t>
      </w:r>
    </w:p>
    <w:p w14:paraId="465F4E0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水力性能测试核对装备的流量、压力、真空度、温度、转速等性能指标。</w:t>
      </w:r>
    </w:p>
    <w:p w14:paraId="412723F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★11.6验收时针对中标人所供</w:t>
      </w:r>
      <w:r>
        <w:rPr>
          <w:rFonts w:hint="eastAsia" w:ascii="宋体" w:hAnsi="宋体" w:cs="宋体"/>
          <w:color w:val="auto"/>
          <w:szCs w:val="21"/>
          <w:highlight w:val="none"/>
          <w:lang w:val="en-US" w:eastAsia="zh-CN"/>
        </w:rPr>
        <w:t>提供的</w:t>
      </w:r>
      <w:r>
        <w:rPr>
          <w:rFonts w:hint="eastAsia" w:ascii="宋体" w:hAnsi="宋体" w:cs="宋体"/>
          <w:color w:val="auto"/>
          <w:szCs w:val="21"/>
          <w:highlight w:val="none"/>
        </w:rPr>
        <w:t>货品，采购人将组织随机抽样送检。抽样时，按留样封存数量和送检数量1:1的比例进行抽样，产品送</w:t>
      </w:r>
      <w:r>
        <w:rPr>
          <w:rFonts w:hint="eastAsia" w:ascii="宋体" w:hAnsi="宋体" w:cs="宋体"/>
          <w:color w:val="auto"/>
          <w:szCs w:val="21"/>
          <w:highlight w:val="none"/>
          <w:lang w:val="en-US" w:eastAsia="zh-CN"/>
        </w:rPr>
        <w:t>至国家认可的</w:t>
      </w:r>
      <w:r>
        <w:rPr>
          <w:rFonts w:hint="eastAsia" w:ascii="宋体" w:hAnsi="宋体" w:cs="宋体"/>
          <w:color w:val="auto"/>
          <w:szCs w:val="21"/>
          <w:highlight w:val="none"/>
        </w:rPr>
        <w:t>第三方</w:t>
      </w:r>
      <w:r>
        <w:rPr>
          <w:rFonts w:hint="eastAsia" w:ascii="宋体" w:hAnsi="宋体" w:cs="宋体"/>
          <w:color w:val="auto"/>
          <w:szCs w:val="21"/>
          <w:highlight w:val="none"/>
          <w:lang w:val="en-US" w:eastAsia="zh-CN"/>
        </w:rPr>
        <w:t>检测</w:t>
      </w:r>
      <w:r>
        <w:rPr>
          <w:rFonts w:hint="eastAsia" w:ascii="宋体" w:hAnsi="宋体" w:cs="宋体"/>
          <w:color w:val="auto"/>
          <w:szCs w:val="21"/>
          <w:highlight w:val="none"/>
        </w:rPr>
        <w:t>机构检测。交货验收期间，中标人接到采购人随机抽样送检装备器材的通知后，必须无条件配合，做好样品封存、送检等工作。（投标人须在投标文件中出具承诺函，格式自拟）</w:t>
      </w:r>
    </w:p>
    <w:p w14:paraId="534D3F9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11.7可委托相关单位或第三方专业机构、外部专家组等单位开展验收。</w:t>
      </w:r>
    </w:p>
    <w:p w14:paraId="1BB1385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第三方验收由被委托机构和委托单位共同制定验收方案实施。</w:t>
      </w:r>
    </w:p>
    <w:p w14:paraId="5A59741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11.8商务要求履约情况、技术要求履约情况和水力性能测试（如需）均合格的，综合评定为合格。</w:t>
      </w:r>
    </w:p>
    <w:p w14:paraId="3241C58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11.9商务要求履约情况经投标商务响应核查通过的，评定为合格。</w:t>
      </w:r>
    </w:p>
    <w:p w14:paraId="5F71CC1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11.10技术要求履约情况经资料核查、一致性核查、质量性能核查通过的，评定为合格。</w:t>
      </w:r>
    </w:p>
    <w:p w14:paraId="6F34B2B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11.11装备的功率、角度、尺寸、质量、容量等重要性能指标偏差不超过国家标准、行业标准规定误差范围的判定为合格。</w:t>
      </w:r>
    </w:p>
    <w:p w14:paraId="67CE7A9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11.12对照投标文件的实际响应情况，验收中有1项指标（含本数）以上不合格的，综合评定为不合格。</w:t>
      </w:r>
    </w:p>
    <w:p w14:paraId="5254933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送检样品技术指标不符合要求的，综合评定为不合格。</w:t>
      </w:r>
    </w:p>
    <w:p w14:paraId="4D1EFD1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水力性能测试不合格的，综合评定为不合格。</w:t>
      </w:r>
    </w:p>
    <w:p w14:paraId="2EB3363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11.13因技术升级、产品迭代等导致装备个别部件与投标文件不相符的，在不影响装备质量、性能并征得用户单位同意，供应商应在变更前提交变更函。</w:t>
      </w:r>
    </w:p>
    <w:p w14:paraId="647E0CF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11.14综合评定不合格的装备，供应商整改完毕后应及时申请复验，复验程序参照初验程序进行。</w:t>
      </w:r>
    </w:p>
    <w:p w14:paraId="513F876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器材整改期限不得超过30日，整改时间从第1次综合评定不合格起算。</w:t>
      </w:r>
    </w:p>
    <w:p w14:paraId="52053CA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11.15装备交付期限前，确因国家政策调整或不可抗力等特殊情况造成逾期交货的，供应商应提供佐证材料报东莞市消防救援支队。</w:t>
      </w:r>
    </w:p>
    <w:p w14:paraId="44038D1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11.16装备验收过程中，器材2次综合评定不合格的或者整改期限从第1次综合评定不合格起算超过30日，用户单位可依法解除合同并追究供应商违约责任。</w:t>
      </w:r>
    </w:p>
    <w:p w14:paraId="70F645CF">
      <w:pPr>
        <w:pStyle w:val="20"/>
        <w:spacing w:line="360" w:lineRule="auto"/>
        <w:ind w:firstLine="420" w:firstLineChars="200"/>
        <w:rPr>
          <w:rFonts w:hint="eastAsia" w:hAnsi="宋体" w:cs="宋体"/>
          <w:color w:val="auto"/>
          <w:kern w:val="2"/>
          <w:sz w:val="21"/>
          <w:highlight w:val="none"/>
        </w:rPr>
      </w:pPr>
      <w:r>
        <w:rPr>
          <w:rFonts w:hint="eastAsia" w:hAnsi="宋体" w:cs="宋体"/>
          <w:color w:val="auto"/>
          <w:kern w:val="2"/>
          <w:sz w:val="21"/>
          <w:highlight w:val="none"/>
        </w:rPr>
        <w:t>11.17装备到货时，需提交完整验收资料（资料清单见附件），同步申请验收。资料不齐全的，不予到货确认。</w:t>
      </w:r>
    </w:p>
    <w:p w14:paraId="798FDBB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附件：</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0"/>
        <w:gridCol w:w="3597"/>
        <w:gridCol w:w="2263"/>
        <w:gridCol w:w="2271"/>
      </w:tblGrid>
      <w:tr w14:paraId="154A9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tcPr>
          <w:p w14:paraId="7510FA92">
            <w:pPr>
              <w:pStyle w:val="56"/>
              <w:keepNext w:val="0"/>
              <w:keepLines w:val="0"/>
              <w:suppressLineNumbers w:val="0"/>
              <w:spacing w:before="0" w:beforeAutospacing="0" w:after="0" w:afterAutospacing="0" w:line="360" w:lineRule="auto"/>
              <w:ind w:left="0" w:right="0"/>
              <w:jc w:val="center"/>
              <w:rPr>
                <w:rFonts w:ascii="宋体" w:hAnsi="宋体" w:eastAsia="宋体" w:cs="宋体"/>
                <w:color w:val="auto"/>
                <w:sz w:val="21"/>
                <w:highlight w:val="none"/>
              </w:rPr>
            </w:pPr>
            <w:r>
              <w:rPr>
                <w:rFonts w:ascii="宋体" w:hAnsi="宋体" w:eastAsia="宋体" w:cs="宋体"/>
                <w:color w:val="auto"/>
                <w:sz w:val="21"/>
                <w:highlight w:val="none"/>
              </w:rPr>
              <w:t>器材验收资料清单</w:t>
            </w:r>
          </w:p>
        </w:tc>
      </w:tr>
      <w:tr w14:paraId="5D5E3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3" w:type="pct"/>
          </w:tcPr>
          <w:p w14:paraId="206B72D5">
            <w:pPr>
              <w:pStyle w:val="56"/>
              <w:keepNext w:val="0"/>
              <w:keepLines w:val="0"/>
              <w:suppressLineNumbers w:val="0"/>
              <w:spacing w:before="0" w:beforeAutospacing="0" w:after="0" w:afterAutospacing="0" w:line="360" w:lineRule="auto"/>
              <w:ind w:left="0" w:right="0"/>
              <w:rPr>
                <w:rFonts w:ascii="宋体" w:hAnsi="宋体" w:eastAsia="宋体" w:cs="宋体"/>
                <w:color w:val="auto"/>
                <w:sz w:val="21"/>
                <w:highlight w:val="none"/>
              </w:rPr>
            </w:pPr>
            <w:r>
              <w:rPr>
                <w:rFonts w:ascii="宋体" w:hAnsi="宋体" w:eastAsia="宋体" w:cs="宋体"/>
                <w:color w:val="auto"/>
                <w:sz w:val="21"/>
                <w:highlight w:val="none"/>
              </w:rPr>
              <w:t>序号</w:t>
            </w:r>
          </w:p>
        </w:tc>
        <w:tc>
          <w:tcPr>
            <w:tcW w:w="1985" w:type="pct"/>
          </w:tcPr>
          <w:p w14:paraId="0DBFEEC5">
            <w:pPr>
              <w:pStyle w:val="56"/>
              <w:keepNext w:val="0"/>
              <w:keepLines w:val="0"/>
              <w:suppressLineNumbers w:val="0"/>
              <w:spacing w:before="0" w:beforeAutospacing="0" w:after="0" w:afterAutospacing="0" w:line="360" w:lineRule="auto"/>
              <w:ind w:left="0" w:right="0"/>
              <w:rPr>
                <w:rFonts w:ascii="宋体" w:hAnsi="宋体" w:eastAsia="宋体" w:cs="宋体"/>
                <w:color w:val="auto"/>
                <w:sz w:val="21"/>
                <w:highlight w:val="none"/>
              </w:rPr>
            </w:pPr>
            <w:r>
              <w:rPr>
                <w:rFonts w:ascii="宋体" w:hAnsi="宋体" w:eastAsia="宋体" w:cs="宋体"/>
                <w:color w:val="auto"/>
                <w:sz w:val="21"/>
                <w:highlight w:val="none"/>
              </w:rPr>
              <w:t>资料名称</w:t>
            </w:r>
          </w:p>
        </w:tc>
        <w:tc>
          <w:tcPr>
            <w:tcW w:w="1249" w:type="pct"/>
          </w:tcPr>
          <w:p w14:paraId="2F371AC7">
            <w:pPr>
              <w:pStyle w:val="56"/>
              <w:keepNext w:val="0"/>
              <w:keepLines w:val="0"/>
              <w:suppressLineNumbers w:val="0"/>
              <w:spacing w:before="0" w:beforeAutospacing="0" w:after="0" w:afterAutospacing="0" w:line="360" w:lineRule="auto"/>
              <w:ind w:left="0" w:right="0"/>
              <w:rPr>
                <w:rFonts w:ascii="宋体" w:hAnsi="宋体" w:eastAsia="宋体" w:cs="宋体"/>
                <w:color w:val="auto"/>
                <w:sz w:val="21"/>
                <w:highlight w:val="none"/>
              </w:rPr>
            </w:pPr>
            <w:r>
              <w:rPr>
                <w:rFonts w:ascii="宋体" w:hAnsi="宋体" w:eastAsia="宋体" w:cs="宋体"/>
                <w:color w:val="auto"/>
                <w:sz w:val="21"/>
                <w:highlight w:val="none"/>
              </w:rPr>
              <w:t>份数</w:t>
            </w:r>
          </w:p>
        </w:tc>
        <w:tc>
          <w:tcPr>
            <w:tcW w:w="1250" w:type="pct"/>
          </w:tcPr>
          <w:p w14:paraId="4596BBE6">
            <w:pPr>
              <w:pStyle w:val="56"/>
              <w:keepNext w:val="0"/>
              <w:keepLines w:val="0"/>
              <w:suppressLineNumbers w:val="0"/>
              <w:spacing w:before="0" w:beforeAutospacing="0" w:after="0" w:afterAutospacing="0" w:line="360" w:lineRule="auto"/>
              <w:ind w:left="0" w:right="0"/>
              <w:rPr>
                <w:rFonts w:ascii="宋体" w:hAnsi="宋体" w:eastAsia="宋体" w:cs="宋体"/>
                <w:color w:val="auto"/>
                <w:sz w:val="21"/>
                <w:highlight w:val="none"/>
              </w:rPr>
            </w:pPr>
            <w:r>
              <w:rPr>
                <w:rFonts w:ascii="宋体" w:hAnsi="宋体" w:eastAsia="宋体" w:cs="宋体"/>
                <w:color w:val="auto"/>
                <w:sz w:val="21"/>
                <w:highlight w:val="none"/>
              </w:rPr>
              <w:t>备注</w:t>
            </w:r>
          </w:p>
        </w:tc>
      </w:tr>
      <w:tr w14:paraId="4D765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3" w:type="pct"/>
          </w:tcPr>
          <w:p w14:paraId="33FB07B0">
            <w:pPr>
              <w:pStyle w:val="56"/>
              <w:keepNext w:val="0"/>
              <w:keepLines w:val="0"/>
              <w:suppressLineNumbers w:val="0"/>
              <w:spacing w:before="0" w:beforeAutospacing="0" w:after="0" w:afterAutospacing="0" w:line="360" w:lineRule="auto"/>
              <w:ind w:left="0" w:right="0"/>
              <w:rPr>
                <w:rFonts w:ascii="宋体" w:hAnsi="宋体" w:eastAsia="宋体" w:cs="宋体"/>
                <w:color w:val="auto"/>
                <w:sz w:val="21"/>
                <w:highlight w:val="none"/>
              </w:rPr>
            </w:pPr>
            <w:r>
              <w:rPr>
                <w:rFonts w:ascii="宋体" w:hAnsi="宋体" w:eastAsia="宋体" w:cs="宋体"/>
                <w:color w:val="auto"/>
                <w:sz w:val="21"/>
                <w:highlight w:val="none"/>
              </w:rPr>
              <w:t>1</w:t>
            </w:r>
          </w:p>
        </w:tc>
        <w:tc>
          <w:tcPr>
            <w:tcW w:w="1985" w:type="pct"/>
          </w:tcPr>
          <w:p w14:paraId="7C699A78">
            <w:pPr>
              <w:pStyle w:val="56"/>
              <w:keepNext w:val="0"/>
              <w:keepLines w:val="0"/>
              <w:suppressLineNumbers w:val="0"/>
              <w:spacing w:before="0" w:beforeAutospacing="0" w:after="0" w:afterAutospacing="0" w:line="360" w:lineRule="auto"/>
              <w:ind w:left="0" w:right="0"/>
              <w:rPr>
                <w:rFonts w:ascii="宋体" w:hAnsi="宋体" w:eastAsia="宋体" w:cs="宋体"/>
                <w:color w:val="auto"/>
                <w:sz w:val="21"/>
                <w:highlight w:val="none"/>
              </w:rPr>
            </w:pPr>
            <w:r>
              <w:rPr>
                <w:rFonts w:ascii="宋体" w:hAnsi="宋体" w:eastAsia="宋体" w:cs="宋体"/>
                <w:color w:val="auto"/>
                <w:sz w:val="21"/>
                <w:highlight w:val="none"/>
              </w:rPr>
              <w:t>检测报告（如有）</w:t>
            </w:r>
          </w:p>
        </w:tc>
        <w:tc>
          <w:tcPr>
            <w:tcW w:w="1249" w:type="pct"/>
          </w:tcPr>
          <w:p w14:paraId="047DAC2C">
            <w:pPr>
              <w:pStyle w:val="56"/>
              <w:keepNext w:val="0"/>
              <w:keepLines w:val="0"/>
              <w:suppressLineNumbers w:val="0"/>
              <w:spacing w:before="0" w:beforeAutospacing="0" w:after="0" w:afterAutospacing="0" w:line="360" w:lineRule="auto"/>
              <w:ind w:left="0" w:right="0"/>
              <w:rPr>
                <w:rFonts w:ascii="宋体" w:hAnsi="宋体" w:eastAsia="宋体" w:cs="宋体"/>
                <w:color w:val="auto"/>
                <w:sz w:val="21"/>
                <w:highlight w:val="none"/>
              </w:rPr>
            </w:pPr>
            <w:r>
              <w:rPr>
                <w:rFonts w:ascii="宋体" w:hAnsi="宋体" w:eastAsia="宋体" w:cs="宋体"/>
                <w:color w:val="auto"/>
                <w:sz w:val="21"/>
                <w:highlight w:val="none"/>
              </w:rPr>
              <w:t>一式三份</w:t>
            </w:r>
          </w:p>
        </w:tc>
        <w:tc>
          <w:tcPr>
            <w:tcW w:w="1250" w:type="pct"/>
          </w:tcPr>
          <w:p w14:paraId="64C209A5">
            <w:pPr>
              <w:pStyle w:val="56"/>
              <w:keepNext w:val="0"/>
              <w:keepLines w:val="0"/>
              <w:suppressLineNumbers w:val="0"/>
              <w:spacing w:before="0" w:beforeAutospacing="0" w:after="0" w:afterAutospacing="0" w:line="360" w:lineRule="auto"/>
              <w:ind w:left="0" w:right="0"/>
              <w:rPr>
                <w:rFonts w:ascii="宋体" w:hAnsi="宋体" w:eastAsia="宋体" w:cs="宋体"/>
                <w:color w:val="auto"/>
                <w:sz w:val="21"/>
                <w:highlight w:val="none"/>
              </w:rPr>
            </w:pPr>
          </w:p>
        </w:tc>
      </w:tr>
      <w:tr w14:paraId="2C459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3" w:type="pct"/>
          </w:tcPr>
          <w:p w14:paraId="5D0710B3">
            <w:pPr>
              <w:pStyle w:val="56"/>
              <w:keepNext w:val="0"/>
              <w:keepLines w:val="0"/>
              <w:suppressLineNumbers w:val="0"/>
              <w:spacing w:before="0" w:beforeAutospacing="0" w:after="0" w:afterAutospacing="0" w:line="360" w:lineRule="auto"/>
              <w:ind w:left="0" w:right="0"/>
              <w:rPr>
                <w:rFonts w:ascii="宋体" w:hAnsi="宋体" w:eastAsia="宋体" w:cs="宋体"/>
                <w:color w:val="auto"/>
                <w:sz w:val="21"/>
                <w:highlight w:val="none"/>
              </w:rPr>
            </w:pPr>
            <w:r>
              <w:rPr>
                <w:rFonts w:ascii="宋体" w:hAnsi="宋体" w:eastAsia="宋体" w:cs="宋体"/>
                <w:color w:val="auto"/>
                <w:sz w:val="21"/>
                <w:highlight w:val="none"/>
              </w:rPr>
              <w:t>2</w:t>
            </w:r>
          </w:p>
        </w:tc>
        <w:tc>
          <w:tcPr>
            <w:tcW w:w="1985" w:type="pct"/>
          </w:tcPr>
          <w:p w14:paraId="3E3B4E37">
            <w:pPr>
              <w:pStyle w:val="56"/>
              <w:keepNext w:val="0"/>
              <w:keepLines w:val="0"/>
              <w:suppressLineNumbers w:val="0"/>
              <w:spacing w:before="0" w:beforeAutospacing="0" w:after="0" w:afterAutospacing="0" w:line="360" w:lineRule="auto"/>
              <w:ind w:left="0" w:right="0"/>
              <w:rPr>
                <w:rFonts w:ascii="宋体" w:hAnsi="宋体" w:eastAsia="宋体" w:cs="宋体"/>
                <w:color w:val="auto"/>
                <w:sz w:val="21"/>
                <w:highlight w:val="none"/>
              </w:rPr>
            </w:pPr>
            <w:r>
              <w:rPr>
                <w:rFonts w:ascii="宋体" w:hAnsi="宋体" w:eastAsia="宋体" w:cs="宋体"/>
                <w:color w:val="auto"/>
                <w:sz w:val="21"/>
                <w:highlight w:val="none"/>
              </w:rPr>
              <w:t>技术响应评分表</w:t>
            </w:r>
          </w:p>
        </w:tc>
        <w:tc>
          <w:tcPr>
            <w:tcW w:w="1249" w:type="pct"/>
          </w:tcPr>
          <w:p w14:paraId="5AFF37CF">
            <w:pPr>
              <w:pStyle w:val="56"/>
              <w:keepNext w:val="0"/>
              <w:keepLines w:val="0"/>
              <w:suppressLineNumbers w:val="0"/>
              <w:spacing w:before="0" w:beforeAutospacing="0" w:after="0" w:afterAutospacing="0" w:line="360" w:lineRule="auto"/>
              <w:ind w:left="0" w:right="0"/>
              <w:rPr>
                <w:rFonts w:ascii="宋体" w:hAnsi="宋体" w:eastAsia="宋体" w:cs="宋体"/>
                <w:color w:val="auto"/>
                <w:sz w:val="21"/>
                <w:highlight w:val="none"/>
              </w:rPr>
            </w:pPr>
            <w:r>
              <w:rPr>
                <w:rFonts w:ascii="宋体" w:hAnsi="宋体" w:eastAsia="宋体" w:cs="宋体"/>
                <w:color w:val="auto"/>
                <w:sz w:val="21"/>
                <w:highlight w:val="none"/>
              </w:rPr>
              <w:t>一式三份</w:t>
            </w:r>
          </w:p>
        </w:tc>
        <w:tc>
          <w:tcPr>
            <w:tcW w:w="1250" w:type="pct"/>
          </w:tcPr>
          <w:p w14:paraId="1FA73261">
            <w:pPr>
              <w:pStyle w:val="56"/>
              <w:keepNext w:val="0"/>
              <w:keepLines w:val="0"/>
              <w:suppressLineNumbers w:val="0"/>
              <w:spacing w:before="0" w:beforeAutospacing="0" w:after="0" w:afterAutospacing="0" w:line="360" w:lineRule="auto"/>
              <w:ind w:left="0" w:right="0"/>
              <w:rPr>
                <w:rFonts w:ascii="宋体" w:hAnsi="宋体" w:eastAsia="宋体" w:cs="宋体"/>
                <w:color w:val="auto"/>
                <w:sz w:val="21"/>
                <w:highlight w:val="none"/>
              </w:rPr>
            </w:pPr>
          </w:p>
        </w:tc>
      </w:tr>
      <w:tr w14:paraId="091CA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3" w:type="pct"/>
          </w:tcPr>
          <w:p w14:paraId="6CC3E503">
            <w:pPr>
              <w:pStyle w:val="56"/>
              <w:keepNext w:val="0"/>
              <w:keepLines w:val="0"/>
              <w:suppressLineNumbers w:val="0"/>
              <w:spacing w:before="0" w:beforeAutospacing="0" w:after="0" w:afterAutospacing="0" w:line="360" w:lineRule="auto"/>
              <w:ind w:left="0" w:right="0"/>
              <w:rPr>
                <w:rFonts w:ascii="宋体" w:hAnsi="宋体" w:eastAsia="宋体" w:cs="宋体"/>
                <w:color w:val="auto"/>
                <w:sz w:val="21"/>
                <w:highlight w:val="none"/>
              </w:rPr>
            </w:pPr>
            <w:r>
              <w:rPr>
                <w:rFonts w:ascii="宋体" w:hAnsi="宋体" w:eastAsia="宋体" w:cs="宋体"/>
                <w:color w:val="auto"/>
                <w:sz w:val="21"/>
                <w:highlight w:val="none"/>
              </w:rPr>
              <w:t>3</w:t>
            </w:r>
          </w:p>
        </w:tc>
        <w:tc>
          <w:tcPr>
            <w:tcW w:w="1985" w:type="pct"/>
          </w:tcPr>
          <w:p w14:paraId="4F7909C8">
            <w:pPr>
              <w:pStyle w:val="56"/>
              <w:keepNext w:val="0"/>
              <w:keepLines w:val="0"/>
              <w:suppressLineNumbers w:val="0"/>
              <w:spacing w:before="0" w:beforeAutospacing="0" w:after="0" w:afterAutospacing="0" w:line="360" w:lineRule="auto"/>
              <w:ind w:left="0" w:right="0"/>
              <w:rPr>
                <w:rFonts w:ascii="宋体" w:hAnsi="宋体" w:eastAsia="宋体" w:cs="宋体"/>
                <w:color w:val="auto"/>
                <w:sz w:val="21"/>
                <w:highlight w:val="none"/>
              </w:rPr>
            </w:pPr>
            <w:r>
              <w:rPr>
                <w:rFonts w:ascii="宋体" w:hAnsi="宋体" w:eastAsia="宋体" w:cs="宋体"/>
                <w:color w:val="auto"/>
                <w:sz w:val="21"/>
                <w:highlight w:val="none"/>
              </w:rPr>
              <w:t>商务响应评分表</w:t>
            </w:r>
          </w:p>
        </w:tc>
        <w:tc>
          <w:tcPr>
            <w:tcW w:w="1249" w:type="pct"/>
          </w:tcPr>
          <w:p w14:paraId="794E1151">
            <w:pPr>
              <w:pStyle w:val="56"/>
              <w:keepNext w:val="0"/>
              <w:keepLines w:val="0"/>
              <w:suppressLineNumbers w:val="0"/>
              <w:spacing w:before="0" w:beforeAutospacing="0" w:after="0" w:afterAutospacing="0" w:line="360" w:lineRule="auto"/>
              <w:ind w:left="0" w:right="0"/>
              <w:rPr>
                <w:rFonts w:ascii="宋体" w:hAnsi="宋体" w:eastAsia="宋体" w:cs="宋体"/>
                <w:color w:val="auto"/>
                <w:sz w:val="21"/>
                <w:highlight w:val="none"/>
              </w:rPr>
            </w:pPr>
            <w:r>
              <w:rPr>
                <w:rFonts w:ascii="宋体" w:hAnsi="宋体" w:eastAsia="宋体" w:cs="宋体"/>
                <w:color w:val="auto"/>
                <w:sz w:val="21"/>
                <w:highlight w:val="none"/>
              </w:rPr>
              <w:t>一式三份</w:t>
            </w:r>
          </w:p>
        </w:tc>
        <w:tc>
          <w:tcPr>
            <w:tcW w:w="1250" w:type="pct"/>
          </w:tcPr>
          <w:p w14:paraId="3331BF03">
            <w:pPr>
              <w:pStyle w:val="56"/>
              <w:keepNext w:val="0"/>
              <w:keepLines w:val="0"/>
              <w:suppressLineNumbers w:val="0"/>
              <w:spacing w:before="0" w:beforeAutospacing="0" w:after="0" w:afterAutospacing="0" w:line="360" w:lineRule="auto"/>
              <w:ind w:left="0" w:right="0"/>
              <w:rPr>
                <w:rFonts w:ascii="宋体" w:hAnsi="宋体" w:eastAsia="宋体" w:cs="宋体"/>
                <w:color w:val="auto"/>
                <w:sz w:val="21"/>
                <w:highlight w:val="none"/>
              </w:rPr>
            </w:pPr>
          </w:p>
        </w:tc>
      </w:tr>
      <w:tr w14:paraId="242DD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3" w:type="pct"/>
          </w:tcPr>
          <w:p w14:paraId="12576BE8">
            <w:pPr>
              <w:pStyle w:val="56"/>
              <w:keepNext w:val="0"/>
              <w:keepLines w:val="0"/>
              <w:suppressLineNumbers w:val="0"/>
              <w:spacing w:before="0" w:beforeAutospacing="0" w:after="0" w:afterAutospacing="0" w:line="360" w:lineRule="auto"/>
              <w:ind w:left="0" w:right="0"/>
              <w:rPr>
                <w:rFonts w:ascii="宋体" w:hAnsi="宋体" w:eastAsia="宋体" w:cs="宋体"/>
                <w:color w:val="auto"/>
                <w:sz w:val="21"/>
                <w:highlight w:val="none"/>
              </w:rPr>
            </w:pPr>
            <w:r>
              <w:rPr>
                <w:rFonts w:ascii="宋体" w:hAnsi="宋体" w:eastAsia="宋体" w:cs="宋体"/>
                <w:color w:val="auto"/>
                <w:sz w:val="21"/>
                <w:highlight w:val="none"/>
              </w:rPr>
              <w:t>4</w:t>
            </w:r>
          </w:p>
        </w:tc>
        <w:tc>
          <w:tcPr>
            <w:tcW w:w="1985" w:type="pct"/>
          </w:tcPr>
          <w:p w14:paraId="57A3E644">
            <w:pPr>
              <w:pStyle w:val="56"/>
              <w:keepNext w:val="0"/>
              <w:keepLines w:val="0"/>
              <w:suppressLineNumbers w:val="0"/>
              <w:spacing w:before="0" w:beforeAutospacing="0" w:after="0" w:afterAutospacing="0" w:line="360" w:lineRule="auto"/>
              <w:ind w:left="0" w:right="0"/>
              <w:rPr>
                <w:rFonts w:ascii="宋体" w:hAnsi="宋体" w:eastAsia="宋体" w:cs="宋体"/>
                <w:color w:val="auto"/>
                <w:sz w:val="21"/>
                <w:highlight w:val="none"/>
              </w:rPr>
            </w:pPr>
            <w:r>
              <w:rPr>
                <w:rFonts w:ascii="宋体" w:hAnsi="宋体" w:eastAsia="宋体" w:cs="宋体"/>
                <w:color w:val="auto"/>
                <w:sz w:val="21"/>
                <w:highlight w:val="none"/>
              </w:rPr>
              <w:t>自查表（如有）</w:t>
            </w:r>
          </w:p>
        </w:tc>
        <w:tc>
          <w:tcPr>
            <w:tcW w:w="1249" w:type="pct"/>
          </w:tcPr>
          <w:p w14:paraId="0C76E44F">
            <w:pPr>
              <w:pStyle w:val="56"/>
              <w:keepNext w:val="0"/>
              <w:keepLines w:val="0"/>
              <w:suppressLineNumbers w:val="0"/>
              <w:spacing w:before="0" w:beforeAutospacing="0" w:after="0" w:afterAutospacing="0" w:line="360" w:lineRule="auto"/>
              <w:ind w:left="0" w:right="0"/>
              <w:rPr>
                <w:rFonts w:ascii="宋体" w:hAnsi="宋体" w:eastAsia="宋体" w:cs="宋体"/>
                <w:color w:val="auto"/>
                <w:sz w:val="21"/>
                <w:highlight w:val="none"/>
              </w:rPr>
            </w:pPr>
            <w:r>
              <w:rPr>
                <w:rFonts w:ascii="宋体" w:hAnsi="宋体" w:eastAsia="宋体" w:cs="宋体"/>
                <w:color w:val="auto"/>
                <w:sz w:val="21"/>
                <w:highlight w:val="none"/>
              </w:rPr>
              <w:t>一式三份</w:t>
            </w:r>
          </w:p>
        </w:tc>
        <w:tc>
          <w:tcPr>
            <w:tcW w:w="1250" w:type="pct"/>
          </w:tcPr>
          <w:p w14:paraId="1920DE6D">
            <w:pPr>
              <w:pStyle w:val="56"/>
              <w:keepNext w:val="0"/>
              <w:keepLines w:val="0"/>
              <w:suppressLineNumbers w:val="0"/>
              <w:spacing w:before="0" w:beforeAutospacing="0" w:after="0" w:afterAutospacing="0" w:line="360" w:lineRule="auto"/>
              <w:ind w:left="0" w:right="0"/>
              <w:rPr>
                <w:rFonts w:ascii="宋体" w:hAnsi="宋体" w:eastAsia="宋体" w:cs="宋体"/>
                <w:color w:val="auto"/>
                <w:sz w:val="21"/>
                <w:highlight w:val="none"/>
              </w:rPr>
            </w:pPr>
          </w:p>
        </w:tc>
      </w:tr>
      <w:tr w14:paraId="3D35E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3" w:type="pct"/>
          </w:tcPr>
          <w:p w14:paraId="076B89D4">
            <w:pPr>
              <w:pStyle w:val="56"/>
              <w:keepNext w:val="0"/>
              <w:keepLines w:val="0"/>
              <w:suppressLineNumbers w:val="0"/>
              <w:spacing w:before="0" w:beforeAutospacing="0" w:after="0" w:afterAutospacing="0" w:line="360" w:lineRule="auto"/>
              <w:ind w:left="0" w:right="0"/>
              <w:rPr>
                <w:rFonts w:ascii="宋体" w:hAnsi="宋体" w:eastAsia="宋体" w:cs="宋体"/>
                <w:color w:val="auto"/>
                <w:sz w:val="21"/>
                <w:highlight w:val="none"/>
              </w:rPr>
            </w:pPr>
            <w:r>
              <w:rPr>
                <w:rFonts w:ascii="宋体" w:hAnsi="宋体" w:eastAsia="宋体" w:cs="宋体"/>
                <w:color w:val="auto"/>
                <w:sz w:val="21"/>
                <w:highlight w:val="none"/>
              </w:rPr>
              <w:t>5</w:t>
            </w:r>
          </w:p>
        </w:tc>
        <w:tc>
          <w:tcPr>
            <w:tcW w:w="1985" w:type="pct"/>
          </w:tcPr>
          <w:p w14:paraId="71D0FEAD">
            <w:pPr>
              <w:pStyle w:val="56"/>
              <w:keepNext w:val="0"/>
              <w:keepLines w:val="0"/>
              <w:suppressLineNumbers w:val="0"/>
              <w:spacing w:before="0" w:beforeAutospacing="0" w:after="0" w:afterAutospacing="0" w:line="360" w:lineRule="auto"/>
              <w:ind w:left="0" w:right="0"/>
              <w:rPr>
                <w:rFonts w:ascii="宋体" w:hAnsi="宋体" w:eastAsia="宋体" w:cs="宋体"/>
                <w:color w:val="auto"/>
                <w:sz w:val="21"/>
                <w:highlight w:val="none"/>
              </w:rPr>
            </w:pPr>
            <w:r>
              <w:rPr>
                <w:rFonts w:ascii="宋体" w:hAnsi="宋体" w:eastAsia="宋体" w:cs="宋体"/>
                <w:color w:val="auto"/>
                <w:sz w:val="21"/>
                <w:highlight w:val="none"/>
              </w:rPr>
              <w:t>到货确认表</w:t>
            </w:r>
          </w:p>
        </w:tc>
        <w:tc>
          <w:tcPr>
            <w:tcW w:w="1249" w:type="pct"/>
          </w:tcPr>
          <w:p w14:paraId="6AB99A5D">
            <w:pPr>
              <w:pStyle w:val="56"/>
              <w:keepNext w:val="0"/>
              <w:keepLines w:val="0"/>
              <w:suppressLineNumbers w:val="0"/>
              <w:spacing w:before="0" w:beforeAutospacing="0" w:after="0" w:afterAutospacing="0" w:line="360" w:lineRule="auto"/>
              <w:ind w:left="0" w:right="0"/>
              <w:rPr>
                <w:rFonts w:ascii="宋体" w:hAnsi="宋体" w:eastAsia="宋体" w:cs="宋体"/>
                <w:color w:val="auto"/>
                <w:sz w:val="21"/>
                <w:highlight w:val="none"/>
              </w:rPr>
            </w:pPr>
            <w:r>
              <w:rPr>
                <w:rFonts w:ascii="宋体" w:hAnsi="宋体" w:eastAsia="宋体" w:cs="宋体"/>
                <w:color w:val="auto"/>
                <w:sz w:val="21"/>
                <w:highlight w:val="none"/>
              </w:rPr>
              <w:t>一式三份</w:t>
            </w:r>
          </w:p>
        </w:tc>
        <w:tc>
          <w:tcPr>
            <w:tcW w:w="1250" w:type="pct"/>
          </w:tcPr>
          <w:p w14:paraId="000F9200">
            <w:pPr>
              <w:pStyle w:val="56"/>
              <w:keepNext w:val="0"/>
              <w:keepLines w:val="0"/>
              <w:suppressLineNumbers w:val="0"/>
              <w:spacing w:before="0" w:beforeAutospacing="0" w:after="0" w:afterAutospacing="0" w:line="360" w:lineRule="auto"/>
              <w:ind w:left="0" w:right="0"/>
              <w:rPr>
                <w:rFonts w:ascii="宋体" w:hAnsi="宋体" w:eastAsia="宋体" w:cs="宋体"/>
                <w:color w:val="auto"/>
                <w:sz w:val="21"/>
                <w:highlight w:val="none"/>
              </w:rPr>
            </w:pPr>
          </w:p>
        </w:tc>
      </w:tr>
      <w:tr w14:paraId="2045B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3" w:type="pct"/>
          </w:tcPr>
          <w:p w14:paraId="732C9964">
            <w:pPr>
              <w:pStyle w:val="56"/>
              <w:keepNext w:val="0"/>
              <w:keepLines w:val="0"/>
              <w:suppressLineNumbers w:val="0"/>
              <w:spacing w:before="0" w:beforeAutospacing="0" w:after="0" w:afterAutospacing="0" w:line="360" w:lineRule="auto"/>
              <w:ind w:left="0" w:right="0"/>
              <w:rPr>
                <w:rFonts w:ascii="宋体" w:hAnsi="宋体" w:eastAsia="宋体" w:cs="宋体"/>
                <w:color w:val="auto"/>
                <w:sz w:val="21"/>
                <w:highlight w:val="none"/>
              </w:rPr>
            </w:pPr>
            <w:r>
              <w:rPr>
                <w:rFonts w:ascii="宋体" w:hAnsi="宋体" w:eastAsia="宋体" w:cs="宋体"/>
                <w:color w:val="auto"/>
                <w:sz w:val="21"/>
                <w:highlight w:val="none"/>
              </w:rPr>
              <w:t>6</w:t>
            </w:r>
          </w:p>
        </w:tc>
        <w:tc>
          <w:tcPr>
            <w:tcW w:w="1985" w:type="pct"/>
          </w:tcPr>
          <w:p w14:paraId="4A66F43D">
            <w:pPr>
              <w:pStyle w:val="56"/>
              <w:keepNext w:val="0"/>
              <w:keepLines w:val="0"/>
              <w:suppressLineNumbers w:val="0"/>
              <w:spacing w:before="0" w:beforeAutospacing="0" w:after="0" w:afterAutospacing="0" w:line="360" w:lineRule="auto"/>
              <w:ind w:left="0" w:right="0"/>
              <w:rPr>
                <w:rFonts w:ascii="宋体" w:hAnsi="宋体" w:eastAsia="宋体" w:cs="宋体"/>
                <w:color w:val="auto"/>
                <w:sz w:val="21"/>
                <w:highlight w:val="none"/>
              </w:rPr>
            </w:pPr>
            <w:r>
              <w:rPr>
                <w:rFonts w:ascii="宋体" w:hAnsi="宋体" w:eastAsia="宋体" w:cs="宋体"/>
                <w:color w:val="auto"/>
                <w:sz w:val="21"/>
                <w:highlight w:val="none"/>
              </w:rPr>
              <w:t>合同</w:t>
            </w:r>
          </w:p>
        </w:tc>
        <w:tc>
          <w:tcPr>
            <w:tcW w:w="1249" w:type="pct"/>
          </w:tcPr>
          <w:p w14:paraId="57963383">
            <w:pPr>
              <w:pStyle w:val="56"/>
              <w:keepNext w:val="0"/>
              <w:keepLines w:val="0"/>
              <w:suppressLineNumbers w:val="0"/>
              <w:spacing w:before="0" w:beforeAutospacing="0" w:after="0" w:afterAutospacing="0" w:line="360" w:lineRule="auto"/>
              <w:ind w:left="0" w:right="0"/>
              <w:rPr>
                <w:rFonts w:ascii="宋体" w:hAnsi="宋体" w:eastAsia="宋体" w:cs="宋体"/>
                <w:color w:val="auto"/>
                <w:sz w:val="21"/>
                <w:highlight w:val="none"/>
              </w:rPr>
            </w:pPr>
            <w:r>
              <w:rPr>
                <w:rFonts w:ascii="宋体" w:hAnsi="宋体" w:eastAsia="宋体" w:cs="宋体"/>
                <w:color w:val="auto"/>
                <w:sz w:val="21"/>
                <w:highlight w:val="none"/>
              </w:rPr>
              <w:t>一式三份</w:t>
            </w:r>
          </w:p>
        </w:tc>
        <w:tc>
          <w:tcPr>
            <w:tcW w:w="1250" w:type="pct"/>
          </w:tcPr>
          <w:p w14:paraId="535E054D">
            <w:pPr>
              <w:pStyle w:val="56"/>
              <w:keepNext w:val="0"/>
              <w:keepLines w:val="0"/>
              <w:suppressLineNumbers w:val="0"/>
              <w:spacing w:before="0" w:beforeAutospacing="0" w:after="0" w:afterAutospacing="0" w:line="360" w:lineRule="auto"/>
              <w:ind w:left="0" w:right="0"/>
              <w:rPr>
                <w:rFonts w:ascii="宋体" w:hAnsi="宋体" w:eastAsia="宋体" w:cs="宋体"/>
                <w:color w:val="auto"/>
                <w:sz w:val="21"/>
                <w:highlight w:val="none"/>
              </w:rPr>
            </w:pPr>
          </w:p>
        </w:tc>
      </w:tr>
    </w:tbl>
    <w:p w14:paraId="76F50CAD">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12.付款方式</w:t>
      </w:r>
    </w:p>
    <w:p w14:paraId="0876E9E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按照合同条款“7.付款方式”付款。</w:t>
      </w:r>
    </w:p>
    <w:p w14:paraId="1070A5F2">
      <w:pPr>
        <w:rPr>
          <w:rFonts w:hint="eastAsia" w:ascii="宋体" w:hAnsi="宋体" w:cs="宋体"/>
          <w:color w:val="auto"/>
          <w:szCs w:val="21"/>
          <w:highlight w:val="none"/>
        </w:rPr>
      </w:pPr>
      <w:r>
        <w:rPr>
          <w:rFonts w:hint="eastAsia" w:ascii="宋体" w:hAnsi="宋体" w:cs="宋体"/>
          <w:color w:val="auto"/>
          <w:szCs w:val="21"/>
          <w:highlight w:val="none"/>
        </w:rPr>
        <w:br w:type="page"/>
      </w:r>
    </w:p>
    <w:p w14:paraId="45538296">
      <w:pPr>
        <w:pStyle w:val="33"/>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13.合同履约能力情况一览表</w:t>
      </w:r>
    </w:p>
    <w:p w14:paraId="460F8112">
      <w:pPr>
        <w:spacing w:line="0" w:lineRule="atLeas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13.1应急管理部、国家消防救援局通报因产品（同品牌同型号）质量问题导致安全事故供应商</w:t>
      </w:r>
    </w:p>
    <w:p w14:paraId="5BD762EF">
      <w:pPr>
        <w:spacing w:line="0" w:lineRule="atLeast"/>
        <w:jc w:val="center"/>
        <w:rPr>
          <w:rFonts w:hint="eastAsia" w:ascii="宋体" w:hAnsi="宋体" w:cs="宋体"/>
          <w:color w:val="auto"/>
          <w:szCs w:val="21"/>
          <w:highlight w:val="none"/>
        </w:rPr>
      </w:pPr>
      <w:r>
        <w:rPr>
          <w:rFonts w:hint="eastAsia" w:ascii="宋体" w:hAnsi="宋体" w:cs="宋体"/>
          <w:color w:val="auto"/>
          <w:kern w:val="0"/>
          <w:szCs w:val="21"/>
          <w:highlight w:val="none"/>
        </w:rPr>
        <w:t>情况统计表</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6"/>
        <w:gridCol w:w="1906"/>
        <w:gridCol w:w="2332"/>
        <w:gridCol w:w="1155"/>
        <w:gridCol w:w="988"/>
        <w:gridCol w:w="1141"/>
        <w:gridCol w:w="863"/>
      </w:tblGrid>
      <w:tr w14:paraId="120FD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3" w:type="pct"/>
            <w:shd w:val="clear" w:color="auto" w:fill="BFBFBF"/>
            <w:vAlign w:val="center"/>
          </w:tcPr>
          <w:p w14:paraId="70FB4B08">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序</w:t>
            </w:r>
          </w:p>
          <w:p w14:paraId="737A546F">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号</w:t>
            </w:r>
          </w:p>
        </w:tc>
        <w:tc>
          <w:tcPr>
            <w:tcW w:w="1051" w:type="pct"/>
            <w:shd w:val="clear" w:color="auto" w:fill="BFBFBF"/>
            <w:vAlign w:val="center"/>
          </w:tcPr>
          <w:p w14:paraId="37062122">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供应商名称</w:t>
            </w:r>
          </w:p>
        </w:tc>
        <w:tc>
          <w:tcPr>
            <w:tcW w:w="1286" w:type="pct"/>
            <w:shd w:val="clear" w:color="auto" w:fill="BFBFBF"/>
            <w:vAlign w:val="center"/>
          </w:tcPr>
          <w:p w14:paraId="0131E41B">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文件名称</w:t>
            </w:r>
          </w:p>
        </w:tc>
        <w:tc>
          <w:tcPr>
            <w:tcW w:w="637" w:type="pct"/>
            <w:shd w:val="clear" w:color="auto" w:fill="BFBFBF"/>
            <w:vAlign w:val="center"/>
          </w:tcPr>
          <w:p w14:paraId="72088F9C">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文号</w:t>
            </w:r>
          </w:p>
        </w:tc>
        <w:tc>
          <w:tcPr>
            <w:tcW w:w="545" w:type="pct"/>
            <w:shd w:val="clear" w:color="auto" w:fill="BFBFBF"/>
            <w:vAlign w:val="center"/>
          </w:tcPr>
          <w:p w14:paraId="4D7A4F87">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涉及装备名称</w:t>
            </w:r>
          </w:p>
        </w:tc>
        <w:tc>
          <w:tcPr>
            <w:tcW w:w="629" w:type="pct"/>
            <w:shd w:val="clear" w:color="auto" w:fill="BFBFBF"/>
            <w:vAlign w:val="center"/>
          </w:tcPr>
          <w:p w14:paraId="6849DD29">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原因</w:t>
            </w:r>
          </w:p>
        </w:tc>
        <w:tc>
          <w:tcPr>
            <w:tcW w:w="476" w:type="pct"/>
            <w:shd w:val="clear" w:color="auto" w:fill="BFBFBF"/>
            <w:vAlign w:val="center"/>
          </w:tcPr>
          <w:p w14:paraId="74B6560B">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通报时间</w:t>
            </w:r>
          </w:p>
        </w:tc>
      </w:tr>
      <w:tr w14:paraId="36790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373" w:type="pct"/>
            <w:vAlign w:val="center"/>
          </w:tcPr>
          <w:p w14:paraId="03B5ACAE">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1</w:t>
            </w:r>
          </w:p>
        </w:tc>
        <w:tc>
          <w:tcPr>
            <w:tcW w:w="1051" w:type="pct"/>
            <w:vAlign w:val="center"/>
          </w:tcPr>
          <w:p w14:paraId="6BAE38DE">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无</w:t>
            </w:r>
          </w:p>
        </w:tc>
        <w:tc>
          <w:tcPr>
            <w:tcW w:w="1286" w:type="pct"/>
            <w:vAlign w:val="center"/>
          </w:tcPr>
          <w:p w14:paraId="15C89C8E">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无</w:t>
            </w:r>
          </w:p>
        </w:tc>
        <w:tc>
          <w:tcPr>
            <w:tcW w:w="637" w:type="pct"/>
            <w:vAlign w:val="center"/>
          </w:tcPr>
          <w:p w14:paraId="4C2AA975">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无</w:t>
            </w:r>
          </w:p>
        </w:tc>
        <w:tc>
          <w:tcPr>
            <w:tcW w:w="545" w:type="pct"/>
            <w:vAlign w:val="center"/>
          </w:tcPr>
          <w:p w14:paraId="1BB3DE59">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无</w:t>
            </w:r>
          </w:p>
        </w:tc>
        <w:tc>
          <w:tcPr>
            <w:tcW w:w="629" w:type="pct"/>
            <w:vAlign w:val="center"/>
          </w:tcPr>
          <w:p w14:paraId="5E65C4F0">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无</w:t>
            </w:r>
          </w:p>
        </w:tc>
        <w:tc>
          <w:tcPr>
            <w:tcW w:w="476" w:type="pct"/>
            <w:vAlign w:val="center"/>
          </w:tcPr>
          <w:p w14:paraId="01410568">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无</w:t>
            </w:r>
          </w:p>
        </w:tc>
      </w:tr>
    </w:tbl>
    <w:p w14:paraId="5D30BBD3">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r>
    </w:p>
    <w:p w14:paraId="31A2693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13.2</w:t>
      </w:r>
      <w:r>
        <w:rPr>
          <w:rFonts w:hint="eastAsia" w:ascii="仿宋" w:hAnsi="仿宋" w:eastAsia="仿宋" w:cs="仿宋"/>
          <w:color w:val="auto"/>
          <w:kern w:val="0"/>
          <w:sz w:val="24"/>
          <w:highlight w:val="none"/>
        </w:rPr>
        <w:t>：</w:t>
      </w:r>
    </w:p>
    <w:p w14:paraId="3EAB3B79">
      <w:pPr>
        <w:spacing w:line="0" w:lineRule="atLeast"/>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财政部通报处罚供应商</w:t>
      </w:r>
    </w:p>
    <w:p w14:paraId="4A15584A">
      <w:pPr>
        <w:spacing w:line="0" w:lineRule="atLeast"/>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情况统计表</w:t>
      </w:r>
    </w:p>
    <w:tbl>
      <w:tblPr>
        <w:tblStyle w:val="4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2"/>
        <w:gridCol w:w="1424"/>
        <w:gridCol w:w="2089"/>
        <w:gridCol w:w="1357"/>
        <w:gridCol w:w="1060"/>
        <w:gridCol w:w="1147"/>
        <w:gridCol w:w="1267"/>
      </w:tblGrid>
      <w:tr w14:paraId="3B88E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393" w:type="pct"/>
            <w:shd w:val="clear" w:color="auto" w:fill="BFBFBF"/>
            <w:vAlign w:val="center"/>
          </w:tcPr>
          <w:p w14:paraId="2FE8E5BA">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序</w:t>
            </w:r>
          </w:p>
          <w:p w14:paraId="14C1D80E">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号</w:t>
            </w:r>
          </w:p>
        </w:tc>
        <w:tc>
          <w:tcPr>
            <w:tcW w:w="786" w:type="pct"/>
            <w:shd w:val="clear" w:color="auto" w:fill="BFBFBF"/>
            <w:vAlign w:val="center"/>
          </w:tcPr>
          <w:p w14:paraId="6B8A4F80">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供应商</w:t>
            </w:r>
          </w:p>
          <w:p w14:paraId="3418C71B">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名称</w:t>
            </w:r>
          </w:p>
        </w:tc>
        <w:tc>
          <w:tcPr>
            <w:tcW w:w="1153" w:type="pct"/>
            <w:shd w:val="clear" w:color="auto" w:fill="BFBFBF"/>
            <w:vAlign w:val="center"/>
          </w:tcPr>
          <w:p w14:paraId="359B15F9">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文件名称</w:t>
            </w:r>
          </w:p>
        </w:tc>
        <w:tc>
          <w:tcPr>
            <w:tcW w:w="749" w:type="pct"/>
            <w:shd w:val="clear" w:color="auto" w:fill="BFBFBF"/>
            <w:vAlign w:val="center"/>
          </w:tcPr>
          <w:p w14:paraId="19A6D005">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文号</w:t>
            </w:r>
          </w:p>
        </w:tc>
        <w:tc>
          <w:tcPr>
            <w:tcW w:w="585" w:type="pct"/>
            <w:shd w:val="clear" w:color="auto" w:fill="BFBFBF"/>
            <w:vAlign w:val="center"/>
          </w:tcPr>
          <w:p w14:paraId="2F870C23">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涉及装备</w:t>
            </w:r>
          </w:p>
          <w:p w14:paraId="6AE956A8">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名称</w:t>
            </w:r>
          </w:p>
        </w:tc>
        <w:tc>
          <w:tcPr>
            <w:tcW w:w="633" w:type="pct"/>
            <w:shd w:val="clear" w:color="auto" w:fill="BFBFBF"/>
            <w:vAlign w:val="center"/>
          </w:tcPr>
          <w:p w14:paraId="14AE50DD">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通报处罚</w:t>
            </w:r>
          </w:p>
          <w:p w14:paraId="7E60DC10">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原因</w:t>
            </w:r>
          </w:p>
        </w:tc>
        <w:tc>
          <w:tcPr>
            <w:tcW w:w="699" w:type="pct"/>
            <w:shd w:val="clear" w:color="auto" w:fill="BFBFBF"/>
            <w:vAlign w:val="center"/>
          </w:tcPr>
          <w:p w14:paraId="64E75157">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通报</w:t>
            </w:r>
          </w:p>
          <w:p w14:paraId="19285671">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时间</w:t>
            </w:r>
          </w:p>
        </w:tc>
      </w:tr>
      <w:tr w14:paraId="0115F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93" w:type="pct"/>
            <w:vAlign w:val="center"/>
          </w:tcPr>
          <w:p w14:paraId="0EEEF7A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1</w:t>
            </w:r>
          </w:p>
        </w:tc>
        <w:tc>
          <w:tcPr>
            <w:tcW w:w="786" w:type="pct"/>
            <w:vAlign w:val="center"/>
          </w:tcPr>
          <w:p w14:paraId="009EEE0D">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泰州市安达消防救援器材有限公司</w:t>
            </w:r>
          </w:p>
        </w:tc>
        <w:tc>
          <w:tcPr>
            <w:tcW w:w="1153" w:type="pct"/>
            <w:vAlign w:val="center"/>
          </w:tcPr>
          <w:p w14:paraId="6C1F2749">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中华人民共和国财政部政府采购信息公告</w:t>
            </w:r>
          </w:p>
          <w:p w14:paraId="02330F10">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(第二干一百四十号)</w:t>
            </w:r>
          </w:p>
        </w:tc>
        <w:tc>
          <w:tcPr>
            <w:tcW w:w="749" w:type="pct"/>
            <w:vAlign w:val="center"/>
          </w:tcPr>
          <w:p w14:paraId="7BD59B45">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财库法</w:t>
            </w:r>
          </w:p>
          <w:p w14:paraId="4CB2AAB1">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【2023】537号</w:t>
            </w:r>
          </w:p>
        </w:tc>
        <w:tc>
          <w:tcPr>
            <w:tcW w:w="585" w:type="pct"/>
            <w:vAlign w:val="center"/>
          </w:tcPr>
          <w:p w14:paraId="7D4B262F">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骨传导通话装置等</w:t>
            </w:r>
          </w:p>
        </w:tc>
        <w:tc>
          <w:tcPr>
            <w:tcW w:w="633" w:type="pct"/>
            <w:vAlign w:val="center"/>
          </w:tcPr>
          <w:p w14:paraId="4704C9C4">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存在提供虚假材料谋取中标的行为</w:t>
            </w:r>
          </w:p>
        </w:tc>
        <w:tc>
          <w:tcPr>
            <w:tcW w:w="699" w:type="pct"/>
            <w:vAlign w:val="center"/>
          </w:tcPr>
          <w:p w14:paraId="1DBD453D">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2023.11.7</w:t>
            </w:r>
          </w:p>
        </w:tc>
      </w:tr>
      <w:tr w14:paraId="45EB7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93" w:type="pct"/>
            <w:vAlign w:val="center"/>
          </w:tcPr>
          <w:p w14:paraId="41D5180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2</w:t>
            </w:r>
          </w:p>
        </w:tc>
        <w:tc>
          <w:tcPr>
            <w:tcW w:w="786" w:type="pct"/>
            <w:vAlign w:val="center"/>
          </w:tcPr>
          <w:p w14:paraId="27071D49">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江苏晨品安防科技有限公司</w:t>
            </w:r>
          </w:p>
        </w:tc>
        <w:tc>
          <w:tcPr>
            <w:tcW w:w="1153" w:type="pct"/>
            <w:vAlign w:val="center"/>
          </w:tcPr>
          <w:p w14:paraId="56FB3191">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中华人民共和国财政部政府采购信息公告</w:t>
            </w:r>
          </w:p>
          <w:p w14:paraId="7DA95C6B">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(第二干一百五十七号)</w:t>
            </w:r>
          </w:p>
        </w:tc>
        <w:tc>
          <w:tcPr>
            <w:tcW w:w="749" w:type="pct"/>
            <w:vAlign w:val="center"/>
          </w:tcPr>
          <w:p w14:paraId="654B5F6B">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财库法</w:t>
            </w:r>
          </w:p>
          <w:p w14:paraId="1798711A">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【2023】556号</w:t>
            </w:r>
          </w:p>
        </w:tc>
        <w:tc>
          <w:tcPr>
            <w:tcW w:w="585" w:type="pct"/>
            <w:vAlign w:val="center"/>
          </w:tcPr>
          <w:p w14:paraId="4E37B522">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移动消防炮等</w:t>
            </w:r>
          </w:p>
        </w:tc>
        <w:tc>
          <w:tcPr>
            <w:tcW w:w="633" w:type="pct"/>
            <w:vAlign w:val="center"/>
          </w:tcPr>
          <w:p w14:paraId="4A2CA627">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存在提供虚假材料谋取中标的行为</w:t>
            </w:r>
          </w:p>
        </w:tc>
        <w:tc>
          <w:tcPr>
            <w:tcW w:w="699" w:type="pct"/>
            <w:vAlign w:val="center"/>
          </w:tcPr>
          <w:p w14:paraId="2DEF06FA">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2023.11.22</w:t>
            </w:r>
          </w:p>
        </w:tc>
      </w:tr>
      <w:tr w14:paraId="333DB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93" w:type="pct"/>
            <w:vAlign w:val="center"/>
          </w:tcPr>
          <w:p w14:paraId="748F804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3</w:t>
            </w:r>
          </w:p>
        </w:tc>
        <w:tc>
          <w:tcPr>
            <w:tcW w:w="786" w:type="pct"/>
            <w:vAlign w:val="center"/>
          </w:tcPr>
          <w:p w14:paraId="4038EE7F">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北京格林美尔科技有限公司</w:t>
            </w:r>
          </w:p>
        </w:tc>
        <w:tc>
          <w:tcPr>
            <w:tcW w:w="1153" w:type="pct"/>
            <w:vAlign w:val="center"/>
          </w:tcPr>
          <w:p w14:paraId="63225BB8">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中华人民共和国财政部政府采购信息公告</w:t>
            </w:r>
          </w:p>
          <w:p w14:paraId="38259D07">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(第二干二百零九号)</w:t>
            </w:r>
          </w:p>
        </w:tc>
        <w:tc>
          <w:tcPr>
            <w:tcW w:w="749" w:type="pct"/>
            <w:vAlign w:val="center"/>
          </w:tcPr>
          <w:p w14:paraId="1605E0B3">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财库法</w:t>
            </w:r>
          </w:p>
          <w:p w14:paraId="7A89ED9E">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【2024】5号</w:t>
            </w:r>
          </w:p>
        </w:tc>
        <w:tc>
          <w:tcPr>
            <w:tcW w:w="585" w:type="pct"/>
            <w:vAlign w:val="center"/>
          </w:tcPr>
          <w:p w14:paraId="186DC840">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生命体征监测装置等</w:t>
            </w:r>
          </w:p>
        </w:tc>
        <w:tc>
          <w:tcPr>
            <w:tcW w:w="633" w:type="pct"/>
            <w:vAlign w:val="center"/>
          </w:tcPr>
          <w:p w14:paraId="46A810D9">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存在提供虚假材料谋取中标的行为</w:t>
            </w:r>
          </w:p>
        </w:tc>
        <w:tc>
          <w:tcPr>
            <w:tcW w:w="699" w:type="pct"/>
            <w:vAlign w:val="center"/>
          </w:tcPr>
          <w:p w14:paraId="389B2741">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2024.1.10</w:t>
            </w:r>
          </w:p>
        </w:tc>
      </w:tr>
      <w:tr w14:paraId="043FA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93" w:type="pct"/>
            <w:vAlign w:val="center"/>
          </w:tcPr>
          <w:p w14:paraId="623A3AB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4</w:t>
            </w:r>
          </w:p>
        </w:tc>
        <w:tc>
          <w:tcPr>
            <w:tcW w:w="786" w:type="pct"/>
            <w:vAlign w:val="center"/>
          </w:tcPr>
          <w:p w14:paraId="6EEC80E2">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广州莱曼消防设备有限公司</w:t>
            </w:r>
          </w:p>
        </w:tc>
        <w:tc>
          <w:tcPr>
            <w:tcW w:w="1153" w:type="pct"/>
            <w:vAlign w:val="center"/>
          </w:tcPr>
          <w:p w14:paraId="02195398">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中华人民共和国财政部政府采购信息公告</w:t>
            </w:r>
          </w:p>
          <w:p w14:paraId="20A89A81">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(第二干二百一十二号)</w:t>
            </w:r>
          </w:p>
        </w:tc>
        <w:tc>
          <w:tcPr>
            <w:tcW w:w="749" w:type="pct"/>
            <w:vAlign w:val="center"/>
          </w:tcPr>
          <w:p w14:paraId="7F3C07C0">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财库法</w:t>
            </w:r>
          </w:p>
          <w:p w14:paraId="3D024D22">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【2024】8号</w:t>
            </w:r>
          </w:p>
        </w:tc>
        <w:tc>
          <w:tcPr>
            <w:tcW w:w="585" w:type="pct"/>
            <w:vAlign w:val="center"/>
          </w:tcPr>
          <w:p w14:paraId="1C55D8E9">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手持电台等</w:t>
            </w:r>
          </w:p>
        </w:tc>
        <w:tc>
          <w:tcPr>
            <w:tcW w:w="633" w:type="pct"/>
            <w:vAlign w:val="center"/>
          </w:tcPr>
          <w:p w14:paraId="246F2808">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存在提供虚假材料谋取中标的行为</w:t>
            </w:r>
          </w:p>
        </w:tc>
        <w:tc>
          <w:tcPr>
            <w:tcW w:w="699" w:type="pct"/>
            <w:vAlign w:val="center"/>
          </w:tcPr>
          <w:p w14:paraId="575F7606">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2024.1.12</w:t>
            </w:r>
          </w:p>
        </w:tc>
      </w:tr>
      <w:tr w14:paraId="06119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93" w:type="pct"/>
            <w:vAlign w:val="center"/>
          </w:tcPr>
          <w:p w14:paraId="196CC2A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5</w:t>
            </w:r>
          </w:p>
        </w:tc>
        <w:tc>
          <w:tcPr>
            <w:tcW w:w="786" w:type="pct"/>
            <w:vAlign w:val="center"/>
          </w:tcPr>
          <w:p w14:paraId="7C74E831">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青岛成城创新科技股份有限公司</w:t>
            </w:r>
          </w:p>
        </w:tc>
        <w:tc>
          <w:tcPr>
            <w:tcW w:w="1153" w:type="pct"/>
            <w:vAlign w:val="center"/>
          </w:tcPr>
          <w:p w14:paraId="2BFCAA58">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中华人民共和国财政部政府采购信息公告</w:t>
            </w:r>
          </w:p>
          <w:p w14:paraId="171FC644">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(第二干二百二十二号)</w:t>
            </w:r>
          </w:p>
        </w:tc>
        <w:tc>
          <w:tcPr>
            <w:tcW w:w="749" w:type="pct"/>
            <w:vAlign w:val="center"/>
          </w:tcPr>
          <w:p w14:paraId="3905DF71">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财库法</w:t>
            </w:r>
          </w:p>
          <w:p w14:paraId="3159C97E">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【2024】25号</w:t>
            </w:r>
          </w:p>
        </w:tc>
        <w:tc>
          <w:tcPr>
            <w:tcW w:w="585" w:type="pct"/>
            <w:vAlign w:val="center"/>
          </w:tcPr>
          <w:p w14:paraId="5C93BFA3">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内攻登记装置等</w:t>
            </w:r>
          </w:p>
        </w:tc>
        <w:tc>
          <w:tcPr>
            <w:tcW w:w="633" w:type="pct"/>
            <w:vAlign w:val="center"/>
          </w:tcPr>
          <w:p w14:paraId="2B2BBA64">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存在提供虚假材料谋取中标的行为</w:t>
            </w:r>
          </w:p>
        </w:tc>
        <w:tc>
          <w:tcPr>
            <w:tcW w:w="699" w:type="pct"/>
            <w:vAlign w:val="center"/>
          </w:tcPr>
          <w:p w14:paraId="479A5091">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2024.1.17</w:t>
            </w:r>
          </w:p>
        </w:tc>
      </w:tr>
      <w:tr w14:paraId="33374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93" w:type="pct"/>
            <w:vAlign w:val="center"/>
          </w:tcPr>
          <w:p w14:paraId="6B68CA1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6</w:t>
            </w:r>
          </w:p>
        </w:tc>
        <w:tc>
          <w:tcPr>
            <w:tcW w:w="786" w:type="pct"/>
            <w:vAlign w:val="center"/>
          </w:tcPr>
          <w:p w14:paraId="2E1D2C92">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山东泽瑞达智能科技有限公司</w:t>
            </w:r>
          </w:p>
        </w:tc>
        <w:tc>
          <w:tcPr>
            <w:tcW w:w="1153" w:type="pct"/>
            <w:vAlign w:val="center"/>
          </w:tcPr>
          <w:p w14:paraId="3043A5A5">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中华人民共和国财政部政府采购信息公告</w:t>
            </w:r>
          </w:p>
          <w:p w14:paraId="2E368528">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(第二干二百二十四号)</w:t>
            </w:r>
          </w:p>
        </w:tc>
        <w:tc>
          <w:tcPr>
            <w:tcW w:w="749" w:type="pct"/>
            <w:vAlign w:val="center"/>
          </w:tcPr>
          <w:p w14:paraId="7C9F1DAE">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财库法</w:t>
            </w:r>
          </w:p>
          <w:p w14:paraId="7F42875B">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【2024】27号</w:t>
            </w:r>
          </w:p>
        </w:tc>
        <w:tc>
          <w:tcPr>
            <w:tcW w:w="585" w:type="pct"/>
            <w:vAlign w:val="center"/>
          </w:tcPr>
          <w:p w14:paraId="364FA4AC">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大流量移动消防炮等</w:t>
            </w:r>
          </w:p>
        </w:tc>
        <w:tc>
          <w:tcPr>
            <w:tcW w:w="633" w:type="pct"/>
            <w:vAlign w:val="center"/>
          </w:tcPr>
          <w:p w14:paraId="286D22A4">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存在提供虚假材料谋取中标的行为</w:t>
            </w:r>
          </w:p>
        </w:tc>
        <w:tc>
          <w:tcPr>
            <w:tcW w:w="699" w:type="pct"/>
            <w:vAlign w:val="center"/>
          </w:tcPr>
          <w:p w14:paraId="7DD6C457">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2024.1.19</w:t>
            </w:r>
          </w:p>
        </w:tc>
      </w:tr>
      <w:tr w14:paraId="3DB62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93" w:type="pct"/>
            <w:vAlign w:val="center"/>
          </w:tcPr>
          <w:p w14:paraId="6B3F297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7</w:t>
            </w:r>
          </w:p>
        </w:tc>
        <w:tc>
          <w:tcPr>
            <w:tcW w:w="786" w:type="pct"/>
            <w:vAlign w:val="center"/>
          </w:tcPr>
          <w:p w14:paraId="7125C03F">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四川海鼎豪国际贸易有限公司</w:t>
            </w:r>
          </w:p>
        </w:tc>
        <w:tc>
          <w:tcPr>
            <w:tcW w:w="1153" w:type="pct"/>
            <w:vAlign w:val="center"/>
          </w:tcPr>
          <w:p w14:paraId="504D15D1">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中华人民共和国财政部政府采购信息公告</w:t>
            </w:r>
          </w:p>
          <w:p w14:paraId="384AC02D">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(第二干二百四十三号)</w:t>
            </w:r>
          </w:p>
        </w:tc>
        <w:tc>
          <w:tcPr>
            <w:tcW w:w="749" w:type="pct"/>
            <w:vAlign w:val="center"/>
          </w:tcPr>
          <w:p w14:paraId="26BB629B">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财库法</w:t>
            </w:r>
          </w:p>
          <w:p w14:paraId="7DC28921">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【2024】50号</w:t>
            </w:r>
          </w:p>
        </w:tc>
        <w:tc>
          <w:tcPr>
            <w:tcW w:w="585" w:type="pct"/>
            <w:vAlign w:val="center"/>
          </w:tcPr>
          <w:p w14:paraId="2B13B95D">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应急指挥帐篷等</w:t>
            </w:r>
          </w:p>
        </w:tc>
        <w:tc>
          <w:tcPr>
            <w:tcW w:w="633" w:type="pct"/>
            <w:vAlign w:val="center"/>
          </w:tcPr>
          <w:p w14:paraId="2EBB00B9">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存在提供虚假材料谋取中标的行为</w:t>
            </w:r>
          </w:p>
        </w:tc>
        <w:tc>
          <w:tcPr>
            <w:tcW w:w="699" w:type="pct"/>
            <w:vAlign w:val="center"/>
          </w:tcPr>
          <w:p w14:paraId="57178E2D">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2024.1.31</w:t>
            </w:r>
          </w:p>
        </w:tc>
      </w:tr>
      <w:tr w14:paraId="4EB53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93" w:type="pct"/>
            <w:vAlign w:val="center"/>
          </w:tcPr>
          <w:p w14:paraId="10F9FA6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8</w:t>
            </w:r>
          </w:p>
        </w:tc>
        <w:tc>
          <w:tcPr>
            <w:tcW w:w="786" w:type="pct"/>
            <w:vAlign w:val="center"/>
          </w:tcPr>
          <w:p w14:paraId="61081DA7">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力双安全科技（上海）有限公司</w:t>
            </w:r>
          </w:p>
        </w:tc>
        <w:tc>
          <w:tcPr>
            <w:tcW w:w="1153" w:type="pct"/>
            <w:vAlign w:val="center"/>
          </w:tcPr>
          <w:p w14:paraId="0F668083">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中华人民共和国财政部政府采购信息公告</w:t>
            </w:r>
          </w:p>
          <w:p w14:paraId="6A5CEA31">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(第二干五百五十五号)</w:t>
            </w:r>
          </w:p>
        </w:tc>
        <w:tc>
          <w:tcPr>
            <w:tcW w:w="749" w:type="pct"/>
            <w:vAlign w:val="center"/>
          </w:tcPr>
          <w:p w14:paraId="09915A62">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财库法</w:t>
            </w:r>
          </w:p>
          <w:p w14:paraId="28450964">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【2024】66号</w:t>
            </w:r>
          </w:p>
        </w:tc>
        <w:tc>
          <w:tcPr>
            <w:tcW w:w="585" w:type="pct"/>
            <w:vAlign w:val="center"/>
          </w:tcPr>
          <w:p w14:paraId="7B86061C">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机动橡皮舟等</w:t>
            </w:r>
          </w:p>
        </w:tc>
        <w:tc>
          <w:tcPr>
            <w:tcW w:w="633" w:type="pct"/>
            <w:vAlign w:val="center"/>
          </w:tcPr>
          <w:p w14:paraId="5FA556A2">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存在提供虚假材料谋取中标的行为</w:t>
            </w:r>
          </w:p>
        </w:tc>
        <w:tc>
          <w:tcPr>
            <w:tcW w:w="699" w:type="pct"/>
            <w:vAlign w:val="center"/>
          </w:tcPr>
          <w:p w14:paraId="64F9656F">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2024.2.6</w:t>
            </w:r>
          </w:p>
        </w:tc>
      </w:tr>
      <w:tr w14:paraId="7F3A3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93" w:type="pct"/>
            <w:vAlign w:val="center"/>
          </w:tcPr>
          <w:p w14:paraId="1858CD0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9</w:t>
            </w:r>
          </w:p>
        </w:tc>
        <w:tc>
          <w:tcPr>
            <w:tcW w:w="786" w:type="pct"/>
            <w:vAlign w:val="center"/>
          </w:tcPr>
          <w:p w14:paraId="21BD8F4F">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广州市伊耐净洗涤设备制造有限公司</w:t>
            </w:r>
          </w:p>
        </w:tc>
        <w:tc>
          <w:tcPr>
            <w:tcW w:w="1153" w:type="pct"/>
            <w:vAlign w:val="center"/>
          </w:tcPr>
          <w:p w14:paraId="002F8B6A">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中华人民共和国财政部政府采购信息公告</w:t>
            </w:r>
          </w:p>
          <w:p w14:paraId="3B042073">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(第二干三百三十六号)</w:t>
            </w:r>
          </w:p>
        </w:tc>
        <w:tc>
          <w:tcPr>
            <w:tcW w:w="749" w:type="pct"/>
            <w:vAlign w:val="center"/>
          </w:tcPr>
          <w:p w14:paraId="285DA56F">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财库法</w:t>
            </w:r>
          </w:p>
          <w:p w14:paraId="2BA06A64">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【2024】182号</w:t>
            </w:r>
          </w:p>
        </w:tc>
        <w:tc>
          <w:tcPr>
            <w:tcW w:w="585" w:type="pct"/>
            <w:vAlign w:val="center"/>
          </w:tcPr>
          <w:p w14:paraId="441E5AB7">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空气呼吸器及面罩清洗机等</w:t>
            </w:r>
          </w:p>
        </w:tc>
        <w:tc>
          <w:tcPr>
            <w:tcW w:w="633" w:type="pct"/>
            <w:vAlign w:val="center"/>
          </w:tcPr>
          <w:p w14:paraId="5B8AF6E5">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存在提供虚假材料谋取中标的行为</w:t>
            </w:r>
          </w:p>
        </w:tc>
        <w:tc>
          <w:tcPr>
            <w:tcW w:w="699" w:type="pct"/>
            <w:vAlign w:val="center"/>
          </w:tcPr>
          <w:p w14:paraId="7D2E95EA">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2024.5.17</w:t>
            </w:r>
          </w:p>
        </w:tc>
      </w:tr>
      <w:tr w14:paraId="2A618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93" w:type="pct"/>
            <w:vAlign w:val="center"/>
          </w:tcPr>
          <w:p w14:paraId="76D0317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10</w:t>
            </w:r>
          </w:p>
        </w:tc>
        <w:tc>
          <w:tcPr>
            <w:tcW w:w="786" w:type="pct"/>
            <w:vAlign w:val="center"/>
          </w:tcPr>
          <w:p w14:paraId="2C07CB73">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昆山市轩宇消防器材有限公司</w:t>
            </w:r>
          </w:p>
        </w:tc>
        <w:tc>
          <w:tcPr>
            <w:tcW w:w="1153" w:type="pct"/>
            <w:vAlign w:val="center"/>
          </w:tcPr>
          <w:p w14:paraId="4214CD6C">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中华人民共和国财政部政府采购信息公告</w:t>
            </w:r>
          </w:p>
          <w:p w14:paraId="33198F7D">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(第二干三百八十九号)</w:t>
            </w:r>
          </w:p>
        </w:tc>
        <w:tc>
          <w:tcPr>
            <w:tcW w:w="749" w:type="pct"/>
            <w:vAlign w:val="center"/>
          </w:tcPr>
          <w:p w14:paraId="76A26D6C">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财库法</w:t>
            </w:r>
          </w:p>
          <w:p w14:paraId="504CBF38">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【2024】247号</w:t>
            </w:r>
          </w:p>
        </w:tc>
        <w:tc>
          <w:tcPr>
            <w:tcW w:w="585" w:type="pct"/>
            <w:vAlign w:val="center"/>
          </w:tcPr>
          <w:p w14:paraId="2B50B245">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空气填充泵等</w:t>
            </w:r>
          </w:p>
        </w:tc>
        <w:tc>
          <w:tcPr>
            <w:tcW w:w="633" w:type="pct"/>
            <w:vAlign w:val="center"/>
          </w:tcPr>
          <w:p w14:paraId="51D3BC42">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存在提供虚假材料谋取中标的行为</w:t>
            </w:r>
          </w:p>
        </w:tc>
        <w:tc>
          <w:tcPr>
            <w:tcW w:w="699" w:type="pct"/>
            <w:vAlign w:val="center"/>
          </w:tcPr>
          <w:p w14:paraId="42EA1CD9">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2024.7.5</w:t>
            </w:r>
          </w:p>
        </w:tc>
      </w:tr>
      <w:tr w14:paraId="2AFC8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93" w:type="pct"/>
            <w:vAlign w:val="center"/>
          </w:tcPr>
          <w:p w14:paraId="7AA19F3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11</w:t>
            </w:r>
          </w:p>
        </w:tc>
        <w:tc>
          <w:tcPr>
            <w:tcW w:w="786" w:type="pct"/>
            <w:vAlign w:val="center"/>
          </w:tcPr>
          <w:p w14:paraId="25654830">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浙大启真未来城市科技（杭州）有限公司</w:t>
            </w:r>
          </w:p>
        </w:tc>
        <w:tc>
          <w:tcPr>
            <w:tcW w:w="1153" w:type="pct"/>
            <w:vAlign w:val="center"/>
          </w:tcPr>
          <w:p w14:paraId="398F1934">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中华人民共和国财政部政府采购信息公告</w:t>
            </w:r>
          </w:p>
          <w:p w14:paraId="41C6A978">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(第二干四百零四号)</w:t>
            </w:r>
          </w:p>
        </w:tc>
        <w:tc>
          <w:tcPr>
            <w:tcW w:w="749" w:type="pct"/>
            <w:vAlign w:val="center"/>
          </w:tcPr>
          <w:p w14:paraId="7D6048AA">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财库法</w:t>
            </w:r>
          </w:p>
          <w:p w14:paraId="71D0AD6C">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【2024】265号</w:t>
            </w:r>
          </w:p>
        </w:tc>
        <w:tc>
          <w:tcPr>
            <w:tcW w:w="585" w:type="pct"/>
            <w:vAlign w:val="center"/>
          </w:tcPr>
          <w:p w14:paraId="6D99F840">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消防无人运载套装等</w:t>
            </w:r>
          </w:p>
        </w:tc>
        <w:tc>
          <w:tcPr>
            <w:tcW w:w="633" w:type="pct"/>
            <w:vAlign w:val="center"/>
          </w:tcPr>
          <w:p w14:paraId="46D59E5E">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存在提供虚假材料谋取中标的行为</w:t>
            </w:r>
          </w:p>
        </w:tc>
        <w:tc>
          <w:tcPr>
            <w:tcW w:w="699" w:type="pct"/>
            <w:vAlign w:val="center"/>
          </w:tcPr>
          <w:p w14:paraId="0C296461">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2024.7.23</w:t>
            </w:r>
          </w:p>
        </w:tc>
      </w:tr>
      <w:tr w14:paraId="022E0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93" w:type="pct"/>
            <w:vAlign w:val="center"/>
          </w:tcPr>
          <w:p w14:paraId="3457448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12</w:t>
            </w:r>
          </w:p>
        </w:tc>
        <w:tc>
          <w:tcPr>
            <w:tcW w:w="786" w:type="pct"/>
            <w:vAlign w:val="center"/>
          </w:tcPr>
          <w:p w14:paraId="12ECB87A">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深圳市紫光照明技术股份有限公司</w:t>
            </w:r>
          </w:p>
        </w:tc>
        <w:tc>
          <w:tcPr>
            <w:tcW w:w="1153" w:type="pct"/>
            <w:vAlign w:val="center"/>
          </w:tcPr>
          <w:p w14:paraId="1E6DD419">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中华人民共和国财政部政府采购信息公告</w:t>
            </w:r>
          </w:p>
          <w:p w14:paraId="766E8A43">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(第二干四百零五号)</w:t>
            </w:r>
          </w:p>
        </w:tc>
        <w:tc>
          <w:tcPr>
            <w:tcW w:w="749" w:type="pct"/>
            <w:vAlign w:val="center"/>
          </w:tcPr>
          <w:p w14:paraId="09BB1B9D">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财库法</w:t>
            </w:r>
          </w:p>
          <w:p w14:paraId="6A1EFF78">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【2024】266号</w:t>
            </w:r>
          </w:p>
        </w:tc>
        <w:tc>
          <w:tcPr>
            <w:tcW w:w="585" w:type="pct"/>
            <w:vAlign w:val="center"/>
          </w:tcPr>
          <w:p w14:paraId="423B8997">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防汛高空照明系统等</w:t>
            </w:r>
          </w:p>
        </w:tc>
        <w:tc>
          <w:tcPr>
            <w:tcW w:w="633" w:type="pct"/>
            <w:vAlign w:val="center"/>
          </w:tcPr>
          <w:p w14:paraId="011A4E62">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存在提供虚假材料谋取中标的行为</w:t>
            </w:r>
          </w:p>
        </w:tc>
        <w:tc>
          <w:tcPr>
            <w:tcW w:w="699" w:type="pct"/>
            <w:vAlign w:val="center"/>
          </w:tcPr>
          <w:p w14:paraId="693DC7FC">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2024.7.23</w:t>
            </w:r>
          </w:p>
        </w:tc>
      </w:tr>
      <w:tr w14:paraId="01459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93" w:type="pct"/>
            <w:vAlign w:val="center"/>
          </w:tcPr>
          <w:p w14:paraId="3B96FD4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13</w:t>
            </w:r>
          </w:p>
        </w:tc>
        <w:tc>
          <w:tcPr>
            <w:tcW w:w="786" w:type="pct"/>
            <w:vAlign w:val="center"/>
          </w:tcPr>
          <w:p w14:paraId="2A7F9D8F">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东台市润祥消防设备有限公司</w:t>
            </w:r>
          </w:p>
        </w:tc>
        <w:tc>
          <w:tcPr>
            <w:tcW w:w="1153" w:type="pct"/>
            <w:vAlign w:val="center"/>
          </w:tcPr>
          <w:p w14:paraId="7CCC3EBA">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中华人民共和国财政部政府采购信息公告</w:t>
            </w:r>
          </w:p>
          <w:p w14:paraId="428F6639">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(第二干四百零八号)</w:t>
            </w:r>
          </w:p>
        </w:tc>
        <w:tc>
          <w:tcPr>
            <w:tcW w:w="749" w:type="pct"/>
            <w:vAlign w:val="center"/>
          </w:tcPr>
          <w:p w14:paraId="12516DE7">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财库法</w:t>
            </w:r>
          </w:p>
          <w:p w14:paraId="58F1FE8C">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【2024】269号</w:t>
            </w:r>
          </w:p>
        </w:tc>
        <w:tc>
          <w:tcPr>
            <w:tcW w:w="585" w:type="pct"/>
            <w:vAlign w:val="center"/>
          </w:tcPr>
          <w:p w14:paraId="56BF3393">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多功能电动剪扩两用钳等</w:t>
            </w:r>
          </w:p>
        </w:tc>
        <w:tc>
          <w:tcPr>
            <w:tcW w:w="633" w:type="pct"/>
            <w:vAlign w:val="center"/>
          </w:tcPr>
          <w:p w14:paraId="002A6BC4">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存在提供虚假材料谋取中标的行为</w:t>
            </w:r>
          </w:p>
        </w:tc>
        <w:tc>
          <w:tcPr>
            <w:tcW w:w="699" w:type="pct"/>
            <w:vAlign w:val="center"/>
          </w:tcPr>
          <w:p w14:paraId="7674FE1D">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2024.7.24</w:t>
            </w:r>
          </w:p>
        </w:tc>
      </w:tr>
      <w:tr w14:paraId="27B90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93" w:type="pct"/>
            <w:vAlign w:val="center"/>
          </w:tcPr>
          <w:p w14:paraId="668E7CB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14</w:t>
            </w:r>
          </w:p>
        </w:tc>
        <w:tc>
          <w:tcPr>
            <w:tcW w:w="786" w:type="pct"/>
            <w:vAlign w:val="center"/>
          </w:tcPr>
          <w:p w14:paraId="0353CCD5">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洛森鸿业压缩机（成都）有限公司</w:t>
            </w:r>
          </w:p>
        </w:tc>
        <w:tc>
          <w:tcPr>
            <w:tcW w:w="1153" w:type="pct"/>
            <w:vAlign w:val="center"/>
          </w:tcPr>
          <w:p w14:paraId="40E5BD7A">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中华人民共和国财政部政府采购信息公告</w:t>
            </w:r>
          </w:p>
          <w:p w14:paraId="48A2D0B5">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（第二千四百二十四号）</w:t>
            </w:r>
          </w:p>
        </w:tc>
        <w:tc>
          <w:tcPr>
            <w:tcW w:w="749" w:type="pct"/>
            <w:vAlign w:val="center"/>
          </w:tcPr>
          <w:p w14:paraId="292D8300">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财库法</w:t>
            </w:r>
          </w:p>
          <w:p w14:paraId="52076945">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【2024】288号</w:t>
            </w:r>
          </w:p>
        </w:tc>
        <w:tc>
          <w:tcPr>
            <w:tcW w:w="585" w:type="pct"/>
            <w:vAlign w:val="center"/>
          </w:tcPr>
          <w:p w14:paraId="015E66D8">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空气呼吸器及面罩清洗机等</w:t>
            </w:r>
          </w:p>
        </w:tc>
        <w:tc>
          <w:tcPr>
            <w:tcW w:w="633" w:type="pct"/>
            <w:vAlign w:val="center"/>
          </w:tcPr>
          <w:p w14:paraId="1D9C19BA">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存在提供虚假材料谋取中标的行为</w:t>
            </w:r>
          </w:p>
        </w:tc>
        <w:tc>
          <w:tcPr>
            <w:tcW w:w="699" w:type="pct"/>
            <w:vAlign w:val="center"/>
          </w:tcPr>
          <w:p w14:paraId="0893C353">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2024.8.8</w:t>
            </w:r>
          </w:p>
        </w:tc>
      </w:tr>
      <w:tr w14:paraId="13EBB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93" w:type="pct"/>
            <w:vAlign w:val="center"/>
          </w:tcPr>
          <w:p w14:paraId="7FA026A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15</w:t>
            </w:r>
          </w:p>
        </w:tc>
        <w:tc>
          <w:tcPr>
            <w:tcW w:w="786" w:type="pct"/>
            <w:vAlign w:val="center"/>
          </w:tcPr>
          <w:p w14:paraId="3DF76BDC">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山西归来救援科技有限公司</w:t>
            </w:r>
          </w:p>
        </w:tc>
        <w:tc>
          <w:tcPr>
            <w:tcW w:w="1153" w:type="pct"/>
            <w:vAlign w:val="center"/>
          </w:tcPr>
          <w:p w14:paraId="57F1A5F8">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中华人民共和国财政部政府采购信息公告</w:t>
            </w:r>
          </w:p>
          <w:p w14:paraId="6C790D22">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（第二千四百三十八号）</w:t>
            </w:r>
          </w:p>
        </w:tc>
        <w:tc>
          <w:tcPr>
            <w:tcW w:w="749" w:type="pct"/>
            <w:vAlign w:val="center"/>
          </w:tcPr>
          <w:p w14:paraId="7AF9BCB8">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财库法</w:t>
            </w:r>
          </w:p>
          <w:p w14:paraId="59C9EA49">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【2024】303号</w:t>
            </w:r>
          </w:p>
        </w:tc>
        <w:tc>
          <w:tcPr>
            <w:tcW w:w="585" w:type="pct"/>
            <w:vAlign w:val="center"/>
          </w:tcPr>
          <w:p w14:paraId="322DCDB5">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综合定位单兵终端等</w:t>
            </w:r>
          </w:p>
        </w:tc>
        <w:tc>
          <w:tcPr>
            <w:tcW w:w="633" w:type="pct"/>
            <w:vAlign w:val="center"/>
          </w:tcPr>
          <w:p w14:paraId="223974C5">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存在提供虚假材料谋取中标的行为</w:t>
            </w:r>
          </w:p>
        </w:tc>
        <w:tc>
          <w:tcPr>
            <w:tcW w:w="699" w:type="pct"/>
            <w:vAlign w:val="center"/>
          </w:tcPr>
          <w:p w14:paraId="11415F25">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2024.8.9</w:t>
            </w:r>
          </w:p>
        </w:tc>
      </w:tr>
      <w:tr w14:paraId="7CF93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93" w:type="pct"/>
            <w:vAlign w:val="center"/>
          </w:tcPr>
          <w:p w14:paraId="55C04E7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16</w:t>
            </w:r>
          </w:p>
        </w:tc>
        <w:tc>
          <w:tcPr>
            <w:tcW w:w="786" w:type="pct"/>
            <w:vAlign w:val="center"/>
          </w:tcPr>
          <w:p w14:paraId="4D8E6A7E">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重庆渝穗游艇设备有限公司</w:t>
            </w:r>
          </w:p>
        </w:tc>
        <w:tc>
          <w:tcPr>
            <w:tcW w:w="1153" w:type="pct"/>
            <w:vAlign w:val="center"/>
          </w:tcPr>
          <w:p w14:paraId="6B984002">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中华人民共和国财政部政府采购信息公告</w:t>
            </w:r>
          </w:p>
          <w:p w14:paraId="4ADC7D91">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（第二千四百七十一号）</w:t>
            </w:r>
          </w:p>
        </w:tc>
        <w:tc>
          <w:tcPr>
            <w:tcW w:w="749" w:type="pct"/>
            <w:vAlign w:val="center"/>
          </w:tcPr>
          <w:p w14:paraId="07CA12CC">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财库法</w:t>
            </w:r>
          </w:p>
          <w:p w14:paraId="6E3FDDE5">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【2024】339号</w:t>
            </w:r>
          </w:p>
        </w:tc>
        <w:tc>
          <w:tcPr>
            <w:tcW w:w="585" w:type="pct"/>
            <w:vAlign w:val="center"/>
          </w:tcPr>
          <w:p w14:paraId="23308677">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马力救援艇等</w:t>
            </w:r>
          </w:p>
        </w:tc>
        <w:tc>
          <w:tcPr>
            <w:tcW w:w="633" w:type="pct"/>
            <w:vAlign w:val="center"/>
          </w:tcPr>
          <w:p w14:paraId="17A348D7">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存在提供虚假材料谋取中标的行为</w:t>
            </w:r>
          </w:p>
        </w:tc>
        <w:tc>
          <w:tcPr>
            <w:tcW w:w="699" w:type="pct"/>
            <w:vAlign w:val="center"/>
          </w:tcPr>
          <w:p w14:paraId="6E2E3020">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2024.9.10</w:t>
            </w:r>
          </w:p>
        </w:tc>
      </w:tr>
      <w:tr w14:paraId="2E22D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93" w:type="pct"/>
            <w:vAlign w:val="center"/>
          </w:tcPr>
          <w:p w14:paraId="006D864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17</w:t>
            </w:r>
          </w:p>
        </w:tc>
        <w:tc>
          <w:tcPr>
            <w:tcW w:w="786" w:type="pct"/>
            <w:vAlign w:val="center"/>
          </w:tcPr>
          <w:p w14:paraId="04C542B7">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西安东森泰信息技术有限公司</w:t>
            </w:r>
          </w:p>
        </w:tc>
        <w:tc>
          <w:tcPr>
            <w:tcW w:w="1153" w:type="pct"/>
            <w:vAlign w:val="center"/>
          </w:tcPr>
          <w:p w14:paraId="1E9D0FB2">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中华人民共和国财政部政府采购信息公告</w:t>
            </w:r>
          </w:p>
          <w:p w14:paraId="0A6FDAE5">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（第二千四百八十五号）</w:t>
            </w:r>
          </w:p>
        </w:tc>
        <w:tc>
          <w:tcPr>
            <w:tcW w:w="749" w:type="pct"/>
            <w:vAlign w:val="center"/>
          </w:tcPr>
          <w:p w14:paraId="002D325D">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财库法〔2024〕357号</w:t>
            </w:r>
          </w:p>
        </w:tc>
        <w:tc>
          <w:tcPr>
            <w:tcW w:w="585" w:type="pct"/>
            <w:vAlign w:val="center"/>
          </w:tcPr>
          <w:p w14:paraId="60F1C73A">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语音自组网基站</w:t>
            </w:r>
          </w:p>
        </w:tc>
        <w:tc>
          <w:tcPr>
            <w:tcW w:w="633" w:type="pct"/>
            <w:vAlign w:val="center"/>
          </w:tcPr>
          <w:p w14:paraId="3674EF6D">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存在提供虚假材料谋取中标的行为</w:t>
            </w:r>
          </w:p>
        </w:tc>
        <w:tc>
          <w:tcPr>
            <w:tcW w:w="699" w:type="pct"/>
            <w:vAlign w:val="center"/>
          </w:tcPr>
          <w:p w14:paraId="3F11EFA1">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2024.9.20</w:t>
            </w:r>
          </w:p>
        </w:tc>
      </w:tr>
    </w:tbl>
    <w:p w14:paraId="094B5442">
      <w:pPr>
        <w:spacing w:line="360" w:lineRule="auto"/>
        <w:rPr>
          <w:rFonts w:hint="eastAsia" w:ascii="仿宋" w:hAnsi="仿宋" w:eastAsia="仿宋" w:cs="仿宋"/>
          <w:color w:val="auto"/>
          <w:szCs w:val="21"/>
          <w:highlight w:val="none"/>
        </w:rPr>
      </w:pPr>
    </w:p>
    <w:p w14:paraId="29EC24E5">
      <w:pPr>
        <w:rPr>
          <w:rFonts w:hint="eastAsia" w:ascii="仿宋" w:hAnsi="仿宋" w:eastAsia="仿宋" w:cs="仿宋"/>
          <w:color w:val="auto"/>
          <w:highlight w:val="none"/>
        </w:rPr>
      </w:pPr>
    </w:p>
    <w:p w14:paraId="63503284">
      <w:pPr>
        <w:spacing w:line="360" w:lineRule="auto"/>
        <w:rPr>
          <w:rFonts w:hint="eastAsia" w:ascii="仿宋" w:hAnsi="仿宋" w:eastAsia="仿宋" w:cs="仿宋"/>
          <w:color w:val="auto"/>
          <w:szCs w:val="21"/>
          <w:highlight w:val="none"/>
        </w:rPr>
        <w:sectPr>
          <w:headerReference r:id="rId4" w:type="first"/>
          <w:headerReference r:id="rId3" w:type="default"/>
          <w:footerReference r:id="rId5" w:type="default"/>
          <w:pgSz w:w="11906" w:h="16838"/>
          <w:pgMar w:top="2098" w:right="1474" w:bottom="1984" w:left="1587" w:header="851" w:footer="992" w:gutter="0"/>
          <w:pgNumType w:fmt="numberInDash" w:start="1"/>
          <w:cols w:space="425" w:num="1"/>
          <w:docGrid w:type="lines" w:linePitch="312" w:charSpace="0"/>
        </w:sectPr>
      </w:pPr>
    </w:p>
    <w:p w14:paraId="16AEDD2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13.3</w:t>
      </w:r>
      <w:r>
        <w:rPr>
          <w:rFonts w:hint="eastAsia" w:ascii="仿宋" w:hAnsi="仿宋" w:eastAsia="仿宋" w:cs="仿宋"/>
          <w:color w:val="auto"/>
          <w:kern w:val="0"/>
          <w:sz w:val="24"/>
          <w:highlight w:val="none"/>
        </w:rPr>
        <w:t>：</w:t>
      </w:r>
    </w:p>
    <w:p w14:paraId="4D67DE6A">
      <w:pPr>
        <w:spacing w:line="0" w:lineRule="atLeast"/>
        <w:jc w:val="center"/>
        <w:rPr>
          <w:rFonts w:hint="eastAsia" w:ascii="仿宋" w:hAnsi="仿宋" w:eastAsia="仿宋" w:cs="仿宋"/>
          <w:color w:val="auto"/>
          <w:w w:val="102"/>
          <w:kern w:val="0"/>
          <w:sz w:val="24"/>
          <w:highlight w:val="none"/>
        </w:rPr>
      </w:pPr>
      <w:r>
        <w:rPr>
          <w:rFonts w:hint="eastAsia" w:ascii="仿宋" w:hAnsi="仿宋" w:eastAsia="仿宋" w:cs="仿宋"/>
          <w:color w:val="auto"/>
          <w:w w:val="102"/>
          <w:kern w:val="0"/>
          <w:sz w:val="24"/>
          <w:highlight w:val="none"/>
        </w:rPr>
        <w:t>国家消防救援局通报消防救援装备产品（同品牌同型号）质量监督抽查不合格供应商情况统计表</w:t>
      </w:r>
    </w:p>
    <w:tbl>
      <w:tblPr>
        <w:tblStyle w:val="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1"/>
        <w:gridCol w:w="478"/>
        <w:gridCol w:w="1106"/>
        <w:gridCol w:w="2106"/>
        <w:gridCol w:w="2316"/>
        <w:gridCol w:w="822"/>
        <w:gridCol w:w="1647"/>
      </w:tblGrid>
      <w:tr w14:paraId="29DFF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blHeader/>
          <w:jc w:val="center"/>
        </w:trPr>
        <w:tc>
          <w:tcPr>
            <w:tcW w:w="285" w:type="pct"/>
            <w:shd w:val="clear" w:color="auto" w:fill="BFBFBF"/>
            <w:vAlign w:val="center"/>
          </w:tcPr>
          <w:p w14:paraId="24CC64E5">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序</w:t>
            </w:r>
          </w:p>
          <w:p w14:paraId="50477D9B">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号</w:t>
            </w:r>
          </w:p>
        </w:tc>
        <w:tc>
          <w:tcPr>
            <w:tcW w:w="306" w:type="pct"/>
            <w:shd w:val="clear" w:color="auto" w:fill="BFBFBF"/>
            <w:tcMar>
              <w:left w:w="57" w:type="dxa"/>
              <w:right w:w="57" w:type="dxa"/>
            </w:tcMar>
            <w:vAlign w:val="center"/>
          </w:tcPr>
          <w:p w14:paraId="61AA8A09">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抽样</w:t>
            </w:r>
          </w:p>
          <w:p w14:paraId="667E563B">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产品</w:t>
            </w:r>
          </w:p>
        </w:tc>
        <w:tc>
          <w:tcPr>
            <w:tcW w:w="654" w:type="pct"/>
            <w:shd w:val="clear" w:color="auto" w:fill="BFBFBF"/>
            <w:tcMar>
              <w:left w:w="57" w:type="dxa"/>
              <w:right w:w="57" w:type="dxa"/>
            </w:tcMar>
            <w:vAlign w:val="center"/>
          </w:tcPr>
          <w:p w14:paraId="17BF02E8">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被抽样单位</w:t>
            </w:r>
          </w:p>
          <w:p w14:paraId="15DF4039">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名称</w:t>
            </w:r>
          </w:p>
        </w:tc>
        <w:tc>
          <w:tcPr>
            <w:tcW w:w="977" w:type="pct"/>
            <w:shd w:val="clear" w:color="auto" w:fill="BFBFBF"/>
            <w:tcMar>
              <w:left w:w="57" w:type="dxa"/>
              <w:right w:w="57" w:type="dxa"/>
            </w:tcMar>
            <w:vAlign w:val="center"/>
          </w:tcPr>
          <w:p w14:paraId="30AF7831">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型号规格</w:t>
            </w:r>
          </w:p>
        </w:tc>
        <w:tc>
          <w:tcPr>
            <w:tcW w:w="1325" w:type="pct"/>
            <w:shd w:val="clear" w:color="auto" w:fill="BFBFBF"/>
            <w:tcMar>
              <w:left w:w="57" w:type="dxa"/>
              <w:right w:w="57" w:type="dxa"/>
            </w:tcMar>
            <w:vAlign w:val="center"/>
          </w:tcPr>
          <w:p w14:paraId="56A2AD17">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szCs w:val="21"/>
                <w:highlight w:val="none"/>
              </w:rPr>
            </w:pPr>
            <w:r>
              <w:rPr>
                <w:rFonts w:hint="eastAsia" w:ascii="仿宋" w:hAnsi="仿宋" w:eastAsia="仿宋" w:cs="仿宋"/>
                <w:b/>
                <w:bCs/>
                <w:snapToGrid w:val="0"/>
                <w:color w:val="auto"/>
                <w:kern w:val="0"/>
                <w:szCs w:val="21"/>
                <w:highlight w:val="none"/>
              </w:rPr>
              <w:t>标称生产</w:t>
            </w:r>
          </w:p>
          <w:p w14:paraId="39D73B86">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企业名称</w:t>
            </w:r>
          </w:p>
        </w:tc>
        <w:tc>
          <w:tcPr>
            <w:tcW w:w="496" w:type="pct"/>
            <w:shd w:val="clear" w:color="auto" w:fill="BFBFBF"/>
            <w:tcMar>
              <w:left w:w="57" w:type="dxa"/>
              <w:right w:w="57" w:type="dxa"/>
            </w:tcMar>
            <w:vAlign w:val="center"/>
          </w:tcPr>
          <w:p w14:paraId="11135A4D">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检验</w:t>
            </w:r>
          </w:p>
          <w:p w14:paraId="2E7BEE8D">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结果</w:t>
            </w:r>
          </w:p>
        </w:tc>
        <w:tc>
          <w:tcPr>
            <w:tcW w:w="954" w:type="pct"/>
            <w:shd w:val="clear" w:color="auto" w:fill="BFBFBF"/>
            <w:tcMar>
              <w:left w:w="57" w:type="dxa"/>
              <w:right w:w="57" w:type="dxa"/>
            </w:tcMar>
            <w:vAlign w:val="center"/>
          </w:tcPr>
          <w:p w14:paraId="637B6200">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不合格</w:t>
            </w:r>
          </w:p>
          <w:p w14:paraId="0F6B7E7B">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项目</w:t>
            </w:r>
          </w:p>
        </w:tc>
      </w:tr>
      <w:tr w14:paraId="2766C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112FF82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w:t>
            </w:r>
          </w:p>
        </w:tc>
        <w:tc>
          <w:tcPr>
            <w:tcW w:w="306" w:type="pct"/>
            <w:vMerge w:val="restart"/>
            <w:vAlign w:val="center"/>
          </w:tcPr>
          <w:p w14:paraId="784FF397">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snapToGrid w:val="0"/>
                <w:color w:val="auto"/>
                <w:kern w:val="0"/>
                <w:szCs w:val="21"/>
                <w:highlight w:val="none"/>
              </w:rPr>
              <w:t>有衬里消防水带</w:t>
            </w:r>
          </w:p>
        </w:tc>
        <w:tc>
          <w:tcPr>
            <w:tcW w:w="654" w:type="pct"/>
            <w:vAlign w:val="center"/>
          </w:tcPr>
          <w:p w14:paraId="2E40D8A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西城区消防救援支队后勤装备处</w:t>
            </w:r>
          </w:p>
        </w:tc>
        <w:tc>
          <w:tcPr>
            <w:tcW w:w="977" w:type="pct"/>
            <w:vAlign w:val="center"/>
          </w:tcPr>
          <w:p w14:paraId="08C333D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25-80-20-涤纶长丝/涤纶长丝-聚氨酯</w:t>
            </w:r>
          </w:p>
        </w:tc>
        <w:tc>
          <w:tcPr>
            <w:tcW w:w="1325" w:type="pct"/>
            <w:vAlign w:val="center"/>
          </w:tcPr>
          <w:p w14:paraId="43A87E0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上海华森消防水带有限公司</w:t>
            </w:r>
          </w:p>
        </w:tc>
        <w:tc>
          <w:tcPr>
            <w:tcW w:w="496" w:type="pct"/>
            <w:vAlign w:val="center"/>
          </w:tcPr>
          <w:p w14:paraId="31F85C0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1FEECE2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爆破压力</w:t>
            </w:r>
          </w:p>
        </w:tc>
      </w:tr>
      <w:tr w14:paraId="4D7D4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blHeader/>
          <w:jc w:val="center"/>
        </w:trPr>
        <w:tc>
          <w:tcPr>
            <w:tcW w:w="285" w:type="pct"/>
            <w:vAlign w:val="center"/>
          </w:tcPr>
          <w:p w14:paraId="2E3484C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2</w:t>
            </w:r>
          </w:p>
        </w:tc>
        <w:tc>
          <w:tcPr>
            <w:tcW w:w="306" w:type="pct"/>
            <w:vMerge w:val="continue"/>
            <w:vAlign w:val="center"/>
          </w:tcPr>
          <w:p w14:paraId="2FD771A2">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772F206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海口市消防救援支队重型机械工程救援大队</w:t>
            </w:r>
          </w:p>
        </w:tc>
        <w:tc>
          <w:tcPr>
            <w:tcW w:w="977" w:type="pct"/>
            <w:vAlign w:val="center"/>
          </w:tcPr>
          <w:p w14:paraId="65FBE7D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25-80-20-涤纶长丝/涤纶长丝-聚氨酯</w:t>
            </w:r>
          </w:p>
        </w:tc>
        <w:tc>
          <w:tcPr>
            <w:tcW w:w="1325" w:type="pct"/>
            <w:vAlign w:val="center"/>
          </w:tcPr>
          <w:p w14:paraId="0BFAE34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扬州雨田消防器材有限公司</w:t>
            </w:r>
          </w:p>
        </w:tc>
        <w:tc>
          <w:tcPr>
            <w:tcW w:w="496" w:type="pct"/>
            <w:vAlign w:val="center"/>
          </w:tcPr>
          <w:p w14:paraId="32EDD40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68EC54C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爆破压力、延伸率、膨胀率、附着强度织物层与衬里</w:t>
            </w:r>
          </w:p>
        </w:tc>
      </w:tr>
      <w:tr w14:paraId="11622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tblHeader/>
          <w:jc w:val="center"/>
        </w:trPr>
        <w:tc>
          <w:tcPr>
            <w:tcW w:w="285" w:type="pct"/>
            <w:vAlign w:val="center"/>
          </w:tcPr>
          <w:p w14:paraId="5ACB4A8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3</w:t>
            </w:r>
          </w:p>
        </w:tc>
        <w:tc>
          <w:tcPr>
            <w:tcW w:w="306" w:type="pct"/>
            <w:vMerge w:val="continue"/>
            <w:vAlign w:val="center"/>
          </w:tcPr>
          <w:p w14:paraId="43F83F71">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25A6B6A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资阳消防救援支队兴旺路特勤站</w:t>
            </w:r>
          </w:p>
        </w:tc>
        <w:tc>
          <w:tcPr>
            <w:tcW w:w="977" w:type="pct"/>
            <w:vAlign w:val="center"/>
          </w:tcPr>
          <w:p w14:paraId="07BB08E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25-80-20-涤纶长丝/涤纶长丝-聚氨酯</w:t>
            </w:r>
          </w:p>
        </w:tc>
        <w:tc>
          <w:tcPr>
            <w:tcW w:w="1325" w:type="pct"/>
            <w:vAlign w:val="center"/>
          </w:tcPr>
          <w:p w14:paraId="2D50672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泰州市神龙消防科技有限公司</w:t>
            </w:r>
          </w:p>
        </w:tc>
        <w:tc>
          <w:tcPr>
            <w:tcW w:w="496" w:type="pct"/>
            <w:vAlign w:val="center"/>
          </w:tcPr>
          <w:p w14:paraId="0091D44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758884F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爆破压力</w:t>
            </w:r>
          </w:p>
        </w:tc>
      </w:tr>
      <w:tr w14:paraId="79C20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blHeader/>
          <w:jc w:val="center"/>
        </w:trPr>
        <w:tc>
          <w:tcPr>
            <w:tcW w:w="285" w:type="pct"/>
            <w:vAlign w:val="center"/>
          </w:tcPr>
          <w:p w14:paraId="7DE3334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4</w:t>
            </w:r>
          </w:p>
        </w:tc>
        <w:tc>
          <w:tcPr>
            <w:tcW w:w="306" w:type="pct"/>
            <w:vMerge w:val="continue"/>
            <w:vAlign w:val="center"/>
          </w:tcPr>
          <w:p w14:paraId="1033941F">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25C6350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昭通市消防救援支队团结路特勤站</w:t>
            </w:r>
          </w:p>
        </w:tc>
        <w:tc>
          <w:tcPr>
            <w:tcW w:w="977" w:type="pct"/>
            <w:vAlign w:val="center"/>
          </w:tcPr>
          <w:p w14:paraId="3FECA66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25-65-20-涤纶长丝/涤纶长丝-聚氨酯-反光</w:t>
            </w:r>
          </w:p>
        </w:tc>
        <w:tc>
          <w:tcPr>
            <w:tcW w:w="1325" w:type="pct"/>
            <w:vAlign w:val="center"/>
          </w:tcPr>
          <w:p w14:paraId="74B9AAD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江苏国利消防科技有限公司</w:t>
            </w:r>
          </w:p>
        </w:tc>
        <w:tc>
          <w:tcPr>
            <w:tcW w:w="496" w:type="pct"/>
            <w:vAlign w:val="center"/>
          </w:tcPr>
          <w:p w14:paraId="11DBF4F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3E52638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爆破压力、膨胀率</w:t>
            </w:r>
          </w:p>
        </w:tc>
      </w:tr>
      <w:tr w14:paraId="0EC1D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23F998C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5</w:t>
            </w:r>
          </w:p>
        </w:tc>
        <w:tc>
          <w:tcPr>
            <w:tcW w:w="306" w:type="pct"/>
            <w:vMerge w:val="continue"/>
            <w:vAlign w:val="center"/>
          </w:tcPr>
          <w:p w14:paraId="3965B712">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0E2D05A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晋冀鲁豫烈士陵园管理处</w:t>
            </w:r>
          </w:p>
        </w:tc>
        <w:tc>
          <w:tcPr>
            <w:tcW w:w="977" w:type="pct"/>
            <w:vAlign w:val="center"/>
          </w:tcPr>
          <w:p w14:paraId="703EC8E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8-65-30-涤纶长丝/涤纶长丝-聚氨酯</w:t>
            </w:r>
          </w:p>
        </w:tc>
        <w:tc>
          <w:tcPr>
            <w:tcW w:w="1325" w:type="pct"/>
            <w:vAlign w:val="center"/>
          </w:tcPr>
          <w:p w14:paraId="33AD718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扬州扬子消防器材有限公司</w:t>
            </w:r>
          </w:p>
        </w:tc>
        <w:tc>
          <w:tcPr>
            <w:tcW w:w="496" w:type="pct"/>
            <w:vAlign w:val="center"/>
          </w:tcPr>
          <w:p w14:paraId="1FE9F3F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6D41C22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w:t>
            </w:r>
          </w:p>
        </w:tc>
      </w:tr>
      <w:tr w14:paraId="1E037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3D57EDA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6</w:t>
            </w:r>
          </w:p>
        </w:tc>
        <w:tc>
          <w:tcPr>
            <w:tcW w:w="306" w:type="pct"/>
            <w:vMerge w:val="continue"/>
            <w:vAlign w:val="center"/>
          </w:tcPr>
          <w:p w14:paraId="7144BCBD">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75098AC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平庄矿区医疗集团总医院</w:t>
            </w:r>
          </w:p>
        </w:tc>
        <w:tc>
          <w:tcPr>
            <w:tcW w:w="977" w:type="pct"/>
            <w:vAlign w:val="center"/>
          </w:tcPr>
          <w:p w14:paraId="0A1DF8B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8-65-25</w:t>
            </w:r>
          </w:p>
        </w:tc>
        <w:tc>
          <w:tcPr>
            <w:tcW w:w="1325" w:type="pct"/>
            <w:vAlign w:val="center"/>
          </w:tcPr>
          <w:p w14:paraId="3ADA76A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扬州双星消防科技有限公司</w:t>
            </w:r>
          </w:p>
        </w:tc>
        <w:tc>
          <w:tcPr>
            <w:tcW w:w="496" w:type="pct"/>
            <w:vAlign w:val="center"/>
          </w:tcPr>
          <w:p w14:paraId="6A06515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0F6B2F5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w:t>
            </w:r>
          </w:p>
        </w:tc>
      </w:tr>
      <w:tr w14:paraId="36D02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blHeader/>
          <w:jc w:val="center"/>
        </w:trPr>
        <w:tc>
          <w:tcPr>
            <w:tcW w:w="285" w:type="pct"/>
            <w:vAlign w:val="center"/>
          </w:tcPr>
          <w:p w14:paraId="04F60CB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7</w:t>
            </w:r>
          </w:p>
        </w:tc>
        <w:tc>
          <w:tcPr>
            <w:tcW w:w="306" w:type="pct"/>
            <w:vMerge w:val="continue"/>
            <w:vAlign w:val="center"/>
          </w:tcPr>
          <w:p w14:paraId="6E526434">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69DB00A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抚顺市望花区雷锋小学</w:t>
            </w:r>
          </w:p>
        </w:tc>
        <w:tc>
          <w:tcPr>
            <w:tcW w:w="977" w:type="pct"/>
            <w:vAlign w:val="center"/>
          </w:tcPr>
          <w:p w14:paraId="11B5A1F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10-65-25-涤纶长丝/涤纶长丝聚氨酯</w:t>
            </w:r>
          </w:p>
        </w:tc>
        <w:tc>
          <w:tcPr>
            <w:tcW w:w="1325" w:type="pct"/>
            <w:vAlign w:val="center"/>
          </w:tcPr>
          <w:p w14:paraId="00139EF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高邮市东方消防器材有限公司</w:t>
            </w:r>
          </w:p>
        </w:tc>
        <w:tc>
          <w:tcPr>
            <w:tcW w:w="496" w:type="pct"/>
            <w:vAlign w:val="center"/>
          </w:tcPr>
          <w:p w14:paraId="0BC6CEA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64F219A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w:t>
            </w:r>
          </w:p>
        </w:tc>
      </w:tr>
      <w:tr w14:paraId="400D6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blHeader/>
          <w:jc w:val="center"/>
        </w:trPr>
        <w:tc>
          <w:tcPr>
            <w:tcW w:w="285" w:type="pct"/>
            <w:vAlign w:val="center"/>
          </w:tcPr>
          <w:p w14:paraId="6A7DF63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w:t>
            </w:r>
          </w:p>
        </w:tc>
        <w:tc>
          <w:tcPr>
            <w:tcW w:w="306" w:type="pct"/>
            <w:vMerge w:val="continue"/>
            <w:vAlign w:val="center"/>
          </w:tcPr>
          <w:p w14:paraId="7D5ACE5A">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1FAB4C0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哈尔滨汇佳商贸有限公司</w:t>
            </w:r>
          </w:p>
        </w:tc>
        <w:tc>
          <w:tcPr>
            <w:tcW w:w="977" w:type="pct"/>
            <w:vAlign w:val="center"/>
          </w:tcPr>
          <w:p w14:paraId="098F9F3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8-65-25-涤纶长丝/涤纶长丝-聚氨酯</w:t>
            </w:r>
          </w:p>
        </w:tc>
        <w:tc>
          <w:tcPr>
            <w:tcW w:w="1325" w:type="pct"/>
            <w:vAlign w:val="center"/>
          </w:tcPr>
          <w:p w14:paraId="65DB436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沪消消防科技有限公司</w:t>
            </w:r>
          </w:p>
        </w:tc>
        <w:tc>
          <w:tcPr>
            <w:tcW w:w="496" w:type="pct"/>
            <w:vAlign w:val="center"/>
          </w:tcPr>
          <w:p w14:paraId="27B5215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6ACC70B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w:t>
            </w:r>
          </w:p>
        </w:tc>
      </w:tr>
      <w:tr w14:paraId="47B96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blHeader/>
          <w:jc w:val="center"/>
        </w:trPr>
        <w:tc>
          <w:tcPr>
            <w:tcW w:w="285" w:type="pct"/>
            <w:vAlign w:val="center"/>
          </w:tcPr>
          <w:p w14:paraId="5D58357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9</w:t>
            </w:r>
          </w:p>
        </w:tc>
        <w:tc>
          <w:tcPr>
            <w:tcW w:w="306" w:type="pct"/>
            <w:vMerge w:val="continue"/>
            <w:vAlign w:val="center"/>
          </w:tcPr>
          <w:p w14:paraId="1C086F60">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0AA5787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淳安千岛湖乙帆酒店管理服务部</w:t>
            </w:r>
          </w:p>
        </w:tc>
        <w:tc>
          <w:tcPr>
            <w:tcW w:w="977" w:type="pct"/>
            <w:vAlign w:val="center"/>
          </w:tcPr>
          <w:p w14:paraId="090C193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8-65-25</w:t>
            </w:r>
          </w:p>
        </w:tc>
        <w:tc>
          <w:tcPr>
            <w:tcW w:w="1325" w:type="pct"/>
            <w:vAlign w:val="center"/>
          </w:tcPr>
          <w:p w14:paraId="3031447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扬州市晨鑫消防设备有限公司</w:t>
            </w:r>
          </w:p>
        </w:tc>
        <w:tc>
          <w:tcPr>
            <w:tcW w:w="496" w:type="pct"/>
            <w:vAlign w:val="center"/>
          </w:tcPr>
          <w:p w14:paraId="6D1BE35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61EC77B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w:t>
            </w:r>
          </w:p>
        </w:tc>
      </w:tr>
      <w:tr w14:paraId="34F5D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blHeader/>
          <w:jc w:val="center"/>
        </w:trPr>
        <w:tc>
          <w:tcPr>
            <w:tcW w:w="285" w:type="pct"/>
            <w:vAlign w:val="center"/>
          </w:tcPr>
          <w:p w14:paraId="2DB7F11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10</w:t>
            </w:r>
          </w:p>
        </w:tc>
        <w:tc>
          <w:tcPr>
            <w:tcW w:w="306" w:type="pct"/>
            <w:vMerge w:val="continue"/>
            <w:vAlign w:val="center"/>
          </w:tcPr>
          <w:p w14:paraId="04A97426">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73D9996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宜丰县鼎峰商务酒店</w:t>
            </w:r>
          </w:p>
        </w:tc>
        <w:tc>
          <w:tcPr>
            <w:tcW w:w="977" w:type="pct"/>
            <w:vAlign w:val="center"/>
          </w:tcPr>
          <w:p w14:paraId="7DDE650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8-65-25涤纶长丝/涤纶长丝-聚氨酯</w:t>
            </w:r>
          </w:p>
        </w:tc>
        <w:tc>
          <w:tcPr>
            <w:tcW w:w="1325" w:type="pct"/>
            <w:vAlign w:val="center"/>
          </w:tcPr>
          <w:p w14:paraId="57D66CF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上饶福欣消防器材有限公司</w:t>
            </w:r>
          </w:p>
        </w:tc>
        <w:tc>
          <w:tcPr>
            <w:tcW w:w="496" w:type="pct"/>
            <w:vAlign w:val="center"/>
          </w:tcPr>
          <w:p w14:paraId="581F658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4787849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w:t>
            </w:r>
          </w:p>
        </w:tc>
      </w:tr>
      <w:tr w14:paraId="548E0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blHeader/>
          <w:jc w:val="center"/>
        </w:trPr>
        <w:tc>
          <w:tcPr>
            <w:tcW w:w="285" w:type="pct"/>
            <w:vAlign w:val="center"/>
          </w:tcPr>
          <w:p w14:paraId="565E790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11</w:t>
            </w:r>
          </w:p>
        </w:tc>
        <w:tc>
          <w:tcPr>
            <w:tcW w:w="306" w:type="pct"/>
            <w:vMerge w:val="continue"/>
            <w:vAlign w:val="center"/>
          </w:tcPr>
          <w:p w14:paraId="0156FD0F">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0136DC4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福瑞泊台球体育有限公司</w:t>
            </w:r>
          </w:p>
        </w:tc>
        <w:tc>
          <w:tcPr>
            <w:tcW w:w="977" w:type="pct"/>
            <w:vAlign w:val="center"/>
          </w:tcPr>
          <w:p w14:paraId="30AE442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8-65-20-涤纶长丝-聚氨酯-A型</w:t>
            </w:r>
          </w:p>
        </w:tc>
        <w:tc>
          <w:tcPr>
            <w:tcW w:w="1325" w:type="pct"/>
            <w:vAlign w:val="center"/>
          </w:tcPr>
          <w:p w14:paraId="28784FE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泰州市容旭消防器材有限公司</w:t>
            </w:r>
          </w:p>
        </w:tc>
        <w:tc>
          <w:tcPr>
            <w:tcW w:w="496" w:type="pct"/>
            <w:vAlign w:val="center"/>
          </w:tcPr>
          <w:p w14:paraId="2A9E656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19A470F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w:t>
            </w:r>
          </w:p>
        </w:tc>
      </w:tr>
      <w:tr w14:paraId="1B46E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blHeader/>
          <w:jc w:val="center"/>
        </w:trPr>
        <w:tc>
          <w:tcPr>
            <w:tcW w:w="285" w:type="pct"/>
            <w:vAlign w:val="center"/>
          </w:tcPr>
          <w:p w14:paraId="6754C80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12</w:t>
            </w:r>
          </w:p>
        </w:tc>
        <w:tc>
          <w:tcPr>
            <w:tcW w:w="306" w:type="pct"/>
            <w:vMerge w:val="continue"/>
            <w:vAlign w:val="center"/>
          </w:tcPr>
          <w:p w14:paraId="3A8B935C">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17A0F4D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宁明县壮宁产业投资有限公司花山温泉国际酒店</w:t>
            </w:r>
          </w:p>
        </w:tc>
        <w:tc>
          <w:tcPr>
            <w:tcW w:w="977" w:type="pct"/>
            <w:vAlign w:val="center"/>
          </w:tcPr>
          <w:p w14:paraId="14DD630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8-65-25-涤纶长丝/涤纶长丝-聚氨酯</w:t>
            </w:r>
          </w:p>
        </w:tc>
        <w:tc>
          <w:tcPr>
            <w:tcW w:w="1325" w:type="pct"/>
            <w:vAlign w:val="center"/>
          </w:tcPr>
          <w:p w14:paraId="0C2BC5C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福建闽山消防有限公司</w:t>
            </w:r>
          </w:p>
        </w:tc>
        <w:tc>
          <w:tcPr>
            <w:tcW w:w="496" w:type="pct"/>
            <w:vAlign w:val="center"/>
          </w:tcPr>
          <w:p w14:paraId="064E2CE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001E08D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w:t>
            </w:r>
          </w:p>
        </w:tc>
      </w:tr>
      <w:tr w14:paraId="4AD97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blHeader/>
          <w:jc w:val="center"/>
        </w:trPr>
        <w:tc>
          <w:tcPr>
            <w:tcW w:w="285" w:type="pct"/>
            <w:vAlign w:val="center"/>
          </w:tcPr>
          <w:p w14:paraId="0A83CC9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13</w:t>
            </w:r>
          </w:p>
        </w:tc>
        <w:tc>
          <w:tcPr>
            <w:tcW w:w="306" w:type="pct"/>
            <w:vMerge w:val="continue"/>
            <w:vAlign w:val="center"/>
          </w:tcPr>
          <w:p w14:paraId="7D4D9047">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23A4ED8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眉山市成都信和达物业服务有限公司洪雅分公司</w:t>
            </w:r>
          </w:p>
        </w:tc>
        <w:tc>
          <w:tcPr>
            <w:tcW w:w="977" w:type="pct"/>
            <w:vAlign w:val="center"/>
          </w:tcPr>
          <w:p w14:paraId="093A1A8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8-65-25-涤纶长丝/涤纶长丝-塑料</w:t>
            </w:r>
          </w:p>
        </w:tc>
        <w:tc>
          <w:tcPr>
            <w:tcW w:w="1325" w:type="pct"/>
            <w:vAlign w:val="center"/>
          </w:tcPr>
          <w:p w14:paraId="1517B05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泰州市神龙消防科技有限公司</w:t>
            </w:r>
          </w:p>
        </w:tc>
        <w:tc>
          <w:tcPr>
            <w:tcW w:w="496" w:type="pct"/>
            <w:vAlign w:val="center"/>
          </w:tcPr>
          <w:p w14:paraId="48D5B00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48CF115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w:t>
            </w:r>
          </w:p>
        </w:tc>
      </w:tr>
      <w:tr w14:paraId="18D2C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blHeader/>
          <w:jc w:val="center"/>
        </w:trPr>
        <w:tc>
          <w:tcPr>
            <w:tcW w:w="285" w:type="pct"/>
            <w:vAlign w:val="center"/>
          </w:tcPr>
          <w:p w14:paraId="1416C1C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14</w:t>
            </w:r>
          </w:p>
        </w:tc>
        <w:tc>
          <w:tcPr>
            <w:tcW w:w="306" w:type="pct"/>
            <w:vMerge w:val="continue"/>
            <w:vAlign w:val="center"/>
          </w:tcPr>
          <w:p w14:paraId="48148B17">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5728DA1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久治县腾达加油站</w:t>
            </w:r>
          </w:p>
        </w:tc>
        <w:tc>
          <w:tcPr>
            <w:tcW w:w="977" w:type="pct"/>
            <w:vAlign w:val="center"/>
          </w:tcPr>
          <w:p w14:paraId="5544151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8-65-25-涤纶长丝/涤纶长丝-塑料</w:t>
            </w:r>
          </w:p>
        </w:tc>
        <w:tc>
          <w:tcPr>
            <w:tcW w:w="1325" w:type="pct"/>
            <w:vAlign w:val="center"/>
          </w:tcPr>
          <w:p w14:paraId="2FEA516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江苏三峡消防器材有限公司</w:t>
            </w:r>
          </w:p>
        </w:tc>
        <w:tc>
          <w:tcPr>
            <w:tcW w:w="496" w:type="pct"/>
            <w:vAlign w:val="center"/>
          </w:tcPr>
          <w:p w14:paraId="4B409BE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08AABAF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w:t>
            </w:r>
          </w:p>
        </w:tc>
      </w:tr>
      <w:tr w14:paraId="4DD3C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blHeader/>
          <w:jc w:val="center"/>
        </w:trPr>
        <w:tc>
          <w:tcPr>
            <w:tcW w:w="285" w:type="pct"/>
            <w:vAlign w:val="center"/>
          </w:tcPr>
          <w:p w14:paraId="6A02DED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15</w:t>
            </w:r>
          </w:p>
        </w:tc>
        <w:tc>
          <w:tcPr>
            <w:tcW w:w="306" w:type="pct"/>
            <w:vMerge w:val="continue"/>
            <w:vAlign w:val="center"/>
          </w:tcPr>
          <w:p w14:paraId="0B2CB235">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4CBD60A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裕民县汇源商行</w:t>
            </w:r>
          </w:p>
        </w:tc>
        <w:tc>
          <w:tcPr>
            <w:tcW w:w="977" w:type="pct"/>
            <w:vAlign w:val="center"/>
          </w:tcPr>
          <w:p w14:paraId="18312EB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8-50-20-</w:t>
            </w:r>
          </w:p>
          <w:p w14:paraId="31D9489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涤纶长丝/涤纶长丝-聚氨酯</w:t>
            </w:r>
          </w:p>
        </w:tc>
        <w:tc>
          <w:tcPr>
            <w:tcW w:w="1325" w:type="pct"/>
            <w:vAlign w:val="center"/>
          </w:tcPr>
          <w:p w14:paraId="77C1BDB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南通亚龙消防器材有限公司</w:t>
            </w:r>
          </w:p>
        </w:tc>
        <w:tc>
          <w:tcPr>
            <w:tcW w:w="496" w:type="pct"/>
            <w:vAlign w:val="center"/>
          </w:tcPr>
          <w:p w14:paraId="5E97E38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0401A2E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w:t>
            </w:r>
          </w:p>
        </w:tc>
      </w:tr>
      <w:tr w14:paraId="55094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blHeader/>
          <w:jc w:val="center"/>
        </w:trPr>
        <w:tc>
          <w:tcPr>
            <w:tcW w:w="285" w:type="pct"/>
            <w:vAlign w:val="center"/>
          </w:tcPr>
          <w:p w14:paraId="51729C2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16</w:t>
            </w:r>
          </w:p>
        </w:tc>
        <w:tc>
          <w:tcPr>
            <w:tcW w:w="306" w:type="pct"/>
            <w:vMerge w:val="continue"/>
            <w:vAlign w:val="center"/>
          </w:tcPr>
          <w:p w14:paraId="34DD3A1E">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260B625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北京银河时代物业管理有限公司</w:t>
            </w:r>
          </w:p>
        </w:tc>
        <w:tc>
          <w:tcPr>
            <w:tcW w:w="977" w:type="pct"/>
            <w:vAlign w:val="center"/>
          </w:tcPr>
          <w:p w14:paraId="1DC8B4D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8-65-25-涤纶长丝/涤纶长丝-塑料</w:t>
            </w:r>
          </w:p>
        </w:tc>
        <w:tc>
          <w:tcPr>
            <w:tcW w:w="1325" w:type="pct"/>
            <w:vAlign w:val="center"/>
          </w:tcPr>
          <w:p w14:paraId="37CD908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上海鲸鱼消防水带有限公司</w:t>
            </w:r>
          </w:p>
        </w:tc>
        <w:tc>
          <w:tcPr>
            <w:tcW w:w="496" w:type="pct"/>
            <w:vAlign w:val="center"/>
          </w:tcPr>
          <w:p w14:paraId="642DE29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4F5A44A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爆破压力、附着强度</w:t>
            </w:r>
          </w:p>
        </w:tc>
      </w:tr>
      <w:tr w14:paraId="27CF9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blHeader/>
          <w:jc w:val="center"/>
        </w:trPr>
        <w:tc>
          <w:tcPr>
            <w:tcW w:w="285" w:type="pct"/>
            <w:vAlign w:val="center"/>
          </w:tcPr>
          <w:p w14:paraId="60C6F36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17</w:t>
            </w:r>
          </w:p>
        </w:tc>
        <w:tc>
          <w:tcPr>
            <w:tcW w:w="306" w:type="pct"/>
            <w:vMerge w:val="continue"/>
            <w:vAlign w:val="center"/>
          </w:tcPr>
          <w:p w14:paraId="4B749A86">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5358D3E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天津中建信和玖樾府置业有限公司</w:t>
            </w:r>
          </w:p>
        </w:tc>
        <w:tc>
          <w:tcPr>
            <w:tcW w:w="977" w:type="pct"/>
            <w:vAlign w:val="center"/>
          </w:tcPr>
          <w:p w14:paraId="11C735B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8-65-25-涤纶长丝/涤纶长丝-聚氨酯</w:t>
            </w:r>
          </w:p>
        </w:tc>
        <w:tc>
          <w:tcPr>
            <w:tcW w:w="1325" w:type="pct"/>
            <w:vAlign w:val="center"/>
          </w:tcPr>
          <w:p w14:paraId="226488A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江苏依诺消防科技有限公司</w:t>
            </w:r>
          </w:p>
        </w:tc>
        <w:tc>
          <w:tcPr>
            <w:tcW w:w="496" w:type="pct"/>
            <w:vAlign w:val="center"/>
          </w:tcPr>
          <w:p w14:paraId="05DBE42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5FCBC84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爆破压力、附着强度</w:t>
            </w:r>
          </w:p>
        </w:tc>
      </w:tr>
      <w:tr w14:paraId="2EA18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blHeader/>
          <w:jc w:val="center"/>
        </w:trPr>
        <w:tc>
          <w:tcPr>
            <w:tcW w:w="285" w:type="pct"/>
            <w:vAlign w:val="center"/>
          </w:tcPr>
          <w:p w14:paraId="6167EB4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18</w:t>
            </w:r>
          </w:p>
        </w:tc>
        <w:tc>
          <w:tcPr>
            <w:tcW w:w="306" w:type="pct"/>
            <w:vMerge w:val="continue"/>
            <w:vAlign w:val="center"/>
          </w:tcPr>
          <w:p w14:paraId="6ABA283B">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02A6620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大悍（天津）汽车零部件有限公司</w:t>
            </w:r>
          </w:p>
        </w:tc>
        <w:tc>
          <w:tcPr>
            <w:tcW w:w="977" w:type="pct"/>
            <w:vAlign w:val="center"/>
          </w:tcPr>
          <w:p w14:paraId="440BBDC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13-65-20-涤纶长丝/涤纶长丝-聚氨酯</w:t>
            </w:r>
          </w:p>
        </w:tc>
        <w:tc>
          <w:tcPr>
            <w:tcW w:w="1325" w:type="pct"/>
            <w:vAlign w:val="center"/>
          </w:tcPr>
          <w:p w14:paraId="117B375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泰州市光华消防器材有限公司</w:t>
            </w:r>
          </w:p>
        </w:tc>
        <w:tc>
          <w:tcPr>
            <w:tcW w:w="496" w:type="pct"/>
            <w:vAlign w:val="center"/>
          </w:tcPr>
          <w:p w14:paraId="3F078F4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20105BE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爆破压力</w:t>
            </w:r>
          </w:p>
        </w:tc>
      </w:tr>
      <w:tr w14:paraId="2EA74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blHeader/>
          <w:jc w:val="center"/>
        </w:trPr>
        <w:tc>
          <w:tcPr>
            <w:tcW w:w="285" w:type="pct"/>
            <w:vAlign w:val="center"/>
          </w:tcPr>
          <w:p w14:paraId="0692025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19</w:t>
            </w:r>
          </w:p>
        </w:tc>
        <w:tc>
          <w:tcPr>
            <w:tcW w:w="306" w:type="pct"/>
            <w:vMerge w:val="continue"/>
            <w:vAlign w:val="center"/>
          </w:tcPr>
          <w:p w14:paraId="2A713699">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544867B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辽沈银行沈阳金融商贸支行</w:t>
            </w:r>
          </w:p>
        </w:tc>
        <w:tc>
          <w:tcPr>
            <w:tcW w:w="977" w:type="pct"/>
            <w:vAlign w:val="center"/>
          </w:tcPr>
          <w:p w14:paraId="78C0CDE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8-65-25-涤纶长丝/涤纶长丝-聚氨酯</w:t>
            </w:r>
          </w:p>
        </w:tc>
        <w:tc>
          <w:tcPr>
            <w:tcW w:w="1325" w:type="pct"/>
            <w:vAlign w:val="center"/>
          </w:tcPr>
          <w:p w14:paraId="17A7BD4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山东龙成消防科技股份有限公司</w:t>
            </w:r>
          </w:p>
        </w:tc>
        <w:tc>
          <w:tcPr>
            <w:tcW w:w="496" w:type="pct"/>
            <w:vAlign w:val="center"/>
          </w:tcPr>
          <w:p w14:paraId="19154CF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6137A44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附着强度织物层与衬里</w:t>
            </w:r>
          </w:p>
        </w:tc>
      </w:tr>
      <w:tr w14:paraId="5EDDE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blHeader/>
          <w:jc w:val="center"/>
        </w:trPr>
        <w:tc>
          <w:tcPr>
            <w:tcW w:w="285" w:type="pct"/>
            <w:vAlign w:val="center"/>
          </w:tcPr>
          <w:p w14:paraId="61EBF49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20</w:t>
            </w:r>
          </w:p>
        </w:tc>
        <w:tc>
          <w:tcPr>
            <w:tcW w:w="306" w:type="pct"/>
            <w:vMerge w:val="continue"/>
            <w:vAlign w:val="center"/>
          </w:tcPr>
          <w:p w14:paraId="3412C3E2">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4EF1811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安达市柏丰酒店有限责任公司</w:t>
            </w:r>
          </w:p>
        </w:tc>
        <w:tc>
          <w:tcPr>
            <w:tcW w:w="977" w:type="pct"/>
            <w:vAlign w:val="center"/>
          </w:tcPr>
          <w:p w14:paraId="21F1BD2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8-65-25-涤纶长丝/涤纶长丝-聚氨酯</w:t>
            </w:r>
          </w:p>
        </w:tc>
        <w:tc>
          <w:tcPr>
            <w:tcW w:w="1325" w:type="pct"/>
            <w:vAlign w:val="center"/>
          </w:tcPr>
          <w:p w14:paraId="51F22F5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武汉市中团消防设备有限公司</w:t>
            </w:r>
          </w:p>
        </w:tc>
        <w:tc>
          <w:tcPr>
            <w:tcW w:w="496" w:type="pct"/>
            <w:vAlign w:val="center"/>
          </w:tcPr>
          <w:p w14:paraId="530E58C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6871552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爆破压力、附着强度织物层与衬里</w:t>
            </w:r>
          </w:p>
        </w:tc>
      </w:tr>
      <w:tr w14:paraId="38435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02C3F13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21</w:t>
            </w:r>
          </w:p>
        </w:tc>
        <w:tc>
          <w:tcPr>
            <w:tcW w:w="306" w:type="pct"/>
            <w:vMerge w:val="continue"/>
            <w:vAlign w:val="center"/>
          </w:tcPr>
          <w:p w14:paraId="32094F67">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2A37F16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大庆市马戈经贸有限公司</w:t>
            </w:r>
          </w:p>
        </w:tc>
        <w:tc>
          <w:tcPr>
            <w:tcW w:w="977" w:type="pct"/>
            <w:vAlign w:val="center"/>
          </w:tcPr>
          <w:p w14:paraId="3F348B6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8-65-25-涤纶长丝/涤纶长丝-聚氨酯</w:t>
            </w:r>
          </w:p>
        </w:tc>
        <w:tc>
          <w:tcPr>
            <w:tcW w:w="1325" w:type="pct"/>
            <w:vAlign w:val="center"/>
          </w:tcPr>
          <w:p w14:paraId="5DD4D4D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高邮市金诺消防器材厂</w:t>
            </w:r>
          </w:p>
        </w:tc>
        <w:tc>
          <w:tcPr>
            <w:tcW w:w="496" w:type="pct"/>
            <w:vAlign w:val="center"/>
          </w:tcPr>
          <w:p w14:paraId="48F647E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2B32005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爆破压力、附着强度织物层与衬里</w:t>
            </w:r>
          </w:p>
        </w:tc>
      </w:tr>
      <w:tr w14:paraId="08DFE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blHeader/>
          <w:jc w:val="center"/>
        </w:trPr>
        <w:tc>
          <w:tcPr>
            <w:tcW w:w="285" w:type="pct"/>
            <w:vAlign w:val="center"/>
          </w:tcPr>
          <w:p w14:paraId="0A6BB09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22</w:t>
            </w:r>
          </w:p>
        </w:tc>
        <w:tc>
          <w:tcPr>
            <w:tcW w:w="306" w:type="pct"/>
            <w:vMerge w:val="continue"/>
            <w:vAlign w:val="center"/>
          </w:tcPr>
          <w:p w14:paraId="6061BA63">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203850A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上海博阳新能源科技股份有限公司</w:t>
            </w:r>
          </w:p>
        </w:tc>
        <w:tc>
          <w:tcPr>
            <w:tcW w:w="977" w:type="pct"/>
            <w:vAlign w:val="center"/>
          </w:tcPr>
          <w:p w14:paraId="2B7A73E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10-65-25-涤纶长丝/涤纶长丝-聚氨酯</w:t>
            </w:r>
          </w:p>
        </w:tc>
        <w:tc>
          <w:tcPr>
            <w:tcW w:w="1325" w:type="pct"/>
            <w:vAlign w:val="center"/>
          </w:tcPr>
          <w:p w14:paraId="13BD33F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高邮市东方消防器材有限公司</w:t>
            </w:r>
          </w:p>
        </w:tc>
        <w:tc>
          <w:tcPr>
            <w:tcW w:w="496" w:type="pct"/>
            <w:vAlign w:val="center"/>
          </w:tcPr>
          <w:p w14:paraId="5C7F7CC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21E27CF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爆破压力、附着强度织物层与衬里</w:t>
            </w:r>
          </w:p>
        </w:tc>
      </w:tr>
      <w:tr w14:paraId="43D36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blHeader/>
          <w:jc w:val="center"/>
        </w:trPr>
        <w:tc>
          <w:tcPr>
            <w:tcW w:w="285" w:type="pct"/>
            <w:vAlign w:val="center"/>
          </w:tcPr>
          <w:p w14:paraId="10DB73F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23</w:t>
            </w:r>
          </w:p>
        </w:tc>
        <w:tc>
          <w:tcPr>
            <w:tcW w:w="306" w:type="pct"/>
            <w:vMerge w:val="continue"/>
            <w:vAlign w:val="center"/>
          </w:tcPr>
          <w:p w14:paraId="4DFBE414">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5369B2F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浙江文成农村商业银行股份有限公司</w:t>
            </w:r>
          </w:p>
        </w:tc>
        <w:tc>
          <w:tcPr>
            <w:tcW w:w="977" w:type="pct"/>
            <w:vAlign w:val="center"/>
          </w:tcPr>
          <w:p w14:paraId="1902EC6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8-65-25-涤纶长丝/涤纶长丝-聚氨酯</w:t>
            </w:r>
          </w:p>
        </w:tc>
        <w:tc>
          <w:tcPr>
            <w:tcW w:w="1325" w:type="pct"/>
            <w:vAlign w:val="center"/>
          </w:tcPr>
          <w:p w14:paraId="2033A98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扬州市太平洋消防器材有限公司</w:t>
            </w:r>
          </w:p>
        </w:tc>
        <w:tc>
          <w:tcPr>
            <w:tcW w:w="496" w:type="pct"/>
            <w:vAlign w:val="center"/>
          </w:tcPr>
          <w:p w14:paraId="78FC24F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7C221D8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爆破压力、附着强度织物层与衬里</w:t>
            </w:r>
          </w:p>
        </w:tc>
      </w:tr>
      <w:tr w14:paraId="1DA1F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blHeader/>
          <w:jc w:val="center"/>
        </w:trPr>
        <w:tc>
          <w:tcPr>
            <w:tcW w:w="285" w:type="pct"/>
            <w:vAlign w:val="center"/>
          </w:tcPr>
          <w:p w14:paraId="21274BE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24</w:t>
            </w:r>
          </w:p>
        </w:tc>
        <w:tc>
          <w:tcPr>
            <w:tcW w:w="306" w:type="pct"/>
            <w:vMerge w:val="continue"/>
            <w:vAlign w:val="center"/>
          </w:tcPr>
          <w:p w14:paraId="7B96AF61">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5ED328B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六安市金安区茗爵茶餐厅</w:t>
            </w:r>
          </w:p>
        </w:tc>
        <w:tc>
          <w:tcPr>
            <w:tcW w:w="977" w:type="pct"/>
            <w:vAlign w:val="center"/>
          </w:tcPr>
          <w:p w14:paraId="65CE579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8-65-25-涤纶长丝/涤纶长丝-聚氨酯</w:t>
            </w:r>
          </w:p>
        </w:tc>
        <w:tc>
          <w:tcPr>
            <w:tcW w:w="1325" w:type="pct"/>
            <w:vAlign w:val="center"/>
          </w:tcPr>
          <w:p w14:paraId="3803048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江苏三峡消防器材有限公司</w:t>
            </w:r>
          </w:p>
        </w:tc>
        <w:tc>
          <w:tcPr>
            <w:tcW w:w="496" w:type="pct"/>
            <w:vAlign w:val="center"/>
          </w:tcPr>
          <w:p w14:paraId="66D1DCF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1C1646A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爆破压力</w:t>
            </w:r>
          </w:p>
        </w:tc>
      </w:tr>
      <w:tr w14:paraId="10BF0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69F2FB8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25</w:t>
            </w:r>
          </w:p>
        </w:tc>
        <w:tc>
          <w:tcPr>
            <w:tcW w:w="306" w:type="pct"/>
            <w:vMerge w:val="continue"/>
            <w:vAlign w:val="center"/>
          </w:tcPr>
          <w:p w14:paraId="29A7E938">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29AAE34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亳州市依源酒店</w:t>
            </w:r>
          </w:p>
        </w:tc>
        <w:tc>
          <w:tcPr>
            <w:tcW w:w="977" w:type="pct"/>
            <w:vAlign w:val="center"/>
          </w:tcPr>
          <w:p w14:paraId="1BDD339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8-65-25-涤纶长丝/涤纶长丝-聚氨酯</w:t>
            </w:r>
          </w:p>
        </w:tc>
        <w:tc>
          <w:tcPr>
            <w:tcW w:w="1325" w:type="pct"/>
            <w:vAlign w:val="center"/>
          </w:tcPr>
          <w:p w14:paraId="101209A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泰州港洵消防器材有限公司</w:t>
            </w:r>
          </w:p>
        </w:tc>
        <w:tc>
          <w:tcPr>
            <w:tcW w:w="496" w:type="pct"/>
            <w:vAlign w:val="center"/>
          </w:tcPr>
          <w:p w14:paraId="1F09B3B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5240887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附着强度</w:t>
            </w:r>
          </w:p>
        </w:tc>
      </w:tr>
      <w:tr w14:paraId="1BDFF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0C9927F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26</w:t>
            </w:r>
          </w:p>
        </w:tc>
        <w:tc>
          <w:tcPr>
            <w:tcW w:w="306" w:type="pct"/>
            <w:vMerge w:val="continue"/>
            <w:vAlign w:val="center"/>
          </w:tcPr>
          <w:p w14:paraId="6A9FFE2F">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16E732C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黄山栢景酒店管理有限公司</w:t>
            </w:r>
          </w:p>
        </w:tc>
        <w:tc>
          <w:tcPr>
            <w:tcW w:w="977" w:type="pct"/>
            <w:vAlign w:val="center"/>
          </w:tcPr>
          <w:p w14:paraId="3E93F71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8-65-25-涤纶长丝/涤纶长丝-聚氨酯</w:t>
            </w:r>
          </w:p>
        </w:tc>
        <w:tc>
          <w:tcPr>
            <w:tcW w:w="1325" w:type="pct"/>
            <w:vAlign w:val="center"/>
          </w:tcPr>
          <w:p w14:paraId="4D7B6F1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安徽建安消防产品制造有限公司</w:t>
            </w:r>
          </w:p>
        </w:tc>
        <w:tc>
          <w:tcPr>
            <w:tcW w:w="496" w:type="pct"/>
            <w:vAlign w:val="center"/>
          </w:tcPr>
          <w:p w14:paraId="1362C77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4F8AD37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爆破压力、附着强度织物层与衬里</w:t>
            </w:r>
          </w:p>
        </w:tc>
      </w:tr>
      <w:tr w14:paraId="6B3E5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7A59295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27</w:t>
            </w:r>
          </w:p>
        </w:tc>
        <w:tc>
          <w:tcPr>
            <w:tcW w:w="306" w:type="pct"/>
            <w:vMerge w:val="continue"/>
            <w:vAlign w:val="center"/>
          </w:tcPr>
          <w:p w14:paraId="4992D587">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2116727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上栗县上栗镇上栗中学</w:t>
            </w:r>
          </w:p>
        </w:tc>
        <w:tc>
          <w:tcPr>
            <w:tcW w:w="977" w:type="pct"/>
            <w:vAlign w:val="center"/>
          </w:tcPr>
          <w:p w14:paraId="7530F6B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8-65-25-涤纶长丝/涤纶长丝-聚氨酯-A</w:t>
            </w:r>
          </w:p>
        </w:tc>
        <w:tc>
          <w:tcPr>
            <w:tcW w:w="1325" w:type="pct"/>
            <w:vAlign w:val="center"/>
          </w:tcPr>
          <w:p w14:paraId="7275EE5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泰州万寿消防科技有限公司</w:t>
            </w:r>
          </w:p>
        </w:tc>
        <w:tc>
          <w:tcPr>
            <w:tcW w:w="496" w:type="pct"/>
            <w:vAlign w:val="center"/>
          </w:tcPr>
          <w:p w14:paraId="3145AFC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5974A72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附着强度</w:t>
            </w:r>
          </w:p>
        </w:tc>
      </w:tr>
      <w:tr w14:paraId="08F99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510E5E4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28</w:t>
            </w:r>
          </w:p>
        </w:tc>
        <w:tc>
          <w:tcPr>
            <w:tcW w:w="306" w:type="pct"/>
            <w:vMerge w:val="continue"/>
            <w:vAlign w:val="center"/>
          </w:tcPr>
          <w:p w14:paraId="2F44AC21">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788C470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许昌经开区长村张供销社南外环建伟超市</w:t>
            </w:r>
          </w:p>
        </w:tc>
        <w:tc>
          <w:tcPr>
            <w:tcW w:w="977" w:type="pct"/>
            <w:vAlign w:val="center"/>
          </w:tcPr>
          <w:p w14:paraId="388CC31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10-65-20-涤纶长丝/涤纶长丝-聚氨酯</w:t>
            </w:r>
          </w:p>
        </w:tc>
        <w:tc>
          <w:tcPr>
            <w:tcW w:w="1325" w:type="pct"/>
            <w:vAlign w:val="center"/>
          </w:tcPr>
          <w:p w14:paraId="0B25E99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扬州市邮星消防器材有限公司</w:t>
            </w:r>
          </w:p>
        </w:tc>
        <w:tc>
          <w:tcPr>
            <w:tcW w:w="496" w:type="pct"/>
            <w:vAlign w:val="center"/>
          </w:tcPr>
          <w:p w14:paraId="487FB06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659E679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爆破压力、膨胀率、附着强度织物层与衬里</w:t>
            </w:r>
          </w:p>
        </w:tc>
      </w:tr>
      <w:tr w14:paraId="0A7E7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69C2E19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29</w:t>
            </w:r>
          </w:p>
        </w:tc>
        <w:tc>
          <w:tcPr>
            <w:tcW w:w="306" w:type="pct"/>
            <w:vMerge w:val="continue"/>
            <w:vAlign w:val="center"/>
          </w:tcPr>
          <w:p w14:paraId="7456528C">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2EA9B12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湖北荆州碧桂园生活服务有限公司</w:t>
            </w:r>
          </w:p>
        </w:tc>
        <w:tc>
          <w:tcPr>
            <w:tcW w:w="977" w:type="pct"/>
            <w:vAlign w:val="center"/>
          </w:tcPr>
          <w:p w14:paraId="3EFD2AF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8-65-25-涤纶长丝/涤纶长丝-聚氨酯</w:t>
            </w:r>
          </w:p>
        </w:tc>
        <w:tc>
          <w:tcPr>
            <w:tcW w:w="1325" w:type="pct"/>
            <w:vAlign w:val="center"/>
          </w:tcPr>
          <w:p w14:paraId="1165EF6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高邮市金诺消防器材厂</w:t>
            </w:r>
          </w:p>
        </w:tc>
        <w:tc>
          <w:tcPr>
            <w:tcW w:w="496" w:type="pct"/>
            <w:vAlign w:val="center"/>
          </w:tcPr>
          <w:p w14:paraId="0E9DA8D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516428C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附着强度</w:t>
            </w:r>
          </w:p>
        </w:tc>
      </w:tr>
      <w:tr w14:paraId="062EE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tblHeader/>
          <w:jc w:val="center"/>
        </w:trPr>
        <w:tc>
          <w:tcPr>
            <w:tcW w:w="285" w:type="pct"/>
            <w:vAlign w:val="center"/>
          </w:tcPr>
          <w:p w14:paraId="30AAE0A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30</w:t>
            </w:r>
          </w:p>
        </w:tc>
        <w:tc>
          <w:tcPr>
            <w:tcW w:w="306" w:type="pct"/>
            <w:vMerge w:val="continue"/>
            <w:vAlign w:val="center"/>
          </w:tcPr>
          <w:p w14:paraId="26785A54">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722E1A2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四川金盾智能系统工程有限公司南充分公司</w:t>
            </w:r>
          </w:p>
        </w:tc>
        <w:tc>
          <w:tcPr>
            <w:tcW w:w="977" w:type="pct"/>
            <w:vAlign w:val="center"/>
          </w:tcPr>
          <w:p w14:paraId="6DAF7CD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8-65-25-涤纶长丝/涤纶长丝-聚氨酯</w:t>
            </w:r>
          </w:p>
        </w:tc>
        <w:tc>
          <w:tcPr>
            <w:tcW w:w="1325" w:type="pct"/>
            <w:vAlign w:val="center"/>
          </w:tcPr>
          <w:p w14:paraId="00549F5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泰州市众安消防科技有限公司</w:t>
            </w:r>
          </w:p>
        </w:tc>
        <w:tc>
          <w:tcPr>
            <w:tcW w:w="496" w:type="pct"/>
            <w:vAlign w:val="center"/>
          </w:tcPr>
          <w:p w14:paraId="4970B93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047E8E8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爆破压力、附着强度</w:t>
            </w:r>
          </w:p>
        </w:tc>
      </w:tr>
      <w:tr w14:paraId="2AE66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4FC4910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31</w:t>
            </w:r>
          </w:p>
        </w:tc>
        <w:tc>
          <w:tcPr>
            <w:tcW w:w="306" w:type="pct"/>
            <w:vMerge w:val="continue"/>
            <w:vAlign w:val="center"/>
          </w:tcPr>
          <w:p w14:paraId="42FCF889">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7DD779A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春江花园小区</w:t>
            </w:r>
          </w:p>
        </w:tc>
        <w:tc>
          <w:tcPr>
            <w:tcW w:w="977" w:type="pct"/>
            <w:vAlign w:val="center"/>
          </w:tcPr>
          <w:p w14:paraId="4E64073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10-65-25-涤纶长丝/涤纶长丝-聚氨酯</w:t>
            </w:r>
          </w:p>
        </w:tc>
        <w:tc>
          <w:tcPr>
            <w:tcW w:w="1325" w:type="pct"/>
            <w:vAlign w:val="center"/>
          </w:tcPr>
          <w:p w14:paraId="6E759E5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扬州市飞腾消防科技有限公司</w:t>
            </w:r>
          </w:p>
        </w:tc>
        <w:tc>
          <w:tcPr>
            <w:tcW w:w="496" w:type="pct"/>
            <w:vAlign w:val="center"/>
          </w:tcPr>
          <w:p w14:paraId="3147ABB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25939C7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爆破压力</w:t>
            </w:r>
          </w:p>
        </w:tc>
      </w:tr>
      <w:tr w14:paraId="3D315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64FB13C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32</w:t>
            </w:r>
          </w:p>
        </w:tc>
        <w:tc>
          <w:tcPr>
            <w:tcW w:w="306" w:type="pct"/>
            <w:vMerge w:val="continue"/>
            <w:vAlign w:val="center"/>
          </w:tcPr>
          <w:p w14:paraId="0F32DB7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p>
        </w:tc>
        <w:tc>
          <w:tcPr>
            <w:tcW w:w="654" w:type="pct"/>
            <w:vAlign w:val="center"/>
          </w:tcPr>
          <w:p w14:paraId="2D19343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陇南恒悦祥酒店有限公司</w:t>
            </w:r>
          </w:p>
        </w:tc>
        <w:tc>
          <w:tcPr>
            <w:tcW w:w="977" w:type="pct"/>
            <w:vAlign w:val="center"/>
          </w:tcPr>
          <w:p w14:paraId="3AF5550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8-65-25-涤纶长丝/涤纶长丝-聚氨酯</w:t>
            </w:r>
          </w:p>
        </w:tc>
        <w:tc>
          <w:tcPr>
            <w:tcW w:w="1325" w:type="pct"/>
            <w:vAlign w:val="center"/>
          </w:tcPr>
          <w:p w14:paraId="70CCFEE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泰兴市曙光消防器材厂</w:t>
            </w:r>
          </w:p>
        </w:tc>
        <w:tc>
          <w:tcPr>
            <w:tcW w:w="496" w:type="pct"/>
            <w:vAlign w:val="center"/>
          </w:tcPr>
          <w:p w14:paraId="035CF28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1FD1583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爆破压力、附着强度织物层与衬里</w:t>
            </w:r>
          </w:p>
        </w:tc>
      </w:tr>
      <w:tr w14:paraId="35270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299493F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33</w:t>
            </w:r>
          </w:p>
        </w:tc>
        <w:tc>
          <w:tcPr>
            <w:tcW w:w="306" w:type="pct"/>
            <w:vMerge w:val="continue"/>
            <w:vAlign w:val="center"/>
          </w:tcPr>
          <w:p w14:paraId="43FE37B6">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0AAC230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中宁县金翅鸟音乐餐厅</w:t>
            </w:r>
          </w:p>
        </w:tc>
        <w:tc>
          <w:tcPr>
            <w:tcW w:w="977" w:type="pct"/>
            <w:vAlign w:val="center"/>
          </w:tcPr>
          <w:p w14:paraId="08C96CB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8-65-25-涤纶长丝/涤纶长丝-聚氨酯</w:t>
            </w:r>
          </w:p>
        </w:tc>
        <w:tc>
          <w:tcPr>
            <w:tcW w:w="1325" w:type="pct"/>
            <w:vAlign w:val="center"/>
          </w:tcPr>
          <w:p w14:paraId="325C446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泰州江山消防器材有限公司</w:t>
            </w:r>
          </w:p>
        </w:tc>
        <w:tc>
          <w:tcPr>
            <w:tcW w:w="496" w:type="pct"/>
            <w:vAlign w:val="center"/>
          </w:tcPr>
          <w:p w14:paraId="18BA004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32A9BF9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附着强度</w:t>
            </w:r>
          </w:p>
        </w:tc>
      </w:tr>
      <w:tr w14:paraId="027DB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3692CAD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34</w:t>
            </w:r>
          </w:p>
        </w:tc>
        <w:tc>
          <w:tcPr>
            <w:tcW w:w="306" w:type="pct"/>
            <w:vMerge w:val="restart"/>
            <w:vAlign w:val="center"/>
          </w:tcPr>
          <w:p w14:paraId="387CF23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分水器</w:t>
            </w:r>
          </w:p>
        </w:tc>
        <w:tc>
          <w:tcPr>
            <w:tcW w:w="654" w:type="pct"/>
            <w:vAlign w:val="center"/>
          </w:tcPr>
          <w:p w14:paraId="2C6462A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宜宾市消防救援支队应急通信与车辆勤务站</w:t>
            </w:r>
          </w:p>
        </w:tc>
        <w:tc>
          <w:tcPr>
            <w:tcW w:w="977" w:type="pct"/>
            <w:vAlign w:val="center"/>
          </w:tcPr>
          <w:p w14:paraId="222A39A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FⅢ80/65×3-2.5</w:t>
            </w:r>
          </w:p>
        </w:tc>
        <w:tc>
          <w:tcPr>
            <w:tcW w:w="1325" w:type="pct"/>
            <w:vAlign w:val="center"/>
          </w:tcPr>
          <w:p w14:paraId="48F274F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泰州三江消防器材配件有限公司</w:t>
            </w:r>
          </w:p>
        </w:tc>
        <w:tc>
          <w:tcPr>
            <w:tcW w:w="496" w:type="pct"/>
            <w:vAlign w:val="center"/>
          </w:tcPr>
          <w:p w14:paraId="187EE60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574B656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水压强度性能</w:t>
            </w:r>
          </w:p>
        </w:tc>
      </w:tr>
      <w:tr w14:paraId="39F97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2D1A8DB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35</w:t>
            </w:r>
          </w:p>
        </w:tc>
        <w:tc>
          <w:tcPr>
            <w:tcW w:w="306" w:type="pct"/>
            <w:vMerge w:val="continue"/>
            <w:vAlign w:val="center"/>
          </w:tcPr>
          <w:p w14:paraId="6EBA68F6">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005995E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昭通市昭阳区消防救援大队</w:t>
            </w:r>
          </w:p>
        </w:tc>
        <w:tc>
          <w:tcPr>
            <w:tcW w:w="977" w:type="pct"/>
            <w:vAlign w:val="center"/>
          </w:tcPr>
          <w:p w14:paraId="07D8DEE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FⅢ80/65×3-1.6</w:t>
            </w:r>
          </w:p>
        </w:tc>
        <w:tc>
          <w:tcPr>
            <w:tcW w:w="1325" w:type="pct"/>
            <w:vAlign w:val="center"/>
          </w:tcPr>
          <w:p w14:paraId="25EBA31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芜湖中安消防装备有限公司</w:t>
            </w:r>
          </w:p>
        </w:tc>
        <w:tc>
          <w:tcPr>
            <w:tcW w:w="496" w:type="pct"/>
            <w:vAlign w:val="center"/>
          </w:tcPr>
          <w:p w14:paraId="5BDCEF3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45D2906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密封性能</w:t>
            </w:r>
          </w:p>
        </w:tc>
      </w:tr>
      <w:tr w14:paraId="4C624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336D531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36</w:t>
            </w:r>
          </w:p>
        </w:tc>
        <w:tc>
          <w:tcPr>
            <w:tcW w:w="306" w:type="pct"/>
            <w:vMerge w:val="restart"/>
            <w:vAlign w:val="center"/>
          </w:tcPr>
          <w:p w14:paraId="041A4EAA">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消防员照明灯具</w:t>
            </w:r>
          </w:p>
        </w:tc>
        <w:tc>
          <w:tcPr>
            <w:tcW w:w="654" w:type="pct"/>
            <w:vAlign w:val="center"/>
          </w:tcPr>
          <w:p w14:paraId="00487C0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阳泉市消防救援支队后勤保障科</w:t>
            </w:r>
          </w:p>
        </w:tc>
        <w:tc>
          <w:tcPr>
            <w:tcW w:w="977" w:type="pct"/>
            <w:vAlign w:val="center"/>
          </w:tcPr>
          <w:p w14:paraId="77CB72E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ML6009C</w:t>
            </w:r>
          </w:p>
        </w:tc>
        <w:tc>
          <w:tcPr>
            <w:tcW w:w="1325" w:type="pct"/>
            <w:vAlign w:val="center"/>
          </w:tcPr>
          <w:p w14:paraId="53032D7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深圳市乐惠光电科技有限公司</w:t>
            </w:r>
          </w:p>
        </w:tc>
        <w:tc>
          <w:tcPr>
            <w:tcW w:w="496" w:type="pct"/>
            <w:vAlign w:val="center"/>
          </w:tcPr>
          <w:p w14:paraId="3BF4A6C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33AE9A4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灯具标志、充电器标志</w:t>
            </w:r>
          </w:p>
        </w:tc>
      </w:tr>
      <w:tr w14:paraId="5B521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7075016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37</w:t>
            </w:r>
          </w:p>
        </w:tc>
        <w:tc>
          <w:tcPr>
            <w:tcW w:w="306" w:type="pct"/>
            <w:vMerge w:val="continue"/>
            <w:vAlign w:val="center"/>
          </w:tcPr>
          <w:p w14:paraId="53C3FAED">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207E319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林西县消防救援大队</w:t>
            </w:r>
          </w:p>
        </w:tc>
        <w:tc>
          <w:tcPr>
            <w:tcW w:w="977" w:type="pct"/>
            <w:vAlign w:val="center"/>
          </w:tcPr>
          <w:p w14:paraId="2441190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DF1013</w:t>
            </w:r>
          </w:p>
        </w:tc>
        <w:tc>
          <w:tcPr>
            <w:tcW w:w="1325" w:type="pct"/>
            <w:vAlign w:val="center"/>
          </w:tcPr>
          <w:p w14:paraId="706979E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梅思安（中国）安全设备有限公司</w:t>
            </w:r>
          </w:p>
        </w:tc>
        <w:tc>
          <w:tcPr>
            <w:tcW w:w="496" w:type="pct"/>
            <w:vAlign w:val="center"/>
          </w:tcPr>
          <w:p w14:paraId="19768FC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747583E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灯具标志</w:t>
            </w:r>
          </w:p>
        </w:tc>
      </w:tr>
      <w:tr w14:paraId="69F0E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771E0E0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38</w:t>
            </w:r>
          </w:p>
        </w:tc>
        <w:tc>
          <w:tcPr>
            <w:tcW w:w="306" w:type="pct"/>
            <w:vMerge w:val="continue"/>
            <w:vAlign w:val="center"/>
          </w:tcPr>
          <w:p w14:paraId="570C688C">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1213AC9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宜昌市消防救援支队</w:t>
            </w:r>
          </w:p>
        </w:tc>
        <w:tc>
          <w:tcPr>
            <w:tcW w:w="977" w:type="pct"/>
            <w:vAlign w:val="center"/>
          </w:tcPr>
          <w:p w14:paraId="17D0B54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FD-FBP240/YJ7620A</w:t>
            </w:r>
          </w:p>
        </w:tc>
        <w:tc>
          <w:tcPr>
            <w:tcW w:w="1325" w:type="pct"/>
            <w:vAlign w:val="center"/>
          </w:tcPr>
          <w:p w14:paraId="3CC76D3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亿嘉照明科技有限公司</w:t>
            </w:r>
          </w:p>
        </w:tc>
        <w:tc>
          <w:tcPr>
            <w:tcW w:w="496" w:type="pct"/>
            <w:vAlign w:val="center"/>
          </w:tcPr>
          <w:p w14:paraId="49B68E1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7B759C0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外壳防护等级</w:t>
            </w:r>
          </w:p>
        </w:tc>
      </w:tr>
      <w:tr w14:paraId="5D639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593CE69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39</w:t>
            </w:r>
          </w:p>
        </w:tc>
        <w:tc>
          <w:tcPr>
            <w:tcW w:w="306" w:type="pct"/>
            <w:vMerge w:val="continue"/>
            <w:vAlign w:val="center"/>
          </w:tcPr>
          <w:p w14:paraId="10683888">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094D79E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东安县林南路消防救援站</w:t>
            </w:r>
          </w:p>
        </w:tc>
        <w:tc>
          <w:tcPr>
            <w:tcW w:w="977" w:type="pct"/>
            <w:vAlign w:val="center"/>
          </w:tcPr>
          <w:p w14:paraId="7C4B154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FD-FBP240/YJ7620A</w:t>
            </w:r>
          </w:p>
        </w:tc>
        <w:tc>
          <w:tcPr>
            <w:tcW w:w="1325" w:type="pct"/>
            <w:vAlign w:val="center"/>
          </w:tcPr>
          <w:p w14:paraId="677BDD4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亿嘉照明科技有限公司</w:t>
            </w:r>
          </w:p>
        </w:tc>
        <w:tc>
          <w:tcPr>
            <w:tcW w:w="496" w:type="pct"/>
            <w:vAlign w:val="center"/>
          </w:tcPr>
          <w:p w14:paraId="15E56F6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1DEE634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绝缘性能</w:t>
            </w:r>
          </w:p>
        </w:tc>
      </w:tr>
      <w:tr w14:paraId="15E78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51AB356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40</w:t>
            </w:r>
          </w:p>
        </w:tc>
        <w:tc>
          <w:tcPr>
            <w:tcW w:w="306" w:type="pct"/>
            <w:vMerge w:val="continue"/>
            <w:vAlign w:val="center"/>
          </w:tcPr>
          <w:p w14:paraId="302C39EF">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2BB7624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钦州市消防救援支队</w:t>
            </w:r>
          </w:p>
        </w:tc>
        <w:tc>
          <w:tcPr>
            <w:tcW w:w="977" w:type="pct"/>
            <w:vAlign w:val="center"/>
          </w:tcPr>
          <w:p w14:paraId="354269E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FD-FBP240/10</w:t>
            </w:r>
          </w:p>
        </w:tc>
        <w:tc>
          <w:tcPr>
            <w:tcW w:w="1325" w:type="pct"/>
            <w:vAlign w:val="center"/>
          </w:tcPr>
          <w:p w14:paraId="4FE5A58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深圳市紫光照明技术股份有限公司</w:t>
            </w:r>
          </w:p>
        </w:tc>
        <w:tc>
          <w:tcPr>
            <w:tcW w:w="496" w:type="pct"/>
            <w:vAlign w:val="center"/>
          </w:tcPr>
          <w:p w14:paraId="380BE10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3AC4406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绝缘性能</w:t>
            </w:r>
          </w:p>
        </w:tc>
      </w:tr>
      <w:tr w14:paraId="410E6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6D9DC54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41</w:t>
            </w:r>
          </w:p>
        </w:tc>
        <w:tc>
          <w:tcPr>
            <w:tcW w:w="306" w:type="pct"/>
            <w:vMerge w:val="continue"/>
            <w:vAlign w:val="center"/>
          </w:tcPr>
          <w:p w14:paraId="58A520A9">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51E2C95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北碚区消防救援支队</w:t>
            </w:r>
          </w:p>
        </w:tc>
        <w:tc>
          <w:tcPr>
            <w:tcW w:w="977" w:type="pct"/>
            <w:vAlign w:val="center"/>
          </w:tcPr>
          <w:p w14:paraId="0452CF3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FD-FBP240/BXZ7620</w:t>
            </w:r>
          </w:p>
        </w:tc>
        <w:tc>
          <w:tcPr>
            <w:tcW w:w="1325" w:type="pct"/>
            <w:vAlign w:val="center"/>
          </w:tcPr>
          <w:p w14:paraId="77E37AA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湖北鑫光众晟科技有限公司</w:t>
            </w:r>
          </w:p>
        </w:tc>
        <w:tc>
          <w:tcPr>
            <w:tcW w:w="496" w:type="pct"/>
            <w:vAlign w:val="center"/>
          </w:tcPr>
          <w:p w14:paraId="6CE5D33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47E5417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绝缘性能</w:t>
            </w:r>
          </w:p>
        </w:tc>
      </w:tr>
      <w:tr w14:paraId="11AC6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61B1AAF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42</w:t>
            </w:r>
          </w:p>
        </w:tc>
        <w:tc>
          <w:tcPr>
            <w:tcW w:w="306" w:type="pct"/>
            <w:vMerge w:val="continue"/>
            <w:vAlign w:val="center"/>
          </w:tcPr>
          <w:p w14:paraId="77F7D137">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792219D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玉溪市消防救援支队后勤保障科</w:t>
            </w:r>
          </w:p>
        </w:tc>
        <w:tc>
          <w:tcPr>
            <w:tcW w:w="977" w:type="pct"/>
            <w:vAlign w:val="center"/>
          </w:tcPr>
          <w:p w14:paraId="2C47799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FD-FBP240/SZSW2103</w:t>
            </w:r>
          </w:p>
        </w:tc>
        <w:tc>
          <w:tcPr>
            <w:tcW w:w="1325" w:type="pct"/>
            <w:vAlign w:val="center"/>
          </w:tcPr>
          <w:p w14:paraId="4D119B1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深圳市尚为照明有限公司</w:t>
            </w:r>
          </w:p>
        </w:tc>
        <w:tc>
          <w:tcPr>
            <w:tcW w:w="496" w:type="pct"/>
            <w:vAlign w:val="center"/>
          </w:tcPr>
          <w:p w14:paraId="37784C8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1D1D8CB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灯具标志</w:t>
            </w:r>
          </w:p>
        </w:tc>
      </w:tr>
      <w:tr w14:paraId="6DE16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1D91E38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43</w:t>
            </w:r>
          </w:p>
        </w:tc>
        <w:tc>
          <w:tcPr>
            <w:tcW w:w="306" w:type="pct"/>
            <w:vMerge w:val="continue"/>
            <w:vAlign w:val="center"/>
          </w:tcPr>
          <w:p w14:paraId="00D272EF">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248FF9D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昭通市消防救援支队团结路特勤站</w:t>
            </w:r>
          </w:p>
        </w:tc>
        <w:tc>
          <w:tcPr>
            <w:tcW w:w="977" w:type="pct"/>
            <w:vAlign w:val="center"/>
          </w:tcPr>
          <w:p w14:paraId="42707DB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FD-FBSI300/YJ7102</w:t>
            </w:r>
          </w:p>
        </w:tc>
        <w:tc>
          <w:tcPr>
            <w:tcW w:w="1325" w:type="pct"/>
            <w:vAlign w:val="center"/>
          </w:tcPr>
          <w:p w14:paraId="70943EF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亿嘉照明科技有限公司</w:t>
            </w:r>
          </w:p>
        </w:tc>
        <w:tc>
          <w:tcPr>
            <w:tcW w:w="496" w:type="pct"/>
            <w:vAlign w:val="center"/>
          </w:tcPr>
          <w:p w14:paraId="0241868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26D253B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灯具标志、充电器标志、绝缘性能</w:t>
            </w:r>
          </w:p>
        </w:tc>
      </w:tr>
      <w:tr w14:paraId="169F5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7BA0AB9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44</w:t>
            </w:r>
          </w:p>
        </w:tc>
        <w:tc>
          <w:tcPr>
            <w:tcW w:w="306" w:type="pct"/>
            <w:vMerge w:val="continue"/>
            <w:vAlign w:val="center"/>
          </w:tcPr>
          <w:p w14:paraId="5DE32568">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6E1EDC1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泽库县消防救援大队</w:t>
            </w:r>
          </w:p>
        </w:tc>
        <w:tc>
          <w:tcPr>
            <w:tcW w:w="977" w:type="pct"/>
            <w:vAlign w:val="center"/>
          </w:tcPr>
          <w:p w14:paraId="30EF8D3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FD-FBP240/YJ7620A</w:t>
            </w:r>
          </w:p>
        </w:tc>
        <w:tc>
          <w:tcPr>
            <w:tcW w:w="1325" w:type="pct"/>
            <w:vAlign w:val="center"/>
          </w:tcPr>
          <w:p w14:paraId="71087B6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亿嘉照明科技有限公司</w:t>
            </w:r>
          </w:p>
        </w:tc>
        <w:tc>
          <w:tcPr>
            <w:tcW w:w="496" w:type="pct"/>
            <w:vAlign w:val="center"/>
          </w:tcPr>
          <w:p w14:paraId="6D73CA4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0E24034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灯具标志、充电器标志</w:t>
            </w:r>
          </w:p>
        </w:tc>
      </w:tr>
      <w:tr w14:paraId="57541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7AE780E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45</w:t>
            </w:r>
          </w:p>
        </w:tc>
        <w:tc>
          <w:tcPr>
            <w:tcW w:w="306" w:type="pct"/>
            <w:vMerge w:val="continue"/>
            <w:vAlign w:val="center"/>
          </w:tcPr>
          <w:p w14:paraId="1E48B42D">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6634D3E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共和县消防救援大队</w:t>
            </w:r>
          </w:p>
        </w:tc>
        <w:tc>
          <w:tcPr>
            <w:tcW w:w="977" w:type="pct"/>
            <w:vAlign w:val="center"/>
          </w:tcPr>
          <w:p w14:paraId="13B114B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FD-FBP240/YJ7620A</w:t>
            </w:r>
          </w:p>
        </w:tc>
        <w:tc>
          <w:tcPr>
            <w:tcW w:w="1325" w:type="pct"/>
            <w:vAlign w:val="center"/>
          </w:tcPr>
          <w:p w14:paraId="0B73756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亿嘉照明科技有限公司</w:t>
            </w:r>
          </w:p>
        </w:tc>
        <w:tc>
          <w:tcPr>
            <w:tcW w:w="496" w:type="pct"/>
            <w:vAlign w:val="center"/>
          </w:tcPr>
          <w:p w14:paraId="676B1B7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1308E55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灯具标志、充电器标志</w:t>
            </w:r>
          </w:p>
        </w:tc>
      </w:tr>
      <w:tr w14:paraId="1F13C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4F3AD5D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46</w:t>
            </w:r>
          </w:p>
        </w:tc>
        <w:tc>
          <w:tcPr>
            <w:tcW w:w="306" w:type="pct"/>
            <w:vMerge w:val="restart"/>
            <w:vAlign w:val="center"/>
          </w:tcPr>
          <w:p w14:paraId="1F2A44B7">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snapToGrid w:val="0"/>
                <w:color w:val="auto"/>
                <w:kern w:val="0"/>
                <w:szCs w:val="21"/>
                <w:highlight w:val="none"/>
              </w:rPr>
              <w:t>消防救生照明线</w:t>
            </w:r>
          </w:p>
        </w:tc>
        <w:tc>
          <w:tcPr>
            <w:tcW w:w="654" w:type="pct"/>
            <w:vAlign w:val="center"/>
          </w:tcPr>
          <w:p w14:paraId="339AEF6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北京市大兴区河西消防救援站</w:t>
            </w:r>
          </w:p>
        </w:tc>
        <w:tc>
          <w:tcPr>
            <w:tcW w:w="977" w:type="pct"/>
            <w:vAlign w:val="center"/>
          </w:tcPr>
          <w:p w14:paraId="59DE405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JZ-50Z-C(S)</w:t>
            </w:r>
          </w:p>
        </w:tc>
        <w:tc>
          <w:tcPr>
            <w:tcW w:w="1325" w:type="pct"/>
            <w:vAlign w:val="center"/>
          </w:tcPr>
          <w:p w14:paraId="3E573D3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北京鹏程安泰尔救援装备制造有限公司</w:t>
            </w:r>
          </w:p>
        </w:tc>
        <w:tc>
          <w:tcPr>
            <w:tcW w:w="496" w:type="pct"/>
            <w:vAlign w:val="center"/>
          </w:tcPr>
          <w:p w14:paraId="33D4719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7816D5C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标志、闪烁频率</w:t>
            </w:r>
          </w:p>
        </w:tc>
      </w:tr>
      <w:tr w14:paraId="627C8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541C83B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47</w:t>
            </w:r>
          </w:p>
        </w:tc>
        <w:tc>
          <w:tcPr>
            <w:tcW w:w="306" w:type="pct"/>
            <w:vMerge w:val="continue"/>
            <w:vAlign w:val="center"/>
          </w:tcPr>
          <w:p w14:paraId="64F5655B">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353E538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山西省晋中市消防救援支队</w:t>
            </w:r>
          </w:p>
        </w:tc>
        <w:tc>
          <w:tcPr>
            <w:tcW w:w="977" w:type="pct"/>
            <w:vAlign w:val="center"/>
          </w:tcPr>
          <w:p w14:paraId="3316A14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JZ100Z-CS</w:t>
            </w:r>
          </w:p>
        </w:tc>
        <w:tc>
          <w:tcPr>
            <w:tcW w:w="1325" w:type="pct"/>
            <w:vAlign w:val="center"/>
          </w:tcPr>
          <w:p w14:paraId="0637099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泰州市华通消防装备厂有限公司</w:t>
            </w:r>
          </w:p>
        </w:tc>
        <w:tc>
          <w:tcPr>
            <w:tcW w:w="496" w:type="pct"/>
            <w:vAlign w:val="center"/>
          </w:tcPr>
          <w:p w14:paraId="087716E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5BB5A4B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发光亮度</w:t>
            </w:r>
          </w:p>
        </w:tc>
      </w:tr>
      <w:tr w14:paraId="11808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blHeader/>
          <w:jc w:val="center"/>
        </w:trPr>
        <w:tc>
          <w:tcPr>
            <w:tcW w:w="285" w:type="pct"/>
            <w:vAlign w:val="center"/>
          </w:tcPr>
          <w:p w14:paraId="5F5F313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48</w:t>
            </w:r>
          </w:p>
        </w:tc>
        <w:tc>
          <w:tcPr>
            <w:tcW w:w="306" w:type="pct"/>
            <w:vMerge w:val="continue"/>
            <w:vAlign w:val="center"/>
          </w:tcPr>
          <w:p w14:paraId="61F102AB">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7600509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山西省长治高新技术产业开发区消防救援大队</w:t>
            </w:r>
          </w:p>
        </w:tc>
        <w:tc>
          <w:tcPr>
            <w:tcW w:w="977" w:type="pct"/>
            <w:vAlign w:val="center"/>
          </w:tcPr>
          <w:p w14:paraId="052044A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JZ-100</w:t>
            </w:r>
          </w:p>
        </w:tc>
        <w:tc>
          <w:tcPr>
            <w:tcW w:w="1325" w:type="pct"/>
            <w:vAlign w:val="center"/>
          </w:tcPr>
          <w:p w14:paraId="41F5F94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江苏凯德盛世消防科技有限公司</w:t>
            </w:r>
          </w:p>
        </w:tc>
        <w:tc>
          <w:tcPr>
            <w:tcW w:w="496" w:type="pct"/>
            <w:vAlign w:val="center"/>
          </w:tcPr>
          <w:p w14:paraId="14681CD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7928137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标志、导向功能</w:t>
            </w:r>
          </w:p>
        </w:tc>
      </w:tr>
      <w:tr w14:paraId="5F907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0BD4B64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49</w:t>
            </w:r>
          </w:p>
        </w:tc>
        <w:tc>
          <w:tcPr>
            <w:tcW w:w="306" w:type="pct"/>
            <w:vMerge w:val="continue"/>
            <w:vAlign w:val="center"/>
          </w:tcPr>
          <w:p w14:paraId="7A616335">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0527E8E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五原县消防救援大队</w:t>
            </w:r>
          </w:p>
        </w:tc>
        <w:tc>
          <w:tcPr>
            <w:tcW w:w="977" w:type="pct"/>
            <w:vAlign w:val="center"/>
          </w:tcPr>
          <w:p w14:paraId="671EE17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SX-ZMX-50M</w:t>
            </w:r>
          </w:p>
        </w:tc>
        <w:tc>
          <w:tcPr>
            <w:tcW w:w="1325" w:type="pct"/>
            <w:vAlign w:val="center"/>
          </w:tcPr>
          <w:p w14:paraId="26BCCCF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宿迁水星消防装备有限公司</w:t>
            </w:r>
          </w:p>
        </w:tc>
        <w:tc>
          <w:tcPr>
            <w:tcW w:w="496" w:type="pct"/>
            <w:vAlign w:val="center"/>
          </w:tcPr>
          <w:p w14:paraId="340F78F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50A185A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标志、导向功能</w:t>
            </w:r>
          </w:p>
        </w:tc>
      </w:tr>
      <w:tr w14:paraId="29959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45438F8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50</w:t>
            </w:r>
          </w:p>
        </w:tc>
        <w:tc>
          <w:tcPr>
            <w:tcW w:w="306" w:type="pct"/>
            <w:vMerge w:val="continue"/>
            <w:vAlign w:val="center"/>
          </w:tcPr>
          <w:p w14:paraId="4BE527B2">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3130BDB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阜新市消防救援支队培训基地</w:t>
            </w:r>
          </w:p>
        </w:tc>
        <w:tc>
          <w:tcPr>
            <w:tcW w:w="977" w:type="pct"/>
            <w:vAlign w:val="center"/>
          </w:tcPr>
          <w:p w14:paraId="35EAFE7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JZ100Z-CS</w:t>
            </w:r>
          </w:p>
        </w:tc>
        <w:tc>
          <w:tcPr>
            <w:tcW w:w="1325" w:type="pct"/>
            <w:vAlign w:val="center"/>
          </w:tcPr>
          <w:p w14:paraId="1330945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浙江浩淼科技有限公司</w:t>
            </w:r>
          </w:p>
        </w:tc>
        <w:tc>
          <w:tcPr>
            <w:tcW w:w="496" w:type="pct"/>
            <w:vAlign w:val="center"/>
          </w:tcPr>
          <w:p w14:paraId="49B78C2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2189412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低温试验</w:t>
            </w:r>
          </w:p>
        </w:tc>
      </w:tr>
      <w:tr w14:paraId="50424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6C08870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51</w:t>
            </w:r>
          </w:p>
        </w:tc>
        <w:tc>
          <w:tcPr>
            <w:tcW w:w="306" w:type="pct"/>
            <w:vMerge w:val="continue"/>
            <w:vAlign w:val="center"/>
          </w:tcPr>
          <w:p w14:paraId="1E30A675">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4B6E8FA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南通市消防救援支队</w:t>
            </w:r>
          </w:p>
        </w:tc>
        <w:tc>
          <w:tcPr>
            <w:tcW w:w="977" w:type="pct"/>
            <w:vAlign w:val="center"/>
          </w:tcPr>
          <w:p w14:paraId="6B8AAA0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JZ100Z-CS</w:t>
            </w:r>
          </w:p>
        </w:tc>
        <w:tc>
          <w:tcPr>
            <w:tcW w:w="1325" w:type="pct"/>
            <w:vAlign w:val="center"/>
          </w:tcPr>
          <w:p w14:paraId="41A9A1A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南京耀泽电子科技有限公司</w:t>
            </w:r>
          </w:p>
        </w:tc>
        <w:tc>
          <w:tcPr>
            <w:tcW w:w="496" w:type="pct"/>
            <w:vAlign w:val="center"/>
          </w:tcPr>
          <w:p w14:paraId="23AAD4F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6BB9C18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发光亮度</w:t>
            </w:r>
          </w:p>
        </w:tc>
      </w:tr>
      <w:tr w14:paraId="667B3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1A96CDC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52</w:t>
            </w:r>
          </w:p>
        </w:tc>
        <w:tc>
          <w:tcPr>
            <w:tcW w:w="306" w:type="pct"/>
            <w:vMerge w:val="continue"/>
            <w:vAlign w:val="center"/>
          </w:tcPr>
          <w:p w14:paraId="26610165">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727F38B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南京支队特勤大队</w:t>
            </w:r>
          </w:p>
        </w:tc>
        <w:tc>
          <w:tcPr>
            <w:tcW w:w="977" w:type="pct"/>
            <w:vAlign w:val="center"/>
          </w:tcPr>
          <w:p w14:paraId="15AF80B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KPT-XF5.0-YG</w:t>
            </w:r>
          </w:p>
        </w:tc>
        <w:tc>
          <w:tcPr>
            <w:tcW w:w="1325" w:type="pct"/>
            <w:vAlign w:val="center"/>
          </w:tcPr>
          <w:p w14:paraId="08EA148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上海洞舟实业有限公司</w:t>
            </w:r>
          </w:p>
        </w:tc>
        <w:tc>
          <w:tcPr>
            <w:tcW w:w="496" w:type="pct"/>
            <w:vAlign w:val="center"/>
          </w:tcPr>
          <w:p w14:paraId="1723027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3521A31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标志</w:t>
            </w:r>
          </w:p>
        </w:tc>
      </w:tr>
      <w:tr w14:paraId="4F301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212882E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53</w:t>
            </w:r>
          </w:p>
        </w:tc>
        <w:tc>
          <w:tcPr>
            <w:tcW w:w="306" w:type="pct"/>
            <w:vMerge w:val="continue"/>
            <w:vAlign w:val="center"/>
          </w:tcPr>
          <w:p w14:paraId="2A31A13F">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4D03A78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蚌埠市消防救援支队</w:t>
            </w:r>
          </w:p>
        </w:tc>
        <w:tc>
          <w:tcPr>
            <w:tcW w:w="977" w:type="pct"/>
            <w:vAlign w:val="center"/>
          </w:tcPr>
          <w:p w14:paraId="203DF3D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YYZM-JS</w:t>
            </w:r>
          </w:p>
        </w:tc>
        <w:tc>
          <w:tcPr>
            <w:tcW w:w="1325" w:type="pct"/>
            <w:vAlign w:val="center"/>
          </w:tcPr>
          <w:p w14:paraId="03C0D2E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江苏援宇救援装备有限公司</w:t>
            </w:r>
          </w:p>
        </w:tc>
        <w:tc>
          <w:tcPr>
            <w:tcW w:w="496" w:type="pct"/>
            <w:vAlign w:val="center"/>
          </w:tcPr>
          <w:p w14:paraId="1768BB0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27DC72E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标志、导向功能</w:t>
            </w:r>
          </w:p>
        </w:tc>
      </w:tr>
      <w:tr w14:paraId="1380E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blHeader/>
          <w:jc w:val="center"/>
        </w:trPr>
        <w:tc>
          <w:tcPr>
            <w:tcW w:w="285" w:type="pct"/>
            <w:vAlign w:val="center"/>
          </w:tcPr>
          <w:p w14:paraId="023FE6F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54</w:t>
            </w:r>
          </w:p>
        </w:tc>
        <w:tc>
          <w:tcPr>
            <w:tcW w:w="306" w:type="pct"/>
            <w:vMerge w:val="continue"/>
            <w:vAlign w:val="center"/>
          </w:tcPr>
          <w:p w14:paraId="688D80BA">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1790535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蚌埠市消防救援支队高新区消防救援大队</w:t>
            </w:r>
          </w:p>
        </w:tc>
        <w:tc>
          <w:tcPr>
            <w:tcW w:w="977" w:type="pct"/>
            <w:vAlign w:val="center"/>
          </w:tcPr>
          <w:p w14:paraId="16D9ED1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JZ100Z-CS</w:t>
            </w:r>
          </w:p>
        </w:tc>
        <w:tc>
          <w:tcPr>
            <w:tcW w:w="1325" w:type="pct"/>
            <w:vAlign w:val="center"/>
          </w:tcPr>
          <w:p w14:paraId="4168BBC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南京耀泽电子科技有限公司</w:t>
            </w:r>
          </w:p>
        </w:tc>
        <w:tc>
          <w:tcPr>
            <w:tcW w:w="496" w:type="pct"/>
            <w:vAlign w:val="center"/>
          </w:tcPr>
          <w:p w14:paraId="69F8C53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07B3B05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标志、导向功能</w:t>
            </w:r>
          </w:p>
        </w:tc>
      </w:tr>
      <w:tr w14:paraId="47C59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53C8E53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55</w:t>
            </w:r>
          </w:p>
        </w:tc>
        <w:tc>
          <w:tcPr>
            <w:tcW w:w="306" w:type="pct"/>
            <w:vMerge w:val="continue"/>
            <w:vAlign w:val="center"/>
          </w:tcPr>
          <w:p w14:paraId="5D0E70D4">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0E0B6CE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烟台市消防救援支队</w:t>
            </w:r>
          </w:p>
        </w:tc>
        <w:tc>
          <w:tcPr>
            <w:tcW w:w="977" w:type="pct"/>
            <w:vAlign w:val="center"/>
          </w:tcPr>
          <w:p w14:paraId="675DA55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JZ100Z-CS</w:t>
            </w:r>
          </w:p>
        </w:tc>
        <w:tc>
          <w:tcPr>
            <w:tcW w:w="1325" w:type="pct"/>
            <w:vAlign w:val="center"/>
          </w:tcPr>
          <w:p w14:paraId="0E9E03F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南京耀泽电子科技有限公司</w:t>
            </w:r>
          </w:p>
        </w:tc>
        <w:tc>
          <w:tcPr>
            <w:tcW w:w="496" w:type="pct"/>
            <w:vAlign w:val="center"/>
          </w:tcPr>
          <w:p w14:paraId="5F0B7F2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571B277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发光亮度</w:t>
            </w:r>
          </w:p>
        </w:tc>
      </w:tr>
      <w:tr w14:paraId="0EEBA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blHeader/>
          <w:jc w:val="center"/>
        </w:trPr>
        <w:tc>
          <w:tcPr>
            <w:tcW w:w="285" w:type="pct"/>
            <w:vAlign w:val="center"/>
          </w:tcPr>
          <w:p w14:paraId="0247A99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56</w:t>
            </w:r>
          </w:p>
        </w:tc>
        <w:tc>
          <w:tcPr>
            <w:tcW w:w="306" w:type="pct"/>
            <w:vMerge w:val="continue"/>
            <w:vAlign w:val="center"/>
          </w:tcPr>
          <w:p w14:paraId="1241188A">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6657191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平顶山市消防救援支队装备器材库</w:t>
            </w:r>
          </w:p>
        </w:tc>
        <w:tc>
          <w:tcPr>
            <w:tcW w:w="977" w:type="pct"/>
            <w:vAlign w:val="center"/>
          </w:tcPr>
          <w:p w14:paraId="366A3F4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ZMX-50</w:t>
            </w:r>
          </w:p>
        </w:tc>
        <w:tc>
          <w:tcPr>
            <w:tcW w:w="1325" w:type="pct"/>
            <w:vAlign w:val="center"/>
          </w:tcPr>
          <w:p w14:paraId="2509676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日照威盾安全设备有限公司</w:t>
            </w:r>
          </w:p>
        </w:tc>
        <w:tc>
          <w:tcPr>
            <w:tcW w:w="496" w:type="pct"/>
            <w:vAlign w:val="center"/>
          </w:tcPr>
          <w:p w14:paraId="74D166A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205C45B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标志、导向功能</w:t>
            </w:r>
          </w:p>
        </w:tc>
      </w:tr>
      <w:tr w14:paraId="40F83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blHeader/>
          <w:jc w:val="center"/>
        </w:trPr>
        <w:tc>
          <w:tcPr>
            <w:tcW w:w="285" w:type="pct"/>
            <w:vAlign w:val="center"/>
          </w:tcPr>
          <w:p w14:paraId="0243238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57</w:t>
            </w:r>
          </w:p>
        </w:tc>
        <w:tc>
          <w:tcPr>
            <w:tcW w:w="306" w:type="pct"/>
            <w:vMerge w:val="continue"/>
            <w:vAlign w:val="center"/>
          </w:tcPr>
          <w:p w14:paraId="64B78A0C">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7037E68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平顶山市消防救援支队装备器材库</w:t>
            </w:r>
          </w:p>
        </w:tc>
        <w:tc>
          <w:tcPr>
            <w:tcW w:w="977" w:type="pct"/>
            <w:vAlign w:val="center"/>
          </w:tcPr>
          <w:p w14:paraId="2B9460D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ZMX-50</w:t>
            </w:r>
          </w:p>
        </w:tc>
        <w:tc>
          <w:tcPr>
            <w:tcW w:w="1325" w:type="pct"/>
            <w:vAlign w:val="center"/>
          </w:tcPr>
          <w:p w14:paraId="7653621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日照威盾安全设备有限公司</w:t>
            </w:r>
          </w:p>
        </w:tc>
        <w:tc>
          <w:tcPr>
            <w:tcW w:w="496" w:type="pct"/>
            <w:vAlign w:val="center"/>
          </w:tcPr>
          <w:p w14:paraId="77E69AE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64D0FFF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标志</w:t>
            </w:r>
          </w:p>
        </w:tc>
      </w:tr>
      <w:tr w14:paraId="21558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0EB5A27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58</w:t>
            </w:r>
          </w:p>
        </w:tc>
        <w:tc>
          <w:tcPr>
            <w:tcW w:w="306" w:type="pct"/>
            <w:vMerge w:val="continue"/>
            <w:vAlign w:val="center"/>
          </w:tcPr>
          <w:p w14:paraId="6925E7F9">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6E411F4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襄阳市消防救援支队</w:t>
            </w:r>
          </w:p>
        </w:tc>
        <w:tc>
          <w:tcPr>
            <w:tcW w:w="977" w:type="pct"/>
            <w:vAlign w:val="center"/>
          </w:tcPr>
          <w:p w14:paraId="5359251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JZ200Z-CS</w:t>
            </w:r>
          </w:p>
        </w:tc>
        <w:tc>
          <w:tcPr>
            <w:tcW w:w="1325" w:type="pct"/>
            <w:vAlign w:val="center"/>
          </w:tcPr>
          <w:p w14:paraId="1DF0651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泰州市盛鸿消防装备有限公司</w:t>
            </w:r>
          </w:p>
        </w:tc>
        <w:tc>
          <w:tcPr>
            <w:tcW w:w="496" w:type="pct"/>
            <w:vAlign w:val="center"/>
          </w:tcPr>
          <w:p w14:paraId="2A6290E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225E93B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发光亮度、标志</w:t>
            </w:r>
          </w:p>
        </w:tc>
      </w:tr>
      <w:tr w14:paraId="046E3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6A60889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59</w:t>
            </w:r>
          </w:p>
        </w:tc>
        <w:tc>
          <w:tcPr>
            <w:tcW w:w="306" w:type="pct"/>
            <w:vMerge w:val="continue"/>
            <w:vAlign w:val="center"/>
          </w:tcPr>
          <w:p w14:paraId="14647A53">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6DB56C7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宜昌市消防救援支队</w:t>
            </w:r>
          </w:p>
        </w:tc>
        <w:tc>
          <w:tcPr>
            <w:tcW w:w="977" w:type="pct"/>
            <w:vAlign w:val="center"/>
          </w:tcPr>
          <w:p w14:paraId="640FC2F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JZ200Z-CS</w:t>
            </w:r>
          </w:p>
        </w:tc>
        <w:tc>
          <w:tcPr>
            <w:tcW w:w="1325" w:type="pct"/>
            <w:vAlign w:val="center"/>
          </w:tcPr>
          <w:p w14:paraId="4BB64E9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泰州市盛鸿消防装备有限公司</w:t>
            </w:r>
          </w:p>
        </w:tc>
        <w:tc>
          <w:tcPr>
            <w:tcW w:w="496" w:type="pct"/>
            <w:vAlign w:val="center"/>
          </w:tcPr>
          <w:p w14:paraId="2BF3170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27C67B2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发光亮度、标志</w:t>
            </w:r>
          </w:p>
        </w:tc>
      </w:tr>
      <w:tr w14:paraId="721DF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12DFC22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60</w:t>
            </w:r>
          </w:p>
        </w:tc>
        <w:tc>
          <w:tcPr>
            <w:tcW w:w="306" w:type="pct"/>
            <w:vMerge w:val="continue"/>
            <w:vAlign w:val="center"/>
          </w:tcPr>
          <w:p w14:paraId="2D2719FF">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501D135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恩施州消防救援支队后勤装备科</w:t>
            </w:r>
          </w:p>
        </w:tc>
        <w:tc>
          <w:tcPr>
            <w:tcW w:w="977" w:type="pct"/>
            <w:vAlign w:val="center"/>
          </w:tcPr>
          <w:p w14:paraId="067BEA4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JZ200Z-CS</w:t>
            </w:r>
          </w:p>
        </w:tc>
        <w:tc>
          <w:tcPr>
            <w:tcW w:w="1325" w:type="pct"/>
            <w:vAlign w:val="center"/>
          </w:tcPr>
          <w:p w14:paraId="5AD7F21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泰州市盛鸿消防装备有限公司</w:t>
            </w:r>
          </w:p>
        </w:tc>
        <w:tc>
          <w:tcPr>
            <w:tcW w:w="496" w:type="pct"/>
            <w:vAlign w:val="center"/>
          </w:tcPr>
          <w:p w14:paraId="297075E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5A68660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标志</w:t>
            </w:r>
          </w:p>
        </w:tc>
      </w:tr>
      <w:tr w14:paraId="37534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blHeader/>
          <w:jc w:val="center"/>
        </w:trPr>
        <w:tc>
          <w:tcPr>
            <w:tcW w:w="285" w:type="pct"/>
            <w:vAlign w:val="center"/>
          </w:tcPr>
          <w:p w14:paraId="03E32BC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61</w:t>
            </w:r>
          </w:p>
        </w:tc>
        <w:tc>
          <w:tcPr>
            <w:tcW w:w="306" w:type="pct"/>
            <w:vMerge w:val="continue"/>
            <w:vAlign w:val="center"/>
          </w:tcPr>
          <w:p w14:paraId="3D136F19">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2D99EAF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武汉市消防救援支队湖北省消防救援总队训练与战勤保障支队</w:t>
            </w:r>
          </w:p>
        </w:tc>
        <w:tc>
          <w:tcPr>
            <w:tcW w:w="977" w:type="pct"/>
            <w:vAlign w:val="center"/>
          </w:tcPr>
          <w:p w14:paraId="04D7301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JZ200Z-CS</w:t>
            </w:r>
          </w:p>
        </w:tc>
        <w:tc>
          <w:tcPr>
            <w:tcW w:w="1325" w:type="pct"/>
            <w:vAlign w:val="center"/>
          </w:tcPr>
          <w:p w14:paraId="4E5CA49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泰州市盛鸿消防装备有限公司</w:t>
            </w:r>
          </w:p>
        </w:tc>
        <w:tc>
          <w:tcPr>
            <w:tcW w:w="496" w:type="pct"/>
            <w:vAlign w:val="center"/>
          </w:tcPr>
          <w:p w14:paraId="5323249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063EEE9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标志</w:t>
            </w:r>
          </w:p>
        </w:tc>
      </w:tr>
      <w:tr w14:paraId="6B3BA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1119104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62</w:t>
            </w:r>
          </w:p>
        </w:tc>
        <w:tc>
          <w:tcPr>
            <w:tcW w:w="306" w:type="pct"/>
            <w:vMerge w:val="continue"/>
            <w:vAlign w:val="center"/>
          </w:tcPr>
          <w:p w14:paraId="099293C5">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573B987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三亚市消防救援支队</w:t>
            </w:r>
          </w:p>
        </w:tc>
        <w:tc>
          <w:tcPr>
            <w:tcW w:w="977" w:type="pct"/>
            <w:vAlign w:val="center"/>
          </w:tcPr>
          <w:p w14:paraId="245544B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JZ100Z-CS</w:t>
            </w:r>
          </w:p>
        </w:tc>
        <w:tc>
          <w:tcPr>
            <w:tcW w:w="1325" w:type="pct"/>
            <w:vAlign w:val="center"/>
          </w:tcPr>
          <w:p w14:paraId="763A8D8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南京耀泽电子科技有限公司</w:t>
            </w:r>
          </w:p>
        </w:tc>
        <w:tc>
          <w:tcPr>
            <w:tcW w:w="496" w:type="pct"/>
            <w:vAlign w:val="center"/>
          </w:tcPr>
          <w:p w14:paraId="3F554F5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46D16C7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发光亮度</w:t>
            </w:r>
          </w:p>
        </w:tc>
      </w:tr>
      <w:tr w14:paraId="34DA3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6B7C339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63</w:t>
            </w:r>
          </w:p>
        </w:tc>
        <w:tc>
          <w:tcPr>
            <w:tcW w:w="306" w:type="pct"/>
            <w:vMerge w:val="continue"/>
            <w:vAlign w:val="center"/>
          </w:tcPr>
          <w:p w14:paraId="16D4CA5B">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7C63C11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云南丽江市消防救援支队丽水路特勤站</w:t>
            </w:r>
          </w:p>
        </w:tc>
        <w:tc>
          <w:tcPr>
            <w:tcW w:w="977" w:type="pct"/>
            <w:vAlign w:val="center"/>
          </w:tcPr>
          <w:p w14:paraId="19F2E2B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JZ50Z-CS</w:t>
            </w:r>
          </w:p>
        </w:tc>
        <w:tc>
          <w:tcPr>
            <w:tcW w:w="1325" w:type="pct"/>
            <w:vAlign w:val="center"/>
          </w:tcPr>
          <w:p w14:paraId="15EFBCF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河北永生消防装备有限公司</w:t>
            </w:r>
          </w:p>
        </w:tc>
        <w:tc>
          <w:tcPr>
            <w:tcW w:w="496" w:type="pct"/>
            <w:vAlign w:val="center"/>
          </w:tcPr>
          <w:p w14:paraId="2931956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6E3CFD9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连续工作时间</w:t>
            </w:r>
          </w:p>
        </w:tc>
      </w:tr>
      <w:tr w14:paraId="5937F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blHeader/>
          <w:jc w:val="center"/>
        </w:trPr>
        <w:tc>
          <w:tcPr>
            <w:tcW w:w="285" w:type="pct"/>
            <w:vAlign w:val="center"/>
          </w:tcPr>
          <w:p w14:paraId="31E9EF3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64</w:t>
            </w:r>
          </w:p>
        </w:tc>
        <w:tc>
          <w:tcPr>
            <w:tcW w:w="306" w:type="pct"/>
            <w:vMerge w:val="continue"/>
            <w:vAlign w:val="center"/>
          </w:tcPr>
          <w:p w14:paraId="768B98E0">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6474BF8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拉萨市消防救援支队重型机械救援大队</w:t>
            </w:r>
          </w:p>
        </w:tc>
        <w:tc>
          <w:tcPr>
            <w:tcW w:w="977" w:type="pct"/>
            <w:vAlign w:val="center"/>
          </w:tcPr>
          <w:p w14:paraId="6DE4D5D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JZ50J-C</w:t>
            </w:r>
          </w:p>
        </w:tc>
        <w:tc>
          <w:tcPr>
            <w:tcW w:w="1325" w:type="pct"/>
            <w:vAlign w:val="center"/>
          </w:tcPr>
          <w:p w14:paraId="7EEC889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上海申洽实业有限公司</w:t>
            </w:r>
          </w:p>
        </w:tc>
        <w:tc>
          <w:tcPr>
            <w:tcW w:w="496" w:type="pct"/>
            <w:vAlign w:val="center"/>
          </w:tcPr>
          <w:p w14:paraId="53413A3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0863015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标志、导向功能、低温试验</w:t>
            </w:r>
          </w:p>
        </w:tc>
      </w:tr>
      <w:tr w14:paraId="5D87A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52B70FC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65</w:t>
            </w:r>
          </w:p>
        </w:tc>
        <w:tc>
          <w:tcPr>
            <w:tcW w:w="306" w:type="pct"/>
            <w:vMerge w:val="continue"/>
            <w:vAlign w:val="center"/>
          </w:tcPr>
          <w:p w14:paraId="53E5EF35">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3716A5E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高新区技术产业开发区大队雁南消防救援站</w:t>
            </w:r>
          </w:p>
        </w:tc>
        <w:tc>
          <w:tcPr>
            <w:tcW w:w="977" w:type="pct"/>
            <w:vAlign w:val="center"/>
          </w:tcPr>
          <w:p w14:paraId="7AE6C2F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WD-ZMX100</w:t>
            </w:r>
          </w:p>
        </w:tc>
        <w:tc>
          <w:tcPr>
            <w:tcW w:w="1325" w:type="pct"/>
            <w:vAlign w:val="center"/>
          </w:tcPr>
          <w:p w14:paraId="01D16A5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日照威盾安全设备有限公司</w:t>
            </w:r>
          </w:p>
        </w:tc>
        <w:tc>
          <w:tcPr>
            <w:tcW w:w="496" w:type="pct"/>
            <w:vAlign w:val="center"/>
          </w:tcPr>
          <w:p w14:paraId="59E9A73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73C1668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标志、导向功能</w:t>
            </w:r>
          </w:p>
        </w:tc>
      </w:tr>
      <w:tr w14:paraId="367EA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blHeader/>
          <w:jc w:val="center"/>
        </w:trPr>
        <w:tc>
          <w:tcPr>
            <w:tcW w:w="285" w:type="pct"/>
            <w:vAlign w:val="center"/>
          </w:tcPr>
          <w:p w14:paraId="3720D14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66</w:t>
            </w:r>
          </w:p>
        </w:tc>
        <w:tc>
          <w:tcPr>
            <w:tcW w:w="306" w:type="pct"/>
            <w:vMerge w:val="continue"/>
            <w:vAlign w:val="center"/>
          </w:tcPr>
          <w:p w14:paraId="010A60ED">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0635116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高新区技术产业开发区大队雁南消防救援站</w:t>
            </w:r>
          </w:p>
        </w:tc>
        <w:tc>
          <w:tcPr>
            <w:tcW w:w="977" w:type="pct"/>
            <w:vAlign w:val="center"/>
          </w:tcPr>
          <w:p w14:paraId="3CEA7EA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WD-ZMX100</w:t>
            </w:r>
          </w:p>
        </w:tc>
        <w:tc>
          <w:tcPr>
            <w:tcW w:w="1325" w:type="pct"/>
            <w:vAlign w:val="center"/>
          </w:tcPr>
          <w:p w14:paraId="0B0AB6C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日照威盾安全设备有限公司</w:t>
            </w:r>
          </w:p>
        </w:tc>
        <w:tc>
          <w:tcPr>
            <w:tcW w:w="496" w:type="pct"/>
            <w:vAlign w:val="center"/>
          </w:tcPr>
          <w:p w14:paraId="3511E70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0AD8B40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标志、导向功能</w:t>
            </w:r>
          </w:p>
        </w:tc>
      </w:tr>
      <w:tr w14:paraId="16BA1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blHeader/>
          <w:jc w:val="center"/>
        </w:trPr>
        <w:tc>
          <w:tcPr>
            <w:tcW w:w="285" w:type="pct"/>
            <w:vAlign w:val="center"/>
          </w:tcPr>
          <w:p w14:paraId="32F227A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67</w:t>
            </w:r>
          </w:p>
        </w:tc>
        <w:tc>
          <w:tcPr>
            <w:tcW w:w="306" w:type="pct"/>
            <w:vMerge w:val="continue"/>
            <w:vAlign w:val="center"/>
          </w:tcPr>
          <w:p w14:paraId="0EE91308">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1E8BE51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西宁市消防救援支队重型机械工程救援大队</w:t>
            </w:r>
          </w:p>
        </w:tc>
        <w:tc>
          <w:tcPr>
            <w:tcW w:w="977" w:type="pct"/>
            <w:vAlign w:val="center"/>
          </w:tcPr>
          <w:p w14:paraId="77DF516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ZMX-50/100</w:t>
            </w:r>
          </w:p>
        </w:tc>
        <w:tc>
          <w:tcPr>
            <w:tcW w:w="1325" w:type="pct"/>
            <w:vAlign w:val="center"/>
          </w:tcPr>
          <w:p w14:paraId="4D42DE4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日照威盾安全设备有限公司</w:t>
            </w:r>
          </w:p>
        </w:tc>
        <w:tc>
          <w:tcPr>
            <w:tcW w:w="496" w:type="pct"/>
            <w:vAlign w:val="center"/>
          </w:tcPr>
          <w:p w14:paraId="1955CEA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0BE6222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标志、发光亮度、闪烁频率、导向功能</w:t>
            </w:r>
          </w:p>
        </w:tc>
      </w:tr>
      <w:tr w14:paraId="1DECA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7B2D37D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68</w:t>
            </w:r>
          </w:p>
        </w:tc>
        <w:tc>
          <w:tcPr>
            <w:tcW w:w="306" w:type="pct"/>
            <w:vMerge w:val="continue"/>
            <w:vAlign w:val="center"/>
          </w:tcPr>
          <w:p w14:paraId="10C38F85">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39658A2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祁连县消防救援大队</w:t>
            </w:r>
          </w:p>
        </w:tc>
        <w:tc>
          <w:tcPr>
            <w:tcW w:w="977" w:type="pct"/>
            <w:vAlign w:val="center"/>
          </w:tcPr>
          <w:p w14:paraId="0771D3C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JZ100Z-CS</w:t>
            </w:r>
          </w:p>
        </w:tc>
        <w:tc>
          <w:tcPr>
            <w:tcW w:w="1325" w:type="pct"/>
            <w:vAlign w:val="center"/>
          </w:tcPr>
          <w:p w14:paraId="34D682C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北京鹏程安泰尔救援装备制造有限公司</w:t>
            </w:r>
          </w:p>
        </w:tc>
        <w:tc>
          <w:tcPr>
            <w:tcW w:w="496" w:type="pct"/>
            <w:vAlign w:val="center"/>
          </w:tcPr>
          <w:p w14:paraId="24643EC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34C8FF0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标志、导向功能</w:t>
            </w:r>
          </w:p>
        </w:tc>
      </w:tr>
      <w:tr w14:paraId="35874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blHeader/>
          <w:jc w:val="center"/>
        </w:trPr>
        <w:tc>
          <w:tcPr>
            <w:tcW w:w="285" w:type="pct"/>
            <w:vAlign w:val="center"/>
          </w:tcPr>
          <w:p w14:paraId="1B97EA2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69</w:t>
            </w:r>
          </w:p>
        </w:tc>
        <w:tc>
          <w:tcPr>
            <w:tcW w:w="306" w:type="pct"/>
            <w:vMerge w:val="restart"/>
            <w:vAlign w:val="center"/>
          </w:tcPr>
          <w:p w14:paraId="2DFE1BFB">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snapToGrid w:val="0"/>
                <w:color w:val="auto"/>
                <w:kern w:val="0"/>
                <w:szCs w:val="21"/>
                <w:highlight w:val="none"/>
              </w:rPr>
              <w:t>消防员抢险救援防护靴</w:t>
            </w:r>
          </w:p>
        </w:tc>
        <w:tc>
          <w:tcPr>
            <w:tcW w:w="654" w:type="pct"/>
            <w:vAlign w:val="center"/>
          </w:tcPr>
          <w:p w14:paraId="088428C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安新县消防救援大队消防救援站装备器材库</w:t>
            </w:r>
          </w:p>
        </w:tc>
        <w:tc>
          <w:tcPr>
            <w:tcW w:w="977" w:type="pct"/>
            <w:vAlign w:val="center"/>
          </w:tcPr>
          <w:p w14:paraId="511E184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ZFQJ-XZ-255WFL</w:t>
            </w:r>
          </w:p>
        </w:tc>
        <w:tc>
          <w:tcPr>
            <w:tcW w:w="1325" w:type="pct"/>
            <w:vAlign w:val="center"/>
          </w:tcPr>
          <w:p w14:paraId="0A96A43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扬州市虹安消防装备有限公司</w:t>
            </w:r>
          </w:p>
        </w:tc>
        <w:tc>
          <w:tcPr>
            <w:tcW w:w="496" w:type="pct"/>
            <w:vAlign w:val="center"/>
          </w:tcPr>
          <w:p w14:paraId="50271AA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0735C9B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电绝缘性能</w:t>
            </w:r>
          </w:p>
        </w:tc>
      </w:tr>
      <w:tr w14:paraId="14902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2124029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70</w:t>
            </w:r>
          </w:p>
        </w:tc>
        <w:tc>
          <w:tcPr>
            <w:tcW w:w="306" w:type="pct"/>
            <w:vMerge w:val="continue"/>
            <w:vAlign w:val="center"/>
          </w:tcPr>
          <w:p w14:paraId="7D8455E2">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58DFC90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辽阳市消防救援支队战勤保障库</w:t>
            </w:r>
          </w:p>
        </w:tc>
        <w:tc>
          <w:tcPr>
            <w:tcW w:w="977" w:type="pct"/>
            <w:vAlign w:val="center"/>
          </w:tcPr>
          <w:p w14:paraId="1C30944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D11088</w:t>
            </w:r>
          </w:p>
        </w:tc>
        <w:tc>
          <w:tcPr>
            <w:tcW w:w="1325" w:type="pct"/>
            <w:vAlign w:val="center"/>
          </w:tcPr>
          <w:p w14:paraId="0EB4FCC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广东紫翼鞋业有限公司</w:t>
            </w:r>
          </w:p>
        </w:tc>
        <w:tc>
          <w:tcPr>
            <w:tcW w:w="496" w:type="pct"/>
            <w:vAlign w:val="center"/>
          </w:tcPr>
          <w:p w14:paraId="50520C6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76B18D8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靴头防砸性能</w:t>
            </w:r>
          </w:p>
        </w:tc>
      </w:tr>
      <w:tr w14:paraId="60620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7991EDE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71</w:t>
            </w:r>
          </w:p>
        </w:tc>
        <w:tc>
          <w:tcPr>
            <w:tcW w:w="306" w:type="pct"/>
            <w:vMerge w:val="continue"/>
            <w:vAlign w:val="center"/>
          </w:tcPr>
          <w:p w14:paraId="6E6160D5">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28CCAD0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资阳市消防救援支队兴旺路特勤站</w:t>
            </w:r>
          </w:p>
        </w:tc>
        <w:tc>
          <w:tcPr>
            <w:tcW w:w="977" w:type="pct"/>
            <w:vAlign w:val="center"/>
          </w:tcPr>
          <w:p w14:paraId="4F1619A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JHGF-01</w:t>
            </w:r>
          </w:p>
        </w:tc>
        <w:tc>
          <w:tcPr>
            <w:tcW w:w="1325" w:type="pct"/>
            <w:vAlign w:val="center"/>
          </w:tcPr>
          <w:p w14:paraId="1DE2825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深圳市九航消防科技有限公司</w:t>
            </w:r>
          </w:p>
        </w:tc>
        <w:tc>
          <w:tcPr>
            <w:tcW w:w="496" w:type="pct"/>
            <w:vAlign w:val="center"/>
          </w:tcPr>
          <w:p w14:paraId="15AF34A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7D8487F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靴头防砸性能（静压力试验后的靴头间隙高度）</w:t>
            </w:r>
          </w:p>
        </w:tc>
      </w:tr>
      <w:tr w14:paraId="37570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blHeader/>
          <w:jc w:val="center"/>
        </w:trPr>
        <w:tc>
          <w:tcPr>
            <w:tcW w:w="285" w:type="pct"/>
            <w:vAlign w:val="center"/>
          </w:tcPr>
          <w:p w14:paraId="2CF8FDC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72</w:t>
            </w:r>
          </w:p>
        </w:tc>
        <w:tc>
          <w:tcPr>
            <w:tcW w:w="306" w:type="pct"/>
            <w:vMerge w:val="continue"/>
            <w:vAlign w:val="center"/>
          </w:tcPr>
          <w:p w14:paraId="672BE307">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19B15E6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成都市消防救援支队</w:t>
            </w:r>
          </w:p>
        </w:tc>
        <w:tc>
          <w:tcPr>
            <w:tcW w:w="977" w:type="pct"/>
            <w:vAlign w:val="center"/>
          </w:tcPr>
          <w:p w14:paraId="4480887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JHGF-01</w:t>
            </w:r>
          </w:p>
        </w:tc>
        <w:tc>
          <w:tcPr>
            <w:tcW w:w="1325" w:type="pct"/>
            <w:vAlign w:val="center"/>
          </w:tcPr>
          <w:p w14:paraId="1200034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深圳市九航消防科技有限公司</w:t>
            </w:r>
          </w:p>
        </w:tc>
        <w:tc>
          <w:tcPr>
            <w:tcW w:w="496" w:type="pct"/>
            <w:vAlign w:val="center"/>
          </w:tcPr>
          <w:p w14:paraId="258B015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60BFC0D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靴头防砸性能（静压力试验后的靴头间隙高度）</w:t>
            </w:r>
          </w:p>
        </w:tc>
      </w:tr>
      <w:tr w14:paraId="0BC98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tblHeader/>
          <w:jc w:val="center"/>
        </w:trPr>
        <w:tc>
          <w:tcPr>
            <w:tcW w:w="285" w:type="pct"/>
            <w:vAlign w:val="center"/>
          </w:tcPr>
          <w:p w14:paraId="211148F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73</w:t>
            </w:r>
          </w:p>
        </w:tc>
        <w:tc>
          <w:tcPr>
            <w:tcW w:w="306" w:type="pct"/>
            <w:vMerge w:val="continue"/>
            <w:vAlign w:val="center"/>
          </w:tcPr>
          <w:p w14:paraId="2F29895F">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6787C03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南充市消防救援支队</w:t>
            </w:r>
          </w:p>
        </w:tc>
        <w:tc>
          <w:tcPr>
            <w:tcW w:w="977" w:type="pct"/>
            <w:vAlign w:val="center"/>
          </w:tcPr>
          <w:p w14:paraId="5DE64C2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JHGF-02</w:t>
            </w:r>
          </w:p>
        </w:tc>
        <w:tc>
          <w:tcPr>
            <w:tcW w:w="1325" w:type="pct"/>
            <w:vAlign w:val="center"/>
          </w:tcPr>
          <w:p w14:paraId="67057C1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深圳市九航消防科技有限公司</w:t>
            </w:r>
          </w:p>
        </w:tc>
        <w:tc>
          <w:tcPr>
            <w:tcW w:w="496" w:type="pct"/>
            <w:vAlign w:val="center"/>
          </w:tcPr>
          <w:p w14:paraId="58776AF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784F0D9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靴头防砸性能（静压力试验后的靴头间隙高度）</w:t>
            </w:r>
          </w:p>
        </w:tc>
      </w:tr>
      <w:tr w14:paraId="1B1E9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blHeader/>
          <w:jc w:val="center"/>
        </w:trPr>
        <w:tc>
          <w:tcPr>
            <w:tcW w:w="285" w:type="pct"/>
            <w:vAlign w:val="center"/>
          </w:tcPr>
          <w:p w14:paraId="4CBADC1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74</w:t>
            </w:r>
          </w:p>
        </w:tc>
        <w:tc>
          <w:tcPr>
            <w:tcW w:w="306" w:type="pct"/>
            <w:vAlign w:val="center"/>
          </w:tcPr>
          <w:p w14:paraId="379B6BA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拉萨市消防救援支队重型机械救援大队</w:t>
            </w:r>
          </w:p>
        </w:tc>
        <w:tc>
          <w:tcPr>
            <w:tcW w:w="654" w:type="pct"/>
            <w:vAlign w:val="center"/>
          </w:tcPr>
          <w:p w14:paraId="607CB53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拉萨市消防救援支队重型机械救援大队</w:t>
            </w:r>
          </w:p>
        </w:tc>
        <w:tc>
          <w:tcPr>
            <w:tcW w:w="977" w:type="pct"/>
            <w:vAlign w:val="center"/>
          </w:tcPr>
          <w:p w14:paraId="2B40BB8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ZFQJ-XZ-260A</w:t>
            </w:r>
          </w:p>
        </w:tc>
        <w:tc>
          <w:tcPr>
            <w:tcW w:w="1325" w:type="pct"/>
            <w:vAlign w:val="center"/>
          </w:tcPr>
          <w:p w14:paraId="6D66D48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九江消防装备有限公司</w:t>
            </w:r>
          </w:p>
        </w:tc>
        <w:tc>
          <w:tcPr>
            <w:tcW w:w="496" w:type="pct"/>
            <w:vAlign w:val="center"/>
          </w:tcPr>
          <w:p w14:paraId="1CF4188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5B5D089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靴头防砸性能、电绝缘性能</w:t>
            </w:r>
          </w:p>
        </w:tc>
      </w:tr>
      <w:tr w14:paraId="003B1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00B78AC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lang w:bidi="ar"/>
              </w:rPr>
            </w:pPr>
          </w:p>
          <w:p w14:paraId="1C53F8C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75</w:t>
            </w:r>
          </w:p>
          <w:p w14:paraId="5C7B567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p>
        </w:tc>
        <w:tc>
          <w:tcPr>
            <w:tcW w:w="306" w:type="pct"/>
            <w:vMerge w:val="restart"/>
            <w:vAlign w:val="center"/>
          </w:tcPr>
          <w:p w14:paraId="02AFE6DD">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snapToGrid w:val="0"/>
                <w:color w:val="auto"/>
                <w:kern w:val="0"/>
                <w:szCs w:val="21"/>
                <w:highlight w:val="none"/>
              </w:rPr>
              <w:t>泡沫灭火剂</w:t>
            </w:r>
          </w:p>
        </w:tc>
        <w:tc>
          <w:tcPr>
            <w:tcW w:w="654" w:type="pct"/>
            <w:vAlign w:val="center"/>
          </w:tcPr>
          <w:p w14:paraId="313851C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保定市消防救援支队装备库</w:t>
            </w:r>
          </w:p>
        </w:tc>
        <w:tc>
          <w:tcPr>
            <w:tcW w:w="977" w:type="pct"/>
            <w:vAlign w:val="center"/>
          </w:tcPr>
          <w:p w14:paraId="58A505B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6%(AFFF、-30℃)</w:t>
            </w:r>
          </w:p>
        </w:tc>
        <w:tc>
          <w:tcPr>
            <w:tcW w:w="1325" w:type="pct"/>
            <w:vAlign w:val="center"/>
          </w:tcPr>
          <w:p w14:paraId="4DD8716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中安生消防科技有限公司</w:t>
            </w:r>
          </w:p>
        </w:tc>
        <w:tc>
          <w:tcPr>
            <w:tcW w:w="496" w:type="pct"/>
            <w:vAlign w:val="center"/>
          </w:tcPr>
          <w:p w14:paraId="038454C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06B59C55">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凝固点、非水溶性液体燃料灭火性能（淡水、温度处理前）</w:t>
            </w:r>
          </w:p>
        </w:tc>
      </w:tr>
      <w:tr w14:paraId="56A09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772BBBA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76</w:t>
            </w:r>
          </w:p>
        </w:tc>
        <w:tc>
          <w:tcPr>
            <w:tcW w:w="306" w:type="pct"/>
            <w:vMerge w:val="continue"/>
            <w:vAlign w:val="center"/>
          </w:tcPr>
          <w:p w14:paraId="63CC210F">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291D27A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廊坊市消防救援支队仓库</w:t>
            </w:r>
          </w:p>
        </w:tc>
        <w:tc>
          <w:tcPr>
            <w:tcW w:w="977" w:type="pct"/>
            <w:vAlign w:val="center"/>
          </w:tcPr>
          <w:p w14:paraId="5E87C88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6%(AFFF、-20℃)</w:t>
            </w:r>
          </w:p>
        </w:tc>
        <w:tc>
          <w:tcPr>
            <w:tcW w:w="1325" w:type="pct"/>
            <w:vAlign w:val="center"/>
          </w:tcPr>
          <w:p w14:paraId="1A25A59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中安生消防科技有限公司</w:t>
            </w:r>
          </w:p>
        </w:tc>
        <w:tc>
          <w:tcPr>
            <w:tcW w:w="496" w:type="pct"/>
            <w:vAlign w:val="center"/>
          </w:tcPr>
          <w:p w14:paraId="314F2A1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450E74B8">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非水溶性液体燃料灭火性能（淡水、温度处理前）</w:t>
            </w:r>
          </w:p>
        </w:tc>
      </w:tr>
      <w:tr w14:paraId="4E61E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6906794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77</w:t>
            </w:r>
          </w:p>
        </w:tc>
        <w:tc>
          <w:tcPr>
            <w:tcW w:w="306" w:type="pct"/>
            <w:vMerge w:val="continue"/>
            <w:vAlign w:val="center"/>
          </w:tcPr>
          <w:p w14:paraId="38688DA3">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1E0E7A1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石家庄市消防救援支队装备物资储备库</w:t>
            </w:r>
          </w:p>
        </w:tc>
        <w:tc>
          <w:tcPr>
            <w:tcW w:w="977" w:type="pct"/>
            <w:vAlign w:val="center"/>
          </w:tcPr>
          <w:p w14:paraId="2C6D751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6%(AFFF、-30℃)-耐海水</w:t>
            </w:r>
          </w:p>
        </w:tc>
        <w:tc>
          <w:tcPr>
            <w:tcW w:w="1325" w:type="pct"/>
            <w:vAlign w:val="center"/>
          </w:tcPr>
          <w:p w14:paraId="7E32569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中安生消防科技有限公司</w:t>
            </w:r>
          </w:p>
        </w:tc>
        <w:tc>
          <w:tcPr>
            <w:tcW w:w="496" w:type="pct"/>
            <w:vAlign w:val="center"/>
          </w:tcPr>
          <w:p w14:paraId="6C319BA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462D2E9C">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凝固点、非水溶性液体燃料灭火性能（淡水、温度处理前）</w:t>
            </w:r>
          </w:p>
        </w:tc>
      </w:tr>
      <w:tr w14:paraId="2B15D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blHeader/>
          <w:jc w:val="center"/>
        </w:trPr>
        <w:tc>
          <w:tcPr>
            <w:tcW w:w="285" w:type="pct"/>
            <w:vAlign w:val="center"/>
          </w:tcPr>
          <w:p w14:paraId="1C15BD2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78</w:t>
            </w:r>
          </w:p>
        </w:tc>
        <w:tc>
          <w:tcPr>
            <w:tcW w:w="306" w:type="pct"/>
            <w:vMerge w:val="continue"/>
            <w:vAlign w:val="center"/>
          </w:tcPr>
          <w:p w14:paraId="0905609A">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2E579D9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邯郸市消防救援支队装备器材库</w:t>
            </w:r>
          </w:p>
        </w:tc>
        <w:tc>
          <w:tcPr>
            <w:tcW w:w="977" w:type="pct"/>
            <w:vAlign w:val="center"/>
          </w:tcPr>
          <w:p w14:paraId="72461CD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6%(AFFF、-30℃)-耐海水</w:t>
            </w:r>
          </w:p>
        </w:tc>
        <w:tc>
          <w:tcPr>
            <w:tcW w:w="1325" w:type="pct"/>
            <w:vAlign w:val="center"/>
          </w:tcPr>
          <w:p w14:paraId="06CD8CF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中安生消防科技有限公司</w:t>
            </w:r>
          </w:p>
        </w:tc>
        <w:tc>
          <w:tcPr>
            <w:tcW w:w="496" w:type="pct"/>
            <w:vAlign w:val="center"/>
          </w:tcPr>
          <w:p w14:paraId="16A6D64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1977FC46">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凝固点、非水溶性液体燃料灭火性能（淡水、温度处理前）</w:t>
            </w:r>
          </w:p>
        </w:tc>
      </w:tr>
      <w:tr w14:paraId="5AC3E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 w:hRule="atLeast"/>
          <w:tblHeader/>
          <w:jc w:val="center"/>
        </w:trPr>
        <w:tc>
          <w:tcPr>
            <w:tcW w:w="285" w:type="pct"/>
            <w:vAlign w:val="center"/>
          </w:tcPr>
          <w:p w14:paraId="00806DF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79</w:t>
            </w:r>
          </w:p>
        </w:tc>
        <w:tc>
          <w:tcPr>
            <w:tcW w:w="306" w:type="pct"/>
            <w:vMerge w:val="continue"/>
            <w:vAlign w:val="center"/>
          </w:tcPr>
          <w:p w14:paraId="5A076F13">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6A3D1DA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太原市消防救援支队</w:t>
            </w:r>
          </w:p>
        </w:tc>
        <w:tc>
          <w:tcPr>
            <w:tcW w:w="977" w:type="pct"/>
            <w:vAlign w:val="center"/>
          </w:tcPr>
          <w:p w14:paraId="45A71DE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6%(AFFF、-16℃)-耐海水</w:t>
            </w:r>
          </w:p>
        </w:tc>
        <w:tc>
          <w:tcPr>
            <w:tcW w:w="1325" w:type="pct"/>
            <w:vAlign w:val="center"/>
          </w:tcPr>
          <w:p w14:paraId="3733146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无棣睿盛消防器材有限公司</w:t>
            </w:r>
          </w:p>
        </w:tc>
        <w:tc>
          <w:tcPr>
            <w:tcW w:w="496" w:type="pct"/>
            <w:vAlign w:val="center"/>
          </w:tcPr>
          <w:p w14:paraId="3DA2024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0B3DBE8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非水溶性液体燃料灭火性能、凝固点</w:t>
            </w:r>
          </w:p>
        </w:tc>
      </w:tr>
      <w:tr w14:paraId="771B8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282265C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80</w:t>
            </w:r>
          </w:p>
        </w:tc>
        <w:tc>
          <w:tcPr>
            <w:tcW w:w="306" w:type="pct"/>
            <w:vMerge w:val="continue"/>
            <w:vAlign w:val="center"/>
          </w:tcPr>
          <w:p w14:paraId="4AA69A18">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747263A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扎鲁特旗消防救援大队</w:t>
            </w:r>
          </w:p>
        </w:tc>
        <w:tc>
          <w:tcPr>
            <w:tcW w:w="977" w:type="pct"/>
            <w:vAlign w:val="center"/>
          </w:tcPr>
          <w:p w14:paraId="6366152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6%(AFFF、-7℃)</w:t>
            </w:r>
          </w:p>
        </w:tc>
        <w:tc>
          <w:tcPr>
            <w:tcW w:w="1325" w:type="pct"/>
            <w:vAlign w:val="center"/>
          </w:tcPr>
          <w:p w14:paraId="5E471D9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郑州市雨恒实业有限公司</w:t>
            </w:r>
          </w:p>
        </w:tc>
        <w:tc>
          <w:tcPr>
            <w:tcW w:w="496" w:type="pct"/>
            <w:vAlign w:val="center"/>
          </w:tcPr>
          <w:p w14:paraId="6947E7B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0690ABC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非水溶性液体燃料灭火性能</w:t>
            </w:r>
          </w:p>
        </w:tc>
      </w:tr>
      <w:tr w14:paraId="246F7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blHeader/>
          <w:jc w:val="center"/>
        </w:trPr>
        <w:tc>
          <w:tcPr>
            <w:tcW w:w="285" w:type="pct"/>
            <w:vAlign w:val="center"/>
          </w:tcPr>
          <w:p w14:paraId="7746B71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81</w:t>
            </w:r>
          </w:p>
        </w:tc>
        <w:tc>
          <w:tcPr>
            <w:tcW w:w="306" w:type="pct"/>
            <w:vMerge w:val="continue"/>
            <w:vAlign w:val="center"/>
          </w:tcPr>
          <w:p w14:paraId="6EEAF8F2">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475D450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支队后勤装备库</w:t>
            </w:r>
          </w:p>
        </w:tc>
        <w:tc>
          <w:tcPr>
            <w:tcW w:w="977" w:type="pct"/>
            <w:vAlign w:val="center"/>
          </w:tcPr>
          <w:p w14:paraId="602E647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6%(AFFF、0℃)</w:t>
            </w:r>
          </w:p>
        </w:tc>
        <w:tc>
          <w:tcPr>
            <w:tcW w:w="1325" w:type="pct"/>
            <w:vAlign w:val="center"/>
          </w:tcPr>
          <w:p w14:paraId="6ED17FF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江苏优尼科工业消防有限公司</w:t>
            </w:r>
          </w:p>
        </w:tc>
        <w:tc>
          <w:tcPr>
            <w:tcW w:w="496" w:type="pct"/>
            <w:vAlign w:val="center"/>
          </w:tcPr>
          <w:p w14:paraId="7627639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6025C7D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非水溶性液体燃料灭火性能（淡水、温度处理前）</w:t>
            </w:r>
          </w:p>
        </w:tc>
      </w:tr>
      <w:tr w14:paraId="220DF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blHeader/>
          <w:jc w:val="center"/>
        </w:trPr>
        <w:tc>
          <w:tcPr>
            <w:tcW w:w="285" w:type="pct"/>
            <w:vAlign w:val="center"/>
          </w:tcPr>
          <w:p w14:paraId="6417C44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82</w:t>
            </w:r>
          </w:p>
        </w:tc>
        <w:tc>
          <w:tcPr>
            <w:tcW w:w="306" w:type="pct"/>
            <w:vMerge w:val="continue"/>
            <w:vAlign w:val="center"/>
          </w:tcPr>
          <w:p w14:paraId="7ED16BCC">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43215E0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乐山高新技术产业开发区消防救援大队</w:t>
            </w:r>
          </w:p>
        </w:tc>
        <w:tc>
          <w:tcPr>
            <w:tcW w:w="977" w:type="pct"/>
            <w:vAlign w:val="center"/>
          </w:tcPr>
          <w:p w14:paraId="72221D1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6%(AFFF、-8℃)</w:t>
            </w:r>
          </w:p>
        </w:tc>
        <w:tc>
          <w:tcPr>
            <w:tcW w:w="1325" w:type="pct"/>
            <w:vAlign w:val="center"/>
          </w:tcPr>
          <w:p w14:paraId="21C4068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四川捷立讯消防科技有限公司</w:t>
            </w:r>
          </w:p>
        </w:tc>
        <w:tc>
          <w:tcPr>
            <w:tcW w:w="496" w:type="pct"/>
            <w:vAlign w:val="center"/>
          </w:tcPr>
          <w:p w14:paraId="783B41F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145F2B5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非水溶性液体燃料灭火性能</w:t>
            </w:r>
          </w:p>
        </w:tc>
      </w:tr>
      <w:tr w14:paraId="0BEFD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0C4E175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83</w:t>
            </w:r>
          </w:p>
        </w:tc>
        <w:tc>
          <w:tcPr>
            <w:tcW w:w="306" w:type="pct"/>
            <w:vMerge w:val="continue"/>
            <w:vAlign w:val="center"/>
          </w:tcPr>
          <w:p w14:paraId="2AE19290">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2AC055C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成都市龙泉驿区消防救援大队仓库</w:t>
            </w:r>
          </w:p>
        </w:tc>
        <w:tc>
          <w:tcPr>
            <w:tcW w:w="977" w:type="pct"/>
            <w:vAlign w:val="center"/>
          </w:tcPr>
          <w:p w14:paraId="2FA6DD3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6%(AFFF、-8℃)</w:t>
            </w:r>
          </w:p>
        </w:tc>
        <w:tc>
          <w:tcPr>
            <w:tcW w:w="1325" w:type="pct"/>
            <w:vAlign w:val="center"/>
          </w:tcPr>
          <w:p w14:paraId="2F80D2A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四川捷立讯消防科技有限公司</w:t>
            </w:r>
          </w:p>
        </w:tc>
        <w:tc>
          <w:tcPr>
            <w:tcW w:w="496" w:type="pct"/>
            <w:vAlign w:val="center"/>
          </w:tcPr>
          <w:p w14:paraId="7C1F3F4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55CBF12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非水溶性液体燃料灭火性能</w:t>
            </w:r>
          </w:p>
        </w:tc>
      </w:tr>
      <w:tr w14:paraId="3BA20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0C4CED2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84</w:t>
            </w:r>
          </w:p>
        </w:tc>
        <w:tc>
          <w:tcPr>
            <w:tcW w:w="306" w:type="pct"/>
            <w:vMerge w:val="continue"/>
            <w:vAlign w:val="center"/>
          </w:tcPr>
          <w:p w14:paraId="7E3305E6">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067637C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贵州省消防救援总队</w:t>
            </w:r>
          </w:p>
        </w:tc>
        <w:tc>
          <w:tcPr>
            <w:tcW w:w="977" w:type="pct"/>
            <w:vAlign w:val="center"/>
          </w:tcPr>
          <w:p w14:paraId="0045898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6%(AFFF/AR、-10℃)-耐海水</w:t>
            </w:r>
          </w:p>
        </w:tc>
        <w:tc>
          <w:tcPr>
            <w:tcW w:w="1325" w:type="pct"/>
            <w:vAlign w:val="center"/>
          </w:tcPr>
          <w:p w14:paraId="06B9020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河南省新消消防安全设备有限公司</w:t>
            </w:r>
          </w:p>
        </w:tc>
        <w:tc>
          <w:tcPr>
            <w:tcW w:w="496" w:type="pct"/>
            <w:vAlign w:val="center"/>
          </w:tcPr>
          <w:p w14:paraId="028F195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46CCD8B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非水溶性液体燃料灭火性能</w:t>
            </w:r>
          </w:p>
        </w:tc>
      </w:tr>
      <w:tr w14:paraId="12567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blHeader/>
          <w:jc w:val="center"/>
        </w:trPr>
        <w:tc>
          <w:tcPr>
            <w:tcW w:w="285" w:type="pct"/>
            <w:vAlign w:val="center"/>
          </w:tcPr>
          <w:p w14:paraId="50E814E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85</w:t>
            </w:r>
          </w:p>
        </w:tc>
        <w:tc>
          <w:tcPr>
            <w:tcW w:w="306" w:type="pct"/>
            <w:vMerge w:val="continue"/>
            <w:vAlign w:val="center"/>
          </w:tcPr>
          <w:p w14:paraId="72771EF6">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5EEBA7E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曲靖市消防救援支队战保暨培训基地</w:t>
            </w:r>
          </w:p>
        </w:tc>
        <w:tc>
          <w:tcPr>
            <w:tcW w:w="977" w:type="pct"/>
            <w:vAlign w:val="center"/>
          </w:tcPr>
          <w:p w14:paraId="1195D99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6%(AFFF、-10℃)-耐海水</w:t>
            </w:r>
          </w:p>
        </w:tc>
        <w:tc>
          <w:tcPr>
            <w:tcW w:w="1325" w:type="pct"/>
            <w:vAlign w:val="center"/>
          </w:tcPr>
          <w:p w14:paraId="3CC9029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江苏江亚消防科技股份有限公司</w:t>
            </w:r>
          </w:p>
        </w:tc>
        <w:tc>
          <w:tcPr>
            <w:tcW w:w="496" w:type="pct"/>
            <w:vAlign w:val="center"/>
          </w:tcPr>
          <w:p w14:paraId="0675566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5E80E82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非水溶性液体燃料灭火性能</w:t>
            </w:r>
          </w:p>
        </w:tc>
      </w:tr>
      <w:tr w14:paraId="33AD5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1A7D4E5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86</w:t>
            </w:r>
          </w:p>
        </w:tc>
        <w:tc>
          <w:tcPr>
            <w:tcW w:w="306" w:type="pct"/>
            <w:vMerge w:val="continue"/>
            <w:vAlign w:val="center"/>
          </w:tcPr>
          <w:p w14:paraId="54328611">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314E11B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昆明市消防救援支队重型机械工程救援大队</w:t>
            </w:r>
          </w:p>
        </w:tc>
        <w:tc>
          <w:tcPr>
            <w:tcW w:w="977" w:type="pct"/>
            <w:vAlign w:val="center"/>
          </w:tcPr>
          <w:p w14:paraId="1B09932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6%(AFFF、-10℃)-耐海水</w:t>
            </w:r>
          </w:p>
        </w:tc>
        <w:tc>
          <w:tcPr>
            <w:tcW w:w="1325" w:type="pct"/>
            <w:vAlign w:val="center"/>
          </w:tcPr>
          <w:p w14:paraId="595E656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江苏江亚消防科技股份有限公司</w:t>
            </w:r>
          </w:p>
        </w:tc>
        <w:tc>
          <w:tcPr>
            <w:tcW w:w="496" w:type="pct"/>
            <w:vAlign w:val="center"/>
          </w:tcPr>
          <w:p w14:paraId="1565096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60262D8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非水溶性液体燃料灭火性能</w:t>
            </w:r>
          </w:p>
        </w:tc>
      </w:tr>
      <w:tr w14:paraId="304ED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1B46F7D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87</w:t>
            </w:r>
          </w:p>
        </w:tc>
        <w:tc>
          <w:tcPr>
            <w:tcW w:w="306" w:type="pct"/>
            <w:vMerge w:val="continue"/>
            <w:vAlign w:val="center"/>
          </w:tcPr>
          <w:p w14:paraId="0C9F1D1F">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4F2CE73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开远市消防救援大队</w:t>
            </w:r>
          </w:p>
        </w:tc>
        <w:tc>
          <w:tcPr>
            <w:tcW w:w="977" w:type="pct"/>
            <w:vAlign w:val="center"/>
          </w:tcPr>
          <w:p w14:paraId="08AEB7E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6%(AFFF、-10℃)</w:t>
            </w:r>
          </w:p>
        </w:tc>
        <w:tc>
          <w:tcPr>
            <w:tcW w:w="1325" w:type="pct"/>
            <w:vAlign w:val="center"/>
          </w:tcPr>
          <w:p w14:paraId="31D1854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江苏江亚消防科技股份有限公司</w:t>
            </w:r>
          </w:p>
        </w:tc>
        <w:tc>
          <w:tcPr>
            <w:tcW w:w="496" w:type="pct"/>
            <w:vAlign w:val="center"/>
          </w:tcPr>
          <w:p w14:paraId="4DF32B1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04C90EF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非水溶性液体燃料灭火性能</w:t>
            </w:r>
          </w:p>
        </w:tc>
      </w:tr>
      <w:tr w14:paraId="4310D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5ABA6EF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88</w:t>
            </w:r>
          </w:p>
        </w:tc>
        <w:tc>
          <w:tcPr>
            <w:tcW w:w="306" w:type="pct"/>
            <w:vMerge w:val="continue"/>
            <w:vAlign w:val="center"/>
          </w:tcPr>
          <w:p w14:paraId="3D40544C">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67EEBB8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共和县消防救援大队</w:t>
            </w:r>
          </w:p>
        </w:tc>
        <w:tc>
          <w:tcPr>
            <w:tcW w:w="977" w:type="pct"/>
            <w:vAlign w:val="center"/>
          </w:tcPr>
          <w:p w14:paraId="4C9D14A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6%(AFFF、-20℃)-耐海水</w:t>
            </w:r>
          </w:p>
        </w:tc>
        <w:tc>
          <w:tcPr>
            <w:tcW w:w="1325" w:type="pct"/>
            <w:vAlign w:val="center"/>
          </w:tcPr>
          <w:p w14:paraId="412EA9C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河南省新消消防安全设备有限公司</w:t>
            </w:r>
          </w:p>
        </w:tc>
        <w:tc>
          <w:tcPr>
            <w:tcW w:w="496" w:type="pct"/>
            <w:vAlign w:val="center"/>
          </w:tcPr>
          <w:p w14:paraId="36351AD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2E530C6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非水溶性液体燃料灭火性能</w:t>
            </w:r>
          </w:p>
        </w:tc>
      </w:tr>
      <w:tr w14:paraId="4416B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 w:hRule="atLeast"/>
          <w:tblHeader/>
          <w:jc w:val="center"/>
        </w:trPr>
        <w:tc>
          <w:tcPr>
            <w:tcW w:w="285" w:type="pct"/>
            <w:vAlign w:val="center"/>
          </w:tcPr>
          <w:p w14:paraId="78A9104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89</w:t>
            </w:r>
          </w:p>
        </w:tc>
        <w:tc>
          <w:tcPr>
            <w:tcW w:w="306" w:type="pct"/>
            <w:vMerge w:val="restart"/>
            <w:vAlign w:val="center"/>
          </w:tcPr>
          <w:p w14:paraId="08E22BEB">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snapToGrid w:val="0"/>
                <w:color w:val="auto"/>
                <w:kern w:val="0"/>
                <w:szCs w:val="21"/>
                <w:highlight w:val="none"/>
              </w:rPr>
              <w:t>水系灭火剂</w:t>
            </w:r>
          </w:p>
        </w:tc>
        <w:tc>
          <w:tcPr>
            <w:tcW w:w="654" w:type="pct"/>
            <w:vAlign w:val="center"/>
          </w:tcPr>
          <w:p w14:paraId="67BB8BC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赤峰市松山区消防救援大队</w:t>
            </w:r>
          </w:p>
        </w:tc>
        <w:tc>
          <w:tcPr>
            <w:tcW w:w="977" w:type="pct"/>
            <w:vAlign w:val="center"/>
          </w:tcPr>
          <w:p w14:paraId="20EED82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S-3-AB</w:t>
            </w:r>
          </w:p>
        </w:tc>
        <w:tc>
          <w:tcPr>
            <w:tcW w:w="1325" w:type="pct"/>
            <w:vAlign w:val="center"/>
          </w:tcPr>
          <w:p w14:paraId="05E6BE6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淄博祜安消防科技有限公司</w:t>
            </w:r>
          </w:p>
        </w:tc>
        <w:tc>
          <w:tcPr>
            <w:tcW w:w="496" w:type="pct"/>
            <w:vAlign w:val="center"/>
          </w:tcPr>
          <w:p w14:paraId="00239A1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70DC077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灭火性能</w:t>
            </w:r>
          </w:p>
        </w:tc>
      </w:tr>
      <w:tr w14:paraId="5FF2E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36FC60D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90</w:t>
            </w:r>
          </w:p>
        </w:tc>
        <w:tc>
          <w:tcPr>
            <w:tcW w:w="306" w:type="pct"/>
            <w:vMerge w:val="continue"/>
            <w:vAlign w:val="center"/>
          </w:tcPr>
          <w:p w14:paraId="0B1BEA61">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48FB4FA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巴彦淖尔市新华东街特勤站</w:t>
            </w:r>
          </w:p>
        </w:tc>
        <w:tc>
          <w:tcPr>
            <w:tcW w:w="977" w:type="pct"/>
            <w:vAlign w:val="center"/>
          </w:tcPr>
          <w:p w14:paraId="6C2B66E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S-100-AB-CV</w:t>
            </w:r>
          </w:p>
        </w:tc>
        <w:tc>
          <w:tcPr>
            <w:tcW w:w="1325" w:type="pct"/>
            <w:vAlign w:val="center"/>
          </w:tcPr>
          <w:p w14:paraId="581860D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四川凯威消防设备有限公司</w:t>
            </w:r>
          </w:p>
        </w:tc>
        <w:tc>
          <w:tcPr>
            <w:tcW w:w="496" w:type="pct"/>
            <w:vAlign w:val="center"/>
          </w:tcPr>
          <w:p w14:paraId="3A483B1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000F245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灭火性能</w:t>
            </w:r>
          </w:p>
        </w:tc>
      </w:tr>
      <w:tr w14:paraId="2ABB6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0401CB3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91</w:t>
            </w:r>
          </w:p>
        </w:tc>
        <w:tc>
          <w:tcPr>
            <w:tcW w:w="306" w:type="pct"/>
            <w:vMerge w:val="continue"/>
            <w:vAlign w:val="center"/>
          </w:tcPr>
          <w:p w14:paraId="53DE590B">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140AE73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大庆市萨尔图区万宝路消防救援站</w:t>
            </w:r>
          </w:p>
        </w:tc>
        <w:tc>
          <w:tcPr>
            <w:tcW w:w="977" w:type="pct"/>
            <w:vAlign w:val="center"/>
          </w:tcPr>
          <w:p w14:paraId="015427B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S-100-AB-（F500）</w:t>
            </w:r>
          </w:p>
        </w:tc>
        <w:tc>
          <w:tcPr>
            <w:tcW w:w="1325" w:type="pct"/>
            <w:vAlign w:val="center"/>
          </w:tcPr>
          <w:p w14:paraId="1484FE1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丹阳吉星雨消防器材有限公司</w:t>
            </w:r>
          </w:p>
        </w:tc>
        <w:tc>
          <w:tcPr>
            <w:tcW w:w="496" w:type="pct"/>
            <w:vAlign w:val="center"/>
          </w:tcPr>
          <w:p w14:paraId="4D15557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467C545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灭A类火性能</w:t>
            </w:r>
          </w:p>
        </w:tc>
      </w:tr>
      <w:tr w14:paraId="4D596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blHeader/>
          <w:jc w:val="center"/>
        </w:trPr>
        <w:tc>
          <w:tcPr>
            <w:tcW w:w="285" w:type="pct"/>
            <w:vAlign w:val="center"/>
          </w:tcPr>
          <w:p w14:paraId="7310A54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92</w:t>
            </w:r>
          </w:p>
        </w:tc>
        <w:tc>
          <w:tcPr>
            <w:tcW w:w="306" w:type="pct"/>
            <w:vMerge w:val="continue"/>
            <w:vAlign w:val="center"/>
          </w:tcPr>
          <w:p w14:paraId="60A10D4C">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1D88168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大庆市龙凤区龙津路消防救援站</w:t>
            </w:r>
          </w:p>
        </w:tc>
        <w:tc>
          <w:tcPr>
            <w:tcW w:w="977" w:type="pct"/>
            <w:vAlign w:val="center"/>
          </w:tcPr>
          <w:p w14:paraId="08D4B41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S-100-AB-（F500）</w:t>
            </w:r>
          </w:p>
        </w:tc>
        <w:tc>
          <w:tcPr>
            <w:tcW w:w="1325" w:type="pct"/>
            <w:vAlign w:val="center"/>
          </w:tcPr>
          <w:p w14:paraId="630DFD5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丹阳吉星雨消防器材有限公司</w:t>
            </w:r>
          </w:p>
        </w:tc>
        <w:tc>
          <w:tcPr>
            <w:tcW w:w="496" w:type="pct"/>
            <w:vAlign w:val="center"/>
          </w:tcPr>
          <w:p w14:paraId="2ABDFAA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5544D98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灭A类火性能、灭B类火性能</w:t>
            </w:r>
          </w:p>
        </w:tc>
      </w:tr>
      <w:tr w14:paraId="0BC08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7AC7CB9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93</w:t>
            </w:r>
          </w:p>
        </w:tc>
        <w:tc>
          <w:tcPr>
            <w:tcW w:w="306" w:type="pct"/>
            <w:vMerge w:val="continue"/>
            <w:vAlign w:val="center"/>
          </w:tcPr>
          <w:p w14:paraId="5DD9FCED">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0EC8FC3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长沙市消防救援支队</w:t>
            </w:r>
          </w:p>
        </w:tc>
        <w:tc>
          <w:tcPr>
            <w:tcW w:w="977" w:type="pct"/>
            <w:vAlign w:val="center"/>
          </w:tcPr>
          <w:p w14:paraId="4F80CE4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S-3-AB</w:t>
            </w:r>
          </w:p>
        </w:tc>
        <w:tc>
          <w:tcPr>
            <w:tcW w:w="1325" w:type="pct"/>
            <w:vAlign w:val="center"/>
          </w:tcPr>
          <w:p w14:paraId="1B7757A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洛阳向恒消防药剂有限公司</w:t>
            </w:r>
          </w:p>
        </w:tc>
        <w:tc>
          <w:tcPr>
            <w:tcW w:w="496" w:type="pct"/>
            <w:vAlign w:val="center"/>
          </w:tcPr>
          <w:p w14:paraId="4C69BEC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0FC821A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灭B类火性能</w:t>
            </w:r>
          </w:p>
        </w:tc>
      </w:tr>
      <w:tr w14:paraId="507B8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74FC065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94</w:t>
            </w:r>
          </w:p>
        </w:tc>
        <w:tc>
          <w:tcPr>
            <w:tcW w:w="306" w:type="pct"/>
            <w:vMerge w:val="continue"/>
            <w:vAlign w:val="center"/>
          </w:tcPr>
          <w:p w14:paraId="038D3F56">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5CC36B0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惠州市惠城区小金口消防救援站</w:t>
            </w:r>
          </w:p>
        </w:tc>
        <w:tc>
          <w:tcPr>
            <w:tcW w:w="977" w:type="pct"/>
            <w:vAlign w:val="center"/>
          </w:tcPr>
          <w:p w14:paraId="4FEDF2D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S-6-AB-(F500)</w:t>
            </w:r>
          </w:p>
        </w:tc>
        <w:tc>
          <w:tcPr>
            <w:tcW w:w="1325" w:type="pct"/>
            <w:vAlign w:val="center"/>
          </w:tcPr>
          <w:p w14:paraId="768AE3C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丹阳吉星雨消防器材有限公司</w:t>
            </w:r>
          </w:p>
        </w:tc>
        <w:tc>
          <w:tcPr>
            <w:tcW w:w="496" w:type="pct"/>
            <w:vAlign w:val="center"/>
          </w:tcPr>
          <w:p w14:paraId="4950F47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41BED19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凝固点</w:t>
            </w:r>
          </w:p>
        </w:tc>
      </w:tr>
      <w:tr w14:paraId="377E5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blHeader/>
          <w:jc w:val="center"/>
        </w:trPr>
        <w:tc>
          <w:tcPr>
            <w:tcW w:w="285" w:type="pct"/>
            <w:vAlign w:val="center"/>
          </w:tcPr>
          <w:p w14:paraId="2E844CF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95</w:t>
            </w:r>
          </w:p>
        </w:tc>
        <w:tc>
          <w:tcPr>
            <w:tcW w:w="306" w:type="pct"/>
            <w:vMerge w:val="continue"/>
            <w:vAlign w:val="center"/>
          </w:tcPr>
          <w:p w14:paraId="24888C93">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2585A0C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佛山市消防救援支队狮山消防救援站使用现场</w:t>
            </w:r>
          </w:p>
        </w:tc>
        <w:tc>
          <w:tcPr>
            <w:tcW w:w="977" w:type="pct"/>
            <w:vAlign w:val="center"/>
          </w:tcPr>
          <w:p w14:paraId="1275765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S-6-AB(F500)</w:t>
            </w:r>
          </w:p>
        </w:tc>
        <w:tc>
          <w:tcPr>
            <w:tcW w:w="1325" w:type="pct"/>
            <w:vAlign w:val="center"/>
          </w:tcPr>
          <w:p w14:paraId="3F49BA1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丹阳吉星雨消防器材有限公司</w:t>
            </w:r>
          </w:p>
        </w:tc>
        <w:tc>
          <w:tcPr>
            <w:tcW w:w="496" w:type="pct"/>
            <w:vAlign w:val="center"/>
          </w:tcPr>
          <w:p w14:paraId="0A7550C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51A8101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凝固点</w:t>
            </w:r>
          </w:p>
        </w:tc>
      </w:tr>
      <w:tr w14:paraId="0212F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060DA89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96</w:t>
            </w:r>
          </w:p>
        </w:tc>
        <w:tc>
          <w:tcPr>
            <w:tcW w:w="306" w:type="pct"/>
            <w:vMerge w:val="restart"/>
            <w:vAlign w:val="center"/>
          </w:tcPr>
          <w:p w14:paraId="550A26B6">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snapToGrid w:val="0"/>
                <w:color w:val="auto"/>
                <w:kern w:val="0"/>
                <w:szCs w:val="21"/>
                <w:highlight w:val="none"/>
              </w:rPr>
              <w:t>逃生缓降器</w:t>
            </w:r>
          </w:p>
        </w:tc>
        <w:tc>
          <w:tcPr>
            <w:tcW w:w="654" w:type="pct"/>
            <w:vAlign w:val="center"/>
          </w:tcPr>
          <w:p w14:paraId="017BFD3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太行悦泉苑</w:t>
            </w:r>
          </w:p>
        </w:tc>
        <w:tc>
          <w:tcPr>
            <w:tcW w:w="977" w:type="pct"/>
            <w:vAlign w:val="center"/>
          </w:tcPr>
          <w:p w14:paraId="0CAF074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TH-30</w:t>
            </w:r>
          </w:p>
        </w:tc>
        <w:tc>
          <w:tcPr>
            <w:tcW w:w="1325" w:type="pct"/>
            <w:vAlign w:val="center"/>
          </w:tcPr>
          <w:p w14:paraId="31B7A4E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霸州市康仙庄煊业消防器材厂</w:t>
            </w:r>
          </w:p>
        </w:tc>
        <w:tc>
          <w:tcPr>
            <w:tcW w:w="496" w:type="pct"/>
            <w:vAlign w:val="center"/>
          </w:tcPr>
          <w:p w14:paraId="6D3F3E4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2E44022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不同负荷的下降速度（m/s）</w:t>
            </w:r>
          </w:p>
        </w:tc>
      </w:tr>
      <w:tr w14:paraId="0E928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blHeader/>
          <w:jc w:val="center"/>
        </w:trPr>
        <w:tc>
          <w:tcPr>
            <w:tcW w:w="285" w:type="pct"/>
            <w:vAlign w:val="center"/>
          </w:tcPr>
          <w:p w14:paraId="2D5CDB9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97</w:t>
            </w:r>
          </w:p>
        </w:tc>
        <w:tc>
          <w:tcPr>
            <w:tcW w:w="306" w:type="pct"/>
            <w:vMerge w:val="continue"/>
            <w:vAlign w:val="center"/>
          </w:tcPr>
          <w:p w14:paraId="5E61DBCB">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6B39EFB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郴州市北湖区优久消防器材经营部</w:t>
            </w:r>
          </w:p>
        </w:tc>
        <w:tc>
          <w:tcPr>
            <w:tcW w:w="977" w:type="pct"/>
            <w:vAlign w:val="center"/>
          </w:tcPr>
          <w:p w14:paraId="28ADE15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TH-20</w:t>
            </w:r>
          </w:p>
        </w:tc>
        <w:tc>
          <w:tcPr>
            <w:tcW w:w="1325" w:type="pct"/>
            <w:vAlign w:val="center"/>
          </w:tcPr>
          <w:p w14:paraId="31AAF11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久和应急消防科技（广州）有限公司</w:t>
            </w:r>
          </w:p>
        </w:tc>
        <w:tc>
          <w:tcPr>
            <w:tcW w:w="496" w:type="pct"/>
            <w:vAlign w:val="center"/>
          </w:tcPr>
          <w:p w14:paraId="05EEFBE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3C43C2B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不同负荷的下降速度（m/s）</w:t>
            </w:r>
          </w:p>
        </w:tc>
      </w:tr>
      <w:tr w14:paraId="0230F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blHeader/>
          <w:jc w:val="center"/>
        </w:trPr>
        <w:tc>
          <w:tcPr>
            <w:tcW w:w="285" w:type="pct"/>
            <w:vAlign w:val="center"/>
          </w:tcPr>
          <w:p w14:paraId="267862C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98</w:t>
            </w:r>
          </w:p>
        </w:tc>
        <w:tc>
          <w:tcPr>
            <w:tcW w:w="306" w:type="pct"/>
            <w:vMerge w:val="restart"/>
            <w:vAlign w:val="center"/>
          </w:tcPr>
          <w:p w14:paraId="73736DDF">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snapToGrid w:val="0"/>
                <w:color w:val="auto"/>
                <w:kern w:val="0"/>
                <w:szCs w:val="21"/>
                <w:highlight w:val="none"/>
              </w:rPr>
              <w:t>过滤式消防自救呼吸器</w:t>
            </w:r>
          </w:p>
        </w:tc>
        <w:tc>
          <w:tcPr>
            <w:tcW w:w="654" w:type="pct"/>
            <w:vAlign w:val="center"/>
          </w:tcPr>
          <w:p w14:paraId="2E4AF99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哈尔滨市彩运酒店管理有限公司</w:t>
            </w:r>
          </w:p>
        </w:tc>
        <w:tc>
          <w:tcPr>
            <w:tcW w:w="977" w:type="pct"/>
            <w:vAlign w:val="center"/>
          </w:tcPr>
          <w:p w14:paraId="0D55561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TZL30</w:t>
            </w:r>
          </w:p>
        </w:tc>
        <w:tc>
          <w:tcPr>
            <w:tcW w:w="1325" w:type="pct"/>
            <w:vAlign w:val="center"/>
          </w:tcPr>
          <w:p w14:paraId="1DD49A7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唐能消防科技(佛山)有限公司</w:t>
            </w:r>
          </w:p>
        </w:tc>
        <w:tc>
          <w:tcPr>
            <w:tcW w:w="496" w:type="pct"/>
            <w:vAlign w:val="center"/>
          </w:tcPr>
          <w:p w14:paraId="003635C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3AB9BA6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w:t>
            </w:r>
          </w:p>
        </w:tc>
      </w:tr>
      <w:tr w14:paraId="25CF3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 w:hRule="atLeast"/>
          <w:tblHeader/>
          <w:jc w:val="center"/>
        </w:trPr>
        <w:tc>
          <w:tcPr>
            <w:tcW w:w="285" w:type="pct"/>
            <w:vAlign w:val="center"/>
          </w:tcPr>
          <w:p w14:paraId="2C09DCF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99</w:t>
            </w:r>
          </w:p>
        </w:tc>
        <w:tc>
          <w:tcPr>
            <w:tcW w:w="306" w:type="pct"/>
            <w:vMerge w:val="continue"/>
            <w:vAlign w:val="center"/>
          </w:tcPr>
          <w:p w14:paraId="116F3B2B">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733D8AA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default"/>
                <w:color w:val="auto"/>
                <w:highlight w:val="none"/>
              </w:rPr>
              <w:fldChar w:fldCharType="begin"/>
            </w:r>
            <w:r>
              <w:rPr>
                <w:rFonts w:hint="default"/>
                <w:color w:val="auto"/>
                <w:highlight w:val="none"/>
              </w:rPr>
              <w:instrText xml:space="preserve"> HYPERLINK "http://59.202.64.49:82/JCRWPage/Check_TaskPage.aspx?ItemBH=331BSBM6P202300390" </w:instrText>
            </w:r>
            <w:r>
              <w:rPr>
                <w:rFonts w:hint="default"/>
                <w:color w:val="auto"/>
                <w:highlight w:val="none"/>
              </w:rPr>
              <w:fldChar w:fldCharType="separate"/>
            </w:r>
            <w:r>
              <w:rPr>
                <w:rFonts w:hint="eastAsia" w:ascii="仿宋" w:hAnsi="仿宋" w:eastAsia="仿宋" w:cs="仿宋"/>
                <w:color w:val="auto"/>
                <w:kern w:val="0"/>
                <w:szCs w:val="21"/>
                <w:highlight w:val="none"/>
                <w:lang w:bidi="ar"/>
              </w:rPr>
              <w:t>杭州星河影城有限公司（星桥）</w:t>
            </w:r>
            <w:r>
              <w:rPr>
                <w:rFonts w:hint="eastAsia" w:ascii="仿宋" w:hAnsi="仿宋" w:eastAsia="仿宋" w:cs="仿宋"/>
                <w:color w:val="auto"/>
                <w:kern w:val="0"/>
                <w:szCs w:val="21"/>
                <w:highlight w:val="none"/>
                <w:lang w:bidi="ar"/>
              </w:rPr>
              <w:fldChar w:fldCharType="end"/>
            </w:r>
          </w:p>
        </w:tc>
        <w:tc>
          <w:tcPr>
            <w:tcW w:w="977" w:type="pct"/>
            <w:vAlign w:val="center"/>
          </w:tcPr>
          <w:p w14:paraId="1AFD250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TZL30</w:t>
            </w:r>
          </w:p>
        </w:tc>
        <w:tc>
          <w:tcPr>
            <w:tcW w:w="1325" w:type="pct"/>
            <w:vAlign w:val="center"/>
          </w:tcPr>
          <w:p w14:paraId="7C832B4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东莞市浙安消防设备有限公司</w:t>
            </w:r>
          </w:p>
        </w:tc>
        <w:tc>
          <w:tcPr>
            <w:tcW w:w="496" w:type="pct"/>
            <w:vAlign w:val="center"/>
          </w:tcPr>
          <w:p w14:paraId="4F202E8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20A645C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w:t>
            </w:r>
          </w:p>
        </w:tc>
      </w:tr>
      <w:tr w14:paraId="73081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1A7E0F0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100</w:t>
            </w:r>
          </w:p>
        </w:tc>
        <w:tc>
          <w:tcPr>
            <w:tcW w:w="306" w:type="pct"/>
            <w:vMerge w:val="continue"/>
            <w:vAlign w:val="center"/>
          </w:tcPr>
          <w:p w14:paraId="71128E8C">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6FF3945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平湖市新埭镇虹都宾馆</w:t>
            </w:r>
          </w:p>
        </w:tc>
        <w:tc>
          <w:tcPr>
            <w:tcW w:w="977" w:type="pct"/>
            <w:vAlign w:val="center"/>
          </w:tcPr>
          <w:p w14:paraId="6E8F5ED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TZL30</w:t>
            </w:r>
          </w:p>
        </w:tc>
        <w:tc>
          <w:tcPr>
            <w:tcW w:w="1325" w:type="pct"/>
            <w:vAlign w:val="center"/>
          </w:tcPr>
          <w:p w14:paraId="0D37559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广州市南粤消防水带厂</w:t>
            </w:r>
          </w:p>
        </w:tc>
        <w:tc>
          <w:tcPr>
            <w:tcW w:w="496" w:type="pct"/>
            <w:vAlign w:val="center"/>
          </w:tcPr>
          <w:p w14:paraId="1EDAA3A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44C5CAF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w:t>
            </w:r>
          </w:p>
        </w:tc>
      </w:tr>
      <w:tr w14:paraId="6845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blHeader/>
          <w:jc w:val="center"/>
        </w:trPr>
        <w:tc>
          <w:tcPr>
            <w:tcW w:w="285" w:type="pct"/>
            <w:vAlign w:val="center"/>
          </w:tcPr>
          <w:p w14:paraId="17ADA41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101</w:t>
            </w:r>
          </w:p>
        </w:tc>
        <w:tc>
          <w:tcPr>
            <w:tcW w:w="306" w:type="pct"/>
            <w:vMerge w:val="continue"/>
            <w:vAlign w:val="center"/>
          </w:tcPr>
          <w:p w14:paraId="7B7C96C3">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75B0AE9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铜陵市锦都酒店有限公司</w:t>
            </w:r>
          </w:p>
        </w:tc>
        <w:tc>
          <w:tcPr>
            <w:tcW w:w="977" w:type="pct"/>
            <w:vAlign w:val="center"/>
          </w:tcPr>
          <w:p w14:paraId="1626216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TZL30</w:t>
            </w:r>
          </w:p>
        </w:tc>
        <w:tc>
          <w:tcPr>
            <w:tcW w:w="1325" w:type="pct"/>
            <w:vAlign w:val="center"/>
          </w:tcPr>
          <w:p w14:paraId="4FDD65A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唐能消防科技(佛山)有限公司</w:t>
            </w:r>
          </w:p>
        </w:tc>
        <w:tc>
          <w:tcPr>
            <w:tcW w:w="496" w:type="pct"/>
            <w:vAlign w:val="center"/>
          </w:tcPr>
          <w:p w14:paraId="7B92B38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45FF254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w:t>
            </w:r>
          </w:p>
        </w:tc>
      </w:tr>
      <w:tr w14:paraId="65722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 w:hRule="atLeast"/>
          <w:tblHeader/>
          <w:jc w:val="center"/>
        </w:trPr>
        <w:tc>
          <w:tcPr>
            <w:tcW w:w="285" w:type="pct"/>
            <w:vAlign w:val="center"/>
          </w:tcPr>
          <w:p w14:paraId="5ECC43E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102</w:t>
            </w:r>
          </w:p>
        </w:tc>
        <w:tc>
          <w:tcPr>
            <w:tcW w:w="306" w:type="pct"/>
            <w:vMerge w:val="continue"/>
            <w:vAlign w:val="center"/>
          </w:tcPr>
          <w:p w14:paraId="5D566F1A">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57F1256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邹城市沐都商务宾馆有限公司</w:t>
            </w:r>
          </w:p>
        </w:tc>
        <w:tc>
          <w:tcPr>
            <w:tcW w:w="977" w:type="pct"/>
            <w:vAlign w:val="center"/>
          </w:tcPr>
          <w:p w14:paraId="59344B3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TZL30</w:t>
            </w:r>
          </w:p>
        </w:tc>
        <w:tc>
          <w:tcPr>
            <w:tcW w:w="1325" w:type="pct"/>
            <w:vAlign w:val="center"/>
          </w:tcPr>
          <w:p w14:paraId="4636474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广东江郎烽光电科技有限公司</w:t>
            </w:r>
          </w:p>
        </w:tc>
        <w:tc>
          <w:tcPr>
            <w:tcW w:w="496" w:type="pct"/>
            <w:vAlign w:val="center"/>
          </w:tcPr>
          <w:p w14:paraId="2B5A82B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4A56226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w:t>
            </w:r>
          </w:p>
        </w:tc>
      </w:tr>
      <w:tr w14:paraId="3B355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blHeader/>
          <w:jc w:val="center"/>
        </w:trPr>
        <w:tc>
          <w:tcPr>
            <w:tcW w:w="285" w:type="pct"/>
            <w:vAlign w:val="center"/>
          </w:tcPr>
          <w:p w14:paraId="66D188C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103</w:t>
            </w:r>
          </w:p>
        </w:tc>
        <w:tc>
          <w:tcPr>
            <w:tcW w:w="306" w:type="pct"/>
            <w:vMerge w:val="continue"/>
            <w:vAlign w:val="center"/>
          </w:tcPr>
          <w:p w14:paraId="0F7873CA">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1AFEC2C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襄阳世纪城投资有限责任公司（东津世纪城A2地块）</w:t>
            </w:r>
          </w:p>
        </w:tc>
        <w:tc>
          <w:tcPr>
            <w:tcW w:w="977" w:type="pct"/>
            <w:vAlign w:val="center"/>
          </w:tcPr>
          <w:p w14:paraId="3A83478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TZL30</w:t>
            </w:r>
          </w:p>
        </w:tc>
        <w:tc>
          <w:tcPr>
            <w:tcW w:w="1325" w:type="pct"/>
            <w:vAlign w:val="center"/>
          </w:tcPr>
          <w:p w14:paraId="595CBE5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江山市百安消防装备有限公司</w:t>
            </w:r>
          </w:p>
        </w:tc>
        <w:tc>
          <w:tcPr>
            <w:tcW w:w="496" w:type="pct"/>
            <w:vAlign w:val="center"/>
          </w:tcPr>
          <w:p w14:paraId="55FF12C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358144B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w:t>
            </w:r>
          </w:p>
        </w:tc>
      </w:tr>
      <w:tr w14:paraId="3A302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080BCAC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104</w:t>
            </w:r>
          </w:p>
        </w:tc>
        <w:tc>
          <w:tcPr>
            <w:tcW w:w="306" w:type="pct"/>
            <w:vMerge w:val="continue"/>
            <w:vAlign w:val="center"/>
          </w:tcPr>
          <w:p w14:paraId="476E2674">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67C60FE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钦州市钦南区泰宇交通设施经营部</w:t>
            </w:r>
          </w:p>
        </w:tc>
        <w:tc>
          <w:tcPr>
            <w:tcW w:w="977" w:type="pct"/>
            <w:vAlign w:val="center"/>
          </w:tcPr>
          <w:p w14:paraId="345CC9A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TZL30A</w:t>
            </w:r>
          </w:p>
        </w:tc>
        <w:tc>
          <w:tcPr>
            <w:tcW w:w="1325" w:type="pct"/>
            <w:vAlign w:val="center"/>
          </w:tcPr>
          <w:p w14:paraId="66B05F4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广州君安应急消防科技有限公司</w:t>
            </w:r>
          </w:p>
        </w:tc>
        <w:tc>
          <w:tcPr>
            <w:tcW w:w="496" w:type="pct"/>
            <w:vAlign w:val="center"/>
          </w:tcPr>
          <w:p w14:paraId="1745458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5788E7C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w:t>
            </w:r>
          </w:p>
        </w:tc>
      </w:tr>
      <w:tr w14:paraId="1804D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 w:hRule="atLeast"/>
          <w:tblHeader/>
          <w:jc w:val="center"/>
        </w:trPr>
        <w:tc>
          <w:tcPr>
            <w:tcW w:w="285" w:type="pct"/>
            <w:vAlign w:val="center"/>
          </w:tcPr>
          <w:p w14:paraId="65143DF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105</w:t>
            </w:r>
          </w:p>
        </w:tc>
        <w:tc>
          <w:tcPr>
            <w:tcW w:w="306" w:type="pct"/>
            <w:vMerge w:val="continue"/>
            <w:vAlign w:val="center"/>
          </w:tcPr>
          <w:p w14:paraId="5499D0EB">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2BF0BD4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临高临城舒美芬芳酒店</w:t>
            </w:r>
          </w:p>
        </w:tc>
        <w:tc>
          <w:tcPr>
            <w:tcW w:w="977" w:type="pct"/>
            <w:vAlign w:val="center"/>
          </w:tcPr>
          <w:p w14:paraId="4D9B55C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bidi="ar"/>
              </w:rPr>
              <w:t>TZL30</w:t>
            </w:r>
          </w:p>
        </w:tc>
        <w:tc>
          <w:tcPr>
            <w:tcW w:w="1325" w:type="pct"/>
            <w:vAlign w:val="center"/>
          </w:tcPr>
          <w:p w14:paraId="5B371B4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广东昇安消防科技有限公司</w:t>
            </w:r>
          </w:p>
        </w:tc>
        <w:tc>
          <w:tcPr>
            <w:tcW w:w="496" w:type="pct"/>
            <w:vAlign w:val="center"/>
          </w:tcPr>
          <w:p w14:paraId="6C1E0DB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bidi="ar"/>
              </w:rPr>
              <w:t>不合格</w:t>
            </w:r>
          </w:p>
        </w:tc>
        <w:tc>
          <w:tcPr>
            <w:tcW w:w="954" w:type="pct"/>
            <w:vAlign w:val="center"/>
          </w:tcPr>
          <w:p w14:paraId="5800212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w:t>
            </w:r>
          </w:p>
        </w:tc>
      </w:tr>
      <w:tr w14:paraId="32C91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0DC7E02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106</w:t>
            </w:r>
          </w:p>
        </w:tc>
        <w:tc>
          <w:tcPr>
            <w:tcW w:w="306" w:type="pct"/>
            <w:vMerge w:val="continue"/>
            <w:vAlign w:val="center"/>
          </w:tcPr>
          <w:p w14:paraId="47F032C8">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64D8F5F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蓝鲸酒店</w:t>
            </w:r>
          </w:p>
        </w:tc>
        <w:tc>
          <w:tcPr>
            <w:tcW w:w="977" w:type="pct"/>
            <w:vAlign w:val="center"/>
          </w:tcPr>
          <w:p w14:paraId="7261510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TZL30</w:t>
            </w:r>
          </w:p>
        </w:tc>
        <w:tc>
          <w:tcPr>
            <w:tcW w:w="1325" w:type="pct"/>
            <w:vAlign w:val="center"/>
          </w:tcPr>
          <w:p w14:paraId="1A6F931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广东江郎烽光电科技有限公司</w:t>
            </w:r>
          </w:p>
        </w:tc>
        <w:tc>
          <w:tcPr>
            <w:tcW w:w="496" w:type="pct"/>
            <w:vAlign w:val="center"/>
          </w:tcPr>
          <w:p w14:paraId="456B209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39CE1A0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一氧化碳防护性能</w:t>
            </w:r>
          </w:p>
        </w:tc>
      </w:tr>
      <w:tr w14:paraId="5206D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66B1339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107</w:t>
            </w:r>
          </w:p>
        </w:tc>
        <w:tc>
          <w:tcPr>
            <w:tcW w:w="306" w:type="pct"/>
            <w:vMerge w:val="continue"/>
            <w:vAlign w:val="center"/>
          </w:tcPr>
          <w:p w14:paraId="3715FF41">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61EE25B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榆社县石花宾馆客房</w:t>
            </w:r>
          </w:p>
        </w:tc>
        <w:tc>
          <w:tcPr>
            <w:tcW w:w="977" w:type="pct"/>
            <w:vAlign w:val="center"/>
          </w:tcPr>
          <w:p w14:paraId="082909A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TZL30</w:t>
            </w:r>
          </w:p>
        </w:tc>
        <w:tc>
          <w:tcPr>
            <w:tcW w:w="1325" w:type="pct"/>
            <w:vAlign w:val="center"/>
          </w:tcPr>
          <w:p w14:paraId="2963823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广东江郎烽光电科技有限公司</w:t>
            </w:r>
          </w:p>
        </w:tc>
        <w:tc>
          <w:tcPr>
            <w:tcW w:w="496" w:type="pct"/>
            <w:vAlign w:val="center"/>
          </w:tcPr>
          <w:p w14:paraId="698837B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29CDAA3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一氧化碳防护性能</w:t>
            </w:r>
          </w:p>
        </w:tc>
      </w:tr>
      <w:tr w14:paraId="64E3F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6C6512C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108</w:t>
            </w:r>
          </w:p>
        </w:tc>
        <w:tc>
          <w:tcPr>
            <w:tcW w:w="306" w:type="pct"/>
            <w:vMerge w:val="continue"/>
            <w:vAlign w:val="center"/>
          </w:tcPr>
          <w:p w14:paraId="7C8EA938">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07FEC17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沈阳地铁集团有限公司运营分公司</w:t>
            </w:r>
          </w:p>
        </w:tc>
        <w:tc>
          <w:tcPr>
            <w:tcW w:w="977" w:type="pct"/>
            <w:vAlign w:val="center"/>
          </w:tcPr>
          <w:p w14:paraId="53505F9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TZL30</w:t>
            </w:r>
          </w:p>
        </w:tc>
        <w:tc>
          <w:tcPr>
            <w:tcW w:w="1325" w:type="pct"/>
            <w:vAlign w:val="center"/>
          </w:tcPr>
          <w:p w14:paraId="4D6F5B7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唐能消防科技（佛山）有限公司</w:t>
            </w:r>
          </w:p>
        </w:tc>
        <w:tc>
          <w:tcPr>
            <w:tcW w:w="496" w:type="pct"/>
            <w:vAlign w:val="center"/>
          </w:tcPr>
          <w:p w14:paraId="44151F5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795FA25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一氧化碳防护性能</w:t>
            </w:r>
          </w:p>
        </w:tc>
      </w:tr>
      <w:tr w14:paraId="3FA94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18D7A93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109</w:t>
            </w:r>
          </w:p>
        </w:tc>
        <w:tc>
          <w:tcPr>
            <w:tcW w:w="306" w:type="pct"/>
            <w:vMerge w:val="continue"/>
            <w:vAlign w:val="center"/>
          </w:tcPr>
          <w:p w14:paraId="24839639">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6726CA1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千山区智选温泉酒店</w:t>
            </w:r>
          </w:p>
        </w:tc>
        <w:tc>
          <w:tcPr>
            <w:tcW w:w="977" w:type="pct"/>
            <w:vAlign w:val="center"/>
          </w:tcPr>
          <w:p w14:paraId="5624D0B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TZL30A</w:t>
            </w:r>
          </w:p>
        </w:tc>
        <w:tc>
          <w:tcPr>
            <w:tcW w:w="1325" w:type="pct"/>
            <w:vAlign w:val="center"/>
          </w:tcPr>
          <w:p w14:paraId="5D66F07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广州市君安应急消防科技有限公司</w:t>
            </w:r>
          </w:p>
        </w:tc>
        <w:tc>
          <w:tcPr>
            <w:tcW w:w="496" w:type="pct"/>
            <w:vAlign w:val="center"/>
          </w:tcPr>
          <w:p w14:paraId="5122E63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42E754B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一氧化碳防护性能</w:t>
            </w:r>
          </w:p>
        </w:tc>
      </w:tr>
      <w:tr w14:paraId="7F4B1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5D00359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110</w:t>
            </w:r>
          </w:p>
        </w:tc>
        <w:tc>
          <w:tcPr>
            <w:tcW w:w="306" w:type="pct"/>
            <w:vMerge w:val="continue"/>
            <w:vAlign w:val="center"/>
          </w:tcPr>
          <w:p w14:paraId="6C13C1F5">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4D04BC6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大庆市龙凤区东城商务宾馆</w:t>
            </w:r>
          </w:p>
        </w:tc>
        <w:tc>
          <w:tcPr>
            <w:tcW w:w="977" w:type="pct"/>
            <w:vAlign w:val="center"/>
          </w:tcPr>
          <w:p w14:paraId="49BBB02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TZL30Y</w:t>
            </w:r>
          </w:p>
        </w:tc>
        <w:tc>
          <w:tcPr>
            <w:tcW w:w="1325" w:type="pct"/>
            <w:vAlign w:val="center"/>
          </w:tcPr>
          <w:p w14:paraId="4060A22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唐能消防科技（佛山）有限公司</w:t>
            </w:r>
          </w:p>
        </w:tc>
        <w:tc>
          <w:tcPr>
            <w:tcW w:w="496" w:type="pct"/>
            <w:vAlign w:val="center"/>
          </w:tcPr>
          <w:p w14:paraId="5638920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5347A9D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一氧化碳防护性能</w:t>
            </w:r>
          </w:p>
        </w:tc>
      </w:tr>
      <w:tr w14:paraId="633AD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7DDF633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111</w:t>
            </w:r>
          </w:p>
        </w:tc>
        <w:tc>
          <w:tcPr>
            <w:tcW w:w="306" w:type="pct"/>
            <w:vMerge w:val="continue"/>
            <w:vAlign w:val="center"/>
          </w:tcPr>
          <w:p w14:paraId="7DEDE35C">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2A382B0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石台县阳光开发有限公司石台宾馆</w:t>
            </w:r>
          </w:p>
        </w:tc>
        <w:tc>
          <w:tcPr>
            <w:tcW w:w="977" w:type="pct"/>
            <w:vAlign w:val="center"/>
          </w:tcPr>
          <w:p w14:paraId="47D8311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TZL30A</w:t>
            </w:r>
          </w:p>
        </w:tc>
        <w:tc>
          <w:tcPr>
            <w:tcW w:w="1325" w:type="pct"/>
            <w:vAlign w:val="center"/>
          </w:tcPr>
          <w:p w14:paraId="4BE129D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广东备安消防科技有限公司</w:t>
            </w:r>
          </w:p>
        </w:tc>
        <w:tc>
          <w:tcPr>
            <w:tcW w:w="496" w:type="pct"/>
            <w:vAlign w:val="center"/>
          </w:tcPr>
          <w:p w14:paraId="180FAE3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2C9B774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一氧化碳防护性能</w:t>
            </w:r>
          </w:p>
        </w:tc>
      </w:tr>
      <w:tr w14:paraId="197AB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blHeader/>
          <w:jc w:val="center"/>
        </w:trPr>
        <w:tc>
          <w:tcPr>
            <w:tcW w:w="285" w:type="pct"/>
            <w:vAlign w:val="center"/>
          </w:tcPr>
          <w:p w14:paraId="64016E4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112</w:t>
            </w:r>
          </w:p>
        </w:tc>
        <w:tc>
          <w:tcPr>
            <w:tcW w:w="306" w:type="pct"/>
            <w:vMerge w:val="continue"/>
            <w:vAlign w:val="center"/>
          </w:tcPr>
          <w:p w14:paraId="25F110D5">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2C1F903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安徽艾诺酒店管理有限公司</w:t>
            </w:r>
          </w:p>
        </w:tc>
        <w:tc>
          <w:tcPr>
            <w:tcW w:w="977" w:type="pct"/>
            <w:vAlign w:val="center"/>
          </w:tcPr>
          <w:p w14:paraId="51EBBFA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TZL30</w:t>
            </w:r>
          </w:p>
        </w:tc>
        <w:tc>
          <w:tcPr>
            <w:tcW w:w="1325" w:type="pct"/>
            <w:vAlign w:val="center"/>
          </w:tcPr>
          <w:p w14:paraId="5C25572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唐能消防科技（佛山）有限公司</w:t>
            </w:r>
          </w:p>
        </w:tc>
        <w:tc>
          <w:tcPr>
            <w:tcW w:w="496" w:type="pct"/>
            <w:vAlign w:val="center"/>
          </w:tcPr>
          <w:p w14:paraId="1F8DE81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220E4BB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一氧化碳防护性能</w:t>
            </w:r>
          </w:p>
        </w:tc>
      </w:tr>
      <w:tr w14:paraId="0E127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blHeader/>
          <w:jc w:val="center"/>
        </w:trPr>
        <w:tc>
          <w:tcPr>
            <w:tcW w:w="285" w:type="pct"/>
            <w:vAlign w:val="center"/>
          </w:tcPr>
          <w:p w14:paraId="13CFD05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113</w:t>
            </w:r>
          </w:p>
        </w:tc>
        <w:tc>
          <w:tcPr>
            <w:tcW w:w="306" w:type="pct"/>
            <w:vMerge w:val="continue"/>
            <w:vAlign w:val="center"/>
          </w:tcPr>
          <w:p w14:paraId="26797127">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1BF6B83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莆田秀屿万达广场</w:t>
            </w:r>
          </w:p>
        </w:tc>
        <w:tc>
          <w:tcPr>
            <w:tcW w:w="977" w:type="pct"/>
            <w:vAlign w:val="center"/>
          </w:tcPr>
          <w:p w14:paraId="6304ED2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TZL30</w:t>
            </w:r>
          </w:p>
        </w:tc>
        <w:tc>
          <w:tcPr>
            <w:tcW w:w="1325" w:type="pct"/>
            <w:vAlign w:val="center"/>
          </w:tcPr>
          <w:p w14:paraId="4F0B5B6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唐能消防科技（佛山）有限公司</w:t>
            </w:r>
          </w:p>
        </w:tc>
        <w:tc>
          <w:tcPr>
            <w:tcW w:w="496" w:type="pct"/>
            <w:vAlign w:val="center"/>
          </w:tcPr>
          <w:p w14:paraId="01BE043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71B37EC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一氧化碳防护性能</w:t>
            </w:r>
          </w:p>
        </w:tc>
      </w:tr>
      <w:tr w14:paraId="039FF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75C7186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114</w:t>
            </w:r>
          </w:p>
        </w:tc>
        <w:tc>
          <w:tcPr>
            <w:tcW w:w="306" w:type="pct"/>
            <w:vMerge w:val="continue"/>
            <w:vAlign w:val="center"/>
          </w:tcPr>
          <w:p w14:paraId="71FF76DD">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707FE18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黎川县源之韵足浴会所</w:t>
            </w:r>
          </w:p>
        </w:tc>
        <w:tc>
          <w:tcPr>
            <w:tcW w:w="977" w:type="pct"/>
            <w:vAlign w:val="center"/>
          </w:tcPr>
          <w:p w14:paraId="74FB47B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TZL30</w:t>
            </w:r>
          </w:p>
        </w:tc>
        <w:tc>
          <w:tcPr>
            <w:tcW w:w="1325" w:type="pct"/>
            <w:vAlign w:val="center"/>
          </w:tcPr>
          <w:p w14:paraId="66FB0B5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广东江郎烽光电科技有限公司</w:t>
            </w:r>
          </w:p>
        </w:tc>
        <w:tc>
          <w:tcPr>
            <w:tcW w:w="496" w:type="pct"/>
            <w:vAlign w:val="center"/>
          </w:tcPr>
          <w:p w14:paraId="47EE52E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1CEE78E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一氧化碳防护性能</w:t>
            </w:r>
          </w:p>
        </w:tc>
      </w:tr>
      <w:tr w14:paraId="2BF23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 w:hRule="atLeast"/>
          <w:tblHeader/>
          <w:jc w:val="center"/>
        </w:trPr>
        <w:tc>
          <w:tcPr>
            <w:tcW w:w="285" w:type="pct"/>
            <w:vAlign w:val="center"/>
          </w:tcPr>
          <w:p w14:paraId="2B8E735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115</w:t>
            </w:r>
          </w:p>
        </w:tc>
        <w:tc>
          <w:tcPr>
            <w:tcW w:w="306" w:type="pct"/>
            <w:vMerge w:val="continue"/>
            <w:vAlign w:val="center"/>
          </w:tcPr>
          <w:p w14:paraId="12EB24C7">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61EE8FC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江西台南街商业管理有限公司</w:t>
            </w:r>
          </w:p>
        </w:tc>
        <w:tc>
          <w:tcPr>
            <w:tcW w:w="977" w:type="pct"/>
            <w:vAlign w:val="center"/>
          </w:tcPr>
          <w:p w14:paraId="180F9D7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TZL30</w:t>
            </w:r>
          </w:p>
        </w:tc>
        <w:tc>
          <w:tcPr>
            <w:tcW w:w="1325" w:type="pct"/>
            <w:vAlign w:val="center"/>
          </w:tcPr>
          <w:p w14:paraId="2A17B61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浙江吾安消防安全设备有限公司</w:t>
            </w:r>
          </w:p>
        </w:tc>
        <w:tc>
          <w:tcPr>
            <w:tcW w:w="496" w:type="pct"/>
            <w:vAlign w:val="center"/>
          </w:tcPr>
          <w:p w14:paraId="6AB1797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358E377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一氧化碳防护性能</w:t>
            </w:r>
          </w:p>
        </w:tc>
      </w:tr>
      <w:tr w14:paraId="205E3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06A147F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116</w:t>
            </w:r>
          </w:p>
        </w:tc>
        <w:tc>
          <w:tcPr>
            <w:tcW w:w="306" w:type="pct"/>
            <w:vMerge w:val="continue"/>
            <w:vAlign w:val="center"/>
          </w:tcPr>
          <w:p w14:paraId="7451BECA">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7F114E3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余干县新娱文化发展有限公司</w:t>
            </w:r>
          </w:p>
        </w:tc>
        <w:tc>
          <w:tcPr>
            <w:tcW w:w="977" w:type="pct"/>
            <w:vAlign w:val="center"/>
          </w:tcPr>
          <w:p w14:paraId="55F226C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TZL30</w:t>
            </w:r>
          </w:p>
        </w:tc>
        <w:tc>
          <w:tcPr>
            <w:tcW w:w="1325" w:type="pct"/>
            <w:vAlign w:val="center"/>
          </w:tcPr>
          <w:p w14:paraId="45C6DDA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浙江吾安消防安全设备有限公司</w:t>
            </w:r>
          </w:p>
        </w:tc>
        <w:tc>
          <w:tcPr>
            <w:tcW w:w="496" w:type="pct"/>
            <w:vAlign w:val="center"/>
          </w:tcPr>
          <w:p w14:paraId="7931904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7D78DA5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一氧化碳防护性能</w:t>
            </w:r>
          </w:p>
        </w:tc>
      </w:tr>
      <w:tr w14:paraId="010B4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5A21CC6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117</w:t>
            </w:r>
          </w:p>
        </w:tc>
        <w:tc>
          <w:tcPr>
            <w:tcW w:w="306" w:type="pct"/>
            <w:vMerge w:val="continue"/>
            <w:vAlign w:val="center"/>
          </w:tcPr>
          <w:p w14:paraId="5DAC5BFF">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38521CC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湘西宁儿妇产医院有限公司</w:t>
            </w:r>
          </w:p>
        </w:tc>
        <w:tc>
          <w:tcPr>
            <w:tcW w:w="977" w:type="pct"/>
            <w:vAlign w:val="center"/>
          </w:tcPr>
          <w:p w14:paraId="4126E1A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TZL30</w:t>
            </w:r>
          </w:p>
        </w:tc>
        <w:tc>
          <w:tcPr>
            <w:tcW w:w="1325" w:type="pct"/>
            <w:vAlign w:val="center"/>
          </w:tcPr>
          <w:p w14:paraId="0BAB719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广州市塑安应急消防科技有限公司</w:t>
            </w:r>
          </w:p>
        </w:tc>
        <w:tc>
          <w:tcPr>
            <w:tcW w:w="496" w:type="pct"/>
            <w:vAlign w:val="center"/>
          </w:tcPr>
          <w:p w14:paraId="4B31E1A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53ABCE0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一氧化碳防护性能</w:t>
            </w:r>
          </w:p>
        </w:tc>
      </w:tr>
      <w:tr w14:paraId="1A537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28E2359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118</w:t>
            </w:r>
          </w:p>
        </w:tc>
        <w:tc>
          <w:tcPr>
            <w:tcW w:w="306" w:type="pct"/>
            <w:vMerge w:val="continue"/>
            <w:vAlign w:val="center"/>
          </w:tcPr>
          <w:p w14:paraId="092F1730">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6E993AE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广西兴安县思言酒店管理有限公司</w:t>
            </w:r>
          </w:p>
        </w:tc>
        <w:tc>
          <w:tcPr>
            <w:tcW w:w="977" w:type="pct"/>
            <w:vAlign w:val="center"/>
          </w:tcPr>
          <w:p w14:paraId="07769E4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TZL30</w:t>
            </w:r>
          </w:p>
        </w:tc>
        <w:tc>
          <w:tcPr>
            <w:tcW w:w="1325" w:type="pct"/>
            <w:vAlign w:val="center"/>
          </w:tcPr>
          <w:p w14:paraId="6CA2FBE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广州市持安消防装备有限公司</w:t>
            </w:r>
          </w:p>
        </w:tc>
        <w:tc>
          <w:tcPr>
            <w:tcW w:w="496" w:type="pct"/>
            <w:vAlign w:val="center"/>
          </w:tcPr>
          <w:p w14:paraId="43A6E59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74C3E5C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一氧化碳防护性能</w:t>
            </w:r>
          </w:p>
        </w:tc>
      </w:tr>
      <w:tr w14:paraId="54977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1043BB7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119</w:t>
            </w:r>
          </w:p>
        </w:tc>
        <w:tc>
          <w:tcPr>
            <w:tcW w:w="306" w:type="pct"/>
            <w:vMerge w:val="continue"/>
            <w:vAlign w:val="center"/>
          </w:tcPr>
          <w:p w14:paraId="117AB7D1">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2BEA97A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海南玉新酒店管理有限公司</w:t>
            </w:r>
          </w:p>
        </w:tc>
        <w:tc>
          <w:tcPr>
            <w:tcW w:w="977" w:type="pct"/>
            <w:vAlign w:val="center"/>
          </w:tcPr>
          <w:p w14:paraId="61C7D8F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TZL30</w:t>
            </w:r>
          </w:p>
        </w:tc>
        <w:tc>
          <w:tcPr>
            <w:tcW w:w="1325" w:type="pct"/>
            <w:vAlign w:val="center"/>
          </w:tcPr>
          <w:p w14:paraId="4ADCA2D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浙江吾安消防安全设备有限公司</w:t>
            </w:r>
          </w:p>
        </w:tc>
        <w:tc>
          <w:tcPr>
            <w:tcW w:w="496" w:type="pct"/>
            <w:vAlign w:val="center"/>
          </w:tcPr>
          <w:p w14:paraId="0D60547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4395602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一氧化碳防护性能</w:t>
            </w:r>
          </w:p>
        </w:tc>
      </w:tr>
      <w:tr w14:paraId="186FC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blHeader/>
          <w:jc w:val="center"/>
        </w:trPr>
        <w:tc>
          <w:tcPr>
            <w:tcW w:w="285" w:type="pct"/>
            <w:vAlign w:val="center"/>
          </w:tcPr>
          <w:p w14:paraId="52B0F22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120</w:t>
            </w:r>
          </w:p>
        </w:tc>
        <w:tc>
          <w:tcPr>
            <w:tcW w:w="306" w:type="pct"/>
            <w:vMerge w:val="continue"/>
            <w:vAlign w:val="center"/>
          </w:tcPr>
          <w:p w14:paraId="6947E504">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0629B28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重庆希尔科电竞酒店有限公司</w:t>
            </w:r>
          </w:p>
        </w:tc>
        <w:tc>
          <w:tcPr>
            <w:tcW w:w="977" w:type="pct"/>
            <w:vAlign w:val="center"/>
          </w:tcPr>
          <w:p w14:paraId="08B2CA5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TZL30</w:t>
            </w:r>
          </w:p>
        </w:tc>
        <w:tc>
          <w:tcPr>
            <w:tcW w:w="1325" w:type="pct"/>
            <w:vAlign w:val="center"/>
          </w:tcPr>
          <w:p w14:paraId="4E0981F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广州市塑安应急消防科技有限公司</w:t>
            </w:r>
          </w:p>
        </w:tc>
        <w:tc>
          <w:tcPr>
            <w:tcW w:w="496" w:type="pct"/>
            <w:vAlign w:val="center"/>
          </w:tcPr>
          <w:p w14:paraId="5DCC8F9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0BAD750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一氧化碳防护性能</w:t>
            </w:r>
          </w:p>
        </w:tc>
      </w:tr>
      <w:tr w14:paraId="34F21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13BEA0E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121</w:t>
            </w:r>
          </w:p>
        </w:tc>
        <w:tc>
          <w:tcPr>
            <w:tcW w:w="306" w:type="pct"/>
            <w:vMerge w:val="continue"/>
            <w:vAlign w:val="center"/>
          </w:tcPr>
          <w:p w14:paraId="133023F3">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38DFED2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重庆六木商业运营管理有限公司</w:t>
            </w:r>
          </w:p>
        </w:tc>
        <w:tc>
          <w:tcPr>
            <w:tcW w:w="977" w:type="pct"/>
            <w:vAlign w:val="center"/>
          </w:tcPr>
          <w:p w14:paraId="019AD7A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TZL30A</w:t>
            </w:r>
          </w:p>
        </w:tc>
        <w:tc>
          <w:tcPr>
            <w:tcW w:w="1325" w:type="pct"/>
            <w:vAlign w:val="center"/>
          </w:tcPr>
          <w:p w14:paraId="2C4EEDC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广州市正邦消防设备有限公司</w:t>
            </w:r>
          </w:p>
        </w:tc>
        <w:tc>
          <w:tcPr>
            <w:tcW w:w="496" w:type="pct"/>
            <w:vAlign w:val="center"/>
          </w:tcPr>
          <w:p w14:paraId="6B044D7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1F1CF51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一氧化碳防护性能</w:t>
            </w:r>
          </w:p>
        </w:tc>
      </w:tr>
      <w:tr w14:paraId="7C6BA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467A1F7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122</w:t>
            </w:r>
          </w:p>
        </w:tc>
        <w:tc>
          <w:tcPr>
            <w:tcW w:w="306" w:type="pct"/>
            <w:vMerge w:val="continue"/>
            <w:vAlign w:val="center"/>
          </w:tcPr>
          <w:p w14:paraId="56161B21">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291BA75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乐山千里走单骑文化旅游有限公司</w:t>
            </w:r>
          </w:p>
        </w:tc>
        <w:tc>
          <w:tcPr>
            <w:tcW w:w="977" w:type="pct"/>
            <w:vAlign w:val="center"/>
          </w:tcPr>
          <w:p w14:paraId="24EF931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TZL30</w:t>
            </w:r>
          </w:p>
        </w:tc>
        <w:tc>
          <w:tcPr>
            <w:tcW w:w="1325" w:type="pct"/>
            <w:vAlign w:val="center"/>
          </w:tcPr>
          <w:p w14:paraId="15EAB51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浙江吾安消防安全设备有限公司</w:t>
            </w:r>
          </w:p>
        </w:tc>
        <w:tc>
          <w:tcPr>
            <w:tcW w:w="496" w:type="pct"/>
            <w:vAlign w:val="center"/>
          </w:tcPr>
          <w:p w14:paraId="6831339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4295806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一氧化碳防护性能</w:t>
            </w:r>
          </w:p>
        </w:tc>
      </w:tr>
      <w:tr w14:paraId="07A92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47FEC0B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123</w:t>
            </w:r>
          </w:p>
        </w:tc>
        <w:tc>
          <w:tcPr>
            <w:tcW w:w="306" w:type="pct"/>
            <w:vMerge w:val="continue"/>
            <w:vAlign w:val="center"/>
          </w:tcPr>
          <w:p w14:paraId="13351AF5">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7757EBF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遂宁市瑞琪电影放映有限公司</w:t>
            </w:r>
          </w:p>
        </w:tc>
        <w:tc>
          <w:tcPr>
            <w:tcW w:w="977" w:type="pct"/>
            <w:vAlign w:val="center"/>
          </w:tcPr>
          <w:p w14:paraId="0305319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TZL30</w:t>
            </w:r>
          </w:p>
        </w:tc>
        <w:tc>
          <w:tcPr>
            <w:tcW w:w="1325" w:type="pct"/>
            <w:vAlign w:val="center"/>
          </w:tcPr>
          <w:p w14:paraId="794C17E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广州市全安消防科技有限公司</w:t>
            </w:r>
          </w:p>
        </w:tc>
        <w:tc>
          <w:tcPr>
            <w:tcW w:w="496" w:type="pct"/>
            <w:vAlign w:val="center"/>
          </w:tcPr>
          <w:p w14:paraId="773D5BD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07F9727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一氧化碳防护性能</w:t>
            </w:r>
          </w:p>
        </w:tc>
      </w:tr>
      <w:tr w14:paraId="47214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7F94FDC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124</w:t>
            </w:r>
          </w:p>
        </w:tc>
        <w:tc>
          <w:tcPr>
            <w:tcW w:w="306" w:type="pct"/>
            <w:vMerge w:val="continue"/>
            <w:vAlign w:val="center"/>
          </w:tcPr>
          <w:p w14:paraId="11D936D5">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5519340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泸州亚德酒店管理有限公司</w:t>
            </w:r>
          </w:p>
        </w:tc>
        <w:tc>
          <w:tcPr>
            <w:tcW w:w="977" w:type="pct"/>
            <w:vAlign w:val="center"/>
          </w:tcPr>
          <w:p w14:paraId="42ED3E7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TZL30</w:t>
            </w:r>
          </w:p>
        </w:tc>
        <w:tc>
          <w:tcPr>
            <w:tcW w:w="1325" w:type="pct"/>
            <w:vAlign w:val="center"/>
          </w:tcPr>
          <w:p w14:paraId="228334B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广州市塑安应急消防科技有限公司</w:t>
            </w:r>
          </w:p>
        </w:tc>
        <w:tc>
          <w:tcPr>
            <w:tcW w:w="496" w:type="pct"/>
            <w:vAlign w:val="center"/>
          </w:tcPr>
          <w:p w14:paraId="1E8A8BF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4427D4F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一氧化碳防护性能</w:t>
            </w:r>
          </w:p>
        </w:tc>
      </w:tr>
      <w:tr w14:paraId="4E848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blHeader/>
          <w:jc w:val="center"/>
        </w:trPr>
        <w:tc>
          <w:tcPr>
            <w:tcW w:w="285" w:type="pct"/>
            <w:vAlign w:val="center"/>
          </w:tcPr>
          <w:p w14:paraId="62F2576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125</w:t>
            </w:r>
          </w:p>
        </w:tc>
        <w:tc>
          <w:tcPr>
            <w:tcW w:w="306" w:type="pct"/>
            <w:vMerge w:val="continue"/>
            <w:vAlign w:val="center"/>
          </w:tcPr>
          <w:p w14:paraId="06100B73">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3093E60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六盘水音国娱乐有限公司</w:t>
            </w:r>
          </w:p>
        </w:tc>
        <w:tc>
          <w:tcPr>
            <w:tcW w:w="977" w:type="pct"/>
            <w:vAlign w:val="center"/>
          </w:tcPr>
          <w:p w14:paraId="34EBD38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TZL30</w:t>
            </w:r>
          </w:p>
        </w:tc>
        <w:tc>
          <w:tcPr>
            <w:tcW w:w="1325" w:type="pct"/>
            <w:vAlign w:val="center"/>
          </w:tcPr>
          <w:p w14:paraId="561E1AE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浙江吾安消防安全设备有限公司</w:t>
            </w:r>
          </w:p>
        </w:tc>
        <w:tc>
          <w:tcPr>
            <w:tcW w:w="496" w:type="pct"/>
            <w:vAlign w:val="center"/>
          </w:tcPr>
          <w:p w14:paraId="5BFC349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75796E2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一氧化碳防护性能</w:t>
            </w:r>
          </w:p>
        </w:tc>
      </w:tr>
      <w:tr w14:paraId="4A2C5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4CB48B9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126</w:t>
            </w:r>
          </w:p>
        </w:tc>
        <w:tc>
          <w:tcPr>
            <w:tcW w:w="306" w:type="pct"/>
            <w:vMerge w:val="continue"/>
            <w:vAlign w:val="center"/>
          </w:tcPr>
          <w:p w14:paraId="455C7A32">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07C8B58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凯里市尚雅酒店</w:t>
            </w:r>
          </w:p>
        </w:tc>
        <w:tc>
          <w:tcPr>
            <w:tcW w:w="977" w:type="pct"/>
            <w:vAlign w:val="center"/>
          </w:tcPr>
          <w:p w14:paraId="39E9661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TZL30A</w:t>
            </w:r>
          </w:p>
        </w:tc>
        <w:tc>
          <w:tcPr>
            <w:tcW w:w="1325" w:type="pct"/>
            <w:vAlign w:val="center"/>
          </w:tcPr>
          <w:p w14:paraId="49FF77D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广东炎安消防设备有限公司</w:t>
            </w:r>
          </w:p>
        </w:tc>
        <w:tc>
          <w:tcPr>
            <w:tcW w:w="496" w:type="pct"/>
            <w:vAlign w:val="center"/>
          </w:tcPr>
          <w:p w14:paraId="68A494D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0CEF0F5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一氧化碳防护性能</w:t>
            </w:r>
          </w:p>
        </w:tc>
      </w:tr>
      <w:tr w14:paraId="22585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blHeader/>
          <w:jc w:val="center"/>
        </w:trPr>
        <w:tc>
          <w:tcPr>
            <w:tcW w:w="285" w:type="pct"/>
            <w:vAlign w:val="center"/>
          </w:tcPr>
          <w:p w14:paraId="218D0A2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127</w:t>
            </w:r>
          </w:p>
        </w:tc>
        <w:tc>
          <w:tcPr>
            <w:tcW w:w="306" w:type="pct"/>
            <w:vMerge w:val="continue"/>
            <w:vAlign w:val="center"/>
          </w:tcPr>
          <w:p w14:paraId="3ACA74A5">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03E9C3E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保山隆阳区福琪酒店管理有限责任公司</w:t>
            </w:r>
          </w:p>
        </w:tc>
        <w:tc>
          <w:tcPr>
            <w:tcW w:w="977" w:type="pct"/>
            <w:vAlign w:val="center"/>
          </w:tcPr>
          <w:p w14:paraId="3A0DF06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TZL30A</w:t>
            </w:r>
          </w:p>
        </w:tc>
        <w:tc>
          <w:tcPr>
            <w:tcW w:w="1325" w:type="pct"/>
            <w:vAlign w:val="center"/>
          </w:tcPr>
          <w:p w14:paraId="43CB833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广州市正邦消防设备有限公司</w:t>
            </w:r>
          </w:p>
        </w:tc>
        <w:tc>
          <w:tcPr>
            <w:tcW w:w="496" w:type="pct"/>
            <w:vAlign w:val="center"/>
          </w:tcPr>
          <w:p w14:paraId="7174D35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29DD1AC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一氧化碳防护性能</w:t>
            </w:r>
          </w:p>
        </w:tc>
      </w:tr>
      <w:tr w14:paraId="1B6BB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85" w:type="pct"/>
            <w:vAlign w:val="center"/>
          </w:tcPr>
          <w:p w14:paraId="3104F3A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128</w:t>
            </w:r>
          </w:p>
        </w:tc>
        <w:tc>
          <w:tcPr>
            <w:tcW w:w="306" w:type="pct"/>
            <w:vMerge w:val="continue"/>
            <w:vAlign w:val="center"/>
          </w:tcPr>
          <w:p w14:paraId="2604D03F">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654" w:type="pct"/>
            <w:vAlign w:val="center"/>
          </w:tcPr>
          <w:p w14:paraId="21B5D4A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宜川县怡馨园酒店</w:t>
            </w:r>
          </w:p>
        </w:tc>
        <w:tc>
          <w:tcPr>
            <w:tcW w:w="977" w:type="pct"/>
            <w:vAlign w:val="center"/>
          </w:tcPr>
          <w:p w14:paraId="57AC0DB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TZL30</w:t>
            </w:r>
          </w:p>
        </w:tc>
        <w:tc>
          <w:tcPr>
            <w:tcW w:w="1325" w:type="pct"/>
            <w:vAlign w:val="center"/>
          </w:tcPr>
          <w:p w14:paraId="7E9719C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江山市百安消防装备有限公司</w:t>
            </w:r>
          </w:p>
        </w:tc>
        <w:tc>
          <w:tcPr>
            <w:tcW w:w="496" w:type="pct"/>
            <w:vAlign w:val="center"/>
          </w:tcPr>
          <w:p w14:paraId="05C470D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不合格</w:t>
            </w:r>
          </w:p>
        </w:tc>
        <w:tc>
          <w:tcPr>
            <w:tcW w:w="954" w:type="pct"/>
            <w:vAlign w:val="center"/>
          </w:tcPr>
          <w:p w14:paraId="5C2891B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bidi="ar"/>
              </w:rPr>
              <w:t>一氧化碳防护性能</w:t>
            </w:r>
          </w:p>
        </w:tc>
      </w:tr>
    </w:tbl>
    <w:p w14:paraId="0FA421CB">
      <w:pPr>
        <w:spacing w:line="360" w:lineRule="auto"/>
        <w:rPr>
          <w:rFonts w:hint="eastAsia" w:ascii="仿宋" w:hAnsi="仿宋" w:eastAsia="仿宋" w:cs="仿宋"/>
          <w:color w:val="auto"/>
          <w:szCs w:val="21"/>
          <w:highlight w:val="none"/>
        </w:rPr>
      </w:pPr>
    </w:p>
    <w:p w14:paraId="26B11E19">
      <w:pPr>
        <w:spacing w:line="360" w:lineRule="auto"/>
        <w:rPr>
          <w:rFonts w:hint="eastAsia" w:ascii="仿宋" w:hAnsi="仿宋" w:eastAsia="仿宋" w:cs="仿宋"/>
          <w:color w:val="auto"/>
          <w:szCs w:val="21"/>
          <w:highlight w:val="none"/>
        </w:rPr>
        <w:sectPr>
          <w:pgSz w:w="11906" w:h="16838"/>
          <w:pgMar w:top="2098" w:right="1474" w:bottom="1984" w:left="1587" w:header="851" w:footer="992" w:gutter="0"/>
          <w:pgNumType w:fmt="numberInDash"/>
          <w:cols w:space="425" w:num="1"/>
          <w:docGrid w:type="lines" w:linePitch="312" w:charSpace="0"/>
        </w:sectPr>
      </w:pPr>
    </w:p>
    <w:p w14:paraId="73DC6525">
      <w:pPr>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13.4</w:t>
      </w:r>
      <w:r>
        <w:rPr>
          <w:rFonts w:hint="eastAsia" w:ascii="仿宋" w:hAnsi="仿宋" w:eastAsia="仿宋" w:cs="仿宋"/>
          <w:color w:val="auto"/>
          <w:kern w:val="0"/>
          <w:sz w:val="24"/>
          <w:highlight w:val="none"/>
        </w:rPr>
        <w:t>：</w:t>
      </w:r>
    </w:p>
    <w:p w14:paraId="692121E4">
      <w:pPr>
        <w:spacing w:line="0" w:lineRule="atLeast"/>
        <w:jc w:val="cente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广东省消防救援总队通报消防救援装备产品（同品牌同型号）质量监督抽查不合格供应商情况统计表</w:t>
      </w:r>
    </w:p>
    <w:tbl>
      <w:tblPr>
        <w:tblStyle w:val="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532"/>
        <w:gridCol w:w="2060"/>
        <w:gridCol w:w="2422"/>
        <w:gridCol w:w="2842"/>
        <w:gridCol w:w="723"/>
      </w:tblGrid>
      <w:tr w14:paraId="29B78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236" w:type="pct"/>
            <w:shd w:val="clear" w:color="auto" w:fill="C9C9C9"/>
            <w:vAlign w:val="center"/>
          </w:tcPr>
          <w:p w14:paraId="371E25EF">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序</w:t>
            </w:r>
          </w:p>
          <w:p w14:paraId="1AA21034">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号</w:t>
            </w:r>
          </w:p>
        </w:tc>
        <w:tc>
          <w:tcPr>
            <w:tcW w:w="296" w:type="pct"/>
            <w:shd w:val="clear" w:color="auto" w:fill="C9C9C9"/>
            <w:vAlign w:val="center"/>
          </w:tcPr>
          <w:p w14:paraId="56544E37">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抽查</w:t>
            </w:r>
          </w:p>
          <w:p w14:paraId="7B497E13">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产品</w:t>
            </w:r>
          </w:p>
        </w:tc>
        <w:tc>
          <w:tcPr>
            <w:tcW w:w="1144" w:type="pct"/>
            <w:shd w:val="clear" w:color="auto" w:fill="C9C9C9"/>
            <w:vAlign w:val="center"/>
          </w:tcPr>
          <w:p w14:paraId="4D76A6E6">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被抽查单位</w:t>
            </w:r>
          </w:p>
          <w:p w14:paraId="5BED931B">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名称</w:t>
            </w:r>
          </w:p>
        </w:tc>
        <w:tc>
          <w:tcPr>
            <w:tcW w:w="1344" w:type="pct"/>
            <w:shd w:val="clear" w:color="auto" w:fill="C9C9C9"/>
            <w:tcMar>
              <w:left w:w="57" w:type="dxa"/>
              <w:right w:w="57" w:type="dxa"/>
            </w:tcMar>
            <w:vAlign w:val="center"/>
          </w:tcPr>
          <w:p w14:paraId="44314C93">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规格型号</w:t>
            </w:r>
          </w:p>
        </w:tc>
        <w:tc>
          <w:tcPr>
            <w:tcW w:w="1577" w:type="pct"/>
            <w:shd w:val="clear" w:color="auto" w:fill="C9C9C9"/>
            <w:tcMar>
              <w:left w:w="57" w:type="dxa"/>
              <w:right w:w="57" w:type="dxa"/>
            </w:tcMar>
            <w:vAlign w:val="center"/>
          </w:tcPr>
          <w:p w14:paraId="32536E1B">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标称生产企业</w:t>
            </w:r>
          </w:p>
          <w:p w14:paraId="45B3DF52">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名称</w:t>
            </w:r>
          </w:p>
        </w:tc>
        <w:tc>
          <w:tcPr>
            <w:tcW w:w="401" w:type="pct"/>
            <w:shd w:val="clear" w:color="auto" w:fill="C9C9C9"/>
            <w:tcMar>
              <w:left w:w="57" w:type="dxa"/>
              <w:right w:w="57" w:type="dxa"/>
            </w:tcMar>
            <w:vAlign w:val="center"/>
          </w:tcPr>
          <w:p w14:paraId="208B1AA4">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检验</w:t>
            </w:r>
          </w:p>
          <w:p w14:paraId="1389D4DB">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结果</w:t>
            </w:r>
          </w:p>
        </w:tc>
      </w:tr>
      <w:tr w14:paraId="36CF2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236" w:type="pct"/>
            <w:vAlign w:val="center"/>
          </w:tcPr>
          <w:p w14:paraId="0213A44E">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c>
          <w:tcPr>
            <w:tcW w:w="296" w:type="pct"/>
            <w:vMerge w:val="restart"/>
            <w:vAlign w:val="center"/>
          </w:tcPr>
          <w:p w14:paraId="4693041A">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有衬里消防水带</w:t>
            </w:r>
          </w:p>
        </w:tc>
        <w:tc>
          <w:tcPr>
            <w:tcW w:w="1144" w:type="pct"/>
            <w:vAlign w:val="center"/>
          </w:tcPr>
          <w:p w14:paraId="11112308">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江门金拱门食品有限公司遂溪中金时代分店</w:t>
            </w:r>
          </w:p>
        </w:tc>
        <w:tc>
          <w:tcPr>
            <w:tcW w:w="1344" w:type="pct"/>
            <w:vAlign w:val="center"/>
          </w:tcPr>
          <w:p w14:paraId="59799C42">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8-65-25-涤纶长丝/涤纶长丝-聚氨酯-A</w:t>
            </w:r>
          </w:p>
        </w:tc>
        <w:tc>
          <w:tcPr>
            <w:tcW w:w="1577" w:type="pct"/>
            <w:vAlign w:val="center"/>
          </w:tcPr>
          <w:p w14:paraId="296C6C37">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泰州市飞腾消防器材有限公司</w:t>
            </w:r>
          </w:p>
        </w:tc>
        <w:tc>
          <w:tcPr>
            <w:tcW w:w="401" w:type="pct"/>
            <w:vAlign w:val="center"/>
          </w:tcPr>
          <w:p w14:paraId="3F804476">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不合格</w:t>
            </w:r>
          </w:p>
        </w:tc>
      </w:tr>
      <w:tr w14:paraId="3416A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236" w:type="pct"/>
            <w:vAlign w:val="center"/>
          </w:tcPr>
          <w:p w14:paraId="44C39B2C">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c>
          <w:tcPr>
            <w:tcW w:w="296" w:type="pct"/>
            <w:vMerge w:val="continue"/>
            <w:vAlign w:val="center"/>
          </w:tcPr>
          <w:p w14:paraId="1F24B523">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1144" w:type="pct"/>
            <w:vAlign w:val="center"/>
          </w:tcPr>
          <w:p w14:paraId="5E45C47F">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遂溪县晨扬好又多商贸有限公司</w:t>
            </w:r>
          </w:p>
        </w:tc>
        <w:tc>
          <w:tcPr>
            <w:tcW w:w="1344" w:type="pct"/>
            <w:vAlign w:val="center"/>
          </w:tcPr>
          <w:p w14:paraId="35903299">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8-65-25-涤纶长丝/涤纶长丝-塑料</w:t>
            </w:r>
          </w:p>
        </w:tc>
        <w:tc>
          <w:tcPr>
            <w:tcW w:w="1577" w:type="pct"/>
            <w:vAlign w:val="center"/>
          </w:tcPr>
          <w:p w14:paraId="77F1F816">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泰州市众安消防科技有限公司</w:t>
            </w:r>
          </w:p>
        </w:tc>
        <w:tc>
          <w:tcPr>
            <w:tcW w:w="401" w:type="pct"/>
            <w:vAlign w:val="center"/>
          </w:tcPr>
          <w:p w14:paraId="18C76266">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不合格</w:t>
            </w:r>
          </w:p>
        </w:tc>
      </w:tr>
      <w:tr w14:paraId="25B71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236" w:type="pct"/>
            <w:vAlign w:val="center"/>
          </w:tcPr>
          <w:p w14:paraId="641214A0">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w:t>
            </w:r>
          </w:p>
        </w:tc>
        <w:tc>
          <w:tcPr>
            <w:tcW w:w="296" w:type="pct"/>
            <w:vMerge w:val="continue"/>
            <w:vAlign w:val="center"/>
          </w:tcPr>
          <w:p w14:paraId="24AE259A">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1144" w:type="pct"/>
            <w:vAlign w:val="center"/>
          </w:tcPr>
          <w:p w14:paraId="47E558DD">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阳西总医院妇女儿童医院</w:t>
            </w:r>
          </w:p>
        </w:tc>
        <w:tc>
          <w:tcPr>
            <w:tcW w:w="1344" w:type="pct"/>
            <w:vAlign w:val="center"/>
          </w:tcPr>
          <w:p w14:paraId="448F00E8">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8-65-25-涤纶长丝/涤纶长丝-聚氨酯</w:t>
            </w:r>
          </w:p>
        </w:tc>
        <w:tc>
          <w:tcPr>
            <w:tcW w:w="1577" w:type="pct"/>
            <w:vAlign w:val="center"/>
          </w:tcPr>
          <w:p w14:paraId="3D22B054">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武汉萃安科技有限公司</w:t>
            </w:r>
          </w:p>
        </w:tc>
        <w:tc>
          <w:tcPr>
            <w:tcW w:w="401" w:type="pct"/>
            <w:vAlign w:val="center"/>
          </w:tcPr>
          <w:p w14:paraId="76D35D81">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不合格</w:t>
            </w:r>
          </w:p>
        </w:tc>
      </w:tr>
      <w:tr w14:paraId="67F75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236" w:type="pct"/>
            <w:vAlign w:val="center"/>
          </w:tcPr>
          <w:p w14:paraId="7C5FAB79">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p>
        </w:tc>
        <w:tc>
          <w:tcPr>
            <w:tcW w:w="296" w:type="pct"/>
            <w:vMerge w:val="restart"/>
            <w:vAlign w:val="center"/>
          </w:tcPr>
          <w:p w14:paraId="7D424DAB">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消防员照明灯具</w:t>
            </w:r>
          </w:p>
        </w:tc>
        <w:tc>
          <w:tcPr>
            <w:tcW w:w="1144" w:type="pct"/>
            <w:vAlign w:val="center"/>
          </w:tcPr>
          <w:p w14:paraId="73AA9E1E">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汕尾市消防救援支队</w:t>
            </w:r>
          </w:p>
        </w:tc>
        <w:tc>
          <w:tcPr>
            <w:tcW w:w="1344" w:type="pct"/>
            <w:vAlign w:val="center"/>
          </w:tcPr>
          <w:p w14:paraId="7380CE9F">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FD-FBP240/RWx7620</w:t>
            </w:r>
          </w:p>
        </w:tc>
        <w:tc>
          <w:tcPr>
            <w:tcW w:w="1577" w:type="pct"/>
            <w:vAlign w:val="center"/>
          </w:tcPr>
          <w:p w14:paraId="2F838EFE">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深圳市海王鑫科技有限公司</w:t>
            </w:r>
          </w:p>
        </w:tc>
        <w:tc>
          <w:tcPr>
            <w:tcW w:w="401" w:type="pct"/>
            <w:vAlign w:val="center"/>
          </w:tcPr>
          <w:p w14:paraId="65116908">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不合格</w:t>
            </w:r>
          </w:p>
        </w:tc>
      </w:tr>
      <w:tr w14:paraId="71080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236" w:type="pct"/>
            <w:vAlign w:val="center"/>
          </w:tcPr>
          <w:p w14:paraId="16132652">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w:t>
            </w:r>
          </w:p>
        </w:tc>
        <w:tc>
          <w:tcPr>
            <w:tcW w:w="296" w:type="pct"/>
            <w:vMerge w:val="continue"/>
            <w:vAlign w:val="center"/>
          </w:tcPr>
          <w:p w14:paraId="77B1E5B6">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1144" w:type="pct"/>
            <w:vAlign w:val="center"/>
          </w:tcPr>
          <w:p w14:paraId="7EC673B8">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清远市消防救援支队</w:t>
            </w:r>
          </w:p>
        </w:tc>
        <w:tc>
          <w:tcPr>
            <w:tcW w:w="1344" w:type="pct"/>
            <w:vAlign w:val="center"/>
          </w:tcPr>
          <w:p w14:paraId="1E525CBF">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FD-FBSI300/BXZ7106/A/</w:t>
            </w:r>
          </w:p>
        </w:tc>
        <w:tc>
          <w:tcPr>
            <w:tcW w:w="1577" w:type="pct"/>
            <w:vAlign w:val="center"/>
          </w:tcPr>
          <w:p w14:paraId="58BCCB73">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湖北鑫光众晟科技有限公司</w:t>
            </w:r>
          </w:p>
        </w:tc>
        <w:tc>
          <w:tcPr>
            <w:tcW w:w="401" w:type="pct"/>
            <w:vAlign w:val="center"/>
          </w:tcPr>
          <w:p w14:paraId="5DD5E03B">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不合格</w:t>
            </w:r>
          </w:p>
        </w:tc>
      </w:tr>
      <w:tr w14:paraId="185E5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236" w:type="pct"/>
            <w:vAlign w:val="center"/>
          </w:tcPr>
          <w:p w14:paraId="5D353FFB">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6</w:t>
            </w:r>
          </w:p>
        </w:tc>
        <w:tc>
          <w:tcPr>
            <w:tcW w:w="296" w:type="pct"/>
            <w:vMerge w:val="continue"/>
            <w:vAlign w:val="center"/>
          </w:tcPr>
          <w:p w14:paraId="5EE4621D">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1144" w:type="pct"/>
            <w:vAlign w:val="center"/>
          </w:tcPr>
          <w:p w14:paraId="7A94DBE2">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兴宁市消防救援大队</w:t>
            </w:r>
          </w:p>
        </w:tc>
        <w:tc>
          <w:tcPr>
            <w:tcW w:w="1344" w:type="pct"/>
            <w:vAlign w:val="center"/>
          </w:tcPr>
          <w:p w14:paraId="3BC455C7">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FD-FBP240/YJ7620A</w:t>
            </w:r>
          </w:p>
        </w:tc>
        <w:tc>
          <w:tcPr>
            <w:tcW w:w="1577" w:type="pct"/>
            <w:vAlign w:val="center"/>
          </w:tcPr>
          <w:p w14:paraId="761B83B0">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亿嘉照明科技有限公司</w:t>
            </w:r>
          </w:p>
        </w:tc>
        <w:tc>
          <w:tcPr>
            <w:tcW w:w="401" w:type="pct"/>
            <w:vAlign w:val="center"/>
          </w:tcPr>
          <w:p w14:paraId="1897F352">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不合格</w:t>
            </w:r>
          </w:p>
        </w:tc>
      </w:tr>
      <w:tr w14:paraId="11C98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236" w:type="pct"/>
            <w:vAlign w:val="center"/>
          </w:tcPr>
          <w:p w14:paraId="767013B6">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7</w:t>
            </w:r>
          </w:p>
        </w:tc>
        <w:tc>
          <w:tcPr>
            <w:tcW w:w="296" w:type="pct"/>
            <w:vMerge w:val="continue"/>
            <w:vAlign w:val="center"/>
          </w:tcPr>
          <w:p w14:paraId="44B134F6">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1144" w:type="pct"/>
            <w:vAlign w:val="center"/>
          </w:tcPr>
          <w:p w14:paraId="5D49A758">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江门市新会区消防救援大队</w:t>
            </w:r>
          </w:p>
        </w:tc>
        <w:tc>
          <w:tcPr>
            <w:tcW w:w="1344" w:type="pct"/>
            <w:vAlign w:val="center"/>
          </w:tcPr>
          <w:p w14:paraId="6DA5BCF9">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FD-FBP240/2103</w:t>
            </w:r>
          </w:p>
        </w:tc>
        <w:tc>
          <w:tcPr>
            <w:tcW w:w="1577" w:type="pct"/>
            <w:vAlign w:val="center"/>
          </w:tcPr>
          <w:p w14:paraId="0A4F8CC7">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杭州索恩机械有限公司</w:t>
            </w:r>
          </w:p>
        </w:tc>
        <w:tc>
          <w:tcPr>
            <w:tcW w:w="401" w:type="pct"/>
            <w:vAlign w:val="center"/>
          </w:tcPr>
          <w:p w14:paraId="28D86C8F">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不合格</w:t>
            </w:r>
          </w:p>
        </w:tc>
      </w:tr>
      <w:tr w14:paraId="25820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atLeast"/>
          <w:jc w:val="center"/>
        </w:trPr>
        <w:tc>
          <w:tcPr>
            <w:tcW w:w="236" w:type="pct"/>
            <w:vAlign w:val="center"/>
          </w:tcPr>
          <w:p w14:paraId="7A7E51CD">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8</w:t>
            </w:r>
          </w:p>
        </w:tc>
        <w:tc>
          <w:tcPr>
            <w:tcW w:w="296" w:type="pct"/>
            <w:vMerge w:val="restart"/>
            <w:vAlign w:val="center"/>
          </w:tcPr>
          <w:p w14:paraId="5B1529A5">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安全绳</w:t>
            </w:r>
          </w:p>
        </w:tc>
        <w:tc>
          <w:tcPr>
            <w:tcW w:w="1144" w:type="pct"/>
            <w:vAlign w:val="center"/>
          </w:tcPr>
          <w:p w14:paraId="55EB88AA">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清远市消防救援支队</w:t>
            </w:r>
          </w:p>
        </w:tc>
        <w:tc>
          <w:tcPr>
            <w:tcW w:w="1344" w:type="pct"/>
            <w:vAlign w:val="center"/>
          </w:tcPr>
          <w:p w14:paraId="47E6C6E9">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FZL-S-Q8-MJK</w:t>
            </w:r>
          </w:p>
          <w:p w14:paraId="7B69BAB9">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ZJS8/16-BS型</w:t>
            </w:r>
          </w:p>
          <w:p w14:paraId="222D427F">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FZL-S-Q8</w:t>
            </w:r>
          </w:p>
          <w:p w14:paraId="3D5CBC35">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ZJT8/16</w:t>
            </w:r>
          </w:p>
        </w:tc>
        <w:tc>
          <w:tcPr>
            <w:tcW w:w="1577" w:type="pct"/>
            <w:vAlign w:val="center"/>
          </w:tcPr>
          <w:p w14:paraId="29AD0E54">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江苏曼杰克有限公司</w:t>
            </w:r>
          </w:p>
        </w:tc>
        <w:tc>
          <w:tcPr>
            <w:tcW w:w="401" w:type="pct"/>
            <w:vAlign w:val="center"/>
          </w:tcPr>
          <w:p w14:paraId="6F0B7485">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不合格</w:t>
            </w:r>
          </w:p>
        </w:tc>
      </w:tr>
      <w:tr w14:paraId="0115F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atLeast"/>
          <w:jc w:val="center"/>
        </w:trPr>
        <w:tc>
          <w:tcPr>
            <w:tcW w:w="236" w:type="pct"/>
            <w:vAlign w:val="center"/>
          </w:tcPr>
          <w:p w14:paraId="0780C759">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9</w:t>
            </w:r>
          </w:p>
        </w:tc>
        <w:tc>
          <w:tcPr>
            <w:tcW w:w="296" w:type="pct"/>
            <w:vMerge w:val="continue"/>
            <w:vAlign w:val="center"/>
          </w:tcPr>
          <w:p w14:paraId="726C631E">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1144" w:type="pct"/>
            <w:vAlign w:val="center"/>
          </w:tcPr>
          <w:p w14:paraId="4323622C">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大埔县消防救援大队</w:t>
            </w:r>
          </w:p>
        </w:tc>
        <w:tc>
          <w:tcPr>
            <w:tcW w:w="1344" w:type="pct"/>
            <w:vAlign w:val="center"/>
          </w:tcPr>
          <w:p w14:paraId="3F79F798">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FZL-S-Q8-MJK</w:t>
            </w:r>
          </w:p>
          <w:p w14:paraId="451C523E">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ZJS8/16-BS型</w:t>
            </w:r>
          </w:p>
          <w:p w14:paraId="6A8BEE0F">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FZL-S-Q8</w:t>
            </w:r>
          </w:p>
          <w:p w14:paraId="1538B7FA">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ZJT8/16</w:t>
            </w:r>
          </w:p>
        </w:tc>
        <w:tc>
          <w:tcPr>
            <w:tcW w:w="1577" w:type="pct"/>
            <w:vAlign w:val="center"/>
          </w:tcPr>
          <w:p w14:paraId="3BF6B555">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黄山博盛消防装备有限公司</w:t>
            </w:r>
          </w:p>
        </w:tc>
        <w:tc>
          <w:tcPr>
            <w:tcW w:w="401" w:type="pct"/>
            <w:vAlign w:val="center"/>
          </w:tcPr>
          <w:p w14:paraId="02974A9C">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不合格</w:t>
            </w:r>
          </w:p>
        </w:tc>
      </w:tr>
      <w:tr w14:paraId="16FE7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atLeast"/>
          <w:jc w:val="center"/>
        </w:trPr>
        <w:tc>
          <w:tcPr>
            <w:tcW w:w="236" w:type="pct"/>
            <w:vAlign w:val="center"/>
          </w:tcPr>
          <w:p w14:paraId="4290E17B">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w:t>
            </w:r>
          </w:p>
        </w:tc>
        <w:tc>
          <w:tcPr>
            <w:tcW w:w="296" w:type="pct"/>
            <w:vMerge w:val="continue"/>
            <w:vAlign w:val="center"/>
          </w:tcPr>
          <w:p w14:paraId="4B26F5B5">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1144" w:type="pct"/>
            <w:vAlign w:val="center"/>
          </w:tcPr>
          <w:p w14:paraId="30ACF92C">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阳江市消防救援支队</w:t>
            </w:r>
          </w:p>
        </w:tc>
        <w:tc>
          <w:tcPr>
            <w:tcW w:w="1344" w:type="pct"/>
            <w:vAlign w:val="center"/>
          </w:tcPr>
          <w:p w14:paraId="76DFCD58">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FZL-S-Q8-MJK</w:t>
            </w:r>
          </w:p>
          <w:p w14:paraId="02D5AA4D">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ZJS8/16-BS型</w:t>
            </w:r>
          </w:p>
          <w:p w14:paraId="59F2ECDD">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FZL-S-Q8</w:t>
            </w:r>
          </w:p>
          <w:p w14:paraId="5775D086">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ZJT8/16</w:t>
            </w:r>
          </w:p>
        </w:tc>
        <w:tc>
          <w:tcPr>
            <w:tcW w:w="1577" w:type="pct"/>
            <w:vAlign w:val="center"/>
          </w:tcPr>
          <w:p w14:paraId="5DCD8749">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泰州市顺发消防器材有限公司</w:t>
            </w:r>
          </w:p>
        </w:tc>
        <w:tc>
          <w:tcPr>
            <w:tcW w:w="401" w:type="pct"/>
            <w:vAlign w:val="center"/>
          </w:tcPr>
          <w:p w14:paraId="30CBD6DC">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不合格</w:t>
            </w:r>
          </w:p>
        </w:tc>
      </w:tr>
      <w:tr w14:paraId="65798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atLeast"/>
          <w:jc w:val="center"/>
        </w:trPr>
        <w:tc>
          <w:tcPr>
            <w:tcW w:w="236" w:type="pct"/>
            <w:vAlign w:val="center"/>
          </w:tcPr>
          <w:p w14:paraId="3B8843EC">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11</w:t>
            </w:r>
          </w:p>
        </w:tc>
        <w:tc>
          <w:tcPr>
            <w:tcW w:w="296" w:type="pct"/>
            <w:vMerge w:val="continue"/>
            <w:vAlign w:val="center"/>
          </w:tcPr>
          <w:p w14:paraId="75A28A73">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1144" w:type="pct"/>
            <w:vAlign w:val="center"/>
          </w:tcPr>
          <w:p w14:paraId="77A6562F">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汕头市消防救援支队</w:t>
            </w:r>
          </w:p>
        </w:tc>
        <w:tc>
          <w:tcPr>
            <w:tcW w:w="1344" w:type="pct"/>
            <w:vAlign w:val="center"/>
          </w:tcPr>
          <w:p w14:paraId="43454561">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FZL-S-Q8-MJK</w:t>
            </w:r>
          </w:p>
          <w:p w14:paraId="53838144">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ZJS8/16-BS型</w:t>
            </w:r>
          </w:p>
          <w:p w14:paraId="7702DE2C">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FZL-S-Q8</w:t>
            </w:r>
          </w:p>
          <w:p w14:paraId="44124155">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ZJT8/16</w:t>
            </w:r>
          </w:p>
        </w:tc>
        <w:tc>
          <w:tcPr>
            <w:tcW w:w="1577" w:type="pct"/>
            <w:vAlign w:val="center"/>
          </w:tcPr>
          <w:p w14:paraId="0B6143C2">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泰州市盛鸿消防装备有限公司</w:t>
            </w:r>
          </w:p>
        </w:tc>
        <w:tc>
          <w:tcPr>
            <w:tcW w:w="401" w:type="pct"/>
            <w:vAlign w:val="center"/>
          </w:tcPr>
          <w:p w14:paraId="2D710FD7">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不合格</w:t>
            </w:r>
          </w:p>
        </w:tc>
      </w:tr>
      <w:tr w14:paraId="5C72F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236" w:type="pct"/>
            <w:vAlign w:val="center"/>
          </w:tcPr>
          <w:p w14:paraId="01EE0997">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12</w:t>
            </w:r>
          </w:p>
        </w:tc>
        <w:tc>
          <w:tcPr>
            <w:tcW w:w="296" w:type="pct"/>
            <w:vAlign w:val="center"/>
          </w:tcPr>
          <w:p w14:paraId="23F298E2">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消防水枪</w:t>
            </w:r>
          </w:p>
        </w:tc>
        <w:tc>
          <w:tcPr>
            <w:tcW w:w="1144" w:type="pct"/>
            <w:vAlign w:val="center"/>
          </w:tcPr>
          <w:p w14:paraId="2CDFE455">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江门金拱门食品有限公司遂溪中金时代分店</w:t>
            </w:r>
          </w:p>
        </w:tc>
        <w:tc>
          <w:tcPr>
            <w:tcW w:w="1344" w:type="pct"/>
            <w:vAlign w:val="center"/>
          </w:tcPr>
          <w:p w14:paraId="24474D46">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QZ3.5/7.5</w:t>
            </w:r>
          </w:p>
        </w:tc>
        <w:tc>
          <w:tcPr>
            <w:tcW w:w="1577" w:type="pct"/>
            <w:vAlign w:val="center"/>
          </w:tcPr>
          <w:p w14:paraId="5E6C3957">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福建省四海消防科技有限公司</w:t>
            </w:r>
          </w:p>
        </w:tc>
        <w:tc>
          <w:tcPr>
            <w:tcW w:w="401" w:type="pct"/>
            <w:vAlign w:val="center"/>
          </w:tcPr>
          <w:p w14:paraId="78E0A04F">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不合格</w:t>
            </w:r>
          </w:p>
        </w:tc>
      </w:tr>
      <w:tr w14:paraId="79329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236" w:type="pct"/>
            <w:vAlign w:val="center"/>
          </w:tcPr>
          <w:p w14:paraId="40A7D6FA">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13</w:t>
            </w:r>
          </w:p>
        </w:tc>
        <w:tc>
          <w:tcPr>
            <w:tcW w:w="296" w:type="pct"/>
            <w:vMerge w:val="restart"/>
            <w:vAlign w:val="center"/>
          </w:tcPr>
          <w:p w14:paraId="01EF0AFE">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过滤式消防自救呼吸器</w:t>
            </w:r>
          </w:p>
        </w:tc>
        <w:tc>
          <w:tcPr>
            <w:tcW w:w="1144" w:type="pct"/>
            <w:vAlign w:val="center"/>
          </w:tcPr>
          <w:p w14:paraId="4A856167">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台山市铂玥酒店投资有限公司</w:t>
            </w:r>
          </w:p>
        </w:tc>
        <w:tc>
          <w:tcPr>
            <w:tcW w:w="1344" w:type="pct"/>
            <w:vAlign w:val="center"/>
          </w:tcPr>
          <w:p w14:paraId="79F68FEC">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TZL30</w:t>
            </w:r>
          </w:p>
        </w:tc>
        <w:tc>
          <w:tcPr>
            <w:tcW w:w="1577" w:type="pct"/>
            <w:vAlign w:val="center"/>
          </w:tcPr>
          <w:p w14:paraId="02FC49F9">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浙江吾安消防安全设备有限公司</w:t>
            </w:r>
          </w:p>
        </w:tc>
        <w:tc>
          <w:tcPr>
            <w:tcW w:w="401" w:type="pct"/>
            <w:vAlign w:val="center"/>
          </w:tcPr>
          <w:p w14:paraId="23AE850A">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不合格</w:t>
            </w:r>
          </w:p>
        </w:tc>
      </w:tr>
      <w:tr w14:paraId="55734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236" w:type="pct"/>
            <w:vAlign w:val="center"/>
          </w:tcPr>
          <w:p w14:paraId="23FA1837">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14</w:t>
            </w:r>
          </w:p>
        </w:tc>
        <w:tc>
          <w:tcPr>
            <w:tcW w:w="296" w:type="pct"/>
            <w:vMerge w:val="continue"/>
            <w:vAlign w:val="center"/>
          </w:tcPr>
          <w:p w14:paraId="4C7FCE05">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1144" w:type="pct"/>
            <w:vAlign w:val="center"/>
          </w:tcPr>
          <w:p w14:paraId="5E0F8010">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rPr>
              <w:t>茂名滨海新区纳运好酒店</w:t>
            </w:r>
          </w:p>
        </w:tc>
        <w:tc>
          <w:tcPr>
            <w:tcW w:w="1344" w:type="pct"/>
            <w:vAlign w:val="center"/>
          </w:tcPr>
          <w:p w14:paraId="13B0D562">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rPr>
              <w:t>TZL30</w:t>
            </w:r>
          </w:p>
        </w:tc>
        <w:tc>
          <w:tcPr>
            <w:tcW w:w="1577" w:type="pct"/>
            <w:vAlign w:val="center"/>
          </w:tcPr>
          <w:p w14:paraId="01F6D5D7">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rPr>
              <w:t>广州正邦应急消防科技有限公司</w:t>
            </w:r>
          </w:p>
        </w:tc>
        <w:tc>
          <w:tcPr>
            <w:tcW w:w="401" w:type="pct"/>
            <w:vAlign w:val="center"/>
          </w:tcPr>
          <w:p w14:paraId="75764649">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不合格</w:t>
            </w:r>
          </w:p>
        </w:tc>
      </w:tr>
      <w:tr w14:paraId="3BE44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236" w:type="pct"/>
            <w:vAlign w:val="center"/>
          </w:tcPr>
          <w:p w14:paraId="43510720">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15</w:t>
            </w:r>
          </w:p>
        </w:tc>
        <w:tc>
          <w:tcPr>
            <w:tcW w:w="296" w:type="pct"/>
            <w:vMerge w:val="continue"/>
            <w:vAlign w:val="center"/>
          </w:tcPr>
          <w:p w14:paraId="168B29A6">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1144" w:type="pct"/>
            <w:vAlign w:val="center"/>
          </w:tcPr>
          <w:p w14:paraId="73C982AB">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rPr>
              <w:t>怀集县怀城街道泊尼酒店</w:t>
            </w:r>
          </w:p>
        </w:tc>
        <w:tc>
          <w:tcPr>
            <w:tcW w:w="1344" w:type="pct"/>
            <w:vAlign w:val="center"/>
          </w:tcPr>
          <w:p w14:paraId="14A6D143">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rPr>
              <w:t>TZL30</w:t>
            </w:r>
          </w:p>
        </w:tc>
        <w:tc>
          <w:tcPr>
            <w:tcW w:w="1577" w:type="pct"/>
            <w:vAlign w:val="center"/>
          </w:tcPr>
          <w:p w14:paraId="5EB6A39F">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rPr>
              <w:t>唐能消防科技（佛山）有限公司</w:t>
            </w:r>
          </w:p>
        </w:tc>
        <w:tc>
          <w:tcPr>
            <w:tcW w:w="401" w:type="pct"/>
            <w:vAlign w:val="center"/>
          </w:tcPr>
          <w:p w14:paraId="1FAFF204">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不合格</w:t>
            </w:r>
          </w:p>
        </w:tc>
      </w:tr>
      <w:tr w14:paraId="6D0A2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236" w:type="pct"/>
            <w:vAlign w:val="center"/>
          </w:tcPr>
          <w:p w14:paraId="3ED6C638">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16</w:t>
            </w:r>
          </w:p>
        </w:tc>
        <w:tc>
          <w:tcPr>
            <w:tcW w:w="296" w:type="pct"/>
            <w:vMerge w:val="continue"/>
            <w:vAlign w:val="center"/>
          </w:tcPr>
          <w:p w14:paraId="507F16E7">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1144" w:type="pct"/>
            <w:vAlign w:val="center"/>
          </w:tcPr>
          <w:p w14:paraId="369E7D7A">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rPr>
              <w:t>汕头市金濠宾馆有限公司</w:t>
            </w:r>
          </w:p>
        </w:tc>
        <w:tc>
          <w:tcPr>
            <w:tcW w:w="1344" w:type="pct"/>
            <w:vAlign w:val="center"/>
          </w:tcPr>
          <w:p w14:paraId="794077D3">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rPr>
              <w:t>TZL30A</w:t>
            </w:r>
          </w:p>
        </w:tc>
        <w:tc>
          <w:tcPr>
            <w:tcW w:w="1577" w:type="pct"/>
            <w:vAlign w:val="center"/>
          </w:tcPr>
          <w:p w14:paraId="3941D6EF">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rPr>
              <w:t>广州市君安应急消防科技有限公司</w:t>
            </w:r>
          </w:p>
        </w:tc>
        <w:tc>
          <w:tcPr>
            <w:tcW w:w="401" w:type="pct"/>
            <w:vAlign w:val="center"/>
          </w:tcPr>
          <w:p w14:paraId="2DDF5D47">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不合格</w:t>
            </w:r>
          </w:p>
        </w:tc>
      </w:tr>
      <w:tr w14:paraId="1232D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236" w:type="pct"/>
            <w:vAlign w:val="center"/>
          </w:tcPr>
          <w:p w14:paraId="398A5CF8">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17</w:t>
            </w:r>
          </w:p>
        </w:tc>
        <w:tc>
          <w:tcPr>
            <w:tcW w:w="296" w:type="pct"/>
            <w:vMerge w:val="continue"/>
            <w:vAlign w:val="center"/>
          </w:tcPr>
          <w:p w14:paraId="0C1D782E">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1144" w:type="pct"/>
            <w:vAlign w:val="center"/>
          </w:tcPr>
          <w:p w14:paraId="61982745">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rPr>
              <w:t>汕尾市城区凤凰湾酒店有限公司</w:t>
            </w:r>
          </w:p>
        </w:tc>
        <w:tc>
          <w:tcPr>
            <w:tcW w:w="1344" w:type="pct"/>
            <w:vAlign w:val="center"/>
          </w:tcPr>
          <w:p w14:paraId="25276280">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rPr>
              <w:t>TZL30A</w:t>
            </w:r>
          </w:p>
        </w:tc>
        <w:tc>
          <w:tcPr>
            <w:tcW w:w="1577" w:type="pct"/>
            <w:vAlign w:val="center"/>
          </w:tcPr>
          <w:p w14:paraId="72FA9992">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rPr>
              <w:t>广州市君安应急消防科技有限公司</w:t>
            </w:r>
          </w:p>
        </w:tc>
        <w:tc>
          <w:tcPr>
            <w:tcW w:w="401" w:type="pct"/>
            <w:vAlign w:val="center"/>
          </w:tcPr>
          <w:p w14:paraId="12E26469">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不合格</w:t>
            </w:r>
          </w:p>
        </w:tc>
      </w:tr>
      <w:tr w14:paraId="247B7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236" w:type="pct"/>
            <w:vAlign w:val="center"/>
          </w:tcPr>
          <w:p w14:paraId="43BD9772">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18</w:t>
            </w:r>
          </w:p>
        </w:tc>
        <w:tc>
          <w:tcPr>
            <w:tcW w:w="296" w:type="pct"/>
            <w:vMerge w:val="continue"/>
            <w:vAlign w:val="center"/>
          </w:tcPr>
          <w:p w14:paraId="5B67D471">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1144" w:type="pct"/>
            <w:vAlign w:val="center"/>
          </w:tcPr>
          <w:p w14:paraId="394DDFB3">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rPr>
              <w:t>英德市景濠沐足店</w:t>
            </w:r>
          </w:p>
        </w:tc>
        <w:tc>
          <w:tcPr>
            <w:tcW w:w="1344" w:type="pct"/>
            <w:vAlign w:val="center"/>
          </w:tcPr>
          <w:p w14:paraId="7B8B9809">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rPr>
              <w:t>TZL30</w:t>
            </w:r>
          </w:p>
        </w:tc>
        <w:tc>
          <w:tcPr>
            <w:tcW w:w="1577" w:type="pct"/>
            <w:vAlign w:val="center"/>
          </w:tcPr>
          <w:p w14:paraId="35549272">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rPr>
              <w:t>浙江吾安消防安全设备有限公司</w:t>
            </w:r>
          </w:p>
        </w:tc>
        <w:tc>
          <w:tcPr>
            <w:tcW w:w="401" w:type="pct"/>
            <w:vAlign w:val="center"/>
          </w:tcPr>
          <w:p w14:paraId="0882FEF4">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不合格</w:t>
            </w:r>
          </w:p>
        </w:tc>
      </w:tr>
      <w:tr w14:paraId="0CE59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236" w:type="pct"/>
            <w:vAlign w:val="center"/>
          </w:tcPr>
          <w:p w14:paraId="3015AD9A">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19</w:t>
            </w:r>
          </w:p>
        </w:tc>
        <w:tc>
          <w:tcPr>
            <w:tcW w:w="296" w:type="pct"/>
            <w:vMerge w:val="continue"/>
            <w:vAlign w:val="center"/>
          </w:tcPr>
          <w:p w14:paraId="4AB1B148">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1144" w:type="pct"/>
            <w:vAlign w:val="center"/>
          </w:tcPr>
          <w:p w14:paraId="1DEAE3CF">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rPr>
              <w:t>横琴国际科技创新中心（珠海横琴世联云城市服务有限公司）</w:t>
            </w:r>
          </w:p>
        </w:tc>
        <w:tc>
          <w:tcPr>
            <w:tcW w:w="1344" w:type="pct"/>
            <w:vAlign w:val="center"/>
          </w:tcPr>
          <w:p w14:paraId="57324F12">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rPr>
              <w:t>TZL30A</w:t>
            </w:r>
          </w:p>
        </w:tc>
        <w:tc>
          <w:tcPr>
            <w:tcW w:w="1577" w:type="pct"/>
            <w:vAlign w:val="center"/>
          </w:tcPr>
          <w:p w14:paraId="40103B55">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rPr>
              <w:t>广州市正邦消防设备有限公司</w:t>
            </w:r>
          </w:p>
        </w:tc>
        <w:tc>
          <w:tcPr>
            <w:tcW w:w="401" w:type="pct"/>
            <w:vAlign w:val="center"/>
          </w:tcPr>
          <w:p w14:paraId="49C104E5">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不合格</w:t>
            </w:r>
          </w:p>
        </w:tc>
      </w:tr>
      <w:tr w14:paraId="663CB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236" w:type="pct"/>
            <w:vAlign w:val="center"/>
          </w:tcPr>
          <w:p w14:paraId="5EDC558B">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w:t>
            </w:r>
          </w:p>
        </w:tc>
        <w:tc>
          <w:tcPr>
            <w:tcW w:w="296" w:type="pct"/>
            <w:vMerge w:val="continue"/>
            <w:vAlign w:val="center"/>
          </w:tcPr>
          <w:p w14:paraId="45CAA5F7">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p>
        </w:tc>
        <w:tc>
          <w:tcPr>
            <w:tcW w:w="1144" w:type="pct"/>
            <w:vAlign w:val="center"/>
          </w:tcPr>
          <w:p w14:paraId="0A4DC0DC">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珠海市北京酒店有限公司</w:t>
            </w:r>
          </w:p>
        </w:tc>
        <w:tc>
          <w:tcPr>
            <w:tcW w:w="1344" w:type="pct"/>
            <w:vAlign w:val="center"/>
          </w:tcPr>
          <w:p w14:paraId="63EC8060">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TZL30</w:t>
            </w:r>
          </w:p>
        </w:tc>
        <w:tc>
          <w:tcPr>
            <w:tcW w:w="1577" w:type="pct"/>
            <w:vAlign w:val="center"/>
          </w:tcPr>
          <w:p w14:paraId="0305D585">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唐能消防科技（佛山）有限公司</w:t>
            </w:r>
          </w:p>
        </w:tc>
        <w:tc>
          <w:tcPr>
            <w:tcW w:w="401" w:type="pct"/>
            <w:vAlign w:val="center"/>
          </w:tcPr>
          <w:p w14:paraId="11DCFF59">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不合格</w:t>
            </w:r>
          </w:p>
        </w:tc>
      </w:tr>
    </w:tbl>
    <w:p w14:paraId="1822C77E">
      <w:pPr>
        <w:spacing w:line="360" w:lineRule="auto"/>
        <w:rPr>
          <w:rFonts w:hint="eastAsia" w:ascii="仿宋" w:hAnsi="仿宋" w:eastAsia="仿宋" w:cs="仿宋"/>
          <w:color w:val="auto"/>
          <w:sz w:val="18"/>
          <w:szCs w:val="18"/>
          <w:highlight w:val="none"/>
        </w:rPr>
      </w:pPr>
    </w:p>
    <w:p w14:paraId="094BFD53">
      <w:pPr>
        <w:spacing w:line="360" w:lineRule="auto"/>
        <w:rPr>
          <w:rFonts w:hint="eastAsia" w:ascii="仿宋" w:hAnsi="仿宋" w:eastAsia="仿宋" w:cs="仿宋"/>
          <w:color w:val="auto"/>
          <w:sz w:val="18"/>
          <w:szCs w:val="18"/>
          <w:highlight w:val="none"/>
        </w:rPr>
        <w:sectPr>
          <w:pgSz w:w="11906" w:h="16838"/>
          <w:pgMar w:top="2098" w:right="1474" w:bottom="1984" w:left="1587" w:header="851" w:footer="992" w:gutter="0"/>
          <w:pgNumType w:fmt="numberInDash"/>
          <w:cols w:space="425" w:num="1"/>
          <w:docGrid w:type="lines" w:linePitch="312" w:charSpace="0"/>
        </w:sectPr>
      </w:pPr>
    </w:p>
    <w:p w14:paraId="434216B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13.5</w:t>
      </w:r>
      <w:r>
        <w:rPr>
          <w:rFonts w:hint="eastAsia" w:ascii="仿宋" w:hAnsi="仿宋" w:eastAsia="仿宋" w:cs="仿宋"/>
          <w:color w:val="auto"/>
          <w:kern w:val="0"/>
          <w:sz w:val="24"/>
          <w:highlight w:val="none"/>
        </w:rPr>
        <w:t>：</w:t>
      </w:r>
    </w:p>
    <w:p w14:paraId="596F5CB3">
      <w:pPr>
        <w:spacing w:line="0" w:lineRule="atLeast"/>
        <w:jc w:val="center"/>
        <w:rPr>
          <w:rFonts w:hint="eastAsia" w:ascii="仿宋" w:hAnsi="仿宋" w:eastAsia="仿宋" w:cs="仿宋"/>
          <w:color w:val="auto"/>
          <w:kern w:val="0"/>
          <w:sz w:val="24"/>
          <w:highlight w:val="none"/>
        </w:rPr>
      </w:pPr>
      <w:r>
        <w:rPr>
          <w:rFonts w:hint="eastAsia" w:ascii="仿宋" w:hAnsi="仿宋" w:eastAsia="仿宋" w:cs="仿宋"/>
          <w:color w:val="auto"/>
          <w:w w:val="96"/>
          <w:kern w:val="0"/>
          <w:sz w:val="24"/>
          <w:highlight w:val="none"/>
        </w:rPr>
        <w:t>广东省消防救援总队消防装备政府采购期间存在违法违纪、不诚信履约或其他不良行为供应商</w:t>
      </w:r>
      <w:r>
        <w:rPr>
          <w:rFonts w:hint="eastAsia" w:ascii="仿宋" w:hAnsi="仿宋" w:eastAsia="仿宋" w:cs="仿宋"/>
          <w:color w:val="auto"/>
          <w:kern w:val="0"/>
          <w:sz w:val="24"/>
          <w:highlight w:val="none"/>
        </w:rPr>
        <w:t>情况统计表</w:t>
      </w:r>
    </w:p>
    <w:tbl>
      <w:tblPr>
        <w:tblStyle w:val="4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9"/>
        <w:gridCol w:w="1501"/>
        <w:gridCol w:w="1442"/>
        <w:gridCol w:w="1491"/>
        <w:gridCol w:w="1385"/>
        <w:gridCol w:w="1161"/>
        <w:gridCol w:w="1578"/>
      </w:tblGrid>
      <w:tr w14:paraId="38380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281" w:type="pct"/>
            <w:shd w:val="clear" w:color="auto" w:fill="BFBFBF"/>
            <w:vAlign w:val="center"/>
          </w:tcPr>
          <w:p w14:paraId="20442B87">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序</w:t>
            </w:r>
          </w:p>
          <w:p w14:paraId="72468E1E">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号</w:t>
            </w:r>
          </w:p>
        </w:tc>
        <w:tc>
          <w:tcPr>
            <w:tcW w:w="834" w:type="pct"/>
            <w:shd w:val="clear" w:color="auto" w:fill="BFBFBF"/>
            <w:vAlign w:val="center"/>
          </w:tcPr>
          <w:p w14:paraId="17C6F7F5">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实施处罚的</w:t>
            </w:r>
          </w:p>
          <w:p w14:paraId="47232A93">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单位</w:t>
            </w:r>
          </w:p>
        </w:tc>
        <w:tc>
          <w:tcPr>
            <w:tcW w:w="801" w:type="pct"/>
            <w:shd w:val="clear" w:color="auto" w:fill="BFBFBF"/>
            <w:vAlign w:val="center"/>
          </w:tcPr>
          <w:p w14:paraId="2B252890">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被处罚</w:t>
            </w:r>
          </w:p>
          <w:p w14:paraId="4B91EA03">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供应商</w:t>
            </w:r>
          </w:p>
        </w:tc>
        <w:tc>
          <w:tcPr>
            <w:tcW w:w="828" w:type="pct"/>
            <w:shd w:val="clear" w:color="auto" w:fill="BFBFBF"/>
            <w:vAlign w:val="center"/>
          </w:tcPr>
          <w:p w14:paraId="37CB5CCB">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项目名称</w:t>
            </w:r>
          </w:p>
        </w:tc>
        <w:tc>
          <w:tcPr>
            <w:tcW w:w="770" w:type="pct"/>
            <w:shd w:val="clear" w:color="auto" w:fill="BFBFBF"/>
            <w:vAlign w:val="center"/>
          </w:tcPr>
          <w:p w14:paraId="0FB39A36">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合同号</w:t>
            </w:r>
          </w:p>
          <w:p w14:paraId="782FC183">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（包组）</w:t>
            </w:r>
          </w:p>
        </w:tc>
        <w:tc>
          <w:tcPr>
            <w:tcW w:w="608" w:type="pct"/>
            <w:shd w:val="clear" w:color="auto" w:fill="BFBFBF"/>
            <w:vAlign w:val="center"/>
          </w:tcPr>
          <w:p w14:paraId="5B1FABC2">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处罚时间</w:t>
            </w:r>
          </w:p>
        </w:tc>
        <w:tc>
          <w:tcPr>
            <w:tcW w:w="876" w:type="pct"/>
            <w:shd w:val="clear" w:color="auto" w:fill="BFBFBF"/>
            <w:vAlign w:val="center"/>
          </w:tcPr>
          <w:p w14:paraId="690D2457">
            <w:pPr>
              <w:keepNext w:val="0"/>
              <w:keepLines w:val="0"/>
              <w:suppressLineNumbers w:val="0"/>
              <w:adjustRightInd w:val="0"/>
              <w:snapToGrid w:val="0"/>
              <w:spacing w:before="0" w:beforeAutospacing="0" w:after="0" w:afterAutospacing="0"/>
              <w:ind w:left="0" w:right="0"/>
              <w:jc w:val="center"/>
              <w:rPr>
                <w:rFonts w:hint="eastAsia" w:ascii="仿宋" w:hAnsi="仿宋" w:eastAsia="仿宋" w:cs="仿宋"/>
                <w:b/>
                <w:bCs/>
                <w:snapToGrid w:val="0"/>
                <w:color w:val="auto"/>
                <w:kern w:val="0"/>
                <w:szCs w:val="21"/>
                <w:highlight w:val="none"/>
              </w:rPr>
            </w:pPr>
            <w:r>
              <w:rPr>
                <w:rFonts w:hint="eastAsia" w:ascii="仿宋" w:hAnsi="仿宋" w:eastAsia="仿宋" w:cs="仿宋"/>
                <w:b/>
                <w:bCs/>
                <w:snapToGrid w:val="0"/>
                <w:color w:val="auto"/>
                <w:kern w:val="0"/>
                <w:szCs w:val="21"/>
                <w:highlight w:val="none"/>
              </w:rPr>
              <w:t>处罚类别</w:t>
            </w:r>
          </w:p>
        </w:tc>
      </w:tr>
      <w:tr w14:paraId="50E3A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281" w:type="pct"/>
            <w:vAlign w:val="center"/>
          </w:tcPr>
          <w:p w14:paraId="58BA63F4">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c>
          <w:tcPr>
            <w:tcW w:w="834" w:type="pct"/>
            <w:vAlign w:val="center"/>
          </w:tcPr>
          <w:p w14:paraId="01995FE9">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广东省消防救援总队</w:t>
            </w:r>
          </w:p>
        </w:tc>
        <w:tc>
          <w:tcPr>
            <w:tcW w:w="801" w:type="pct"/>
            <w:vAlign w:val="center"/>
          </w:tcPr>
          <w:p w14:paraId="74012012">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泰州市驰援速安消防设备有限</w:t>
            </w:r>
          </w:p>
          <w:p w14:paraId="6A3835BE">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公司</w:t>
            </w:r>
          </w:p>
        </w:tc>
        <w:tc>
          <w:tcPr>
            <w:tcW w:w="828" w:type="pct"/>
            <w:vAlign w:val="center"/>
          </w:tcPr>
          <w:p w14:paraId="0972B249">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广东省消防救援总队2023年消防装备采购项目</w:t>
            </w:r>
          </w:p>
          <w:p w14:paraId="102E6274">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三十一</w:t>
            </w:r>
          </w:p>
        </w:tc>
        <w:tc>
          <w:tcPr>
            <w:tcW w:w="770" w:type="pct"/>
            <w:vAlign w:val="center"/>
          </w:tcPr>
          <w:p w14:paraId="5E83BE00">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包（10）</w:t>
            </w:r>
          </w:p>
        </w:tc>
        <w:tc>
          <w:tcPr>
            <w:tcW w:w="608" w:type="pct"/>
            <w:vAlign w:val="center"/>
          </w:tcPr>
          <w:p w14:paraId="7F1CF93C">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2024.1.8</w:t>
            </w:r>
          </w:p>
        </w:tc>
        <w:tc>
          <w:tcPr>
            <w:tcW w:w="876" w:type="pct"/>
            <w:vAlign w:val="center"/>
          </w:tcPr>
          <w:p w14:paraId="159280F0">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无正当理由不与</w:t>
            </w:r>
          </w:p>
          <w:p w14:paraId="306940B2">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采购人签订合同</w:t>
            </w:r>
          </w:p>
        </w:tc>
      </w:tr>
      <w:tr w14:paraId="3FAFE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281" w:type="pct"/>
            <w:vAlign w:val="center"/>
          </w:tcPr>
          <w:p w14:paraId="489A2A35">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c>
          <w:tcPr>
            <w:tcW w:w="834" w:type="pct"/>
            <w:vAlign w:val="center"/>
          </w:tcPr>
          <w:p w14:paraId="5D51FC88">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广东省消防救援总队</w:t>
            </w:r>
          </w:p>
        </w:tc>
        <w:tc>
          <w:tcPr>
            <w:tcW w:w="801" w:type="pct"/>
            <w:vAlign w:val="center"/>
          </w:tcPr>
          <w:p w14:paraId="2D51DFF9">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铭生照明工程（湖北）有限</w:t>
            </w:r>
          </w:p>
          <w:p w14:paraId="390A22E2">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公司</w:t>
            </w:r>
          </w:p>
        </w:tc>
        <w:tc>
          <w:tcPr>
            <w:tcW w:w="828" w:type="pct"/>
            <w:vAlign w:val="center"/>
          </w:tcPr>
          <w:p w14:paraId="54E90042">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广东省消防救援总队2023年消防装备采购项目</w:t>
            </w:r>
          </w:p>
          <w:p w14:paraId="09BBBABF">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二十四</w:t>
            </w:r>
          </w:p>
        </w:tc>
        <w:tc>
          <w:tcPr>
            <w:tcW w:w="770" w:type="pct"/>
            <w:vAlign w:val="center"/>
          </w:tcPr>
          <w:p w14:paraId="01F7F1E7">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包（8）</w:t>
            </w:r>
          </w:p>
        </w:tc>
        <w:tc>
          <w:tcPr>
            <w:tcW w:w="608" w:type="pct"/>
            <w:vAlign w:val="center"/>
          </w:tcPr>
          <w:p w14:paraId="2007ED75">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2024.1.9</w:t>
            </w:r>
          </w:p>
        </w:tc>
        <w:tc>
          <w:tcPr>
            <w:tcW w:w="876" w:type="pct"/>
            <w:vAlign w:val="center"/>
          </w:tcPr>
          <w:p w14:paraId="6B2D605E">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无正当理由不与</w:t>
            </w:r>
          </w:p>
          <w:p w14:paraId="46D6F633">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采购人签订合同</w:t>
            </w:r>
          </w:p>
        </w:tc>
      </w:tr>
      <w:tr w14:paraId="67909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281" w:type="pct"/>
            <w:vAlign w:val="center"/>
          </w:tcPr>
          <w:p w14:paraId="5B1877A0">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w:t>
            </w:r>
          </w:p>
        </w:tc>
        <w:tc>
          <w:tcPr>
            <w:tcW w:w="834" w:type="pct"/>
            <w:vAlign w:val="center"/>
          </w:tcPr>
          <w:p w14:paraId="54B224D8">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广东省消防救援总队</w:t>
            </w:r>
          </w:p>
        </w:tc>
        <w:tc>
          <w:tcPr>
            <w:tcW w:w="801" w:type="pct"/>
            <w:vAlign w:val="center"/>
          </w:tcPr>
          <w:p w14:paraId="513C45A3">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江苏安凯隆消防实业有限公司</w:t>
            </w:r>
          </w:p>
        </w:tc>
        <w:tc>
          <w:tcPr>
            <w:tcW w:w="828" w:type="pct"/>
            <w:vAlign w:val="center"/>
          </w:tcPr>
          <w:p w14:paraId="10486FE2">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广东省消防救援总队2022年消防装备采购项目四十八</w:t>
            </w:r>
          </w:p>
        </w:tc>
        <w:tc>
          <w:tcPr>
            <w:tcW w:w="770" w:type="pct"/>
            <w:vAlign w:val="center"/>
          </w:tcPr>
          <w:p w14:paraId="45F8F9A2">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YXC22-586</w:t>
            </w:r>
          </w:p>
          <w:p w14:paraId="7B8D8F18">
            <w:pPr>
              <w:keepNext w:val="0"/>
              <w:keepLines w:val="0"/>
              <w:suppressLineNumbers w:val="0"/>
              <w:spacing w:before="0" w:beforeAutospacing="0" w:after="0" w:afterAutospacing="0"/>
              <w:ind w:left="0" w:right="0"/>
              <w:jc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包（11）</w:t>
            </w:r>
          </w:p>
        </w:tc>
        <w:tc>
          <w:tcPr>
            <w:tcW w:w="608" w:type="pct"/>
            <w:vAlign w:val="center"/>
          </w:tcPr>
          <w:p w14:paraId="00B7845C">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2024.2.2</w:t>
            </w:r>
          </w:p>
        </w:tc>
        <w:tc>
          <w:tcPr>
            <w:tcW w:w="876" w:type="pct"/>
            <w:vAlign w:val="center"/>
          </w:tcPr>
          <w:p w14:paraId="1B5D5B9F">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消防装备逾期交货天数达合同约定交货天数30%以上且被用户单位处罚</w:t>
            </w:r>
          </w:p>
        </w:tc>
      </w:tr>
      <w:tr w14:paraId="005B5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281" w:type="pct"/>
            <w:vAlign w:val="center"/>
          </w:tcPr>
          <w:p w14:paraId="32089204">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p>
        </w:tc>
        <w:tc>
          <w:tcPr>
            <w:tcW w:w="834" w:type="pct"/>
            <w:vAlign w:val="center"/>
          </w:tcPr>
          <w:p w14:paraId="0DD662B2">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rPr>
              <w:t>广州市消防救援支队</w:t>
            </w:r>
          </w:p>
        </w:tc>
        <w:tc>
          <w:tcPr>
            <w:tcW w:w="801" w:type="pct"/>
            <w:vAlign w:val="center"/>
          </w:tcPr>
          <w:p w14:paraId="749505D3">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深圳市九航消防科技有限公司</w:t>
            </w:r>
          </w:p>
        </w:tc>
        <w:tc>
          <w:tcPr>
            <w:tcW w:w="828" w:type="pct"/>
            <w:vAlign w:val="center"/>
          </w:tcPr>
          <w:p w14:paraId="140D7494">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广东省消防救援总队2022年消防装备采购项目二十九</w:t>
            </w:r>
          </w:p>
        </w:tc>
        <w:tc>
          <w:tcPr>
            <w:tcW w:w="770" w:type="pct"/>
            <w:vAlign w:val="center"/>
          </w:tcPr>
          <w:p w14:paraId="633E0E3B">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YXC22-485-1</w:t>
            </w:r>
          </w:p>
        </w:tc>
        <w:tc>
          <w:tcPr>
            <w:tcW w:w="608" w:type="pct"/>
            <w:vAlign w:val="center"/>
          </w:tcPr>
          <w:p w14:paraId="5EB4DDAD">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2024.3.1</w:t>
            </w:r>
          </w:p>
        </w:tc>
        <w:tc>
          <w:tcPr>
            <w:tcW w:w="876" w:type="pct"/>
            <w:vAlign w:val="center"/>
          </w:tcPr>
          <w:p w14:paraId="5BA9136F">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消防装备逾期交货天数达合同约定交货天数30%以上且被用户单位处罚</w:t>
            </w:r>
          </w:p>
        </w:tc>
      </w:tr>
      <w:tr w14:paraId="3F2B9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81" w:type="pct"/>
            <w:vAlign w:val="center"/>
          </w:tcPr>
          <w:p w14:paraId="4C377C98">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w:t>
            </w:r>
          </w:p>
        </w:tc>
        <w:tc>
          <w:tcPr>
            <w:tcW w:w="834" w:type="pct"/>
            <w:vAlign w:val="center"/>
          </w:tcPr>
          <w:p w14:paraId="07B3B42E">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茂名市消防救援支队</w:t>
            </w:r>
          </w:p>
        </w:tc>
        <w:tc>
          <w:tcPr>
            <w:tcW w:w="801" w:type="pct"/>
            <w:vAlign w:val="center"/>
          </w:tcPr>
          <w:p w14:paraId="14140C39">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陕西银河消防科技装备股份有限公司</w:t>
            </w:r>
          </w:p>
        </w:tc>
        <w:tc>
          <w:tcPr>
            <w:tcW w:w="828" w:type="pct"/>
            <w:vAlign w:val="center"/>
          </w:tcPr>
          <w:p w14:paraId="6025B36F">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广东省消防救援总队2022年消防装备采购项目十七</w:t>
            </w:r>
          </w:p>
        </w:tc>
        <w:tc>
          <w:tcPr>
            <w:tcW w:w="770" w:type="pct"/>
            <w:vAlign w:val="center"/>
          </w:tcPr>
          <w:p w14:paraId="2161832A">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YXC22-266-1</w:t>
            </w:r>
          </w:p>
        </w:tc>
        <w:tc>
          <w:tcPr>
            <w:tcW w:w="608" w:type="pct"/>
            <w:vAlign w:val="center"/>
          </w:tcPr>
          <w:p w14:paraId="34F1B3EE">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2024.3.10</w:t>
            </w:r>
          </w:p>
        </w:tc>
        <w:tc>
          <w:tcPr>
            <w:tcW w:w="876" w:type="pct"/>
            <w:vAlign w:val="center"/>
          </w:tcPr>
          <w:p w14:paraId="37908ADA">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因供应商过错解除合同</w:t>
            </w:r>
          </w:p>
        </w:tc>
      </w:tr>
      <w:tr w14:paraId="33F6B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jc w:val="center"/>
        </w:trPr>
        <w:tc>
          <w:tcPr>
            <w:tcW w:w="281" w:type="pct"/>
            <w:vAlign w:val="center"/>
          </w:tcPr>
          <w:p w14:paraId="06F649FE">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6</w:t>
            </w:r>
          </w:p>
        </w:tc>
        <w:tc>
          <w:tcPr>
            <w:tcW w:w="834" w:type="pct"/>
            <w:vAlign w:val="center"/>
          </w:tcPr>
          <w:p w14:paraId="31813AE3">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rPr>
              <w:t>广东省消防救援总队</w:t>
            </w:r>
          </w:p>
        </w:tc>
        <w:tc>
          <w:tcPr>
            <w:tcW w:w="801" w:type="pct"/>
            <w:vAlign w:val="center"/>
          </w:tcPr>
          <w:p w14:paraId="45BCF759">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长沙中达智能科技有限公司</w:t>
            </w:r>
          </w:p>
        </w:tc>
        <w:tc>
          <w:tcPr>
            <w:tcW w:w="828" w:type="pct"/>
            <w:vAlign w:val="center"/>
          </w:tcPr>
          <w:p w14:paraId="7D69E5D9">
            <w:pPr>
              <w:keepNext w:val="0"/>
              <w:keepLines w:val="0"/>
              <w:suppressLineNumbers w:val="0"/>
              <w:spacing w:before="0" w:beforeAutospacing="0" w:after="0" w:afterAutospacing="0"/>
              <w:ind w:left="0" w:right="0"/>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广东省消防救援总队2024年“自然灾害应急能力提升工程”装备采购项目</w:t>
            </w:r>
          </w:p>
        </w:tc>
        <w:tc>
          <w:tcPr>
            <w:tcW w:w="770" w:type="pct"/>
            <w:vAlign w:val="center"/>
          </w:tcPr>
          <w:p w14:paraId="62A3B1D6">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rPr>
              <w:t>包（4）</w:t>
            </w:r>
          </w:p>
        </w:tc>
        <w:tc>
          <w:tcPr>
            <w:tcW w:w="608" w:type="pct"/>
            <w:vAlign w:val="center"/>
          </w:tcPr>
          <w:p w14:paraId="3CEA5042">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2024.6.27</w:t>
            </w:r>
          </w:p>
        </w:tc>
        <w:tc>
          <w:tcPr>
            <w:tcW w:w="876" w:type="pct"/>
            <w:vAlign w:val="center"/>
          </w:tcPr>
          <w:p w14:paraId="0415D4F0">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无正当理由不与</w:t>
            </w:r>
          </w:p>
          <w:p w14:paraId="5496B050">
            <w:pPr>
              <w:keepNext w:val="0"/>
              <w:keepLines w:val="0"/>
              <w:widowControl/>
              <w:suppressLineNumbers w:val="0"/>
              <w:spacing w:before="0" w:beforeAutospacing="0" w:after="0" w:afterAutospacing="0"/>
              <w:ind w:left="0" w:right="0"/>
              <w:jc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rPr>
              <w:t>采购人签订合同</w:t>
            </w:r>
          </w:p>
        </w:tc>
      </w:tr>
    </w:tbl>
    <w:p w14:paraId="16EBDD6C">
      <w:pPr>
        <w:spacing w:line="360" w:lineRule="auto"/>
        <w:rPr>
          <w:rFonts w:hint="eastAsia" w:ascii="宋体" w:hAnsi="宋体" w:cs="宋体"/>
          <w:color w:val="auto"/>
          <w:highlight w:val="none"/>
        </w:rPr>
      </w:pPr>
    </w:p>
    <w:p w14:paraId="693EE5F7">
      <w:pPr>
        <w:spacing w:line="360" w:lineRule="auto"/>
        <w:rPr>
          <w:rFonts w:hint="eastAsia" w:ascii="宋体" w:hAnsi="宋体" w:cs="宋体"/>
          <w:color w:val="auto"/>
          <w:highlight w:val="none"/>
        </w:rPr>
      </w:pPr>
      <w:r>
        <w:rPr>
          <w:rFonts w:hint="eastAsia" w:ascii="宋体" w:hAnsi="宋体" w:cs="宋体"/>
          <w:color w:val="auto"/>
          <w:highlight w:val="none"/>
        </w:rPr>
        <w:br w:type="page"/>
      </w:r>
    </w:p>
    <w:p w14:paraId="559EC004">
      <w:pPr>
        <w:pStyle w:val="2"/>
        <w:spacing w:before="100" w:beforeAutospacing="1" w:after="100" w:afterAutospacing="1" w:line="360" w:lineRule="auto"/>
        <w:jc w:val="center"/>
        <w:rPr>
          <w:rFonts w:hint="eastAsia" w:ascii="宋体" w:hAnsi="宋体" w:cs="宋体"/>
          <w:b/>
          <w:color w:val="auto"/>
          <w:kern w:val="0"/>
          <w:sz w:val="36"/>
          <w:szCs w:val="36"/>
          <w:highlight w:val="none"/>
        </w:rPr>
      </w:pPr>
      <w:bookmarkStart w:id="7" w:name="_Toc20685"/>
      <w:r>
        <w:rPr>
          <w:rFonts w:hint="eastAsia" w:ascii="宋体" w:hAnsi="宋体" w:cs="宋体"/>
          <w:b/>
          <w:color w:val="auto"/>
          <w:kern w:val="0"/>
          <w:sz w:val="36"/>
          <w:szCs w:val="36"/>
          <w:highlight w:val="none"/>
        </w:rPr>
        <w:t>第三部分</w:t>
      </w:r>
      <w:bookmarkEnd w:id="6"/>
      <w:r>
        <w:rPr>
          <w:rFonts w:hint="eastAsia" w:ascii="宋体" w:hAnsi="宋体" w:cs="宋体"/>
          <w:b/>
          <w:color w:val="auto"/>
          <w:kern w:val="0"/>
          <w:sz w:val="36"/>
          <w:szCs w:val="36"/>
          <w:highlight w:val="none"/>
        </w:rPr>
        <w:t xml:space="preserve"> 投标人须知</w:t>
      </w:r>
      <w:bookmarkEnd w:id="7"/>
    </w:p>
    <w:p w14:paraId="0FE023AB">
      <w:pPr>
        <w:snapToGrid w:val="0"/>
        <w:spacing w:before="312" w:beforeLines="10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一、</w:t>
      </w:r>
      <w:r>
        <w:rPr>
          <w:rFonts w:hint="eastAsia" w:ascii="宋体" w:hAnsi="宋体" w:cs="宋体"/>
          <w:b/>
          <w:bCs/>
          <w:color w:val="auto"/>
          <w:szCs w:val="21"/>
          <w:highlight w:val="none"/>
        </w:rPr>
        <w:tab/>
      </w:r>
      <w:r>
        <w:rPr>
          <w:rFonts w:hint="eastAsia" w:ascii="宋体" w:hAnsi="宋体" w:cs="宋体"/>
          <w:b/>
          <w:bCs/>
          <w:color w:val="auto"/>
          <w:szCs w:val="21"/>
          <w:highlight w:val="none"/>
        </w:rPr>
        <w:t>投标费用说明</w:t>
      </w:r>
    </w:p>
    <w:p w14:paraId="391B656A">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rPr>
        <w:tab/>
      </w:r>
      <w:r>
        <w:rPr>
          <w:rFonts w:hint="eastAsia" w:ascii="宋体" w:hAnsi="宋体" w:cs="宋体"/>
          <w:color w:val="auto"/>
          <w:szCs w:val="21"/>
          <w:highlight w:val="none"/>
        </w:rPr>
        <w:t>投标人应承担所有与准备和参加投标有关的费用。不论投标的结果如何，采购代理机构和采购人均无义务和责任承担这些费用。</w:t>
      </w:r>
    </w:p>
    <w:p w14:paraId="5A2C55EF">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rPr>
        <w:tab/>
      </w:r>
      <w:r>
        <w:rPr>
          <w:rFonts w:hint="eastAsia" w:ascii="宋体" w:hAnsi="宋体" w:cs="宋体"/>
          <w:color w:val="auto"/>
          <w:szCs w:val="21"/>
          <w:highlight w:val="none"/>
        </w:rPr>
        <w:t>本次采购由采购人委托中标供应商支付采购代理服务费。中标供应商应在收取《中标通知书》后5个工作日内向采购代理机构交纳采购代理服务费（以到达采购代理机构开户银行账户为准），该费用按照中标总金额以差额定率累进法（如下表）计算后下浮</w:t>
      </w:r>
      <w:r>
        <w:rPr>
          <w:rFonts w:ascii="宋体" w:hAnsi="宋体" w:cs="宋体"/>
          <w:color w:val="auto"/>
          <w:szCs w:val="21"/>
          <w:highlight w:val="none"/>
        </w:rPr>
        <w:t>24.3%</w:t>
      </w:r>
      <w:r>
        <w:rPr>
          <w:rFonts w:hint="eastAsia" w:ascii="宋体" w:hAnsi="宋体" w:cs="宋体"/>
          <w:color w:val="auto"/>
          <w:szCs w:val="21"/>
          <w:highlight w:val="none"/>
        </w:rPr>
        <w:t>收取：</w:t>
      </w:r>
    </w:p>
    <w:tbl>
      <w:tblPr>
        <w:tblStyle w:val="43"/>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770"/>
        <w:gridCol w:w="770"/>
        <w:gridCol w:w="770"/>
        <w:gridCol w:w="770"/>
        <w:gridCol w:w="770"/>
        <w:gridCol w:w="865"/>
        <w:gridCol w:w="865"/>
        <w:gridCol w:w="865"/>
        <w:gridCol w:w="865"/>
        <w:gridCol w:w="865"/>
      </w:tblGrid>
      <w:tr w14:paraId="5BC7B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485" w:type="pct"/>
            <w:vAlign w:val="center"/>
          </w:tcPr>
          <w:p w14:paraId="457C9F18">
            <w:pPr>
              <w:keepNext w:val="0"/>
              <w:keepLines w:val="0"/>
              <w:widowControl/>
              <w:suppressLineNumbers w:val="0"/>
              <w:spacing w:before="0" w:beforeAutospacing="0" w:after="0" w:afterAutospacing="0" w:line="360" w:lineRule="auto"/>
              <w:ind w:left="-99" w:leftChars="-47" w:right="-90" w:rightChars="-43"/>
              <w:jc w:val="center"/>
              <w:rPr>
                <w:rFonts w:hint="eastAsia" w:ascii="宋体" w:hAnsi="宋体" w:cs="宋体"/>
                <w:color w:val="auto"/>
                <w:szCs w:val="21"/>
                <w:highlight w:val="none"/>
              </w:rPr>
            </w:pPr>
            <w:r>
              <w:rPr>
                <w:rFonts w:hint="eastAsia" w:ascii="宋体" w:hAnsi="宋体" w:cs="宋体"/>
                <w:color w:val="auto"/>
                <w:szCs w:val="21"/>
                <w:highlight w:val="none"/>
              </w:rPr>
              <w:t>中标金额</w:t>
            </w:r>
          </w:p>
          <w:p w14:paraId="4CDE64E1">
            <w:pPr>
              <w:keepNext w:val="0"/>
              <w:keepLines w:val="0"/>
              <w:widowControl/>
              <w:suppressLineNumbers w:val="0"/>
              <w:spacing w:before="0" w:beforeAutospacing="0" w:after="0" w:afterAutospacing="0" w:line="360" w:lineRule="auto"/>
              <w:ind w:left="-99" w:leftChars="-47" w:right="-90" w:rightChars="-43"/>
              <w:jc w:val="center"/>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425" w:type="pct"/>
            <w:vAlign w:val="center"/>
          </w:tcPr>
          <w:p w14:paraId="4DFB7302">
            <w:pPr>
              <w:keepNext w:val="0"/>
              <w:keepLines w:val="0"/>
              <w:widowControl/>
              <w:suppressLineNumbers w:val="0"/>
              <w:spacing w:before="0" w:beforeAutospacing="0" w:after="0" w:afterAutospacing="0" w:line="360" w:lineRule="auto"/>
              <w:ind w:left="-99" w:leftChars="-47" w:right="-90" w:rightChars="-43"/>
              <w:jc w:val="center"/>
              <w:rPr>
                <w:rFonts w:hint="eastAsia" w:ascii="宋体" w:hAnsi="宋体" w:cs="宋体"/>
                <w:color w:val="auto"/>
                <w:szCs w:val="21"/>
                <w:highlight w:val="none"/>
              </w:rPr>
            </w:pPr>
            <w:r>
              <w:rPr>
                <w:rFonts w:hint="eastAsia" w:ascii="宋体" w:hAnsi="宋体" w:cs="宋体"/>
                <w:color w:val="auto"/>
                <w:szCs w:val="21"/>
                <w:highlight w:val="none"/>
              </w:rPr>
              <w:t>100</w:t>
            </w:r>
          </w:p>
          <w:p w14:paraId="27183F74">
            <w:pPr>
              <w:keepNext w:val="0"/>
              <w:keepLines w:val="0"/>
              <w:widowControl/>
              <w:suppressLineNumbers w:val="0"/>
              <w:spacing w:before="0" w:beforeAutospacing="0" w:after="0" w:afterAutospacing="0" w:line="360" w:lineRule="auto"/>
              <w:ind w:left="-99" w:leftChars="-47" w:right="-90" w:rightChars="-43"/>
              <w:jc w:val="center"/>
              <w:rPr>
                <w:rFonts w:hint="eastAsia" w:ascii="宋体" w:hAnsi="宋体" w:cs="宋体"/>
                <w:color w:val="auto"/>
                <w:szCs w:val="21"/>
                <w:highlight w:val="none"/>
              </w:rPr>
            </w:pPr>
            <w:r>
              <w:rPr>
                <w:rFonts w:hint="eastAsia" w:ascii="宋体" w:hAnsi="宋体" w:cs="宋体"/>
                <w:color w:val="auto"/>
                <w:szCs w:val="21"/>
                <w:highlight w:val="none"/>
              </w:rPr>
              <w:t>以下</w:t>
            </w:r>
          </w:p>
        </w:tc>
        <w:tc>
          <w:tcPr>
            <w:tcW w:w="425" w:type="pct"/>
            <w:vAlign w:val="center"/>
          </w:tcPr>
          <w:p w14:paraId="0DFC44C0">
            <w:pPr>
              <w:keepNext w:val="0"/>
              <w:keepLines w:val="0"/>
              <w:widowControl/>
              <w:suppressLineNumbers w:val="0"/>
              <w:spacing w:before="0" w:beforeAutospacing="0" w:after="0" w:afterAutospacing="0" w:line="360" w:lineRule="auto"/>
              <w:ind w:left="-99" w:leftChars="-47" w:right="-90" w:rightChars="-43"/>
              <w:jc w:val="center"/>
              <w:rPr>
                <w:rFonts w:hint="eastAsia" w:ascii="宋体" w:hAnsi="宋体" w:cs="宋体"/>
                <w:color w:val="auto"/>
                <w:szCs w:val="21"/>
                <w:highlight w:val="none"/>
              </w:rPr>
            </w:pPr>
            <w:r>
              <w:rPr>
                <w:rFonts w:hint="eastAsia" w:ascii="宋体" w:hAnsi="宋体" w:cs="宋体"/>
                <w:color w:val="auto"/>
                <w:szCs w:val="21"/>
                <w:highlight w:val="none"/>
              </w:rPr>
              <w:t>100</w:t>
            </w:r>
          </w:p>
          <w:p w14:paraId="1DA3A492">
            <w:pPr>
              <w:keepNext w:val="0"/>
              <w:keepLines w:val="0"/>
              <w:widowControl/>
              <w:suppressLineNumbers w:val="0"/>
              <w:spacing w:before="0" w:beforeAutospacing="0" w:after="0" w:afterAutospacing="0" w:line="360" w:lineRule="auto"/>
              <w:ind w:left="-99" w:leftChars="-47" w:right="-90" w:rightChars="-43"/>
              <w:jc w:val="center"/>
              <w:rPr>
                <w:rFonts w:hint="eastAsia" w:ascii="宋体" w:hAnsi="宋体" w:cs="宋体"/>
                <w:color w:val="auto"/>
                <w:szCs w:val="21"/>
                <w:highlight w:val="none"/>
              </w:rPr>
            </w:pPr>
            <w:r>
              <w:rPr>
                <w:rFonts w:hint="eastAsia" w:ascii="宋体" w:hAnsi="宋体" w:cs="宋体"/>
                <w:color w:val="auto"/>
                <w:szCs w:val="21"/>
                <w:highlight w:val="none"/>
              </w:rPr>
              <w:t>-</w:t>
            </w:r>
          </w:p>
          <w:p w14:paraId="6E471D2D">
            <w:pPr>
              <w:keepNext w:val="0"/>
              <w:keepLines w:val="0"/>
              <w:widowControl/>
              <w:suppressLineNumbers w:val="0"/>
              <w:spacing w:before="0" w:beforeAutospacing="0" w:after="0" w:afterAutospacing="0" w:line="360" w:lineRule="auto"/>
              <w:ind w:left="-99" w:leftChars="-47" w:right="-90" w:rightChars="-43"/>
              <w:jc w:val="center"/>
              <w:rPr>
                <w:rFonts w:hint="eastAsia" w:ascii="宋体" w:hAnsi="宋体" w:cs="宋体"/>
                <w:color w:val="auto"/>
                <w:szCs w:val="21"/>
                <w:highlight w:val="none"/>
              </w:rPr>
            </w:pPr>
            <w:r>
              <w:rPr>
                <w:rFonts w:hint="eastAsia" w:ascii="宋体" w:hAnsi="宋体" w:cs="宋体"/>
                <w:color w:val="auto"/>
                <w:szCs w:val="21"/>
                <w:highlight w:val="none"/>
              </w:rPr>
              <w:t>500</w:t>
            </w:r>
          </w:p>
        </w:tc>
        <w:tc>
          <w:tcPr>
            <w:tcW w:w="425" w:type="pct"/>
            <w:vAlign w:val="center"/>
          </w:tcPr>
          <w:p w14:paraId="7DBF2D1A">
            <w:pPr>
              <w:keepNext w:val="0"/>
              <w:keepLines w:val="0"/>
              <w:widowControl/>
              <w:suppressLineNumbers w:val="0"/>
              <w:spacing w:before="0" w:beforeAutospacing="0" w:after="0" w:afterAutospacing="0" w:line="360" w:lineRule="auto"/>
              <w:ind w:left="-99" w:leftChars="-47" w:right="-90" w:rightChars="-43"/>
              <w:jc w:val="center"/>
              <w:rPr>
                <w:rFonts w:hint="eastAsia" w:ascii="宋体" w:hAnsi="宋体" w:cs="宋体"/>
                <w:color w:val="auto"/>
                <w:szCs w:val="21"/>
                <w:highlight w:val="none"/>
              </w:rPr>
            </w:pPr>
            <w:r>
              <w:rPr>
                <w:rFonts w:hint="eastAsia" w:ascii="宋体" w:hAnsi="宋体" w:cs="宋体"/>
                <w:color w:val="auto"/>
                <w:szCs w:val="21"/>
                <w:highlight w:val="none"/>
              </w:rPr>
              <w:t>500</w:t>
            </w:r>
          </w:p>
          <w:p w14:paraId="58CF88A7">
            <w:pPr>
              <w:keepNext w:val="0"/>
              <w:keepLines w:val="0"/>
              <w:widowControl/>
              <w:suppressLineNumbers w:val="0"/>
              <w:spacing w:before="0" w:beforeAutospacing="0" w:after="0" w:afterAutospacing="0" w:line="360" w:lineRule="auto"/>
              <w:ind w:left="-99" w:leftChars="-47" w:right="-90" w:rightChars="-43"/>
              <w:jc w:val="center"/>
              <w:rPr>
                <w:rFonts w:hint="eastAsia" w:ascii="宋体" w:hAnsi="宋体" w:cs="宋体"/>
                <w:color w:val="auto"/>
                <w:szCs w:val="21"/>
                <w:highlight w:val="none"/>
              </w:rPr>
            </w:pPr>
            <w:r>
              <w:rPr>
                <w:rFonts w:hint="eastAsia" w:ascii="宋体" w:hAnsi="宋体" w:cs="宋体"/>
                <w:color w:val="auto"/>
                <w:szCs w:val="21"/>
                <w:highlight w:val="none"/>
              </w:rPr>
              <w:t>-</w:t>
            </w:r>
          </w:p>
          <w:p w14:paraId="021561F0">
            <w:pPr>
              <w:keepNext w:val="0"/>
              <w:keepLines w:val="0"/>
              <w:widowControl/>
              <w:suppressLineNumbers w:val="0"/>
              <w:spacing w:before="0" w:beforeAutospacing="0" w:after="0" w:afterAutospacing="0" w:line="360" w:lineRule="auto"/>
              <w:ind w:left="-99" w:leftChars="-47" w:right="-90" w:rightChars="-43"/>
              <w:jc w:val="center"/>
              <w:rPr>
                <w:rFonts w:hint="eastAsia" w:ascii="宋体" w:hAnsi="宋体" w:cs="宋体"/>
                <w:color w:val="auto"/>
                <w:szCs w:val="21"/>
                <w:highlight w:val="none"/>
              </w:rPr>
            </w:pPr>
            <w:r>
              <w:rPr>
                <w:rFonts w:hint="eastAsia" w:ascii="宋体" w:hAnsi="宋体" w:cs="宋体"/>
                <w:color w:val="auto"/>
                <w:szCs w:val="21"/>
                <w:highlight w:val="none"/>
              </w:rPr>
              <w:t>1000</w:t>
            </w:r>
          </w:p>
        </w:tc>
        <w:tc>
          <w:tcPr>
            <w:tcW w:w="425" w:type="pct"/>
            <w:vAlign w:val="center"/>
          </w:tcPr>
          <w:p w14:paraId="685F0ACB">
            <w:pPr>
              <w:keepNext w:val="0"/>
              <w:keepLines w:val="0"/>
              <w:widowControl/>
              <w:suppressLineNumbers w:val="0"/>
              <w:spacing w:before="0" w:beforeAutospacing="0" w:after="0" w:afterAutospacing="0" w:line="360" w:lineRule="auto"/>
              <w:ind w:left="-99" w:leftChars="-47" w:right="-90" w:rightChars="-43"/>
              <w:jc w:val="center"/>
              <w:rPr>
                <w:rFonts w:hint="eastAsia" w:ascii="宋体" w:hAnsi="宋体" w:cs="宋体"/>
                <w:color w:val="auto"/>
                <w:szCs w:val="21"/>
                <w:highlight w:val="none"/>
              </w:rPr>
            </w:pPr>
            <w:r>
              <w:rPr>
                <w:rFonts w:hint="eastAsia" w:ascii="宋体" w:hAnsi="宋体" w:cs="宋体"/>
                <w:color w:val="auto"/>
                <w:szCs w:val="21"/>
                <w:highlight w:val="none"/>
              </w:rPr>
              <w:t>1000</w:t>
            </w:r>
          </w:p>
          <w:p w14:paraId="176C5616">
            <w:pPr>
              <w:keepNext w:val="0"/>
              <w:keepLines w:val="0"/>
              <w:widowControl/>
              <w:suppressLineNumbers w:val="0"/>
              <w:spacing w:before="0" w:beforeAutospacing="0" w:after="0" w:afterAutospacing="0" w:line="360" w:lineRule="auto"/>
              <w:ind w:left="-99" w:leftChars="-47" w:right="-90" w:rightChars="-43"/>
              <w:jc w:val="center"/>
              <w:rPr>
                <w:rFonts w:hint="eastAsia" w:ascii="宋体" w:hAnsi="宋体" w:cs="宋体"/>
                <w:color w:val="auto"/>
                <w:szCs w:val="21"/>
                <w:highlight w:val="none"/>
              </w:rPr>
            </w:pPr>
            <w:r>
              <w:rPr>
                <w:rFonts w:hint="eastAsia" w:ascii="宋体" w:hAnsi="宋体" w:cs="宋体"/>
                <w:color w:val="auto"/>
                <w:szCs w:val="21"/>
                <w:highlight w:val="none"/>
              </w:rPr>
              <w:t>-</w:t>
            </w:r>
          </w:p>
          <w:p w14:paraId="3CFA0B72">
            <w:pPr>
              <w:keepNext w:val="0"/>
              <w:keepLines w:val="0"/>
              <w:widowControl/>
              <w:suppressLineNumbers w:val="0"/>
              <w:spacing w:before="0" w:beforeAutospacing="0" w:after="0" w:afterAutospacing="0" w:line="360" w:lineRule="auto"/>
              <w:ind w:left="-99" w:leftChars="-47" w:right="-90" w:rightChars="-43"/>
              <w:jc w:val="center"/>
              <w:rPr>
                <w:rFonts w:hint="eastAsia" w:ascii="宋体" w:hAnsi="宋体" w:cs="宋体"/>
                <w:color w:val="auto"/>
                <w:szCs w:val="21"/>
                <w:highlight w:val="none"/>
              </w:rPr>
            </w:pPr>
            <w:r>
              <w:rPr>
                <w:rFonts w:hint="eastAsia" w:ascii="宋体" w:hAnsi="宋体" w:cs="宋体"/>
                <w:color w:val="auto"/>
                <w:szCs w:val="21"/>
                <w:highlight w:val="none"/>
              </w:rPr>
              <w:t>5000</w:t>
            </w:r>
          </w:p>
        </w:tc>
        <w:tc>
          <w:tcPr>
            <w:tcW w:w="425" w:type="pct"/>
            <w:vAlign w:val="center"/>
          </w:tcPr>
          <w:p w14:paraId="704524C8">
            <w:pPr>
              <w:keepNext w:val="0"/>
              <w:keepLines w:val="0"/>
              <w:widowControl/>
              <w:suppressLineNumbers w:val="0"/>
              <w:spacing w:before="0" w:beforeAutospacing="0" w:after="0" w:afterAutospacing="0" w:line="360" w:lineRule="auto"/>
              <w:ind w:left="-99" w:leftChars="-47" w:right="-90" w:rightChars="-43"/>
              <w:jc w:val="center"/>
              <w:rPr>
                <w:rFonts w:hint="eastAsia" w:ascii="宋体" w:hAnsi="宋体" w:cs="宋体"/>
                <w:color w:val="auto"/>
                <w:szCs w:val="21"/>
                <w:highlight w:val="none"/>
              </w:rPr>
            </w:pPr>
            <w:r>
              <w:rPr>
                <w:rFonts w:hint="eastAsia" w:ascii="宋体" w:hAnsi="宋体" w:cs="宋体"/>
                <w:color w:val="auto"/>
                <w:szCs w:val="21"/>
                <w:highlight w:val="none"/>
              </w:rPr>
              <w:t>5000</w:t>
            </w:r>
          </w:p>
          <w:p w14:paraId="024594A0">
            <w:pPr>
              <w:keepNext w:val="0"/>
              <w:keepLines w:val="0"/>
              <w:widowControl/>
              <w:suppressLineNumbers w:val="0"/>
              <w:spacing w:before="0" w:beforeAutospacing="0" w:after="0" w:afterAutospacing="0" w:line="360" w:lineRule="auto"/>
              <w:ind w:left="-99" w:leftChars="-47" w:right="-90" w:rightChars="-43"/>
              <w:jc w:val="center"/>
              <w:rPr>
                <w:rFonts w:hint="eastAsia" w:ascii="宋体" w:hAnsi="宋体" w:cs="宋体"/>
                <w:color w:val="auto"/>
                <w:szCs w:val="21"/>
                <w:highlight w:val="none"/>
              </w:rPr>
            </w:pPr>
            <w:r>
              <w:rPr>
                <w:rFonts w:hint="eastAsia" w:ascii="宋体" w:hAnsi="宋体" w:cs="宋体"/>
                <w:color w:val="auto"/>
                <w:szCs w:val="21"/>
                <w:highlight w:val="none"/>
              </w:rPr>
              <w:t>-</w:t>
            </w:r>
          </w:p>
          <w:p w14:paraId="5F2B862A">
            <w:pPr>
              <w:keepNext w:val="0"/>
              <w:keepLines w:val="0"/>
              <w:widowControl/>
              <w:suppressLineNumbers w:val="0"/>
              <w:spacing w:before="0" w:beforeAutospacing="0" w:after="0" w:afterAutospacing="0" w:line="360" w:lineRule="auto"/>
              <w:ind w:left="-99" w:leftChars="-47" w:right="-90" w:rightChars="-43"/>
              <w:jc w:val="center"/>
              <w:rPr>
                <w:rFonts w:hint="eastAsia" w:ascii="宋体" w:hAnsi="宋体" w:cs="宋体"/>
                <w:color w:val="auto"/>
                <w:szCs w:val="21"/>
                <w:highlight w:val="none"/>
              </w:rPr>
            </w:pPr>
            <w:r>
              <w:rPr>
                <w:rFonts w:hint="eastAsia" w:ascii="宋体" w:hAnsi="宋体" w:cs="宋体"/>
                <w:color w:val="auto"/>
                <w:szCs w:val="21"/>
                <w:highlight w:val="none"/>
              </w:rPr>
              <w:t>10000</w:t>
            </w:r>
          </w:p>
        </w:tc>
        <w:tc>
          <w:tcPr>
            <w:tcW w:w="477" w:type="pct"/>
            <w:vAlign w:val="center"/>
          </w:tcPr>
          <w:p w14:paraId="16C6800B">
            <w:pPr>
              <w:keepNext w:val="0"/>
              <w:keepLines w:val="0"/>
              <w:widowControl/>
              <w:suppressLineNumbers w:val="0"/>
              <w:spacing w:before="0" w:beforeAutospacing="0" w:after="0" w:afterAutospacing="0" w:line="360" w:lineRule="auto"/>
              <w:ind w:left="-99" w:leftChars="-47" w:right="-90" w:rightChars="-43"/>
              <w:jc w:val="center"/>
              <w:rPr>
                <w:rFonts w:hint="eastAsia" w:ascii="宋体" w:hAnsi="宋体" w:cs="宋体"/>
                <w:color w:val="auto"/>
                <w:szCs w:val="21"/>
                <w:highlight w:val="none"/>
              </w:rPr>
            </w:pPr>
            <w:r>
              <w:rPr>
                <w:rFonts w:hint="eastAsia" w:ascii="宋体" w:hAnsi="宋体" w:cs="宋体"/>
                <w:color w:val="auto"/>
                <w:szCs w:val="21"/>
                <w:highlight w:val="none"/>
              </w:rPr>
              <w:t>10000</w:t>
            </w:r>
          </w:p>
          <w:p w14:paraId="49867A00">
            <w:pPr>
              <w:keepNext w:val="0"/>
              <w:keepLines w:val="0"/>
              <w:widowControl/>
              <w:suppressLineNumbers w:val="0"/>
              <w:spacing w:before="0" w:beforeAutospacing="0" w:after="0" w:afterAutospacing="0" w:line="360" w:lineRule="auto"/>
              <w:ind w:left="-99" w:leftChars="-47" w:right="-90" w:rightChars="-43"/>
              <w:jc w:val="center"/>
              <w:rPr>
                <w:rFonts w:hint="eastAsia" w:ascii="宋体" w:hAnsi="宋体" w:cs="宋体"/>
                <w:color w:val="auto"/>
                <w:szCs w:val="21"/>
                <w:highlight w:val="none"/>
              </w:rPr>
            </w:pPr>
            <w:r>
              <w:rPr>
                <w:rFonts w:hint="eastAsia" w:ascii="宋体" w:hAnsi="宋体" w:cs="宋体"/>
                <w:color w:val="auto"/>
                <w:szCs w:val="21"/>
                <w:highlight w:val="none"/>
              </w:rPr>
              <w:t>-</w:t>
            </w:r>
          </w:p>
          <w:p w14:paraId="1CD91C6A">
            <w:pPr>
              <w:keepNext w:val="0"/>
              <w:keepLines w:val="0"/>
              <w:widowControl/>
              <w:suppressLineNumbers w:val="0"/>
              <w:spacing w:before="0" w:beforeAutospacing="0" w:after="0" w:afterAutospacing="0" w:line="360" w:lineRule="auto"/>
              <w:ind w:left="-99" w:leftChars="-47" w:right="-90" w:rightChars="-43"/>
              <w:jc w:val="center"/>
              <w:rPr>
                <w:rFonts w:hint="eastAsia" w:ascii="宋体" w:hAnsi="宋体" w:cs="宋体"/>
                <w:color w:val="auto"/>
                <w:szCs w:val="21"/>
                <w:highlight w:val="none"/>
              </w:rPr>
            </w:pPr>
            <w:r>
              <w:rPr>
                <w:rFonts w:hint="eastAsia" w:ascii="宋体" w:hAnsi="宋体" w:cs="宋体"/>
                <w:color w:val="auto"/>
                <w:szCs w:val="21"/>
                <w:highlight w:val="none"/>
              </w:rPr>
              <w:t>50000</w:t>
            </w:r>
          </w:p>
        </w:tc>
        <w:tc>
          <w:tcPr>
            <w:tcW w:w="477" w:type="pct"/>
            <w:vAlign w:val="center"/>
          </w:tcPr>
          <w:p w14:paraId="0F2B6E8D">
            <w:pPr>
              <w:keepNext w:val="0"/>
              <w:keepLines w:val="0"/>
              <w:widowControl/>
              <w:suppressLineNumbers w:val="0"/>
              <w:spacing w:before="0" w:beforeAutospacing="0" w:after="0" w:afterAutospacing="0" w:line="360" w:lineRule="auto"/>
              <w:ind w:left="-99" w:leftChars="-47" w:right="-90" w:rightChars="-43"/>
              <w:jc w:val="center"/>
              <w:rPr>
                <w:rFonts w:hint="eastAsia" w:ascii="宋体" w:hAnsi="宋体" w:cs="宋体"/>
                <w:color w:val="auto"/>
                <w:szCs w:val="21"/>
                <w:highlight w:val="none"/>
              </w:rPr>
            </w:pPr>
            <w:r>
              <w:rPr>
                <w:rFonts w:hint="eastAsia" w:ascii="宋体" w:hAnsi="宋体" w:cs="宋体"/>
                <w:color w:val="auto"/>
                <w:szCs w:val="21"/>
                <w:highlight w:val="none"/>
              </w:rPr>
              <w:t>50000</w:t>
            </w:r>
          </w:p>
          <w:p w14:paraId="1CFC4EDA">
            <w:pPr>
              <w:keepNext w:val="0"/>
              <w:keepLines w:val="0"/>
              <w:widowControl/>
              <w:suppressLineNumbers w:val="0"/>
              <w:spacing w:before="0" w:beforeAutospacing="0" w:after="0" w:afterAutospacing="0" w:line="360" w:lineRule="auto"/>
              <w:ind w:left="-99" w:leftChars="-47" w:right="-90" w:rightChars="-43"/>
              <w:jc w:val="center"/>
              <w:rPr>
                <w:rFonts w:hint="eastAsia" w:ascii="宋体" w:hAnsi="宋体" w:cs="宋体"/>
                <w:color w:val="auto"/>
                <w:szCs w:val="21"/>
                <w:highlight w:val="none"/>
              </w:rPr>
            </w:pPr>
            <w:r>
              <w:rPr>
                <w:rFonts w:hint="eastAsia" w:ascii="宋体" w:hAnsi="宋体" w:cs="宋体"/>
                <w:color w:val="auto"/>
                <w:szCs w:val="21"/>
                <w:highlight w:val="none"/>
              </w:rPr>
              <w:t>-</w:t>
            </w:r>
          </w:p>
          <w:p w14:paraId="7765E424">
            <w:pPr>
              <w:keepNext w:val="0"/>
              <w:keepLines w:val="0"/>
              <w:widowControl/>
              <w:suppressLineNumbers w:val="0"/>
              <w:spacing w:before="0" w:beforeAutospacing="0" w:after="0" w:afterAutospacing="0" w:line="360" w:lineRule="auto"/>
              <w:ind w:left="-99" w:leftChars="-47" w:right="-90" w:rightChars="-43"/>
              <w:jc w:val="center"/>
              <w:rPr>
                <w:rFonts w:hint="eastAsia" w:ascii="宋体" w:hAnsi="宋体" w:cs="宋体"/>
                <w:color w:val="auto"/>
                <w:szCs w:val="21"/>
                <w:highlight w:val="none"/>
              </w:rPr>
            </w:pPr>
            <w:r>
              <w:rPr>
                <w:rFonts w:hint="eastAsia" w:ascii="宋体" w:hAnsi="宋体" w:cs="宋体"/>
                <w:color w:val="auto"/>
                <w:szCs w:val="21"/>
                <w:highlight w:val="none"/>
              </w:rPr>
              <w:t>100000</w:t>
            </w:r>
          </w:p>
        </w:tc>
        <w:tc>
          <w:tcPr>
            <w:tcW w:w="477" w:type="pct"/>
            <w:vAlign w:val="center"/>
          </w:tcPr>
          <w:p w14:paraId="6C3E937F">
            <w:pPr>
              <w:keepNext w:val="0"/>
              <w:keepLines w:val="0"/>
              <w:widowControl/>
              <w:suppressLineNumbers w:val="0"/>
              <w:spacing w:before="0" w:beforeAutospacing="0" w:after="0" w:afterAutospacing="0" w:line="360" w:lineRule="auto"/>
              <w:ind w:left="-99" w:leftChars="-47" w:right="-90" w:rightChars="-43"/>
              <w:jc w:val="center"/>
              <w:rPr>
                <w:rFonts w:hint="eastAsia" w:ascii="宋体" w:hAnsi="宋体" w:cs="宋体"/>
                <w:color w:val="auto"/>
                <w:szCs w:val="21"/>
                <w:highlight w:val="none"/>
              </w:rPr>
            </w:pPr>
            <w:r>
              <w:rPr>
                <w:rFonts w:hint="eastAsia" w:ascii="宋体" w:hAnsi="宋体" w:cs="宋体"/>
                <w:color w:val="auto"/>
                <w:szCs w:val="21"/>
                <w:highlight w:val="none"/>
              </w:rPr>
              <w:t>100000</w:t>
            </w:r>
          </w:p>
          <w:p w14:paraId="525E727E">
            <w:pPr>
              <w:keepNext w:val="0"/>
              <w:keepLines w:val="0"/>
              <w:widowControl/>
              <w:suppressLineNumbers w:val="0"/>
              <w:spacing w:before="0" w:beforeAutospacing="0" w:after="0" w:afterAutospacing="0" w:line="360" w:lineRule="auto"/>
              <w:ind w:left="-99" w:leftChars="-47" w:right="-90" w:rightChars="-43"/>
              <w:jc w:val="center"/>
              <w:rPr>
                <w:rFonts w:hint="eastAsia" w:ascii="宋体" w:hAnsi="宋体" w:cs="宋体"/>
                <w:color w:val="auto"/>
                <w:szCs w:val="21"/>
                <w:highlight w:val="none"/>
              </w:rPr>
            </w:pPr>
            <w:r>
              <w:rPr>
                <w:rFonts w:hint="eastAsia" w:ascii="宋体" w:hAnsi="宋体" w:cs="宋体"/>
                <w:color w:val="auto"/>
                <w:szCs w:val="21"/>
                <w:highlight w:val="none"/>
              </w:rPr>
              <w:t>-</w:t>
            </w:r>
          </w:p>
          <w:p w14:paraId="119C5812">
            <w:pPr>
              <w:keepNext w:val="0"/>
              <w:keepLines w:val="0"/>
              <w:widowControl/>
              <w:suppressLineNumbers w:val="0"/>
              <w:spacing w:before="0" w:beforeAutospacing="0" w:after="0" w:afterAutospacing="0" w:line="360" w:lineRule="auto"/>
              <w:ind w:left="-99" w:leftChars="-47" w:right="-90" w:rightChars="-43"/>
              <w:jc w:val="center"/>
              <w:rPr>
                <w:rFonts w:hint="eastAsia" w:ascii="宋体" w:hAnsi="宋体" w:cs="宋体"/>
                <w:color w:val="auto"/>
                <w:szCs w:val="21"/>
                <w:highlight w:val="none"/>
              </w:rPr>
            </w:pPr>
            <w:r>
              <w:rPr>
                <w:rFonts w:hint="eastAsia" w:ascii="宋体" w:hAnsi="宋体" w:cs="宋体"/>
                <w:color w:val="auto"/>
                <w:szCs w:val="21"/>
                <w:highlight w:val="none"/>
              </w:rPr>
              <w:t>500000</w:t>
            </w:r>
          </w:p>
        </w:tc>
        <w:tc>
          <w:tcPr>
            <w:tcW w:w="477" w:type="pct"/>
            <w:vAlign w:val="center"/>
          </w:tcPr>
          <w:p w14:paraId="4CC04098">
            <w:pPr>
              <w:keepNext w:val="0"/>
              <w:keepLines w:val="0"/>
              <w:widowControl/>
              <w:suppressLineNumbers w:val="0"/>
              <w:spacing w:before="0" w:beforeAutospacing="0" w:after="0" w:afterAutospacing="0" w:line="360" w:lineRule="auto"/>
              <w:ind w:left="-99" w:leftChars="-47" w:right="-90" w:rightChars="-43"/>
              <w:jc w:val="center"/>
              <w:rPr>
                <w:rFonts w:hint="eastAsia" w:ascii="宋体" w:hAnsi="宋体" w:cs="宋体"/>
                <w:color w:val="auto"/>
                <w:szCs w:val="21"/>
                <w:highlight w:val="none"/>
              </w:rPr>
            </w:pPr>
            <w:r>
              <w:rPr>
                <w:rFonts w:hint="eastAsia" w:ascii="宋体" w:hAnsi="宋体" w:cs="宋体"/>
                <w:color w:val="auto"/>
                <w:szCs w:val="21"/>
                <w:highlight w:val="none"/>
              </w:rPr>
              <w:t>500000</w:t>
            </w:r>
          </w:p>
          <w:p w14:paraId="212D3049">
            <w:pPr>
              <w:keepNext w:val="0"/>
              <w:keepLines w:val="0"/>
              <w:widowControl/>
              <w:suppressLineNumbers w:val="0"/>
              <w:spacing w:before="0" w:beforeAutospacing="0" w:after="0" w:afterAutospacing="0" w:line="360" w:lineRule="auto"/>
              <w:ind w:left="-99" w:leftChars="-47" w:right="-90" w:rightChars="-43"/>
              <w:jc w:val="center"/>
              <w:rPr>
                <w:rFonts w:hint="eastAsia" w:ascii="宋体" w:hAnsi="宋体" w:cs="宋体"/>
                <w:color w:val="auto"/>
                <w:szCs w:val="21"/>
                <w:highlight w:val="none"/>
              </w:rPr>
            </w:pPr>
            <w:r>
              <w:rPr>
                <w:rFonts w:hint="eastAsia" w:ascii="宋体" w:hAnsi="宋体" w:cs="宋体"/>
                <w:color w:val="auto"/>
                <w:szCs w:val="21"/>
                <w:highlight w:val="none"/>
              </w:rPr>
              <w:t>-</w:t>
            </w:r>
          </w:p>
          <w:p w14:paraId="11311A85">
            <w:pPr>
              <w:keepNext w:val="0"/>
              <w:keepLines w:val="0"/>
              <w:widowControl/>
              <w:suppressLineNumbers w:val="0"/>
              <w:spacing w:before="0" w:beforeAutospacing="0" w:after="0" w:afterAutospacing="0" w:line="360" w:lineRule="auto"/>
              <w:ind w:left="-99" w:leftChars="-47" w:right="-90" w:rightChars="-43"/>
              <w:jc w:val="center"/>
              <w:rPr>
                <w:rFonts w:hint="eastAsia" w:ascii="宋体" w:hAnsi="宋体" w:cs="宋体"/>
                <w:color w:val="auto"/>
                <w:szCs w:val="21"/>
                <w:highlight w:val="none"/>
              </w:rPr>
            </w:pPr>
            <w:r>
              <w:rPr>
                <w:rFonts w:hint="eastAsia" w:ascii="宋体" w:hAnsi="宋体" w:cs="宋体"/>
                <w:color w:val="auto"/>
                <w:szCs w:val="21"/>
                <w:highlight w:val="none"/>
              </w:rPr>
              <w:t>1000000</w:t>
            </w:r>
          </w:p>
        </w:tc>
        <w:tc>
          <w:tcPr>
            <w:tcW w:w="477" w:type="pct"/>
            <w:vAlign w:val="center"/>
          </w:tcPr>
          <w:p w14:paraId="293A7C57">
            <w:pPr>
              <w:keepNext w:val="0"/>
              <w:keepLines w:val="0"/>
              <w:widowControl/>
              <w:suppressLineNumbers w:val="0"/>
              <w:spacing w:before="0" w:beforeAutospacing="0" w:after="0" w:afterAutospacing="0" w:line="360" w:lineRule="auto"/>
              <w:ind w:left="-99" w:leftChars="-47" w:right="-90" w:rightChars="-43"/>
              <w:jc w:val="center"/>
              <w:rPr>
                <w:rFonts w:hint="eastAsia" w:ascii="宋体" w:hAnsi="宋体" w:cs="宋体"/>
                <w:color w:val="auto"/>
                <w:szCs w:val="21"/>
                <w:highlight w:val="none"/>
              </w:rPr>
            </w:pPr>
            <w:r>
              <w:rPr>
                <w:rFonts w:hint="eastAsia" w:ascii="宋体" w:hAnsi="宋体" w:cs="宋体"/>
                <w:color w:val="auto"/>
                <w:szCs w:val="21"/>
                <w:highlight w:val="none"/>
              </w:rPr>
              <w:t>1000000以上</w:t>
            </w:r>
          </w:p>
        </w:tc>
      </w:tr>
      <w:tr w14:paraId="3DC8B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485" w:type="pct"/>
            <w:vAlign w:val="center"/>
          </w:tcPr>
          <w:p w14:paraId="20163E9B">
            <w:pPr>
              <w:keepNext w:val="0"/>
              <w:keepLines w:val="0"/>
              <w:widowControl/>
              <w:suppressLineNumbers w:val="0"/>
              <w:spacing w:before="0" w:beforeAutospacing="0" w:after="0" w:afterAutospacing="0" w:line="360" w:lineRule="auto"/>
              <w:ind w:left="-99" w:leftChars="-47" w:right="-90" w:rightChars="-43"/>
              <w:jc w:val="center"/>
              <w:rPr>
                <w:rFonts w:hint="eastAsia" w:ascii="宋体" w:hAnsi="宋体" w:cs="宋体"/>
                <w:color w:val="auto"/>
                <w:szCs w:val="21"/>
                <w:highlight w:val="none"/>
              </w:rPr>
            </w:pPr>
            <w:r>
              <w:rPr>
                <w:rFonts w:hint="eastAsia" w:ascii="宋体" w:hAnsi="宋体" w:cs="宋体"/>
                <w:color w:val="auto"/>
                <w:szCs w:val="21"/>
                <w:highlight w:val="none"/>
              </w:rPr>
              <w:t>费率</w:t>
            </w:r>
          </w:p>
        </w:tc>
        <w:tc>
          <w:tcPr>
            <w:tcW w:w="425" w:type="pct"/>
            <w:vAlign w:val="center"/>
          </w:tcPr>
          <w:p w14:paraId="73CFD5E4">
            <w:pPr>
              <w:keepNext w:val="0"/>
              <w:keepLines w:val="0"/>
              <w:suppressLineNumbers w:val="0"/>
              <w:adjustRightInd w:val="0"/>
              <w:snapToGrid w:val="0"/>
              <w:spacing w:before="0" w:beforeAutospacing="0" w:after="0" w:afterAutospacing="0" w:line="360" w:lineRule="auto"/>
              <w:ind w:left="-53" w:leftChars="-25" w:right="-53" w:rightChars="-25"/>
              <w:jc w:val="center"/>
              <w:rPr>
                <w:rFonts w:hint="eastAsia" w:ascii="宋体" w:hAnsi="宋体" w:cs="宋体"/>
                <w:color w:val="auto"/>
                <w:szCs w:val="21"/>
                <w:highlight w:val="none"/>
              </w:rPr>
            </w:pPr>
            <w:r>
              <w:rPr>
                <w:rFonts w:hint="eastAsia" w:ascii="宋体" w:hAnsi="宋体" w:cs="宋体"/>
                <w:color w:val="auto"/>
                <w:szCs w:val="21"/>
                <w:highlight w:val="none"/>
              </w:rPr>
              <w:t>1.5%</w:t>
            </w:r>
          </w:p>
        </w:tc>
        <w:tc>
          <w:tcPr>
            <w:tcW w:w="425" w:type="pct"/>
            <w:vAlign w:val="center"/>
          </w:tcPr>
          <w:p w14:paraId="351210D5">
            <w:pPr>
              <w:keepNext w:val="0"/>
              <w:keepLines w:val="0"/>
              <w:suppressLineNumbers w:val="0"/>
              <w:adjustRightInd w:val="0"/>
              <w:snapToGrid w:val="0"/>
              <w:spacing w:before="0" w:beforeAutospacing="0" w:after="0" w:afterAutospacing="0" w:line="360" w:lineRule="auto"/>
              <w:ind w:left="-53" w:leftChars="-25" w:right="-53" w:rightChars="-25"/>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425" w:type="pct"/>
            <w:vAlign w:val="center"/>
          </w:tcPr>
          <w:p w14:paraId="3C0DD9E6">
            <w:pPr>
              <w:keepNext w:val="0"/>
              <w:keepLines w:val="0"/>
              <w:suppressLineNumbers w:val="0"/>
              <w:adjustRightInd w:val="0"/>
              <w:snapToGrid w:val="0"/>
              <w:spacing w:before="0" w:beforeAutospacing="0" w:after="0" w:afterAutospacing="0" w:line="360" w:lineRule="auto"/>
              <w:ind w:left="-53" w:leftChars="-25" w:right="-53" w:rightChars="-25"/>
              <w:jc w:val="center"/>
              <w:rPr>
                <w:rFonts w:hint="eastAsia" w:ascii="宋体" w:hAnsi="宋体" w:cs="宋体"/>
                <w:color w:val="auto"/>
                <w:szCs w:val="21"/>
                <w:highlight w:val="none"/>
              </w:rPr>
            </w:pPr>
            <w:r>
              <w:rPr>
                <w:rFonts w:hint="eastAsia" w:ascii="宋体" w:hAnsi="宋体" w:cs="宋体"/>
                <w:color w:val="auto"/>
                <w:szCs w:val="21"/>
                <w:highlight w:val="none"/>
              </w:rPr>
              <w:t>0.8%</w:t>
            </w:r>
          </w:p>
        </w:tc>
        <w:tc>
          <w:tcPr>
            <w:tcW w:w="425" w:type="pct"/>
            <w:vAlign w:val="center"/>
          </w:tcPr>
          <w:p w14:paraId="1B00267D">
            <w:pPr>
              <w:keepNext w:val="0"/>
              <w:keepLines w:val="0"/>
              <w:suppressLineNumbers w:val="0"/>
              <w:adjustRightInd w:val="0"/>
              <w:snapToGrid w:val="0"/>
              <w:spacing w:before="0" w:beforeAutospacing="0" w:after="0" w:afterAutospacing="0" w:line="360" w:lineRule="auto"/>
              <w:ind w:left="-53" w:leftChars="-25" w:right="-53" w:rightChars="-25"/>
              <w:jc w:val="center"/>
              <w:rPr>
                <w:rFonts w:hint="eastAsia" w:ascii="宋体" w:hAnsi="宋体" w:cs="宋体"/>
                <w:color w:val="auto"/>
                <w:szCs w:val="21"/>
                <w:highlight w:val="none"/>
              </w:rPr>
            </w:pPr>
            <w:r>
              <w:rPr>
                <w:rFonts w:hint="eastAsia" w:ascii="宋体" w:hAnsi="宋体" w:cs="宋体"/>
                <w:color w:val="auto"/>
                <w:szCs w:val="21"/>
                <w:highlight w:val="none"/>
              </w:rPr>
              <w:t>0.5%</w:t>
            </w:r>
          </w:p>
        </w:tc>
        <w:tc>
          <w:tcPr>
            <w:tcW w:w="425" w:type="pct"/>
            <w:vAlign w:val="center"/>
          </w:tcPr>
          <w:p w14:paraId="37D3AA21">
            <w:pPr>
              <w:keepNext w:val="0"/>
              <w:keepLines w:val="0"/>
              <w:suppressLineNumbers w:val="0"/>
              <w:adjustRightInd w:val="0"/>
              <w:snapToGrid w:val="0"/>
              <w:spacing w:before="0" w:beforeAutospacing="0" w:after="0" w:afterAutospacing="0" w:line="360" w:lineRule="auto"/>
              <w:ind w:left="-53" w:leftChars="-25" w:right="-53" w:rightChars="-25"/>
              <w:jc w:val="center"/>
              <w:rPr>
                <w:rFonts w:hint="eastAsia" w:ascii="宋体" w:hAnsi="宋体" w:cs="宋体"/>
                <w:color w:val="auto"/>
                <w:szCs w:val="21"/>
                <w:highlight w:val="none"/>
              </w:rPr>
            </w:pPr>
            <w:r>
              <w:rPr>
                <w:rFonts w:hint="eastAsia" w:ascii="宋体" w:hAnsi="宋体" w:cs="宋体"/>
                <w:color w:val="auto"/>
                <w:szCs w:val="21"/>
                <w:highlight w:val="none"/>
              </w:rPr>
              <w:t>0.25%</w:t>
            </w:r>
          </w:p>
        </w:tc>
        <w:tc>
          <w:tcPr>
            <w:tcW w:w="477" w:type="pct"/>
            <w:vAlign w:val="center"/>
          </w:tcPr>
          <w:p w14:paraId="495E4948">
            <w:pPr>
              <w:keepNext w:val="0"/>
              <w:keepLines w:val="0"/>
              <w:suppressLineNumbers w:val="0"/>
              <w:adjustRightInd w:val="0"/>
              <w:snapToGrid w:val="0"/>
              <w:spacing w:before="0" w:beforeAutospacing="0" w:after="0" w:afterAutospacing="0" w:line="360" w:lineRule="auto"/>
              <w:ind w:left="-53" w:leftChars="-25" w:right="-53" w:rightChars="-25"/>
              <w:jc w:val="center"/>
              <w:rPr>
                <w:rFonts w:hint="eastAsia" w:ascii="宋体" w:hAnsi="宋体" w:cs="宋体"/>
                <w:color w:val="auto"/>
                <w:szCs w:val="21"/>
                <w:highlight w:val="none"/>
              </w:rPr>
            </w:pPr>
            <w:r>
              <w:rPr>
                <w:rFonts w:hint="eastAsia" w:ascii="宋体" w:hAnsi="宋体" w:cs="宋体"/>
                <w:color w:val="auto"/>
                <w:szCs w:val="21"/>
                <w:highlight w:val="none"/>
              </w:rPr>
              <w:t>0.05%</w:t>
            </w:r>
          </w:p>
        </w:tc>
        <w:tc>
          <w:tcPr>
            <w:tcW w:w="477" w:type="pct"/>
            <w:vAlign w:val="center"/>
          </w:tcPr>
          <w:p w14:paraId="3E2D5293">
            <w:pPr>
              <w:keepNext w:val="0"/>
              <w:keepLines w:val="0"/>
              <w:suppressLineNumbers w:val="0"/>
              <w:adjustRightInd w:val="0"/>
              <w:snapToGrid w:val="0"/>
              <w:spacing w:before="0" w:beforeAutospacing="0" w:after="0" w:afterAutospacing="0" w:line="360" w:lineRule="auto"/>
              <w:ind w:left="0" w:right="-53" w:rightChars="-25"/>
              <w:jc w:val="center"/>
              <w:rPr>
                <w:rFonts w:hint="eastAsia" w:ascii="宋体" w:hAnsi="宋体" w:cs="宋体"/>
                <w:color w:val="auto"/>
                <w:szCs w:val="21"/>
                <w:highlight w:val="none"/>
              </w:rPr>
            </w:pPr>
            <w:r>
              <w:rPr>
                <w:rFonts w:hint="eastAsia" w:ascii="宋体" w:hAnsi="宋体" w:cs="宋体"/>
                <w:color w:val="auto"/>
                <w:szCs w:val="21"/>
                <w:highlight w:val="none"/>
              </w:rPr>
              <w:t>0.035%</w:t>
            </w:r>
          </w:p>
        </w:tc>
        <w:tc>
          <w:tcPr>
            <w:tcW w:w="477" w:type="pct"/>
            <w:vAlign w:val="center"/>
          </w:tcPr>
          <w:p w14:paraId="6B5767C0">
            <w:pPr>
              <w:keepNext w:val="0"/>
              <w:keepLines w:val="0"/>
              <w:suppressLineNumbers w:val="0"/>
              <w:adjustRightInd w:val="0"/>
              <w:snapToGrid w:val="0"/>
              <w:spacing w:before="0" w:beforeAutospacing="0" w:after="0" w:afterAutospacing="0" w:line="360" w:lineRule="auto"/>
              <w:ind w:left="0" w:right="-53" w:rightChars="-25"/>
              <w:jc w:val="center"/>
              <w:rPr>
                <w:rFonts w:hint="eastAsia" w:ascii="宋体" w:hAnsi="宋体" w:cs="宋体"/>
                <w:color w:val="auto"/>
                <w:szCs w:val="21"/>
                <w:highlight w:val="none"/>
              </w:rPr>
            </w:pPr>
            <w:r>
              <w:rPr>
                <w:rFonts w:hint="eastAsia" w:ascii="宋体" w:hAnsi="宋体" w:cs="宋体"/>
                <w:color w:val="auto"/>
                <w:szCs w:val="21"/>
                <w:highlight w:val="none"/>
              </w:rPr>
              <w:t>0.008%</w:t>
            </w:r>
          </w:p>
        </w:tc>
        <w:tc>
          <w:tcPr>
            <w:tcW w:w="477" w:type="pct"/>
            <w:vAlign w:val="center"/>
          </w:tcPr>
          <w:p w14:paraId="085BDD73">
            <w:pPr>
              <w:keepNext w:val="0"/>
              <w:keepLines w:val="0"/>
              <w:suppressLineNumbers w:val="0"/>
              <w:adjustRightInd w:val="0"/>
              <w:snapToGrid w:val="0"/>
              <w:spacing w:before="0" w:beforeAutospacing="0" w:after="0" w:afterAutospacing="0" w:line="360" w:lineRule="auto"/>
              <w:ind w:left="0" w:right="-53" w:rightChars="-25"/>
              <w:jc w:val="center"/>
              <w:rPr>
                <w:rFonts w:hint="eastAsia" w:ascii="宋体" w:hAnsi="宋体" w:cs="宋体"/>
                <w:color w:val="auto"/>
                <w:szCs w:val="21"/>
                <w:highlight w:val="none"/>
              </w:rPr>
            </w:pPr>
            <w:r>
              <w:rPr>
                <w:rFonts w:hint="eastAsia" w:ascii="宋体" w:hAnsi="宋体" w:cs="宋体"/>
                <w:color w:val="auto"/>
                <w:szCs w:val="21"/>
                <w:highlight w:val="none"/>
              </w:rPr>
              <w:t>0.006%</w:t>
            </w:r>
          </w:p>
        </w:tc>
        <w:tc>
          <w:tcPr>
            <w:tcW w:w="477" w:type="pct"/>
            <w:vAlign w:val="center"/>
          </w:tcPr>
          <w:p w14:paraId="1FA0202E">
            <w:pPr>
              <w:keepNext w:val="0"/>
              <w:keepLines w:val="0"/>
              <w:suppressLineNumbers w:val="0"/>
              <w:adjustRightInd w:val="0"/>
              <w:snapToGrid w:val="0"/>
              <w:spacing w:before="0" w:beforeAutospacing="0" w:after="0" w:afterAutospacing="0" w:line="360" w:lineRule="auto"/>
              <w:ind w:left="0" w:right="-53" w:rightChars="-25"/>
              <w:jc w:val="center"/>
              <w:rPr>
                <w:rFonts w:hint="eastAsia" w:ascii="宋体" w:hAnsi="宋体" w:cs="宋体"/>
                <w:color w:val="auto"/>
                <w:szCs w:val="21"/>
                <w:highlight w:val="none"/>
              </w:rPr>
            </w:pPr>
            <w:r>
              <w:rPr>
                <w:rFonts w:hint="eastAsia" w:ascii="宋体" w:hAnsi="宋体" w:cs="宋体"/>
                <w:color w:val="auto"/>
                <w:szCs w:val="21"/>
                <w:highlight w:val="none"/>
              </w:rPr>
              <w:t>0.004%</w:t>
            </w:r>
          </w:p>
        </w:tc>
      </w:tr>
    </w:tbl>
    <w:p w14:paraId="04A1236C">
      <w:pPr>
        <w:adjustRightInd w:val="0"/>
        <w:snapToGrid w:val="0"/>
        <w:spacing w:line="360" w:lineRule="auto"/>
        <w:ind w:left="851"/>
        <w:rPr>
          <w:rFonts w:hint="eastAsia" w:ascii="宋体" w:hAnsi="宋体" w:cs="宋体"/>
          <w:color w:val="auto"/>
          <w:kern w:val="0"/>
          <w:szCs w:val="21"/>
          <w:highlight w:val="none"/>
        </w:rPr>
      </w:pPr>
      <w:r>
        <w:rPr>
          <w:rFonts w:hint="eastAsia" w:ascii="宋体" w:hAnsi="宋体" w:cs="宋体"/>
          <w:color w:val="auto"/>
          <w:kern w:val="0"/>
          <w:szCs w:val="21"/>
          <w:highlight w:val="none"/>
        </w:rPr>
        <w:t>例如：某货物采购项目中标金额为400万元，采购代理服务费金额计算如下：</w:t>
      </w:r>
    </w:p>
    <w:p w14:paraId="4F3074DB">
      <w:pPr>
        <w:adjustRightInd w:val="0"/>
        <w:snapToGrid w:val="0"/>
        <w:spacing w:line="360" w:lineRule="auto"/>
        <w:ind w:left="851"/>
        <w:rPr>
          <w:rFonts w:hint="eastAsia" w:ascii="宋体" w:hAnsi="宋体" w:cs="宋体"/>
          <w:color w:val="auto"/>
          <w:kern w:val="0"/>
          <w:szCs w:val="21"/>
          <w:highlight w:val="none"/>
        </w:rPr>
      </w:pPr>
      <w:r>
        <w:rPr>
          <w:rFonts w:hint="eastAsia" w:ascii="宋体" w:hAnsi="宋体" w:cs="宋体"/>
          <w:color w:val="auto"/>
          <w:kern w:val="0"/>
          <w:szCs w:val="21"/>
          <w:highlight w:val="none"/>
        </w:rPr>
        <w:t>100万元×1.5%＝1.5万元</w:t>
      </w:r>
    </w:p>
    <w:p w14:paraId="3451D303">
      <w:pPr>
        <w:adjustRightInd w:val="0"/>
        <w:snapToGrid w:val="0"/>
        <w:spacing w:line="360" w:lineRule="auto"/>
        <w:ind w:left="851"/>
        <w:rPr>
          <w:rFonts w:hint="eastAsia" w:ascii="宋体" w:hAnsi="宋体" w:cs="宋体"/>
          <w:color w:val="auto"/>
          <w:kern w:val="0"/>
          <w:szCs w:val="21"/>
          <w:highlight w:val="none"/>
        </w:rPr>
      </w:pPr>
      <w:r>
        <w:rPr>
          <w:rFonts w:hint="eastAsia" w:ascii="宋体" w:hAnsi="宋体" w:cs="宋体"/>
          <w:color w:val="auto"/>
          <w:kern w:val="0"/>
          <w:szCs w:val="21"/>
          <w:highlight w:val="none"/>
        </w:rPr>
        <w:t>（400－100）万元×1.1%＝3.3万元</w:t>
      </w:r>
    </w:p>
    <w:p w14:paraId="649ADC2F">
      <w:pPr>
        <w:adjustRightInd w:val="0"/>
        <w:snapToGrid w:val="0"/>
        <w:spacing w:line="360" w:lineRule="auto"/>
        <w:ind w:left="851"/>
        <w:rPr>
          <w:rFonts w:hint="eastAsia" w:ascii="宋体" w:hAnsi="宋体" w:cs="宋体"/>
          <w:color w:val="auto"/>
          <w:kern w:val="0"/>
          <w:szCs w:val="21"/>
          <w:highlight w:val="none"/>
        </w:rPr>
      </w:pPr>
      <w:r>
        <w:rPr>
          <w:rFonts w:hint="eastAsia" w:ascii="宋体" w:hAnsi="宋体" w:cs="宋体"/>
          <w:color w:val="auto"/>
          <w:kern w:val="0"/>
          <w:szCs w:val="21"/>
          <w:highlight w:val="none"/>
        </w:rPr>
        <w:t>收费＝（1.5＋3.3）×（1－</w:t>
      </w:r>
      <w:r>
        <w:rPr>
          <w:rFonts w:ascii="宋体" w:hAnsi="宋体" w:cs="宋体"/>
          <w:color w:val="auto"/>
          <w:kern w:val="0"/>
          <w:szCs w:val="21"/>
          <w:highlight w:val="none"/>
        </w:rPr>
        <w:t>24.3%</w:t>
      </w:r>
      <w:r>
        <w:rPr>
          <w:rFonts w:hint="eastAsia" w:ascii="宋体" w:hAnsi="宋体" w:cs="宋体"/>
          <w:color w:val="auto"/>
          <w:kern w:val="0"/>
          <w:szCs w:val="21"/>
          <w:highlight w:val="none"/>
        </w:rPr>
        <w:t>）＝3.7104万元</w:t>
      </w:r>
    </w:p>
    <w:p w14:paraId="01AB3A94">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color w:val="auto"/>
          <w:szCs w:val="21"/>
          <w:highlight w:val="none"/>
        </w:rPr>
        <w:tab/>
      </w:r>
      <w:r>
        <w:rPr>
          <w:rFonts w:hint="eastAsia" w:ascii="宋体" w:hAnsi="宋体" w:cs="宋体"/>
          <w:color w:val="auto"/>
          <w:szCs w:val="21"/>
          <w:highlight w:val="none"/>
        </w:rPr>
        <w:t>采</w:t>
      </w:r>
      <w:r>
        <w:rPr>
          <w:rFonts w:hint="eastAsia" w:ascii="宋体" w:hAnsi="宋体" w:cs="宋体"/>
          <w:color w:val="auto"/>
          <w:highlight w:val="none"/>
        </w:rPr>
        <w:t>购代理费以银行付款的形式用人民币</w:t>
      </w:r>
      <w:r>
        <w:rPr>
          <w:rFonts w:hint="eastAsia" w:ascii="宋体" w:hAnsi="宋体" w:cs="宋体"/>
          <w:color w:val="auto"/>
          <w:szCs w:val="21"/>
          <w:highlight w:val="none"/>
        </w:rPr>
        <w:t>一次性</w:t>
      </w:r>
      <w:r>
        <w:rPr>
          <w:rFonts w:hint="eastAsia" w:ascii="宋体" w:hAnsi="宋体" w:cs="宋体"/>
          <w:color w:val="auto"/>
          <w:highlight w:val="none"/>
        </w:rPr>
        <w:t>支付，收款银行账号以招标代理机构发出的交纳采购代理费通知书中指定的银行账号为准。</w:t>
      </w:r>
    </w:p>
    <w:p w14:paraId="7A215A4F">
      <w:pPr>
        <w:snapToGrid w:val="0"/>
        <w:spacing w:before="312" w:beforeLines="10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二、投标有效期</w:t>
      </w:r>
    </w:p>
    <w:p w14:paraId="1765C821">
      <w:pPr>
        <w:tabs>
          <w:tab w:val="left" w:pos="851"/>
        </w:tabs>
        <w:autoSpaceDE w:val="0"/>
        <w:autoSpaceDN w:val="0"/>
        <w:adjustRightInd w:val="0"/>
        <w:snapToGrid w:val="0"/>
        <w:spacing w:line="360" w:lineRule="auto"/>
        <w:ind w:left="840" w:leftChars="400" w:right="32"/>
        <w:rPr>
          <w:rFonts w:hint="eastAsia" w:ascii="宋体" w:hAnsi="宋体" w:cs="宋体"/>
          <w:color w:val="auto"/>
          <w:szCs w:val="21"/>
          <w:highlight w:val="none"/>
        </w:rPr>
      </w:pPr>
      <w:r>
        <w:rPr>
          <w:rFonts w:hint="eastAsia" w:ascii="宋体" w:hAnsi="宋体" w:cs="宋体"/>
          <w:color w:val="auto"/>
          <w:szCs w:val="21"/>
          <w:highlight w:val="none"/>
        </w:rPr>
        <w:t>本项目投标有效期为投标截止日起至少90日历日。</w:t>
      </w:r>
    </w:p>
    <w:p w14:paraId="4BB1C2E5">
      <w:pPr>
        <w:snapToGrid w:val="0"/>
        <w:spacing w:before="312" w:beforeLines="10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三、</w:t>
      </w:r>
      <w:r>
        <w:rPr>
          <w:rFonts w:hint="eastAsia" w:ascii="宋体" w:hAnsi="宋体" w:cs="宋体"/>
          <w:b/>
          <w:bCs/>
          <w:color w:val="auto"/>
          <w:szCs w:val="21"/>
          <w:highlight w:val="none"/>
        </w:rPr>
        <w:tab/>
      </w:r>
      <w:r>
        <w:rPr>
          <w:rFonts w:hint="eastAsia" w:ascii="宋体" w:hAnsi="宋体" w:cs="宋体"/>
          <w:b/>
          <w:bCs/>
          <w:color w:val="auto"/>
          <w:szCs w:val="21"/>
          <w:highlight w:val="none"/>
        </w:rPr>
        <w:t>招标文件</w:t>
      </w:r>
    </w:p>
    <w:p w14:paraId="64F72D19">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rPr>
        <w:tab/>
      </w:r>
      <w:r>
        <w:rPr>
          <w:rFonts w:hint="eastAsia" w:ascii="宋体" w:hAnsi="宋体" w:cs="宋体"/>
          <w:color w:val="auto"/>
          <w:szCs w:val="21"/>
          <w:highlight w:val="none"/>
        </w:rPr>
        <w:t>招标文件的构成。</w:t>
      </w:r>
    </w:p>
    <w:p w14:paraId="6A13EF72">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1.1</w:t>
      </w:r>
      <w:r>
        <w:rPr>
          <w:rFonts w:hint="eastAsia" w:ascii="宋体" w:hAnsi="宋体" w:cs="宋体"/>
          <w:color w:val="auto"/>
          <w:szCs w:val="21"/>
          <w:highlight w:val="none"/>
        </w:rPr>
        <w:tab/>
      </w:r>
      <w:r>
        <w:rPr>
          <w:rFonts w:hint="eastAsia" w:ascii="宋体" w:hAnsi="宋体" w:cs="宋体"/>
          <w:color w:val="auto"/>
          <w:szCs w:val="21"/>
          <w:highlight w:val="none"/>
        </w:rPr>
        <w:t>招标文件由下列文件以及在招标过程中发出的澄清更正文件组成：</w:t>
      </w:r>
    </w:p>
    <w:p w14:paraId="7226E05B">
      <w:pPr>
        <w:tabs>
          <w:tab w:val="left" w:pos="851"/>
        </w:tabs>
        <w:adjustRightInd w:val="0"/>
        <w:snapToGrid w:val="0"/>
        <w:spacing w:line="360" w:lineRule="auto"/>
        <w:ind w:left="848" w:hanging="848" w:hangingChars="404"/>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1.1.1</w:t>
      </w:r>
      <w:r>
        <w:rPr>
          <w:rFonts w:hint="eastAsia" w:ascii="宋体" w:hAnsi="宋体" w:cs="宋体"/>
          <w:snapToGrid w:val="0"/>
          <w:color w:val="auto"/>
          <w:kern w:val="0"/>
          <w:szCs w:val="21"/>
          <w:highlight w:val="none"/>
        </w:rPr>
        <w:tab/>
      </w:r>
      <w:r>
        <w:rPr>
          <w:rFonts w:hint="eastAsia" w:ascii="宋体" w:hAnsi="宋体" w:cs="宋体"/>
          <w:snapToGrid w:val="0"/>
          <w:color w:val="auto"/>
          <w:kern w:val="0"/>
          <w:szCs w:val="21"/>
          <w:highlight w:val="none"/>
        </w:rPr>
        <w:t>投标邀请函。</w:t>
      </w:r>
    </w:p>
    <w:p w14:paraId="7220C8C6">
      <w:pPr>
        <w:tabs>
          <w:tab w:val="left" w:pos="851"/>
        </w:tabs>
        <w:adjustRightInd w:val="0"/>
        <w:snapToGrid w:val="0"/>
        <w:spacing w:line="360" w:lineRule="auto"/>
        <w:ind w:left="848" w:hanging="848" w:hangingChars="404"/>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1.1.2</w:t>
      </w:r>
      <w:r>
        <w:rPr>
          <w:rFonts w:hint="eastAsia" w:ascii="宋体" w:hAnsi="宋体" w:cs="宋体"/>
          <w:snapToGrid w:val="0"/>
          <w:color w:val="auto"/>
          <w:kern w:val="0"/>
          <w:szCs w:val="21"/>
          <w:highlight w:val="none"/>
        </w:rPr>
        <w:tab/>
      </w:r>
      <w:r>
        <w:rPr>
          <w:rFonts w:hint="eastAsia" w:ascii="宋体" w:hAnsi="宋体" w:cs="宋体"/>
          <w:snapToGrid w:val="0"/>
          <w:color w:val="auto"/>
          <w:kern w:val="0"/>
          <w:szCs w:val="21"/>
          <w:highlight w:val="none"/>
        </w:rPr>
        <w:t>用户需求书。</w:t>
      </w:r>
    </w:p>
    <w:p w14:paraId="2DEBCCCB">
      <w:pPr>
        <w:tabs>
          <w:tab w:val="left" w:pos="851"/>
        </w:tabs>
        <w:adjustRightInd w:val="0"/>
        <w:snapToGrid w:val="0"/>
        <w:spacing w:line="360" w:lineRule="auto"/>
        <w:ind w:left="848" w:hanging="848" w:hangingChars="404"/>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1.1.3</w:t>
      </w:r>
      <w:r>
        <w:rPr>
          <w:rFonts w:hint="eastAsia" w:ascii="宋体" w:hAnsi="宋体" w:cs="宋体"/>
          <w:snapToGrid w:val="0"/>
          <w:color w:val="auto"/>
          <w:kern w:val="0"/>
          <w:szCs w:val="21"/>
          <w:highlight w:val="none"/>
        </w:rPr>
        <w:tab/>
      </w:r>
      <w:r>
        <w:rPr>
          <w:rFonts w:hint="eastAsia" w:ascii="宋体" w:hAnsi="宋体" w:cs="宋体"/>
          <w:snapToGrid w:val="0"/>
          <w:color w:val="auto"/>
          <w:kern w:val="0"/>
          <w:szCs w:val="21"/>
          <w:highlight w:val="none"/>
        </w:rPr>
        <w:t>投标人须知。</w:t>
      </w:r>
    </w:p>
    <w:p w14:paraId="6E9B3E24">
      <w:pPr>
        <w:tabs>
          <w:tab w:val="left" w:pos="851"/>
        </w:tabs>
        <w:adjustRightInd w:val="0"/>
        <w:snapToGrid w:val="0"/>
        <w:spacing w:line="360" w:lineRule="auto"/>
        <w:ind w:left="848" w:hanging="848" w:hangingChars="404"/>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1.1.4</w:t>
      </w:r>
      <w:r>
        <w:rPr>
          <w:rFonts w:hint="eastAsia" w:ascii="宋体" w:hAnsi="宋体" w:cs="宋体"/>
          <w:snapToGrid w:val="0"/>
          <w:color w:val="auto"/>
          <w:kern w:val="0"/>
          <w:szCs w:val="21"/>
          <w:highlight w:val="none"/>
        </w:rPr>
        <w:tab/>
      </w:r>
      <w:r>
        <w:rPr>
          <w:rFonts w:hint="eastAsia" w:ascii="宋体" w:hAnsi="宋体" w:cs="宋体"/>
          <w:color w:val="auto"/>
          <w:kern w:val="0"/>
          <w:szCs w:val="21"/>
          <w:highlight w:val="none"/>
        </w:rPr>
        <w:t>开标、评标、定标。</w:t>
      </w:r>
    </w:p>
    <w:p w14:paraId="532D1E97">
      <w:pPr>
        <w:tabs>
          <w:tab w:val="left" w:pos="851"/>
        </w:tabs>
        <w:adjustRightInd w:val="0"/>
        <w:snapToGrid w:val="0"/>
        <w:spacing w:line="360" w:lineRule="auto"/>
        <w:ind w:left="848" w:hanging="848" w:hangingChars="404"/>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1.1.5</w:t>
      </w:r>
      <w:r>
        <w:rPr>
          <w:rFonts w:hint="eastAsia" w:ascii="宋体" w:hAnsi="宋体" w:cs="宋体"/>
          <w:snapToGrid w:val="0"/>
          <w:color w:val="auto"/>
          <w:kern w:val="0"/>
          <w:szCs w:val="21"/>
          <w:highlight w:val="none"/>
        </w:rPr>
        <w:tab/>
      </w:r>
      <w:r>
        <w:rPr>
          <w:rFonts w:hint="eastAsia" w:ascii="宋体" w:hAnsi="宋体" w:cs="宋体"/>
          <w:snapToGrid w:val="0"/>
          <w:color w:val="auto"/>
          <w:kern w:val="0"/>
          <w:szCs w:val="21"/>
          <w:highlight w:val="none"/>
        </w:rPr>
        <w:t>合同书格式。</w:t>
      </w:r>
    </w:p>
    <w:p w14:paraId="0F3075E1">
      <w:pPr>
        <w:tabs>
          <w:tab w:val="left" w:pos="851"/>
        </w:tabs>
        <w:adjustRightInd w:val="0"/>
        <w:snapToGrid w:val="0"/>
        <w:spacing w:line="360" w:lineRule="auto"/>
        <w:ind w:left="848" w:hanging="848" w:hangingChars="404"/>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1.1.6</w:t>
      </w:r>
      <w:r>
        <w:rPr>
          <w:rFonts w:hint="eastAsia" w:ascii="宋体" w:hAnsi="宋体" w:cs="宋体"/>
          <w:snapToGrid w:val="0"/>
          <w:color w:val="auto"/>
          <w:kern w:val="0"/>
          <w:szCs w:val="21"/>
          <w:highlight w:val="none"/>
        </w:rPr>
        <w:tab/>
      </w:r>
      <w:r>
        <w:rPr>
          <w:rFonts w:hint="eastAsia" w:ascii="宋体" w:hAnsi="宋体" w:cs="宋体"/>
          <w:snapToGrid w:val="0"/>
          <w:color w:val="auto"/>
          <w:kern w:val="0"/>
          <w:szCs w:val="21"/>
          <w:highlight w:val="none"/>
        </w:rPr>
        <w:t>投标文件格式。</w:t>
      </w:r>
    </w:p>
    <w:p w14:paraId="3BA0BEA3">
      <w:pPr>
        <w:tabs>
          <w:tab w:val="left" w:pos="851"/>
        </w:tabs>
        <w:adjustRightInd w:val="0"/>
        <w:snapToGrid w:val="0"/>
        <w:spacing w:line="360" w:lineRule="auto"/>
        <w:ind w:left="848" w:hanging="848" w:hangingChars="404"/>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1.1.7</w:t>
      </w:r>
      <w:r>
        <w:rPr>
          <w:rFonts w:hint="eastAsia" w:ascii="宋体" w:hAnsi="宋体" w:cs="宋体"/>
          <w:snapToGrid w:val="0"/>
          <w:color w:val="auto"/>
          <w:kern w:val="0"/>
          <w:szCs w:val="21"/>
          <w:highlight w:val="none"/>
        </w:rPr>
        <w:tab/>
      </w:r>
      <w:r>
        <w:rPr>
          <w:rFonts w:hint="eastAsia" w:ascii="宋体" w:hAnsi="宋体" w:cs="宋体"/>
          <w:snapToGrid w:val="0"/>
          <w:color w:val="auto"/>
          <w:kern w:val="0"/>
          <w:szCs w:val="21"/>
          <w:highlight w:val="none"/>
        </w:rPr>
        <w:t>在招标过程中由采购代理机构发出的澄清更正文件等。</w:t>
      </w:r>
    </w:p>
    <w:p w14:paraId="26ED3772">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rPr>
        <w:tab/>
      </w:r>
      <w:r>
        <w:rPr>
          <w:rFonts w:hint="eastAsia" w:ascii="宋体" w:hAnsi="宋体" w:cs="宋体"/>
          <w:color w:val="auto"/>
          <w:szCs w:val="21"/>
          <w:highlight w:val="none"/>
        </w:rPr>
        <w:t>招标文件的澄清更正。</w:t>
      </w:r>
    </w:p>
    <w:p w14:paraId="2F718DCC">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2.1</w:t>
      </w:r>
      <w:r>
        <w:rPr>
          <w:rFonts w:hint="eastAsia" w:ascii="宋体" w:hAnsi="宋体" w:cs="宋体"/>
          <w:color w:val="auto"/>
          <w:szCs w:val="21"/>
          <w:highlight w:val="none"/>
        </w:rPr>
        <w:tab/>
      </w:r>
      <w:r>
        <w:rPr>
          <w:rFonts w:hint="eastAsia" w:ascii="宋体" w:hAnsi="宋体" w:cs="宋体"/>
          <w:color w:val="auto"/>
          <w:szCs w:val="21"/>
          <w:highlight w:val="none"/>
        </w:rPr>
        <w:t>采购代理机构对招标文件进行必要的澄清更正的，澄清或者修改的内容可能影响投标文件编制的，于投标截止时间的15日前在指定媒体上发布公告，并通知所有获取招标文件的投标人，获取招标文件的投标人在收到澄清更正通知后应按要求以书面形式（加盖单位公章，传真有效）予以确认，该澄清更正的内容为招标文件的组成部分；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135C337B">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2.2</w:t>
      </w:r>
      <w:r>
        <w:rPr>
          <w:rFonts w:hint="eastAsia" w:ascii="宋体" w:hAnsi="宋体" w:cs="宋体"/>
          <w:color w:val="auto"/>
          <w:szCs w:val="21"/>
          <w:highlight w:val="none"/>
        </w:rPr>
        <w:tab/>
      </w:r>
      <w:r>
        <w:rPr>
          <w:rFonts w:hint="eastAsia" w:ascii="宋体" w:hAnsi="宋体" w:cs="宋体"/>
          <w:color w:val="auto"/>
          <w:szCs w:val="21"/>
          <w:highlight w:val="none"/>
        </w:rPr>
        <w:t>投标人在规定的时间内未对招标文件提出疑问、质疑或要求澄清的，将视其为无异议。</w:t>
      </w:r>
    </w:p>
    <w:p w14:paraId="4C81179F">
      <w:pPr>
        <w:snapToGrid w:val="0"/>
        <w:spacing w:before="312" w:beforeLines="10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四、</w:t>
      </w:r>
      <w:r>
        <w:rPr>
          <w:rFonts w:hint="eastAsia" w:ascii="宋体" w:hAnsi="宋体" w:cs="宋体"/>
          <w:b/>
          <w:bCs/>
          <w:color w:val="auto"/>
          <w:szCs w:val="21"/>
          <w:highlight w:val="none"/>
        </w:rPr>
        <w:tab/>
      </w:r>
      <w:r>
        <w:rPr>
          <w:rFonts w:hint="eastAsia" w:ascii="宋体" w:hAnsi="宋体" w:cs="宋体"/>
          <w:b/>
          <w:bCs/>
          <w:color w:val="auto"/>
          <w:szCs w:val="21"/>
          <w:highlight w:val="none"/>
        </w:rPr>
        <w:t>投标文件的编制和数量</w:t>
      </w:r>
    </w:p>
    <w:p w14:paraId="79A3FC89">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rPr>
        <w:tab/>
      </w:r>
      <w:r>
        <w:rPr>
          <w:rFonts w:hint="eastAsia" w:ascii="宋体" w:hAnsi="宋体" w:cs="宋体"/>
          <w:color w:val="auto"/>
          <w:szCs w:val="21"/>
          <w:highlight w:val="none"/>
        </w:rPr>
        <w:t>投标的语言。</w:t>
      </w:r>
    </w:p>
    <w:p w14:paraId="4C9DD9F1">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1.1</w:t>
      </w:r>
      <w:r>
        <w:rPr>
          <w:rFonts w:hint="eastAsia" w:ascii="宋体" w:hAnsi="宋体" w:cs="宋体"/>
          <w:color w:val="auto"/>
          <w:szCs w:val="21"/>
          <w:highlight w:val="none"/>
        </w:rPr>
        <w:tab/>
      </w:r>
      <w:r>
        <w:rPr>
          <w:rFonts w:hint="eastAsia" w:ascii="宋体" w:hAnsi="宋体" w:cs="宋体"/>
          <w:color w:val="auto"/>
          <w:szCs w:val="21"/>
          <w:highlight w:val="none"/>
        </w:rPr>
        <w:t>投标人提交的投标文件以及投标人与采购代理机构就有关投标的所有来往函电均应使用中文。投标人提交的支持文件或印刷的资料可以用另一种语言，但相应内容应附有中文翻译本，两种语言不一致时以中文翻译本为准。</w:t>
      </w:r>
    </w:p>
    <w:p w14:paraId="5786FE40">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rPr>
        <w:tab/>
      </w:r>
      <w:r>
        <w:rPr>
          <w:rFonts w:hint="eastAsia" w:ascii="宋体" w:hAnsi="宋体" w:cs="宋体"/>
          <w:color w:val="auto"/>
          <w:szCs w:val="21"/>
          <w:highlight w:val="none"/>
        </w:rPr>
        <w:t>投标文件编制。</w:t>
      </w:r>
    </w:p>
    <w:p w14:paraId="326957D7">
      <w:pPr>
        <w:tabs>
          <w:tab w:val="left" w:pos="851"/>
        </w:tabs>
        <w:autoSpaceDE w:val="0"/>
        <w:autoSpaceDN w:val="0"/>
        <w:adjustRightInd w:val="0"/>
        <w:snapToGrid w:val="0"/>
        <w:spacing w:line="360" w:lineRule="auto"/>
        <w:ind w:left="840" w:right="32" w:hanging="840" w:hangingChars="400"/>
        <w:rPr>
          <w:rFonts w:hint="eastAsia" w:ascii="宋体" w:hAnsi="宋体" w:cs="宋体"/>
          <w:color w:val="auto"/>
          <w:szCs w:val="21"/>
          <w:highlight w:val="none"/>
        </w:rPr>
      </w:pPr>
      <w:r>
        <w:rPr>
          <w:rFonts w:hint="eastAsia" w:ascii="宋体" w:hAnsi="宋体" w:cs="宋体"/>
          <w:color w:val="auto"/>
          <w:szCs w:val="21"/>
          <w:highlight w:val="none"/>
        </w:rPr>
        <w:t>2.1</w:t>
      </w:r>
      <w:r>
        <w:rPr>
          <w:rFonts w:hint="eastAsia" w:ascii="宋体" w:hAnsi="宋体" w:cs="宋体"/>
          <w:color w:val="auto"/>
          <w:szCs w:val="21"/>
          <w:highlight w:val="none"/>
        </w:rPr>
        <w:tab/>
      </w:r>
      <w:r>
        <w:rPr>
          <w:rFonts w:hint="eastAsia" w:ascii="宋体" w:hAnsi="宋体" w:cs="宋体"/>
          <w:color w:val="auto"/>
          <w:szCs w:val="21"/>
          <w:highlight w:val="none"/>
        </w:rPr>
        <w:t>投标人应当对投标文件进行装订，对未经装订的投标文件可能发生的文件散落或缺损，由此产生的后果由投标人承担。</w:t>
      </w:r>
    </w:p>
    <w:p w14:paraId="177CCD60">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2.2</w:t>
      </w:r>
      <w:r>
        <w:rPr>
          <w:rFonts w:hint="eastAsia" w:ascii="宋体" w:hAnsi="宋体" w:cs="宋体"/>
          <w:color w:val="auto"/>
          <w:szCs w:val="21"/>
          <w:highlight w:val="none"/>
        </w:rPr>
        <w:tab/>
      </w:r>
      <w:r>
        <w:rPr>
          <w:rFonts w:hint="eastAsia" w:ascii="宋体" w:hAnsi="宋体" w:cs="宋体"/>
          <w:color w:val="auto"/>
          <w:szCs w:val="21"/>
          <w:highlight w:val="none"/>
        </w:rPr>
        <w:t>投标人应认真阅读、并充分理解招标文件的全部内容（包括所有的补充、修改内容、重要事项、格式、条款和技术规范、参数及要求等），并应完整、真实、准确的填写招标文件中规定的所有内容。投标人没有按照招标文件要求提交全部资料，或者投标没有对招标文件在各方面都作出实质性响应是投标人的风险，有可能导致其投标被拒绝，或被认定为无效投标或被确定为投标无效。</w:t>
      </w:r>
    </w:p>
    <w:p w14:paraId="0C3062FB">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2.3</w:t>
      </w:r>
      <w:r>
        <w:rPr>
          <w:rFonts w:hint="eastAsia" w:ascii="宋体" w:hAnsi="宋体" w:cs="宋体"/>
          <w:color w:val="auto"/>
          <w:szCs w:val="21"/>
          <w:highlight w:val="none"/>
        </w:rPr>
        <w:tab/>
      </w:r>
      <w:r>
        <w:rPr>
          <w:rFonts w:hint="eastAsia" w:ascii="宋体" w:hAnsi="宋体" w:cs="宋体"/>
          <w:color w:val="auto"/>
          <w:szCs w:val="21"/>
          <w:highlight w:val="none"/>
        </w:rPr>
        <w:t>投标人必须对投标文件所提供的全部资料的真实性承担法律责任，并无条件接受采购人或采购代理机构及政府采购监督管理部门等对其中任何资料进行核实的要求。投标人遵循诚实信用原则，如实提供自身信用记录、投标文件所有资料属实，未对采购人隐瞒且无伪造作假；如发现资料造假，采购人将依法报告同级财政部门进行处理。</w:t>
      </w:r>
    </w:p>
    <w:p w14:paraId="3DEE9BE2">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2.4</w:t>
      </w:r>
      <w:r>
        <w:rPr>
          <w:rFonts w:hint="eastAsia" w:ascii="宋体" w:hAnsi="宋体" w:cs="宋体"/>
          <w:color w:val="auto"/>
          <w:szCs w:val="21"/>
          <w:highlight w:val="none"/>
        </w:rPr>
        <w:tab/>
      </w:r>
      <w:r>
        <w:rPr>
          <w:rFonts w:hint="eastAsia" w:ascii="宋体" w:hAnsi="宋体" w:cs="宋体"/>
          <w:color w:val="auto"/>
          <w:szCs w:val="21"/>
          <w:highlight w:val="none"/>
        </w:rPr>
        <w:t>如果因为投标人投标文件填报的内容不详，或没有提供招标文件中所要求的全部资料及数据，由此造成的后果，其责任由投标人承担。</w:t>
      </w:r>
    </w:p>
    <w:p w14:paraId="3A4A65CA">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color w:val="auto"/>
          <w:szCs w:val="21"/>
          <w:highlight w:val="none"/>
        </w:rPr>
        <w:tab/>
      </w:r>
      <w:r>
        <w:rPr>
          <w:rFonts w:hint="eastAsia" w:ascii="宋体" w:hAnsi="宋体" w:cs="宋体"/>
          <w:color w:val="auto"/>
          <w:szCs w:val="21"/>
          <w:highlight w:val="none"/>
        </w:rPr>
        <w:t>投标报价及计量。</w:t>
      </w:r>
    </w:p>
    <w:p w14:paraId="46C44D17">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3.1</w:t>
      </w:r>
      <w:r>
        <w:rPr>
          <w:rFonts w:hint="eastAsia" w:ascii="宋体" w:hAnsi="宋体" w:cs="宋体"/>
          <w:color w:val="auto"/>
          <w:szCs w:val="21"/>
          <w:highlight w:val="none"/>
        </w:rPr>
        <w:tab/>
      </w:r>
      <w:r>
        <w:rPr>
          <w:rFonts w:hint="eastAsia" w:ascii="宋体" w:hAnsi="宋体" w:cs="宋体"/>
          <w:color w:val="auto"/>
          <w:szCs w:val="21"/>
          <w:highlight w:val="none"/>
        </w:rPr>
        <w:t>投标人所提供的货物和服务均应以人民币报价。</w:t>
      </w:r>
    </w:p>
    <w:p w14:paraId="427ACC90">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3.2</w:t>
      </w:r>
      <w:r>
        <w:rPr>
          <w:rFonts w:hint="eastAsia" w:ascii="宋体" w:hAnsi="宋体" w:cs="宋体"/>
          <w:color w:val="auto"/>
          <w:szCs w:val="21"/>
          <w:highlight w:val="none"/>
        </w:rPr>
        <w:tab/>
      </w:r>
      <w:r>
        <w:rPr>
          <w:rFonts w:hint="eastAsia" w:ascii="宋体" w:hAnsi="宋体" w:cs="宋体"/>
          <w:color w:val="auto"/>
          <w:szCs w:val="21"/>
          <w:highlight w:val="none"/>
        </w:rPr>
        <w:t>除非招标文件的技术规格中另有规定，投标人在投标文件中及其与采购人和采购代理机构的所有往来文件中的计量单位均应采用中华人民共和国法定计量单位。</w:t>
      </w:r>
    </w:p>
    <w:p w14:paraId="027BAC15">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4.</w:t>
      </w:r>
      <w:r>
        <w:rPr>
          <w:rFonts w:hint="eastAsia" w:ascii="宋体" w:hAnsi="宋体" w:cs="宋体"/>
          <w:color w:val="auto"/>
          <w:szCs w:val="21"/>
          <w:highlight w:val="none"/>
        </w:rPr>
        <w:tab/>
      </w:r>
      <w:r>
        <w:rPr>
          <w:rFonts w:hint="eastAsia" w:ascii="宋体" w:hAnsi="宋体" w:cs="宋体"/>
          <w:color w:val="auto"/>
          <w:szCs w:val="21"/>
          <w:highlight w:val="none"/>
        </w:rPr>
        <w:t>投标保证金</w:t>
      </w:r>
    </w:p>
    <w:p w14:paraId="43B7556B">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4.1</w:t>
      </w:r>
      <w:r>
        <w:rPr>
          <w:rFonts w:hint="eastAsia" w:ascii="宋体" w:hAnsi="宋体" w:cs="宋体"/>
          <w:color w:val="auto"/>
          <w:szCs w:val="21"/>
          <w:highlight w:val="none"/>
        </w:rPr>
        <w:tab/>
      </w:r>
      <w:r>
        <w:rPr>
          <w:rFonts w:hint="eastAsia" w:ascii="宋体" w:hAnsi="宋体" w:cs="宋体"/>
          <w:color w:val="auto"/>
          <w:szCs w:val="21"/>
          <w:highlight w:val="none"/>
        </w:rPr>
        <w:t>投标人应按招标文件规定的金额和期限交纳投标保证金，投标保证金作为投标文件的组成部分。</w:t>
      </w:r>
    </w:p>
    <w:p w14:paraId="07C43C49">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4.2</w:t>
      </w:r>
      <w:r>
        <w:rPr>
          <w:rFonts w:hint="eastAsia" w:ascii="宋体" w:hAnsi="宋体" w:cs="宋体"/>
          <w:color w:val="auto"/>
          <w:szCs w:val="21"/>
          <w:highlight w:val="none"/>
        </w:rPr>
        <w:tab/>
      </w:r>
      <w:r>
        <w:rPr>
          <w:rFonts w:hint="eastAsia" w:ascii="宋体" w:hAnsi="宋体" w:cs="宋体"/>
          <w:color w:val="auto"/>
          <w:szCs w:val="21"/>
          <w:highlight w:val="none"/>
        </w:rPr>
        <w:t>投标（报价）保证金可以采用银行转账、支票、汇票、本票、银行保函（或《政府采购报价担保函》）等形式提交。保证金的到账（保函提交）截止时间应当与投标（响应）截止时间一致。</w:t>
      </w:r>
    </w:p>
    <w:p w14:paraId="4651EB21">
      <w:pPr>
        <w:tabs>
          <w:tab w:val="left" w:pos="851"/>
        </w:tabs>
        <w:autoSpaceDE w:val="0"/>
        <w:autoSpaceDN w:val="0"/>
        <w:adjustRightInd w:val="0"/>
        <w:snapToGrid w:val="0"/>
        <w:spacing w:line="360" w:lineRule="auto"/>
        <w:ind w:left="840" w:leftChars="400" w:right="32"/>
        <w:rPr>
          <w:rFonts w:hint="eastAsia" w:ascii="宋体" w:hAnsi="宋体" w:cs="宋体"/>
          <w:color w:val="auto"/>
          <w:szCs w:val="21"/>
          <w:highlight w:val="none"/>
        </w:rPr>
      </w:pPr>
      <w:r>
        <w:rPr>
          <w:rFonts w:hint="eastAsia" w:ascii="宋体" w:hAnsi="宋体" w:cs="宋体"/>
          <w:color w:val="auto"/>
          <w:szCs w:val="21"/>
          <w:highlight w:val="none"/>
        </w:rPr>
        <w:t>交纳办法如下：</w:t>
      </w:r>
    </w:p>
    <w:p w14:paraId="08A36BEA">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4.2.1</w:t>
      </w:r>
      <w:r>
        <w:rPr>
          <w:rFonts w:hint="eastAsia" w:ascii="宋体" w:hAnsi="宋体" w:cs="宋体"/>
          <w:color w:val="auto"/>
          <w:szCs w:val="21"/>
          <w:highlight w:val="none"/>
        </w:rPr>
        <w:tab/>
      </w:r>
      <w:r>
        <w:rPr>
          <w:rFonts w:hint="eastAsia" w:ascii="宋体" w:hAnsi="宋体" w:cs="宋体"/>
          <w:color w:val="auto"/>
          <w:szCs w:val="21"/>
          <w:highlight w:val="none"/>
        </w:rPr>
        <w:t>采用非保函方式提交保证金的。</w:t>
      </w:r>
    </w:p>
    <w:p w14:paraId="2689E086">
      <w:pPr>
        <w:tabs>
          <w:tab w:val="left" w:pos="851"/>
        </w:tabs>
        <w:autoSpaceDE w:val="0"/>
        <w:autoSpaceDN w:val="0"/>
        <w:adjustRightInd w:val="0"/>
        <w:snapToGrid w:val="0"/>
        <w:spacing w:line="360" w:lineRule="auto"/>
        <w:ind w:left="851" w:right="32" w:hanging="11"/>
        <w:rPr>
          <w:rFonts w:hint="eastAsia" w:ascii="宋体" w:hAnsi="宋体" w:cs="宋体"/>
          <w:color w:val="auto"/>
          <w:szCs w:val="21"/>
          <w:highlight w:val="none"/>
        </w:rPr>
      </w:pPr>
      <w:r>
        <w:rPr>
          <w:rFonts w:hint="eastAsia" w:ascii="宋体" w:hAnsi="宋体" w:cs="宋体"/>
          <w:color w:val="auto"/>
          <w:szCs w:val="21"/>
          <w:highlight w:val="none"/>
        </w:rPr>
        <w:t>采用银行转账方式的保证金必须由投标人自有对公账户转出，不允许代缴；不接受银行柜台缴纳现金方式。保证金缴纳账户（投标截止前到达以下指定账号）：</w:t>
      </w:r>
    </w:p>
    <w:p w14:paraId="53982D0C">
      <w:pPr>
        <w:tabs>
          <w:tab w:val="left" w:pos="851"/>
        </w:tabs>
        <w:autoSpaceDE w:val="0"/>
        <w:autoSpaceDN w:val="0"/>
        <w:adjustRightInd w:val="0"/>
        <w:snapToGrid w:val="0"/>
        <w:spacing w:line="360" w:lineRule="auto"/>
        <w:ind w:left="812" w:leftChars="385" w:right="32" w:hanging="4" w:hangingChars="2"/>
        <w:rPr>
          <w:rFonts w:hint="eastAsia" w:ascii="宋体" w:hAnsi="宋体" w:cs="宋体"/>
          <w:color w:val="auto"/>
          <w:szCs w:val="21"/>
          <w:highlight w:val="none"/>
        </w:rPr>
      </w:pPr>
      <w:r>
        <w:rPr>
          <w:rFonts w:hint="eastAsia" w:ascii="宋体" w:hAnsi="宋体" w:cs="宋体"/>
          <w:color w:val="auto"/>
          <w:szCs w:val="21"/>
          <w:highlight w:val="none"/>
        </w:rPr>
        <w:t>收款单位名称：广东和丰招标代理有限公司</w:t>
      </w:r>
    </w:p>
    <w:p w14:paraId="358542D8">
      <w:pPr>
        <w:tabs>
          <w:tab w:val="left" w:pos="851"/>
        </w:tabs>
        <w:autoSpaceDE w:val="0"/>
        <w:autoSpaceDN w:val="0"/>
        <w:adjustRightInd w:val="0"/>
        <w:snapToGrid w:val="0"/>
        <w:spacing w:line="360" w:lineRule="auto"/>
        <w:ind w:left="812" w:leftChars="385" w:right="32" w:hanging="4" w:hangingChars="2"/>
        <w:rPr>
          <w:rFonts w:hint="eastAsia" w:ascii="宋体" w:hAnsi="宋体" w:cs="宋体"/>
          <w:color w:val="auto"/>
          <w:szCs w:val="21"/>
          <w:highlight w:val="none"/>
        </w:rPr>
      </w:pPr>
      <w:r>
        <w:rPr>
          <w:rFonts w:hint="eastAsia" w:ascii="宋体" w:hAnsi="宋体" w:cs="宋体"/>
          <w:color w:val="auto"/>
          <w:szCs w:val="21"/>
          <w:highlight w:val="none"/>
        </w:rPr>
        <w:t>账号：</w:t>
      </w:r>
      <w:r>
        <w:rPr>
          <w:rFonts w:hint="eastAsia" w:ascii="宋体" w:hAnsi="宋体" w:cs="宋体"/>
          <w:color w:val="auto"/>
          <w:szCs w:val="21"/>
          <w:highlight w:val="none"/>
          <w:lang w:val="zh-CN"/>
        </w:rPr>
        <w:t>9550880212011900153</w:t>
      </w:r>
    </w:p>
    <w:p w14:paraId="0A73FD2B">
      <w:pPr>
        <w:tabs>
          <w:tab w:val="left" w:pos="851"/>
        </w:tabs>
        <w:autoSpaceDE w:val="0"/>
        <w:autoSpaceDN w:val="0"/>
        <w:adjustRightInd w:val="0"/>
        <w:snapToGrid w:val="0"/>
        <w:spacing w:line="360" w:lineRule="auto"/>
        <w:ind w:left="812" w:leftChars="385" w:right="32" w:hanging="4" w:hangingChars="2"/>
        <w:rPr>
          <w:rFonts w:hint="eastAsia" w:ascii="宋体" w:hAnsi="宋体" w:cs="宋体"/>
          <w:color w:val="auto"/>
          <w:szCs w:val="21"/>
          <w:highlight w:val="none"/>
        </w:rPr>
      </w:pPr>
      <w:r>
        <w:rPr>
          <w:rFonts w:hint="eastAsia" w:ascii="宋体" w:hAnsi="宋体" w:cs="宋体"/>
          <w:color w:val="auto"/>
          <w:szCs w:val="21"/>
          <w:highlight w:val="none"/>
        </w:rPr>
        <w:t>开户银行：</w:t>
      </w:r>
      <w:r>
        <w:rPr>
          <w:rFonts w:hint="eastAsia" w:ascii="宋体" w:hAnsi="宋体" w:cs="宋体"/>
          <w:color w:val="auto"/>
          <w:szCs w:val="21"/>
          <w:highlight w:val="none"/>
          <w:lang w:val="zh-CN"/>
        </w:rPr>
        <w:t>广发银行股份有限公司东莞分行营业部</w:t>
      </w:r>
    </w:p>
    <w:p w14:paraId="1F4F64DB">
      <w:pPr>
        <w:tabs>
          <w:tab w:val="left" w:pos="851"/>
        </w:tabs>
        <w:autoSpaceDE w:val="0"/>
        <w:autoSpaceDN w:val="0"/>
        <w:adjustRightInd w:val="0"/>
        <w:snapToGrid w:val="0"/>
        <w:spacing w:line="360" w:lineRule="auto"/>
        <w:ind w:left="840" w:leftChars="400" w:right="32"/>
        <w:rPr>
          <w:rFonts w:hint="eastAsia" w:ascii="宋体" w:hAnsi="宋体" w:cs="宋体"/>
          <w:b/>
          <w:color w:val="auto"/>
          <w:szCs w:val="21"/>
          <w:highlight w:val="none"/>
        </w:rPr>
      </w:pPr>
      <w:r>
        <w:rPr>
          <w:rFonts w:hint="eastAsia" w:ascii="宋体" w:hAnsi="宋体" w:cs="宋体"/>
          <w:b/>
          <w:color w:val="auto"/>
          <w:szCs w:val="21"/>
          <w:highlight w:val="none"/>
        </w:rPr>
        <w:t>递交投标（报价）文件现场除银行保函、担保函外，不收取其他任何形式的投标保证金。不按以下规程提交保证金的，我公司对保证金不能在投标（响应）截止时间前到</w:t>
      </w:r>
      <w:r>
        <w:rPr>
          <w:rFonts w:hint="eastAsia" w:ascii="宋体" w:hAnsi="宋体" w:cs="宋体"/>
          <w:b/>
          <w:bCs/>
          <w:color w:val="auto"/>
          <w:highlight w:val="none"/>
        </w:rPr>
        <w:t>账</w:t>
      </w:r>
      <w:r>
        <w:rPr>
          <w:rFonts w:hint="eastAsia" w:ascii="宋体" w:hAnsi="宋体" w:cs="宋体"/>
          <w:b/>
          <w:color w:val="auto"/>
          <w:szCs w:val="21"/>
          <w:highlight w:val="none"/>
        </w:rPr>
        <w:t>不负责任：</w:t>
      </w:r>
    </w:p>
    <w:p w14:paraId="55C891CF">
      <w:pPr>
        <w:tabs>
          <w:tab w:val="left" w:pos="851"/>
        </w:tabs>
        <w:autoSpaceDE w:val="0"/>
        <w:autoSpaceDN w:val="0"/>
        <w:adjustRightInd w:val="0"/>
        <w:snapToGrid w:val="0"/>
        <w:spacing w:line="360" w:lineRule="auto"/>
        <w:ind w:left="851" w:right="32" w:hanging="11"/>
        <w:rPr>
          <w:rFonts w:hint="eastAsia" w:ascii="宋体" w:hAnsi="宋体" w:cs="宋体"/>
          <w:color w:val="auto"/>
          <w:szCs w:val="21"/>
          <w:highlight w:val="none"/>
        </w:rPr>
      </w:pPr>
      <w:r>
        <w:rPr>
          <w:rFonts w:hint="eastAsia" w:ascii="宋体" w:hAnsi="宋体" w:cs="宋体"/>
          <w:color w:val="auto"/>
          <w:szCs w:val="21"/>
          <w:highlight w:val="none"/>
        </w:rPr>
        <w:t>1)银行转账方式提交的：各供应商在投标截止前向保证金缴纳账户缴纳足额的保证金。</w:t>
      </w:r>
    </w:p>
    <w:p w14:paraId="4CE3CFC3">
      <w:pPr>
        <w:tabs>
          <w:tab w:val="left" w:pos="851"/>
        </w:tabs>
        <w:autoSpaceDE w:val="0"/>
        <w:autoSpaceDN w:val="0"/>
        <w:adjustRightInd w:val="0"/>
        <w:snapToGrid w:val="0"/>
        <w:spacing w:line="360" w:lineRule="auto"/>
        <w:ind w:left="851" w:right="32" w:hanging="11"/>
        <w:rPr>
          <w:rFonts w:hint="eastAsia" w:ascii="宋体" w:hAnsi="宋体" w:cs="宋体"/>
          <w:color w:val="auto"/>
          <w:szCs w:val="21"/>
          <w:highlight w:val="none"/>
        </w:rPr>
      </w:pPr>
      <w:r>
        <w:rPr>
          <w:rFonts w:hint="eastAsia" w:ascii="宋体" w:hAnsi="宋体" w:cs="宋体"/>
          <w:color w:val="auto"/>
          <w:szCs w:val="21"/>
          <w:highlight w:val="none"/>
        </w:rPr>
        <w:t>2）支票方式提交的：在投标截止前3个工作日向广东和丰招标代理有限公司财务部（财务室，电话：0769-28681631）提交支票，提交时请一并提供所投采购项目编号，支票付款有效期至投标截止日。</w:t>
      </w:r>
    </w:p>
    <w:p w14:paraId="3FAE6515">
      <w:pPr>
        <w:tabs>
          <w:tab w:val="left" w:pos="851"/>
        </w:tabs>
        <w:autoSpaceDE w:val="0"/>
        <w:autoSpaceDN w:val="0"/>
        <w:adjustRightInd w:val="0"/>
        <w:snapToGrid w:val="0"/>
        <w:spacing w:line="360" w:lineRule="auto"/>
        <w:ind w:left="851" w:right="32" w:hanging="11"/>
        <w:rPr>
          <w:rFonts w:hint="eastAsia" w:ascii="宋体" w:hAnsi="宋体" w:cs="宋体"/>
          <w:color w:val="auto"/>
          <w:szCs w:val="21"/>
          <w:highlight w:val="none"/>
        </w:rPr>
      </w:pPr>
      <w:r>
        <w:rPr>
          <w:rFonts w:hint="eastAsia" w:ascii="宋体" w:hAnsi="宋体" w:cs="宋体"/>
          <w:color w:val="auto"/>
          <w:szCs w:val="21"/>
          <w:highlight w:val="none"/>
        </w:rPr>
        <w:t>3）汇票、本票方式提交的：在投标截止前五个工作日向广东和丰招标代理有限公司财务部（财务室，电话：0769-28681631）提交汇票、本票，提交时请一并提供所投采购项目编号，汇票、本票有记载付款日期的，付款日期应当在投标截止前3个工作日。</w:t>
      </w:r>
    </w:p>
    <w:p w14:paraId="69A086D0">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4.2.2</w:t>
      </w:r>
      <w:r>
        <w:rPr>
          <w:rFonts w:hint="eastAsia" w:ascii="宋体" w:hAnsi="宋体" w:cs="宋体"/>
          <w:color w:val="auto"/>
          <w:szCs w:val="21"/>
          <w:highlight w:val="none"/>
        </w:rPr>
        <w:tab/>
      </w:r>
      <w:r>
        <w:rPr>
          <w:rFonts w:hint="eastAsia" w:ascii="宋体" w:hAnsi="宋体" w:cs="宋体"/>
          <w:color w:val="auto"/>
          <w:szCs w:val="21"/>
          <w:highlight w:val="none"/>
        </w:rPr>
        <w:t>采用保函方式提交保证金的。</w:t>
      </w:r>
    </w:p>
    <w:p w14:paraId="11934161">
      <w:pPr>
        <w:tabs>
          <w:tab w:val="left" w:pos="851"/>
        </w:tabs>
        <w:autoSpaceDE w:val="0"/>
        <w:autoSpaceDN w:val="0"/>
        <w:adjustRightInd w:val="0"/>
        <w:snapToGrid w:val="0"/>
        <w:spacing w:line="360" w:lineRule="auto"/>
        <w:ind w:left="851" w:right="32" w:hanging="11"/>
        <w:rPr>
          <w:rFonts w:hint="eastAsia" w:ascii="宋体" w:hAnsi="宋体" w:cs="宋体"/>
          <w:color w:val="auto"/>
          <w:szCs w:val="21"/>
          <w:highlight w:val="none"/>
        </w:rPr>
      </w:pPr>
      <w:r>
        <w:rPr>
          <w:rFonts w:hint="eastAsia" w:ascii="宋体" w:hAnsi="宋体" w:cs="宋体"/>
          <w:color w:val="auto"/>
          <w:szCs w:val="21"/>
          <w:highlight w:val="none"/>
        </w:rPr>
        <w:t>1）采用银行保函提交的：</w:t>
      </w:r>
    </w:p>
    <w:p w14:paraId="68A887B9">
      <w:pPr>
        <w:numPr>
          <w:ilvl w:val="1"/>
          <w:numId w:val="0"/>
        </w:numPr>
        <w:tabs>
          <w:tab w:val="left" w:pos="851"/>
          <w:tab w:val="left" w:pos="1276"/>
        </w:tabs>
        <w:autoSpaceDE w:val="0"/>
        <w:autoSpaceDN w:val="0"/>
        <w:adjustRightInd w:val="0"/>
        <w:snapToGrid w:val="0"/>
        <w:spacing w:line="360" w:lineRule="auto"/>
        <w:ind w:left="780" w:right="32" w:firstLine="60"/>
        <w:rPr>
          <w:rFonts w:hint="eastAsia" w:ascii="宋体" w:hAnsi="宋体" w:cs="宋体"/>
          <w:color w:val="auto"/>
          <w:szCs w:val="21"/>
          <w:highlight w:val="none"/>
        </w:rPr>
      </w:pPr>
      <w:r>
        <w:rPr>
          <w:rFonts w:ascii="宋体" w:hAnsi="宋体" w:cs="宋体"/>
          <w:color w:val="auto"/>
          <w:szCs w:val="21"/>
          <w:highlight w:val="none"/>
        </w:rPr>
        <w:t>①</w:t>
      </w:r>
      <w:r>
        <w:rPr>
          <w:rFonts w:hint="eastAsia" w:ascii="宋体" w:hAnsi="宋体" w:cs="宋体"/>
          <w:color w:val="auto"/>
          <w:szCs w:val="21"/>
          <w:highlight w:val="none"/>
        </w:rPr>
        <w:t>采用招标文件提供的格式或采购代理机构接受的其他格式；</w:t>
      </w:r>
    </w:p>
    <w:p w14:paraId="091AAA6F">
      <w:pPr>
        <w:numPr>
          <w:ilvl w:val="1"/>
          <w:numId w:val="0"/>
        </w:numPr>
        <w:tabs>
          <w:tab w:val="left" w:pos="851"/>
          <w:tab w:val="left" w:pos="1276"/>
        </w:tabs>
        <w:autoSpaceDE w:val="0"/>
        <w:autoSpaceDN w:val="0"/>
        <w:adjustRightInd w:val="0"/>
        <w:snapToGrid w:val="0"/>
        <w:spacing w:line="360" w:lineRule="auto"/>
        <w:ind w:left="780" w:right="32" w:firstLine="60"/>
        <w:rPr>
          <w:rFonts w:hint="eastAsia" w:ascii="宋体" w:hAnsi="宋体" w:cs="宋体"/>
          <w:color w:val="auto"/>
          <w:szCs w:val="21"/>
          <w:highlight w:val="none"/>
        </w:rPr>
      </w:pPr>
      <w:r>
        <w:rPr>
          <w:rFonts w:ascii="宋体" w:hAnsi="宋体" w:cs="宋体"/>
          <w:color w:val="auto"/>
          <w:szCs w:val="21"/>
          <w:highlight w:val="none"/>
        </w:rPr>
        <w:t>②</w:t>
      </w:r>
      <w:r>
        <w:rPr>
          <w:rFonts w:hint="eastAsia" w:ascii="宋体" w:hAnsi="宋体" w:cs="宋体"/>
          <w:color w:val="auto"/>
          <w:szCs w:val="21"/>
          <w:highlight w:val="none"/>
        </w:rPr>
        <w:t>由中华人民共和国境内的银行出具的银行保函；</w:t>
      </w:r>
    </w:p>
    <w:p w14:paraId="07A616AA">
      <w:pPr>
        <w:numPr>
          <w:ilvl w:val="1"/>
          <w:numId w:val="0"/>
        </w:numPr>
        <w:tabs>
          <w:tab w:val="left" w:pos="851"/>
          <w:tab w:val="left" w:pos="1276"/>
        </w:tabs>
        <w:autoSpaceDE w:val="0"/>
        <w:autoSpaceDN w:val="0"/>
        <w:adjustRightInd w:val="0"/>
        <w:snapToGrid w:val="0"/>
        <w:spacing w:line="360" w:lineRule="auto"/>
        <w:ind w:left="780" w:right="32" w:firstLine="60"/>
        <w:rPr>
          <w:rFonts w:hint="eastAsia" w:ascii="宋体" w:hAnsi="宋体" w:cs="宋体"/>
          <w:color w:val="auto"/>
          <w:szCs w:val="21"/>
          <w:highlight w:val="none"/>
        </w:rPr>
      </w:pPr>
      <w:r>
        <w:rPr>
          <w:rFonts w:ascii="宋体" w:hAnsi="宋体" w:cs="宋体"/>
          <w:color w:val="auto"/>
          <w:szCs w:val="21"/>
          <w:highlight w:val="none"/>
        </w:rPr>
        <w:t>③</w:t>
      </w:r>
      <w:r>
        <w:rPr>
          <w:rFonts w:hint="eastAsia" w:ascii="宋体" w:hAnsi="宋体" w:cs="宋体"/>
          <w:color w:val="auto"/>
          <w:szCs w:val="21"/>
          <w:highlight w:val="none"/>
        </w:rPr>
        <w:t>有效期超过投标有效期30天。</w:t>
      </w:r>
    </w:p>
    <w:p w14:paraId="7820A6AE">
      <w:pPr>
        <w:tabs>
          <w:tab w:val="left" w:pos="851"/>
        </w:tabs>
        <w:autoSpaceDE w:val="0"/>
        <w:autoSpaceDN w:val="0"/>
        <w:adjustRightInd w:val="0"/>
        <w:snapToGrid w:val="0"/>
        <w:spacing w:line="360" w:lineRule="auto"/>
        <w:ind w:left="850" w:leftChars="400" w:right="32" w:hanging="10" w:hangingChars="5"/>
        <w:rPr>
          <w:rFonts w:hint="eastAsia" w:ascii="宋体" w:hAnsi="宋体" w:cs="宋体"/>
          <w:color w:val="auto"/>
          <w:szCs w:val="21"/>
          <w:highlight w:val="none"/>
        </w:rPr>
      </w:pPr>
      <w:r>
        <w:rPr>
          <w:rFonts w:hint="eastAsia" w:ascii="宋体" w:hAnsi="宋体" w:cs="宋体"/>
          <w:color w:val="auto"/>
          <w:szCs w:val="21"/>
          <w:highlight w:val="none"/>
        </w:rPr>
        <w:t>2）采用政府采购投标（报价）担保函提交的：</w:t>
      </w:r>
    </w:p>
    <w:p w14:paraId="5BC1EA78">
      <w:pPr>
        <w:tabs>
          <w:tab w:val="left" w:pos="851"/>
        </w:tabs>
        <w:autoSpaceDE w:val="0"/>
        <w:autoSpaceDN w:val="0"/>
        <w:adjustRightInd w:val="0"/>
        <w:snapToGrid w:val="0"/>
        <w:spacing w:line="360" w:lineRule="auto"/>
        <w:ind w:left="850" w:leftChars="400" w:right="32" w:hanging="10" w:hangingChars="5"/>
        <w:rPr>
          <w:rFonts w:hint="eastAsia" w:ascii="宋体" w:hAnsi="宋体" w:cs="宋体"/>
          <w:color w:val="auto"/>
          <w:szCs w:val="21"/>
          <w:highlight w:val="none"/>
        </w:rPr>
      </w:pPr>
      <w:r>
        <w:rPr>
          <w:rFonts w:hint="eastAsia" w:ascii="宋体" w:hAnsi="宋体" w:cs="宋体"/>
          <w:color w:val="auto"/>
          <w:szCs w:val="21"/>
          <w:highlight w:val="none"/>
        </w:rPr>
        <w:t>①采用采购代理机构接受的格式；</w:t>
      </w:r>
    </w:p>
    <w:p w14:paraId="0F1457CA">
      <w:pPr>
        <w:tabs>
          <w:tab w:val="left" w:pos="851"/>
        </w:tabs>
        <w:autoSpaceDE w:val="0"/>
        <w:autoSpaceDN w:val="0"/>
        <w:adjustRightInd w:val="0"/>
        <w:snapToGrid w:val="0"/>
        <w:spacing w:line="360" w:lineRule="auto"/>
        <w:ind w:left="850" w:leftChars="400" w:right="32" w:hanging="10" w:hangingChars="5"/>
        <w:rPr>
          <w:rFonts w:hint="eastAsia" w:ascii="宋体" w:hAnsi="宋体" w:cs="宋体"/>
          <w:color w:val="auto"/>
          <w:szCs w:val="21"/>
          <w:highlight w:val="none"/>
        </w:rPr>
      </w:pPr>
      <w:r>
        <w:rPr>
          <w:rFonts w:hint="eastAsia" w:ascii="宋体" w:hAnsi="宋体" w:cs="宋体"/>
          <w:color w:val="auto"/>
          <w:szCs w:val="21"/>
          <w:highlight w:val="none"/>
        </w:rPr>
        <w:t>②由专业担保机构出具的政府采购投标担保函；</w:t>
      </w:r>
    </w:p>
    <w:p w14:paraId="1DA086A2">
      <w:pPr>
        <w:tabs>
          <w:tab w:val="left" w:pos="851"/>
        </w:tabs>
        <w:autoSpaceDE w:val="0"/>
        <w:autoSpaceDN w:val="0"/>
        <w:adjustRightInd w:val="0"/>
        <w:snapToGrid w:val="0"/>
        <w:spacing w:line="360" w:lineRule="auto"/>
        <w:ind w:left="850" w:leftChars="400" w:right="32" w:hanging="10" w:hangingChars="5"/>
        <w:rPr>
          <w:rFonts w:hint="eastAsia" w:ascii="宋体" w:hAnsi="宋体" w:cs="宋体"/>
          <w:color w:val="auto"/>
          <w:szCs w:val="21"/>
          <w:highlight w:val="none"/>
        </w:rPr>
      </w:pPr>
      <w:r>
        <w:rPr>
          <w:rFonts w:hint="eastAsia" w:ascii="宋体" w:hAnsi="宋体" w:cs="宋体"/>
          <w:color w:val="auto"/>
          <w:szCs w:val="21"/>
          <w:highlight w:val="none"/>
        </w:rPr>
        <w:t>③有效期超过投标（报价）有效期30天。</w:t>
      </w:r>
    </w:p>
    <w:p w14:paraId="7FB1C4C3">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4.3</w:t>
      </w:r>
      <w:r>
        <w:rPr>
          <w:rFonts w:hint="eastAsia" w:ascii="宋体" w:hAnsi="宋体" w:cs="宋体"/>
          <w:color w:val="auto"/>
          <w:szCs w:val="21"/>
          <w:highlight w:val="none"/>
        </w:rPr>
        <w:tab/>
      </w:r>
      <w:r>
        <w:rPr>
          <w:rFonts w:hint="eastAsia" w:ascii="宋体" w:hAnsi="宋体" w:cs="宋体"/>
          <w:color w:val="auto"/>
          <w:szCs w:val="21"/>
          <w:highlight w:val="none"/>
        </w:rPr>
        <w:t>未中标的投标人保证金，在中标通知书发出之日起5个工作日内原额退还。</w:t>
      </w:r>
    </w:p>
    <w:p w14:paraId="22276D9F">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4.4</w:t>
      </w:r>
      <w:r>
        <w:rPr>
          <w:rFonts w:hint="eastAsia" w:ascii="宋体" w:hAnsi="宋体" w:cs="宋体"/>
          <w:color w:val="auto"/>
          <w:szCs w:val="21"/>
          <w:highlight w:val="none"/>
        </w:rPr>
        <w:tab/>
      </w:r>
      <w:r>
        <w:rPr>
          <w:rFonts w:hint="eastAsia" w:ascii="宋体" w:hAnsi="宋体" w:cs="宋体"/>
          <w:color w:val="auto"/>
          <w:szCs w:val="21"/>
          <w:highlight w:val="none"/>
        </w:rPr>
        <w:t>中标供应商的投标保证金,在中标供应商与采购人签订采购合同后5个工作日内原额退还。</w:t>
      </w:r>
    </w:p>
    <w:p w14:paraId="7A9C65B3">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4.5</w:t>
      </w:r>
      <w:r>
        <w:rPr>
          <w:rFonts w:hint="eastAsia" w:ascii="宋体" w:hAnsi="宋体" w:cs="宋体"/>
          <w:color w:val="auto"/>
          <w:szCs w:val="21"/>
          <w:highlight w:val="none"/>
        </w:rPr>
        <w:tab/>
      </w:r>
      <w:r>
        <w:rPr>
          <w:rFonts w:hint="eastAsia" w:ascii="宋体" w:hAnsi="宋体" w:cs="宋体"/>
          <w:color w:val="auto"/>
          <w:szCs w:val="21"/>
          <w:highlight w:val="none"/>
        </w:rPr>
        <w:t>有下列情形之一的，投标保证金将被依法不予退还并上交国库：</w:t>
      </w:r>
    </w:p>
    <w:p w14:paraId="242C1C16">
      <w:pPr>
        <w:pStyle w:val="20"/>
        <w:tabs>
          <w:tab w:val="left" w:pos="851"/>
        </w:tabs>
        <w:adjustRightInd w:val="0"/>
        <w:snapToGrid w:val="0"/>
        <w:spacing w:line="360" w:lineRule="auto"/>
        <w:rPr>
          <w:rFonts w:hint="eastAsia" w:hAnsi="宋体" w:cs="宋体"/>
          <w:snapToGrid w:val="0"/>
          <w:color w:val="auto"/>
          <w:highlight w:val="none"/>
        </w:rPr>
      </w:pPr>
      <w:r>
        <w:rPr>
          <w:rFonts w:hint="eastAsia" w:hAnsi="宋体" w:cs="宋体"/>
          <w:snapToGrid w:val="0"/>
          <w:color w:val="auto"/>
          <w:highlight w:val="none"/>
        </w:rPr>
        <w:t>4.5.1</w:t>
      </w:r>
      <w:r>
        <w:rPr>
          <w:rFonts w:hint="eastAsia" w:hAnsi="宋体" w:cs="宋体"/>
          <w:snapToGrid w:val="0"/>
          <w:color w:val="auto"/>
          <w:highlight w:val="none"/>
        </w:rPr>
        <w:tab/>
      </w:r>
      <w:r>
        <w:rPr>
          <w:rFonts w:hint="eastAsia" w:hAnsi="宋体" w:cs="宋体"/>
          <w:snapToGrid w:val="0"/>
          <w:color w:val="auto"/>
          <w:highlight w:val="none"/>
        </w:rPr>
        <w:t>投标人在招标文件规定的投标有效期内撤销其投标；</w:t>
      </w:r>
    </w:p>
    <w:p w14:paraId="4D6D17D0">
      <w:pPr>
        <w:pStyle w:val="20"/>
        <w:tabs>
          <w:tab w:val="left" w:pos="851"/>
        </w:tabs>
        <w:adjustRightInd w:val="0"/>
        <w:snapToGrid w:val="0"/>
        <w:spacing w:line="360" w:lineRule="auto"/>
        <w:rPr>
          <w:rFonts w:hint="eastAsia" w:hAnsi="宋体" w:cs="宋体"/>
          <w:snapToGrid w:val="0"/>
          <w:color w:val="auto"/>
          <w:highlight w:val="none"/>
        </w:rPr>
      </w:pPr>
      <w:r>
        <w:rPr>
          <w:rFonts w:hint="eastAsia" w:hAnsi="宋体" w:cs="宋体"/>
          <w:snapToGrid w:val="0"/>
          <w:color w:val="auto"/>
          <w:highlight w:val="none"/>
        </w:rPr>
        <w:t>4.5.2</w:t>
      </w:r>
      <w:r>
        <w:rPr>
          <w:rFonts w:hint="eastAsia" w:hAnsi="宋体" w:cs="宋体"/>
          <w:snapToGrid w:val="0"/>
          <w:color w:val="auto"/>
          <w:highlight w:val="none"/>
        </w:rPr>
        <w:tab/>
      </w:r>
      <w:r>
        <w:rPr>
          <w:rFonts w:hint="eastAsia" w:hAnsi="宋体" w:cs="宋体"/>
          <w:snapToGrid w:val="0"/>
          <w:color w:val="auto"/>
          <w:highlight w:val="none"/>
        </w:rPr>
        <w:t>中标供应商在规定期限内未签订合同。</w:t>
      </w:r>
    </w:p>
    <w:p w14:paraId="1CD3DEFC">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5.</w:t>
      </w:r>
      <w:r>
        <w:rPr>
          <w:rFonts w:hint="eastAsia" w:ascii="宋体" w:hAnsi="宋体" w:cs="宋体"/>
          <w:color w:val="auto"/>
          <w:szCs w:val="21"/>
          <w:highlight w:val="none"/>
        </w:rPr>
        <w:tab/>
      </w:r>
      <w:r>
        <w:rPr>
          <w:rFonts w:hint="eastAsia" w:ascii="宋体" w:hAnsi="宋体" w:cs="宋体"/>
          <w:color w:val="auto"/>
          <w:szCs w:val="21"/>
          <w:highlight w:val="none"/>
        </w:rPr>
        <w:t>投标文件的数量和签署</w:t>
      </w:r>
    </w:p>
    <w:p w14:paraId="4EE675AE">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5.1</w:t>
      </w:r>
      <w:r>
        <w:rPr>
          <w:rFonts w:hint="eastAsia" w:ascii="宋体" w:hAnsi="宋体" w:cs="宋体"/>
          <w:color w:val="auto"/>
          <w:szCs w:val="21"/>
          <w:highlight w:val="none"/>
        </w:rPr>
        <w:tab/>
      </w:r>
      <w:r>
        <w:rPr>
          <w:rFonts w:hint="eastAsia" w:ascii="宋体" w:hAnsi="宋体" w:cs="宋体"/>
          <w:b/>
          <w:color w:val="auto"/>
          <w:szCs w:val="21"/>
          <w:highlight w:val="none"/>
        </w:rPr>
        <w:t>投标人应编制投标文件正本一份和副本</w:t>
      </w:r>
      <w:r>
        <w:rPr>
          <w:rFonts w:hint="eastAsia" w:ascii="宋体" w:hAnsi="宋体" w:cs="宋体"/>
          <w:b/>
          <w:color w:val="auto"/>
          <w:szCs w:val="21"/>
          <w:highlight w:val="none"/>
          <w:u w:val="single"/>
        </w:rPr>
        <w:t>伍</w:t>
      </w:r>
      <w:r>
        <w:rPr>
          <w:rFonts w:hint="eastAsia" w:ascii="宋体" w:hAnsi="宋体" w:cs="宋体"/>
          <w:b/>
          <w:color w:val="auto"/>
          <w:szCs w:val="21"/>
          <w:highlight w:val="none"/>
        </w:rPr>
        <w:t>份</w:t>
      </w:r>
      <w:r>
        <w:rPr>
          <w:rFonts w:hint="eastAsia" w:ascii="宋体" w:hAnsi="宋体" w:cs="宋体"/>
          <w:b/>
          <w:bCs/>
          <w:color w:val="auto"/>
          <w:szCs w:val="21"/>
          <w:highlight w:val="none"/>
        </w:rPr>
        <w:t>，且投标文件须按包组分开编制。</w:t>
      </w:r>
      <w:r>
        <w:rPr>
          <w:rFonts w:hint="eastAsia" w:ascii="宋体" w:hAnsi="宋体" w:cs="宋体"/>
          <w:color w:val="auto"/>
          <w:szCs w:val="21"/>
          <w:highlight w:val="none"/>
        </w:rPr>
        <w:t>投标文件的副本可采用正本的复印件。每套投标文件须清楚地标明“正本”、“副本”。若副本与正本不符，以正本为准。</w:t>
      </w:r>
    </w:p>
    <w:p w14:paraId="7607932D">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5.2</w:t>
      </w:r>
      <w:r>
        <w:rPr>
          <w:rFonts w:hint="eastAsia" w:ascii="宋体" w:hAnsi="宋体" w:cs="宋体"/>
          <w:color w:val="auto"/>
          <w:szCs w:val="21"/>
          <w:highlight w:val="none"/>
        </w:rPr>
        <w:tab/>
      </w:r>
      <w:r>
        <w:rPr>
          <w:rFonts w:hint="eastAsia" w:ascii="宋体" w:hAnsi="宋体" w:cs="宋体"/>
          <w:color w:val="auto"/>
          <w:szCs w:val="21"/>
          <w:highlight w:val="none"/>
        </w:rPr>
        <w:t>投标文件的正本需打印或用不褪色墨水书写，并由法定代表人或经其正式授权的代表签字或盖章（本项目如允许联合体投标且投标人是联合体的，联合体牵头单位应盖章，并签署联合体牵头单位法定代表人或经其正式授权的代表的全名）。授权代表须出具书面授权证明，其《法定代表人授权书》应附在投标文件中。</w:t>
      </w:r>
    </w:p>
    <w:p w14:paraId="54710056">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5.3</w:t>
      </w:r>
      <w:r>
        <w:rPr>
          <w:rFonts w:hint="eastAsia" w:ascii="宋体" w:hAnsi="宋体" w:cs="宋体"/>
          <w:color w:val="auto"/>
          <w:szCs w:val="21"/>
          <w:highlight w:val="none"/>
        </w:rPr>
        <w:tab/>
      </w:r>
      <w:r>
        <w:rPr>
          <w:rFonts w:hint="eastAsia" w:ascii="宋体" w:hAnsi="宋体" w:cs="宋体"/>
          <w:color w:val="auto"/>
          <w:szCs w:val="21"/>
          <w:highlight w:val="none"/>
        </w:rPr>
        <w:t>投标文件中的任何重要的插字、涂改和增删，必须由法定代表人或经其正式授权的代表在旁边签字或盖章才有效。</w:t>
      </w:r>
    </w:p>
    <w:p w14:paraId="686E8758">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6.</w:t>
      </w:r>
      <w:r>
        <w:rPr>
          <w:rFonts w:hint="eastAsia" w:ascii="宋体" w:hAnsi="宋体" w:cs="宋体"/>
          <w:color w:val="auto"/>
          <w:szCs w:val="21"/>
          <w:highlight w:val="none"/>
        </w:rPr>
        <w:tab/>
      </w:r>
      <w:r>
        <w:rPr>
          <w:rFonts w:hint="eastAsia" w:ascii="宋体" w:hAnsi="宋体" w:cs="宋体"/>
          <w:color w:val="auto"/>
          <w:szCs w:val="21"/>
          <w:highlight w:val="none"/>
        </w:rPr>
        <w:t>投标文件的密封和标记</w:t>
      </w:r>
    </w:p>
    <w:p w14:paraId="3C91087C">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6.1</w:t>
      </w:r>
      <w:r>
        <w:rPr>
          <w:rFonts w:hint="eastAsia" w:ascii="宋体" w:hAnsi="宋体" w:cs="宋体"/>
          <w:color w:val="auto"/>
          <w:szCs w:val="21"/>
          <w:highlight w:val="none"/>
        </w:rPr>
        <w:tab/>
      </w:r>
      <w:r>
        <w:rPr>
          <w:rFonts w:hint="eastAsia" w:ascii="宋体" w:hAnsi="宋体" w:cs="宋体"/>
          <w:color w:val="auto"/>
          <w:szCs w:val="21"/>
          <w:highlight w:val="none"/>
        </w:rPr>
        <w:t>投标人应将投标文件正本和所有的副本分别单独密封包装，并在外包装上清晰标明“正本”、“副本”字样。为方便开标时唱标，投标人应按照《投标文件格式》的要求制作《唱标信封》并独立封装。</w:t>
      </w:r>
    </w:p>
    <w:p w14:paraId="7752BCED">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6.2</w:t>
      </w:r>
      <w:r>
        <w:rPr>
          <w:rFonts w:hint="eastAsia" w:ascii="宋体" w:hAnsi="宋体" w:cs="宋体"/>
          <w:color w:val="auto"/>
          <w:szCs w:val="21"/>
          <w:highlight w:val="none"/>
        </w:rPr>
        <w:tab/>
      </w:r>
      <w:r>
        <w:rPr>
          <w:rFonts w:hint="eastAsia" w:ascii="宋体" w:hAnsi="宋体" w:cs="宋体"/>
          <w:color w:val="auto"/>
          <w:szCs w:val="21"/>
          <w:highlight w:val="none"/>
        </w:rPr>
        <w:t>信封或外包装上应当注明采购项目名称、采购项目编号、包组号和“在（招标文件中规定的开标日期和时点）之前不得启封”的字样，封口处应加盖投标人印章。</w:t>
      </w:r>
    </w:p>
    <w:p w14:paraId="58F80833">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6.3</w:t>
      </w:r>
      <w:r>
        <w:rPr>
          <w:rFonts w:hint="eastAsia" w:ascii="宋体" w:hAnsi="宋体" w:cs="宋体"/>
          <w:color w:val="auto"/>
          <w:szCs w:val="21"/>
          <w:highlight w:val="none"/>
        </w:rPr>
        <w:tab/>
      </w:r>
      <w:r>
        <w:rPr>
          <w:rFonts w:hint="eastAsia" w:ascii="宋体" w:hAnsi="宋体" w:cs="宋体"/>
          <w:color w:val="auto"/>
          <w:szCs w:val="21"/>
          <w:highlight w:val="none"/>
        </w:rPr>
        <w:t>不足以造成投标文件可从外包装内散出而导致投标文件泄密的，不认定为投标文件未密封。</w:t>
      </w:r>
    </w:p>
    <w:p w14:paraId="0C37079F">
      <w:pPr>
        <w:snapToGrid w:val="0"/>
        <w:spacing w:before="312" w:beforeLines="10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五、</w:t>
      </w:r>
      <w:r>
        <w:rPr>
          <w:rFonts w:hint="eastAsia" w:ascii="宋体" w:hAnsi="宋体" w:cs="宋体"/>
          <w:b/>
          <w:bCs/>
          <w:color w:val="auto"/>
          <w:szCs w:val="21"/>
          <w:highlight w:val="none"/>
        </w:rPr>
        <w:tab/>
      </w:r>
      <w:r>
        <w:rPr>
          <w:rFonts w:hint="eastAsia" w:ascii="宋体" w:hAnsi="宋体" w:cs="宋体"/>
          <w:b/>
          <w:bCs/>
          <w:color w:val="auto"/>
          <w:szCs w:val="21"/>
          <w:highlight w:val="none"/>
        </w:rPr>
        <w:t>投标文件的递交</w:t>
      </w:r>
    </w:p>
    <w:p w14:paraId="176752FC">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rPr>
        <w:tab/>
      </w:r>
      <w:r>
        <w:rPr>
          <w:rFonts w:hint="eastAsia" w:ascii="宋体" w:hAnsi="宋体" w:cs="宋体"/>
          <w:color w:val="auto"/>
          <w:szCs w:val="21"/>
          <w:highlight w:val="none"/>
        </w:rPr>
        <w:t>投标文件的递交</w:t>
      </w:r>
    </w:p>
    <w:p w14:paraId="75265CFD">
      <w:pPr>
        <w:tabs>
          <w:tab w:val="left" w:pos="851"/>
        </w:tabs>
        <w:adjustRightInd w:val="0"/>
        <w:snapToGrid w:val="0"/>
        <w:spacing w:line="360"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1.1</w:t>
      </w:r>
      <w:r>
        <w:rPr>
          <w:rFonts w:hint="eastAsia" w:ascii="宋体" w:hAnsi="宋体" w:cs="宋体"/>
          <w:color w:val="auto"/>
          <w:kern w:val="0"/>
          <w:szCs w:val="21"/>
          <w:highlight w:val="none"/>
        </w:rPr>
        <w:tab/>
      </w:r>
      <w:r>
        <w:rPr>
          <w:rFonts w:hint="eastAsia" w:ascii="宋体" w:hAnsi="宋体" w:cs="宋体"/>
          <w:color w:val="auto"/>
          <w:kern w:val="0"/>
          <w:szCs w:val="21"/>
          <w:highlight w:val="none"/>
        </w:rPr>
        <w:t>所有投标文件应在投标截止时间前送达开标地点。</w:t>
      </w:r>
    </w:p>
    <w:p w14:paraId="2451AF5E">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1.2</w:t>
      </w:r>
      <w:r>
        <w:rPr>
          <w:rFonts w:hint="eastAsia" w:ascii="宋体" w:hAnsi="宋体" w:cs="宋体"/>
          <w:color w:val="auto"/>
          <w:szCs w:val="21"/>
          <w:highlight w:val="none"/>
        </w:rPr>
        <w:tab/>
      </w:r>
      <w:r>
        <w:rPr>
          <w:rFonts w:hint="eastAsia" w:ascii="宋体" w:hAnsi="宋体" w:cs="宋体"/>
          <w:color w:val="auto"/>
          <w:szCs w:val="21"/>
          <w:highlight w:val="none"/>
        </w:rPr>
        <w:t>采购代理机构将拒绝以下情况的投标文件：</w:t>
      </w:r>
    </w:p>
    <w:p w14:paraId="03CEB5D5">
      <w:pPr>
        <w:tabs>
          <w:tab w:val="left" w:pos="851"/>
        </w:tabs>
        <w:adjustRightInd w:val="0"/>
        <w:snapToGrid w:val="0"/>
        <w:spacing w:line="360" w:lineRule="auto"/>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1.2.1</w:t>
      </w:r>
      <w:r>
        <w:rPr>
          <w:rFonts w:hint="eastAsia" w:ascii="宋体" w:hAnsi="宋体" w:cs="宋体"/>
          <w:snapToGrid w:val="0"/>
          <w:color w:val="auto"/>
          <w:kern w:val="0"/>
          <w:szCs w:val="21"/>
          <w:highlight w:val="none"/>
        </w:rPr>
        <w:tab/>
      </w:r>
      <w:r>
        <w:rPr>
          <w:rFonts w:hint="eastAsia" w:ascii="宋体" w:hAnsi="宋体" w:cs="宋体"/>
          <w:snapToGrid w:val="0"/>
          <w:color w:val="auto"/>
          <w:kern w:val="0"/>
          <w:szCs w:val="21"/>
          <w:highlight w:val="none"/>
        </w:rPr>
        <w:t>迟于投标截止时间递交的；</w:t>
      </w:r>
    </w:p>
    <w:p w14:paraId="1E02E878">
      <w:pPr>
        <w:tabs>
          <w:tab w:val="left" w:pos="851"/>
        </w:tabs>
        <w:adjustRightInd w:val="0"/>
        <w:snapToGrid w:val="0"/>
        <w:spacing w:line="360" w:lineRule="auto"/>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1.2.2</w:t>
      </w:r>
      <w:r>
        <w:rPr>
          <w:rFonts w:hint="eastAsia" w:ascii="宋体" w:hAnsi="宋体" w:cs="宋体"/>
          <w:snapToGrid w:val="0"/>
          <w:color w:val="auto"/>
          <w:kern w:val="0"/>
          <w:szCs w:val="21"/>
          <w:highlight w:val="none"/>
        </w:rPr>
        <w:tab/>
      </w:r>
      <w:r>
        <w:rPr>
          <w:rFonts w:hint="eastAsia" w:ascii="宋体" w:hAnsi="宋体" w:cs="宋体"/>
          <w:snapToGrid w:val="0"/>
          <w:color w:val="auto"/>
          <w:kern w:val="0"/>
          <w:szCs w:val="21"/>
          <w:highlight w:val="none"/>
        </w:rPr>
        <w:t>投标文件未密封的。</w:t>
      </w:r>
    </w:p>
    <w:p w14:paraId="65EFFF19">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1.3</w:t>
      </w:r>
      <w:r>
        <w:rPr>
          <w:rFonts w:hint="eastAsia" w:ascii="宋体" w:hAnsi="宋体" w:cs="宋体"/>
          <w:color w:val="auto"/>
          <w:szCs w:val="21"/>
          <w:highlight w:val="none"/>
        </w:rPr>
        <w:tab/>
      </w:r>
      <w:r>
        <w:rPr>
          <w:rFonts w:hint="eastAsia" w:ascii="宋体" w:hAnsi="宋体" w:cs="宋体"/>
          <w:color w:val="auto"/>
          <w:szCs w:val="21"/>
          <w:highlight w:val="none"/>
        </w:rPr>
        <w:t>采购代理机构不接受邮寄、电报、电话、传真方式投标。</w:t>
      </w:r>
    </w:p>
    <w:p w14:paraId="65FB3C7B">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rPr>
        <w:tab/>
      </w:r>
      <w:r>
        <w:rPr>
          <w:rFonts w:hint="eastAsia" w:ascii="宋体" w:hAnsi="宋体" w:cs="宋体"/>
          <w:color w:val="auto"/>
          <w:szCs w:val="21"/>
          <w:highlight w:val="none"/>
        </w:rPr>
        <w:t>投标文件的修改和撤回</w:t>
      </w:r>
    </w:p>
    <w:p w14:paraId="4F025464">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2.1</w:t>
      </w:r>
      <w:r>
        <w:rPr>
          <w:rFonts w:hint="eastAsia" w:ascii="宋体" w:hAnsi="宋体" w:cs="宋体"/>
          <w:color w:val="auto"/>
          <w:szCs w:val="21"/>
          <w:highlight w:val="none"/>
        </w:rPr>
        <w:tab/>
      </w:r>
      <w:r>
        <w:rPr>
          <w:rFonts w:hint="eastAsia" w:ascii="宋体" w:hAnsi="宋体" w:cs="宋体"/>
          <w:color w:val="auto"/>
          <w:szCs w:val="21"/>
          <w:highlight w:val="none"/>
        </w:rPr>
        <w:t>投标人在投标截止时间前，可以对所递交的投标文件进行补充、修改或者撤回，并书面通知采购代理机构。补充、修改的内容应当按招标文件要求签署、盖章、密封后，并作为投标文件的组成部分。在投标截止时点之后，投标人不得对其投标文件做任何修改和补充。</w:t>
      </w:r>
    </w:p>
    <w:p w14:paraId="74186DF4">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2.2</w:t>
      </w:r>
      <w:r>
        <w:rPr>
          <w:rFonts w:hint="eastAsia" w:ascii="宋体" w:hAnsi="宋体" w:cs="宋体"/>
          <w:color w:val="auto"/>
          <w:szCs w:val="21"/>
          <w:highlight w:val="none"/>
        </w:rPr>
        <w:tab/>
      </w:r>
      <w:r>
        <w:rPr>
          <w:rFonts w:hint="eastAsia" w:ascii="宋体" w:hAnsi="宋体" w:cs="宋体"/>
          <w:color w:val="auto"/>
          <w:szCs w:val="21"/>
          <w:highlight w:val="none"/>
        </w:rPr>
        <w:t>投标人所提交的投标文件在评标结束后，无论中标与否都不退还。</w:t>
      </w:r>
    </w:p>
    <w:p w14:paraId="50110C3F">
      <w:pPr>
        <w:snapToGrid w:val="0"/>
        <w:spacing w:before="312" w:beforeLines="10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六、</w:t>
      </w:r>
      <w:r>
        <w:rPr>
          <w:rFonts w:hint="eastAsia" w:ascii="宋体" w:hAnsi="宋体" w:cs="宋体"/>
          <w:b/>
          <w:bCs/>
          <w:color w:val="auto"/>
          <w:szCs w:val="21"/>
          <w:highlight w:val="none"/>
        </w:rPr>
        <w:tab/>
      </w:r>
      <w:r>
        <w:rPr>
          <w:rFonts w:hint="eastAsia" w:ascii="宋体" w:hAnsi="宋体" w:cs="宋体"/>
          <w:b/>
          <w:bCs/>
          <w:color w:val="auto"/>
          <w:szCs w:val="21"/>
          <w:highlight w:val="none"/>
        </w:rPr>
        <w:t>开标、评标、定标</w:t>
      </w:r>
    </w:p>
    <w:p w14:paraId="6E7DF011">
      <w:pPr>
        <w:adjustRightInd w:val="0"/>
        <w:snapToGrid w:val="0"/>
        <w:spacing w:line="360" w:lineRule="auto"/>
        <w:ind w:left="851"/>
        <w:rPr>
          <w:rFonts w:hint="eastAsia" w:ascii="宋体" w:hAnsi="宋体" w:cs="宋体"/>
          <w:color w:val="auto"/>
          <w:kern w:val="0"/>
          <w:szCs w:val="21"/>
          <w:highlight w:val="none"/>
        </w:rPr>
      </w:pPr>
      <w:r>
        <w:rPr>
          <w:rFonts w:hint="eastAsia" w:ascii="宋体" w:hAnsi="宋体" w:cs="宋体"/>
          <w:color w:val="auto"/>
          <w:kern w:val="0"/>
          <w:szCs w:val="21"/>
          <w:highlight w:val="none"/>
        </w:rPr>
        <w:t>见招标文件第四部分</w:t>
      </w:r>
    </w:p>
    <w:p w14:paraId="71A5B6F2">
      <w:pPr>
        <w:snapToGrid w:val="0"/>
        <w:spacing w:before="312" w:beforeLines="10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七、</w:t>
      </w:r>
      <w:r>
        <w:rPr>
          <w:rFonts w:hint="eastAsia" w:ascii="宋体" w:hAnsi="宋体" w:cs="宋体"/>
          <w:b/>
          <w:bCs/>
          <w:color w:val="auto"/>
          <w:szCs w:val="21"/>
          <w:highlight w:val="none"/>
        </w:rPr>
        <w:tab/>
      </w:r>
      <w:r>
        <w:rPr>
          <w:rFonts w:hint="eastAsia" w:ascii="宋体" w:hAnsi="宋体" w:cs="宋体"/>
          <w:b/>
          <w:bCs/>
          <w:color w:val="auto"/>
          <w:szCs w:val="21"/>
          <w:highlight w:val="none"/>
        </w:rPr>
        <w:t>提请取消中标人资格的权力</w:t>
      </w:r>
    </w:p>
    <w:p w14:paraId="6FB40CD5">
      <w:pPr>
        <w:adjustRightInd w:val="0"/>
        <w:snapToGrid w:val="0"/>
        <w:spacing w:line="360" w:lineRule="auto"/>
        <w:ind w:left="840" w:hanging="840" w:hangingChars="400"/>
        <w:jc w:val="left"/>
        <w:rPr>
          <w:rFonts w:hint="eastAsia" w:ascii="宋体" w:hAnsi="宋体" w:cs="宋体"/>
          <w:snapToGrid w:val="0"/>
          <w:color w:val="auto"/>
          <w:kern w:val="0"/>
          <w:szCs w:val="21"/>
          <w:highlight w:val="none"/>
        </w:rPr>
      </w:pPr>
      <w:bookmarkStart w:id="8" w:name="_Toc43396402"/>
      <w:bookmarkStart w:id="9" w:name="_Toc401330576"/>
      <w:bookmarkStart w:id="10" w:name="_Toc503968339"/>
      <w:r>
        <w:rPr>
          <w:rFonts w:hint="eastAsia" w:ascii="宋体" w:hAnsi="宋体" w:cs="宋体"/>
          <w:snapToGrid w:val="0"/>
          <w:color w:val="auto"/>
          <w:kern w:val="0"/>
          <w:szCs w:val="21"/>
          <w:highlight w:val="none"/>
        </w:rPr>
        <w:t>1.</w:t>
      </w:r>
      <w:r>
        <w:rPr>
          <w:rFonts w:hint="eastAsia" w:ascii="宋体" w:hAnsi="宋体" w:cs="宋体"/>
          <w:b/>
          <w:bCs/>
          <w:color w:val="auto"/>
          <w:szCs w:val="21"/>
          <w:highlight w:val="none"/>
        </w:rPr>
        <w:tab/>
      </w:r>
      <w:r>
        <w:rPr>
          <w:rFonts w:hint="eastAsia" w:ascii="宋体" w:hAnsi="宋体" w:cs="宋体"/>
          <w:snapToGrid w:val="0"/>
          <w:color w:val="auto"/>
          <w:szCs w:val="21"/>
          <w:highlight w:val="none"/>
        </w:rPr>
        <w:t>在合同签订前，采购人发现中标人的投标报价、供货范围有缺漏和存在重大偏差，甚至存在欺诈行为时，将提请财政部门取消中标人资格，并保留依法追究违约责任的权利。</w:t>
      </w:r>
      <w:bookmarkEnd w:id="8"/>
      <w:bookmarkEnd w:id="9"/>
      <w:bookmarkEnd w:id="10"/>
    </w:p>
    <w:p w14:paraId="6EB5F4DE">
      <w:pPr>
        <w:snapToGrid w:val="0"/>
        <w:spacing w:before="312" w:beforeLines="10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八、</w:t>
      </w:r>
      <w:r>
        <w:rPr>
          <w:rFonts w:hint="eastAsia" w:ascii="宋体" w:hAnsi="宋体" w:cs="宋体"/>
          <w:b/>
          <w:bCs/>
          <w:color w:val="auto"/>
          <w:szCs w:val="21"/>
          <w:highlight w:val="none"/>
        </w:rPr>
        <w:tab/>
      </w:r>
      <w:r>
        <w:rPr>
          <w:rFonts w:hint="eastAsia" w:ascii="宋体" w:hAnsi="宋体" w:cs="宋体"/>
          <w:b/>
          <w:bCs/>
          <w:color w:val="auto"/>
          <w:szCs w:val="21"/>
          <w:highlight w:val="none"/>
        </w:rPr>
        <w:t>询问、质疑、投诉</w:t>
      </w:r>
    </w:p>
    <w:p w14:paraId="69AD49DD">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rPr>
        <w:tab/>
      </w:r>
      <w:r>
        <w:rPr>
          <w:rFonts w:hint="eastAsia" w:ascii="宋体" w:hAnsi="宋体" w:cs="宋体"/>
          <w:color w:val="auto"/>
          <w:szCs w:val="21"/>
          <w:highlight w:val="none"/>
        </w:rPr>
        <w:t>询问</w:t>
      </w:r>
    </w:p>
    <w:p w14:paraId="09D30E2B">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1.1</w:t>
      </w:r>
      <w:r>
        <w:rPr>
          <w:rFonts w:hint="eastAsia" w:ascii="宋体" w:hAnsi="宋体" w:cs="宋体"/>
          <w:color w:val="auto"/>
          <w:szCs w:val="21"/>
          <w:highlight w:val="none"/>
        </w:rPr>
        <w:tab/>
      </w:r>
      <w:r>
        <w:rPr>
          <w:rFonts w:hint="eastAsia" w:ascii="宋体" w:hAnsi="宋体" w:cs="宋体"/>
          <w:color w:val="auto"/>
          <w:szCs w:val="21"/>
          <w:highlight w:val="none"/>
        </w:rPr>
        <w:t>投标人对政府采购活动事项（招标文件、采购过程和中标结果）有疑问的，可以向采购人或采购代理机构提出询问，采购人或采购代理机构将及时作出答复，但答复的内容不涉及商业秘密。询问可以口头方式提出，也可以书面方式提出，书面方式包括但不限于传真、信函、电子邮件。联系方式见《投标邀请函》中“采购人、采购代理机构的名称、地址和联系方式”。</w:t>
      </w:r>
    </w:p>
    <w:p w14:paraId="587D7BDA">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rPr>
        <w:tab/>
      </w:r>
      <w:r>
        <w:rPr>
          <w:rFonts w:hint="eastAsia" w:ascii="宋体" w:hAnsi="宋体" w:cs="宋体"/>
          <w:color w:val="auto"/>
          <w:szCs w:val="21"/>
          <w:highlight w:val="none"/>
        </w:rPr>
        <w:t>质疑</w:t>
      </w:r>
    </w:p>
    <w:p w14:paraId="2DF8477E">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2.1</w:t>
      </w:r>
      <w:r>
        <w:rPr>
          <w:rFonts w:hint="eastAsia" w:ascii="宋体" w:hAnsi="宋体" w:cs="宋体"/>
          <w:color w:val="auto"/>
          <w:szCs w:val="21"/>
          <w:highlight w:val="none"/>
        </w:rPr>
        <w:tab/>
      </w:r>
      <w:r>
        <w:rPr>
          <w:rFonts w:hint="eastAsia" w:ascii="宋体" w:hAnsi="宋体" w:cs="宋体"/>
          <w:color w:val="auto"/>
          <w:szCs w:val="21"/>
          <w:highlight w:val="none"/>
        </w:rPr>
        <w:t>投标人认为招标文件、采购过程和中标结果使自己的权益受到损害的，以书面形式一次性向采购人或采购代理机构书面提出质疑：</w:t>
      </w:r>
    </w:p>
    <w:p w14:paraId="3C232AEE">
      <w:pPr>
        <w:tabs>
          <w:tab w:val="left" w:pos="851"/>
        </w:tabs>
        <w:adjustRightInd w:val="0"/>
        <w:snapToGrid w:val="0"/>
        <w:spacing w:line="360" w:lineRule="auto"/>
        <w:ind w:left="840" w:hanging="840" w:hangingChars="4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2.1.1</w:t>
      </w:r>
      <w:r>
        <w:rPr>
          <w:rFonts w:hint="eastAsia" w:ascii="宋体" w:hAnsi="宋体" w:cs="宋体"/>
          <w:snapToGrid w:val="0"/>
          <w:color w:val="auto"/>
          <w:kern w:val="0"/>
          <w:szCs w:val="21"/>
          <w:highlight w:val="none"/>
        </w:rPr>
        <w:tab/>
      </w:r>
      <w:r>
        <w:rPr>
          <w:rFonts w:hint="eastAsia" w:ascii="宋体" w:hAnsi="宋体" w:cs="宋体"/>
          <w:snapToGrid w:val="0"/>
          <w:color w:val="auto"/>
          <w:kern w:val="0"/>
          <w:szCs w:val="21"/>
          <w:highlight w:val="none"/>
        </w:rPr>
        <w:t>采购文件在指定的政府采购信息发布媒体上公示最少5个工作日；已依法获取采购文件的投标人认为采购文件的内容损害其权益的，应当在获取采购文件或者采购文件公告期限届满之日起7个工作日内提出质疑。投标人质疑、投诉应当有明确的请求和必要的证明材料；</w:t>
      </w:r>
    </w:p>
    <w:p w14:paraId="021D8039">
      <w:pPr>
        <w:tabs>
          <w:tab w:val="left" w:pos="851"/>
        </w:tabs>
        <w:adjustRightInd w:val="0"/>
        <w:snapToGrid w:val="0"/>
        <w:spacing w:line="360" w:lineRule="auto"/>
        <w:ind w:left="840" w:hanging="840" w:hangingChars="4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2.1.2</w:t>
      </w:r>
      <w:r>
        <w:rPr>
          <w:rFonts w:hint="eastAsia" w:ascii="宋体" w:hAnsi="宋体" w:cs="宋体"/>
          <w:snapToGrid w:val="0"/>
          <w:color w:val="auto"/>
          <w:kern w:val="0"/>
          <w:szCs w:val="21"/>
          <w:highlight w:val="none"/>
        </w:rPr>
        <w:tab/>
      </w:r>
      <w:r>
        <w:rPr>
          <w:rFonts w:hint="eastAsia" w:ascii="宋体" w:hAnsi="宋体" w:cs="宋体"/>
          <w:color w:val="auto"/>
          <w:kern w:val="0"/>
          <w:szCs w:val="21"/>
          <w:highlight w:val="none"/>
        </w:rPr>
        <w:t>投标人认为采购过程和中标结果使自己的权益受到损害的，对采购过程提出质疑的，为各采购程序环节结束之日起7个工作日内提出质疑；对中标结果提出质疑的，为中标结果公告期限届满之日起7个工作日内提出质疑；</w:t>
      </w:r>
      <w:r>
        <w:rPr>
          <w:rFonts w:hint="eastAsia" w:ascii="宋体" w:hAnsi="宋体" w:cs="宋体"/>
          <w:snapToGrid w:val="0"/>
          <w:color w:val="auto"/>
          <w:kern w:val="0"/>
          <w:szCs w:val="21"/>
          <w:highlight w:val="none"/>
        </w:rPr>
        <w:t>投标人</w:t>
      </w:r>
      <w:r>
        <w:rPr>
          <w:rFonts w:hint="eastAsia" w:ascii="宋体" w:hAnsi="宋体" w:cs="宋体"/>
          <w:color w:val="auto"/>
          <w:kern w:val="0"/>
          <w:szCs w:val="21"/>
          <w:highlight w:val="none"/>
        </w:rPr>
        <w:t>质疑、投诉应当有明确的请求和必要的证明材料(依据《中华人民共和国政府采购法实施条例》第五十七条，捏造事实、提供虚假材料或者以非法手段取得证明材料不能作为质疑、投诉的证明材料）</w:t>
      </w:r>
      <w:r>
        <w:rPr>
          <w:rFonts w:hint="eastAsia" w:ascii="宋体" w:hAnsi="宋体" w:cs="宋体"/>
          <w:snapToGrid w:val="0"/>
          <w:color w:val="auto"/>
          <w:kern w:val="0"/>
          <w:szCs w:val="21"/>
          <w:highlight w:val="none"/>
        </w:rPr>
        <w:t>；</w:t>
      </w:r>
    </w:p>
    <w:p w14:paraId="6114CF56">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ab/>
      </w:r>
      <w:r>
        <w:rPr>
          <w:rFonts w:hint="eastAsia" w:ascii="宋体" w:hAnsi="宋体" w:cs="宋体"/>
          <w:color w:val="auto"/>
          <w:szCs w:val="21"/>
          <w:highlight w:val="none"/>
        </w:rPr>
        <w:t>采购人或采购代理机构在收到投标人的书面质疑后7个工作日内作出答复，并以书面形式通知质疑投标人和其他有关投标人，但答复内容不涉及商业秘密。质疑投标人须提供相关证明材料，包括但不限于权益受损害的情况说明及受损害的原因、证据内容等，并对质疑内容的真实性承担责任。</w:t>
      </w:r>
    </w:p>
    <w:p w14:paraId="7B7FF5D3">
      <w:pPr>
        <w:tabs>
          <w:tab w:val="left" w:pos="851"/>
        </w:tabs>
        <w:adjustRightInd w:val="0"/>
        <w:snapToGrid w:val="0"/>
        <w:spacing w:line="360" w:lineRule="auto"/>
        <w:ind w:left="840" w:hanging="840" w:hangingChars="400"/>
        <w:rPr>
          <w:rFonts w:hint="eastAsia" w:ascii="宋体" w:hAnsi="宋体" w:cs="宋体"/>
          <w:color w:val="auto"/>
          <w:kern w:val="0"/>
          <w:szCs w:val="21"/>
          <w:highlight w:val="none"/>
        </w:rPr>
      </w:pPr>
      <w:r>
        <w:rPr>
          <w:rFonts w:hint="eastAsia" w:ascii="宋体" w:hAnsi="宋体" w:cs="宋体"/>
          <w:color w:val="auto"/>
          <w:szCs w:val="21"/>
          <w:highlight w:val="none"/>
        </w:rPr>
        <w:t>2.2</w:t>
      </w:r>
      <w:r>
        <w:rPr>
          <w:rFonts w:hint="eastAsia" w:ascii="宋体" w:hAnsi="宋体" w:cs="宋体"/>
          <w:color w:val="auto"/>
          <w:szCs w:val="21"/>
          <w:highlight w:val="none"/>
        </w:rPr>
        <w:tab/>
      </w:r>
      <w:r>
        <w:rPr>
          <w:rFonts w:hint="eastAsia" w:ascii="宋体" w:hAnsi="宋体" w:cs="宋体"/>
          <w:color w:val="auto"/>
          <w:kern w:val="0"/>
          <w:szCs w:val="21"/>
          <w:highlight w:val="none"/>
        </w:rPr>
        <w:t>采购代理机构：广东和丰招标代理有限公司</w:t>
      </w:r>
    </w:p>
    <w:p w14:paraId="2C51C8AF">
      <w:pPr>
        <w:tabs>
          <w:tab w:val="left" w:pos="851"/>
        </w:tabs>
        <w:adjustRightInd w:val="0"/>
        <w:snapToGrid w:val="0"/>
        <w:spacing w:line="360" w:lineRule="auto"/>
        <w:ind w:left="840" w:leftChars="400"/>
        <w:rPr>
          <w:rFonts w:hint="eastAsia" w:ascii="宋体" w:hAnsi="宋体" w:cs="宋体"/>
          <w:color w:val="auto"/>
          <w:kern w:val="0"/>
          <w:szCs w:val="21"/>
          <w:highlight w:val="none"/>
        </w:rPr>
      </w:pPr>
      <w:r>
        <w:rPr>
          <w:rFonts w:hint="eastAsia" w:ascii="宋体" w:hAnsi="宋体" w:cs="宋体"/>
          <w:color w:val="auto"/>
          <w:kern w:val="0"/>
          <w:szCs w:val="21"/>
          <w:highlight w:val="none"/>
        </w:rPr>
        <w:t>质疑联系人：袁先生</w:t>
      </w:r>
    </w:p>
    <w:p w14:paraId="49CFB910">
      <w:pPr>
        <w:tabs>
          <w:tab w:val="left" w:pos="851"/>
        </w:tabs>
        <w:adjustRightInd w:val="0"/>
        <w:snapToGrid w:val="0"/>
        <w:spacing w:line="360" w:lineRule="auto"/>
        <w:ind w:left="840" w:leftChars="400"/>
        <w:rPr>
          <w:rFonts w:hint="eastAsia" w:ascii="宋体" w:hAnsi="宋体" w:cs="宋体"/>
          <w:color w:val="auto"/>
          <w:kern w:val="0"/>
          <w:szCs w:val="21"/>
          <w:highlight w:val="none"/>
        </w:rPr>
      </w:pPr>
      <w:r>
        <w:rPr>
          <w:rFonts w:hint="eastAsia" w:ascii="宋体" w:hAnsi="宋体" w:cs="宋体"/>
          <w:color w:val="auto"/>
          <w:kern w:val="0"/>
          <w:szCs w:val="21"/>
          <w:highlight w:val="none"/>
        </w:rPr>
        <w:t>联系电话：0769-28681631</w:t>
      </w:r>
    </w:p>
    <w:p w14:paraId="5CABF8BE">
      <w:pPr>
        <w:tabs>
          <w:tab w:val="left" w:pos="851"/>
        </w:tabs>
        <w:adjustRightInd w:val="0"/>
        <w:snapToGrid w:val="0"/>
        <w:spacing w:line="360" w:lineRule="auto"/>
        <w:ind w:left="840" w:leftChars="400"/>
        <w:rPr>
          <w:rFonts w:hint="eastAsia" w:ascii="宋体" w:hAnsi="宋体" w:cs="宋体"/>
          <w:color w:val="auto"/>
          <w:kern w:val="0"/>
          <w:szCs w:val="21"/>
          <w:highlight w:val="none"/>
        </w:rPr>
      </w:pPr>
      <w:r>
        <w:rPr>
          <w:rFonts w:hint="eastAsia" w:ascii="宋体" w:hAnsi="宋体" w:cs="宋体"/>
          <w:color w:val="auto"/>
          <w:kern w:val="0"/>
          <w:szCs w:val="21"/>
          <w:highlight w:val="none"/>
        </w:rPr>
        <w:t>地址：东莞市南城街道鸿禧中心B座413；</w:t>
      </w:r>
    </w:p>
    <w:p w14:paraId="0227092B">
      <w:pPr>
        <w:tabs>
          <w:tab w:val="left" w:pos="851"/>
        </w:tabs>
        <w:adjustRightInd w:val="0"/>
        <w:snapToGrid w:val="0"/>
        <w:spacing w:line="360" w:lineRule="auto"/>
        <w:ind w:left="840" w:leftChars="400"/>
        <w:rPr>
          <w:rFonts w:hint="eastAsia" w:ascii="宋体" w:hAnsi="宋体" w:cs="宋体"/>
          <w:color w:val="auto"/>
          <w:kern w:val="0"/>
          <w:szCs w:val="21"/>
          <w:highlight w:val="none"/>
        </w:rPr>
      </w:pPr>
      <w:r>
        <w:rPr>
          <w:rFonts w:hint="eastAsia" w:ascii="宋体" w:hAnsi="宋体" w:cs="宋体"/>
          <w:color w:val="auto"/>
          <w:kern w:val="0"/>
          <w:szCs w:val="21"/>
          <w:highlight w:val="none"/>
        </w:rPr>
        <w:t>邮编：523000</w:t>
      </w:r>
    </w:p>
    <w:p w14:paraId="56822F71">
      <w:pPr>
        <w:tabs>
          <w:tab w:val="left" w:pos="851"/>
        </w:tabs>
        <w:adjustRightInd w:val="0"/>
        <w:snapToGrid w:val="0"/>
        <w:spacing w:line="360" w:lineRule="auto"/>
        <w:ind w:left="840" w:leftChars="400"/>
        <w:rPr>
          <w:rFonts w:hint="eastAsia" w:ascii="宋体" w:hAnsi="宋体" w:cs="宋体"/>
          <w:color w:val="auto"/>
          <w:kern w:val="0"/>
          <w:szCs w:val="21"/>
          <w:highlight w:val="none"/>
        </w:rPr>
      </w:pPr>
      <w:r>
        <w:rPr>
          <w:rFonts w:hint="eastAsia" w:ascii="宋体" w:hAnsi="宋体" w:cs="宋体"/>
          <w:color w:val="auto"/>
          <w:kern w:val="0"/>
          <w:szCs w:val="21"/>
          <w:highlight w:val="none"/>
        </w:rPr>
        <w:t>邮箱：1187581729@qq.com（用于接收质疑、询问）</w:t>
      </w:r>
    </w:p>
    <w:p w14:paraId="0D9FC549">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color w:val="auto"/>
          <w:szCs w:val="21"/>
          <w:highlight w:val="none"/>
        </w:rPr>
        <w:tab/>
      </w:r>
      <w:r>
        <w:rPr>
          <w:rFonts w:hint="eastAsia" w:ascii="宋体" w:hAnsi="宋体" w:cs="宋体"/>
          <w:color w:val="auto"/>
          <w:szCs w:val="21"/>
          <w:highlight w:val="none"/>
        </w:rPr>
        <w:t>投诉</w:t>
      </w:r>
    </w:p>
    <w:p w14:paraId="45686373">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3.1</w:t>
      </w:r>
      <w:r>
        <w:rPr>
          <w:rFonts w:hint="eastAsia" w:ascii="宋体" w:hAnsi="宋体" w:cs="宋体"/>
          <w:color w:val="auto"/>
          <w:szCs w:val="21"/>
          <w:highlight w:val="none"/>
        </w:rPr>
        <w:tab/>
      </w:r>
      <w:r>
        <w:rPr>
          <w:rFonts w:hint="eastAsia" w:ascii="宋体" w:hAnsi="宋体" w:cs="宋体"/>
          <w:color w:val="auto"/>
          <w:szCs w:val="21"/>
          <w:highlight w:val="none"/>
        </w:rPr>
        <w:t>投标人对采购人或采购代理机构的质疑答复不满意或在规定时间内未得到答复的，可以在答复期满后15个工作日内，按如下联系方式向采购人主管单位投诉。</w:t>
      </w:r>
    </w:p>
    <w:p w14:paraId="22FE722E">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3.2</w:t>
      </w:r>
      <w:r>
        <w:rPr>
          <w:rFonts w:hint="eastAsia" w:ascii="宋体" w:hAnsi="宋体" w:cs="宋体"/>
          <w:color w:val="auto"/>
          <w:szCs w:val="21"/>
          <w:highlight w:val="none"/>
        </w:rPr>
        <w:tab/>
      </w:r>
      <w:r>
        <w:rPr>
          <w:rFonts w:hint="eastAsia" w:ascii="宋体" w:hAnsi="宋体" w:cs="宋体"/>
          <w:color w:val="auto"/>
          <w:szCs w:val="21"/>
          <w:highlight w:val="none"/>
        </w:rPr>
        <w:t>采购人主管单位：财政部政府采购监督裁决处</w:t>
      </w:r>
    </w:p>
    <w:p w14:paraId="1EAAFB56">
      <w:pPr>
        <w:tabs>
          <w:tab w:val="left" w:pos="851"/>
        </w:tabs>
        <w:autoSpaceDE w:val="0"/>
        <w:autoSpaceDN w:val="0"/>
        <w:adjustRightInd w:val="0"/>
        <w:snapToGrid w:val="0"/>
        <w:spacing w:line="360" w:lineRule="auto"/>
        <w:ind w:left="812" w:leftChars="385" w:right="32" w:hanging="4" w:hangingChars="2"/>
        <w:rPr>
          <w:rFonts w:hint="eastAsia" w:ascii="宋体" w:hAnsi="宋体" w:cs="宋体"/>
          <w:color w:val="auto"/>
          <w:szCs w:val="21"/>
          <w:highlight w:val="none"/>
        </w:rPr>
      </w:pPr>
      <w:r>
        <w:rPr>
          <w:rFonts w:hint="eastAsia" w:ascii="宋体" w:hAnsi="宋体" w:cs="宋体"/>
          <w:color w:val="auto"/>
          <w:szCs w:val="21"/>
          <w:highlight w:val="none"/>
        </w:rPr>
        <w:t>地址：北京市西城区月坛北小街13号中船宾馆北楼四层8401室、8403室</w:t>
      </w:r>
    </w:p>
    <w:p w14:paraId="2C3974E8">
      <w:pPr>
        <w:tabs>
          <w:tab w:val="left" w:pos="851"/>
        </w:tabs>
        <w:autoSpaceDE w:val="0"/>
        <w:autoSpaceDN w:val="0"/>
        <w:adjustRightInd w:val="0"/>
        <w:snapToGrid w:val="0"/>
        <w:spacing w:line="360" w:lineRule="auto"/>
        <w:ind w:left="812" w:leftChars="385" w:right="32" w:hanging="4" w:hangingChars="2"/>
        <w:rPr>
          <w:rFonts w:hint="eastAsia" w:ascii="宋体" w:hAnsi="宋体" w:cs="宋体"/>
          <w:color w:val="auto"/>
          <w:szCs w:val="21"/>
          <w:highlight w:val="none"/>
        </w:rPr>
      </w:pPr>
      <w:r>
        <w:rPr>
          <w:rFonts w:hint="eastAsia" w:ascii="宋体" w:hAnsi="宋体" w:cs="宋体"/>
          <w:color w:val="auto"/>
          <w:szCs w:val="21"/>
          <w:highlight w:val="none"/>
        </w:rPr>
        <w:t>受理电话：010-68513070、010-68519967</w:t>
      </w:r>
    </w:p>
    <w:p w14:paraId="66EE8909">
      <w:pPr>
        <w:numPr>
          <w:ilvl w:val="0"/>
          <w:numId w:val="1"/>
        </w:numPr>
        <w:snapToGrid w:val="0"/>
        <w:spacing w:before="312" w:beforeLines="100" w:line="360" w:lineRule="auto"/>
        <w:ind w:left="851" w:leftChars="0" w:hanging="851" w:firstLineChars="0"/>
        <w:rPr>
          <w:rFonts w:hint="eastAsia" w:ascii="宋体" w:hAnsi="宋体" w:cs="宋体"/>
          <w:b/>
          <w:bCs/>
          <w:color w:val="auto"/>
          <w:szCs w:val="21"/>
          <w:highlight w:val="none"/>
        </w:rPr>
      </w:pPr>
      <w:r>
        <w:rPr>
          <w:rFonts w:hint="eastAsia" w:ascii="宋体" w:hAnsi="宋体" w:cs="宋体"/>
          <w:b/>
          <w:bCs/>
          <w:color w:val="auto"/>
          <w:szCs w:val="21"/>
          <w:highlight w:val="none"/>
        </w:rPr>
        <w:t>合同的订立和履行</w:t>
      </w:r>
    </w:p>
    <w:p w14:paraId="201F39F1">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ab/>
      </w:r>
      <w:r>
        <w:rPr>
          <w:rFonts w:hint="eastAsia" w:ascii="宋体" w:hAnsi="宋体" w:cs="宋体"/>
          <w:color w:val="auto"/>
          <w:szCs w:val="21"/>
          <w:highlight w:val="none"/>
          <w:lang w:val="en-US" w:eastAsia="zh-CN"/>
        </w:rPr>
        <w:t>履约保证金</w:t>
      </w:r>
    </w:p>
    <w:p w14:paraId="3E4EF69F">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SA"/>
        </w:rPr>
        <w:t>1.1</w:t>
      </w:r>
      <w:r>
        <w:rPr>
          <w:rFonts w:hint="eastAsia" w:ascii="宋体" w:hAnsi="宋体" w:cs="宋体"/>
          <w:color w:val="auto"/>
          <w:szCs w:val="21"/>
          <w:highlight w:val="none"/>
        </w:rPr>
        <w:tab/>
      </w:r>
      <w:r>
        <w:rPr>
          <w:rFonts w:hint="eastAsia" w:ascii="宋体" w:hAnsi="宋体" w:eastAsia="宋体" w:cs="宋体"/>
          <w:color w:val="auto"/>
          <w:kern w:val="2"/>
          <w:sz w:val="21"/>
          <w:szCs w:val="21"/>
          <w:highlight w:val="none"/>
          <w:lang w:val="en-US" w:eastAsia="zh-CN" w:bidi="ar"/>
        </w:rPr>
        <w:t>中标人在合同签订时，应按照招标文件合同条款的规定，参考招标文件中提供的履约保函格式或采购人可以接受的其他形式向采购人提交履约保证金。</w:t>
      </w:r>
    </w:p>
    <w:p w14:paraId="34ECDADE">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SA"/>
        </w:rPr>
        <w:t>1.2</w:t>
      </w:r>
      <w:r>
        <w:rPr>
          <w:rFonts w:hint="eastAsia" w:ascii="宋体" w:hAnsi="宋体" w:cs="宋体"/>
          <w:color w:val="auto"/>
          <w:szCs w:val="21"/>
          <w:highlight w:val="none"/>
        </w:rPr>
        <w:tab/>
      </w:r>
      <w:r>
        <w:rPr>
          <w:rFonts w:hint="eastAsia" w:ascii="宋体" w:hAnsi="宋体" w:eastAsia="宋体" w:cs="宋体"/>
          <w:color w:val="auto"/>
          <w:kern w:val="2"/>
          <w:sz w:val="21"/>
          <w:szCs w:val="21"/>
          <w:highlight w:val="none"/>
          <w:lang w:val="en-US" w:eastAsia="zh-CN" w:bidi="ar"/>
        </w:rPr>
        <w:t>在中标人提供验收合格报告书（加盖验收单位公章）后30日内，履约保证金由采购人以转账（支票）形式无息归还给中标人或终止履约担保函期限。</w:t>
      </w:r>
    </w:p>
    <w:p w14:paraId="237406A3">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w:t>
      </w:r>
      <w:r>
        <w:rPr>
          <w:rFonts w:hint="eastAsia" w:ascii="宋体" w:hAnsi="宋体" w:cs="宋体"/>
          <w:color w:val="auto"/>
          <w:szCs w:val="21"/>
          <w:highlight w:val="none"/>
        </w:rPr>
        <w:tab/>
      </w:r>
      <w:r>
        <w:rPr>
          <w:rFonts w:hint="eastAsia" w:ascii="宋体" w:hAnsi="宋体" w:cs="宋体"/>
          <w:color w:val="auto"/>
          <w:szCs w:val="21"/>
          <w:highlight w:val="none"/>
        </w:rPr>
        <w:t>合同的订立</w:t>
      </w:r>
    </w:p>
    <w:p w14:paraId="69C8585C">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.1</w:t>
      </w:r>
      <w:r>
        <w:rPr>
          <w:rFonts w:hint="eastAsia" w:ascii="宋体" w:hAnsi="宋体" w:cs="宋体"/>
          <w:color w:val="auto"/>
          <w:szCs w:val="21"/>
          <w:highlight w:val="none"/>
        </w:rPr>
        <w:tab/>
      </w:r>
      <w:r>
        <w:rPr>
          <w:rFonts w:hint="eastAsia" w:ascii="宋体" w:hAnsi="宋体" w:cs="宋体"/>
          <w:bCs/>
          <w:color w:val="auto"/>
          <w:szCs w:val="21"/>
          <w:highlight w:val="none"/>
        </w:rPr>
        <w:t>在合同签订前，采购人有权要求中标人将投标文件中提供的资质证明文件、业绩合同等主要证明文件（如授权其分支机构进行项目实施或提供售后服务的，亦应提供其与分支机构关系的法律证明材料）的原件提供给采购人进行核对。如投标文件中复印件与原件不符，采购人将不符事实上报监管部门处理。</w:t>
      </w:r>
    </w:p>
    <w:p w14:paraId="7C486EBD">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.2</w:t>
      </w:r>
      <w:r>
        <w:rPr>
          <w:rFonts w:hint="eastAsia" w:ascii="宋体" w:hAnsi="宋体" w:cs="宋体"/>
          <w:b/>
          <w:bCs/>
          <w:color w:val="auto"/>
          <w:szCs w:val="21"/>
          <w:highlight w:val="none"/>
        </w:rPr>
        <w:tab/>
      </w:r>
      <w:r>
        <w:rPr>
          <w:rFonts w:hint="eastAsia" w:ascii="宋体" w:hAnsi="宋体" w:cs="宋体"/>
          <w:color w:val="auto"/>
          <w:szCs w:val="21"/>
          <w:highlight w:val="none"/>
        </w:rPr>
        <w:t>采购人与中标供应商自中标通知书发布之日起三十日内，按招标文件要求和中标供应商投标文件承诺签订政府采购合同，但不得超出招标文件和中标供应商投标文件的范围、也不得再行订立背离合同实质性内容的其他协议。</w:t>
      </w:r>
    </w:p>
    <w:p w14:paraId="6948014F">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.3</w:t>
      </w:r>
      <w:r>
        <w:rPr>
          <w:rFonts w:hint="eastAsia" w:ascii="宋体" w:hAnsi="宋体" w:cs="宋体"/>
          <w:color w:val="auto"/>
          <w:szCs w:val="21"/>
          <w:highlight w:val="none"/>
        </w:rPr>
        <w:tab/>
      </w:r>
      <w:r>
        <w:rPr>
          <w:rFonts w:hint="eastAsia" w:ascii="宋体" w:hAnsi="宋体" w:cs="宋体"/>
          <w:color w:val="auto"/>
          <w:szCs w:val="21"/>
          <w:highlight w:val="none"/>
        </w:rPr>
        <w:t>采购人应当自政府采购合同签订之日起2个工作日内，登陆中国政府采购网的财政部政府采购管理交易系统上传政府采购合同扫描版，如实填报政府采购合同的签订时间。中国政府采购网将会记录各采购人合同签订时间、公开和备案时间，作为通报的依据。</w:t>
      </w:r>
    </w:p>
    <w:p w14:paraId="550FAC10">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w:t>
      </w:r>
      <w:r>
        <w:rPr>
          <w:rFonts w:hint="eastAsia" w:ascii="宋体" w:hAnsi="宋体" w:cs="宋体"/>
          <w:color w:val="auto"/>
          <w:szCs w:val="21"/>
          <w:highlight w:val="none"/>
        </w:rPr>
        <w:tab/>
      </w:r>
      <w:r>
        <w:rPr>
          <w:rFonts w:hint="eastAsia" w:ascii="宋体" w:hAnsi="宋体" w:cs="宋体"/>
          <w:color w:val="auto"/>
          <w:szCs w:val="21"/>
          <w:highlight w:val="none"/>
        </w:rPr>
        <w:t>合同的履行</w:t>
      </w:r>
    </w:p>
    <w:p w14:paraId="096ABB42">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.1</w:t>
      </w:r>
      <w:r>
        <w:rPr>
          <w:rFonts w:hint="eastAsia" w:ascii="宋体" w:hAnsi="宋体" w:cs="宋体"/>
          <w:color w:val="auto"/>
          <w:szCs w:val="21"/>
          <w:highlight w:val="none"/>
        </w:rPr>
        <w:tab/>
      </w:r>
      <w:r>
        <w:rPr>
          <w:rFonts w:hint="eastAsia" w:ascii="宋体" w:hAnsi="宋体" w:cs="宋体"/>
          <w:color w:val="auto"/>
          <w:szCs w:val="21"/>
          <w:highlight w:val="none"/>
        </w:rPr>
        <w:t>政府采购合同订立后，合同各方不得擅自变更、中止或者终止合同。政府采购合同需要变更的，采购人应将有关合同变更内容，以书面形式报政府采购监督管理机关备案；因特殊情况需要中止或终止合同的，采购人应将中止或终止合同的理由以及相应措施，以书面形式报政府采购监督管理机关备案。</w:t>
      </w:r>
    </w:p>
    <w:p w14:paraId="068A77BC">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.2</w:t>
      </w:r>
      <w:r>
        <w:rPr>
          <w:rFonts w:hint="eastAsia" w:ascii="宋体" w:hAnsi="宋体" w:cs="宋体"/>
          <w:color w:val="auto"/>
          <w:szCs w:val="21"/>
          <w:highlight w:val="none"/>
        </w:rPr>
        <w:tab/>
      </w:r>
      <w:r>
        <w:rPr>
          <w:rFonts w:hint="eastAsia" w:ascii="宋体" w:hAnsi="宋体" w:cs="宋体"/>
          <w:color w:val="auto"/>
          <w:szCs w:val="21"/>
          <w:highlight w:val="none"/>
        </w:rPr>
        <w:t>政府采购合同履行中，采购人需追加与合同标的相同的货物、工程或者服务的，在不改变合同其他条款的前提下，可以与中标供应商签订补充合同，但所补充合同的采购金额不得超过原采购金额的10%。依法签订的补充合同，也应在补充合同签订之日起2个工作日内登陆中国政府采购网上传备案。</w:t>
      </w:r>
    </w:p>
    <w:p w14:paraId="09476BC8">
      <w:pPr>
        <w:tabs>
          <w:tab w:val="left" w:pos="851"/>
        </w:tabs>
        <w:autoSpaceDE w:val="0"/>
        <w:autoSpaceDN w:val="0"/>
        <w:adjustRightInd w:val="0"/>
        <w:snapToGrid w:val="0"/>
        <w:spacing w:line="360" w:lineRule="auto"/>
        <w:ind w:left="851" w:right="32" w:hanging="851"/>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3.3     在合同签订前，采购人发现中标人的投标报价、供货范围有缺漏和存在重大偏差，甚至存在欺诈行为时，将提请财政部门取消中标人资格，并保留依法追究违约责任的权利。</w:t>
      </w:r>
    </w:p>
    <w:p w14:paraId="498A2741">
      <w:pPr>
        <w:snapToGrid w:val="0"/>
        <w:spacing w:before="312" w:beforeLines="10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十</w:t>
      </w:r>
      <w:r>
        <w:rPr>
          <w:rFonts w:hint="eastAsia" w:ascii="宋体" w:hAnsi="宋体" w:cs="宋体"/>
          <w:b/>
          <w:bCs/>
          <w:color w:val="auto"/>
          <w:szCs w:val="21"/>
          <w:highlight w:val="none"/>
          <w:lang w:val="en-US" w:eastAsia="zh-CN"/>
        </w:rPr>
        <w:t>一</w:t>
      </w:r>
      <w:r>
        <w:rPr>
          <w:rFonts w:hint="eastAsia" w:ascii="宋体" w:hAnsi="宋体" w:cs="宋体"/>
          <w:b/>
          <w:bCs/>
          <w:color w:val="auto"/>
          <w:szCs w:val="21"/>
          <w:highlight w:val="none"/>
        </w:rPr>
        <w:t>、</w:t>
      </w:r>
      <w:r>
        <w:rPr>
          <w:rFonts w:hint="eastAsia" w:ascii="宋体" w:hAnsi="宋体" w:cs="宋体"/>
          <w:b/>
          <w:bCs/>
          <w:color w:val="auto"/>
          <w:szCs w:val="21"/>
          <w:highlight w:val="none"/>
        </w:rPr>
        <w:tab/>
      </w:r>
      <w:r>
        <w:rPr>
          <w:rFonts w:hint="eastAsia" w:ascii="宋体" w:hAnsi="宋体" w:cs="宋体"/>
          <w:b/>
          <w:bCs/>
          <w:color w:val="auto"/>
          <w:szCs w:val="21"/>
          <w:highlight w:val="none"/>
        </w:rPr>
        <w:t>保密和披露</w:t>
      </w:r>
    </w:p>
    <w:p w14:paraId="7F829B5E">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rPr>
        <w:tab/>
      </w:r>
      <w:r>
        <w:rPr>
          <w:rFonts w:hint="eastAsia" w:ascii="宋体" w:hAnsi="宋体" w:cs="宋体"/>
          <w:color w:val="auto"/>
          <w:szCs w:val="21"/>
          <w:highlight w:val="none"/>
        </w:rPr>
        <w:t>投标人自获取招标文件之日起，须履行本招标项目下保密义务，不得将因本次招标获得的信息向第三人外传。</w:t>
      </w:r>
    </w:p>
    <w:p w14:paraId="6AF00588">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rPr>
        <w:tab/>
      </w:r>
      <w:r>
        <w:rPr>
          <w:rFonts w:hint="eastAsia" w:ascii="宋体" w:hAnsi="宋体" w:cs="宋体"/>
          <w:color w:val="auto"/>
          <w:szCs w:val="21"/>
          <w:highlight w:val="none"/>
        </w:rPr>
        <w:t>采购人或采购代理机构有权将投标人提供的所有资料向有关政府部门或评审委员会披露。</w:t>
      </w:r>
    </w:p>
    <w:p w14:paraId="74C112CE">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color w:val="auto"/>
          <w:szCs w:val="21"/>
          <w:highlight w:val="none"/>
        </w:rPr>
        <w:tab/>
      </w:r>
      <w:r>
        <w:rPr>
          <w:rFonts w:hint="eastAsia" w:ascii="宋体" w:hAnsi="宋体" w:cs="宋体"/>
          <w:color w:val="auto"/>
          <w:szCs w:val="21"/>
          <w:highlight w:val="none"/>
        </w:rPr>
        <w:t>在采购人或采购代理机构认为适当时、国家机关调查、审查、审计时以及其他符合法律规定的情形下，采购人或采购代理机构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14:paraId="3041B61B">
      <w:pPr>
        <w:snapToGrid w:val="0"/>
        <w:spacing w:before="312" w:beforeLines="10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十</w:t>
      </w:r>
      <w:r>
        <w:rPr>
          <w:rFonts w:hint="eastAsia" w:ascii="宋体" w:hAnsi="宋体" w:cs="宋体"/>
          <w:b/>
          <w:bCs/>
          <w:color w:val="auto"/>
          <w:szCs w:val="21"/>
          <w:highlight w:val="none"/>
          <w:lang w:val="en-US" w:eastAsia="zh-CN"/>
        </w:rPr>
        <w:t>二</w:t>
      </w:r>
      <w:r>
        <w:rPr>
          <w:rFonts w:hint="eastAsia" w:ascii="宋体" w:hAnsi="宋体" w:cs="宋体"/>
          <w:b/>
          <w:bCs/>
          <w:color w:val="auto"/>
          <w:szCs w:val="21"/>
          <w:highlight w:val="none"/>
        </w:rPr>
        <w:t>、</w:t>
      </w:r>
      <w:r>
        <w:rPr>
          <w:rFonts w:hint="eastAsia" w:ascii="宋体" w:hAnsi="宋体" w:cs="宋体"/>
          <w:b/>
          <w:bCs/>
          <w:color w:val="auto"/>
          <w:szCs w:val="21"/>
          <w:highlight w:val="none"/>
        </w:rPr>
        <w:tab/>
      </w:r>
      <w:r>
        <w:rPr>
          <w:rFonts w:hint="eastAsia" w:ascii="宋体" w:hAnsi="宋体" w:cs="宋体"/>
          <w:b/>
          <w:bCs/>
          <w:color w:val="auto"/>
          <w:szCs w:val="21"/>
          <w:highlight w:val="none"/>
        </w:rPr>
        <w:t>适用法律</w:t>
      </w:r>
    </w:p>
    <w:p w14:paraId="683D76E1">
      <w:pPr>
        <w:tabs>
          <w:tab w:val="left" w:pos="851"/>
        </w:tabs>
        <w:autoSpaceDE w:val="0"/>
        <w:autoSpaceDN w:val="0"/>
        <w:adjustRightInd w:val="0"/>
        <w:snapToGrid w:val="0"/>
        <w:spacing w:line="360" w:lineRule="auto"/>
        <w:ind w:left="851" w:right="32" w:hanging="851"/>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rPr>
        <w:tab/>
      </w:r>
      <w:r>
        <w:rPr>
          <w:rFonts w:hint="eastAsia" w:ascii="宋体" w:hAnsi="宋体" w:cs="宋体"/>
          <w:color w:val="auto"/>
          <w:szCs w:val="21"/>
          <w:highlight w:val="none"/>
        </w:rPr>
        <w:t>采购人、采购代理机构及投标人进行的本次采购活动适用《中华人民共和国政府采购法》及其配套的法规、规章、政策。</w:t>
      </w:r>
    </w:p>
    <w:p w14:paraId="506DB9CA">
      <w:pPr>
        <w:spacing w:before="100" w:beforeAutospacing="1" w:after="100" w:afterAutospacing="1" w:line="360" w:lineRule="auto"/>
        <w:jc w:val="center"/>
        <w:rPr>
          <w:rFonts w:hint="eastAsia" w:ascii="宋体" w:hAnsi="宋体" w:cs="宋体"/>
          <w:b/>
          <w:color w:val="auto"/>
          <w:kern w:val="0"/>
          <w:sz w:val="36"/>
          <w:szCs w:val="36"/>
          <w:highlight w:val="none"/>
        </w:rPr>
      </w:pPr>
      <w:bookmarkStart w:id="11" w:name="_Toc8253"/>
      <w:r>
        <w:rPr>
          <w:rFonts w:hint="eastAsia" w:ascii="宋体" w:hAnsi="宋体" w:cs="宋体"/>
          <w:b/>
          <w:color w:val="auto"/>
          <w:kern w:val="0"/>
          <w:sz w:val="36"/>
          <w:szCs w:val="36"/>
          <w:highlight w:val="none"/>
        </w:rPr>
        <w:br w:type="page"/>
      </w:r>
    </w:p>
    <w:p w14:paraId="08A655F3">
      <w:pPr>
        <w:pStyle w:val="2"/>
        <w:spacing w:before="100" w:beforeAutospacing="1" w:after="100" w:afterAutospacing="1" w:line="360" w:lineRule="auto"/>
        <w:jc w:val="center"/>
        <w:rPr>
          <w:rFonts w:hint="eastAsia" w:ascii="宋体" w:hAnsi="宋体" w:cs="宋体"/>
          <w:b/>
          <w:color w:val="auto"/>
          <w:kern w:val="0"/>
          <w:sz w:val="36"/>
          <w:szCs w:val="36"/>
          <w:highlight w:val="none"/>
        </w:rPr>
      </w:pPr>
      <w:bookmarkStart w:id="12" w:name="_Toc31405"/>
      <w:r>
        <w:rPr>
          <w:rFonts w:hint="eastAsia" w:ascii="宋体" w:hAnsi="宋体" w:cs="宋体"/>
          <w:b/>
          <w:color w:val="auto"/>
          <w:kern w:val="0"/>
          <w:sz w:val="36"/>
          <w:szCs w:val="36"/>
          <w:highlight w:val="none"/>
        </w:rPr>
        <w:t>第四部分 开标、评标、定标</w:t>
      </w:r>
      <w:bookmarkEnd w:id="11"/>
      <w:bookmarkEnd w:id="12"/>
    </w:p>
    <w:p w14:paraId="7AE9D407">
      <w:pPr>
        <w:snapToGrid w:val="0"/>
        <w:spacing w:before="312" w:beforeLines="10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一、开标</w:t>
      </w:r>
    </w:p>
    <w:p w14:paraId="7FEAF44D">
      <w:pPr>
        <w:pStyle w:val="20"/>
        <w:adjustRightInd w:val="0"/>
        <w:spacing w:line="360" w:lineRule="auto"/>
        <w:ind w:left="840" w:hanging="840" w:hangingChars="400"/>
        <w:rPr>
          <w:rFonts w:hint="eastAsia" w:hAnsi="宋体" w:cs="宋体"/>
          <w:b/>
          <w:bCs/>
          <w:color w:val="auto"/>
          <w:sz w:val="21"/>
          <w:highlight w:val="none"/>
        </w:rPr>
      </w:pPr>
      <w:r>
        <w:rPr>
          <w:rFonts w:hAnsi="宋体" w:cs="宋体"/>
          <w:color w:val="auto"/>
          <w:sz w:val="21"/>
          <w:highlight w:val="none"/>
        </w:rPr>
        <w:t>1.</w:t>
      </w:r>
      <w:r>
        <w:rPr>
          <w:rFonts w:hint="eastAsia" w:hAnsi="宋体" w:cs="宋体"/>
          <w:color w:val="auto"/>
          <w:sz w:val="21"/>
          <w:highlight w:val="none"/>
        </w:rPr>
        <w:tab/>
      </w:r>
      <w:r>
        <w:rPr>
          <w:rFonts w:hint="eastAsia" w:hAnsi="宋体" w:cs="宋体"/>
          <w:color w:val="auto"/>
          <w:sz w:val="21"/>
          <w:highlight w:val="none"/>
        </w:rPr>
        <w:t>采购代理机构在《投标邀请函》中规定的日期、时间和地点组织公开开标。</w:t>
      </w:r>
      <w:r>
        <w:rPr>
          <w:rFonts w:hint="eastAsia" w:hAnsi="宋体" w:cs="宋体"/>
          <w:b/>
          <w:bCs/>
          <w:color w:val="auto"/>
          <w:sz w:val="21"/>
          <w:highlight w:val="none"/>
        </w:rPr>
        <w:t>投标截止时间后，投标人不足3家的，不得开标。同时，本次采购活动结束。</w:t>
      </w:r>
    </w:p>
    <w:p w14:paraId="4E9A31E9">
      <w:pPr>
        <w:pStyle w:val="20"/>
        <w:adjustRightInd w:val="0"/>
        <w:spacing w:line="360" w:lineRule="auto"/>
        <w:ind w:left="840" w:hanging="840" w:hangingChars="400"/>
        <w:rPr>
          <w:rFonts w:hint="eastAsia" w:hAnsi="宋体" w:cs="宋体"/>
          <w:color w:val="auto"/>
          <w:sz w:val="21"/>
          <w:highlight w:val="none"/>
        </w:rPr>
      </w:pPr>
      <w:r>
        <w:rPr>
          <w:rFonts w:hAnsi="宋体" w:cs="宋体"/>
          <w:color w:val="auto"/>
          <w:sz w:val="21"/>
          <w:highlight w:val="none"/>
        </w:rPr>
        <w:t>2.</w:t>
      </w:r>
      <w:r>
        <w:rPr>
          <w:rFonts w:hint="eastAsia" w:hAnsi="宋体" w:cs="宋体"/>
          <w:color w:val="auto"/>
          <w:sz w:val="21"/>
          <w:highlight w:val="none"/>
        </w:rPr>
        <w:tab/>
      </w:r>
      <w:r>
        <w:rPr>
          <w:rFonts w:hint="eastAsia" w:hAnsi="宋体" w:cs="宋体"/>
          <w:color w:val="auto"/>
          <w:sz w:val="21"/>
          <w:highlight w:val="none"/>
        </w:rPr>
        <w:t>开标时，由投标人或其推选的代表检查投标文件的密封情况，经确认无误后由招标工作人员当众拆封，宣读“投标人单位名称”、“所投包号”、“投标总报价”内容。未宣读的投标价格、价格折扣等实质内容，评标时不予承认。</w:t>
      </w:r>
    </w:p>
    <w:p w14:paraId="39725307">
      <w:pPr>
        <w:pStyle w:val="20"/>
        <w:adjustRightInd w:val="0"/>
        <w:spacing w:line="360" w:lineRule="auto"/>
        <w:ind w:left="840" w:hanging="840" w:hangingChars="400"/>
        <w:rPr>
          <w:rFonts w:hint="eastAsia" w:hAnsi="宋体" w:cs="宋体"/>
          <w:color w:val="auto"/>
          <w:sz w:val="21"/>
          <w:highlight w:val="none"/>
        </w:rPr>
      </w:pPr>
      <w:r>
        <w:rPr>
          <w:rFonts w:hAnsi="宋体" w:cs="宋体"/>
          <w:color w:val="auto"/>
          <w:sz w:val="21"/>
          <w:highlight w:val="none"/>
        </w:rPr>
        <w:t>3.</w:t>
      </w:r>
      <w:r>
        <w:rPr>
          <w:rFonts w:hint="eastAsia" w:hAnsi="宋体" w:cs="宋体"/>
          <w:color w:val="auto"/>
          <w:sz w:val="21"/>
          <w:highlight w:val="none"/>
        </w:rPr>
        <w:tab/>
      </w:r>
      <w:r>
        <w:rPr>
          <w:rFonts w:hint="eastAsia" w:hAnsi="宋体" w:cs="宋体"/>
          <w:color w:val="auto"/>
          <w:sz w:val="21"/>
          <w:highlight w:val="none"/>
        </w:rPr>
        <w:t>采购代理机构做好开标记录，开标记录由各投标人代表签字确认。投标人代表对开标过程和开标记录有疑义，以及认为采购人、采购代理机构相关工作人员有需要回避的情形的，应当场提出询问或者回避申请。投标人未参加开标的，视同认可开标结果。</w:t>
      </w:r>
    </w:p>
    <w:p w14:paraId="3D245754">
      <w:pPr>
        <w:snapToGrid w:val="0"/>
        <w:spacing w:before="312" w:beforeLines="10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二、评标委员会</w:t>
      </w:r>
    </w:p>
    <w:p w14:paraId="3307480E">
      <w:pPr>
        <w:pStyle w:val="20"/>
        <w:adjustRightInd w:val="0"/>
        <w:spacing w:line="360" w:lineRule="auto"/>
        <w:ind w:left="840" w:hanging="840" w:hangingChars="400"/>
        <w:rPr>
          <w:rFonts w:hint="eastAsia" w:hAnsi="宋体" w:cs="宋体"/>
          <w:color w:val="auto"/>
          <w:sz w:val="21"/>
          <w:highlight w:val="none"/>
        </w:rPr>
      </w:pPr>
      <w:r>
        <w:rPr>
          <w:rFonts w:hAnsi="宋体" w:cs="宋体"/>
          <w:color w:val="auto"/>
          <w:sz w:val="21"/>
          <w:highlight w:val="none"/>
        </w:rPr>
        <w:t>1</w:t>
      </w:r>
      <w:r>
        <w:rPr>
          <w:rFonts w:hint="eastAsia" w:hAnsi="宋体" w:cs="宋体"/>
          <w:color w:val="auto"/>
          <w:sz w:val="21"/>
          <w:highlight w:val="none"/>
        </w:rPr>
        <w:t>.</w:t>
      </w:r>
      <w:r>
        <w:rPr>
          <w:rFonts w:hint="eastAsia" w:hAnsi="宋体" w:cs="宋体"/>
          <w:color w:val="auto"/>
          <w:sz w:val="21"/>
          <w:highlight w:val="none"/>
        </w:rPr>
        <w:tab/>
      </w:r>
      <w:r>
        <w:rPr>
          <w:rFonts w:hint="eastAsia" w:hAnsi="宋体" w:cs="宋体"/>
          <w:color w:val="auto"/>
          <w:sz w:val="21"/>
          <w:highlight w:val="none"/>
        </w:rPr>
        <w:t>本次招标依法组建评标委员会。</w:t>
      </w:r>
    </w:p>
    <w:p w14:paraId="72D0844A">
      <w:pPr>
        <w:snapToGrid w:val="0"/>
        <w:spacing w:before="312" w:beforeLines="10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三、评标注意事项</w:t>
      </w:r>
    </w:p>
    <w:p w14:paraId="69D28195">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1.</w:t>
      </w:r>
      <w:r>
        <w:rPr>
          <w:rFonts w:hint="eastAsia" w:hAnsi="宋体" w:cs="宋体"/>
          <w:color w:val="auto"/>
          <w:sz w:val="21"/>
          <w:highlight w:val="none"/>
        </w:rPr>
        <w:tab/>
      </w:r>
      <w:r>
        <w:rPr>
          <w:rFonts w:hint="eastAsia" w:hAnsi="宋体" w:cs="宋体"/>
          <w:color w:val="auto"/>
          <w:sz w:val="21"/>
          <w:highlight w:val="none"/>
        </w:rPr>
        <w:t>评标委员会将按照招标文件确定的评标方法进行评标。对招标文件中描述有歧义或前后不一致的地方，评标委员会有权按法律法规的规定进行评判，但对同一条款的评判应适用于每个投标人。</w:t>
      </w:r>
    </w:p>
    <w:p w14:paraId="40179CA3">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2.</w:t>
      </w:r>
      <w:r>
        <w:rPr>
          <w:rFonts w:hint="eastAsia" w:hAnsi="宋体" w:cs="宋体"/>
          <w:color w:val="auto"/>
          <w:sz w:val="21"/>
          <w:highlight w:val="none"/>
        </w:rPr>
        <w:tab/>
      </w:r>
      <w:r>
        <w:rPr>
          <w:rFonts w:hint="eastAsia" w:hAnsi="宋体" w:cs="宋体"/>
          <w:color w:val="auto"/>
          <w:sz w:val="21"/>
          <w:highlight w:val="none"/>
        </w:rPr>
        <w:t>对于投标文件中含义不明确、同类问题表述不一致或者有明显文字和计算错误的内容，评标委员会应当以书面形式要求投标人作出必要的澄清、说明或者补正。</w:t>
      </w:r>
    </w:p>
    <w:p w14:paraId="7F51266B">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3.</w:t>
      </w:r>
      <w:r>
        <w:rPr>
          <w:rFonts w:hint="eastAsia" w:hAnsi="宋体" w:cs="宋体"/>
          <w:color w:val="auto"/>
          <w:sz w:val="21"/>
          <w:highlight w:val="none"/>
        </w:rPr>
        <w:tab/>
      </w:r>
      <w:r>
        <w:rPr>
          <w:rFonts w:hint="eastAsia" w:hAnsi="宋体" w:cs="宋体"/>
          <w:color w:val="auto"/>
          <w:sz w:val="21"/>
          <w:highlight w:val="none"/>
        </w:rPr>
        <w:t>投标人的澄清、说明或者补正应当采用书面形式，并加盖公章，或者由法定代表人或其授权的代表签字。投标人的澄清、说明或者补正不得超出投标文件的范围或者改变投标文件的实质性内容。</w:t>
      </w:r>
    </w:p>
    <w:p w14:paraId="4E371B8B">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4.</w:t>
      </w:r>
      <w:r>
        <w:rPr>
          <w:rFonts w:hint="eastAsia" w:hAnsi="宋体" w:cs="宋体"/>
          <w:color w:val="auto"/>
          <w:sz w:val="21"/>
          <w:highlight w:val="none"/>
        </w:rPr>
        <w:tab/>
      </w:r>
      <w:r>
        <w:rPr>
          <w:rFonts w:hint="eastAsia" w:hAnsi="宋体" w:cs="宋体"/>
          <w:color w:val="auto"/>
          <w:sz w:val="21"/>
          <w:highlight w:val="none"/>
        </w:rPr>
        <w:t>有下列情形之一的，视为投标人串通投标，其投标无效：</w:t>
      </w:r>
    </w:p>
    <w:p w14:paraId="25B3259A">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4.1</w:t>
      </w:r>
      <w:r>
        <w:rPr>
          <w:rFonts w:hint="eastAsia" w:hAnsi="宋体" w:cs="宋体"/>
          <w:color w:val="auto"/>
          <w:sz w:val="21"/>
          <w:highlight w:val="none"/>
        </w:rPr>
        <w:tab/>
      </w:r>
      <w:r>
        <w:rPr>
          <w:rFonts w:hint="eastAsia" w:hAnsi="宋体" w:cs="宋体"/>
          <w:color w:val="auto"/>
          <w:sz w:val="21"/>
          <w:highlight w:val="none"/>
        </w:rPr>
        <w:t>不同投标人的投标文件由同一单位或者个人编制；</w:t>
      </w:r>
    </w:p>
    <w:p w14:paraId="632EE534">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4.2</w:t>
      </w:r>
      <w:r>
        <w:rPr>
          <w:rFonts w:hint="eastAsia" w:hAnsi="宋体" w:cs="宋体"/>
          <w:color w:val="auto"/>
          <w:sz w:val="21"/>
          <w:highlight w:val="none"/>
        </w:rPr>
        <w:tab/>
      </w:r>
      <w:r>
        <w:rPr>
          <w:rFonts w:hint="eastAsia" w:hAnsi="宋体" w:cs="宋体"/>
          <w:color w:val="auto"/>
          <w:sz w:val="21"/>
          <w:highlight w:val="none"/>
        </w:rPr>
        <w:t>不同投标人委托同一单位或者个人办理投标事宜；</w:t>
      </w:r>
    </w:p>
    <w:p w14:paraId="0A064D0C">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4.3</w:t>
      </w:r>
      <w:r>
        <w:rPr>
          <w:rFonts w:hint="eastAsia" w:hAnsi="宋体" w:cs="宋体"/>
          <w:color w:val="auto"/>
          <w:sz w:val="21"/>
          <w:highlight w:val="none"/>
        </w:rPr>
        <w:tab/>
      </w:r>
      <w:r>
        <w:rPr>
          <w:rFonts w:hint="eastAsia" w:hAnsi="宋体" w:cs="宋体"/>
          <w:color w:val="auto"/>
          <w:sz w:val="21"/>
          <w:highlight w:val="none"/>
        </w:rPr>
        <w:t>不同投标人的投标文件载明的项目管理成员或者联系人员为同一人；</w:t>
      </w:r>
    </w:p>
    <w:p w14:paraId="3E1AAE08">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4.4</w:t>
      </w:r>
      <w:r>
        <w:rPr>
          <w:rFonts w:hint="eastAsia" w:hAnsi="宋体" w:cs="宋体"/>
          <w:color w:val="auto"/>
          <w:sz w:val="21"/>
          <w:highlight w:val="none"/>
        </w:rPr>
        <w:tab/>
      </w:r>
      <w:r>
        <w:rPr>
          <w:rFonts w:hint="eastAsia" w:hAnsi="宋体" w:cs="宋体"/>
          <w:color w:val="auto"/>
          <w:sz w:val="21"/>
          <w:highlight w:val="none"/>
        </w:rPr>
        <w:t>不同投标人的投标文件异常一致或者投标报价呈规律性差异；</w:t>
      </w:r>
    </w:p>
    <w:p w14:paraId="18ADCF9D">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4.5</w:t>
      </w:r>
      <w:r>
        <w:rPr>
          <w:rFonts w:hint="eastAsia" w:hAnsi="宋体" w:cs="宋体"/>
          <w:color w:val="auto"/>
          <w:sz w:val="21"/>
          <w:highlight w:val="none"/>
        </w:rPr>
        <w:tab/>
      </w:r>
      <w:r>
        <w:rPr>
          <w:rFonts w:hint="eastAsia" w:hAnsi="宋体" w:cs="宋体"/>
          <w:color w:val="auto"/>
          <w:sz w:val="21"/>
          <w:highlight w:val="none"/>
        </w:rPr>
        <w:t>不同投标人的投标文件相互混装；</w:t>
      </w:r>
    </w:p>
    <w:p w14:paraId="223A6AE7">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4.6</w:t>
      </w:r>
      <w:r>
        <w:rPr>
          <w:rFonts w:hint="eastAsia" w:hAnsi="宋体" w:cs="宋体"/>
          <w:color w:val="auto"/>
          <w:sz w:val="21"/>
          <w:highlight w:val="none"/>
        </w:rPr>
        <w:tab/>
      </w:r>
      <w:r>
        <w:rPr>
          <w:rFonts w:hint="eastAsia" w:hAnsi="宋体" w:cs="宋体"/>
          <w:color w:val="auto"/>
          <w:sz w:val="21"/>
          <w:highlight w:val="none"/>
        </w:rPr>
        <w:t>不同投标人的投标保证金从同一单位或者个人的账户转出。</w:t>
      </w:r>
    </w:p>
    <w:p w14:paraId="4F530D46">
      <w:pPr>
        <w:snapToGrid w:val="0"/>
        <w:spacing w:before="312" w:beforeLines="10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四、</w:t>
      </w:r>
      <w:r>
        <w:rPr>
          <w:rFonts w:hint="eastAsia" w:ascii="宋体" w:hAnsi="宋体" w:cs="宋体"/>
          <w:b/>
          <w:bCs/>
          <w:color w:val="auto"/>
          <w:szCs w:val="21"/>
          <w:highlight w:val="none"/>
        </w:rPr>
        <w:tab/>
      </w:r>
      <w:r>
        <w:rPr>
          <w:rFonts w:hint="eastAsia" w:ascii="宋体" w:hAnsi="宋体" w:cs="宋体"/>
          <w:b/>
          <w:bCs/>
          <w:color w:val="auto"/>
          <w:szCs w:val="21"/>
          <w:highlight w:val="none"/>
        </w:rPr>
        <w:t>评标方法、步骤及标准</w:t>
      </w:r>
    </w:p>
    <w:p w14:paraId="20CC5606">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1.</w:t>
      </w:r>
      <w:r>
        <w:rPr>
          <w:rFonts w:hint="eastAsia" w:hAnsi="宋体" w:cs="宋体"/>
          <w:color w:val="auto"/>
          <w:sz w:val="21"/>
          <w:highlight w:val="none"/>
        </w:rPr>
        <w:tab/>
      </w:r>
      <w:r>
        <w:rPr>
          <w:rFonts w:hint="eastAsia" w:hAnsi="宋体" w:cs="宋体"/>
          <w:color w:val="auto"/>
          <w:sz w:val="21"/>
          <w:highlight w:val="none"/>
        </w:rPr>
        <w:t>本次评标采用综合评分法。</w:t>
      </w:r>
    </w:p>
    <w:p w14:paraId="4F877CE0">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2.</w:t>
      </w:r>
      <w:r>
        <w:rPr>
          <w:rFonts w:hint="eastAsia" w:hAnsi="宋体" w:cs="宋体"/>
          <w:color w:val="auto"/>
          <w:sz w:val="21"/>
          <w:highlight w:val="none"/>
        </w:rPr>
        <w:tab/>
      </w:r>
      <w:r>
        <w:rPr>
          <w:rFonts w:hint="eastAsia" w:hAnsi="宋体" w:cs="宋体"/>
          <w:color w:val="auto"/>
          <w:sz w:val="21"/>
          <w:highlight w:val="none"/>
        </w:rPr>
        <w:t>投标人资格审查和符合性审查</w:t>
      </w:r>
    </w:p>
    <w:p w14:paraId="470697E5">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2.1</w:t>
      </w:r>
      <w:r>
        <w:rPr>
          <w:rFonts w:hint="eastAsia" w:hAnsi="宋体" w:cs="宋体"/>
          <w:color w:val="auto"/>
          <w:sz w:val="21"/>
          <w:highlight w:val="none"/>
        </w:rPr>
        <w:tab/>
      </w:r>
      <w:r>
        <w:rPr>
          <w:rFonts w:hint="eastAsia" w:hAnsi="宋体" w:cs="宋体"/>
          <w:color w:val="auto"/>
          <w:sz w:val="21"/>
          <w:highlight w:val="none"/>
        </w:rPr>
        <w:t>采购人或采购代理机构根据《投标人资格审查表》（附表一）内容逐条对投标文件的资格性进行评审，审查每份投标文件是否满足投标人资格要求。</w:t>
      </w:r>
    </w:p>
    <w:p w14:paraId="3ADA7367">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2.2</w:t>
      </w:r>
      <w:r>
        <w:rPr>
          <w:rFonts w:hint="eastAsia" w:hAnsi="宋体" w:cs="宋体"/>
          <w:color w:val="auto"/>
          <w:sz w:val="21"/>
          <w:highlight w:val="none"/>
        </w:rPr>
        <w:tab/>
      </w:r>
      <w:r>
        <w:rPr>
          <w:rFonts w:hint="eastAsia" w:hAnsi="宋体" w:cs="宋体"/>
          <w:color w:val="auto"/>
          <w:sz w:val="21"/>
          <w:highlight w:val="none"/>
        </w:rPr>
        <w:t>评标委员会根据《符合性审查表》（附表二）内容逐条对投标文件进行符合性评审，审查每份投标文件是否符合招标文件的商务、技术等实质性要求。对符合性评审认定意见不一致的，评标委员会按少数服从多数原则表决决定。</w:t>
      </w:r>
      <w:r>
        <w:rPr>
          <w:rFonts w:hAnsi="宋体" w:cs="宋体"/>
          <w:b/>
          <w:bCs/>
          <w:color w:val="auto"/>
          <w:sz w:val="21"/>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8876191">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2.3</w:t>
      </w:r>
      <w:r>
        <w:rPr>
          <w:rFonts w:hint="eastAsia" w:hAnsi="宋体" w:cs="宋体"/>
          <w:color w:val="auto"/>
          <w:sz w:val="21"/>
          <w:highlight w:val="none"/>
        </w:rPr>
        <w:tab/>
      </w:r>
      <w:r>
        <w:rPr>
          <w:rFonts w:hint="eastAsia" w:hAnsi="宋体" w:cs="宋体"/>
          <w:color w:val="auto"/>
          <w:sz w:val="21"/>
          <w:highlight w:val="none"/>
        </w:rPr>
        <w:t>只有全部满足《投标人资格审查表》及《符合性审查表》所列各项要求的投标才是有效投标，只要不满足上述所列各项要求之一的，将被认定为无效投标。无效投标不能进入技术、商务及价格评审。</w:t>
      </w:r>
      <w:r>
        <w:rPr>
          <w:rFonts w:hAnsi="宋体" w:cs="宋体"/>
          <w:b/>
          <w:bCs/>
          <w:color w:val="auto"/>
          <w:sz w:val="21"/>
          <w:highlight w:val="none"/>
        </w:rPr>
        <w:t>合格投标人不足3家的，不得评标。</w:t>
      </w:r>
    </w:p>
    <w:p w14:paraId="083C5359">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2.4</w:t>
      </w:r>
      <w:r>
        <w:rPr>
          <w:rFonts w:hint="eastAsia" w:hAnsi="宋体" w:cs="宋体"/>
          <w:color w:val="auto"/>
          <w:sz w:val="21"/>
          <w:highlight w:val="none"/>
        </w:rPr>
        <w:tab/>
      </w:r>
      <w:r>
        <w:rPr>
          <w:rFonts w:hint="eastAsia" w:hAnsi="宋体" w:cs="宋体"/>
          <w:color w:val="auto"/>
          <w:sz w:val="21"/>
          <w:highlight w:val="none"/>
        </w:rPr>
        <w:t>提供相同品牌产品（非单一产品采购的，以核心产品为准。多个核心产品的，有一种产品品牌相同，即视为提供相同品牌产品）且通过资格审查、符合性审查的不同投标人参加同一合同项下投标的，按一家投标人计算。</w:t>
      </w:r>
    </w:p>
    <w:p w14:paraId="7E5759A1">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2.5</w:t>
      </w:r>
      <w:r>
        <w:rPr>
          <w:rFonts w:hint="eastAsia" w:hAnsi="宋体" w:cs="宋体"/>
          <w:color w:val="auto"/>
          <w:sz w:val="21"/>
          <w:highlight w:val="none"/>
        </w:rPr>
        <w:tab/>
      </w:r>
      <w:r>
        <w:rPr>
          <w:rFonts w:hint="eastAsia" w:hAnsi="宋体" w:cs="宋体"/>
          <w:color w:val="auto"/>
          <w:sz w:val="21"/>
          <w:highlight w:val="none"/>
        </w:rPr>
        <w:t>对各投标人进行资格审查和符合性审查过程中，对初步被认定为无效投标者应实行及时告知，由评标委员会组长或采购人代表将集体意见现场及时告知投标当事人，以让其核证、澄清事实。</w:t>
      </w:r>
    </w:p>
    <w:p w14:paraId="647E8D31">
      <w:pPr>
        <w:rPr>
          <w:rFonts w:hint="eastAsia" w:hAnsi="宋体" w:cs="宋体"/>
          <w:color w:val="auto"/>
          <w:highlight w:val="none"/>
        </w:rPr>
      </w:pPr>
      <w:r>
        <w:rPr>
          <w:rFonts w:hint="eastAsia" w:hAnsi="宋体" w:cs="宋体"/>
          <w:color w:val="auto"/>
          <w:highlight w:val="none"/>
        </w:rPr>
        <w:br w:type="page"/>
      </w:r>
    </w:p>
    <w:p w14:paraId="136C4A38">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3.</w:t>
      </w:r>
      <w:r>
        <w:rPr>
          <w:rFonts w:hint="eastAsia" w:hAnsi="宋体" w:cs="宋体"/>
          <w:color w:val="auto"/>
          <w:sz w:val="21"/>
          <w:highlight w:val="none"/>
        </w:rPr>
        <w:tab/>
      </w:r>
      <w:r>
        <w:rPr>
          <w:rFonts w:hint="eastAsia" w:hAnsi="宋体" w:cs="宋体"/>
          <w:color w:val="auto"/>
          <w:sz w:val="21"/>
          <w:highlight w:val="none"/>
        </w:rPr>
        <w:t>技术、商务及价格评审</w:t>
      </w:r>
    </w:p>
    <w:p w14:paraId="0CB1CDD0">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3.1</w:t>
      </w:r>
      <w:r>
        <w:rPr>
          <w:rFonts w:hint="eastAsia" w:hAnsi="宋体" w:cs="宋体"/>
          <w:color w:val="auto"/>
          <w:sz w:val="21"/>
          <w:highlight w:val="none"/>
        </w:rPr>
        <w:tab/>
      </w:r>
      <w:r>
        <w:rPr>
          <w:rFonts w:hint="eastAsia" w:hAnsi="宋体" w:cs="宋体"/>
          <w:color w:val="auto"/>
          <w:sz w:val="21"/>
          <w:highlight w:val="none"/>
        </w:rPr>
        <w:t>评分总值最高为100分，评分分值（权重）分配如下：</w:t>
      </w:r>
    </w:p>
    <w:tbl>
      <w:tblPr>
        <w:tblStyle w:val="43"/>
        <w:tblW w:w="44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85"/>
        <w:gridCol w:w="2741"/>
        <w:gridCol w:w="2742"/>
      </w:tblGrid>
      <w:tr w14:paraId="7EF56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713" w:type="dxa"/>
            <w:vAlign w:val="center"/>
          </w:tcPr>
          <w:p w14:paraId="7E35C516">
            <w:pPr>
              <w:keepNext w:val="0"/>
              <w:keepLines w:val="0"/>
              <w:suppressLineNumbers w:val="0"/>
              <w:spacing w:before="0" w:beforeAutospacing="0" w:after="0" w:afterAutospacing="0" w:line="360" w:lineRule="auto"/>
              <w:ind w:left="0" w:right="0" w:firstLine="1470" w:firstLineChars="700"/>
              <w:rPr>
                <w:rFonts w:hint="eastAsia" w:ascii="宋体" w:hAnsi="宋体" w:cs="宋体"/>
                <w:color w:val="auto"/>
                <w:szCs w:val="21"/>
                <w:highlight w:val="none"/>
              </w:rPr>
            </w:pPr>
            <w:r>
              <w:rPr>
                <w:rFonts w:hint="eastAsia" w:ascii="宋体" w:hAnsi="宋体" w:cs="宋体"/>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-61595</wp:posOffset>
                      </wp:positionH>
                      <wp:positionV relativeFrom="paragraph">
                        <wp:posOffset>15240</wp:posOffset>
                      </wp:positionV>
                      <wp:extent cx="1644650" cy="318770"/>
                      <wp:effectExtent l="635" t="4445" r="12065" b="19685"/>
                      <wp:wrapNone/>
                      <wp:docPr id="2" name="自选图形 16"/>
                      <wp:cNvGraphicFramePr/>
                      <a:graphic xmlns:a="http://schemas.openxmlformats.org/drawingml/2006/main">
                        <a:graphicData uri="http://schemas.microsoft.com/office/word/2010/wordprocessingShape">
                          <wps:wsp>
                            <wps:cNvCnPr/>
                            <wps:spPr>
                              <a:xfrm>
                                <a:off x="0" y="0"/>
                                <a:ext cx="1644650" cy="3187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16" o:spid="_x0000_s1026" o:spt="32" type="#_x0000_t32" style="position:absolute;left:0pt;margin-left:-4.85pt;margin-top:1.2pt;height:25.1pt;width:129.5pt;z-index:251661312;mso-width-relative:page;mso-height-relative:page;" filled="f" stroked="t" coordsize="21600,21600" o:gfxdata="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KUtaG9cAAAAHAQAADwAAAAAAAAABACAAAAAiAAAAZHJzL2Rvd25yZXYu&#10;eG1sUEsBAhQAFAAAAAgAh07iQOVpkdj8AQAA6QMAAA4AAAAAAAAAAQAgAAAAJgEAAGRycy9lMm9E&#10;b2MueG1sUEsFBgAAAAAGAAYAWQEAAJQFAAAAAA==&#10;">
                      <v:fill on="f" focussize="0,0"/>
                      <v:stroke color="#000000" joinstyle="round"/>
                      <v:imagedata o:title=""/>
                      <o:lock v:ext="edit" aspectratio="f"/>
                    </v:shape>
                  </w:pict>
                </mc:Fallback>
              </mc:AlternateContent>
            </w:r>
            <w:r>
              <w:rPr>
                <w:rFonts w:hint="eastAsia" w:ascii="宋体" w:hAnsi="宋体" w:cs="宋体"/>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-63500</wp:posOffset>
                      </wp:positionH>
                      <wp:positionV relativeFrom="paragraph">
                        <wp:posOffset>16510</wp:posOffset>
                      </wp:positionV>
                      <wp:extent cx="913765" cy="862965"/>
                      <wp:effectExtent l="3175" t="3175" r="16510" b="10160"/>
                      <wp:wrapNone/>
                      <wp:docPr id="1" name="自选图形 15"/>
                      <wp:cNvGraphicFramePr/>
                      <a:graphic xmlns:a="http://schemas.openxmlformats.org/drawingml/2006/main">
                        <a:graphicData uri="http://schemas.microsoft.com/office/word/2010/wordprocessingShape">
                          <wps:wsp>
                            <wps:cNvCnPr/>
                            <wps:spPr>
                              <a:xfrm>
                                <a:off x="0" y="0"/>
                                <a:ext cx="913765" cy="86296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15" o:spid="_x0000_s1026" o:spt="32" type="#_x0000_t32" style="position:absolute;left:0pt;margin-left:-5pt;margin-top:1.3pt;height:67.95pt;width:71.95pt;z-index:251660288;mso-width-relative:page;mso-height-relative:page;" filled="f" stroked="t" coordsize="21600,21600" o:gfxdata="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LRgYc2AAAAAkBAAAPAAAAAAAAAAEAIAAAACIAAABkcnMvZG93bnJldi54bWxQ&#10;SwECFAAUAAAACACHTuJAHRj1J/cBAADoAwAADgAAAAAAAAABACAAAAAnAQAAZHJzL2Uyb0RvYy54&#10;bWxQSwUGAAAAAAYABgBZAQAAkAUAAAAA&#10;">
                      <v:fill on="f" focussize="0,0"/>
                      <v:stroke color="#000000" joinstyle="round"/>
                      <v:imagedata o:title=""/>
                      <o:lock v:ext="edit" aspectratio="f"/>
                    </v:shape>
                  </w:pict>
                </mc:Fallback>
              </mc:AlternateContent>
            </w:r>
            <w:r>
              <w:rPr>
                <w:rFonts w:hint="eastAsia" w:ascii="宋体" w:hAnsi="宋体" w:cs="宋体"/>
                <w:color w:val="auto"/>
                <w:szCs w:val="21"/>
                <w:highlight w:val="none"/>
              </w:rPr>
              <w:t>评分项目</w:t>
            </w:r>
          </w:p>
          <w:p w14:paraId="17B478D5">
            <w:pPr>
              <w:keepNext w:val="0"/>
              <w:keepLines w:val="0"/>
              <w:suppressLineNumbers w:val="0"/>
              <w:spacing w:before="0" w:beforeAutospacing="0" w:after="0" w:afterAutospacing="0" w:line="360" w:lineRule="auto"/>
              <w:ind w:left="0" w:right="0" w:firstLine="840" w:firstLineChars="400"/>
              <w:rPr>
                <w:rFonts w:hint="eastAsia" w:ascii="宋体" w:hAnsi="宋体" w:cs="宋体"/>
                <w:color w:val="auto"/>
                <w:szCs w:val="21"/>
                <w:highlight w:val="none"/>
              </w:rPr>
            </w:pPr>
            <w:r>
              <w:rPr>
                <w:rFonts w:hint="eastAsia" w:ascii="宋体" w:hAnsi="宋体" w:cs="宋体"/>
                <w:color w:val="auto"/>
                <w:szCs w:val="21"/>
                <w:highlight w:val="none"/>
              </w:rPr>
              <w:t>权重</w:t>
            </w:r>
          </w:p>
          <w:p w14:paraId="20080F36">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包组号</w:t>
            </w:r>
          </w:p>
        </w:tc>
        <w:tc>
          <w:tcPr>
            <w:tcW w:w="2879" w:type="dxa"/>
            <w:vAlign w:val="center"/>
          </w:tcPr>
          <w:p w14:paraId="4B0355F0">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技术商务得分</w:t>
            </w:r>
          </w:p>
        </w:tc>
        <w:tc>
          <w:tcPr>
            <w:tcW w:w="2880" w:type="dxa"/>
            <w:vAlign w:val="center"/>
          </w:tcPr>
          <w:p w14:paraId="55F12E5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价格得分</w:t>
            </w:r>
          </w:p>
        </w:tc>
      </w:tr>
      <w:tr w14:paraId="71F91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713" w:type="dxa"/>
            <w:vAlign w:val="center"/>
          </w:tcPr>
          <w:p w14:paraId="7A5E8CF0">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所有包组</w:t>
            </w:r>
          </w:p>
        </w:tc>
        <w:tc>
          <w:tcPr>
            <w:tcW w:w="2879" w:type="dxa"/>
            <w:vAlign w:val="center"/>
          </w:tcPr>
          <w:p w14:paraId="4BC00553">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68％</w:t>
            </w:r>
          </w:p>
        </w:tc>
        <w:tc>
          <w:tcPr>
            <w:tcW w:w="2880" w:type="dxa"/>
            <w:vAlign w:val="center"/>
          </w:tcPr>
          <w:p w14:paraId="772B8743">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32％</w:t>
            </w:r>
          </w:p>
        </w:tc>
      </w:tr>
    </w:tbl>
    <w:p w14:paraId="771BD6B5">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3.2</w:t>
      </w:r>
      <w:r>
        <w:rPr>
          <w:rFonts w:hint="eastAsia" w:hAnsi="宋体" w:cs="宋体"/>
          <w:color w:val="auto"/>
          <w:sz w:val="21"/>
          <w:highlight w:val="none"/>
        </w:rPr>
        <w:tab/>
      </w:r>
      <w:r>
        <w:rPr>
          <w:rFonts w:hint="eastAsia" w:hAnsi="宋体" w:cs="宋体"/>
          <w:color w:val="auto"/>
          <w:sz w:val="21"/>
          <w:highlight w:val="none"/>
        </w:rPr>
        <w:t>技术商务评审</w:t>
      </w:r>
    </w:p>
    <w:p w14:paraId="3AB6E917">
      <w:pPr>
        <w:pStyle w:val="20"/>
        <w:adjustRightInd w:val="0"/>
        <w:spacing w:line="360" w:lineRule="auto"/>
        <w:ind w:left="850" w:leftChars="405"/>
        <w:rPr>
          <w:rFonts w:hint="eastAsia" w:hAnsi="宋体" w:cs="宋体"/>
          <w:i/>
          <w:color w:val="auto"/>
          <w:sz w:val="21"/>
          <w:highlight w:val="none"/>
        </w:rPr>
      </w:pPr>
      <w:r>
        <w:rPr>
          <w:rFonts w:hint="eastAsia" w:hAnsi="宋体" w:cs="宋体"/>
          <w:color w:val="auto"/>
          <w:sz w:val="21"/>
          <w:highlight w:val="none"/>
        </w:rPr>
        <w:t>技术商务评分项明细及各单项所占权重详见附表三：《技术商务评审表》；</w:t>
      </w:r>
    </w:p>
    <w:p w14:paraId="3F67F812">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3.3</w:t>
      </w:r>
      <w:r>
        <w:rPr>
          <w:rFonts w:hint="eastAsia" w:hAnsi="宋体" w:cs="宋体"/>
          <w:color w:val="auto"/>
          <w:sz w:val="21"/>
          <w:highlight w:val="none"/>
        </w:rPr>
        <w:tab/>
      </w:r>
      <w:r>
        <w:rPr>
          <w:rFonts w:hint="eastAsia" w:hAnsi="宋体" w:cs="宋体"/>
          <w:color w:val="auto"/>
          <w:sz w:val="21"/>
          <w:highlight w:val="none"/>
        </w:rPr>
        <w:t>价格评审</w:t>
      </w:r>
    </w:p>
    <w:p w14:paraId="6A4AC63A">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3.3.1</w:t>
      </w:r>
      <w:r>
        <w:rPr>
          <w:rFonts w:hint="eastAsia" w:hAnsi="宋体" w:cs="宋体"/>
          <w:color w:val="auto"/>
          <w:sz w:val="21"/>
          <w:highlight w:val="none"/>
        </w:rPr>
        <w:tab/>
      </w:r>
      <w:r>
        <w:rPr>
          <w:rFonts w:hint="eastAsia" w:hAnsi="宋体" w:cs="宋体"/>
          <w:color w:val="auto"/>
          <w:sz w:val="21"/>
          <w:highlight w:val="none"/>
        </w:rPr>
        <w:t>投标报价错误的处理原则：</w:t>
      </w:r>
    </w:p>
    <w:p w14:paraId="10306A7C">
      <w:pPr>
        <w:pStyle w:val="20"/>
        <w:adjustRightInd w:val="0"/>
        <w:spacing w:line="360" w:lineRule="auto"/>
        <w:ind w:left="846" w:leftChars="203" w:hanging="420" w:hangingChars="200"/>
        <w:rPr>
          <w:rFonts w:hint="eastAsia" w:hAnsi="宋体" w:cs="宋体"/>
          <w:color w:val="auto"/>
          <w:sz w:val="21"/>
          <w:highlight w:val="none"/>
        </w:rPr>
      </w:pPr>
      <w:r>
        <w:rPr>
          <w:rFonts w:hint="eastAsia" w:hAnsi="宋体" w:cs="宋体"/>
          <w:color w:val="auto"/>
          <w:sz w:val="21"/>
          <w:highlight w:val="none"/>
        </w:rPr>
        <w:t>1）</w:t>
      </w:r>
      <w:r>
        <w:rPr>
          <w:rFonts w:hint="eastAsia" w:hAnsi="宋体" w:cs="宋体"/>
          <w:color w:val="auto"/>
          <w:sz w:val="21"/>
          <w:highlight w:val="none"/>
        </w:rPr>
        <w:tab/>
      </w:r>
      <w:r>
        <w:rPr>
          <w:rFonts w:hint="eastAsia" w:hAnsi="宋体" w:cs="宋体"/>
          <w:color w:val="auto"/>
          <w:sz w:val="21"/>
          <w:highlight w:val="none"/>
        </w:rPr>
        <w:t>投标文件中开标一览表（报价表）内容与投标文件中相应内容不一致的，以开标一览表（报价表）为准；大写金额和小写金额不一致的，以大写金额为准；单价金额小数点或者百分比有明显错位的，以开标一览表的总价为准，并修改单价；总价金额与按单价汇总金额不一致的，以单价金额计算结果为准。同时出现上述两种以上不一致的，按照前款规定的顺序修正。</w:t>
      </w:r>
    </w:p>
    <w:p w14:paraId="0953FB2A">
      <w:pPr>
        <w:pStyle w:val="20"/>
        <w:adjustRightInd w:val="0"/>
        <w:spacing w:line="360" w:lineRule="auto"/>
        <w:ind w:left="846" w:leftChars="203" w:hanging="420" w:hangingChars="200"/>
        <w:rPr>
          <w:rFonts w:hint="eastAsia" w:hAnsi="宋体" w:cs="宋体"/>
          <w:color w:val="auto"/>
          <w:sz w:val="21"/>
          <w:highlight w:val="none"/>
        </w:rPr>
      </w:pPr>
      <w:r>
        <w:rPr>
          <w:rFonts w:hint="eastAsia" w:hAnsi="宋体" w:cs="宋体"/>
          <w:color w:val="auto"/>
          <w:sz w:val="21"/>
          <w:highlight w:val="none"/>
        </w:rPr>
        <w:t>2）</w:t>
      </w:r>
      <w:r>
        <w:rPr>
          <w:rFonts w:hint="eastAsia" w:hAnsi="宋体" w:cs="宋体"/>
          <w:color w:val="auto"/>
          <w:sz w:val="21"/>
          <w:highlight w:val="none"/>
        </w:rPr>
        <w:tab/>
      </w:r>
      <w:r>
        <w:rPr>
          <w:rFonts w:hint="eastAsia" w:hAnsi="宋体" w:cs="宋体"/>
          <w:color w:val="auto"/>
          <w:sz w:val="21"/>
          <w:highlight w:val="none"/>
        </w:rPr>
        <w:t>对投标货物漏项处理：投标人漏项报价，作非实质性响应投标处理。</w:t>
      </w:r>
    </w:p>
    <w:p w14:paraId="7140FA7F">
      <w:pPr>
        <w:pStyle w:val="20"/>
        <w:adjustRightInd w:val="0"/>
        <w:spacing w:line="360" w:lineRule="auto"/>
        <w:ind w:left="846" w:leftChars="203" w:hanging="420" w:hangingChars="200"/>
        <w:rPr>
          <w:rFonts w:hint="eastAsia" w:hAnsi="宋体" w:cs="宋体"/>
          <w:color w:val="auto"/>
          <w:sz w:val="21"/>
          <w:highlight w:val="none"/>
        </w:rPr>
      </w:pPr>
      <w:r>
        <w:rPr>
          <w:rFonts w:hint="eastAsia" w:hAnsi="宋体" w:cs="宋体"/>
          <w:color w:val="auto"/>
          <w:sz w:val="21"/>
          <w:highlight w:val="none"/>
        </w:rPr>
        <w:t>3）</w:t>
      </w:r>
      <w:r>
        <w:rPr>
          <w:rFonts w:hint="eastAsia" w:hAnsi="宋体" w:cs="宋体"/>
          <w:color w:val="auto"/>
          <w:sz w:val="21"/>
          <w:highlight w:val="none"/>
        </w:rPr>
        <w:tab/>
      </w:r>
      <w:r>
        <w:rPr>
          <w:rFonts w:hint="eastAsia" w:hAnsi="宋体" w:cs="宋体"/>
          <w:color w:val="auto"/>
          <w:sz w:val="21"/>
          <w:highlight w:val="none"/>
        </w:rPr>
        <w:t>以上修正后的报价应当经投标人采用书面形式，并加盖公章，或者由法定代表人或其授权的代表签字确认，并对投标人产生约束力，投标人不确认的，其投标无效。</w:t>
      </w:r>
    </w:p>
    <w:p w14:paraId="33A67C39">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3.3.2</w:t>
      </w:r>
      <w:r>
        <w:rPr>
          <w:rFonts w:hint="eastAsia" w:hAnsi="宋体" w:cs="宋体"/>
          <w:color w:val="auto"/>
          <w:sz w:val="21"/>
          <w:highlight w:val="none"/>
        </w:rPr>
        <w:tab/>
      </w:r>
      <w:r>
        <w:rPr>
          <w:rFonts w:hint="eastAsia" w:hAnsi="宋体" w:cs="宋体"/>
          <w:color w:val="auto"/>
          <w:sz w:val="21"/>
          <w:highlight w:val="none"/>
        </w:rPr>
        <w:t>政府采购政策性扶持（监狱企业、残疾人福利单位视同小型、微型企业），</w:t>
      </w:r>
      <w:r>
        <w:rPr>
          <w:rFonts w:hint="eastAsia" w:hAnsi="宋体" w:cs="宋体"/>
          <w:b/>
          <w:bCs/>
          <w:color w:val="auto"/>
          <w:sz w:val="21"/>
          <w:highlight w:val="none"/>
        </w:rPr>
        <w:t>专门面向中小企业、小微企业的包组除外</w:t>
      </w:r>
      <w:r>
        <w:rPr>
          <w:rFonts w:hint="eastAsia" w:hAnsi="宋体" w:cs="宋体"/>
          <w:color w:val="auto"/>
          <w:sz w:val="21"/>
          <w:highlight w:val="none"/>
        </w:rPr>
        <w:t>：</w:t>
      </w:r>
    </w:p>
    <w:p w14:paraId="2027F865">
      <w:pPr>
        <w:pStyle w:val="20"/>
        <w:adjustRightInd w:val="0"/>
        <w:spacing w:line="360" w:lineRule="auto"/>
        <w:ind w:left="846" w:leftChars="203" w:hanging="420" w:hangingChars="200"/>
        <w:rPr>
          <w:rFonts w:hint="eastAsia" w:hAnsi="宋体" w:cs="宋体"/>
          <w:color w:val="auto"/>
          <w:sz w:val="21"/>
          <w:highlight w:val="none"/>
        </w:rPr>
      </w:pPr>
      <w:r>
        <w:rPr>
          <w:rFonts w:hint="eastAsia" w:hAnsi="宋体" w:cs="宋体"/>
          <w:color w:val="auto"/>
          <w:sz w:val="21"/>
          <w:highlight w:val="none"/>
        </w:rPr>
        <w:t>1）</w:t>
      </w:r>
      <w:r>
        <w:rPr>
          <w:rFonts w:hint="eastAsia" w:hAnsi="宋体" w:cs="宋体"/>
          <w:color w:val="auto"/>
          <w:sz w:val="21"/>
          <w:highlight w:val="none"/>
        </w:rPr>
        <w:tab/>
      </w:r>
      <w:r>
        <w:rPr>
          <w:rFonts w:hint="default" w:ascii="宋体" w:hAnsi="宋体" w:eastAsia="宋体" w:cs="Times New Roman"/>
          <w:color w:val="auto"/>
          <w:highlight w:val="none"/>
          <w:lang w:val="en-US" w:eastAsia="zh-CN"/>
        </w:rPr>
        <w:t>投标产品均由小微企业生产且使用该小微企业商号或者注册商标，报价给予C1的价格扣除（C1的取值为10%），即：评标价＝投标报价－投标报价×C1；</w:t>
      </w:r>
      <w:r>
        <w:rPr>
          <w:rFonts w:hint="eastAsia" w:hAnsi="宋体" w:cs="宋体"/>
          <w:color w:val="auto"/>
          <w:sz w:val="21"/>
          <w:highlight w:val="none"/>
        </w:rPr>
        <w:t>；</w:t>
      </w:r>
    </w:p>
    <w:p w14:paraId="11B37F6F">
      <w:pPr>
        <w:pStyle w:val="20"/>
        <w:adjustRightInd w:val="0"/>
        <w:spacing w:line="360" w:lineRule="auto"/>
        <w:ind w:left="846" w:leftChars="203" w:hanging="420" w:hangingChars="200"/>
        <w:rPr>
          <w:rFonts w:hint="eastAsia" w:hAnsi="宋体" w:cs="宋体"/>
          <w:color w:val="auto"/>
          <w:sz w:val="21"/>
          <w:highlight w:val="none"/>
        </w:rPr>
      </w:pPr>
      <w:r>
        <w:rPr>
          <w:rFonts w:hint="eastAsia" w:hAnsi="宋体" w:cs="宋体"/>
          <w:color w:val="auto"/>
          <w:sz w:val="21"/>
          <w:highlight w:val="none"/>
        </w:rPr>
        <w:t>2）</w:t>
      </w:r>
      <w:r>
        <w:rPr>
          <w:rFonts w:hint="eastAsia" w:hAnsi="宋体" w:cs="宋体"/>
          <w:color w:val="auto"/>
          <w:sz w:val="21"/>
          <w:highlight w:val="none"/>
        </w:rPr>
        <w:tab/>
      </w:r>
      <w:r>
        <w:rPr>
          <w:rFonts w:hint="eastAsia" w:hAnsi="宋体" w:cs="宋体"/>
          <w:color w:val="auto"/>
          <w:sz w:val="21"/>
          <w:highlight w:val="none"/>
        </w:rPr>
        <w:t>本条款所称小型或微型企业应当符合以下条件：符合小型或微型企业划分标准，提供本企业制造的货物或者提供其他小型或微型企业制造的货物；</w:t>
      </w:r>
    </w:p>
    <w:p w14:paraId="4BA38EC1">
      <w:pPr>
        <w:pStyle w:val="20"/>
        <w:adjustRightInd w:val="0"/>
        <w:spacing w:line="360" w:lineRule="auto"/>
        <w:ind w:left="846" w:leftChars="203" w:hanging="420" w:hangingChars="200"/>
        <w:rPr>
          <w:rFonts w:hint="eastAsia" w:hAnsi="宋体" w:cs="宋体"/>
          <w:color w:val="auto"/>
          <w:sz w:val="21"/>
          <w:highlight w:val="none"/>
        </w:rPr>
      </w:pPr>
      <w:r>
        <w:rPr>
          <w:rFonts w:hint="eastAsia" w:hAnsi="宋体" w:cs="宋体"/>
          <w:color w:val="auto"/>
          <w:sz w:val="21"/>
          <w:highlight w:val="none"/>
        </w:rPr>
        <w:t>3）</w:t>
      </w:r>
      <w:r>
        <w:rPr>
          <w:rFonts w:hint="eastAsia" w:hAnsi="宋体" w:cs="宋体"/>
          <w:color w:val="auto"/>
          <w:sz w:val="21"/>
          <w:highlight w:val="none"/>
        </w:rPr>
        <w:tab/>
      </w:r>
      <w:r>
        <w:rPr>
          <w:rFonts w:hint="eastAsia" w:hAnsi="宋体" w:cs="宋体"/>
          <w:color w:val="auto"/>
          <w:sz w:val="21"/>
          <w:highlight w:val="none"/>
        </w:rPr>
        <w:t>符合中小企业扶持政策的投标人应提交《中小企业声明函》，否则评审时不能享受相应的价格扣除；</w:t>
      </w:r>
    </w:p>
    <w:p w14:paraId="47E0CB82">
      <w:pPr>
        <w:pStyle w:val="20"/>
        <w:adjustRightInd w:val="0"/>
        <w:spacing w:line="360" w:lineRule="auto"/>
        <w:ind w:left="846" w:leftChars="203" w:hanging="420" w:hangingChars="200"/>
        <w:rPr>
          <w:rFonts w:hint="eastAsia" w:hAnsi="宋体" w:cs="宋体"/>
          <w:color w:val="auto"/>
          <w:sz w:val="21"/>
          <w:highlight w:val="none"/>
        </w:rPr>
      </w:pPr>
      <w:r>
        <w:rPr>
          <w:rFonts w:hint="eastAsia" w:hAnsi="宋体" w:cs="宋体"/>
          <w:color w:val="auto"/>
          <w:sz w:val="21"/>
          <w:highlight w:val="none"/>
        </w:rPr>
        <w:t>4）</w:t>
      </w:r>
      <w:r>
        <w:rPr>
          <w:rFonts w:hint="eastAsia" w:hAnsi="宋体" w:cs="宋体"/>
          <w:color w:val="auto"/>
          <w:sz w:val="21"/>
          <w:highlight w:val="none"/>
        </w:rPr>
        <w:tab/>
      </w:r>
      <w:r>
        <w:rPr>
          <w:rFonts w:hint="eastAsia" w:hAnsi="宋体" w:cs="宋体"/>
          <w:color w:val="auto"/>
          <w:sz w:val="21"/>
          <w:highlight w:val="none"/>
        </w:rPr>
        <w:t>监狱企业视同小型、微型企业，享受评审中价格扣除的政府采购政策。监狱企业参加政府采购活动时，应当提供由省级以上监狱管理局、戒毒管理局(含新疆生产建设兵团)出具的属于监狱企业的证明文件；</w:t>
      </w:r>
    </w:p>
    <w:p w14:paraId="176DA45F">
      <w:pPr>
        <w:pStyle w:val="20"/>
        <w:adjustRightInd w:val="0"/>
        <w:spacing w:line="360" w:lineRule="auto"/>
        <w:ind w:left="846" w:leftChars="203" w:hanging="420" w:hangingChars="200"/>
        <w:rPr>
          <w:rFonts w:hint="eastAsia" w:hAnsi="宋体" w:cs="宋体"/>
          <w:color w:val="auto"/>
          <w:sz w:val="21"/>
          <w:highlight w:val="none"/>
        </w:rPr>
      </w:pPr>
      <w:r>
        <w:rPr>
          <w:rFonts w:hint="eastAsia" w:hAnsi="宋体" w:cs="宋体"/>
          <w:color w:val="auto"/>
          <w:sz w:val="21"/>
          <w:highlight w:val="none"/>
        </w:rPr>
        <w:t>5）</w:t>
      </w:r>
      <w:r>
        <w:rPr>
          <w:rFonts w:hint="eastAsia" w:hAnsi="宋体" w:cs="宋体"/>
          <w:color w:val="auto"/>
          <w:sz w:val="21"/>
          <w:highlight w:val="none"/>
        </w:rPr>
        <w:tab/>
      </w:r>
      <w:r>
        <w:rPr>
          <w:rFonts w:hint="eastAsia" w:hAnsi="宋体" w:cs="宋体"/>
          <w:color w:val="auto"/>
          <w:sz w:val="21"/>
          <w:highlight w:val="none"/>
        </w:rPr>
        <w:t>残疾人福利单位视同小型、微型企业，享受评审中价格扣除的政府采购政策。残疾人福利单位参加政府采购活动时，应当提供《残疾人福利性单位声明函》。</w:t>
      </w:r>
    </w:p>
    <w:p w14:paraId="103D1D8A">
      <w:pPr>
        <w:pStyle w:val="20"/>
        <w:adjustRightInd w:val="0"/>
        <w:spacing w:line="360" w:lineRule="auto"/>
        <w:ind w:left="846" w:leftChars="203" w:hanging="420" w:hangingChars="200"/>
        <w:rPr>
          <w:rFonts w:hint="eastAsia" w:hAnsi="宋体" w:cs="宋体"/>
          <w:color w:val="auto"/>
          <w:sz w:val="21"/>
          <w:highlight w:val="none"/>
        </w:rPr>
      </w:pPr>
      <w:r>
        <w:rPr>
          <w:rFonts w:hint="eastAsia" w:hAnsi="宋体" w:cs="宋体"/>
          <w:color w:val="auto"/>
          <w:sz w:val="21"/>
          <w:highlight w:val="none"/>
        </w:rPr>
        <w:t>6）</w:t>
      </w:r>
      <w:r>
        <w:rPr>
          <w:rFonts w:hint="eastAsia" w:hAnsi="宋体" w:cs="宋体"/>
          <w:color w:val="auto"/>
          <w:sz w:val="21"/>
          <w:highlight w:val="none"/>
        </w:rPr>
        <w:tab/>
      </w:r>
      <w:r>
        <w:rPr>
          <w:rFonts w:hint="eastAsia" w:hAnsi="宋体" w:cs="宋体"/>
          <w:color w:val="auto"/>
          <w:sz w:val="21"/>
          <w:highlight w:val="none"/>
        </w:rPr>
        <w:t>符合中小企业划分标准的个体工商户，在政府采购活动中视同中小企业；</w:t>
      </w:r>
    </w:p>
    <w:p w14:paraId="556C95C2">
      <w:pPr>
        <w:pStyle w:val="20"/>
        <w:adjustRightInd w:val="0"/>
        <w:spacing w:line="360" w:lineRule="auto"/>
        <w:ind w:left="846" w:leftChars="203" w:hanging="420" w:hangingChars="200"/>
        <w:rPr>
          <w:rFonts w:hint="eastAsia" w:hAnsi="宋体" w:cs="宋体"/>
          <w:color w:val="auto"/>
          <w:sz w:val="21"/>
          <w:highlight w:val="none"/>
        </w:rPr>
      </w:pPr>
      <w:r>
        <w:rPr>
          <w:rFonts w:hint="eastAsia" w:hAnsi="宋体" w:cs="宋体"/>
          <w:color w:val="auto"/>
          <w:sz w:val="21"/>
          <w:highlight w:val="none"/>
        </w:rPr>
        <w:t>7）</w:t>
      </w:r>
      <w:r>
        <w:rPr>
          <w:rFonts w:hint="eastAsia" w:hAnsi="宋体" w:cs="宋体"/>
          <w:color w:val="auto"/>
          <w:sz w:val="21"/>
          <w:highlight w:val="none"/>
        </w:rPr>
        <w:tab/>
      </w:r>
      <w:r>
        <w:rPr>
          <w:rFonts w:hint="eastAsia" w:hAnsi="宋体" w:cs="宋体"/>
          <w:color w:val="auto"/>
          <w:sz w:val="21"/>
          <w:highlight w:val="none"/>
        </w:rPr>
        <w:t>本文件所称中小企业，是指在中华人民共和国境内依法设立，依据国务院批准的中小企业划分标准确定的中型企业、小型企业和微型企业。</w:t>
      </w:r>
    </w:p>
    <w:p w14:paraId="5D93C17A">
      <w:pPr>
        <w:pStyle w:val="20"/>
        <w:adjustRightInd w:val="0"/>
        <w:spacing w:line="360" w:lineRule="auto"/>
        <w:rPr>
          <w:rFonts w:hint="eastAsia" w:hAnsi="宋体" w:cs="宋体"/>
          <w:color w:val="auto"/>
          <w:sz w:val="21"/>
          <w:highlight w:val="none"/>
        </w:rPr>
      </w:pPr>
      <w:r>
        <w:rPr>
          <w:rFonts w:hint="eastAsia" w:hAnsi="宋体" w:cs="宋体"/>
          <w:color w:val="auto"/>
          <w:sz w:val="21"/>
          <w:highlight w:val="none"/>
        </w:rPr>
        <w:t>3.3.3</w:t>
      </w:r>
      <w:r>
        <w:rPr>
          <w:rFonts w:hint="eastAsia" w:hAnsi="宋体" w:cs="宋体"/>
          <w:color w:val="auto"/>
          <w:sz w:val="21"/>
          <w:highlight w:val="none"/>
        </w:rPr>
        <w:tab/>
      </w:r>
      <w:r>
        <w:rPr>
          <w:rFonts w:hint="eastAsia" w:hAnsi="宋体" w:cs="宋体"/>
          <w:color w:val="auto"/>
          <w:sz w:val="21"/>
          <w:highlight w:val="none"/>
        </w:rPr>
        <w:t>节能产品、环境标志产品价格扣除</w:t>
      </w:r>
    </w:p>
    <w:p w14:paraId="441EB075">
      <w:pPr>
        <w:pStyle w:val="20"/>
        <w:adjustRightInd w:val="0"/>
        <w:spacing w:line="360" w:lineRule="auto"/>
        <w:ind w:left="846" w:leftChars="203" w:hanging="420" w:hangingChars="200"/>
        <w:rPr>
          <w:rFonts w:hint="eastAsia" w:hAnsi="宋体" w:cs="宋体"/>
          <w:color w:val="auto"/>
          <w:sz w:val="21"/>
          <w:highlight w:val="none"/>
        </w:rPr>
      </w:pPr>
      <w:r>
        <w:rPr>
          <w:rFonts w:hint="eastAsia" w:hAnsi="宋体" w:cs="宋体"/>
          <w:color w:val="auto"/>
          <w:sz w:val="21"/>
          <w:highlight w:val="none"/>
        </w:rPr>
        <w:t>1)</w:t>
      </w:r>
      <w:r>
        <w:rPr>
          <w:rFonts w:hint="eastAsia" w:hAnsi="宋体" w:cs="宋体"/>
          <w:color w:val="auto"/>
          <w:sz w:val="21"/>
          <w:highlight w:val="none"/>
        </w:rPr>
        <w:tab/>
      </w:r>
      <w:r>
        <w:rPr>
          <w:rFonts w:hint="eastAsia" w:hAnsi="宋体" w:cs="宋体"/>
          <w:color w:val="auto"/>
          <w:sz w:val="21"/>
          <w:highlight w:val="none"/>
        </w:rPr>
        <w:t>拟采购产品属于节能产品政府采购品目清单规定必须强制采购的，实行强制采购。</w:t>
      </w:r>
    </w:p>
    <w:p w14:paraId="5221DEEC">
      <w:pPr>
        <w:pStyle w:val="20"/>
        <w:adjustRightInd w:val="0"/>
        <w:spacing w:line="360" w:lineRule="auto"/>
        <w:ind w:left="846" w:leftChars="203" w:hanging="420" w:hangingChars="200"/>
        <w:rPr>
          <w:rFonts w:hint="eastAsia" w:hAnsi="宋体" w:cs="宋体"/>
          <w:color w:val="auto"/>
          <w:sz w:val="21"/>
          <w:highlight w:val="none"/>
        </w:rPr>
      </w:pPr>
      <w:r>
        <w:rPr>
          <w:rFonts w:hint="eastAsia" w:hAnsi="宋体" w:cs="宋体"/>
          <w:color w:val="auto"/>
          <w:sz w:val="21"/>
          <w:highlight w:val="none"/>
        </w:rPr>
        <w:t>2)</w:t>
      </w:r>
      <w:r>
        <w:rPr>
          <w:rFonts w:hint="eastAsia" w:hAnsi="宋体" w:cs="宋体"/>
          <w:color w:val="auto"/>
          <w:sz w:val="21"/>
          <w:highlight w:val="none"/>
        </w:rPr>
        <w:tab/>
      </w:r>
      <w:r>
        <w:rPr>
          <w:rFonts w:hint="eastAsia" w:hAnsi="宋体" w:cs="宋体"/>
          <w:color w:val="auto"/>
          <w:sz w:val="21"/>
          <w:highlight w:val="none"/>
        </w:rPr>
        <w:t>本次采购产品在财政部、发展改革委、生态环境部等部门最新发布的《节能产品政府采购品目清单》或《环境标志产品政府采购品目清单》的清单范围内优先采购的节能产品、环境标志产品类别，对于具有国家确定的认证机构出具的、处于有效期之内的节能产品或环境标志产品认证证书的，对节能产品或环境标志产品的价格分别给予1%的价格扣除。</w:t>
      </w:r>
    </w:p>
    <w:p w14:paraId="390F2E7F">
      <w:pPr>
        <w:pStyle w:val="20"/>
        <w:adjustRightInd w:val="0"/>
        <w:spacing w:line="360" w:lineRule="auto"/>
        <w:ind w:left="846" w:leftChars="203" w:hanging="420" w:hangingChars="200"/>
        <w:rPr>
          <w:rFonts w:hint="eastAsia" w:hAnsi="宋体" w:cs="宋体"/>
          <w:color w:val="auto"/>
          <w:sz w:val="21"/>
          <w:highlight w:val="none"/>
        </w:rPr>
      </w:pPr>
      <w:r>
        <w:rPr>
          <w:rFonts w:hint="eastAsia" w:hAnsi="宋体" w:cs="宋体"/>
          <w:color w:val="auto"/>
          <w:sz w:val="21"/>
          <w:highlight w:val="none"/>
        </w:rPr>
        <w:t>3)</w:t>
      </w:r>
      <w:r>
        <w:rPr>
          <w:rFonts w:hint="eastAsia" w:hAnsi="宋体" w:cs="宋体"/>
          <w:color w:val="auto"/>
          <w:sz w:val="21"/>
          <w:highlight w:val="none"/>
        </w:rPr>
        <w:tab/>
      </w:r>
      <w:r>
        <w:rPr>
          <w:rFonts w:hint="eastAsia" w:hAnsi="宋体" w:cs="宋体"/>
          <w:color w:val="auto"/>
          <w:sz w:val="21"/>
          <w:highlight w:val="none"/>
        </w:rPr>
        <w:t>属于品目清单范围内的节能或环境标志产品，应当提供国家确定的认证机构出具的、处于有效期之内的节能产品或环境标志产品认证证书复印件，并加盖投标人单位的公章。</w:t>
      </w:r>
    </w:p>
    <w:p w14:paraId="70239A4A">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3.3.4</w:t>
      </w:r>
      <w:r>
        <w:rPr>
          <w:rFonts w:hint="eastAsia" w:hAnsi="宋体" w:cs="宋体"/>
          <w:color w:val="auto"/>
          <w:sz w:val="21"/>
          <w:highlight w:val="none"/>
        </w:rPr>
        <w:tab/>
      </w:r>
      <w:r>
        <w:rPr>
          <w:rFonts w:hint="eastAsia" w:hAnsi="宋体" w:cs="宋体"/>
          <w:color w:val="auto"/>
          <w:sz w:val="21"/>
          <w:highlight w:val="none"/>
        </w:rPr>
        <w:t>评标价的确定：按上述条款的原则校核修正后的价格为评标价。</w:t>
      </w:r>
    </w:p>
    <w:p w14:paraId="53E0AA4D">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3.3.5</w:t>
      </w:r>
      <w:r>
        <w:rPr>
          <w:rFonts w:hint="eastAsia" w:hAnsi="宋体" w:cs="宋体"/>
          <w:color w:val="auto"/>
          <w:sz w:val="21"/>
          <w:highlight w:val="none"/>
        </w:rPr>
        <w:tab/>
      </w:r>
      <w:r>
        <w:rPr>
          <w:rFonts w:hint="eastAsia" w:hAnsi="宋体" w:cs="宋体"/>
          <w:color w:val="auto"/>
          <w:sz w:val="21"/>
          <w:highlight w:val="none"/>
        </w:rPr>
        <w:t>计算价格得分：各有效投标人的评标价中，取最低者作为基准价，各有效投标人的价格评分统一按照下列公式计算：</w:t>
      </w:r>
    </w:p>
    <w:p w14:paraId="5E9F5811">
      <w:pPr>
        <w:pStyle w:val="20"/>
        <w:adjustRightInd w:val="0"/>
        <w:spacing w:line="360" w:lineRule="auto"/>
        <w:ind w:left="850" w:leftChars="405"/>
        <w:rPr>
          <w:rFonts w:hint="eastAsia" w:hAnsi="宋体" w:cs="宋体"/>
          <w:color w:val="auto"/>
          <w:sz w:val="21"/>
          <w:highlight w:val="none"/>
        </w:rPr>
      </w:pPr>
      <w:r>
        <w:rPr>
          <w:rFonts w:hint="eastAsia" w:hAnsi="宋体" w:cs="宋体"/>
          <w:color w:val="auto"/>
          <w:sz w:val="21"/>
          <w:highlight w:val="none"/>
        </w:rPr>
        <w:t>所有包组：价格得分＝（基准价÷评标价）×32</w:t>
      </w:r>
    </w:p>
    <w:p w14:paraId="0F427FFD">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3.4</w:t>
      </w:r>
      <w:r>
        <w:rPr>
          <w:rFonts w:hint="eastAsia" w:hAnsi="宋体" w:cs="宋体"/>
          <w:color w:val="auto"/>
          <w:sz w:val="21"/>
          <w:highlight w:val="none"/>
        </w:rPr>
        <w:tab/>
      </w:r>
      <w:r>
        <w:rPr>
          <w:rFonts w:hint="eastAsia" w:hAnsi="宋体" w:cs="宋体"/>
          <w:color w:val="auto"/>
          <w:sz w:val="21"/>
          <w:highlight w:val="none"/>
        </w:rPr>
        <w:t>评标总得分及统计：各评委的评分的算术平均值即为该投标人的技术商务得分。然后，根据比价原则评出价格得分。将技术商务得分和价格得分相加得出评标总得分（评标总得分分值按四舍五入原则精确到小数点后两位）。</w:t>
      </w:r>
    </w:p>
    <w:p w14:paraId="48D3C88B">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3.5</w:t>
      </w:r>
      <w:r>
        <w:rPr>
          <w:rFonts w:hint="eastAsia" w:hAnsi="宋体" w:cs="宋体"/>
          <w:color w:val="auto"/>
          <w:sz w:val="21"/>
          <w:highlight w:val="none"/>
        </w:rPr>
        <w:tab/>
      </w:r>
      <w:r>
        <w:rPr>
          <w:rFonts w:hint="eastAsia" w:hAnsi="宋体" w:cs="宋体"/>
          <w:color w:val="auto"/>
          <w:sz w:val="21"/>
          <w:highlight w:val="none"/>
        </w:rPr>
        <w:t>评标结果汇总完成后，除下列情形外，任何人不得修改评标结果：</w:t>
      </w:r>
    </w:p>
    <w:p w14:paraId="47667384">
      <w:pPr>
        <w:pStyle w:val="20"/>
        <w:adjustRightInd w:val="0"/>
        <w:spacing w:line="360" w:lineRule="auto"/>
        <w:rPr>
          <w:rFonts w:hint="eastAsia" w:hAnsi="宋体" w:cs="宋体"/>
          <w:color w:val="auto"/>
          <w:sz w:val="21"/>
          <w:highlight w:val="none"/>
        </w:rPr>
      </w:pPr>
      <w:r>
        <w:rPr>
          <w:rFonts w:hint="eastAsia" w:hAnsi="宋体" w:cs="宋体"/>
          <w:color w:val="auto"/>
          <w:sz w:val="21"/>
          <w:highlight w:val="none"/>
        </w:rPr>
        <w:t>3.5.1</w:t>
      </w:r>
      <w:r>
        <w:rPr>
          <w:rFonts w:hint="eastAsia" w:hAnsi="宋体" w:cs="宋体"/>
          <w:color w:val="auto"/>
          <w:sz w:val="21"/>
          <w:highlight w:val="none"/>
        </w:rPr>
        <w:tab/>
      </w:r>
      <w:r>
        <w:rPr>
          <w:rFonts w:hint="eastAsia" w:hAnsi="宋体" w:cs="宋体"/>
          <w:color w:val="auto"/>
          <w:sz w:val="21"/>
          <w:highlight w:val="none"/>
        </w:rPr>
        <w:t>分值汇总计算错误的；</w:t>
      </w:r>
    </w:p>
    <w:p w14:paraId="3F4223E2">
      <w:pPr>
        <w:pStyle w:val="20"/>
        <w:adjustRightInd w:val="0"/>
        <w:spacing w:line="360" w:lineRule="auto"/>
        <w:rPr>
          <w:rFonts w:hint="eastAsia" w:hAnsi="宋体" w:cs="宋体"/>
          <w:color w:val="auto"/>
          <w:sz w:val="21"/>
          <w:highlight w:val="none"/>
        </w:rPr>
      </w:pPr>
      <w:r>
        <w:rPr>
          <w:rFonts w:hint="eastAsia" w:hAnsi="宋体" w:cs="宋体"/>
          <w:color w:val="auto"/>
          <w:sz w:val="21"/>
          <w:highlight w:val="none"/>
        </w:rPr>
        <w:t>3.5.2</w:t>
      </w:r>
      <w:r>
        <w:rPr>
          <w:rFonts w:hint="eastAsia" w:hAnsi="宋体" w:cs="宋体"/>
          <w:color w:val="auto"/>
          <w:sz w:val="21"/>
          <w:highlight w:val="none"/>
        </w:rPr>
        <w:tab/>
      </w:r>
      <w:r>
        <w:rPr>
          <w:rFonts w:hint="eastAsia" w:hAnsi="宋体" w:cs="宋体"/>
          <w:color w:val="auto"/>
          <w:sz w:val="21"/>
          <w:highlight w:val="none"/>
        </w:rPr>
        <w:t>分项评分超出评分标准范围的；</w:t>
      </w:r>
    </w:p>
    <w:p w14:paraId="1A7E65A1">
      <w:pPr>
        <w:pStyle w:val="20"/>
        <w:adjustRightInd w:val="0"/>
        <w:spacing w:line="360" w:lineRule="auto"/>
        <w:rPr>
          <w:rFonts w:hint="eastAsia" w:hAnsi="宋体" w:cs="宋体"/>
          <w:color w:val="auto"/>
          <w:sz w:val="21"/>
          <w:highlight w:val="none"/>
        </w:rPr>
      </w:pPr>
      <w:r>
        <w:rPr>
          <w:rFonts w:hint="eastAsia" w:hAnsi="宋体" w:cs="宋体"/>
          <w:color w:val="auto"/>
          <w:sz w:val="21"/>
          <w:highlight w:val="none"/>
        </w:rPr>
        <w:t>3.5.3</w:t>
      </w:r>
      <w:r>
        <w:rPr>
          <w:rFonts w:hint="eastAsia" w:hAnsi="宋体" w:cs="宋体"/>
          <w:color w:val="auto"/>
          <w:sz w:val="21"/>
          <w:highlight w:val="none"/>
        </w:rPr>
        <w:tab/>
      </w:r>
      <w:r>
        <w:rPr>
          <w:rFonts w:hint="eastAsia" w:hAnsi="宋体" w:cs="宋体"/>
          <w:color w:val="auto"/>
          <w:sz w:val="21"/>
          <w:highlight w:val="none"/>
        </w:rPr>
        <w:t>评标委员会成员对客观评审因素评分不一致的；</w:t>
      </w:r>
    </w:p>
    <w:p w14:paraId="005B764E">
      <w:pPr>
        <w:pStyle w:val="20"/>
        <w:adjustRightInd w:val="0"/>
        <w:spacing w:line="360" w:lineRule="auto"/>
        <w:rPr>
          <w:rFonts w:hint="eastAsia" w:hAnsi="宋体" w:cs="宋体"/>
          <w:color w:val="auto"/>
          <w:sz w:val="21"/>
          <w:highlight w:val="none"/>
        </w:rPr>
      </w:pPr>
      <w:r>
        <w:rPr>
          <w:rFonts w:hint="eastAsia" w:hAnsi="宋体" w:cs="宋体"/>
          <w:color w:val="auto"/>
          <w:sz w:val="21"/>
          <w:highlight w:val="none"/>
        </w:rPr>
        <w:t>3.5.4</w:t>
      </w:r>
      <w:r>
        <w:rPr>
          <w:rFonts w:hint="eastAsia" w:hAnsi="宋体" w:cs="宋体"/>
          <w:color w:val="auto"/>
          <w:sz w:val="21"/>
          <w:highlight w:val="none"/>
        </w:rPr>
        <w:tab/>
      </w:r>
      <w:r>
        <w:rPr>
          <w:rFonts w:hint="eastAsia" w:hAnsi="宋体" w:cs="宋体"/>
          <w:color w:val="auto"/>
          <w:sz w:val="21"/>
          <w:highlight w:val="none"/>
        </w:rPr>
        <w:t>经评标委员会认定评分畸高、畸低的。</w:t>
      </w:r>
    </w:p>
    <w:p w14:paraId="4260347B">
      <w:pPr>
        <w:pStyle w:val="20"/>
        <w:adjustRightInd w:val="0"/>
        <w:spacing w:line="360" w:lineRule="auto"/>
        <w:ind w:left="840" w:leftChars="400"/>
        <w:rPr>
          <w:rFonts w:hint="eastAsia" w:hAnsi="宋体" w:cs="宋体"/>
          <w:color w:val="auto"/>
          <w:sz w:val="21"/>
          <w:highlight w:val="none"/>
        </w:rPr>
      </w:pPr>
      <w:r>
        <w:rPr>
          <w:rFonts w:hint="eastAsia" w:hAnsi="宋体" w:cs="宋体"/>
          <w:color w:val="auto"/>
          <w:sz w:val="21"/>
          <w:highlight w:val="none"/>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财政部。</w:t>
      </w:r>
    </w:p>
    <w:p w14:paraId="49ADB13D">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4.</w:t>
      </w:r>
      <w:r>
        <w:rPr>
          <w:rFonts w:hint="eastAsia" w:hAnsi="宋体" w:cs="宋体"/>
          <w:color w:val="auto"/>
          <w:sz w:val="21"/>
          <w:highlight w:val="none"/>
        </w:rPr>
        <w:tab/>
      </w:r>
      <w:r>
        <w:rPr>
          <w:rFonts w:hint="eastAsia" w:hAnsi="宋体" w:cs="宋体"/>
          <w:color w:val="auto"/>
          <w:sz w:val="21"/>
          <w:highlight w:val="none"/>
        </w:rPr>
        <w:t>中标供应商的确定</w:t>
      </w:r>
    </w:p>
    <w:p w14:paraId="1506B004">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4.1</w:t>
      </w:r>
      <w:r>
        <w:rPr>
          <w:rFonts w:hint="eastAsia" w:hAnsi="宋体" w:cs="宋体"/>
          <w:color w:val="auto"/>
          <w:sz w:val="21"/>
          <w:highlight w:val="none"/>
        </w:rPr>
        <w:tab/>
      </w:r>
      <w:r>
        <w:rPr>
          <w:rFonts w:hint="eastAsia" w:hAnsi="宋体" w:cs="宋体"/>
          <w:color w:val="auto"/>
          <w:sz w:val="21"/>
          <w:highlight w:val="none"/>
        </w:rPr>
        <w:t>推荐中标候选投标人名单：本项目单个包组如果有效投标人3至9家，推荐2名中标候选人；如果包组有效投标人10家（含本数）以上的，推荐3名中标候选人。将各有效投标人按其评标总得分由高到低顺序排列。投标文件满足招标文件全部实质性要求，且按照评审因素的量化指标评审得分最高的投标人为排名第一的中标候选人（提供相同品牌核心产品，评审后得分最高的同品牌投标人获得中标人推荐资格；评审得分相同的，由评标委员会采取随机抽取方式确定，其他同品牌投标人不作为中标候选人）以此类推。得分相同的，按投标报价由低到高顺序排列。得分且投标报价相同的并列。当出现得分且投标报价相同的并列情况时，由评委会采取随机抽取的方式确定排序。</w:t>
      </w:r>
    </w:p>
    <w:p w14:paraId="1FB61EFD">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4.2</w:t>
      </w:r>
      <w:r>
        <w:rPr>
          <w:rFonts w:hint="eastAsia" w:hAnsi="宋体" w:cs="宋体"/>
          <w:color w:val="auto"/>
          <w:sz w:val="21"/>
          <w:highlight w:val="none"/>
        </w:rPr>
        <w:tab/>
      </w:r>
      <w:r>
        <w:rPr>
          <w:rFonts w:hint="eastAsia" w:hAnsi="宋体" w:cs="宋体"/>
          <w:color w:val="auto"/>
          <w:sz w:val="21"/>
          <w:highlight w:val="none"/>
        </w:rPr>
        <w:t>中标价的确定：除了按3.3.1修正并经投标人确认的投标报价作为中标价外，中标价以开标时公开唱读额为准。</w:t>
      </w:r>
    </w:p>
    <w:p w14:paraId="79CF8891">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4.3</w:t>
      </w:r>
      <w:r>
        <w:rPr>
          <w:rFonts w:hint="eastAsia" w:hAnsi="宋体" w:cs="宋体"/>
          <w:color w:val="auto"/>
          <w:sz w:val="21"/>
          <w:highlight w:val="none"/>
        </w:rPr>
        <w:tab/>
      </w:r>
      <w:r>
        <w:rPr>
          <w:rFonts w:hint="eastAsia" w:hAnsi="宋体" w:cs="宋体"/>
          <w:color w:val="auto"/>
          <w:sz w:val="21"/>
          <w:highlight w:val="none"/>
        </w:rPr>
        <w:t>根据评标委员会的评标结果，采购人依法确定中标供应商，也可以事先授权评标委员会直接确定中标供应商。</w:t>
      </w:r>
    </w:p>
    <w:p w14:paraId="62B1C10E">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5.</w:t>
      </w:r>
      <w:r>
        <w:rPr>
          <w:rFonts w:hint="eastAsia" w:hAnsi="宋体" w:cs="宋体"/>
          <w:color w:val="auto"/>
          <w:sz w:val="21"/>
          <w:highlight w:val="none"/>
        </w:rPr>
        <w:tab/>
      </w:r>
      <w:r>
        <w:rPr>
          <w:rFonts w:hint="eastAsia" w:hAnsi="宋体" w:cs="宋体"/>
          <w:color w:val="auto"/>
          <w:sz w:val="21"/>
          <w:highlight w:val="none"/>
        </w:rPr>
        <w:t>发布中标结果</w:t>
      </w:r>
    </w:p>
    <w:p w14:paraId="224FBA0F">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5.1</w:t>
      </w:r>
      <w:r>
        <w:rPr>
          <w:rFonts w:hint="eastAsia" w:hAnsi="宋体" w:cs="宋体"/>
          <w:color w:val="auto"/>
          <w:sz w:val="21"/>
          <w:highlight w:val="none"/>
        </w:rPr>
        <w:tab/>
      </w:r>
      <w:r>
        <w:rPr>
          <w:rFonts w:hint="eastAsia" w:hAnsi="宋体" w:cs="宋体"/>
          <w:color w:val="auto"/>
          <w:sz w:val="21"/>
          <w:highlight w:val="none"/>
        </w:rPr>
        <w:t>采购代理机构将在下列媒体公告中标结果：中国政府采购网(www.ccgp.gov.cn)、广东和丰招标代理有限公司（http://www.hfzbdl.com）。</w:t>
      </w:r>
    </w:p>
    <w:p w14:paraId="094443CF">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5.2</w:t>
      </w:r>
      <w:r>
        <w:rPr>
          <w:rFonts w:hint="eastAsia" w:hAnsi="宋体" w:cs="宋体"/>
          <w:color w:val="auto"/>
          <w:sz w:val="21"/>
          <w:highlight w:val="none"/>
        </w:rPr>
        <w:tab/>
      </w:r>
      <w:r>
        <w:rPr>
          <w:rFonts w:hint="eastAsia" w:hAnsi="宋体" w:cs="宋体"/>
          <w:color w:val="auto"/>
          <w:sz w:val="21"/>
          <w:highlight w:val="none"/>
        </w:rPr>
        <w:t>在《中标结果公告》发布的同时，采购代理机构以书面形式向中标供应商发出《中标通知书》。</w:t>
      </w:r>
    </w:p>
    <w:p w14:paraId="161CED8B">
      <w:pPr>
        <w:pStyle w:val="20"/>
        <w:adjustRightInd w:val="0"/>
        <w:spacing w:line="360" w:lineRule="auto"/>
        <w:ind w:left="850" w:hanging="850" w:hangingChars="405"/>
        <w:rPr>
          <w:rFonts w:hint="eastAsia" w:hAnsi="宋体" w:cs="宋体"/>
          <w:color w:val="auto"/>
          <w:sz w:val="21"/>
          <w:highlight w:val="none"/>
        </w:rPr>
      </w:pPr>
      <w:r>
        <w:rPr>
          <w:rFonts w:hint="eastAsia" w:hAnsi="宋体" w:cs="宋体"/>
          <w:color w:val="auto"/>
          <w:sz w:val="21"/>
          <w:highlight w:val="none"/>
        </w:rPr>
        <w:t>5.3</w:t>
      </w:r>
      <w:r>
        <w:rPr>
          <w:rFonts w:hint="eastAsia" w:hAnsi="宋体" w:cs="宋体"/>
          <w:color w:val="auto"/>
          <w:sz w:val="21"/>
          <w:highlight w:val="none"/>
        </w:rPr>
        <w:tab/>
      </w:r>
      <w:r>
        <w:rPr>
          <w:rFonts w:hint="eastAsia" w:hAnsi="宋体" w:cs="宋体"/>
          <w:color w:val="auto"/>
          <w:sz w:val="21"/>
          <w:highlight w:val="none"/>
        </w:rPr>
        <w:t>《中标通知书》是合同的一个组成部分，对采购人和中标供应商具有同等法律效力；《中标通知书》发出后，采购人改变中标结果，或者中标供应商放弃中标的，均应承担相应的法律责任。</w:t>
      </w:r>
    </w:p>
    <w:p w14:paraId="7732D5F0">
      <w:pPr>
        <w:pStyle w:val="3"/>
        <w:keepNext w:val="0"/>
        <w:keepLines w:val="0"/>
        <w:spacing w:before="0" w:after="0" w:line="360" w:lineRule="auto"/>
        <w:ind w:left="18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bookmarkStart w:id="13" w:name="_Toc503968343"/>
      <w:bookmarkStart w:id="14" w:name="_Toc43396406"/>
      <w:bookmarkStart w:id="15" w:name="_Toc278274486"/>
      <w:bookmarkStart w:id="16" w:name="_Toc204664426"/>
      <w:bookmarkStart w:id="17" w:name="_Toc223856295"/>
      <w:r>
        <w:rPr>
          <w:rFonts w:hint="eastAsia" w:ascii="宋体" w:hAnsi="宋体" w:eastAsia="宋体" w:cs="宋体"/>
          <w:color w:val="auto"/>
          <w:sz w:val="21"/>
          <w:szCs w:val="21"/>
          <w:highlight w:val="none"/>
        </w:rPr>
        <w:t>附表一：投标人资格审查表</w:t>
      </w:r>
      <w:bookmarkEnd w:id="13"/>
      <w:bookmarkEnd w:id="14"/>
    </w:p>
    <w:p w14:paraId="66FDE847">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各包组投标人资格审查表</w:t>
      </w:r>
    </w:p>
    <w:tbl>
      <w:tblPr>
        <w:tblStyle w:val="43"/>
        <w:tblW w:w="48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3"/>
        <w:gridCol w:w="7646"/>
      </w:tblGrid>
      <w:tr w14:paraId="799D3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1159" w:type="dxa"/>
            <w:tcBorders>
              <w:left w:val="single" w:color="auto" w:sz="4" w:space="0"/>
              <w:right w:val="single" w:color="auto" w:sz="4" w:space="0"/>
            </w:tcBorders>
            <w:shd w:val="clear" w:color="auto" w:fill="F1F1F1"/>
            <w:vAlign w:val="center"/>
          </w:tcPr>
          <w:p w14:paraId="29427A9C">
            <w:pPr>
              <w:keepNext w:val="0"/>
              <w:keepLines w:val="0"/>
              <w:suppressLineNumbers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审查项目</w:t>
            </w:r>
          </w:p>
        </w:tc>
        <w:tc>
          <w:tcPr>
            <w:tcW w:w="7191" w:type="dxa"/>
            <w:tcBorders>
              <w:top w:val="single" w:color="auto" w:sz="4" w:space="0"/>
              <w:left w:val="single" w:color="auto" w:sz="4" w:space="0"/>
              <w:bottom w:val="single" w:color="auto" w:sz="4" w:space="0"/>
              <w:right w:val="single" w:color="auto" w:sz="4" w:space="0"/>
            </w:tcBorders>
            <w:shd w:val="clear" w:color="auto" w:fill="F1F1F1"/>
            <w:vAlign w:val="center"/>
          </w:tcPr>
          <w:p w14:paraId="731ACCEB">
            <w:pPr>
              <w:keepNext w:val="0"/>
              <w:keepLines w:val="0"/>
              <w:suppressLineNumbers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评审要求</w:t>
            </w:r>
          </w:p>
        </w:tc>
      </w:tr>
      <w:tr w14:paraId="08909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59" w:type="dxa"/>
            <w:vMerge w:val="restart"/>
            <w:tcBorders>
              <w:left w:val="single" w:color="auto" w:sz="4" w:space="0"/>
              <w:right w:val="single" w:color="auto" w:sz="4" w:space="0"/>
            </w:tcBorders>
            <w:vAlign w:val="center"/>
          </w:tcPr>
          <w:p w14:paraId="2E451C29">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资格审查</w:t>
            </w:r>
          </w:p>
        </w:tc>
        <w:tc>
          <w:tcPr>
            <w:tcW w:w="7191" w:type="dxa"/>
            <w:tcBorders>
              <w:top w:val="single" w:color="auto" w:sz="4" w:space="0"/>
              <w:left w:val="single" w:color="auto" w:sz="4" w:space="0"/>
              <w:bottom w:val="single" w:color="auto" w:sz="4" w:space="0"/>
              <w:right w:val="single" w:color="auto" w:sz="4" w:space="0"/>
            </w:tcBorders>
          </w:tcPr>
          <w:p w14:paraId="69EB9C02">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1.供应商应具备《中华人民共和国政府采购法》第二十二条规定的条件，提供下列材料：</w:t>
            </w:r>
          </w:p>
          <w:p w14:paraId="263BEEF5">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1）具有独立承担民事责任能力</w:t>
            </w:r>
            <w:r>
              <w:rPr>
                <w:rFonts w:hint="eastAsia" w:ascii="宋体" w:hAnsi="宋体" w:cs="宋体"/>
                <w:color w:val="auto"/>
                <w:szCs w:val="21"/>
                <w:highlight w:val="none"/>
                <w:lang w:eastAsia="zh-CN"/>
              </w:rPr>
              <w:t>：</w:t>
            </w:r>
            <w:r>
              <w:rPr>
                <w:rFonts w:hint="eastAsia" w:ascii="宋体" w:hAnsi="宋体" w:cs="宋体"/>
                <w:color w:val="auto"/>
                <w:szCs w:val="21"/>
                <w:highlight w:val="none"/>
              </w:rPr>
              <w:t>在中华人民共和国境内注册的法人、其他组织或自然人，投标时提交有效的营业执照（或事业法人登记证、身份证等相关证明）副本复印件。分支机构投标的，须提供总公司和分公司营业执照副本复印件，总公司出具给分支机构的授权书。</w:t>
            </w:r>
          </w:p>
          <w:p w14:paraId="0BD3C400">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2）具有良好的商业信誉和健全的财务会计制度（提供2023或2024年度财务状况报告或基本开户行出具的资信证明或提供《资格条件承诺函》（见投标文件格式））。</w:t>
            </w:r>
          </w:p>
          <w:p w14:paraId="22F6220F">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3）有依法缴纳税收和社会保障资金的良好记录（提供投标截止日前6个月内任意1个月依法缴纳税收和社会保障资金的相关材料。如依法免税或不需要缴纳社会保障资金的，提供相应证明材料或提供《资格条件承诺函》（见投标文件格式））。</w:t>
            </w:r>
          </w:p>
          <w:p w14:paraId="28F6ED32">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4）具备履行合同所必需的设备和专业技术能力（按投标文件格式填报设备及专业技术能力情况或提供《资格条件承诺函》（见投标文件格式））。</w:t>
            </w:r>
          </w:p>
          <w:p w14:paraId="6AF0A1F3">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5）参加政府采购活动前三年内，在经营活动中没有重大违法记录。（可参照投标函相关承诺格式内容或提供《资格条件承诺函》（见投标文件格式））。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35661E63">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6）必须符合法律、行政法规规定的其他条件（提供《投标函》（见投标文件格式））。</w:t>
            </w:r>
          </w:p>
        </w:tc>
      </w:tr>
      <w:tr w14:paraId="55B90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9" w:type="dxa"/>
            <w:vMerge w:val="continue"/>
            <w:tcBorders>
              <w:left w:val="single" w:color="auto" w:sz="4" w:space="0"/>
              <w:right w:val="single" w:color="auto" w:sz="4" w:space="0"/>
            </w:tcBorders>
            <w:vAlign w:val="center"/>
          </w:tcPr>
          <w:p w14:paraId="14586A0C">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7191" w:type="dxa"/>
            <w:tcBorders>
              <w:top w:val="single" w:color="auto" w:sz="4" w:space="0"/>
              <w:left w:val="single" w:color="auto" w:sz="4" w:space="0"/>
              <w:bottom w:val="single" w:color="auto" w:sz="4" w:space="0"/>
              <w:right w:val="single" w:color="auto" w:sz="4" w:space="0"/>
            </w:tcBorders>
          </w:tcPr>
          <w:p w14:paraId="0264F8F3">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2.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以采购代理机构于投标截止之日在“信用中国”网站（www.creditchina.gov.cn）及中国政府采购网(www.ccgp.gov.cn)查询结果为准，如相关失信记录已失效，供应商需提供相关证明资料。</w:t>
            </w:r>
          </w:p>
        </w:tc>
      </w:tr>
      <w:tr w14:paraId="6E90C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9" w:type="dxa"/>
            <w:vMerge w:val="continue"/>
            <w:tcBorders>
              <w:left w:val="single" w:color="auto" w:sz="4" w:space="0"/>
              <w:right w:val="single" w:color="auto" w:sz="4" w:space="0"/>
            </w:tcBorders>
            <w:vAlign w:val="center"/>
          </w:tcPr>
          <w:p w14:paraId="72573945">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7191" w:type="dxa"/>
            <w:tcBorders>
              <w:top w:val="single" w:color="auto" w:sz="4" w:space="0"/>
              <w:left w:val="single" w:color="auto" w:sz="4" w:space="0"/>
              <w:bottom w:val="single" w:color="auto" w:sz="4" w:space="0"/>
              <w:right w:val="single" w:color="auto" w:sz="4" w:space="0"/>
            </w:tcBorders>
          </w:tcPr>
          <w:p w14:paraId="16D5606D">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3.单位负责人为同一人或者存在直接控股、管理关系的不同供应商，不得同时参加本采购项目中同一包组下的政府采购活动。（提供《投标函》（见投标文件格式））</w:t>
            </w:r>
          </w:p>
        </w:tc>
      </w:tr>
      <w:tr w14:paraId="6EB32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9" w:type="dxa"/>
            <w:vMerge w:val="continue"/>
            <w:tcBorders>
              <w:left w:val="single" w:color="auto" w:sz="4" w:space="0"/>
              <w:right w:val="single" w:color="auto" w:sz="4" w:space="0"/>
            </w:tcBorders>
            <w:vAlign w:val="center"/>
          </w:tcPr>
          <w:p w14:paraId="7B2DD260">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7191" w:type="dxa"/>
            <w:tcBorders>
              <w:top w:val="single" w:color="auto" w:sz="4" w:space="0"/>
              <w:left w:val="single" w:color="auto" w:sz="4" w:space="0"/>
              <w:bottom w:val="single" w:color="auto" w:sz="4" w:space="0"/>
              <w:right w:val="single" w:color="auto" w:sz="4" w:space="0"/>
            </w:tcBorders>
          </w:tcPr>
          <w:p w14:paraId="06B7E749">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4.为本项目提供整体设计、规范编制或者项目管理、监理、检测等服务的供应商，不得再参与本项目投标。（提供《投标函》（见投标文件格式））</w:t>
            </w:r>
          </w:p>
        </w:tc>
      </w:tr>
      <w:tr w14:paraId="0900D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9" w:type="dxa"/>
            <w:vMerge w:val="continue"/>
            <w:tcBorders>
              <w:left w:val="single" w:color="auto" w:sz="4" w:space="0"/>
              <w:right w:val="single" w:color="auto" w:sz="4" w:space="0"/>
            </w:tcBorders>
            <w:vAlign w:val="center"/>
          </w:tcPr>
          <w:p w14:paraId="603A4E74">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7191" w:type="dxa"/>
            <w:tcBorders>
              <w:top w:val="single" w:color="auto" w:sz="4" w:space="0"/>
              <w:left w:val="single" w:color="auto" w:sz="4" w:space="0"/>
              <w:bottom w:val="single" w:color="auto" w:sz="4" w:space="0"/>
              <w:right w:val="single" w:color="auto" w:sz="4" w:space="0"/>
            </w:tcBorders>
          </w:tcPr>
          <w:p w14:paraId="1D8D080C">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5.本项目不接受联合体参与投标，不接受分包、转包。（提供《投标函》（见投标文件格式））</w:t>
            </w:r>
          </w:p>
        </w:tc>
      </w:tr>
      <w:tr w14:paraId="78292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9" w:type="dxa"/>
            <w:vMerge w:val="continue"/>
            <w:tcBorders>
              <w:left w:val="single" w:color="auto" w:sz="4" w:space="0"/>
              <w:right w:val="single" w:color="auto" w:sz="4" w:space="0"/>
            </w:tcBorders>
            <w:vAlign w:val="center"/>
          </w:tcPr>
          <w:p w14:paraId="666AD705">
            <w:pPr>
              <w:keepNext/>
              <w:keepLines/>
              <w:widowControl/>
              <w:suppressLineNumbers w:val="0"/>
              <w:spacing w:before="260" w:beforeAutospacing="0" w:after="260" w:afterAutospacing="0" w:line="360" w:lineRule="auto"/>
              <w:ind w:left="0" w:right="0"/>
              <w:jc w:val="left"/>
              <w:rPr>
                <w:rFonts w:hint="eastAsia" w:ascii="宋体" w:hAnsi="宋体" w:cs="宋体"/>
                <w:color w:val="auto"/>
                <w:szCs w:val="21"/>
                <w:highlight w:val="none"/>
              </w:rPr>
            </w:pPr>
          </w:p>
        </w:tc>
        <w:tc>
          <w:tcPr>
            <w:tcW w:w="7191" w:type="dxa"/>
            <w:tcBorders>
              <w:top w:val="single" w:color="auto" w:sz="4" w:space="0"/>
              <w:left w:val="single" w:color="auto" w:sz="4" w:space="0"/>
              <w:bottom w:val="single" w:color="auto" w:sz="4" w:space="0"/>
              <w:right w:val="single" w:color="auto" w:sz="4" w:space="0"/>
            </w:tcBorders>
          </w:tcPr>
          <w:p w14:paraId="4244A66C">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6.包1专门面向中小企业采购，本项目包2-包5专门面向小微企业采购。投标人所投的全部产品须由符合本项目采购标的对应行业政策划分标准（工业）的中小（小微）企业制造，且使用该中小（小微）企业商号或者注册商标。监狱企业、残疾人福利单位视同小型、微型企业。</w:t>
            </w:r>
          </w:p>
          <w:p w14:paraId="56CB000C">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注：中小（小微）企业以供应商填写的《中小企业声明函》（见投标文件格式）为判定标准，残疾人福利性单位以供应商填写的《残疾人福利性单位声明函》（见投标文件格式）为判定标准，监狱企业须供应商提供由省级以上监狱管理局、戒毒管理局（含新疆生产建设兵团）出具的属于监狱企业的证明文件，否则不予认定。</w:t>
            </w:r>
          </w:p>
        </w:tc>
      </w:tr>
    </w:tbl>
    <w:p w14:paraId="2CEB3C80">
      <w:pPr>
        <w:spacing w:line="360" w:lineRule="auto"/>
        <w:jc w:val="center"/>
        <w:rPr>
          <w:rFonts w:hint="eastAsia" w:ascii="宋体" w:hAnsi="宋体" w:cs="宋体"/>
          <w:b/>
          <w:color w:val="auto"/>
          <w:szCs w:val="21"/>
          <w:highlight w:val="none"/>
        </w:rPr>
      </w:pPr>
    </w:p>
    <w:p w14:paraId="7A412A0F">
      <w:pPr>
        <w:snapToGrid w:val="0"/>
        <w:spacing w:line="360" w:lineRule="auto"/>
        <w:ind w:left="708" w:hanging="707" w:hangingChars="337"/>
        <w:rPr>
          <w:rFonts w:hint="eastAsia" w:ascii="宋体" w:hAnsi="宋体" w:cs="宋体"/>
          <w:color w:val="auto"/>
          <w:szCs w:val="21"/>
          <w:highlight w:val="none"/>
        </w:rPr>
      </w:pPr>
      <w:r>
        <w:rPr>
          <w:rFonts w:hint="eastAsia" w:ascii="宋体" w:hAnsi="宋体" w:cs="宋体"/>
          <w:color w:val="auto"/>
          <w:szCs w:val="21"/>
          <w:highlight w:val="none"/>
        </w:rPr>
        <w:t>注：1.每一项符合的打“○”，不符合的打“×”。</w:t>
      </w:r>
    </w:p>
    <w:p w14:paraId="50247BF4">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2.“结论”一栏填写“通过”或“不通过”；任何一项出现“×”的，结论为不通过；不通过的为无效投标。</w:t>
      </w:r>
    </w:p>
    <w:p w14:paraId="3B6B2789">
      <w:pPr>
        <w:snapToGrid w:val="0"/>
        <w:spacing w:line="360" w:lineRule="auto"/>
        <w:ind w:left="707" w:leftChars="200" w:hanging="287" w:hangingChars="137"/>
        <w:rPr>
          <w:rFonts w:hint="eastAsia" w:ascii="宋体" w:hAnsi="宋体" w:cs="宋体"/>
          <w:color w:val="auto"/>
          <w:szCs w:val="21"/>
          <w:highlight w:val="none"/>
        </w:rPr>
      </w:pPr>
      <w:r>
        <w:rPr>
          <w:rFonts w:hint="eastAsia" w:ascii="宋体" w:hAnsi="宋体" w:cs="宋体"/>
          <w:color w:val="auto"/>
          <w:szCs w:val="21"/>
          <w:highlight w:val="none"/>
        </w:rPr>
        <w:t>3.未通过资格审查的投标人，不进入符合性审查及技术商务评审。</w:t>
      </w:r>
    </w:p>
    <w:p w14:paraId="32746CCF">
      <w:pPr>
        <w:pStyle w:val="3"/>
        <w:keepNext w:val="0"/>
        <w:keepLines w:val="0"/>
        <w:snapToGrid w:val="0"/>
        <w:spacing w:before="0" w:after="0" w:line="360" w:lineRule="auto"/>
        <w:ind w:left="181"/>
        <w:rPr>
          <w:rFonts w:hint="eastAsia" w:ascii="宋体" w:hAnsi="宋体" w:eastAsia="宋体" w:cs="宋体"/>
          <w:color w:val="auto"/>
          <w:sz w:val="21"/>
          <w:szCs w:val="21"/>
          <w:highlight w:val="none"/>
        </w:rPr>
      </w:pPr>
      <w:bookmarkStart w:id="18" w:name="_Toc503968344"/>
      <w:bookmarkStart w:id="19" w:name="_Toc43396407"/>
      <w:r>
        <w:rPr>
          <w:rFonts w:hint="eastAsia" w:ascii="宋体" w:hAnsi="宋体" w:eastAsia="宋体" w:cs="宋体"/>
          <w:color w:val="auto"/>
          <w:sz w:val="21"/>
          <w:szCs w:val="21"/>
          <w:highlight w:val="none"/>
        </w:rPr>
        <w:br w:type="page"/>
      </w:r>
      <w:r>
        <w:rPr>
          <w:rFonts w:hint="eastAsia" w:ascii="宋体" w:hAnsi="宋体" w:eastAsia="宋体" w:cs="宋体"/>
          <w:color w:val="auto"/>
          <w:sz w:val="21"/>
          <w:szCs w:val="21"/>
          <w:highlight w:val="none"/>
        </w:rPr>
        <w:t>附表二：符合性审查表</w:t>
      </w:r>
      <w:bookmarkEnd w:id="15"/>
      <w:bookmarkEnd w:id="16"/>
      <w:bookmarkEnd w:id="18"/>
      <w:bookmarkEnd w:id="19"/>
    </w:p>
    <w:p w14:paraId="5A215FB4">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各包组符合性审查表</w:t>
      </w:r>
    </w:p>
    <w:tbl>
      <w:tblPr>
        <w:tblStyle w:val="43"/>
        <w:tblW w:w="4804" w:type="pct"/>
        <w:jc w:val="center"/>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Layout w:type="fixed"/>
        <w:tblCellMar>
          <w:top w:w="150" w:type="dxa"/>
          <w:left w:w="150" w:type="dxa"/>
          <w:bottom w:w="150" w:type="dxa"/>
          <w:right w:w="150" w:type="dxa"/>
        </w:tblCellMar>
      </w:tblPr>
      <w:tblGrid>
        <w:gridCol w:w="1334"/>
        <w:gridCol w:w="7453"/>
      </w:tblGrid>
      <w:tr w14:paraId="0006D202">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PrEx>
        <w:trPr>
          <w:trHeight w:val="340" w:hRule="atLeast"/>
          <w:jc w:val="center"/>
        </w:trPr>
        <w:tc>
          <w:tcPr>
            <w:tcW w:w="1380" w:type="dxa"/>
            <w:tcBorders>
              <w:top w:val="single" w:color="auto" w:sz="4" w:space="0"/>
              <w:left w:val="single" w:color="auto" w:sz="4" w:space="0"/>
              <w:bottom w:val="single" w:color="auto" w:sz="4" w:space="0"/>
              <w:right w:val="single" w:color="auto" w:sz="4" w:space="0"/>
            </w:tcBorders>
            <w:shd w:val="clear" w:color="auto" w:fill="F1F1F1"/>
            <w:vAlign w:val="center"/>
          </w:tcPr>
          <w:p w14:paraId="6B97B17E">
            <w:pPr>
              <w:keepNext w:val="0"/>
              <w:keepLines w:val="0"/>
              <w:suppressLineNumbers w:val="0"/>
              <w:snapToGrid w:val="0"/>
              <w:spacing w:before="0" w:beforeAutospacing="0" w:after="0" w:afterAutospacing="0" w:line="360" w:lineRule="auto"/>
              <w:ind w:left="0" w:right="0"/>
              <w:rPr>
                <w:rFonts w:hint="eastAsia" w:ascii="宋体" w:hAnsi="宋体" w:cs="宋体"/>
                <w:color w:val="auto"/>
                <w:szCs w:val="21"/>
                <w:highlight w:val="none"/>
              </w:rPr>
            </w:pPr>
            <w:r>
              <w:rPr>
                <w:rStyle w:val="46"/>
                <w:rFonts w:hint="eastAsia" w:ascii="宋体" w:hAnsi="宋体" w:cs="宋体"/>
                <w:color w:val="auto"/>
                <w:sz w:val="21"/>
                <w:szCs w:val="21"/>
                <w:highlight w:val="none"/>
              </w:rPr>
              <w:t>审查项目</w:t>
            </w:r>
          </w:p>
        </w:tc>
        <w:tc>
          <w:tcPr>
            <w:tcW w:w="7843" w:type="dxa"/>
            <w:tcBorders>
              <w:top w:val="single" w:color="auto" w:sz="4" w:space="0"/>
              <w:left w:val="single" w:color="auto" w:sz="4" w:space="0"/>
              <w:bottom w:val="single" w:color="auto" w:sz="4" w:space="0"/>
              <w:right w:val="single" w:color="auto" w:sz="4" w:space="0"/>
            </w:tcBorders>
            <w:shd w:val="clear" w:color="auto" w:fill="F1F1F1"/>
            <w:vAlign w:val="center"/>
          </w:tcPr>
          <w:p w14:paraId="4E9056BC">
            <w:pPr>
              <w:keepNext w:val="0"/>
              <w:keepLines w:val="0"/>
              <w:suppressLineNumbers w:val="0"/>
              <w:snapToGrid w:val="0"/>
              <w:spacing w:before="0" w:beforeAutospacing="0" w:after="0" w:afterAutospacing="0" w:line="360" w:lineRule="auto"/>
              <w:ind w:left="0" w:right="0"/>
              <w:jc w:val="center"/>
              <w:rPr>
                <w:rFonts w:hint="eastAsia" w:ascii="宋体" w:hAnsi="宋体" w:cs="宋体"/>
                <w:color w:val="auto"/>
                <w:szCs w:val="21"/>
                <w:highlight w:val="none"/>
              </w:rPr>
            </w:pPr>
            <w:r>
              <w:rPr>
                <w:rStyle w:val="46"/>
                <w:rFonts w:hint="eastAsia" w:ascii="宋体" w:hAnsi="宋体" w:cs="宋体"/>
                <w:color w:val="auto"/>
                <w:sz w:val="21"/>
                <w:szCs w:val="21"/>
                <w:highlight w:val="none"/>
              </w:rPr>
              <w:t>评审要求</w:t>
            </w:r>
          </w:p>
        </w:tc>
      </w:tr>
      <w:tr w14:paraId="2D505135">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trHeight w:val="340" w:hRule="atLeast"/>
          <w:jc w:val="center"/>
        </w:trPr>
        <w:tc>
          <w:tcPr>
            <w:tcW w:w="1380" w:type="dxa"/>
            <w:vMerge w:val="restart"/>
            <w:tcBorders>
              <w:top w:val="single" w:color="auto" w:sz="4" w:space="0"/>
              <w:left w:val="single" w:color="auto" w:sz="4" w:space="0"/>
              <w:right w:val="single" w:color="auto" w:sz="4" w:space="0"/>
            </w:tcBorders>
            <w:vAlign w:val="center"/>
          </w:tcPr>
          <w:p w14:paraId="7459BBE1">
            <w:pPr>
              <w:pStyle w:val="38"/>
              <w:keepNext w:val="0"/>
              <w:keepLines w:val="0"/>
              <w:suppressLineNumbers w:val="0"/>
              <w:snapToGrid w:val="0"/>
              <w:spacing w:before="0" w:beforeAutospacing="0" w:after="0" w:afterAutospacing="0" w:line="360" w:lineRule="auto"/>
              <w:ind w:left="0" w:right="0"/>
              <w:jc w:val="center"/>
              <w:rPr>
                <w:rFonts w:hint="eastAsia" w:cs="宋体"/>
                <w:color w:val="auto"/>
                <w:sz w:val="21"/>
                <w:szCs w:val="21"/>
                <w:highlight w:val="none"/>
              </w:rPr>
            </w:pPr>
            <w:r>
              <w:rPr>
                <w:rFonts w:hint="eastAsia" w:cs="宋体"/>
                <w:color w:val="auto"/>
                <w:sz w:val="21"/>
                <w:szCs w:val="21"/>
                <w:highlight w:val="none"/>
              </w:rPr>
              <w:t>符合性审查</w:t>
            </w:r>
          </w:p>
        </w:tc>
        <w:tc>
          <w:tcPr>
            <w:tcW w:w="7843" w:type="dxa"/>
            <w:tcBorders>
              <w:top w:val="single" w:color="auto" w:sz="4" w:space="0"/>
              <w:left w:val="single" w:color="auto" w:sz="4" w:space="0"/>
              <w:bottom w:val="single" w:color="auto" w:sz="4" w:space="0"/>
              <w:right w:val="single" w:color="auto" w:sz="4" w:space="0"/>
            </w:tcBorders>
          </w:tcPr>
          <w:p w14:paraId="460A5185">
            <w:pPr>
              <w:keepNext w:val="0"/>
              <w:keepLines w:val="0"/>
              <w:suppressLineNumbers w:val="0"/>
              <w:snapToGrid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highlight w:val="none"/>
              </w:rPr>
              <w:t>1.</w:t>
            </w:r>
            <w:r>
              <w:rPr>
                <w:rFonts w:hint="eastAsia" w:ascii="宋体" w:hAnsi="宋体" w:cs="宋体"/>
                <w:color w:val="auto"/>
                <w:highlight w:val="none"/>
                <w:lang w:val="en-US" w:eastAsia="zh-CN"/>
              </w:rPr>
              <w:t>各包组投标（报价）总金额是固定价且是唯一的，未超过本项目各包组对应的采购预算</w:t>
            </w:r>
            <w:r>
              <w:rPr>
                <w:rFonts w:hint="eastAsia" w:ascii="宋体" w:hAnsi="宋体" w:cs="宋体"/>
                <w:color w:val="auto"/>
                <w:highlight w:val="none"/>
              </w:rPr>
              <w:t>。</w:t>
            </w:r>
          </w:p>
        </w:tc>
      </w:tr>
      <w:tr w14:paraId="74DD64A4">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trHeight w:val="340" w:hRule="atLeast"/>
          <w:jc w:val="center"/>
        </w:trPr>
        <w:tc>
          <w:tcPr>
            <w:tcW w:w="1380" w:type="dxa"/>
            <w:vMerge w:val="continue"/>
            <w:tcBorders>
              <w:left w:val="single" w:color="auto" w:sz="4" w:space="0"/>
              <w:right w:val="single" w:color="auto" w:sz="4" w:space="0"/>
            </w:tcBorders>
            <w:vAlign w:val="center"/>
          </w:tcPr>
          <w:p w14:paraId="6D37C443">
            <w:pPr>
              <w:keepNext w:val="0"/>
              <w:keepLines w:val="0"/>
              <w:suppressLineNumbers w:val="0"/>
              <w:snapToGrid w:val="0"/>
              <w:spacing w:before="0" w:beforeAutospacing="0" w:after="0" w:afterAutospacing="0" w:line="360" w:lineRule="auto"/>
              <w:ind w:left="0" w:right="0"/>
              <w:rPr>
                <w:rFonts w:hint="eastAsia" w:ascii="宋体" w:hAnsi="宋体" w:cs="宋体"/>
                <w:color w:val="auto"/>
                <w:szCs w:val="21"/>
                <w:highlight w:val="none"/>
              </w:rPr>
            </w:pPr>
          </w:p>
        </w:tc>
        <w:tc>
          <w:tcPr>
            <w:tcW w:w="7843" w:type="dxa"/>
            <w:tcBorders>
              <w:top w:val="single" w:color="auto" w:sz="4" w:space="0"/>
              <w:left w:val="single" w:color="auto" w:sz="4" w:space="0"/>
              <w:bottom w:val="single" w:color="auto" w:sz="4" w:space="0"/>
              <w:right w:val="single" w:color="auto" w:sz="4" w:space="0"/>
            </w:tcBorders>
          </w:tcPr>
          <w:p w14:paraId="086E8671">
            <w:pPr>
              <w:keepNext w:val="0"/>
              <w:keepLines w:val="0"/>
              <w:suppressLineNumbers w:val="0"/>
              <w:snapToGrid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highlight w:val="none"/>
              </w:rPr>
              <w:t>2.对标的货物、设备没有报价漏项。</w:t>
            </w:r>
          </w:p>
        </w:tc>
      </w:tr>
      <w:tr w14:paraId="32984547">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trHeight w:val="340" w:hRule="atLeast"/>
          <w:jc w:val="center"/>
        </w:trPr>
        <w:tc>
          <w:tcPr>
            <w:tcW w:w="1380" w:type="dxa"/>
            <w:vMerge w:val="continue"/>
            <w:tcBorders>
              <w:left w:val="single" w:color="auto" w:sz="4" w:space="0"/>
              <w:right w:val="single" w:color="auto" w:sz="4" w:space="0"/>
            </w:tcBorders>
            <w:vAlign w:val="center"/>
          </w:tcPr>
          <w:p w14:paraId="09DEE947">
            <w:pPr>
              <w:keepNext w:val="0"/>
              <w:keepLines w:val="0"/>
              <w:suppressLineNumbers w:val="0"/>
              <w:snapToGrid w:val="0"/>
              <w:spacing w:before="0" w:beforeAutospacing="0" w:after="0" w:afterAutospacing="0" w:line="360" w:lineRule="auto"/>
              <w:ind w:left="0" w:right="0"/>
              <w:rPr>
                <w:rFonts w:hint="eastAsia" w:ascii="宋体" w:hAnsi="宋体" w:cs="宋体"/>
                <w:color w:val="auto"/>
                <w:szCs w:val="21"/>
                <w:highlight w:val="none"/>
              </w:rPr>
            </w:pPr>
          </w:p>
        </w:tc>
        <w:tc>
          <w:tcPr>
            <w:tcW w:w="7843" w:type="dxa"/>
            <w:tcBorders>
              <w:top w:val="single" w:color="auto" w:sz="4" w:space="0"/>
              <w:left w:val="single" w:color="auto" w:sz="4" w:space="0"/>
              <w:bottom w:val="single" w:color="auto" w:sz="4" w:space="0"/>
              <w:right w:val="single" w:color="auto" w:sz="4" w:space="0"/>
            </w:tcBorders>
          </w:tcPr>
          <w:p w14:paraId="14015B10">
            <w:pPr>
              <w:keepNext w:val="0"/>
              <w:keepLines w:val="0"/>
              <w:suppressLineNumbers w:val="0"/>
              <w:snapToGrid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highlight w:val="none"/>
              </w:rPr>
              <w:t>3.按要求缴纳了投标保证金。</w:t>
            </w:r>
          </w:p>
        </w:tc>
      </w:tr>
      <w:tr w14:paraId="164E4A26">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trHeight w:val="340" w:hRule="atLeast"/>
          <w:jc w:val="center"/>
        </w:trPr>
        <w:tc>
          <w:tcPr>
            <w:tcW w:w="1380" w:type="dxa"/>
            <w:vMerge w:val="continue"/>
            <w:tcBorders>
              <w:left w:val="single" w:color="auto" w:sz="4" w:space="0"/>
              <w:right w:val="single" w:color="auto" w:sz="4" w:space="0"/>
            </w:tcBorders>
            <w:vAlign w:val="center"/>
          </w:tcPr>
          <w:p w14:paraId="01DCC272">
            <w:pPr>
              <w:keepNext w:val="0"/>
              <w:keepLines w:val="0"/>
              <w:suppressLineNumbers w:val="0"/>
              <w:snapToGrid w:val="0"/>
              <w:spacing w:before="0" w:beforeAutospacing="0" w:after="0" w:afterAutospacing="0" w:line="360" w:lineRule="auto"/>
              <w:ind w:left="0" w:right="0"/>
              <w:rPr>
                <w:rFonts w:hint="eastAsia" w:ascii="宋体" w:hAnsi="宋体" w:cs="宋体"/>
                <w:color w:val="auto"/>
                <w:szCs w:val="21"/>
                <w:highlight w:val="none"/>
              </w:rPr>
            </w:pPr>
          </w:p>
        </w:tc>
        <w:tc>
          <w:tcPr>
            <w:tcW w:w="7843" w:type="dxa"/>
            <w:tcBorders>
              <w:top w:val="single" w:color="auto" w:sz="4" w:space="0"/>
              <w:left w:val="single" w:color="auto" w:sz="4" w:space="0"/>
              <w:bottom w:val="single" w:color="auto" w:sz="4" w:space="0"/>
              <w:right w:val="single" w:color="auto" w:sz="4" w:space="0"/>
            </w:tcBorders>
          </w:tcPr>
          <w:p w14:paraId="2E6190EE">
            <w:pPr>
              <w:keepNext w:val="0"/>
              <w:keepLines w:val="0"/>
              <w:suppressLineNumbers w:val="0"/>
              <w:snapToGrid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highlight w:val="none"/>
              </w:rPr>
              <w:t>4.未以进口产品投标。</w:t>
            </w:r>
          </w:p>
        </w:tc>
      </w:tr>
      <w:tr w14:paraId="669DEB5F">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trHeight w:val="340" w:hRule="atLeast"/>
          <w:jc w:val="center"/>
        </w:trPr>
        <w:tc>
          <w:tcPr>
            <w:tcW w:w="1380" w:type="dxa"/>
            <w:vMerge w:val="continue"/>
            <w:tcBorders>
              <w:left w:val="single" w:color="auto" w:sz="4" w:space="0"/>
              <w:right w:val="single" w:color="auto" w:sz="4" w:space="0"/>
            </w:tcBorders>
            <w:vAlign w:val="center"/>
          </w:tcPr>
          <w:p w14:paraId="1F18370C">
            <w:pPr>
              <w:keepNext w:val="0"/>
              <w:keepLines w:val="0"/>
              <w:suppressLineNumbers w:val="0"/>
              <w:snapToGrid w:val="0"/>
              <w:spacing w:before="0" w:beforeAutospacing="0" w:after="0" w:afterAutospacing="0" w:line="360" w:lineRule="auto"/>
              <w:ind w:left="0" w:right="0"/>
              <w:rPr>
                <w:rFonts w:hint="eastAsia" w:ascii="宋体" w:hAnsi="宋体" w:cs="宋体"/>
                <w:color w:val="auto"/>
                <w:szCs w:val="21"/>
                <w:highlight w:val="none"/>
              </w:rPr>
            </w:pPr>
          </w:p>
        </w:tc>
        <w:tc>
          <w:tcPr>
            <w:tcW w:w="7843" w:type="dxa"/>
            <w:tcBorders>
              <w:top w:val="single" w:color="auto" w:sz="4" w:space="0"/>
              <w:left w:val="single" w:color="auto" w:sz="4" w:space="0"/>
              <w:bottom w:val="single" w:color="auto" w:sz="4" w:space="0"/>
              <w:right w:val="single" w:color="auto" w:sz="4" w:space="0"/>
            </w:tcBorders>
          </w:tcPr>
          <w:p w14:paraId="59B8B9F6">
            <w:pPr>
              <w:keepNext w:val="0"/>
              <w:keepLines w:val="0"/>
              <w:suppressLineNumbers w:val="0"/>
              <w:snapToGrid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highlight w:val="none"/>
              </w:rPr>
              <w:t>5.提交投标函。投标文件完整且编排有序，投标内容基本完整，无重大错漏，并按要求签署、盖章。</w:t>
            </w:r>
          </w:p>
        </w:tc>
      </w:tr>
      <w:tr w14:paraId="128CDC93">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trHeight w:val="90" w:hRule="atLeast"/>
          <w:jc w:val="center"/>
        </w:trPr>
        <w:tc>
          <w:tcPr>
            <w:tcW w:w="1380" w:type="dxa"/>
            <w:vMerge w:val="continue"/>
            <w:tcBorders>
              <w:left w:val="single" w:color="auto" w:sz="4" w:space="0"/>
              <w:right w:val="single" w:color="auto" w:sz="4" w:space="0"/>
            </w:tcBorders>
            <w:vAlign w:val="center"/>
          </w:tcPr>
          <w:p w14:paraId="4CB60EFC">
            <w:pPr>
              <w:keepNext w:val="0"/>
              <w:keepLines w:val="0"/>
              <w:suppressLineNumbers w:val="0"/>
              <w:snapToGrid w:val="0"/>
              <w:spacing w:before="0" w:beforeAutospacing="0" w:after="0" w:afterAutospacing="0" w:line="360" w:lineRule="auto"/>
              <w:ind w:left="0" w:right="0"/>
              <w:rPr>
                <w:rFonts w:hint="eastAsia" w:ascii="宋体" w:hAnsi="宋体" w:cs="宋体"/>
                <w:color w:val="auto"/>
                <w:szCs w:val="21"/>
                <w:highlight w:val="none"/>
              </w:rPr>
            </w:pPr>
          </w:p>
        </w:tc>
        <w:tc>
          <w:tcPr>
            <w:tcW w:w="7843" w:type="dxa"/>
            <w:tcBorders>
              <w:top w:val="single" w:color="auto" w:sz="4" w:space="0"/>
              <w:left w:val="single" w:color="auto" w:sz="4" w:space="0"/>
              <w:bottom w:val="single" w:color="auto" w:sz="4" w:space="0"/>
              <w:right w:val="single" w:color="auto" w:sz="4" w:space="0"/>
            </w:tcBorders>
          </w:tcPr>
          <w:p w14:paraId="4FF99DED">
            <w:pPr>
              <w:keepNext w:val="0"/>
              <w:keepLines w:val="0"/>
              <w:suppressLineNumbers w:val="0"/>
              <w:snapToGrid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highlight w:val="none"/>
              </w:rPr>
              <w:t>6.法定代表人/负责人资格证明书及授权委托书，按对应格式文件签署、盖章(原件)。</w:t>
            </w:r>
          </w:p>
        </w:tc>
      </w:tr>
      <w:tr w14:paraId="200A02D3">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trHeight w:val="340" w:hRule="atLeast"/>
          <w:jc w:val="center"/>
        </w:trPr>
        <w:tc>
          <w:tcPr>
            <w:tcW w:w="1380" w:type="dxa"/>
            <w:vMerge w:val="continue"/>
            <w:tcBorders>
              <w:left w:val="single" w:color="auto" w:sz="4" w:space="0"/>
              <w:right w:val="single" w:color="auto" w:sz="4" w:space="0"/>
            </w:tcBorders>
            <w:vAlign w:val="center"/>
          </w:tcPr>
          <w:p w14:paraId="71C0250A">
            <w:pPr>
              <w:keepNext w:val="0"/>
              <w:keepLines w:val="0"/>
              <w:suppressLineNumbers w:val="0"/>
              <w:snapToGrid w:val="0"/>
              <w:spacing w:before="0" w:beforeAutospacing="0" w:after="0" w:afterAutospacing="0" w:line="360" w:lineRule="auto"/>
              <w:ind w:left="0" w:right="0"/>
              <w:rPr>
                <w:rFonts w:hint="eastAsia" w:ascii="宋体" w:hAnsi="宋体" w:cs="宋体"/>
                <w:color w:val="auto"/>
                <w:szCs w:val="21"/>
                <w:highlight w:val="none"/>
              </w:rPr>
            </w:pPr>
          </w:p>
        </w:tc>
        <w:tc>
          <w:tcPr>
            <w:tcW w:w="7843" w:type="dxa"/>
            <w:tcBorders>
              <w:top w:val="single" w:color="auto" w:sz="4" w:space="0"/>
              <w:left w:val="single" w:color="auto" w:sz="4" w:space="0"/>
              <w:bottom w:val="single" w:color="auto" w:sz="4" w:space="0"/>
              <w:right w:val="single" w:color="auto" w:sz="4" w:space="0"/>
            </w:tcBorders>
          </w:tcPr>
          <w:p w14:paraId="55E4D770">
            <w:pPr>
              <w:keepNext w:val="0"/>
              <w:keepLines w:val="0"/>
              <w:suppressLineNumbers w:val="0"/>
              <w:snapToGrid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7.</w:t>
            </w:r>
            <w:r>
              <w:rPr>
                <w:rFonts w:hint="eastAsia" w:ascii="宋体" w:hAnsi="宋体" w:cs="宋体"/>
                <w:color w:val="auto"/>
                <w:highlight w:val="none"/>
              </w:rPr>
              <w:t>“★”号条款满足招标文件要求。</w:t>
            </w:r>
          </w:p>
        </w:tc>
      </w:tr>
      <w:tr w14:paraId="21C73DE3">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trHeight w:val="340" w:hRule="atLeast"/>
          <w:jc w:val="center"/>
        </w:trPr>
        <w:tc>
          <w:tcPr>
            <w:tcW w:w="1380" w:type="dxa"/>
            <w:vMerge w:val="continue"/>
            <w:tcBorders>
              <w:left w:val="single" w:color="auto" w:sz="4" w:space="0"/>
              <w:right w:val="single" w:color="auto" w:sz="4" w:space="0"/>
            </w:tcBorders>
            <w:vAlign w:val="center"/>
          </w:tcPr>
          <w:p w14:paraId="493AA64B">
            <w:pPr>
              <w:keepNext w:val="0"/>
              <w:keepLines w:val="0"/>
              <w:suppressLineNumbers w:val="0"/>
              <w:snapToGrid w:val="0"/>
              <w:spacing w:before="0" w:beforeAutospacing="0" w:after="0" w:afterAutospacing="0" w:line="360" w:lineRule="auto"/>
              <w:ind w:left="0" w:right="0"/>
              <w:rPr>
                <w:rFonts w:hint="eastAsia" w:ascii="宋体" w:hAnsi="宋体" w:cs="宋体"/>
                <w:color w:val="auto"/>
                <w:szCs w:val="21"/>
                <w:highlight w:val="none"/>
              </w:rPr>
            </w:pPr>
          </w:p>
        </w:tc>
        <w:tc>
          <w:tcPr>
            <w:tcW w:w="7843" w:type="dxa"/>
            <w:tcBorders>
              <w:top w:val="single" w:color="auto" w:sz="4" w:space="0"/>
              <w:left w:val="single" w:color="auto" w:sz="4" w:space="0"/>
              <w:bottom w:val="single" w:color="auto" w:sz="4" w:space="0"/>
              <w:right w:val="single" w:color="auto" w:sz="4" w:space="0"/>
            </w:tcBorders>
          </w:tcPr>
          <w:p w14:paraId="58AFD0D5">
            <w:pPr>
              <w:keepNext w:val="0"/>
              <w:keepLines w:val="0"/>
              <w:suppressLineNumbers w:val="0"/>
              <w:snapToGrid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highlight w:val="none"/>
              </w:rPr>
              <w:t>8.投标有效期为投标截止日起至少90日。</w:t>
            </w:r>
          </w:p>
        </w:tc>
      </w:tr>
      <w:tr w14:paraId="209BF138">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trHeight w:val="340" w:hRule="atLeast"/>
          <w:jc w:val="center"/>
        </w:trPr>
        <w:tc>
          <w:tcPr>
            <w:tcW w:w="1380" w:type="dxa"/>
            <w:vMerge w:val="continue"/>
            <w:tcBorders>
              <w:left w:val="single" w:color="auto" w:sz="4" w:space="0"/>
              <w:right w:val="single" w:color="auto" w:sz="4" w:space="0"/>
            </w:tcBorders>
            <w:vAlign w:val="center"/>
          </w:tcPr>
          <w:p w14:paraId="78E4A1A9">
            <w:pPr>
              <w:keepNext w:val="0"/>
              <w:keepLines w:val="0"/>
              <w:suppressLineNumbers w:val="0"/>
              <w:snapToGrid w:val="0"/>
              <w:spacing w:before="0" w:beforeAutospacing="0" w:after="0" w:afterAutospacing="0" w:line="360" w:lineRule="auto"/>
              <w:ind w:left="0" w:right="0"/>
              <w:rPr>
                <w:rFonts w:hint="eastAsia" w:ascii="宋体" w:hAnsi="宋体" w:cs="宋体"/>
                <w:color w:val="auto"/>
                <w:szCs w:val="21"/>
                <w:highlight w:val="none"/>
              </w:rPr>
            </w:pPr>
          </w:p>
        </w:tc>
        <w:tc>
          <w:tcPr>
            <w:tcW w:w="7843" w:type="dxa"/>
            <w:tcBorders>
              <w:top w:val="single" w:color="auto" w:sz="4" w:space="0"/>
              <w:left w:val="single" w:color="auto" w:sz="4" w:space="0"/>
              <w:bottom w:val="single" w:color="auto" w:sz="4" w:space="0"/>
              <w:right w:val="single" w:color="auto" w:sz="4" w:space="0"/>
            </w:tcBorders>
          </w:tcPr>
          <w:p w14:paraId="26A7A508">
            <w:pPr>
              <w:keepNext w:val="0"/>
              <w:keepLines w:val="0"/>
              <w:suppressLineNumbers w:val="0"/>
              <w:snapToGrid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highlight w:val="none"/>
              </w:rPr>
              <w:t>9.如出现投标报价错误的处理原则修正后的报价，投标人按规定书面确认。</w:t>
            </w:r>
          </w:p>
        </w:tc>
      </w:tr>
      <w:tr w14:paraId="70409E36">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trHeight w:val="340" w:hRule="atLeast"/>
          <w:jc w:val="center"/>
        </w:trPr>
        <w:tc>
          <w:tcPr>
            <w:tcW w:w="1380" w:type="dxa"/>
            <w:vMerge w:val="continue"/>
            <w:tcBorders>
              <w:left w:val="single" w:color="auto" w:sz="4" w:space="0"/>
              <w:right w:val="single" w:color="auto" w:sz="4" w:space="0"/>
            </w:tcBorders>
            <w:vAlign w:val="center"/>
          </w:tcPr>
          <w:p w14:paraId="1A9CF674">
            <w:pPr>
              <w:keepNext w:val="0"/>
              <w:keepLines w:val="0"/>
              <w:suppressLineNumbers w:val="0"/>
              <w:snapToGrid w:val="0"/>
              <w:spacing w:before="0" w:beforeAutospacing="0" w:after="0" w:afterAutospacing="0" w:line="360" w:lineRule="auto"/>
              <w:ind w:left="0" w:right="0"/>
              <w:rPr>
                <w:rFonts w:hint="eastAsia" w:ascii="宋体" w:hAnsi="宋体" w:cs="宋体"/>
                <w:color w:val="auto"/>
                <w:szCs w:val="21"/>
                <w:highlight w:val="none"/>
              </w:rPr>
            </w:pPr>
          </w:p>
        </w:tc>
        <w:tc>
          <w:tcPr>
            <w:tcW w:w="7843" w:type="dxa"/>
            <w:tcBorders>
              <w:top w:val="single" w:color="auto" w:sz="4" w:space="0"/>
              <w:left w:val="single" w:color="auto" w:sz="4" w:space="0"/>
              <w:bottom w:val="single" w:color="auto" w:sz="4" w:space="0"/>
              <w:right w:val="single" w:color="auto" w:sz="4" w:space="0"/>
            </w:tcBorders>
          </w:tcPr>
          <w:p w14:paraId="2D791D18">
            <w:pPr>
              <w:keepNext w:val="0"/>
              <w:keepLines w:val="0"/>
              <w:suppressLineNumbers w:val="0"/>
              <w:snapToGrid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highlight w:val="none"/>
              </w:rPr>
              <w:t>10.未出现视为投标人串标投标所列的情形。</w:t>
            </w:r>
          </w:p>
        </w:tc>
      </w:tr>
      <w:tr w14:paraId="538FDB13">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trHeight w:val="340" w:hRule="atLeast"/>
          <w:jc w:val="center"/>
        </w:trPr>
        <w:tc>
          <w:tcPr>
            <w:tcW w:w="1380" w:type="dxa"/>
            <w:vMerge w:val="continue"/>
            <w:tcBorders>
              <w:left w:val="single" w:color="auto" w:sz="4" w:space="0"/>
              <w:right w:val="single" w:color="auto" w:sz="4" w:space="0"/>
            </w:tcBorders>
            <w:vAlign w:val="center"/>
          </w:tcPr>
          <w:p w14:paraId="31F5C090">
            <w:pPr>
              <w:keepNext w:val="0"/>
              <w:keepLines w:val="0"/>
              <w:suppressLineNumbers w:val="0"/>
              <w:snapToGrid w:val="0"/>
              <w:spacing w:before="0" w:beforeAutospacing="0" w:after="0" w:afterAutospacing="0" w:line="360" w:lineRule="auto"/>
              <w:ind w:left="0" w:right="0"/>
              <w:rPr>
                <w:rFonts w:hint="eastAsia" w:ascii="宋体" w:hAnsi="宋体" w:cs="宋体"/>
                <w:color w:val="auto"/>
                <w:szCs w:val="21"/>
                <w:highlight w:val="none"/>
              </w:rPr>
            </w:pPr>
          </w:p>
        </w:tc>
        <w:tc>
          <w:tcPr>
            <w:tcW w:w="7843" w:type="dxa"/>
            <w:tcBorders>
              <w:top w:val="single" w:color="auto" w:sz="4" w:space="0"/>
              <w:left w:val="single" w:color="auto" w:sz="4" w:space="0"/>
              <w:bottom w:val="single" w:color="auto" w:sz="4" w:space="0"/>
              <w:right w:val="single" w:color="auto" w:sz="4" w:space="0"/>
            </w:tcBorders>
          </w:tcPr>
          <w:p w14:paraId="1D8FC622">
            <w:pPr>
              <w:keepNext w:val="0"/>
              <w:keepLines w:val="0"/>
              <w:suppressLineNumbers w:val="0"/>
              <w:snapToGrid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highlight w:val="none"/>
              </w:rPr>
              <w:t>11.投标文件未含有采购人不可接受的附加条件。</w:t>
            </w:r>
          </w:p>
        </w:tc>
      </w:tr>
      <w:tr w14:paraId="1B10B61A">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trHeight w:val="340" w:hRule="atLeast"/>
          <w:jc w:val="center"/>
        </w:trPr>
        <w:tc>
          <w:tcPr>
            <w:tcW w:w="1380" w:type="dxa"/>
            <w:vMerge w:val="continue"/>
            <w:tcBorders>
              <w:left w:val="single" w:color="auto" w:sz="4" w:space="0"/>
              <w:right w:val="single" w:color="auto" w:sz="4" w:space="0"/>
            </w:tcBorders>
            <w:vAlign w:val="center"/>
          </w:tcPr>
          <w:p w14:paraId="651124C5">
            <w:pPr>
              <w:keepNext w:val="0"/>
              <w:keepLines w:val="0"/>
              <w:suppressLineNumbers w:val="0"/>
              <w:snapToGrid w:val="0"/>
              <w:spacing w:before="0" w:beforeAutospacing="0" w:after="0" w:afterAutospacing="0" w:line="360" w:lineRule="auto"/>
              <w:ind w:left="0" w:right="0"/>
              <w:rPr>
                <w:rFonts w:hint="eastAsia" w:ascii="宋体" w:hAnsi="宋体" w:cs="宋体"/>
                <w:color w:val="auto"/>
                <w:szCs w:val="21"/>
                <w:highlight w:val="none"/>
              </w:rPr>
            </w:pPr>
          </w:p>
        </w:tc>
        <w:tc>
          <w:tcPr>
            <w:tcW w:w="7843" w:type="dxa"/>
            <w:tcBorders>
              <w:top w:val="single" w:color="auto" w:sz="4" w:space="0"/>
              <w:left w:val="single" w:color="auto" w:sz="4" w:space="0"/>
              <w:bottom w:val="single" w:color="auto" w:sz="4" w:space="0"/>
              <w:right w:val="single" w:color="auto" w:sz="4" w:space="0"/>
            </w:tcBorders>
          </w:tcPr>
          <w:p w14:paraId="33F68E9B">
            <w:pPr>
              <w:keepNext w:val="0"/>
              <w:keepLines w:val="0"/>
              <w:suppressLineNumbers w:val="0"/>
              <w:snapToGrid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highlight w:val="none"/>
              </w:rPr>
              <w:t>12.如果评标委员会认为投标人的报价明显低于其他通过符合性审查投标人的报价，有可能影响产品质量或者不能诚信履约的，将要求其在评标现场合理的时间内提供书面说明，必要时提交相关证明材料；投标人应能证明其报价合理性。</w:t>
            </w:r>
            <w:r>
              <w:rPr>
                <w:rFonts w:hint="default" w:hAnsi="宋体" w:cs="宋体"/>
                <w:b/>
                <w:bCs/>
                <w:color w:val="auto"/>
                <w:highlight w:val="none"/>
              </w:rPr>
              <w:t>投标人不能证明其报价合理性的，评标委员会应当将其作为无效投标处理。</w:t>
            </w:r>
          </w:p>
        </w:tc>
      </w:tr>
    </w:tbl>
    <w:p w14:paraId="0E61E655">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注：1.每一项符合的打“○”，不符合的打“×”。</w:t>
      </w:r>
    </w:p>
    <w:p w14:paraId="1282FF73">
      <w:pPr>
        <w:snapToGrid w:val="0"/>
        <w:spacing w:line="360" w:lineRule="auto"/>
        <w:ind w:left="707" w:leftChars="200" w:hanging="287" w:hangingChars="137"/>
        <w:rPr>
          <w:rFonts w:hint="eastAsia" w:ascii="宋体" w:hAnsi="宋体" w:cs="宋体"/>
          <w:color w:val="auto"/>
          <w:szCs w:val="21"/>
          <w:highlight w:val="none"/>
        </w:rPr>
      </w:pPr>
      <w:r>
        <w:rPr>
          <w:rFonts w:hint="eastAsia" w:ascii="宋体" w:hAnsi="宋体" w:cs="宋体"/>
          <w:color w:val="auto"/>
          <w:szCs w:val="21"/>
          <w:highlight w:val="none"/>
        </w:rPr>
        <w:t>2.“结论”一栏填写“通过”或“不通过”；任何一项出现“×”的，结论为不通过；不通过的为无效投标。</w:t>
      </w:r>
    </w:p>
    <w:p w14:paraId="69940719">
      <w:pPr>
        <w:snapToGrid w:val="0"/>
        <w:spacing w:line="360" w:lineRule="auto"/>
        <w:ind w:left="707" w:leftChars="200" w:hanging="287" w:hangingChars="137"/>
        <w:rPr>
          <w:rFonts w:hint="eastAsia" w:ascii="宋体" w:hAnsi="宋体" w:cs="宋体"/>
          <w:color w:val="auto"/>
          <w:szCs w:val="21"/>
          <w:highlight w:val="none"/>
        </w:rPr>
      </w:pPr>
      <w:r>
        <w:rPr>
          <w:rFonts w:hint="eastAsia" w:ascii="宋体" w:hAnsi="宋体" w:cs="宋体"/>
          <w:color w:val="auto"/>
          <w:szCs w:val="21"/>
          <w:highlight w:val="none"/>
        </w:rPr>
        <w:t>3.汇总时出现不同意见的，评委会按少数服从多数原则表决决定。</w:t>
      </w:r>
      <w:bookmarkStart w:id="20" w:name="_Toc43396408"/>
      <w:bookmarkStart w:id="21" w:name="_Toc503968345"/>
      <w:bookmarkStart w:id="22" w:name="_Toc278274487"/>
    </w:p>
    <w:p w14:paraId="6041D3A7">
      <w:pPr>
        <w:pStyle w:val="3"/>
        <w:keepNext w:val="0"/>
        <w:keepLines w:val="0"/>
        <w:snapToGrid w:val="0"/>
        <w:spacing w:before="0" w:after="0" w:line="360" w:lineRule="auto"/>
        <w:ind w:left="18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1"/>
          <w:szCs w:val="21"/>
          <w:highlight w:val="none"/>
        </w:rPr>
        <w:t>附表三：技术商务评审表</w:t>
      </w:r>
      <w:bookmarkEnd w:id="17"/>
      <w:bookmarkEnd w:id="20"/>
      <w:bookmarkEnd w:id="21"/>
      <w:bookmarkEnd w:id="22"/>
    </w:p>
    <w:p w14:paraId="46A1C8A8">
      <w:pPr>
        <w:pStyle w:val="4"/>
        <w:spacing w:line="360" w:lineRule="auto"/>
        <w:jc w:val="center"/>
        <w:rPr>
          <w:rFonts w:hint="eastAsia" w:ascii="宋体" w:hAnsi="宋体" w:cs="宋体"/>
          <w:color w:val="auto"/>
          <w:highlight w:val="none"/>
        </w:rPr>
      </w:pPr>
      <w:r>
        <w:rPr>
          <w:rFonts w:hint="eastAsia" w:ascii="宋体" w:hAnsi="宋体" w:cs="宋体"/>
          <w:color w:val="auto"/>
          <w:sz w:val="21"/>
          <w:szCs w:val="21"/>
          <w:highlight w:val="none"/>
        </w:rPr>
        <w:t>技术商务评审表（适用于包组1）</w:t>
      </w:r>
    </w:p>
    <w:tbl>
      <w:tblPr>
        <w:tblStyle w:val="43"/>
        <w:tblW w:w="90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1143"/>
        <w:gridCol w:w="5556"/>
        <w:gridCol w:w="746"/>
        <w:gridCol w:w="629"/>
      </w:tblGrid>
      <w:tr w14:paraId="47A92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2114" w:type="dxa"/>
            <w:gridSpan w:val="2"/>
            <w:tcBorders>
              <w:top w:val="single" w:color="auto" w:sz="4" w:space="0"/>
              <w:left w:val="single" w:color="auto" w:sz="4" w:space="0"/>
              <w:bottom w:val="single" w:color="auto" w:sz="4" w:space="0"/>
              <w:right w:val="single" w:color="auto" w:sz="4" w:space="0"/>
            </w:tcBorders>
            <w:vAlign w:val="center"/>
          </w:tcPr>
          <w:p w14:paraId="79F4DE78">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内容</w:t>
            </w:r>
          </w:p>
        </w:tc>
        <w:tc>
          <w:tcPr>
            <w:tcW w:w="5556" w:type="dxa"/>
            <w:tcBorders>
              <w:top w:val="single" w:color="auto" w:sz="4" w:space="0"/>
              <w:left w:val="single" w:color="auto" w:sz="4" w:space="0"/>
              <w:bottom w:val="single" w:color="auto" w:sz="4" w:space="0"/>
              <w:right w:val="single" w:color="auto" w:sz="4" w:space="0"/>
            </w:tcBorders>
            <w:vAlign w:val="center"/>
          </w:tcPr>
          <w:p w14:paraId="5FD490B6">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评审细则</w:t>
            </w:r>
          </w:p>
        </w:tc>
        <w:tc>
          <w:tcPr>
            <w:tcW w:w="746" w:type="dxa"/>
            <w:tcBorders>
              <w:top w:val="single" w:color="auto" w:sz="4" w:space="0"/>
              <w:left w:val="single" w:color="auto" w:sz="4" w:space="0"/>
              <w:bottom w:val="single" w:color="auto" w:sz="4" w:space="0"/>
              <w:right w:val="single" w:color="auto" w:sz="4" w:space="0"/>
            </w:tcBorders>
            <w:vAlign w:val="center"/>
          </w:tcPr>
          <w:p w14:paraId="7B64F0D0">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评分范围</w:t>
            </w:r>
          </w:p>
        </w:tc>
        <w:tc>
          <w:tcPr>
            <w:tcW w:w="629" w:type="dxa"/>
            <w:tcBorders>
              <w:top w:val="single" w:color="auto" w:sz="4" w:space="0"/>
              <w:left w:val="single" w:color="auto" w:sz="4" w:space="0"/>
              <w:bottom w:val="single" w:color="auto" w:sz="4" w:space="0"/>
              <w:right w:val="single" w:color="auto" w:sz="4" w:space="0"/>
            </w:tcBorders>
            <w:vAlign w:val="center"/>
          </w:tcPr>
          <w:p w14:paraId="734E69F5">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r>
      <w:tr w14:paraId="14F33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2114" w:type="dxa"/>
            <w:gridSpan w:val="2"/>
            <w:tcBorders>
              <w:top w:val="single" w:color="auto" w:sz="4" w:space="0"/>
              <w:left w:val="single" w:color="auto" w:sz="4" w:space="0"/>
              <w:bottom w:val="single" w:color="auto" w:sz="4" w:space="0"/>
              <w:right w:val="single" w:color="auto" w:sz="4" w:space="0"/>
            </w:tcBorders>
            <w:vAlign w:val="center"/>
          </w:tcPr>
          <w:p w14:paraId="2EA97EE9">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产品性能情况</w:t>
            </w: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45298B1A">
            <w:pPr>
              <w:pStyle w:val="33"/>
              <w:keepNext w:val="0"/>
              <w:keepLines w:val="0"/>
              <w:suppressLineNumbers w:val="0"/>
              <w:tabs>
                <w:tab w:val="left" w:pos="322"/>
              </w:tabs>
              <w:spacing w:before="0" w:beforeAutospacing="0" w:after="0" w:afterAutospacing="0"/>
              <w:ind w:left="0"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包组1核心产品的技术参数：</w:t>
            </w:r>
          </w:p>
          <w:p w14:paraId="53A27754">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根据投标人对《用户需求书》中核心产品的参数条款响应情况进行评分，每项技术参数指标进行逐条响应：</w:t>
            </w:r>
          </w:p>
          <w:p w14:paraId="2E184DA2">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包组1核心产品的指标数（共10条），正（无）偏离的指标，1条得3.5分；负偏离的指标，得0分；最高35分。</w:t>
            </w:r>
          </w:p>
          <w:p w14:paraId="6BFE68E3">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用户需求书中，要求投标时提供检测报告或提供检验报告的，评审委员会将以检验报告中的数据作为评审依据（品牌型号与所投产品完全一致）；未要求的，以器材的检验报告、部件检验报告、原厂公开发表的证明文件或者厂家出具的技术参数说明函、技术参数规格书任意一种资料作为评审依据。</w:t>
            </w:r>
          </w:p>
          <w:p w14:paraId="56FA9303">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【注：投标人须提交完整的评审依据，标记具体页码，并在相应指标作出标记并注明针对的指标序号（例如用红色方框标记），未做标记可能导致的漏评风险由投标人承担，评审委员会可视为不满足。】</w:t>
            </w:r>
          </w:p>
          <w:p w14:paraId="388DD5E8">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单一产品的包组，考核核心产品的指标。</w:t>
            </w:r>
          </w:p>
        </w:tc>
        <w:tc>
          <w:tcPr>
            <w:tcW w:w="629" w:type="dxa"/>
            <w:tcBorders>
              <w:top w:val="single" w:color="auto" w:sz="4" w:space="0"/>
              <w:left w:val="single" w:color="auto" w:sz="4" w:space="0"/>
              <w:bottom w:val="single" w:color="auto" w:sz="4" w:space="0"/>
              <w:right w:val="single" w:color="auto" w:sz="4" w:space="0"/>
            </w:tcBorders>
            <w:vAlign w:val="center"/>
          </w:tcPr>
          <w:p w14:paraId="683641B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w:t>
            </w:r>
          </w:p>
        </w:tc>
      </w:tr>
      <w:tr w14:paraId="1890A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4" w:hRule="atLeast"/>
          <w:jc w:val="center"/>
        </w:trPr>
        <w:tc>
          <w:tcPr>
            <w:tcW w:w="2114" w:type="dxa"/>
            <w:gridSpan w:val="2"/>
            <w:tcBorders>
              <w:top w:val="single" w:color="auto" w:sz="4" w:space="0"/>
              <w:left w:val="single" w:color="auto" w:sz="4" w:space="0"/>
              <w:bottom w:val="single" w:color="auto" w:sz="4" w:space="0"/>
              <w:right w:val="single" w:color="auto" w:sz="4" w:space="0"/>
            </w:tcBorders>
            <w:vAlign w:val="center"/>
          </w:tcPr>
          <w:p w14:paraId="0FB73ED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视频演示</w:t>
            </w:r>
          </w:p>
        </w:tc>
        <w:tc>
          <w:tcPr>
            <w:tcW w:w="6302" w:type="dxa"/>
            <w:gridSpan w:val="2"/>
            <w:tcBorders>
              <w:top w:val="single" w:color="auto" w:sz="4" w:space="0"/>
              <w:left w:val="single" w:color="auto" w:sz="4" w:space="0"/>
              <w:right w:val="single" w:color="auto" w:sz="4" w:space="0"/>
            </w:tcBorders>
            <w:vAlign w:val="center"/>
          </w:tcPr>
          <w:p w14:paraId="37CF0568">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就核心产品从设计、制作、性能等方面进行视频演示，满分15分。（每个产品视频时间不得超过5分钟）①产品结构、组成；②产品综合性能；③产品主要功能。产品各方面完全满足采购需求实际需要的每项得5分；每有一项不满足采购需求实际需要的扣5分，无法完全满足本项目需求、功能明显存在缺陷的每处扣3分，扣完15分为止。</w:t>
            </w:r>
          </w:p>
          <w:p w14:paraId="57FA9C01">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说明：</w:t>
            </w:r>
          </w:p>
          <w:p w14:paraId="51E75297">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1.上述演示内容不能以PPT来进行演示，必须以真实产品进行演示，否则不得分。</w:t>
            </w:r>
          </w:p>
          <w:p w14:paraId="6E04D41B">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2.投标人录制的视频格式为mp4格式，由于格式不合适，导致视频无法播放，责任由投标人承担，此项得分为0。</w:t>
            </w:r>
          </w:p>
          <w:p w14:paraId="000613AB">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3.投标人在投标截止时间前将视频演示的U盘递交至开标地点。</w:t>
            </w:r>
          </w:p>
        </w:tc>
        <w:tc>
          <w:tcPr>
            <w:tcW w:w="629" w:type="dxa"/>
            <w:tcBorders>
              <w:top w:val="single" w:color="auto" w:sz="4" w:space="0"/>
              <w:left w:val="single" w:color="auto" w:sz="4" w:space="0"/>
              <w:bottom w:val="single" w:color="auto" w:sz="4" w:space="0"/>
              <w:right w:val="single" w:color="auto" w:sz="4" w:space="0"/>
            </w:tcBorders>
            <w:vAlign w:val="center"/>
          </w:tcPr>
          <w:p w14:paraId="4CBD0D2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r>
      <w:tr w14:paraId="7B7CD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114" w:type="dxa"/>
            <w:gridSpan w:val="2"/>
            <w:tcBorders>
              <w:top w:val="single" w:color="auto" w:sz="4" w:space="0"/>
              <w:left w:val="single" w:color="auto" w:sz="4" w:space="0"/>
              <w:bottom w:val="single" w:color="auto" w:sz="4" w:space="0"/>
              <w:right w:val="single" w:color="auto" w:sz="4" w:space="0"/>
            </w:tcBorders>
            <w:vAlign w:val="center"/>
          </w:tcPr>
          <w:p w14:paraId="3C156244">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合同履约能力</w:t>
            </w: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713B561F">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b/>
                <w:bCs/>
                <w:color w:val="auto"/>
                <w:sz w:val="21"/>
                <w:szCs w:val="21"/>
                <w:highlight w:val="none"/>
              </w:rPr>
              <w:t>投标供应商所投产品</w:t>
            </w:r>
            <w:r>
              <w:rPr>
                <w:rFonts w:hint="eastAsia" w:ascii="宋体" w:hAnsi="宋体" w:eastAsia="宋体" w:cs="宋体"/>
                <w:color w:val="auto"/>
                <w:sz w:val="21"/>
                <w:szCs w:val="21"/>
                <w:highlight w:val="none"/>
              </w:rPr>
              <w:t>（同品牌同型号）因产品质量问题导致安全事故被应急管理部、国家消防救援局通报的，扣5分。</w:t>
            </w:r>
          </w:p>
          <w:p w14:paraId="6A4A304C">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b/>
                <w:bCs/>
                <w:color w:val="auto"/>
                <w:sz w:val="21"/>
                <w:szCs w:val="21"/>
                <w:highlight w:val="none"/>
              </w:rPr>
              <w:t>投标供应商</w:t>
            </w:r>
            <w:r>
              <w:rPr>
                <w:rFonts w:hint="eastAsia" w:ascii="宋体" w:hAnsi="宋体" w:eastAsia="宋体" w:cs="宋体"/>
                <w:color w:val="auto"/>
                <w:sz w:val="21"/>
                <w:szCs w:val="21"/>
                <w:highlight w:val="none"/>
              </w:rPr>
              <w:t>被财政部通报处罚的，扣5分。</w:t>
            </w:r>
          </w:p>
          <w:p w14:paraId="53A663FD">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b/>
                <w:bCs/>
                <w:color w:val="auto"/>
                <w:sz w:val="21"/>
                <w:szCs w:val="21"/>
                <w:highlight w:val="none"/>
              </w:rPr>
              <w:t>投标供应商所投产品</w:t>
            </w:r>
            <w:r>
              <w:rPr>
                <w:rFonts w:hint="eastAsia" w:ascii="宋体" w:hAnsi="宋体" w:eastAsia="宋体" w:cs="宋体"/>
                <w:color w:val="auto"/>
                <w:sz w:val="21"/>
                <w:szCs w:val="21"/>
                <w:highlight w:val="none"/>
              </w:rPr>
              <w:t>被国家消防救援局或广东省消防救援总队通报消防救援装备产品（同品牌同型号）质量监督抽查不合格的，每通报一次，扣2.5分。</w:t>
            </w:r>
          </w:p>
          <w:p w14:paraId="7A93F704">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4.在广东省消防救援总队消防装备政府采购项目中存在违法违纪、不诚信履约或其他不良行为的</w:t>
            </w:r>
            <w:r>
              <w:rPr>
                <w:rFonts w:hint="eastAsia" w:ascii="宋体" w:hAnsi="宋体" w:eastAsia="宋体" w:cs="宋体"/>
                <w:b/>
                <w:bCs/>
                <w:color w:val="auto"/>
                <w:sz w:val="21"/>
                <w:szCs w:val="21"/>
                <w:highlight w:val="none"/>
              </w:rPr>
              <w:t>供应商</w:t>
            </w:r>
            <w:r>
              <w:rPr>
                <w:rFonts w:hint="eastAsia" w:ascii="宋体" w:hAnsi="宋体" w:eastAsia="宋体" w:cs="宋体"/>
                <w:color w:val="auto"/>
                <w:sz w:val="21"/>
                <w:szCs w:val="21"/>
                <w:highlight w:val="none"/>
              </w:rPr>
              <w:t>，按以下规则扣分：</w:t>
            </w:r>
          </w:p>
          <w:p w14:paraId="3431E526">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（1）因行贿等违法违规行为被相关部门依法追究责任的，每发现一起，扣5分；</w:t>
            </w:r>
          </w:p>
          <w:p w14:paraId="4408E8A6">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（2）存在无正当理由不与采购人签订合同、未经采购人同意将中标项目转包或者分包、提供假冒伪劣产品等行为的，每发现一起，扣5分；</w:t>
            </w:r>
          </w:p>
          <w:p w14:paraId="6C06DB73">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（3）因供应商过错解除合同的，每发现一起，扣5分；</w:t>
            </w:r>
          </w:p>
          <w:p w14:paraId="0C225020">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（4）验收综合评定三次不合格的，每发现一起，扣2.5分；</w:t>
            </w:r>
          </w:p>
          <w:p w14:paraId="796D2A77">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（5）消防装备逾期交货天数达合同约定交货天数30%以上且被用户单位处罚的，每发现一起，扣2.5分；</w:t>
            </w:r>
          </w:p>
          <w:p w14:paraId="31F155D4">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（6）因供应商过错未履行产品质量保证或售后服务等合同义务的，每发现一起，扣1分。</w:t>
            </w:r>
          </w:p>
          <w:p w14:paraId="5BE63799">
            <w:pPr>
              <w:pStyle w:val="58"/>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以上合同履约能力起计时间从通报（处罚）时间开始，时限一年。</w:t>
            </w:r>
          </w:p>
          <w:p w14:paraId="39C1E39A">
            <w:pPr>
              <w:keepNext w:val="0"/>
              <w:keepLines w:val="0"/>
              <w:suppressLineNumbers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上述各项合计最高扣5分。</w:t>
            </w:r>
          </w:p>
        </w:tc>
        <w:tc>
          <w:tcPr>
            <w:tcW w:w="629" w:type="dxa"/>
            <w:tcBorders>
              <w:top w:val="single" w:color="auto" w:sz="4" w:space="0"/>
              <w:left w:val="single" w:color="auto" w:sz="4" w:space="0"/>
              <w:bottom w:val="single" w:color="auto" w:sz="4" w:space="0"/>
              <w:right w:val="single" w:color="auto" w:sz="4" w:space="0"/>
            </w:tcBorders>
            <w:vAlign w:val="center"/>
          </w:tcPr>
          <w:p w14:paraId="6CC3F36D">
            <w:pPr>
              <w:keepNext/>
              <w:keepLines/>
              <w:widowControl/>
              <w:suppressLineNumbers w:val="0"/>
              <w:spacing w:before="340" w:beforeAutospacing="0" w:after="33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r>
      <w:tr w14:paraId="126BD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2114" w:type="dxa"/>
            <w:gridSpan w:val="2"/>
            <w:tcBorders>
              <w:top w:val="single" w:color="auto" w:sz="4" w:space="0"/>
              <w:left w:val="single" w:color="auto" w:sz="4" w:space="0"/>
              <w:bottom w:val="single" w:color="auto" w:sz="4" w:space="0"/>
              <w:right w:val="single" w:color="auto" w:sz="4" w:space="0"/>
            </w:tcBorders>
            <w:vAlign w:val="center"/>
          </w:tcPr>
          <w:p w14:paraId="41363B07">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交货期</w:t>
            </w: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23867E40">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在满足合同签订生效后2个月内交货的基础上，承诺每提前10天交货的得2分，本项最高得4分。</w:t>
            </w:r>
          </w:p>
          <w:p w14:paraId="541631EF">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注：投标人须提供单独承诺函并加盖投标人公章。</w:t>
            </w:r>
          </w:p>
        </w:tc>
        <w:tc>
          <w:tcPr>
            <w:tcW w:w="629" w:type="dxa"/>
            <w:tcBorders>
              <w:top w:val="single" w:color="auto" w:sz="4" w:space="0"/>
              <w:left w:val="single" w:color="auto" w:sz="4" w:space="0"/>
              <w:bottom w:val="single" w:color="auto" w:sz="4" w:space="0"/>
              <w:right w:val="single" w:color="auto" w:sz="4" w:space="0"/>
            </w:tcBorders>
            <w:vAlign w:val="center"/>
          </w:tcPr>
          <w:p w14:paraId="73438EE0">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r>
      <w:tr w14:paraId="35D65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114" w:type="dxa"/>
            <w:gridSpan w:val="2"/>
            <w:tcBorders>
              <w:top w:val="single" w:color="auto" w:sz="4" w:space="0"/>
              <w:left w:val="single" w:color="auto" w:sz="4" w:space="0"/>
              <w:bottom w:val="single" w:color="auto" w:sz="4" w:space="0"/>
              <w:right w:val="single" w:color="auto" w:sz="4" w:space="0"/>
            </w:tcBorders>
            <w:vAlign w:val="center"/>
          </w:tcPr>
          <w:p w14:paraId="0F8540B1">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6B784D61">
            <w:pPr>
              <w:keepNext w:val="0"/>
              <w:keepLines w:val="0"/>
              <w:widowControl/>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2022年1月以来投标人所投消防器材销售业绩合同数量，一份合同得1分，投标人须提供以下材料验证：</w:t>
            </w:r>
          </w:p>
          <w:p w14:paraId="3A6FA324">
            <w:pPr>
              <w:keepNext w:val="0"/>
              <w:keepLines w:val="0"/>
              <w:widowControl/>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（1）合同复印件。</w:t>
            </w:r>
          </w:p>
          <w:p w14:paraId="2101C018">
            <w:pPr>
              <w:keepNext w:val="0"/>
              <w:keepLines w:val="0"/>
              <w:widowControl/>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（2）全额凭证（如银行转账单据、发票、款项收据等任意一种）。</w:t>
            </w:r>
          </w:p>
          <w:p w14:paraId="00339BE1">
            <w:pPr>
              <w:keepNext w:val="0"/>
              <w:keepLines w:val="0"/>
              <w:widowControl/>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（3）投标人提供2022年以来同类项目业绩，例如所投产品为“消防用小型飞行器”，请提交“消防用小型飞行器”业绩，其他非同类产品的业绩将不作为评审依据。</w:t>
            </w:r>
          </w:p>
          <w:p w14:paraId="28CD3213">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本项最高得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tc>
        <w:tc>
          <w:tcPr>
            <w:tcW w:w="629" w:type="dxa"/>
            <w:tcBorders>
              <w:top w:val="single" w:color="auto" w:sz="4" w:space="0"/>
              <w:left w:val="single" w:color="auto" w:sz="4" w:space="0"/>
              <w:bottom w:val="single" w:color="auto" w:sz="4" w:space="0"/>
              <w:right w:val="single" w:color="auto" w:sz="4" w:space="0"/>
            </w:tcBorders>
            <w:vAlign w:val="center"/>
          </w:tcPr>
          <w:p w14:paraId="70BF7DB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r>
      <w:tr w14:paraId="5F743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 w:hRule="atLeast"/>
          <w:jc w:val="center"/>
        </w:trPr>
        <w:tc>
          <w:tcPr>
            <w:tcW w:w="971" w:type="dxa"/>
            <w:vMerge w:val="restart"/>
            <w:tcBorders>
              <w:top w:val="single" w:color="auto" w:sz="4" w:space="0"/>
              <w:left w:val="single" w:color="auto" w:sz="4" w:space="0"/>
              <w:bottom w:val="single" w:color="auto" w:sz="4" w:space="0"/>
              <w:right w:val="single" w:color="auto" w:sz="4" w:space="0"/>
            </w:tcBorders>
            <w:vAlign w:val="center"/>
          </w:tcPr>
          <w:p w14:paraId="1228069F">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w:t>
            </w:r>
          </w:p>
        </w:tc>
        <w:tc>
          <w:tcPr>
            <w:tcW w:w="1143" w:type="dxa"/>
            <w:vMerge w:val="restart"/>
            <w:tcBorders>
              <w:top w:val="single" w:color="auto" w:sz="4" w:space="0"/>
              <w:left w:val="single" w:color="auto" w:sz="4" w:space="0"/>
              <w:bottom w:val="single" w:color="auto" w:sz="4" w:space="0"/>
              <w:right w:val="single" w:color="auto" w:sz="4" w:space="0"/>
            </w:tcBorders>
            <w:vAlign w:val="center"/>
          </w:tcPr>
          <w:p w14:paraId="27085151">
            <w:pPr>
              <w:keepNext w:val="0"/>
              <w:keepLines w:val="0"/>
              <w:suppressLineNumbers w:val="0"/>
              <w:snapToGrid w:val="0"/>
              <w:spacing w:before="100" w:beforeAutospacing="1" w:after="100" w:afterAutospacing="1"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服务响应时间及设备维护方式</w:t>
            </w:r>
          </w:p>
        </w:tc>
        <w:tc>
          <w:tcPr>
            <w:tcW w:w="5556" w:type="dxa"/>
            <w:tcBorders>
              <w:top w:val="single" w:color="auto" w:sz="4" w:space="0"/>
              <w:left w:val="single" w:color="auto" w:sz="4" w:space="0"/>
              <w:bottom w:val="single" w:color="auto" w:sz="4" w:space="0"/>
              <w:right w:val="single" w:color="auto" w:sz="4" w:space="0"/>
            </w:tcBorders>
            <w:vAlign w:val="center"/>
          </w:tcPr>
          <w:p w14:paraId="636C4ACF">
            <w:pPr>
              <w:pStyle w:val="33"/>
              <w:keepNext w:val="0"/>
              <w:keepLines w:val="0"/>
              <w:suppressLineNumbers w:val="0"/>
              <w:tabs>
                <w:tab w:val="left" w:pos="322"/>
              </w:tabs>
              <w:spacing w:before="0" w:beforeAutospacing="0" w:after="0" w:afterAutospacing="0"/>
              <w:ind w:left="0"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优于采购文件要求</w:t>
            </w:r>
          </w:p>
        </w:tc>
        <w:tc>
          <w:tcPr>
            <w:tcW w:w="746" w:type="dxa"/>
            <w:tcBorders>
              <w:top w:val="single" w:color="auto" w:sz="4" w:space="0"/>
              <w:left w:val="single" w:color="auto" w:sz="4" w:space="0"/>
              <w:bottom w:val="single" w:color="auto" w:sz="4" w:space="0"/>
              <w:right w:val="single" w:color="auto" w:sz="4" w:space="0"/>
            </w:tcBorders>
            <w:vAlign w:val="center"/>
          </w:tcPr>
          <w:p w14:paraId="0CCE6340">
            <w:pPr>
              <w:pStyle w:val="33"/>
              <w:keepNext w:val="0"/>
              <w:keepLines w:val="0"/>
              <w:suppressLineNumbers w:val="0"/>
              <w:tabs>
                <w:tab w:val="left" w:pos="322"/>
              </w:tabs>
              <w:spacing w:before="0" w:beforeAutospacing="0" w:after="0" w:afterAutospacing="0"/>
              <w:ind w:left="0"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629" w:type="dxa"/>
            <w:vMerge w:val="restart"/>
            <w:tcBorders>
              <w:top w:val="single" w:color="auto" w:sz="4" w:space="0"/>
              <w:left w:val="single" w:color="auto" w:sz="4" w:space="0"/>
              <w:bottom w:val="single" w:color="auto" w:sz="4" w:space="0"/>
              <w:right w:val="single" w:color="auto" w:sz="4" w:space="0"/>
            </w:tcBorders>
            <w:vAlign w:val="center"/>
          </w:tcPr>
          <w:p w14:paraId="1730CBD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r>
      <w:tr w14:paraId="14A01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1" w:type="dxa"/>
            <w:vMerge w:val="continue"/>
            <w:tcBorders>
              <w:top w:val="single" w:color="auto" w:sz="4" w:space="0"/>
              <w:left w:val="single" w:color="auto" w:sz="4" w:space="0"/>
              <w:bottom w:val="single" w:color="auto" w:sz="4" w:space="0"/>
              <w:right w:val="single" w:color="auto" w:sz="4" w:space="0"/>
            </w:tcBorders>
            <w:vAlign w:val="center"/>
          </w:tcPr>
          <w:p w14:paraId="770D2A71">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143" w:type="dxa"/>
            <w:vMerge w:val="continue"/>
            <w:tcBorders>
              <w:top w:val="single" w:color="auto" w:sz="4" w:space="0"/>
              <w:left w:val="single" w:color="auto" w:sz="4" w:space="0"/>
              <w:bottom w:val="single" w:color="auto" w:sz="4" w:space="0"/>
              <w:right w:val="single" w:color="auto" w:sz="4" w:space="0"/>
            </w:tcBorders>
            <w:vAlign w:val="center"/>
          </w:tcPr>
          <w:p w14:paraId="57A7E406">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5556" w:type="dxa"/>
            <w:tcBorders>
              <w:top w:val="single" w:color="auto" w:sz="4" w:space="0"/>
              <w:left w:val="single" w:color="auto" w:sz="4" w:space="0"/>
              <w:bottom w:val="single" w:color="auto" w:sz="4" w:space="0"/>
              <w:right w:val="single" w:color="auto" w:sz="4" w:space="0"/>
            </w:tcBorders>
            <w:vAlign w:val="center"/>
          </w:tcPr>
          <w:p w14:paraId="72A61467">
            <w:pPr>
              <w:pStyle w:val="33"/>
              <w:keepNext w:val="0"/>
              <w:keepLines w:val="0"/>
              <w:suppressLineNumbers w:val="0"/>
              <w:tabs>
                <w:tab w:val="left" w:pos="322"/>
              </w:tabs>
              <w:spacing w:before="0" w:beforeAutospacing="0" w:after="0" w:afterAutospacing="0"/>
              <w:ind w:left="0"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与采购文件要求一致</w:t>
            </w:r>
          </w:p>
        </w:tc>
        <w:tc>
          <w:tcPr>
            <w:tcW w:w="746" w:type="dxa"/>
            <w:tcBorders>
              <w:top w:val="single" w:color="auto" w:sz="4" w:space="0"/>
              <w:left w:val="single" w:color="auto" w:sz="4" w:space="0"/>
              <w:bottom w:val="single" w:color="auto" w:sz="4" w:space="0"/>
              <w:right w:val="single" w:color="auto" w:sz="4" w:space="0"/>
            </w:tcBorders>
            <w:vAlign w:val="center"/>
          </w:tcPr>
          <w:p w14:paraId="589A824B">
            <w:pPr>
              <w:pStyle w:val="33"/>
              <w:keepNext w:val="0"/>
              <w:keepLines w:val="0"/>
              <w:suppressLineNumbers w:val="0"/>
              <w:tabs>
                <w:tab w:val="left" w:pos="322"/>
              </w:tabs>
              <w:spacing w:before="0" w:beforeAutospacing="0" w:after="0" w:afterAutospacing="0"/>
              <w:ind w:left="0"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629" w:type="dxa"/>
            <w:vMerge w:val="continue"/>
            <w:tcBorders>
              <w:top w:val="single" w:color="auto" w:sz="4" w:space="0"/>
              <w:left w:val="single" w:color="auto" w:sz="4" w:space="0"/>
              <w:bottom w:val="single" w:color="auto" w:sz="4" w:space="0"/>
              <w:right w:val="single" w:color="auto" w:sz="4" w:space="0"/>
            </w:tcBorders>
            <w:vAlign w:val="center"/>
          </w:tcPr>
          <w:p w14:paraId="79DADA77">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r>
      <w:tr w14:paraId="35CE1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971" w:type="dxa"/>
            <w:vMerge w:val="continue"/>
            <w:tcBorders>
              <w:top w:val="single" w:color="auto" w:sz="4" w:space="0"/>
              <w:left w:val="single" w:color="auto" w:sz="4" w:space="0"/>
              <w:bottom w:val="single" w:color="auto" w:sz="4" w:space="0"/>
              <w:right w:val="single" w:color="auto" w:sz="4" w:space="0"/>
            </w:tcBorders>
            <w:vAlign w:val="center"/>
          </w:tcPr>
          <w:p w14:paraId="18F5CAFB">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143" w:type="dxa"/>
            <w:vMerge w:val="continue"/>
            <w:tcBorders>
              <w:top w:val="single" w:color="auto" w:sz="4" w:space="0"/>
              <w:left w:val="single" w:color="auto" w:sz="4" w:space="0"/>
              <w:bottom w:val="single" w:color="auto" w:sz="4" w:space="0"/>
              <w:right w:val="single" w:color="auto" w:sz="4" w:space="0"/>
            </w:tcBorders>
            <w:vAlign w:val="center"/>
          </w:tcPr>
          <w:p w14:paraId="0F0721DA">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5556" w:type="dxa"/>
            <w:tcBorders>
              <w:top w:val="single" w:color="auto" w:sz="4" w:space="0"/>
              <w:left w:val="single" w:color="auto" w:sz="4" w:space="0"/>
              <w:bottom w:val="single" w:color="auto" w:sz="4" w:space="0"/>
              <w:right w:val="single" w:color="auto" w:sz="4" w:space="0"/>
            </w:tcBorders>
            <w:vAlign w:val="center"/>
          </w:tcPr>
          <w:p w14:paraId="230FE8BE">
            <w:pPr>
              <w:pStyle w:val="33"/>
              <w:keepNext w:val="0"/>
              <w:keepLines w:val="0"/>
              <w:suppressLineNumbers w:val="0"/>
              <w:tabs>
                <w:tab w:val="left" w:pos="322"/>
              </w:tabs>
              <w:spacing w:before="0" w:beforeAutospacing="0" w:after="0" w:afterAutospacing="0"/>
              <w:ind w:left="0"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不满足采购文件要求</w:t>
            </w:r>
          </w:p>
        </w:tc>
        <w:tc>
          <w:tcPr>
            <w:tcW w:w="746" w:type="dxa"/>
            <w:tcBorders>
              <w:top w:val="single" w:color="auto" w:sz="4" w:space="0"/>
              <w:left w:val="single" w:color="auto" w:sz="4" w:space="0"/>
              <w:bottom w:val="single" w:color="auto" w:sz="4" w:space="0"/>
              <w:right w:val="single" w:color="auto" w:sz="4" w:space="0"/>
            </w:tcBorders>
            <w:vAlign w:val="center"/>
          </w:tcPr>
          <w:p w14:paraId="12764B1F">
            <w:pPr>
              <w:pStyle w:val="33"/>
              <w:keepNext w:val="0"/>
              <w:keepLines w:val="0"/>
              <w:suppressLineNumbers w:val="0"/>
              <w:tabs>
                <w:tab w:val="left" w:pos="322"/>
              </w:tabs>
              <w:spacing w:before="0" w:beforeAutospacing="0" w:after="0" w:afterAutospacing="0"/>
              <w:ind w:left="0"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w:t>
            </w:r>
          </w:p>
        </w:tc>
        <w:tc>
          <w:tcPr>
            <w:tcW w:w="629" w:type="dxa"/>
            <w:vMerge w:val="continue"/>
            <w:tcBorders>
              <w:top w:val="single" w:color="auto" w:sz="4" w:space="0"/>
              <w:left w:val="single" w:color="auto" w:sz="4" w:space="0"/>
              <w:bottom w:val="single" w:color="auto" w:sz="4" w:space="0"/>
              <w:right w:val="single" w:color="auto" w:sz="4" w:space="0"/>
            </w:tcBorders>
            <w:vAlign w:val="center"/>
          </w:tcPr>
          <w:p w14:paraId="33DD815E">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r>
      <w:tr w14:paraId="21D20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1" w:type="dxa"/>
            <w:vMerge w:val="continue"/>
            <w:tcBorders>
              <w:top w:val="single" w:color="auto" w:sz="4" w:space="0"/>
              <w:left w:val="single" w:color="auto" w:sz="4" w:space="0"/>
              <w:bottom w:val="single" w:color="auto" w:sz="4" w:space="0"/>
              <w:right w:val="single" w:color="auto" w:sz="4" w:space="0"/>
            </w:tcBorders>
            <w:vAlign w:val="center"/>
          </w:tcPr>
          <w:p w14:paraId="5EED1504">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143" w:type="dxa"/>
            <w:tcBorders>
              <w:top w:val="single" w:color="auto" w:sz="4" w:space="0"/>
              <w:left w:val="single" w:color="auto" w:sz="4" w:space="0"/>
              <w:bottom w:val="single" w:color="auto" w:sz="4" w:space="0"/>
              <w:right w:val="single" w:color="auto" w:sz="4" w:space="0"/>
            </w:tcBorders>
            <w:vAlign w:val="center"/>
          </w:tcPr>
          <w:p w14:paraId="313BADA9">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质保期</w:t>
            </w: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117442FA">
            <w:pPr>
              <w:pStyle w:val="33"/>
              <w:keepNext w:val="0"/>
              <w:keepLines w:val="0"/>
              <w:suppressLineNumbers w:val="0"/>
              <w:tabs>
                <w:tab w:val="left" w:pos="322"/>
              </w:tabs>
              <w:spacing w:before="0" w:beforeAutospacing="0" w:after="0" w:afterAutospacing="0"/>
              <w:ind w:left="0"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在质保期1年的基础上每增加一年得1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分，费用已包含在报价中，不另行收取。本项最高得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分。注：以《开标一览表》上的质保期响应情况作为评审依据。</w:t>
            </w:r>
          </w:p>
        </w:tc>
        <w:tc>
          <w:tcPr>
            <w:tcW w:w="629" w:type="dxa"/>
            <w:tcBorders>
              <w:top w:val="single" w:color="auto" w:sz="4" w:space="0"/>
              <w:left w:val="single" w:color="auto" w:sz="4" w:space="0"/>
              <w:bottom w:val="single" w:color="auto" w:sz="4" w:space="0"/>
              <w:right w:val="single" w:color="auto" w:sz="4" w:space="0"/>
            </w:tcBorders>
            <w:vAlign w:val="center"/>
          </w:tcPr>
          <w:p w14:paraId="2AB40EA2">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p>
        </w:tc>
      </w:tr>
      <w:tr w14:paraId="3497D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1" w:type="dxa"/>
            <w:vMerge w:val="continue"/>
            <w:tcBorders>
              <w:top w:val="single" w:color="auto" w:sz="4" w:space="0"/>
              <w:left w:val="single" w:color="auto" w:sz="4" w:space="0"/>
              <w:bottom w:val="single" w:color="auto" w:sz="4" w:space="0"/>
              <w:right w:val="single" w:color="auto" w:sz="4" w:space="0"/>
            </w:tcBorders>
            <w:vAlign w:val="center"/>
          </w:tcPr>
          <w:p w14:paraId="633FBE18">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143" w:type="dxa"/>
            <w:vMerge w:val="restart"/>
            <w:tcBorders>
              <w:top w:val="single" w:color="auto" w:sz="4" w:space="0"/>
              <w:left w:val="single" w:color="auto" w:sz="4" w:space="0"/>
              <w:bottom w:val="single" w:color="auto" w:sz="4" w:space="0"/>
              <w:right w:val="single" w:color="auto" w:sz="4" w:space="0"/>
            </w:tcBorders>
            <w:vAlign w:val="center"/>
          </w:tcPr>
          <w:p w14:paraId="35FF1CCE">
            <w:pPr>
              <w:keepNext w:val="0"/>
              <w:keepLines w:val="0"/>
              <w:suppressLineNumbers w:val="0"/>
              <w:snapToGrid w:val="0"/>
              <w:spacing w:before="100" w:beforeAutospacing="1" w:after="100" w:afterAutospacing="1"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对采购方人员的培训和技术支持</w:t>
            </w:r>
          </w:p>
        </w:tc>
        <w:tc>
          <w:tcPr>
            <w:tcW w:w="5556" w:type="dxa"/>
            <w:tcBorders>
              <w:top w:val="single" w:color="auto" w:sz="4" w:space="0"/>
              <w:left w:val="single" w:color="auto" w:sz="4" w:space="0"/>
              <w:bottom w:val="single" w:color="auto" w:sz="4" w:space="0"/>
              <w:right w:val="single" w:color="auto" w:sz="4" w:space="0"/>
            </w:tcBorders>
            <w:vAlign w:val="center"/>
          </w:tcPr>
          <w:p w14:paraId="2D2BEA3E">
            <w:pPr>
              <w:pStyle w:val="33"/>
              <w:keepNext w:val="0"/>
              <w:keepLines w:val="0"/>
              <w:suppressLineNumbers w:val="0"/>
              <w:tabs>
                <w:tab w:val="left" w:pos="322"/>
              </w:tabs>
              <w:spacing w:before="0" w:beforeAutospacing="0" w:after="0" w:afterAutospacing="0"/>
              <w:ind w:left="0"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培训及技术支持方案优于招标文件要求</w:t>
            </w:r>
          </w:p>
        </w:tc>
        <w:tc>
          <w:tcPr>
            <w:tcW w:w="746" w:type="dxa"/>
            <w:tcBorders>
              <w:top w:val="single" w:color="auto" w:sz="4" w:space="0"/>
              <w:left w:val="single" w:color="auto" w:sz="4" w:space="0"/>
              <w:bottom w:val="single" w:color="auto" w:sz="4" w:space="0"/>
              <w:right w:val="single" w:color="auto" w:sz="4" w:space="0"/>
            </w:tcBorders>
            <w:vAlign w:val="center"/>
          </w:tcPr>
          <w:p w14:paraId="001591C8">
            <w:pPr>
              <w:pStyle w:val="33"/>
              <w:keepNext w:val="0"/>
              <w:keepLines w:val="0"/>
              <w:suppressLineNumbers w:val="0"/>
              <w:tabs>
                <w:tab w:val="left" w:pos="322"/>
              </w:tabs>
              <w:spacing w:before="0" w:beforeAutospacing="0" w:after="0" w:afterAutospacing="0"/>
              <w:ind w:left="0"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629" w:type="dxa"/>
            <w:vMerge w:val="restart"/>
            <w:tcBorders>
              <w:top w:val="single" w:color="auto" w:sz="4" w:space="0"/>
              <w:left w:val="single" w:color="auto" w:sz="4" w:space="0"/>
              <w:bottom w:val="single" w:color="auto" w:sz="4" w:space="0"/>
              <w:right w:val="single" w:color="auto" w:sz="4" w:space="0"/>
            </w:tcBorders>
            <w:vAlign w:val="center"/>
          </w:tcPr>
          <w:p w14:paraId="18B188A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r>
      <w:tr w14:paraId="126DA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1" w:type="dxa"/>
            <w:vMerge w:val="continue"/>
            <w:tcBorders>
              <w:top w:val="single" w:color="auto" w:sz="4" w:space="0"/>
              <w:left w:val="single" w:color="auto" w:sz="4" w:space="0"/>
              <w:bottom w:val="single" w:color="auto" w:sz="4" w:space="0"/>
              <w:right w:val="single" w:color="auto" w:sz="4" w:space="0"/>
            </w:tcBorders>
            <w:vAlign w:val="center"/>
          </w:tcPr>
          <w:p w14:paraId="0AC7C499">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143" w:type="dxa"/>
            <w:vMerge w:val="continue"/>
            <w:tcBorders>
              <w:left w:val="single" w:color="auto" w:sz="4" w:space="0"/>
              <w:right w:val="single" w:color="auto" w:sz="4" w:space="0"/>
            </w:tcBorders>
            <w:vAlign w:val="center"/>
          </w:tcPr>
          <w:p w14:paraId="060D6366">
            <w:pPr>
              <w:keepNext w:val="0"/>
              <w:keepLines w:val="0"/>
              <w:suppressLineNumbers w:val="0"/>
              <w:snapToGrid w:val="0"/>
              <w:spacing w:before="100" w:beforeAutospacing="1" w:after="100" w:afterAutospacing="1" w:line="360" w:lineRule="auto"/>
              <w:ind w:left="0" w:right="0"/>
              <w:rPr>
                <w:rFonts w:hint="eastAsia" w:ascii="宋体" w:hAnsi="宋体" w:eastAsia="宋体" w:cs="宋体"/>
                <w:color w:val="auto"/>
                <w:sz w:val="21"/>
                <w:szCs w:val="21"/>
                <w:highlight w:val="none"/>
              </w:rPr>
            </w:pPr>
          </w:p>
        </w:tc>
        <w:tc>
          <w:tcPr>
            <w:tcW w:w="5556" w:type="dxa"/>
            <w:tcBorders>
              <w:top w:val="single" w:color="auto" w:sz="4" w:space="0"/>
              <w:left w:val="single" w:color="auto" w:sz="4" w:space="0"/>
              <w:bottom w:val="single" w:color="auto" w:sz="4" w:space="0"/>
              <w:right w:val="single" w:color="auto" w:sz="4" w:space="0"/>
            </w:tcBorders>
            <w:vAlign w:val="center"/>
          </w:tcPr>
          <w:p w14:paraId="61192751">
            <w:pPr>
              <w:pStyle w:val="33"/>
              <w:keepNext w:val="0"/>
              <w:keepLines w:val="0"/>
              <w:suppressLineNumbers w:val="0"/>
              <w:tabs>
                <w:tab w:val="left" w:pos="322"/>
              </w:tabs>
              <w:spacing w:before="0" w:beforeAutospacing="0" w:after="0" w:afterAutospacing="0"/>
              <w:ind w:left="0"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培训及技术支持方案与招标文件要求一致</w:t>
            </w:r>
          </w:p>
        </w:tc>
        <w:tc>
          <w:tcPr>
            <w:tcW w:w="746" w:type="dxa"/>
            <w:tcBorders>
              <w:top w:val="single" w:color="auto" w:sz="4" w:space="0"/>
              <w:left w:val="single" w:color="auto" w:sz="4" w:space="0"/>
              <w:bottom w:val="single" w:color="auto" w:sz="4" w:space="0"/>
              <w:right w:val="single" w:color="auto" w:sz="4" w:space="0"/>
            </w:tcBorders>
            <w:vAlign w:val="center"/>
          </w:tcPr>
          <w:p w14:paraId="42D2B658">
            <w:pPr>
              <w:pStyle w:val="33"/>
              <w:keepNext w:val="0"/>
              <w:keepLines w:val="0"/>
              <w:suppressLineNumbers w:val="0"/>
              <w:tabs>
                <w:tab w:val="left" w:pos="322"/>
              </w:tabs>
              <w:spacing w:before="0" w:beforeAutospacing="0" w:after="0" w:afterAutospacing="0"/>
              <w:ind w:left="0"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629" w:type="dxa"/>
            <w:vMerge w:val="continue"/>
            <w:tcBorders>
              <w:left w:val="single" w:color="auto" w:sz="4" w:space="0"/>
              <w:right w:val="single" w:color="auto" w:sz="4" w:space="0"/>
            </w:tcBorders>
            <w:vAlign w:val="center"/>
          </w:tcPr>
          <w:p w14:paraId="0FE7BDA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r>
      <w:tr w14:paraId="1AA16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1" w:type="dxa"/>
            <w:vMerge w:val="continue"/>
            <w:tcBorders>
              <w:top w:val="single" w:color="auto" w:sz="4" w:space="0"/>
              <w:left w:val="single" w:color="auto" w:sz="4" w:space="0"/>
              <w:bottom w:val="single" w:color="auto" w:sz="4" w:space="0"/>
              <w:right w:val="single" w:color="auto" w:sz="4" w:space="0"/>
            </w:tcBorders>
            <w:vAlign w:val="center"/>
          </w:tcPr>
          <w:p w14:paraId="066C9463">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143" w:type="dxa"/>
            <w:vMerge w:val="continue"/>
            <w:tcBorders>
              <w:top w:val="single" w:color="auto" w:sz="4" w:space="0"/>
              <w:left w:val="single" w:color="auto" w:sz="4" w:space="0"/>
              <w:bottom w:val="single" w:color="auto" w:sz="4" w:space="0"/>
              <w:right w:val="single" w:color="auto" w:sz="4" w:space="0"/>
            </w:tcBorders>
            <w:vAlign w:val="center"/>
          </w:tcPr>
          <w:p w14:paraId="666A3567">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5556" w:type="dxa"/>
            <w:tcBorders>
              <w:top w:val="single" w:color="auto" w:sz="4" w:space="0"/>
              <w:left w:val="single" w:color="auto" w:sz="4" w:space="0"/>
              <w:bottom w:val="single" w:color="auto" w:sz="4" w:space="0"/>
              <w:right w:val="single" w:color="auto" w:sz="4" w:space="0"/>
            </w:tcBorders>
            <w:vAlign w:val="center"/>
          </w:tcPr>
          <w:p w14:paraId="395AA5D6">
            <w:pPr>
              <w:pStyle w:val="33"/>
              <w:keepNext w:val="0"/>
              <w:keepLines w:val="0"/>
              <w:suppressLineNumbers w:val="0"/>
              <w:tabs>
                <w:tab w:val="left" w:pos="322"/>
              </w:tabs>
              <w:spacing w:before="0" w:beforeAutospacing="0" w:after="0" w:afterAutospacing="0"/>
              <w:ind w:left="0"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培训及技术支持方案不完全满足招标文件要求的，或者无培训及技术支持方案</w:t>
            </w:r>
          </w:p>
        </w:tc>
        <w:tc>
          <w:tcPr>
            <w:tcW w:w="746" w:type="dxa"/>
            <w:tcBorders>
              <w:top w:val="single" w:color="auto" w:sz="4" w:space="0"/>
              <w:left w:val="single" w:color="auto" w:sz="4" w:space="0"/>
              <w:bottom w:val="single" w:color="auto" w:sz="4" w:space="0"/>
              <w:right w:val="single" w:color="auto" w:sz="4" w:space="0"/>
            </w:tcBorders>
            <w:vAlign w:val="center"/>
          </w:tcPr>
          <w:p w14:paraId="6F5E670A">
            <w:pPr>
              <w:pStyle w:val="33"/>
              <w:keepNext w:val="0"/>
              <w:keepLines w:val="0"/>
              <w:suppressLineNumbers w:val="0"/>
              <w:tabs>
                <w:tab w:val="left" w:pos="322"/>
              </w:tabs>
              <w:spacing w:before="0" w:beforeAutospacing="0" w:after="0" w:afterAutospacing="0"/>
              <w:ind w:left="0"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w:t>
            </w:r>
          </w:p>
        </w:tc>
        <w:tc>
          <w:tcPr>
            <w:tcW w:w="629" w:type="dxa"/>
            <w:vMerge w:val="continue"/>
            <w:tcBorders>
              <w:top w:val="single" w:color="auto" w:sz="4" w:space="0"/>
              <w:left w:val="single" w:color="auto" w:sz="4" w:space="0"/>
              <w:bottom w:val="single" w:color="auto" w:sz="4" w:space="0"/>
              <w:right w:val="single" w:color="auto" w:sz="4" w:space="0"/>
            </w:tcBorders>
            <w:vAlign w:val="center"/>
          </w:tcPr>
          <w:p w14:paraId="5A112064">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r>
      <w:tr w14:paraId="4010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16" w:type="dxa"/>
            <w:gridSpan w:val="4"/>
            <w:tcBorders>
              <w:top w:val="single" w:color="auto" w:sz="4" w:space="0"/>
              <w:left w:val="single" w:color="auto" w:sz="4" w:space="0"/>
              <w:bottom w:val="single" w:color="auto" w:sz="4" w:space="0"/>
              <w:right w:val="single" w:color="auto" w:sz="4" w:space="0"/>
            </w:tcBorders>
            <w:vAlign w:val="center"/>
          </w:tcPr>
          <w:p w14:paraId="762D149C">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合计</w:t>
            </w:r>
          </w:p>
        </w:tc>
        <w:tc>
          <w:tcPr>
            <w:tcW w:w="629" w:type="dxa"/>
            <w:tcBorders>
              <w:top w:val="single" w:color="auto" w:sz="4" w:space="0"/>
              <w:left w:val="single" w:color="auto" w:sz="4" w:space="0"/>
              <w:bottom w:val="single" w:color="auto" w:sz="4" w:space="0"/>
              <w:right w:val="single" w:color="auto" w:sz="4" w:space="0"/>
            </w:tcBorders>
            <w:vAlign w:val="center"/>
          </w:tcPr>
          <w:p w14:paraId="701EAF4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68</w:t>
            </w:r>
          </w:p>
        </w:tc>
      </w:tr>
    </w:tbl>
    <w:p w14:paraId="4E658F93">
      <w:pPr>
        <w:rPr>
          <w:rFonts w:hint="eastAsia" w:ascii="宋体" w:hAnsi="宋体" w:cs="宋体"/>
          <w:color w:val="auto"/>
          <w:szCs w:val="21"/>
          <w:highlight w:val="none"/>
        </w:rPr>
      </w:pPr>
      <w:r>
        <w:rPr>
          <w:rFonts w:hint="eastAsia" w:ascii="宋体" w:hAnsi="宋体" w:cs="宋体"/>
          <w:color w:val="auto"/>
          <w:szCs w:val="21"/>
          <w:highlight w:val="none"/>
        </w:rPr>
        <w:br w:type="page"/>
      </w:r>
    </w:p>
    <w:p w14:paraId="615D0FAD">
      <w:pPr>
        <w:pStyle w:val="4"/>
        <w:spacing w:line="360" w:lineRule="auto"/>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技术商务评审表（适用于包组2）</w:t>
      </w:r>
    </w:p>
    <w:tbl>
      <w:tblPr>
        <w:tblStyle w:val="43"/>
        <w:tblpPr w:leftFromText="180" w:rightFromText="180" w:vertAnchor="text" w:horzAnchor="page" w:tblpX="1572" w:tblpY="11"/>
        <w:tblOverlap w:val="never"/>
        <w:tblW w:w="90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1143"/>
        <w:gridCol w:w="5640"/>
        <w:gridCol w:w="662"/>
        <w:gridCol w:w="629"/>
      </w:tblGrid>
      <w:tr w14:paraId="20F14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114" w:type="dxa"/>
            <w:gridSpan w:val="2"/>
            <w:tcBorders>
              <w:top w:val="single" w:color="auto" w:sz="4" w:space="0"/>
              <w:left w:val="single" w:color="auto" w:sz="4" w:space="0"/>
              <w:bottom w:val="single" w:color="auto" w:sz="4" w:space="0"/>
              <w:right w:val="single" w:color="auto" w:sz="4" w:space="0"/>
            </w:tcBorders>
            <w:vAlign w:val="center"/>
          </w:tcPr>
          <w:p w14:paraId="7D6C42B2">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内容</w:t>
            </w:r>
          </w:p>
        </w:tc>
        <w:tc>
          <w:tcPr>
            <w:tcW w:w="5640" w:type="dxa"/>
            <w:tcBorders>
              <w:top w:val="single" w:color="auto" w:sz="4" w:space="0"/>
              <w:left w:val="single" w:color="auto" w:sz="4" w:space="0"/>
              <w:bottom w:val="single" w:color="auto" w:sz="4" w:space="0"/>
              <w:right w:val="single" w:color="auto" w:sz="4" w:space="0"/>
            </w:tcBorders>
            <w:vAlign w:val="center"/>
          </w:tcPr>
          <w:p w14:paraId="677A1EE0">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评审细则</w:t>
            </w:r>
          </w:p>
        </w:tc>
        <w:tc>
          <w:tcPr>
            <w:tcW w:w="662" w:type="dxa"/>
            <w:tcBorders>
              <w:top w:val="single" w:color="auto" w:sz="4" w:space="0"/>
              <w:left w:val="single" w:color="auto" w:sz="4" w:space="0"/>
              <w:bottom w:val="single" w:color="auto" w:sz="4" w:space="0"/>
              <w:right w:val="single" w:color="auto" w:sz="4" w:space="0"/>
            </w:tcBorders>
            <w:vAlign w:val="center"/>
          </w:tcPr>
          <w:p w14:paraId="0E961FB8">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评分范围</w:t>
            </w:r>
          </w:p>
        </w:tc>
        <w:tc>
          <w:tcPr>
            <w:tcW w:w="629" w:type="dxa"/>
            <w:tcBorders>
              <w:top w:val="single" w:color="auto" w:sz="4" w:space="0"/>
              <w:left w:val="single" w:color="auto" w:sz="4" w:space="0"/>
              <w:bottom w:val="single" w:color="auto" w:sz="4" w:space="0"/>
              <w:right w:val="single" w:color="auto" w:sz="4" w:space="0"/>
            </w:tcBorders>
            <w:vAlign w:val="center"/>
          </w:tcPr>
          <w:p w14:paraId="3B3C6162">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r>
      <w:tr w14:paraId="336E0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2" w:hRule="atLeast"/>
        </w:trPr>
        <w:tc>
          <w:tcPr>
            <w:tcW w:w="2114" w:type="dxa"/>
            <w:gridSpan w:val="2"/>
            <w:vMerge w:val="restart"/>
            <w:tcBorders>
              <w:top w:val="single" w:color="auto" w:sz="4" w:space="0"/>
              <w:left w:val="single" w:color="auto" w:sz="4" w:space="0"/>
              <w:right w:val="single" w:color="auto" w:sz="4" w:space="0"/>
            </w:tcBorders>
            <w:vAlign w:val="center"/>
          </w:tcPr>
          <w:p w14:paraId="10B801E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产品性能情况</w:t>
            </w: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0CFCC586">
            <w:pPr>
              <w:pStyle w:val="33"/>
              <w:keepNext w:val="0"/>
              <w:keepLines w:val="0"/>
              <w:suppressLineNumbers w:val="0"/>
              <w:tabs>
                <w:tab w:val="left" w:pos="322"/>
              </w:tabs>
              <w:spacing w:before="0" w:beforeAutospacing="0" w:after="0" w:afterAutospacing="0"/>
              <w:ind w:left="0"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包组2核心产品的技术参数：</w:t>
            </w:r>
          </w:p>
          <w:p w14:paraId="59D1F306">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根据投标人对《用户需求书》中核心产品的参数条款响应情况进行评分，每项技术参数指标进行逐条响应：</w:t>
            </w:r>
          </w:p>
          <w:p w14:paraId="343316AA">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包2的指标数（共10条），正（无）偏离的指标，1条得1分，负偏离的指标，得0分；最高10分。</w:t>
            </w:r>
          </w:p>
          <w:p w14:paraId="516FBC03">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用户需求书中，要求投标时提供检测报告或提供检验报告的，评审委员会将以检验报告中的数据作为评审依据（品牌型号与所投产品完全一致）；未要求的，以器材的检验报告、部件检验报告、原厂公开发表的证明文件或者厂家出具的技术参数说明函、技术参数规格书任意一种资料作为评审依据。</w:t>
            </w:r>
          </w:p>
          <w:p w14:paraId="0EC6AE92">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【注：投标人须提交完整的评审依据，标记具体页码，并在相应指标作出标记并注明针对的指标序号（例如用红色方框标记），未做标记可能导致的漏评风险由投标人承担，评审委员会可视为不满足。】</w:t>
            </w:r>
          </w:p>
          <w:p w14:paraId="72551805">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非单一产品的包组，考核核心产品的指标。</w:t>
            </w:r>
          </w:p>
        </w:tc>
        <w:tc>
          <w:tcPr>
            <w:tcW w:w="629" w:type="dxa"/>
            <w:tcBorders>
              <w:top w:val="single" w:color="auto" w:sz="4" w:space="0"/>
              <w:left w:val="single" w:color="auto" w:sz="4" w:space="0"/>
              <w:right w:val="single" w:color="auto" w:sz="4" w:space="0"/>
            </w:tcBorders>
            <w:vAlign w:val="center"/>
          </w:tcPr>
          <w:p w14:paraId="245B870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r>
      <w:tr w14:paraId="09699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2114" w:type="dxa"/>
            <w:gridSpan w:val="2"/>
            <w:vMerge w:val="continue"/>
            <w:tcBorders>
              <w:left w:val="single" w:color="auto" w:sz="4" w:space="0"/>
              <w:right w:val="single" w:color="auto" w:sz="4" w:space="0"/>
            </w:tcBorders>
            <w:vAlign w:val="center"/>
          </w:tcPr>
          <w:p w14:paraId="5530947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4F3B8DE6">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非核心产品标注“●”标记的技术参数：</w:t>
            </w:r>
          </w:p>
          <w:p w14:paraId="0C2EA0C8">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根据投标人对《用户需求书》中非核心产品标注“●”号的参数条款响应情况进行评分，每项技术参数指标进行逐条响应：</w:t>
            </w:r>
          </w:p>
          <w:p w14:paraId="1E73D4F4">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包2的指标数（共20条），正（无）偏离的指标，每一项得</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分；</w:t>
            </w:r>
          </w:p>
          <w:p w14:paraId="3EBD7995">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无法证实或负偏离的指标，每一项得0分；本项最高可得</w:t>
            </w:r>
            <w:r>
              <w:rPr>
                <w:rFonts w:hint="eastAsia" w:ascii="宋体" w:hAnsi="宋体" w:eastAsia="宋体" w:cs="宋体"/>
                <w:bCs/>
                <w:color w:val="auto"/>
                <w:sz w:val="21"/>
                <w:szCs w:val="21"/>
                <w:highlight w:val="none"/>
                <w:lang w:val="en-US" w:eastAsia="zh-CN"/>
              </w:rPr>
              <w:t>20</w:t>
            </w:r>
            <w:r>
              <w:rPr>
                <w:rFonts w:hint="eastAsia" w:ascii="宋体" w:hAnsi="宋体" w:eastAsia="宋体" w:cs="宋体"/>
                <w:bCs/>
                <w:color w:val="auto"/>
                <w:sz w:val="21"/>
                <w:szCs w:val="21"/>
                <w:highlight w:val="none"/>
              </w:rPr>
              <w:t>分。</w:t>
            </w:r>
          </w:p>
          <w:p w14:paraId="4E0AF227">
            <w:pPr>
              <w:keepNext w:val="0"/>
              <w:keepLines w:val="0"/>
              <w:suppressLineNumbers w:val="0"/>
              <w:spacing w:before="0" w:beforeAutospacing="0" w:after="0" w:afterAutospacing="0" w:line="360" w:lineRule="auto"/>
              <w:ind w:left="0" w:right="0"/>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注：用户需求书中，要求投标时提供检测报告或提供检验报告的，评审委员会将以检验报告中的数据作为评审依据（品牌型号与所投产品完全一致）；未要求的，评审委员会以技术参数响应表中的数据作为评审依据。】</w:t>
            </w:r>
          </w:p>
        </w:tc>
        <w:tc>
          <w:tcPr>
            <w:tcW w:w="629" w:type="dxa"/>
            <w:tcBorders>
              <w:top w:val="single" w:color="auto" w:sz="4" w:space="0"/>
              <w:left w:val="single" w:color="auto" w:sz="4" w:space="0"/>
              <w:right w:val="single" w:color="auto" w:sz="4" w:space="0"/>
            </w:tcBorders>
            <w:vAlign w:val="center"/>
          </w:tcPr>
          <w:p w14:paraId="07A8002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w:t>
            </w:r>
          </w:p>
        </w:tc>
      </w:tr>
      <w:tr w14:paraId="3C0A5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14" w:type="dxa"/>
            <w:gridSpan w:val="2"/>
            <w:vMerge w:val="continue"/>
            <w:tcBorders>
              <w:left w:val="single" w:color="auto" w:sz="4" w:space="0"/>
              <w:right w:val="single" w:color="auto" w:sz="4" w:space="0"/>
            </w:tcBorders>
            <w:vAlign w:val="center"/>
          </w:tcPr>
          <w:p w14:paraId="39DDC4B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3D2FE5DA">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非核心产品中未标注“●”号一般参数的技术参数：</w:t>
            </w:r>
          </w:p>
          <w:p w14:paraId="28CAA6F0">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根据投标人对《用户需求书》中非核心产品未标注“●”号的参数条款响应情况进行评分，每项技术参数指标进行逐条响应：</w:t>
            </w:r>
          </w:p>
          <w:p w14:paraId="5A188EDA">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包2的指标数（共</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条），正（无）偏离的指标，每一项得0.</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p w14:paraId="48C5B54E">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无法证实或负偏离的指标，每一项得0分；本项最高可得</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p w14:paraId="17EED3FC">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【注：评审委员会以技术参数响应表中的数据作为评审依据。（技术需求专用要求另有说明的除外）】 </w:t>
            </w:r>
          </w:p>
        </w:tc>
        <w:tc>
          <w:tcPr>
            <w:tcW w:w="629" w:type="dxa"/>
            <w:tcBorders>
              <w:top w:val="single" w:color="auto" w:sz="4" w:space="0"/>
              <w:left w:val="single" w:color="auto" w:sz="4" w:space="0"/>
              <w:right w:val="single" w:color="auto" w:sz="4" w:space="0"/>
            </w:tcBorders>
            <w:vAlign w:val="center"/>
          </w:tcPr>
          <w:p w14:paraId="0A867A0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p>
        </w:tc>
      </w:tr>
      <w:tr w14:paraId="2412B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14" w:type="dxa"/>
            <w:gridSpan w:val="2"/>
            <w:tcBorders>
              <w:top w:val="single" w:color="auto" w:sz="4" w:space="0"/>
              <w:left w:val="single" w:color="auto" w:sz="4" w:space="0"/>
              <w:bottom w:val="single" w:color="auto" w:sz="4" w:space="0"/>
              <w:right w:val="single" w:color="auto" w:sz="4" w:space="0"/>
            </w:tcBorders>
            <w:vAlign w:val="center"/>
          </w:tcPr>
          <w:p w14:paraId="2A0B8DA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视频演示</w:t>
            </w: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783C497B">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就核心产品从设计、制作、性能等方面进行视频演示，满分15分。（每个产品视频时间不得超过5分钟）①产品结构、组成；②产品综合性能；③产品主要功能。产品各方面完全满足采购需求实际需要的每项得5分；每有一项不满足采购需求实际需要的扣5分，无法完全满足本项目需求、功能明显存在缺陷的每处扣3分，扣完15分为止。</w:t>
            </w:r>
          </w:p>
          <w:p w14:paraId="1ADA5B4E">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说明：</w:t>
            </w:r>
          </w:p>
          <w:p w14:paraId="74A2F5FF">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1.上述演示内容不能以PPT来进行演示，必须以真实产品进行演示，</w:t>
            </w:r>
          </w:p>
          <w:p w14:paraId="3971F0CD">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否则不得分。</w:t>
            </w:r>
          </w:p>
          <w:p w14:paraId="5385FBF4">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2.投标人录制的视频格式为mp4格式，由于格式不合适，导致视频</w:t>
            </w:r>
          </w:p>
          <w:p w14:paraId="64BE0B14">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无法播放，责任由投标人承担，此项得分为0。</w:t>
            </w:r>
          </w:p>
          <w:p w14:paraId="1C36FDBB">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3.投标人在投标截止时间前将视频演示的U盘递交至开标地点。</w:t>
            </w:r>
          </w:p>
        </w:tc>
        <w:tc>
          <w:tcPr>
            <w:tcW w:w="629" w:type="dxa"/>
            <w:tcBorders>
              <w:top w:val="single" w:color="auto" w:sz="4" w:space="0"/>
              <w:left w:val="single" w:color="auto" w:sz="4" w:space="0"/>
              <w:bottom w:val="single" w:color="auto" w:sz="4" w:space="0"/>
              <w:right w:val="single" w:color="auto" w:sz="4" w:space="0"/>
            </w:tcBorders>
            <w:vAlign w:val="center"/>
          </w:tcPr>
          <w:p w14:paraId="3064BF7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r>
      <w:tr w14:paraId="4E5FF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114" w:type="dxa"/>
            <w:gridSpan w:val="2"/>
            <w:tcBorders>
              <w:top w:val="single" w:color="auto" w:sz="4" w:space="0"/>
              <w:left w:val="single" w:color="auto" w:sz="4" w:space="0"/>
              <w:bottom w:val="single" w:color="auto" w:sz="4" w:space="0"/>
              <w:right w:val="single" w:color="auto" w:sz="4" w:space="0"/>
            </w:tcBorders>
            <w:vAlign w:val="center"/>
          </w:tcPr>
          <w:p w14:paraId="46E49C86">
            <w:pPr>
              <w:keepNext/>
              <w:keepLines/>
              <w:widowControl/>
              <w:suppressLineNumbers w:val="0"/>
              <w:spacing w:before="340" w:beforeAutospacing="0" w:after="33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合同履约能力</w:t>
            </w: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34B09771">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b/>
                <w:bCs/>
                <w:color w:val="auto"/>
                <w:sz w:val="21"/>
                <w:szCs w:val="21"/>
                <w:highlight w:val="none"/>
              </w:rPr>
              <w:t>投标供应商所投产品</w:t>
            </w:r>
            <w:r>
              <w:rPr>
                <w:rFonts w:hint="eastAsia" w:ascii="宋体" w:hAnsi="宋体" w:eastAsia="宋体" w:cs="宋体"/>
                <w:color w:val="auto"/>
                <w:sz w:val="21"/>
                <w:szCs w:val="21"/>
                <w:highlight w:val="none"/>
              </w:rPr>
              <w:t>（同品牌同型号）因产品质量问题导致安全事故被应急管理部、国家消防救援局通报的，扣5分。</w:t>
            </w:r>
          </w:p>
          <w:p w14:paraId="27236C5E">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b/>
                <w:bCs/>
                <w:color w:val="auto"/>
                <w:sz w:val="21"/>
                <w:szCs w:val="21"/>
                <w:highlight w:val="none"/>
              </w:rPr>
              <w:t>投标供应商</w:t>
            </w:r>
            <w:r>
              <w:rPr>
                <w:rFonts w:hint="eastAsia" w:ascii="宋体" w:hAnsi="宋体" w:eastAsia="宋体" w:cs="宋体"/>
                <w:color w:val="auto"/>
                <w:sz w:val="21"/>
                <w:szCs w:val="21"/>
                <w:highlight w:val="none"/>
              </w:rPr>
              <w:t>被财政部通报处罚的，扣5分。</w:t>
            </w:r>
          </w:p>
          <w:p w14:paraId="67F79A5F">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b/>
                <w:bCs/>
                <w:color w:val="auto"/>
                <w:sz w:val="21"/>
                <w:szCs w:val="21"/>
                <w:highlight w:val="none"/>
              </w:rPr>
              <w:t>投标供应商所投产品</w:t>
            </w:r>
            <w:r>
              <w:rPr>
                <w:rFonts w:hint="eastAsia" w:ascii="宋体" w:hAnsi="宋体" w:eastAsia="宋体" w:cs="宋体"/>
                <w:color w:val="auto"/>
                <w:sz w:val="21"/>
                <w:szCs w:val="21"/>
                <w:highlight w:val="none"/>
              </w:rPr>
              <w:t>被国家消防救援局或广东省消防救援总队通报消防救援装备产品（同品牌同型号）质量监督抽查不合格的，每通报一次，扣2.5分。</w:t>
            </w:r>
          </w:p>
          <w:p w14:paraId="58012AF5">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4.在广东省消防救援总队消防装备政府采购项目中存在违法违纪、不诚信履约或其他不良行为的</w:t>
            </w:r>
            <w:r>
              <w:rPr>
                <w:rFonts w:hint="eastAsia" w:ascii="宋体" w:hAnsi="宋体" w:eastAsia="宋体" w:cs="宋体"/>
                <w:b/>
                <w:bCs/>
                <w:color w:val="auto"/>
                <w:sz w:val="21"/>
                <w:szCs w:val="21"/>
                <w:highlight w:val="none"/>
              </w:rPr>
              <w:t>供应商</w:t>
            </w:r>
            <w:r>
              <w:rPr>
                <w:rFonts w:hint="eastAsia" w:ascii="宋体" w:hAnsi="宋体" w:eastAsia="宋体" w:cs="宋体"/>
                <w:color w:val="auto"/>
                <w:sz w:val="21"/>
                <w:szCs w:val="21"/>
                <w:highlight w:val="none"/>
              </w:rPr>
              <w:t>，按以下规则扣分：</w:t>
            </w:r>
          </w:p>
          <w:p w14:paraId="185DC3CB">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（1）因行贿等违法违规行为被相关部门依法追究责任的，每发现一起，扣5分；</w:t>
            </w:r>
          </w:p>
          <w:p w14:paraId="631C0338">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（2）存在无正当理由不与采购人签订合同、未经采购人同意将中标项目转包或者分包、提供假冒伪劣产品等行为的，每发现一起，扣5分；</w:t>
            </w:r>
          </w:p>
          <w:p w14:paraId="567297C6">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（3）因供应商过错解除合同的，每发现一起，扣5分；</w:t>
            </w:r>
          </w:p>
          <w:p w14:paraId="5EA3F10B">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（4）验收综合评定三次不合格的，每发现一起，扣2.5分；</w:t>
            </w:r>
          </w:p>
          <w:p w14:paraId="710029DF">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（5）消防装备逾期交货天数达合同约定交货天数30%以上且被用户单位处罚的，每发现一起，扣2.5分；</w:t>
            </w:r>
          </w:p>
          <w:p w14:paraId="09CD5CDA">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（6）因供应商过错未履行产品质量保证或售后服务等合同义务的，每发现一起，扣1分。</w:t>
            </w:r>
          </w:p>
          <w:p w14:paraId="328FE117">
            <w:pPr>
              <w:pStyle w:val="58"/>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以上合同履约能力起计时间从通报（处罚）时间开始，时限一年。</w:t>
            </w:r>
          </w:p>
          <w:p w14:paraId="0E41F3A1">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上述各项合计最高扣5分。</w:t>
            </w:r>
          </w:p>
        </w:tc>
        <w:tc>
          <w:tcPr>
            <w:tcW w:w="629" w:type="dxa"/>
            <w:tcBorders>
              <w:top w:val="single" w:color="auto" w:sz="4" w:space="0"/>
              <w:left w:val="single" w:color="auto" w:sz="4" w:space="0"/>
              <w:bottom w:val="single" w:color="auto" w:sz="4" w:space="0"/>
              <w:right w:val="single" w:color="auto" w:sz="4" w:space="0"/>
            </w:tcBorders>
            <w:vAlign w:val="center"/>
          </w:tcPr>
          <w:p w14:paraId="7E852B24">
            <w:pPr>
              <w:keepNext/>
              <w:keepLines/>
              <w:widowControl/>
              <w:suppressLineNumbers w:val="0"/>
              <w:spacing w:before="340" w:beforeAutospacing="0" w:after="33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r>
      <w:tr w14:paraId="47988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2114" w:type="dxa"/>
            <w:gridSpan w:val="2"/>
            <w:tcBorders>
              <w:top w:val="single" w:color="auto" w:sz="4" w:space="0"/>
              <w:left w:val="single" w:color="auto" w:sz="4" w:space="0"/>
              <w:bottom w:val="single" w:color="auto" w:sz="4" w:space="0"/>
              <w:right w:val="single" w:color="auto" w:sz="4" w:space="0"/>
            </w:tcBorders>
            <w:vAlign w:val="center"/>
          </w:tcPr>
          <w:p w14:paraId="73543AD8">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交货期</w:t>
            </w: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3DEF81AB">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在满足合同签订生效后2个月内交货的基础上，承诺每提前15天交货的得2分，本项最高得4分。</w:t>
            </w:r>
          </w:p>
          <w:p w14:paraId="3EF4C2E6">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注：投标人须提供单独承诺函并加盖投标人公章。</w:t>
            </w:r>
          </w:p>
        </w:tc>
        <w:tc>
          <w:tcPr>
            <w:tcW w:w="629" w:type="dxa"/>
            <w:tcBorders>
              <w:top w:val="single" w:color="auto" w:sz="4" w:space="0"/>
              <w:left w:val="single" w:color="auto" w:sz="4" w:space="0"/>
              <w:bottom w:val="single" w:color="auto" w:sz="4" w:space="0"/>
              <w:right w:val="single" w:color="auto" w:sz="4" w:space="0"/>
            </w:tcBorders>
            <w:vAlign w:val="center"/>
          </w:tcPr>
          <w:p w14:paraId="208574BC">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r>
      <w:tr w14:paraId="7C41D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2114" w:type="dxa"/>
            <w:gridSpan w:val="2"/>
            <w:tcBorders>
              <w:top w:val="single" w:color="auto" w:sz="4" w:space="0"/>
              <w:left w:val="single" w:color="auto" w:sz="4" w:space="0"/>
              <w:bottom w:val="single" w:color="auto" w:sz="4" w:space="0"/>
              <w:right w:val="single" w:color="auto" w:sz="4" w:space="0"/>
            </w:tcBorders>
            <w:vAlign w:val="center"/>
          </w:tcPr>
          <w:p w14:paraId="145FA046">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6BC9CA86">
            <w:pPr>
              <w:keepNext w:val="0"/>
              <w:keepLines w:val="0"/>
              <w:widowControl/>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2022年1月以来投标人所投消防器材销售业绩合同数量，一份合同得1分，投标人须提供以下材料验证：</w:t>
            </w:r>
          </w:p>
          <w:p w14:paraId="7B1B2E97">
            <w:pPr>
              <w:keepNext w:val="0"/>
              <w:keepLines w:val="0"/>
              <w:widowControl/>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（1）合同复印件。</w:t>
            </w:r>
          </w:p>
          <w:p w14:paraId="3CFEEAD8">
            <w:pPr>
              <w:keepNext w:val="0"/>
              <w:keepLines w:val="0"/>
              <w:widowControl/>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（2）全额凭证（如银行转账单据、发票、款项收据等任意一种）。</w:t>
            </w:r>
          </w:p>
          <w:p w14:paraId="72297331">
            <w:pPr>
              <w:keepNext w:val="0"/>
              <w:keepLines w:val="0"/>
              <w:widowControl/>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（3）投标人提供2022年以来同类项目业绩，例如所投产品为“消防用小型飞行器”，请提交“消防用小型飞行器”业绩，其他非同类产品的业绩将不作为评审依据。</w:t>
            </w:r>
          </w:p>
          <w:p w14:paraId="0CC71A79">
            <w:pPr>
              <w:keepNext w:val="0"/>
              <w:keepLines w:val="0"/>
              <w:widowControl/>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本项最高得2分。</w:t>
            </w:r>
          </w:p>
        </w:tc>
        <w:tc>
          <w:tcPr>
            <w:tcW w:w="629" w:type="dxa"/>
            <w:tcBorders>
              <w:top w:val="single" w:color="auto" w:sz="4" w:space="0"/>
              <w:left w:val="single" w:color="auto" w:sz="4" w:space="0"/>
              <w:bottom w:val="single" w:color="auto" w:sz="4" w:space="0"/>
              <w:right w:val="single" w:color="auto" w:sz="4" w:space="0"/>
            </w:tcBorders>
            <w:vAlign w:val="center"/>
          </w:tcPr>
          <w:p w14:paraId="687B36B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r>
      <w:tr w14:paraId="56A2D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 w:hRule="atLeast"/>
        </w:trPr>
        <w:tc>
          <w:tcPr>
            <w:tcW w:w="971" w:type="dxa"/>
            <w:vMerge w:val="restart"/>
            <w:tcBorders>
              <w:top w:val="single" w:color="auto" w:sz="4" w:space="0"/>
              <w:left w:val="single" w:color="auto" w:sz="4" w:space="0"/>
              <w:bottom w:val="single" w:color="auto" w:sz="4" w:space="0"/>
              <w:right w:val="single" w:color="auto" w:sz="4" w:space="0"/>
            </w:tcBorders>
            <w:vAlign w:val="center"/>
          </w:tcPr>
          <w:p w14:paraId="0FDB64E2">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w:t>
            </w:r>
          </w:p>
        </w:tc>
        <w:tc>
          <w:tcPr>
            <w:tcW w:w="1143" w:type="dxa"/>
            <w:vMerge w:val="restart"/>
            <w:tcBorders>
              <w:top w:val="single" w:color="auto" w:sz="4" w:space="0"/>
              <w:left w:val="single" w:color="auto" w:sz="4" w:space="0"/>
              <w:bottom w:val="single" w:color="auto" w:sz="4" w:space="0"/>
              <w:right w:val="single" w:color="auto" w:sz="4" w:space="0"/>
            </w:tcBorders>
            <w:vAlign w:val="center"/>
          </w:tcPr>
          <w:p w14:paraId="32316B64">
            <w:pPr>
              <w:keepNext w:val="0"/>
              <w:keepLines w:val="0"/>
              <w:suppressLineNumbers w:val="0"/>
              <w:snapToGrid w:val="0"/>
              <w:spacing w:before="100" w:beforeAutospacing="1" w:after="100" w:afterAutospacing="1"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服务响应时间及设备维护方式</w:t>
            </w:r>
          </w:p>
        </w:tc>
        <w:tc>
          <w:tcPr>
            <w:tcW w:w="5640" w:type="dxa"/>
            <w:tcBorders>
              <w:top w:val="single" w:color="auto" w:sz="4" w:space="0"/>
              <w:left w:val="single" w:color="auto" w:sz="4" w:space="0"/>
              <w:bottom w:val="single" w:color="auto" w:sz="4" w:space="0"/>
              <w:right w:val="single" w:color="auto" w:sz="4" w:space="0"/>
            </w:tcBorders>
            <w:vAlign w:val="center"/>
          </w:tcPr>
          <w:p w14:paraId="2159F05B">
            <w:pPr>
              <w:keepNext w:val="0"/>
              <w:keepLines w:val="0"/>
              <w:suppressLineNumbers w:val="0"/>
              <w:snapToGrid w:val="0"/>
              <w:spacing w:before="100" w:beforeAutospacing="1" w:after="100" w:afterAutospacing="1"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优于采购文件要求</w:t>
            </w:r>
          </w:p>
        </w:tc>
        <w:tc>
          <w:tcPr>
            <w:tcW w:w="662" w:type="dxa"/>
            <w:tcBorders>
              <w:top w:val="single" w:color="auto" w:sz="4" w:space="0"/>
              <w:left w:val="single" w:color="auto" w:sz="4" w:space="0"/>
              <w:bottom w:val="single" w:color="auto" w:sz="4" w:space="0"/>
              <w:right w:val="single" w:color="auto" w:sz="4" w:space="0"/>
            </w:tcBorders>
            <w:vAlign w:val="center"/>
          </w:tcPr>
          <w:p w14:paraId="0387457F">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629" w:type="dxa"/>
            <w:vMerge w:val="restart"/>
            <w:tcBorders>
              <w:top w:val="single" w:color="auto" w:sz="4" w:space="0"/>
              <w:left w:val="single" w:color="auto" w:sz="4" w:space="0"/>
              <w:bottom w:val="single" w:color="auto" w:sz="4" w:space="0"/>
              <w:right w:val="single" w:color="auto" w:sz="4" w:space="0"/>
            </w:tcBorders>
            <w:vAlign w:val="center"/>
          </w:tcPr>
          <w:p w14:paraId="6D326CE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r>
      <w:tr w14:paraId="4D7D3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71" w:type="dxa"/>
            <w:vMerge w:val="continue"/>
            <w:tcBorders>
              <w:top w:val="single" w:color="auto" w:sz="4" w:space="0"/>
              <w:left w:val="single" w:color="auto" w:sz="4" w:space="0"/>
              <w:bottom w:val="single" w:color="auto" w:sz="4" w:space="0"/>
              <w:right w:val="single" w:color="auto" w:sz="4" w:space="0"/>
            </w:tcBorders>
            <w:vAlign w:val="center"/>
          </w:tcPr>
          <w:p w14:paraId="4630C853">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143" w:type="dxa"/>
            <w:vMerge w:val="continue"/>
            <w:tcBorders>
              <w:top w:val="single" w:color="auto" w:sz="4" w:space="0"/>
              <w:left w:val="single" w:color="auto" w:sz="4" w:space="0"/>
              <w:bottom w:val="single" w:color="auto" w:sz="4" w:space="0"/>
              <w:right w:val="single" w:color="auto" w:sz="4" w:space="0"/>
            </w:tcBorders>
            <w:vAlign w:val="center"/>
          </w:tcPr>
          <w:p w14:paraId="1909D02F">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5640" w:type="dxa"/>
            <w:tcBorders>
              <w:top w:val="single" w:color="auto" w:sz="4" w:space="0"/>
              <w:left w:val="single" w:color="auto" w:sz="4" w:space="0"/>
              <w:bottom w:val="single" w:color="auto" w:sz="4" w:space="0"/>
              <w:right w:val="single" w:color="auto" w:sz="4" w:space="0"/>
            </w:tcBorders>
            <w:vAlign w:val="center"/>
          </w:tcPr>
          <w:p w14:paraId="524D30A9">
            <w:pPr>
              <w:keepNext w:val="0"/>
              <w:keepLines w:val="0"/>
              <w:suppressLineNumbers w:val="0"/>
              <w:snapToGrid w:val="0"/>
              <w:spacing w:before="100" w:beforeAutospacing="1" w:after="100" w:afterAutospacing="1"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与采购文件要求一致</w:t>
            </w:r>
          </w:p>
        </w:tc>
        <w:tc>
          <w:tcPr>
            <w:tcW w:w="662" w:type="dxa"/>
            <w:tcBorders>
              <w:top w:val="single" w:color="auto" w:sz="4" w:space="0"/>
              <w:left w:val="single" w:color="auto" w:sz="4" w:space="0"/>
              <w:bottom w:val="single" w:color="auto" w:sz="4" w:space="0"/>
              <w:right w:val="single" w:color="auto" w:sz="4" w:space="0"/>
            </w:tcBorders>
            <w:vAlign w:val="center"/>
          </w:tcPr>
          <w:p w14:paraId="5C44329D">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629" w:type="dxa"/>
            <w:vMerge w:val="continue"/>
            <w:tcBorders>
              <w:top w:val="single" w:color="auto" w:sz="4" w:space="0"/>
              <w:left w:val="single" w:color="auto" w:sz="4" w:space="0"/>
              <w:bottom w:val="single" w:color="auto" w:sz="4" w:space="0"/>
              <w:right w:val="single" w:color="auto" w:sz="4" w:space="0"/>
            </w:tcBorders>
            <w:vAlign w:val="center"/>
          </w:tcPr>
          <w:p w14:paraId="5E35D9D5">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r>
      <w:tr w14:paraId="0824E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971" w:type="dxa"/>
            <w:vMerge w:val="continue"/>
            <w:tcBorders>
              <w:top w:val="single" w:color="auto" w:sz="4" w:space="0"/>
              <w:left w:val="single" w:color="auto" w:sz="4" w:space="0"/>
              <w:bottom w:val="single" w:color="auto" w:sz="4" w:space="0"/>
              <w:right w:val="single" w:color="auto" w:sz="4" w:space="0"/>
            </w:tcBorders>
            <w:vAlign w:val="center"/>
          </w:tcPr>
          <w:p w14:paraId="7C4E6780">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143" w:type="dxa"/>
            <w:vMerge w:val="continue"/>
            <w:tcBorders>
              <w:top w:val="single" w:color="auto" w:sz="4" w:space="0"/>
              <w:left w:val="single" w:color="auto" w:sz="4" w:space="0"/>
              <w:bottom w:val="single" w:color="auto" w:sz="4" w:space="0"/>
              <w:right w:val="single" w:color="auto" w:sz="4" w:space="0"/>
            </w:tcBorders>
            <w:vAlign w:val="center"/>
          </w:tcPr>
          <w:p w14:paraId="04256CDB">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5640" w:type="dxa"/>
            <w:tcBorders>
              <w:top w:val="single" w:color="auto" w:sz="4" w:space="0"/>
              <w:left w:val="single" w:color="auto" w:sz="4" w:space="0"/>
              <w:bottom w:val="single" w:color="auto" w:sz="4" w:space="0"/>
              <w:right w:val="single" w:color="auto" w:sz="4" w:space="0"/>
            </w:tcBorders>
            <w:vAlign w:val="center"/>
          </w:tcPr>
          <w:p w14:paraId="01B5545E">
            <w:pPr>
              <w:keepNext w:val="0"/>
              <w:keepLines w:val="0"/>
              <w:suppressLineNumbers w:val="0"/>
              <w:snapToGrid w:val="0"/>
              <w:spacing w:before="100" w:beforeAutospacing="1" w:after="100" w:afterAutospacing="1"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不满足采购文件要求</w:t>
            </w:r>
          </w:p>
        </w:tc>
        <w:tc>
          <w:tcPr>
            <w:tcW w:w="662" w:type="dxa"/>
            <w:tcBorders>
              <w:top w:val="single" w:color="auto" w:sz="4" w:space="0"/>
              <w:left w:val="single" w:color="auto" w:sz="4" w:space="0"/>
              <w:bottom w:val="single" w:color="auto" w:sz="4" w:space="0"/>
              <w:right w:val="single" w:color="auto" w:sz="4" w:space="0"/>
            </w:tcBorders>
            <w:vAlign w:val="center"/>
          </w:tcPr>
          <w:p w14:paraId="73A5F84C">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w:t>
            </w:r>
          </w:p>
        </w:tc>
        <w:tc>
          <w:tcPr>
            <w:tcW w:w="629" w:type="dxa"/>
            <w:vMerge w:val="continue"/>
            <w:tcBorders>
              <w:top w:val="single" w:color="auto" w:sz="4" w:space="0"/>
              <w:left w:val="single" w:color="auto" w:sz="4" w:space="0"/>
              <w:bottom w:val="single" w:color="auto" w:sz="4" w:space="0"/>
              <w:right w:val="single" w:color="auto" w:sz="4" w:space="0"/>
            </w:tcBorders>
            <w:vAlign w:val="center"/>
          </w:tcPr>
          <w:p w14:paraId="7DDCAE94">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r>
      <w:tr w14:paraId="724EB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71" w:type="dxa"/>
            <w:vMerge w:val="continue"/>
            <w:tcBorders>
              <w:top w:val="single" w:color="auto" w:sz="4" w:space="0"/>
              <w:left w:val="single" w:color="auto" w:sz="4" w:space="0"/>
              <w:bottom w:val="single" w:color="auto" w:sz="4" w:space="0"/>
              <w:right w:val="single" w:color="auto" w:sz="4" w:space="0"/>
            </w:tcBorders>
            <w:vAlign w:val="center"/>
          </w:tcPr>
          <w:p w14:paraId="2F7085F6">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143" w:type="dxa"/>
            <w:tcBorders>
              <w:top w:val="single" w:color="auto" w:sz="4" w:space="0"/>
              <w:left w:val="single" w:color="auto" w:sz="4" w:space="0"/>
              <w:bottom w:val="single" w:color="auto" w:sz="4" w:space="0"/>
              <w:right w:val="single" w:color="auto" w:sz="4" w:space="0"/>
            </w:tcBorders>
            <w:vAlign w:val="center"/>
          </w:tcPr>
          <w:p w14:paraId="443AE171">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质保期</w:t>
            </w: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75FA5760">
            <w:pPr>
              <w:keepNext w:val="0"/>
              <w:keepLines w:val="0"/>
              <w:suppressLineNumbers w:val="0"/>
              <w:snapToGrid w:val="0"/>
              <w:spacing w:before="100" w:beforeAutospacing="1" w:after="100" w:afterAutospacing="1"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在质保期1年的基础上每增加一年得1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分，费用已包含在报价中，不另行收取。本项最高得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分。注：以《开标一览表》上的质保期响应情况作为评审依据。</w:t>
            </w:r>
          </w:p>
        </w:tc>
        <w:tc>
          <w:tcPr>
            <w:tcW w:w="629" w:type="dxa"/>
            <w:tcBorders>
              <w:top w:val="single" w:color="auto" w:sz="4" w:space="0"/>
              <w:left w:val="single" w:color="auto" w:sz="4" w:space="0"/>
              <w:bottom w:val="single" w:color="auto" w:sz="4" w:space="0"/>
              <w:right w:val="single" w:color="auto" w:sz="4" w:space="0"/>
            </w:tcBorders>
            <w:vAlign w:val="center"/>
          </w:tcPr>
          <w:p w14:paraId="4D20EBD0">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p>
        </w:tc>
      </w:tr>
      <w:tr w14:paraId="0A316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71" w:type="dxa"/>
            <w:vMerge w:val="continue"/>
            <w:tcBorders>
              <w:top w:val="single" w:color="auto" w:sz="4" w:space="0"/>
              <w:left w:val="single" w:color="auto" w:sz="4" w:space="0"/>
              <w:bottom w:val="single" w:color="auto" w:sz="4" w:space="0"/>
              <w:right w:val="single" w:color="auto" w:sz="4" w:space="0"/>
            </w:tcBorders>
            <w:vAlign w:val="center"/>
          </w:tcPr>
          <w:p w14:paraId="46E3D742">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143" w:type="dxa"/>
            <w:vMerge w:val="restart"/>
            <w:tcBorders>
              <w:top w:val="single" w:color="auto" w:sz="4" w:space="0"/>
              <w:left w:val="single" w:color="auto" w:sz="4" w:space="0"/>
              <w:bottom w:val="single" w:color="auto" w:sz="4" w:space="0"/>
              <w:right w:val="single" w:color="auto" w:sz="4" w:space="0"/>
            </w:tcBorders>
            <w:vAlign w:val="center"/>
          </w:tcPr>
          <w:p w14:paraId="0AE3BBF3">
            <w:pPr>
              <w:keepNext w:val="0"/>
              <w:keepLines w:val="0"/>
              <w:suppressLineNumbers w:val="0"/>
              <w:snapToGrid w:val="0"/>
              <w:spacing w:before="100" w:beforeAutospacing="1" w:after="100" w:afterAutospacing="1"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对采购方人员的培训和技术支持</w:t>
            </w:r>
          </w:p>
        </w:tc>
        <w:tc>
          <w:tcPr>
            <w:tcW w:w="5640" w:type="dxa"/>
            <w:tcBorders>
              <w:top w:val="single" w:color="auto" w:sz="4" w:space="0"/>
              <w:left w:val="single" w:color="auto" w:sz="4" w:space="0"/>
              <w:bottom w:val="single" w:color="auto" w:sz="4" w:space="0"/>
              <w:right w:val="single" w:color="auto" w:sz="4" w:space="0"/>
            </w:tcBorders>
            <w:vAlign w:val="center"/>
          </w:tcPr>
          <w:p w14:paraId="3378B221">
            <w:pPr>
              <w:pStyle w:val="33"/>
              <w:keepNext w:val="0"/>
              <w:keepLines w:val="0"/>
              <w:suppressLineNumbers w:val="0"/>
              <w:tabs>
                <w:tab w:val="left" w:pos="322"/>
              </w:tabs>
              <w:spacing w:before="0" w:beforeAutospacing="0" w:after="0" w:afterAutospacing="0"/>
              <w:ind w:left="0"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培训及技术支持方案优于招标文件要求</w:t>
            </w:r>
          </w:p>
        </w:tc>
        <w:tc>
          <w:tcPr>
            <w:tcW w:w="662" w:type="dxa"/>
            <w:tcBorders>
              <w:top w:val="single" w:color="auto" w:sz="4" w:space="0"/>
              <w:left w:val="single" w:color="auto" w:sz="4" w:space="0"/>
              <w:bottom w:val="single" w:color="auto" w:sz="4" w:space="0"/>
              <w:right w:val="single" w:color="auto" w:sz="4" w:space="0"/>
            </w:tcBorders>
            <w:vAlign w:val="center"/>
          </w:tcPr>
          <w:p w14:paraId="50905C9A">
            <w:pPr>
              <w:pStyle w:val="33"/>
              <w:keepNext w:val="0"/>
              <w:keepLines w:val="0"/>
              <w:suppressLineNumbers w:val="0"/>
              <w:tabs>
                <w:tab w:val="left" w:pos="322"/>
              </w:tabs>
              <w:spacing w:before="0" w:beforeAutospacing="0" w:after="0" w:afterAutospacing="0"/>
              <w:ind w:left="0"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629" w:type="dxa"/>
            <w:vMerge w:val="restart"/>
            <w:tcBorders>
              <w:top w:val="single" w:color="auto" w:sz="4" w:space="0"/>
              <w:left w:val="single" w:color="auto" w:sz="4" w:space="0"/>
              <w:bottom w:val="single" w:color="auto" w:sz="4" w:space="0"/>
              <w:right w:val="single" w:color="auto" w:sz="4" w:space="0"/>
            </w:tcBorders>
            <w:vAlign w:val="center"/>
          </w:tcPr>
          <w:p w14:paraId="1371175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r>
      <w:tr w14:paraId="1251D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71" w:type="dxa"/>
            <w:vMerge w:val="continue"/>
            <w:tcBorders>
              <w:top w:val="single" w:color="auto" w:sz="4" w:space="0"/>
              <w:left w:val="single" w:color="auto" w:sz="4" w:space="0"/>
              <w:bottom w:val="single" w:color="auto" w:sz="4" w:space="0"/>
              <w:right w:val="single" w:color="auto" w:sz="4" w:space="0"/>
            </w:tcBorders>
            <w:vAlign w:val="center"/>
          </w:tcPr>
          <w:p w14:paraId="3B986736">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143" w:type="dxa"/>
            <w:vMerge w:val="continue"/>
            <w:tcBorders>
              <w:left w:val="single" w:color="auto" w:sz="4" w:space="0"/>
              <w:right w:val="single" w:color="auto" w:sz="4" w:space="0"/>
            </w:tcBorders>
            <w:vAlign w:val="center"/>
          </w:tcPr>
          <w:p w14:paraId="77B8E32D">
            <w:pPr>
              <w:keepNext w:val="0"/>
              <w:keepLines w:val="0"/>
              <w:suppressLineNumbers w:val="0"/>
              <w:snapToGrid w:val="0"/>
              <w:spacing w:before="100" w:beforeAutospacing="1" w:after="100" w:afterAutospacing="1" w:line="360" w:lineRule="auto"/>
              <w:ind w:left="0" w:right="0"/>
              <w:rPr>
                <w:rFonts w:hint="eastAsia" w:ascii="宋体" w:hAnsi="宋体" w:eastAsia="宋体" w:cs="宋体"/>
                <w:color w:val="auto"/>
                <w:sz w:val="21"/>
                <w:szCs w:val="21"/>
                <w:highlight w:val="none"/>
              </w:rPr>
            </w:pPr>
          </w:p>
        </w:tc>
        <w:tc>
          <w:tcPr>
            <w:tcW w:w="5640" w:type="dxa"/>
            <w:tcBorders>
              <w:top w:val="single" w:color="auto" w:sz="4" w:space="0"/>
              <w:left w:val="single" w:color="auto" w:sz="4" w:space="0"/>
              <w:bottom w:val="single" w:color="auto" w:sz="4" w:space="0"/>
              <w:right w:val="single" w:color="auto" w:sz="4" w:space="0"/>
            </w:tcBorders>
            <w:vAlign w:val="center"/>
          </w:tcPr>
          <w:p w14:paraId="48E33E30">
            <w:pPr>
              <w:pStyle w:val="33"/>
              <w:keepNext w:val="0"/>
              <w:keepLines w:val="0"/>
              <w:suppressLineNumbers w:val="0"/>
              <w:tabs>
                <w:tab w:val="left" w:pos="322"/>
              </w:tabs>
              <w:spacing w:before="0" w:beforeAutospacing="0" w:after="0" w:afterAutospacing="0"/>
              <w:ind w:left="0"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培训及技术支持方案与招标文件要求一致</w:t>
            </w:r>
          </w:p>
        </w:tc>
        <w:tc>
          <w:tcPr>
            <w:tcW w:w="662" w:type="dxa"/>
            <w:tcBorders>
              <w:top w:val="single" w:color="auto" w:sz="4" w:space="0"/>
              <w:left w:val="single" w:color="auto" w:sz="4" w:space="0"/>
              <w:bottom w:val="single" w:color="auto" w:sz="4" w:space="0"/>
              <w:right w:val="single" w:color="auto" w:sz="4" w:space="0"/>
            </w:tcBorders>
            <w:vAlign w:val="center"/>
          </w:tcPr>
          <w:p w14:paraId="7AEA0B76">
            <w:pPr>
              <w:pStyle w:val="33"/>
              <w:keepNext w:val="0"/>
              <w:keepLines w:val="0"/>
              <w:suppressLineNumbers w:val="0"/>
              <w:tabs>
                <w:tab w:val="left" w:pos="322"/>
              </w:tabs>
              <w:spacing w:before="0" w:beforeAutospacing="0" w:after="0" w:afterAutospacing="0"/>
              <w:ind w:left="0"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629" w:type="dxa"/>
            <w:vMerge w:val="continue"/>
            <w:tcBorders>
              <w:left w:val="single" w:color="auto" w:sz="4" w:space="0"/>
              <w:right w:val="single" w:color="auto" w:sz="4" w:space="0"/>
            </w:tcBorders>
            <w:vAlign w:val="center"/>
          </w:tcPr>
          <w:p w14:paraId="057A3BB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r>
      <w:tr w14:paraId="5DE56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71" w:type="dxa"/>
            <w:vMerge w:val="continue"/>
            <w:tcBorders>
              <w:top w:val="single" w:color="auto" w:sz="4" w:space="0"/>
              <w:left w:val="single" w:color="auto" w:sz="4" w:space="0"/>
              <w:bottom w:val="single" w:color="auto" w:sz="4" w:space="0"/>
              <w:right w:val="single" w:color="auto" w:sz="4" w:space="0"/>
            </w:tcBorders>
            <w:vAlign w:val="center"/>
          </w:tcPr>
          <w:p w14:paraId="64FDADF0">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143" w:type="dxa"/>
            <w:vMerge w:val="continue"/>
            <w:tcBorders>
              <w:top w:val="single" w:color="auto" w:sz="4" w:space="0"/>
              <w:left w:val="single" w:color="auto" w:sz="4" w:space="0"/>
              <w:bottom w:val="single" w:color="auto" w:sz="4" w:space="0"/>
              <w:right w:val="single" w:color="auto" w:sz="4" w:space="0"/>
            </w:tcBorders>
            <w:vAlign w:val="center"/>
          </w:tcPr>
          <w:p w14:paraId="451110DF">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5640" w:type="dxa"/>
            <w:tcBorders>
              <w:top w:val="single" w:color="auto" w:sz="4" w:space="0"/>
              <w:left w:val="single" w:color="auto" w:sz="4" w:space="0"/>
              <w:bottom w:val="single" w:color="auto" w:sz="4" w:space="0"/>
              <w:right w:val="single" w:color="auto" w:sz="4" w:space="0"/>
            </w:tcBorders>
            <w:vAlign w:val="center"/>
          </w:tcPr>
          <w:p w14:paraId="64303A96">
            <w:pPr>
              <w:pStyle w:val="33"/>
              <w:keepNext w:val="0"/>
              <w:keepLines w:val="0"/>
              <w:suppressLineNumbers w:val="0"/>
              <w:tabs>
                <w:tab w:val="left" w:pos="322"/>
              </w:tabs>
              <w:spacing w:before="0" w:beforeAutospacing="0" w:after="0" w:afterAutospacing="0"/>
              <w:ind w:left="0"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培训及技术支持方案不完全满足招标文件要求的，或者无培训及技术支持方案</w:t>
            </w:r>
          </w:p>
        </w:tc>
        <w:tc>
          <w:tcPr>
            <w:tcW w:w="662" w:type="dxa"/>
            <w:tcBorders>
              <w:top w:val="single" w:color="auto" w:sz="4" w:space="0"/>
              <w:left w:val="single" w:color="auto" w:sz="4" w:space="0"/>
              <w:bottom w:val="single" w:color="auto" w:sz="4" w:space="0"/>
              <w:right w:val="single" w:color="auto" w:sz="4" w:space="0"/>
            </w:tcBorders>
            <w:vAlign w:val="center"/>
          </w:tcPr>
          <w:p w14:paraId="3392600E">
            <w:pPr>
              <w:pStyle w:val="33"/>
              <w:keepNext w:val="0"/>
              <w:keepLines w:val="0"/>
              <w:suppressLineNumbers w:val="0"/>
              <w:tabs>
                <w:tab w:val="left" w:pos="322"/>
              </w:tabs>
              <w:spacing w:before="0" w:beforeAutospacing="0" w:after="0" w:afterAutospacing="0"/>
              <w:ind w:left="0"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w:t>
            </w:r>
          </w:p>
        </w:tc>
        <w:tc>
          <w:tcPr>
            <w:tcW w:w="629" w:type="dxa"/>
            <w:vMerge w:val="continue"/>
            <w:tcBorders>
              <w:top w:val="single" w:color="auto" w:sz="4" w:space="0"/>
              <w:left w:val="single" w:color="auto" w:sz="4" w:space="0"/>
              <w:bottom w:val="single" w:color="auto" w:sz="4" w:space="0"/>
              <w:right w:val="single" w:color="auto" w:sz="4" w:space="0"/>
            </w:tcBorders>
            <w:vAlign w:val="center"/>
          </w:tcPr>
          <w:p w14:paraId="607577DF">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r>
      <w:tr w14:paraId="1224C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416" w:type="dxa"/>
            <w:gridSpan w:val="4"/>
            <w:tcBorders>
              <w:top w:val="single" w:color="auto" w:sz="4" w:space="0"/>
              <w:left w:val="single" w:color="auto" w:sz="4" w:space="0"/>
              <w:bottom w:val="single" w:color="auto" w:sz="4" w:space="0"/>
              <w:right w:val="single" w:color="auto" w:sz="4" w:space="0"/>
            </w:tcBorders>
            <w:vAlign w:val="center"/>
          </w:tcPr>
          <w:p w14:paraId="12D83B1D">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合计</w:t>
            </w:r>
          </w:p>
        </w:tc>
        <w:tc>
          <w:tcPr>
            <w:tcW w:w="629" w:type="dxa"/>
            <w:tcBorders>
              <w:top w:val="single" w:color="auto" w:sz="4" w:space="0"/>
              <w:left w:val="single" w:color="auto" w:sz="4" w:space="0"/>
              <w:bottom w:val="single" w:color="auto" w:sz="4" w:space="0"/>
              <w:right w:val="single" w:color="auto" w:sz="4" w:space="0"/>
            </w:tcBorders>
            <w:vAlign w:val="center"/>
          </w:tcPr>
          <w:p w14:paraId="5C64D2A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68</w:t>
            </w:r>
          </w:p>
        </w:tc>
      </w:tr>
    </w:tbl>
    <w:p w14:paraId="5185101F">
      <w:pPr>
        <w:rPr>
          <w:rFonts w:hint="eastAsia" w:ascii="宋体" w:hAnsi="宋体" w:cs="宋体"/>
          <w:color w:val="auto"/>
          <w:szCs w:val="21"/>
          <w:highlight w:val="none"/>
        </w:rPr>
      </w:pPr>
      <w:r>
        <w:rPr>
          <w:rFonts w:hint="eastAsia" w:ascii="宋体" w:hAnsi="宋体" w:cs="宋体"/>
          <w:color w:val="auto"/>
          <w:szCs w:val="21"/>
          <w:highlight w:val="none"/>
        </w:rPr>
        <w:br w:type="page"/>
      </w:r>
    </w:p>
    <w:p w14:paraId="237C0B99">
      <w:pPr>
        <w:pStyle w:val="4"/>
        <w:spacing w:line="360" w:lineRule="auto"/>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技术商务评审表（适用于包组3）</w:t>
      </w:r>
    </w:p>
    <w:tbl>
      <w:tblPr>
        <w:tblStyle w:val="43"/>
        <w:tblpPr w:leftFromText="180" w:rightFromText="180" w:vertAnchor="text" w:horzAnchor="page" w:tblpX="1572" w:tblpY="11"/>
        <w:tblOverlap w:val="never"/>
        <w:tblW w:w="90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1143"/>
        <w:gridCol w:w="5640"/>
        <w:gridCol w:w="662"/>
        <w:gridCol w:w="629"/>
      </w:tblGrid>
      <w:tr w14:paraId="17864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114" w:type="dxa"/>
            <w:gridSpan w:val="2"/>
            <w:tcBorders>
              <w:top w:val="single" w:color="auto" w:sz="4" w:space="0"/>
              <w:left w:val="single" w:color="auto" w:sz="4" w:space="0"/>
              <w:bottom w:val="single" w:color="auto" w:sz="4" w:space="0"/>
              <w:right w:val="single" w:color="auto" w:sz="4" w:space="0"/>
            </w:tcBorders>
            <w:vAlign w:val="center"/>
          </w:tcPr>
          <w:p w14:paraId="5DE22B68">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内容</w:t>
            </w:r>
          </w:p>
        </w:tc>
        <w:tc>
          <w:tcPr>
            <w:tcW w:w="5640" w:type="dxa"/>
            <w:tcBorders>
              <w:top w:val="single" w:color="auto" w:sz="4" w:space="0"/>
              <w:left w:val="single" w:color="auto" w:sz="4" w:space="0"/>
              <w:bottom w:val="single" w:color="auto" w:sz="4" w:space="0"/>
              <w:right w:val="single" w:color="auto" w:sz="4" w:space="0"/>
            </w:tcBorders>
            <w:vAlign w:val="center"/>
          </w:tcPr>
          <w:p w14:paraId="6AA23899">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评审细则</w:t>
            </w:r>
          </w:p>
        </w:tc>
        <w:tc>
          <w:tcPr>
            <w:tcW w:w="662" w:type="dxa"/>
            <w:tcBorders>
              <w:top w:val="single" w:color="auto" w:sz="4" w:space="0"/>
              <w:left w:val="single" w:color="auto" w:sz="4" w:space="0"/>
              <w:bottom w:val="single" w:color="auto" w:sz="4" w:space="0"/>
              <w:right w:val="single" w:color="auto" w:sz="4" w:space="0"/>
            </w:tcBorders>
            <w:vAlign w:val="center"/>
          </w:tcPr>
          <w:p w14:paraId="5AC7029E">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评分范围</w:t>
            </w:r>
          </w:p>
        </w:tc>
        <w:tc>
          <w:tcPr>
            <w:tcW w:w="629" w:type="dxa"/>
            <w:tcBorders>
              <w:top w:val="single" w:color="auto" w:sz="4" w:space="0"/>
              <w:left w:val="single" w:color="auto" w:sz="4" w:space="0"/>
              <w:bottom w:val="single" w:color="auto" w:sz="4" w:space="0"/>
              <w:right w:val="single" w:color="auto" w:sz="4" w:space="0"/>
            </w:tcBorders>
            <w:vAlign w:val="center"/>
          </w:tcPr>
          <w:p w14:paraId="4638BB6D">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r>
      <w:tr w14:paraId="25276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2" w:hRule="atLeast"/>
        </w:trPr>
        <w:tc>
          <w:tcPr>
            <w:tcW w:w="2114" w:type="dxa"/>
            <w:gridSpan w:val="2"/>
            <w:vMerge w:val="restart"/>
            <w:tcBorders>
              <w:top w:val="single" w:color="auto" w:sz="4" w:space="0"/>
              <w:left w:val="single" w:color="auto" w:sz="4" w:space="0"/>
              <w:right w:val="single" w:color="auto" w:sz="4" w:space="0"/>
            </w:tcBorders>
            <w:vAlign w:val="center"/>
          </w:tcPr>
          <w:p w14:paraId="19542AB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产品性能情况</w:t>
            </w: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3DD11EF7">
            <w:pPr>
              <w:pStyle w:val="33"/>
              <w:keepNext w:val="0"/>
              <w:keepLines w:val="0"/>
              <w:suppressLineNumbers w:val="0"/>
              <w:tabs>
                <w:tab w:val="left" w:pos="322"/>
              </w:tabs>
              <w:spacing w:before="0" w:beforeAutospacing="0" w:after="0" w:afterAutospacing="0"/>
              <w:ind w:left="0"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包组3核心产品的技术参数：</w:t>
            </w:r>
          </w:p>
          <w:p w14:paraId="47DCDBC8">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根据投标人对《用户需求书》中核心产品的参数条款响应情况进行评分，每项技术参数指标进行逐条响应：</w:t>
            </w:r>
          </w:p>
          <w:p w14:paraId="114B1AA2">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包3的指标数（共10条），正（无）偏离的指标，1条得</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分，负偏离的指标，得0分；最高</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分。</w:t>
            </w:r>
          </w:p>
          <w:p w14:paraId="0D18FB41">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用户需求书中，要求投标时提供检测报告或提供检验报告的，评审委员会将以检验报告中的数据作为评审依据（品牌型号与所投产品完全一致）；未要求的，以器材的检验报告、部件检验报告、原厂公开发表的证明文件或者厂家出具的技术参数说明函、技术参数规格书任意一种资料作为评审依据。</w:t>
            </w:r>
          </w:p>
          <w:p w14:paraId="78A3CD60">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【注：投标人须提交完整的评审依据，标记具体页码，并在相应指标作出标记并注明针对的指标序号（例如用红色方框标记），未做标记可能导致的漏评风险由投标人承担，评审委员会可视为不满足。】</w:t>
            </w:r>
          </w:p>
          <w:p w14:paraId="645129D1">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非单一产品的包组，考核核心产品的指标。</w:t>
            </w:r>
          </w:p>
        </w:tc>
        <w:tc>
          <w:tcPr>
            <w:tcW w:w="629" w:type="dxa"/>
            <w:tcBorders>
              <w:top w:val="single" w:color="auto" w:sz="4" w:space="0"/>
              <w:left w:val="single" w:color="auto" w:sz="4" w:space="0"/>
              <w:right w:val="single" w:color="auto" w:sz="4" w:space="0"/>
            </w:tcBorders>
            <w:vAlign w:val="center"/>
          </w:tcPr>
          <w:p w14:paraId="5B2AF60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w:t>
            </w:r>
          </w:p>
        </w:tc>
      </w:tr>
      <w:tr w14:paraId="5FCC7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2114" w:type="dxa"/>
            <w:gridSpan w:val="2"/>
            <w:vMerge w:val="continue"/>
            <w:tcBorders>
              <w:left w:val="single" w:color="auto" w:sz="4" w:space="0"/>
              <w:right w:val="single" w:color="auto" w:sz="4" w:space="0"/>
            </w:tcBorders>
            <w:vAlign w:val="center"/>
          </w:tcPr>
          <w:p w14:paraId="5E9DB72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36B957C9">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非核心产品标注“●”标记的技术参数：</w:t>
            </w:r>
          </w:p>
          <w:p w14:paraId="1B6A8F59">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根据投标人对《用户需求书》中非核心产品标注“●”号的参数条款响应情况进行评分，每项技术参数指标进行逐条响应：</w:t>
            </w:r>
          </w:p>
          <w:p w14:paraId="1C3E4A62">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包3的指标数（共</w:t>
            </w:r>
            <w:r>
              <w:rPr>
                <w:rFonts w:hint="eastAsia" w:ascii="宋体" w:hAnsi="宋体" w:eastAsia="宋体" w:cs="宋体"/>
                <w:bCs/>
                <w:color w:val="auto"/>
                <w:sz w:val="21"/>
                <w:szCs w:val="21"/>
                <w:highlight w:val="none"/>
                <w:lang w:val="en-US" w:eastAsia="zh-CN"/>
              </w:rPr>
              <w:t>10</w:t>
            </w:r>
            <w:r>
              <w:rPr>
                <w:rFonts w:hint="eastAsia" w:ascii="宋体" w:hAnsi="宋体" w:eastAsia="宋体" w:cs="宋体"/>
                <w:bCs/>
                <w:color w:val="auto"/>
                <w:sz w:val="21"/>
                <w:szCs w:val="21"/>
                <w:highlight w:val="none"/>
              </w:rPr>
              <w:t>条），正（无）偏离的指标，每一项得1</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分；</w:t>
            </w:r>
          </w:p>
          <w:p w14:paraId="29B3901C">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无法证实或负偏离的指标，每一项得0分；本项最高可得</w:t>
            </w:r>
            <w:r>
              <w:rPr>
                <w:rFonts w:hint="eastAsia" w:ascii="宋体" w:hAnsi="宋体" w:eastAsia="宋体" w:cs="宋体"/>
                <w:bCs/>
                <w:color w:val="auto"/>
                <w:sz w:val="21"/>
                <w:szCs w:val="21"/>
                <w:highlight w:val="none"/>
                <w:lang w:val="en-US" w:eastAsia="zh-CN"/>
              </w:rPr>
              <w:t>15</w:t>
            </w:r>
            <w:r>
              <w:rPr>
                <w:rFonts w:hint="eastAsia" w:ascii="宋体" w:hAnsi="宋体" w:eastAsia="宋体" w:cs="宋体"/>
                <w:bCs/>
                <w:color w:val="auto"/>
                <w:sz w:val="21"/>
                <w:szCs w:val="21"/>
                <w:highlight w:val="none"/>
              </w:rPr>
              <w:t>分。</w:t>
            </w:r>
          </w:p>
          <w:p w14:paraId="1A971A3D">
            <w:pPr>
              <w:keepNext w:val="0"/>
              <w:keepLines w:val="0"/>
              <w:suppressLineNumbers w:val="0"/>
              <w:spacing w:before="0" w:beforeAutospacing="0" w:after="0" w:afterAutospacing="0" w:line="360" w:lineRule="auto"/>
              <w:ind w:left="0" w:right="0"/>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注：用户需求书中，要求投标时提供检测报告或提供检验报告的，评审委员会将以检验报告中的数据作为评审依据（品牌型号与所投产品完全一致）；未要求的，评审委员会以技术参数响应表中的数据作为评审依据。】</w:t>
            </w:r>
          </w:p>
        </w:tc>
        <w:tc>
          <w:tcPr>
            <w:tcW w:w="629" w:type="dxa"/>
            <w:tcBorders>
              <w:top w:val="single" w:color="auto" w:sz="4" w:space="0"/>
              <w:left w:val="single" w:color="auto" w:sz="4" w:space="0"/>
              <w:right w:val="single" w:color="auto" w:sz="4" w:space="0"/>
            </w:tcBorders>
            <w:vAlign w:val="center"/>
          </w:tcPr>
          <w:p w14:paraId="460C665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w:t>
            </w:r>
          </w:p>
        </w:tc>
      </w:tr>
      <w:tr w14:paraId="524EB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14" w:type="dxa"/>
            <w:gridSpan w:val="2"/>
            <w:vMerge w:val="continue"/>
            <w:tcBorders>
              <w:left w:val="single" w:color="auto" w:sz="4" w:space="0"/>
              <w:right w:val="single" w:color="auto" w:sz="4" w:space="0"/>
            </w:tcBorders>
            <w:vAlign w:val="center"/>
          </w:tcPr>
          <w:p w14:paraId="56BC23A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2EB4934C">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非核心产品中未标注“●”号一般参数的技术参数：</w:t>
            </w:r>
          </w:p>
          <w:p w14:paraId="08AC79A5">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根据投标人对《用户需求书》中非核心产品未标注“●”号的参数条款响应情况进行评分，每项技术参数指标进行逐条响应：</w:t>
            </w:r>
          </w:p>
          <w:p w14:paraId="0510678D">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包3的指标数（共</w:t>
            </w:r>
            <w:r>
              <w:rPr>
                <w:rFonts w:hint="eastAsia" w:ascii="宋体" w:hAnsi="宋体" w:eastAsia="宋体" w:cs="宋体"/>
                <w:color w:val="auto"/>
                <w:sz w:val="21"/>
                <w:szCs w:val="21"/>
                <w:highlight w:val="none"/>
                <w:lang w:val="en-US" w:eastAsia="zh-CN"/>
              </w:rPr>
              <w:t>50</w:t>
            </w:r>
            <w:r>
              <w:rPr>
                <w:rFonts w:hint="eastAsia" w:ascii="宋体" w:hAnsi="宋体" w:eastAsia="宋体" w:cs="宋体"/>
                <w:color w:val="auto"/>
                <w:sz w:val="21"/>
                <w:szCs w:val="21"/>
                <w:highlight w:val="none"/>
              </w:rPr>
              <w:t>条），正（无）偏离的指标，每一项得0.1分；</w:t>
            </w:r>
          </w:p>
          <w:p w14:paraId="2A4B3B07">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无法证实或负偏离的指标，每一项得0分；本项最高可得</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p w14:paraId="7BEA698D">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【注：评审委员会以技术参数响应表中的数据作为评审依据。（技术需求专用要求另有说明的除外）】 </w:t>
            </w:r>
          </w:p>
        </w:tc>
        <w:tc>
          <w:tcPr>
            <w:tcW w:w="629" w:type="dxa"/>
            <w:tcBorders>
              <w:top w:val="single" w:color="auto" w:sz="4" w:space="0"/>
              <w:left w:val="single" w:color="auto" w:sz="4" w:space="0"/>
              <w:right w:val="single" w:color="auto" w:sz="4" w:space="0"/>
            </w:tcBorders>
            <w:vAlign w:val="center"/>
          </w:tcPr>
          <w:p w14:paraId="5708B31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p>
        </w:tc>
      </w:tr>
      <w:tr w14:paraId="5C891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14" w:type="dxa"/>
            <w:gridSpan w:val="2"/>
            <w:tcBorders>
              <w:top w:val="single" w:color="auto" w:sz="4" w:space="0"/>
              <w:left w:val="single" w:color="auto" w:sz="4" w:space="0"/>
              <w:bottom w:val="single" w:color="auto" w:sz="4" w:space="0"/>
              <w:right w:val="single" w:color="auto" w:sz="4" w:space="0"/>
            </w:tcBorders>
            <w:vAlign w:val="center"/>
          </w:tcPr>
          <w:p w14:paraId="466A638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视频演示</w:t>
            </w: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6AB46A77">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就核心产品从设计、制作、性能等方面进行视频演示，满分15分。（每个产品视频时间不得超过5分钟）①产品结构、组成；②产品综合性能；③产品主要功能。产品各方面完全满足采购需求实际需要的每项得5分；每有一项不满足采购需求实际需要的扣5分，无法完全满足本项目需求、功能明显存在缺陷的每处扣3分，扣完15分为止。</w:t>
            </w:r>
          </w:p>
          <w:p w14:paraId="520909BE">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说明：</w:t>
            </w:r>
          </w:p>
          <w:p w14:paraId="0D5221BE">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1.上述演示内容不能以PPT来进行演示，必须以真实产品进行演示，</w:t>
            </w:r>
          </w:p>
          <w:p w14:paraId="3F26219F">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否则不得分。</w:t>
            </w:r>
          </w:p>
          <w:p w14:paraId="1CECCF16">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2.投标人录制的视频格式为mp4格式，由于格式不合适，导致视频</w:t>
            </w:r>
          </w:p>
          <w:p w14:paraId="28BFDB60">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无法播放，责任由投标人承担，此项得分为0。</w:t>
            </w:r>
          </w:p>
          <w:p w14:paraId="286E99B2">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3.投标人在投标截止时间前将视频演示的U盘递交至开标地点。</w:t>
            </w:r>
          </w:p>
        </w:tc>
        <w:tc>
          <w:tcPr>
            <w:tcW w:w="629" w:type="dxa"/>
            <w:tcBorders>
              <w:top w:val="single" w:color="auto" w:sz="4" w:space="0"/>
              <w:left w:val="single" w:color="auto" w:sz="4" w:space="0"/>
              <w:bottom w:val="single" w:color="auto" w:sz="4" w:space="0"/>
              <w:right w:val="single" w:color="auto" w:sz="4" w:space="0"/>
            </w:tcBorders>
            <w:vAlign w:val="center"/>
          </w:tcPr>
          <w:p w14:paraId="3052C35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r>
      <w:tr w14:paraId="5F6F1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114" w:type="dxa"/>
            <w:gridSpan w:val="2"/>
            <w:tcBorders>
              <w:top w:val="single" w:color="auto" w:sz="4" w:space="0"/>
              <w:left w:val="single" w:color="auto" w:sz="4" w:space="0"/>
              <w:bottom w:val="single" w:color="auto" w:sz="4" w:space="0"/>
              <w:right w:val="single" w:color="auto" w:sz="4" w:space="0"/>
            </w:tcBorders>
            <w:vAlign w:val="center"/>
          </w:tcPr>
          <w:p w14:paraId="7E685047">
            <w:pPr>
              <w:keepNext/>
              <w:keepLines/>
              <w:widowControl/>
              <w:suppressLineNumbers w:val="0"/>
              <w:spacing w:before="340" w:beforeAutospacing="0" w:after="33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合同履约能力</w:t>
            </w: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115E66C5">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b/>
                <w:bCs/>
                <w:color w:val="auto"/>
                <w:sz w:val="21"/>
                <w:szCs w:val="21"/>
                <w:highlight w:val="none"/>
              </w:rPr>
              <w:t>投标供应商所投产品</w:t>
            </w:r>
            <w:r>
              <w:rPr>
                <w:rFonts w:hint="eastAsia" w:ascii="宋体" w:hAnsi="宋体" w:eastAsia="宋体" w:cs="宋体"/>
                <w:color w:val="auto"/>
                <w:sz w:val="21"/>
                <w:szCs w:val="21"/>
                <w:highlight w:val="none"/>
              </w:rPr>
              <w:t>（同品牌同型号）因产品质量问题导致安全事故被应急管理部、国家消防救援局通报的，扣5分。</w:t>
            </w:r>
          </w:p>
          <w:p w14:paraId="538D7061">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b/>
                <w:bCs/>
                <w:color w:val="auto"/>
                <w:sz w:val="21"/>
                <w:szCs w:val="21"/>
                <w:highlight w:val="none"/>
              </w:rPr>
              <w:t>投标供应商</w:t>
            </w:r>
            <w:r>
              <w:rPr>
                <w:rFonts w:hint="eastAsia" w:ascii="宋体" w:hAnsi="宋体" w:eastAsia="宋体" w:cs="宋体"/>
                <w:color w:val="auto"/>
                <w:sz w:val="21"/>
                <w:szCs w:val="21"/>
                <w:highlight w:val="none"/>
              </w:rPr>
              <w:t>被财政部通报处罚的，扣5分。</w:t>
            </w:r>
          </w:p>
          <w:p w14:paraId="54ABF94B">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b/>
                <w:bCs/>
                <w:color w:val="auto"/>
                <w:sz w:val="21"/>
                <w:szCs w:val="21"/>
                <w:highlight w:val="none"/>
              </w:rPr>
              <w:t>投标供应商所投产品</w:t>
            </w:r>
            <w:r>
              <w:rPr>
                <w:rFonts w:hint="eastAsia" w:ascii="宋体" w:hAnsi="宋体" w:eastAsia="宋体" w:cs="宋体"/>
                <w:color w:val="auto"/>
                <w:sz w:val="21"/>
                <w:szCs w:val="21"/>
                <w:highlight w:val="none"/>
              </w:rPr>
              <w:t>被国家消防救援局或广东省消防救援总队通报消防救援装备产品（同品牌同型号）质量监督抽查不合格的，每通报一次，扣2.5分。</w:t>
            </w:r>
          </w:p>
          <w:p w14:paraId="11E5B472">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4.在广东省消防救援总队消防装备政府采购项目中存在违法违纪、不诚信履约或其他不良行为的</w:t>
            </w:r>
            <w:r>
              <w:rPr>
                <w:rFonts w:hint="eastAsia" w:ascii="宋体" w:hAnsi="宋体" w:eastAsia="宋体" w:cs="宋体"/>
                <w:b/>
                <w:bCs/>
                <w:color w:val="auto"/>
                <w:sz w:val="21"/>
                <w:szCs w:val="21"/>
                <w:highlight w:val="none"/>
              </w:rPr>
              <w:t>供应商</w:t>
            </w:r>
            <w:r>
              <w:rPr>
                <w:rFonts w:hint="eastAsia" w:ascii="宋体" w:hAnsi="宋体" w:eastAsia="宋体" w:cs="宋体"/>
                <w:color w:val="auto"/>
                <w:sz w:val="21"/>
                <w:szCs w:val="21"/>
                <w:highlight w:val="none"/>
              </w:rPr>
              <w:t>，按以下规则扣分：</w:t>
            </w:r>
          </w:p>
          <w:p w14:paraId="3849A95D">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（1）因行贿等违法违规行为被相关部门依法追究责任的，每发现一起，扣5分；</w:t>
            </w:r>
          </w:p>
          <w:p w14:paraId="4C244A6A">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（2）存在无正当理由不与采购人签订合同、未经采购人同意将中标项目转包或者分包、提供假冒伪劣产品等行为的，每发现一起，扣5分；</w:t>
            </w:r>
          </w:p>
          <w:p w14:paraId="2AB14158">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（3）因供应商过错解除合同的，每发现一起，扣5分；</w:t>
            </w:r>
          </w:p>
          <w:p w14:paraId="5F9E422B">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（4）验收综合评定三次不合格的，每发现一起，扣2.5分；</w:t>
            </w:r>
          </w:p>
          <w:p w14:paraId="31D1CC3B">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（5）消防装备逾期交货天数达合同约定交货天数30%以上且被用户单位处罚的，每发现一起，扣2.5分；</w:t>
            </w:r>
          </w:p>
          <w:p w14:paraId="726FA81E">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（6）因供应商过错未履行产品质量保证或售后服务等合同义务的，每发现一起，扣1分。</w:t>
            </w:r>
          </w:p>
          <w:p w14:paraId="0F4E70EA">
            <w:pPr>
              <w:pStyle w:val="58"/>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以上合同履约能力起计时间从通报（处罚）时间开始，时限一年。</w:t>
            </w:r>
          </w:p>
          <w:p w14:paraId="7F746818">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上述各项合计最高扣5分。</w:t>
            </w:r>
          </w:p>
        </w:tc>
        <w:tc>
          <w:tcPr>
            <w:tcW w:w="629" w:type="dxa"/>
            <w:tcBorders>
              <w:top w:val="single" w:color="auto" w:sz="4" w:space="0"/>
              <w:left w:val="single" w:color="auto" w:sz="4" w:space="0"/>
              <w:bottom w:val="single" w:color="auto" w:sz="4" w:space="0"/>
              <w:right w:val="single" w:color="auto" w:sz="4" w:space="0"/>
            </w:tcBorders>
            <w:vAlign w:val="center"/>
          </w:tcPr>
          <w:p w14:paraId="78F819C8">
            <w:pPr>
              <w:keepNext/>
              <w:keepLines/>
              <w:widowControl/>
              <w:suppressLineNumbers w:val="0"/>
              <w:spacing w:before="340" w:beforeAutospacing="0" w:after="33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r>
      <w:tr w14:paraId="0ADCB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2114" w:type="dxa"/>
            <w:gridSpan w:val="2"/>
            <w:tcBorders>
              <w:top w:val="single" w:color="auto" w:sz="4" w:space="0"/>
              <w:left w:val="single" w:color="auto" w:sz="4" w:space="0"/>
              <w:bottom w:val="single" w:color="auto" w:sz="4" w:space="0"/>
              <w:right w:val="single" w:color="auto" w:sz="4" w:space="0"/>
            </w:tcBorders>
            <w:vAlign w:val="center"/>
          </w:tcPr>
          <w:p w14:paraId="569ED24C">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交货期</w:t>
            </w: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37229873">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在满足合同签订生效后2个月内交货的基础上，承诺每提前15天交货的得2分，本项最高得4分。</w:t>
            </w:r>
          </w:p>
          <w:p w14:paraId="7D38774E">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注：投标人须提供单独承诺函并加盖投标人公章。</w:t>
            </w:r>
          </w:p>
        </w:tc>
        <w:tc>
          <w:tcPr>
            <w:tcW w:w="629" w:type="dxa"/>
            <w:tcBorders>
              <w:top w:val="single" w:color="auto" w:sz="4" w:space="0"/>
              <w:left w:val="single" w:color="auto" w:sz="4" w:space="0"/>
              <w:bottom w:val="single" w:color="auto" w:sz="4" w:space="0"/>
              <w:right w:val="single" w:color="auto" w:sz="4" w:space="0"/>
            </w:tcBorders>
            <w:vAlign w:val="center"/>
          </w:tcPr>
          <w:p w14:paraId="2C875CF1">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r>
      <w:tr w14:paraId="14147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2114" w:type="dxa"/>
            <w:gridSpan w:val="2"/>
            <w:tcBorders>
              <w:top w:val="single" w:color="auto" w:sz="4" w:space="0"/>
              <w:left w:val="single" w:color="auto" w:sz="4" w:space="0"/>
              <w:bottom w:val="single" w:color="auto" w:sz="4" w:space="0"/>
              <w:right w:val="single" w:color="auto" w:sz="4" w:space="0"/>
            </w:tcBorders>
            <w:vAlign w:val="center"/>
          </w:tcPr>
          <w:p w14:paraId="12418E17">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3EF9FDD2">
            <w:pPr>
              <w:keepNext w:val="0"/>
              <w:keepLines w:val="0"/>
              <w:widowControl/>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2022年1月以来投标人所投消防器材销售业绩合同数量，一份合同得1分，投标人须提供以下材料验证：</w:t>
            </w:r>
          </w:p>
          <w:p w14:paraId="1FAEDDC0">
            <w:pPr>
              <w:keepNext w:val="0"/>
              <w:keepLines w:val="0"/>
              <w:widowControl/>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（1）合同复印件。</w:t>
            </w:r>
          </w:p>
          <w:p w14:paraId="5810DC7F">
            <w:pPr>
              <w:keepNext w:val="0"/>
              <w:keepLines w:val="0"/>
              <w:widowControl/>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（2）全额凭证（如银行转账单据、发票、款项收据等任意一种）。</w:t>
            </w:r>
          </w:p>
          <w:p w14:paraId="4A1F4DF1">
            <w:pPr>
              <w:keepNext w:val="0"/>
              <w:keepLines w:val="0"/>
              <w:widowControl/>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（3）投标人提供2022年以来同类项目业绩，例如所投为“消防用小型飞行器”，请提交“消防用小型飞行器”业绩，其他非同类产品的业绩将不作为评审依据。</w:t>
            </w:r>
          </w:p>
          <w:p w14:paraId="49CF1F59">
            <w:pPr>
              <w:keepNext w:val="0"/>
              <w:keepLines w:val="0"/>
              <w:widowControl/>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本项最高得2分。</w:t>
            </w:r>
          </w:p>
        </w:tc>
        <w:tc>
          <w:tcPr>
            <w:tcW w:w="629" w:type="dxa"/>
            <w:tcBorders>
              <w:top w:val="single" w:color="auto" w:sz="4" w:space="0"/>
              <w:left w:val="single" w:color="auto" w:sz="4" w:space="0"/>
              <w:bottom w:val="single" w:color="auto" w:sz="4" w:space="0"/>
              <w:right w:val="single" w:color="auto" w:sz="4" w:space="0"/>
            </w:tcBorders>
            <w:vAlign w:val="center"/>
          </w:tcPr>
          <w:p w14:paraId="5ACC05B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r>
      <w:tr w14:paraId="2736A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 w:hRule="atLeast"/>
        </w:trPr>
        <w:tc>
          <w:tcPr>
            <w:tcW w:w="971" w:type="dxa"/>
            <w:vMerge w:val="restart"/>
            <w:tcBorders>
              <w:top w:val="single" w:color="auto" w:sz="4" w:space="0"/>
              <w:left w:val="single" w:color="auto" w:sz="4" w:space="0"/>
              <w:bottom w:val="single" w:color="auto" w:sz="4" w:space="0"/>
              <w:right w:val="single" w:color="auto" w:sz="4" w:space="0"/>
            </w:tcBorders>
            <w:vAlign w:val="center"/>
          </w:tcPr>
          <w:p w14:paraId="7372E114">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w:t>
            </w:r>
          </w:p>
        </w:tc>
        <w:tc>
          <w:tcPr>
            <w:tcW w:w="1143" w:type="dxa"/>
            <w:vMerge w:val="restart"/>
            <w:tcBorders>
              <w:top w:val="single" w:color="auto" w:sz="4" w:space="0"/>
              <w:left w:val="single" w:color="auto" w:sz="4" w:space="0"/>
              <w:bottom w:val="single" w:color="auto" w:sz="4" w:space="0"/>
              <w:right w:val="single" w:color="auto" w:sz="4" w:space="0"/>
            </w:tcBorders>
            <w:vAlign w:val="center"/>
          </w:tcPr>
          <w:p w14:paraId="3F535E0A">
            <w:pPr>
              <w:keepNext w:val="0"/>
              <w:keepLines w:val="0"/>
              <w:suppressLineNumbers w:val="0"/>
              <w:snapToGrid w:val="0"/>
              <w:spacing w:before="100" w:beforeAutospacing="1" w:after="100" w:afterAutospacing="1"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服务响应时间及设备维护方式</w:t>
            </w:r>
          </w:p>
        </w:tc>
        <w:tc>
          <w:tcPr>
            <w:tcW w:w="5640" w:type="dxa"/>
            <w:tcBorders>
              <w:top w:val="single" w:color="auto" w:sz="4" w:space="0"/>
              <w:left w:val="single" w:color="auto" w:sz="4" w:space="0"/>
              <w:bottom w:val="single" w:color="auto" w:sz="4" w:space="0"/>
              <w:right w:val="single" w:color="auto" w:sz="4" w:space="0"/>
            </w:tcBorders>
            <w:vAlign w:val="center"/>
          </w:tcPr>
          <w:p w14:paraId="0AD31A18">
            <w:pPr>
              <w:keepNext w:val="0"/>
              <w:keepLines w:val="0"/>
              <w:suppressLineNumbers w:val="0"/>
              <w:snapToGrid w:val="0"/>
              <w:spacing w:before="100" w:beforeAutospacing="1" w:after="100" w:afterAutospacing="1"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优于采购文件要求</w:t>
            </w:r>
          </w:p>
        </w:tc>
        <w:tc>
          <w:tcPr>
            <w:tcW w:w="662" w:type="dxa"/>
            <w:tcBorders>
              <w:top w:val="single" w:color="auto" w:sz="4" w:space="0"/>
              <w:left w:val="single" w:color="auto" w:sz="4" w:space="0"/>
              <w:bottom w:val="single" w:color="auto" w:sz="4" w:space="0"/>
              <w:right w:val="single" w:color="auto" w:sz="4" w:space="0"/>
            </w:tcBorders>
            <w:vAlign w:val="center"/>
          </w:tcPr>
          <w:p w14:paraId="600F2573">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629" w:type="dxa"/>
            <w:vMerge w:val="restart"/>
            <w:tcBorders>
              <w:top w:val="single" w:color="auto" w:sz="4" w:space="0"/>
              <w:left w:val="single" w:color="auto" w:sz="4" w:space="0"/>
              <w:bottom w:val="single" w:color="auto" w:sz="4" w:space="0"/>
              <w:right w:val="single" w:color="auto" w:sz="4" w:space="0"/>
            </w:tcBorders>
            <w:vAlign w:val="center"/>
          </w:tcPr>
          <w:p w14:paraId="7A70D0B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r>
      <w:tr w14:paraId="71200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71" w:type="dxa"/>
            <w:vMerge w:val="continue"/>
            <w:tcBorders>
              <w:top w:val="single" w:color="auto" w:sz="4" w:space="0"/>
              <w:left w:val="single" w:color="auto" w:sz="4" w:space="0"/>
              <w:bottom w:val="single" w:color="auto" w:sz="4" w:space="0"/>
              <w:right w:val="single" w:color="auto" w:sz="4" w:space="0"/>
            </w:tcBorders>
            <w:vAlign w:val="center"/>
          </w:tcPr>
          <w:p w14:paraId="4A46FDA3">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143" w:type="dxa"/>
            <w:vMerge w:val="continue"/>
            <w:tcBorders>
              <w:top w:val="single" w:color="auto" w:sz="4" w:space="0"/>
              <w:left w:val="single" w:color="auto" w:sz="4" w:space="0"/>
              <w:bottom w:val="single" w:color="auto" w:sz="4" w:space="0"/>
              <w:right w:val="single" w:color="auto" w:sz="4" w:space="0"/>
            </w:tcBorders>
            <w:vAlign w:val="center"/>
          </w:tcPr>
          <w:p w14:paraId="5407941D">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5640" w:type="dxa"/>
            <w:tcBorders>
              <w:top w:val="single" w:color="auto" w:sz="4" w:space="0"/>
              <w:left w:val="single" w:color="auto" w:sz="4" w:space="0"/>
              <w:bottom w:val="single" w:color="auto" w:sz="4" w:space="0"/>
              <w:right w:val="single" w:color="auto" w:sz="4" w:space="0"/>
            </w:tcBorders>
            <w:vAlign w:val="center"/>
          </w:tcPr>
          <w:p w14:paraId="72F2CC25">
            <w:pPr>
              <w:keepNext w:val="0"/>
              <w:keepLines w:val="0"/>
              <w:suppressLineNumbers w:val="0"/>
              <w:snapToGrid w:val="0"/>
              <w:spacing w:before="100" w:beforeAutospacing="1" w:after="100" w:afterAutospacing="1"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与采购文件要求一致</w:t>
            </w:r>
          </w:p>
        </w:tc>
        <w:tc>
          <w:tcPr>
            <w:tcW w:w="662" w:type="dxa"/>
            <w:tcBorders>
              <w:top w:val="single" w:color="auto" w:sz="4" w:space="0"/>
              <w:left w:val="single" w:color="auto" w:sz="4" w:space="0"/>
              <w:bottom w:val="single" w:color="auto" w:sz="4" w:space="0"/>
              <w:right w:val="single" w:color="auto" w:sz="4" w:space="0"/>
            </w:tcBorders>
            <w:vAlign w:val="center"/>
          </w:tcPr>
          <w:p w14:paraId="5FF5DD12">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629" w:type="dxa"/>
            <w:vMerge w:val="continue"/>
            <w:tcBorders>
              <w:top w:val="single" w:color="auto" w:sz="4" w:space="0"/>
              <w:left w:val="single" w:color="auto" w:sz="4" w:space="0"/>
              <w:bottom w:val="single" w:color="auto" w:sz="4" w:space="0"/>
              <w:right w:val="single" w:color="auto" w:sz="4" w:space="0"/>
            </w:tcBorders>
            <w:vAlign w:val="center"/>
          </w:tcPr>
          <w:p w14:paraId="680E0E61">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r>
      <w:tr w14:paraId="4BC58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971" w:type="dxa"/>
            <w:vMerge w:val="continue"/>
            <w:tcBorders>
              <w:top w:val="single" w:color="auto" w:sz="4" w:space="0"/>
              <w:left w:val="single" w:color="auto" w:sz="4" w:space="0"/>
              <w:bottom w:val="single" w:color="auto" w:sz="4" w:space="0"/>
              <w:right w:val="single" w:color="auto" w:sz="4" w:space="0"/>
            </w:tcBorders>
            <w:vAlign w:val="center"/>
          </w:tcPr>
          <w:p w14:paraId="54EA0A68">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143" w:type="dxa"/>
            <w:vMerge w:val="continue"/>
            <w:tcBorders>
              <w:top w:val="single" w:color="auto" w:sz="4" w:space="0"/>
              <w:left w:val="single" w:color="auto" w:sz="4" w:space="0"/>
              <w:bottom w:val="single" w:color="auto" w:sz="4" w:space="0"/>
              <w:right w:val="single" w:color="auto" w:sz="4" w:space="0"/>
            </w:tcBorders>
            <w:vAlign w:val="center"/>
          </w:tcPr>
          <w:p w14:paraId="34A3C974">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5640" w:type="dxa"/>
            <w:tcBorders>
              <w:top w:val="single" w:color="auto" w:sz="4" w:space="0"/>
              <w:left w:val="single" w:color="auto" w:sz="4" w:space="0"/>
              <w:bottom w:val="single" w:color="auto" w:sz="4" w:space="0"/>
              <w:right w:val="single" w:color="auto" w:sz="4" w:space="0"/>
            </w:tcBorders>
            <w:vAlign w:val="center"/>
          </w:tcPr>
          <w:p w14:paraId="0C263B86">
            <w:pPr>
              <w:keepNext w:val="0"/>
              <w:keepLines w:val="0"/>
              <w:suppressLineNumbers w:val="0"/>
              <w:snapToGrid w:val="0"/>
              <w:spacing w:before="100" w:beforeAutospacing="1" w:after="100" w:afterAutospacing="1"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不满足采购文件要求</w:t>
            </w:r>
          </w:p>
        </w:tc>
        <w:tc>
          <w:tcPr>
            <w:tcW w:w="662" w:type="dxa"/>
            <w:tcBorders>
              <w:top w:val="single" w:color="auto" w:sz="4" w:space="0"/>
              <w:left w:val="single" w:color="auto" w:sz="4" w:space="0"/>
              <w:bottom w:val="single" w:color="auto" w:sz="4" w:space="0"/>
              <w:right w:val="single" w:color="auto" w:sz="4" w:space="0"/>
            </w:tcBorders>
            <w:vAlign w:val="center"/>
          </w:tcPr>
          <w:p w14:paraId="277F9154">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w:t>
            </w:r>
          </w:p>
        </w:tc>
        <w:tc>
          <w:tcPr>
            <w:tcW w:w="629" w:type="dxa"/>
            <w:vMerge w:val="continue"/>
            <w:tcBorders>
              <w:top w:val="single" w:color="auto" w:sz="4" w:space="0"/>
              <w:left w:val="single" w:color="auto" w:sz="4" w:space="0"/>
              <w:bottom w:val="single" w:color="auto" w:sz="4" w:space="0"/>
              <w:right w:val="single" w:color="auto" w:sz="4" w:space="0"/>
            </w:tcBorders>
            <w:vAlign w:val="center"/>
          </w:tcPr>
          <w:p w14:paraId="1CEFF441">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r>
      <w:tr w14:paraId="77552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8" w:hRule="atLeast"/>
        </w:trPr>
        <w:tc>
          <w:tcPr>
            <w:tcW w:w="971" w:type="dxa"/>
            <w:vMerge w:val="continue"/>
            <w:tcBorders>
              <w:top w:val="single" w:color="auto" w:sz="4" w:space="0"/>
              <w:left w:val="single" w:color="auto" w:sz="4" w:space="0"/>
              <w:bottom w:val="single" w:color="auto" w:sz="4" w:space="0"/>
              <w:right w:val="single" w:color="auto" w:sz="4" w:space="0"/>
            </w:tcBorders>
            <w:vAlign w:val="center"/>
          </w:tcPr>
          <w:p w14:paraId="293CA588">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143" w:type="dxa"/>
            <w:tcBorders>
              <w:top w:val="single" w:color="auto" w:sz="4" w:space="0"/>
              <w:left w:val="single" w:color="auto" w:sz="4" w:space="0"/>
              <w:bottom w:val="single" w:color="auto" w:sz="4" w:space="0"/>
              <w:right w:val="single" w:color="auto" w:sz="4" w:space="0"/>
            </w:tcBorders>
            <w:vAlign w:val="center"/>
          </w:tcPr>
          <w:p w14:paraId="2505F2CD">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质保期</w:t>
            </w: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42FE6B48">
            <w:pPr>
              <w:keepNext w:val="0"/>
              <w:keepLines w:val="0"/>
              <w:suppressLineNumbers w:val="0"/>
              <w:snapToGrid w:val="0"/>
              <w:spacing w:before="100" w:beforeAutospacing="1" w:after="100" w:afterAutospacing="1"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在质保期1年的基础上每增加一年得1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分，费用已包含在报价中，不另行收取。本项最高得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分。注：以《开标一览表》上的质保期响应情况作为评审依据。</w:t>
            </w:r>
          </w:p>
        </w:tc>
        <w:tc>
          <w:tcPr>
            <w:tcW w:w="629" w:type="dxa"/>
            <w:tcBorders>
              <w:top w:val="single" w:color="auto" w:sz="4" w:space="0"/>
              <w:left w:val="single" w:color="auto" w:sz="4" w:space="0"/>
              <w:bottom w:val="single" w:color="auto" w:sz="4" w:space="0"/>
              <w:right w:val="single" w:color="auto" w:sz="4" w:space="0"/>
            </w:tcBorders>
            <w:vAlign w:val="center"/>
          </w:tcPr>
          <w:p w14:paraId="60EB9377">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p>
        </w:tc>
      </w:tr>
      <w:tr w14:paraId="67F5E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71" w:type="dxa"/>
            <w:vMerge w:val="continue"/>
            <w:tcBorders>
              <w:top w:val="single" w:color="auto" w:sz="4" w:space="0"/>
              <w:left w:val="single" w:color="auto" w:sz="4" w:space="0"/>
              <w:bottom w:val="single" w:color="auto" w:sz="4" w:space="0"/>
              <w:right w:val="single" w:color="auto" w:sz="4" w:space="0"/>
            </w:tcBorders>
            <w:vAlign w:val="center"/>
          </w:tcPr>
          <w:p w14:paraId="5E66BFBB">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143" w:type="dxa"/>
            <w:vMerge w:val="restart"/>
            <w:tcBorders>
              <w:top w:val="single" w:color="auto" w:sz="4" w:space="0"/>
              <w:left w:val="single" w:color="auto" w:sz="4" w:space="0"/>
              <w:bottom w:val="single" w:color="auto" w:sz="4" w:space="0"/>
              <w:right w:val="single" w:color="auto" w:sz="4" w:space="0"/>
            </w:tcBorders>
            <w:vAlign w:val="center"/>
          </w:tcPr>
          <w:p w14:paraId="08BE9F6C">
            <w:pPr>
              <w:keepNext w:val="0"/>
              <w:keepLines w:val="0"/>
              <w:suppressLineNumbers w:val="0"/>
              <w:snapToGrid w:val="0"/>
              <w:spacing w:before="100" w:beforeAutospacing="1" w:after="100" w:afterAutospacing="1"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对采购方人员的培训和技术支持</w:t>
            </w:r>
          </w:p>
        </w:tc>
        <w:tc>
          <w:tcPr>
            <w:tcW w:w="5640" w:type="dxa"/>
            <w:tcBorders>
              <w:top w:val="single" w:color="auto" w:sz="4" w:space="0"/>
              <w:left w:val="single" w:color="auto" w:sz="4" w:space="0"/>
              <w:bottom w:val="single" w:color="auto" w:sz="4" w:space="0"/>
              <w:right w:val="single" w:color="auto" w:sz="4" w:space="0"/>
            </w:tcBorders>
            <w:vAlign w:val="center"/>
          </w:tcPr>
          <w:p w14:paraId="26384037">
            <w:pPr>
              <w:pStyle w:val="33"/>
              <w:keepNext w:val="0"/>
              <w:keepLines w:val="0"/>
              <w:suppressLineNumbers w:val="0"/>
              <w:tabs>
                <w:tab w:val="left" w:pos="322"/>
              </w:tabs>
              <w:spacing w:before="0" w:beforeAutospacing="0" w:after="0" w:afterAutospacing="0"/>
              <w:ind w:left="0"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培训及技术支持方案优于招标文件要求</w:t>
            </w:r>
          </w:p>
        </w:tc>
        <w:tc>
          <w:tcPr>
            <w:tcW w:w="662" w:type="dxa"/>
            <w:tcBorders>
              <w:top w:val="single" w:color="auto" w:sz="4" w:space="0"/>
              <w:left w:val="single" w:color="auto" w:sz="4" w:space="0"/>
              <w:bottom w:val="single" w:color="auto" w:sz="4" w:space="0"/>
              <w:right w:val="single" w:color="auto" w:sz="4" w:space="0"/>
            </w:tcBorders>
            <w:vAlign w:val="center"/>
          </w:tcPr>
          <w:p w14:paraId="00757B83">
            <w:pPr>
              <w:pStyle w:val="33"/>
              <w:keepNext w:val="0"/>
              <w:keepLines w:val="0"/>
              <w:suppressLineNumbers w:val="0"/>
              <w:tabs>
                <w:tab w:val="left" w:pos="322"/>
              </w:tabs>
              <w:spacing w:before="0" w:beforeAutospacing="0" w:after="0" w:afterAutospacing="0"/>
              <w:ind w:left="0"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629" w:type="dxa"/>
            <w:vMerge w:val="restart"/>
            <w:tcBorders>
              <w:top w:val="single" w:color="auto" w:sz="4" w:space="0"/>
              <w:left w:val="single" w:color="auto" w:sz="4" w:space="0"/>
              <w:bottom w:val="single" w:color="auto" w:sz="4" w:space="0"/>
              <w:right w:val="single" w:color="auto" w:sz="4" w:space="0"/>
            </w:tcBorders>
            <w:vAlign w:val="center"/>
          </w:tcPr>
          <w:p w14:paraId="2FFAED2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r>
      <w:tr w14:paraId="4DB6F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71" w:type="dxa"/>
            <w:vMerge w:val="continue"/>
            <w:tcBorders>
              <w:top w:val="single" w:color="auto" w:sz="4" w:space="0"/>
              <w:left w:val="single" w:color="auto" w:sz="4" w:space="0"/>
              <w:bottom w:val="single" w:color="auto" w:sz="4" w:space="0"/>
              <w:right w:val="single" w:color="auto" w:sz="4" w:space="0"/>
            </w:tcBorders>
            <w:vAlign w:val="center"/>
          </w:tcPr>
          <w:p w14:paraId="78D0224D">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143" w:type="dxa"/>
            <w:vMerge w:val="continue"/>
            <w:tcBorders>
              <w:left w:val="single" w:color="auto" w:sz="4" w:space="0"/>
              <w:right w:val="single" w:color="auto" w:sz="4" w:space="0"/>
            </w:tcBorders>
            <w:vAlign w:val="center"/>
          </w:tcPr>
          <w:p w14:paraId="4209F650">
            <w:pPr>
              <w:keepNext w:val="0"/>
              <w:keepLines w:val="0"/>
              <w:suppressLineNumbers w:val="0"/>
              <w:snapToGrid w:val="0"/>
              <w:spacing w:before="100" w:beforeAutospacing="1" w:after="100" w:afterAutospacing="1" w:line="360" w:lineRule="auto"/>
              <w:ind w:left="0" w:right="0"/>
              <w:rPr>
                <w:rFonts w:hint="eastAsia" w:ascii="宋体" w:hAnsi="宋体" w:eastAsia="宋体" w:cs="宋体"/>
                <w:color w:val="auto"/>
                <w:sz w:val="21"/>
                <w:szCs w:val="21"/>
                <w:highlight w:val="none"/>
              </w:rPr>
            </w:pPr>
          </w:p>
        </w:tc>
        <w:tc>
          <w:tcPr>
            <w:tcW w:w="5640" w:type="dxa"/>
            <w:tcBorders>
              <w:top w:val="single" w:color="auto" w:sz="4" w:space="0"/>
              <w:left w:val="single" w:color="auto" w:sz="4" w:space="0"/>
              <w:bottom w:val="single" w:color="auto" w:sz="4" w:space="0"/>
              <w:right w:val="single" w:color="auto" w:sz="4" w:space="0"/>
            </w:tcBorders>
            <w:vAlign w:val="center"/>
          </w:tcPr>
          <w:p w14:paraId="565F2141">
            <w:pPr>
              <w:pStyle w:val="33"/>
              <w:keepNext w:val="0"/>
              <w:keepLines w:val="0"/>
              <w:suppressLineNumbers w:val="0"/>
              <w:tabs>
                <w:tab w:val="left" w:pos="322"/>
              </w:tabs>
              <w:spacing w:before="0" w:beforeAutospacing="0" w:after="0" w:afterAutospacing="0"/>
              <w:ind w:left="0"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培训及技术支持方案与招标文件要求一致</w:t>
            </w:r>
          </w:p>
        </w:tc>
        <w:tc>
          <w:tcPr>
            <w:tcW w:w="662" w:type="dxa"/>
            <w:tcBorders>
              <w:top w:val="single" w:color="auto" w:sz="4" w:space="0"/>
              <w:left w:val="single" w:color="auto" w:sz="4" w:space="0"/>
              <w:bottom w:val="single" w:color="auto" w:sz="4" w:space="0"/>
              <w:right w:val="single" w:color="auto" w:sz="4" w:space="0"/>
            </w:tcBorders>
            <w:vAlign w:val="center"/>
          </w:tcPr>
          <w:p w14:paraId="37A0EF23">
            <w:pPr>
              <w:pStyle w:val="33"/>
              <w:keepNext w:val="0"/>
              <w:keepLines w:val="0"/>
              <w:suppressLineNumbers w:val="0"/>
              <w:tabs>
                <w:tab w:val="left" w:pos="322"/>
              </w:tabs>
              <w:spacing w:before="0" w:beforeAutospacing="0" w:after="0" w:afterAutospacing="0"/>
              <w:ind w:left="0"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629" w:type="dxa"/>
            <w:vMerge w:val="continue"/>
            <w:tcBorders>
              <w:left w:val="single" w:color="auto" w:sz="4" w:space="0"/>
              <w:right w:val="single" w:color="auto" w:sz="4" w:space="0"/>
            </w:tcBorders>
            <w:vAlign w:val="center"/>
          </w:tcPr>
          <w:p w14:paraId="0D18703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r>
      <w:tr w14:paraId="07F8C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71" w:type="dxa"/>
            <w:vMerge w:val="continue"/>
            <w:tcBorders>
              <w:top w:val="single" w:color="auto" w:sz="4" w:space="0"/>
              <w:left w:val="single" w:color="auto" w:sz="4" w:space="0"/>
              <w:bottom w:val="single" w:color="auto" w:sz="4" w:space="0"/>
              <w:right w:val="single" w:color="auto" w:sz="4" w:space="0"/>
            </w:tcBorders>
            <w:vAlign w:val="center"/>
          </w:tcPr>
          <w:p w14:paraId="4232A4AF">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143" w:type="dxa"/>
            <w:vMerge w:val="continue"/>
            <w:tcBorders>
              <w:top w:val="single" w:color="auto" w:sz="4" w:space="0"/>
              <w:left w:val="single" w:color="auto" w:sz="4" w:space="0"/>
              <w:bottom w:val="single" w:color="auto" w:sz="4" w:space="0"/>
              <w:right w:val="single" w:color="auto" w:sz="4" w:space="0"/>
            </w:tcBorders>
            <w:vAlign w:val="center"/>
          </w:tcPr>
          <w:p w14:paraId="73DA4676">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5640" w:type="dxa"/>
            <w:tcBorders>
              <w:top w:val="single" w:color="auto" w:sz="4" w:space="0"/>
              <w:left w:val="single" w:color="auto" w:sz="4" w:space="0"/>
              <w:bottom w:val="single" w:color="auto" w:sz="4" w:space="0"/>
              <w:right w:val="single" w:color="auto" w:sz="4" w:space="0"/>
            </w:tcBorders>
            <w:vAlign w:val="center"/>
          </w:tcPr>
          <w:p w14:paraId="6994E2E0">
            <w:pPr>
              <w:pStyle w:val="33"/>
              <w:keepNext w:val="0"/>
              <w:keepLines w:val="0"/>
              <w:suppressLineNumbers w:val="0"/>
              <w:tabs>
                <w:tab w:val="left" w:pos="322"/>
              </w:tabs>
              <w:spacing w:before="0" w:beforeAutospacing="0" w:after="0" w:afterAutospacing="0"/>
              <w:ind w:left="0"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培训及技术支持方案不完全满足招标文件要求的，或者无培训及技术支持方案</w:t>
            </w:r>
          </w:p>
        </w:tc>
        <w:tc>
          <w:tcPr>
            <w:tcW w:w="662" w:type="dxa"/>
            <w:tcBorders>
              <w:top w:val="single" w:color="auto" w:sz="4" w:space="0"/>
              <w:left w:val="single" w:color="auto" w:sz="4" w:space="0"/>
              <w:bottom w:val="single" w:color="auto" w:sz="4" w:space="0"/>
              <w:right w:val="single" w:color="auto" w:sz="4" w:space="0"/>
            </w:tcBorders>
            <w:vAlign w:val="center"/>
          </w:tcPr>
          <w:p w14:paraId="1B925C20">
            <w:pPr>
              <w:pStyle w:val="33"/>
              <w:keepNext w:val="0"/>
              <w:keepLines w:val="0"/>
              <w:suppressLineNumbers w:val="0"/>
              <w:tabs>
                <w:tab w:val="left" w:pos="322"/>
              </w:tabs>
              <w:spacing w:before="0" w:beforeAutospacing="0" w:after="0" w:afterAutospacing="0"/>
              <w:ind w:left="0"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w:t>
            </w:r>
          </w:p>
        </w:tc>
        <w:tc>
          <w:tcPr>
            <w:tcW w:w="629" w:type="dxa"/>
            <w:vMerge w:val="continue"/>
            <w:tcBorders>
              <w:top w:val="single" w:color="auto" w:sz="4" w:space="0"/>
              <w:left w:val="single" w:color="auto" w:sz="4" w:space="0"/>
              <w:bottom w:val="single" w:color="auto" w:sz="4" w:space="0"/>
              <w:right w:val="single" w:color="auto" w:sz="4" w:space="0"/>
            </w:tcBorders>
            <w:vAlign w:val="center"/>
          </w:tcPr>
          <w:p w14:paraId="2E919E70">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r>
      <w:tr w14:paraId="7106F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416" w:type="dxa"/>
            <w:gridSpan w:val="4"/>
            <w:tcBorders>
              <w:top w:val="single" w:color="auto" w:sz="4" w:space="0"/>
              <w:left w:val="single" w:color="auto" w:sz="4" w:space="0"/>
              <w:bottom w:val="single" w:color="auto" w:sz="4" w:space="0"/>
              <w:right w:val="single" w:color="auto" w:sz="4" w:space="0"/>
            </w:tcBorders>
            <w:vAlign w:val="center"/>
          </w:tcPr>
          <w:p w14:paraId="49B372FF">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合计</w:t>
            </w:r>
          </w:p>
        </w:tc>
        <w:tc>
          <w:tcPr>
            <w:tcW w:w="629" w:type="dxa"/>
            <w:tcBorders>
              <w:top w:val="single" w:color="auto" w:sz="4" w:space="0"/>
              <w:left w:val="single" w:color="auto" w:sz="4" w:space="0"/>
              <w:bottom w:val="single" w:color="auto" w:sz="4" w:space="0"/>
              <w:right w:val="single" w:color="auto" w:sz="4" w:space="0"/>
            </w:tcBorders>
            <w:vAlign w:val="center"/>
          </w:tcPr>
          <w:p w14:paraId="56AF1C3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68</w:t>
            </w:r>
          </w:p>
        </w:tc>
      </w:tr>
    </w:tbl>
    <w:p w14:paraId="41A19355">
      <w:pPr>
        <w:spacing w:line="360" w:lineRule="auto"/>
        <w:jc w:val="center"/>
        <w:rPr>
          <w:rFonts w:hint="eastAsia" w:ascii="宋体" w:hAnsi="宋体" w:cs="宋体"/>
          <w:b/>
          <w:color w:val="auto"/>
          <w:sz w:val="24"/>
          <w:highlight w:val="none"/>
        </w:rPr>
      </w:pPr>
    </w:p>
    <w:p w14:paraId="69D2D206">
      <w:pPr>
        <w:rPr>
          <w:rFonts w:hint="eastAsia" w:ascii="宋体" w:hAnsi="宋体" w:cs="宋体"/>
          <w:b/>
          <w:color w:val="auto"/>
          <w:sz w:val="24"/>
          <w:highlight w:val="none"/>
        </w:rPr>
      </w:pPr>
      <w:r>
        <w:rPr>
          <w:rFonts w:hint="eastAsia" w:ascii="宋体" w:hAnsi="宋体" w:cs="宋体"/>
          <w:b/>
          <w:color w:val="auto"/>
          <w:sz w:val="24"/>
          <w:highlight w:val="none"/>
        </w:rPr>
        <w:br w:type="page"/>
      </w:r>
    </w:p>
    <w:p w14:paraId="29764D0B">
      <w:pPr>
        <w:pStyle w:val="4"/>
        <w:spacing w:line="360" w:lineRule="auto"/>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技术商务评审表（适用于包组4）</w:t>
      </w:r>
    </w:p>
    <w:tbl>
      <w:tblPr>
        <w:tblStyle w:val="43"/>
        <w:tblpPr w:leftFromText="180" w:rightFromText="180" w:vertAnchor="text" w:horzAnchor="page" w:tblpX="1572" w:tblpY="11"/>
        <w:tblOverlap w:val="never"/>
        <w:tblW w:w="90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1143"/>
        <w:gridCol w:w="5640"/>
        <w:gridCol w:w="662"/>
        <w:gridCol w:w="629"/>
      </w:tblGrid>
      <w:tr w14:paraId="57609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114" w:type="dxa"/>
            <w:gridSpan w:val="2"/>
            <w:tcBorders>
              <w:top w:val="single" w:color="auto" w:sz="4" w:space="0"/>
              <w:left w:val="single" w:color="auto" w:sz="4" w:space="0"/>
              <w:bottom w:val="single" w:color="auto" w:sz="4" w:space="0"/>
              <w:right w:val="single" w:color="auto" w:sz="4" w:space="0"/>
            </w:tcBorders>
            <w:vAlign w:val="center"/>
          </w:tcPr>
          <w:p w14:paraId="09A262B5">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内容</w:t>
            </w:r>
          </w:p>
        </w:tc>
        <w:tc>
          <w:tcPr>
            <w:tcW w:w="5640" w:type="dxa"/>
            <w:tcBorders>
              <w:top w:val="single" w:color="auto" w:sz="4" w:space="0"/>
              <w:left w:val="single" w:color="auto" w:sz="4" w:space="0"/>
              <w:bottom w:val="single" w:color="auto" w:sz="4" w:space="0"/>
              <w:right w:val="single" w:color="auto" w:sz="4" w:space="0"/>
            </w:tcBorders>
            <w:vAlign w:val="center"/>
          </w:tcPr>
          <w:p w14:paraId="6D46B4F7">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评审细则</w:t>
            </w:r>
          </w:p>
        </w:tc>
        <w:tc>
          <w:tcPr>
            <w:tcW w:w="662" w:type="dxa"/>
            <w:tcBorders>
              <w:top w:val="single" w:color="auto" w:sz="4" w:space="0"/>
              <w:left w:val="single" w:color="auto" w:sz="4" w:space="0"/>
              <w:bottom w:val="single" w:color="auto" w:sz="4" w:space="0"/>
              <w:right w:val="single" w:color="auto" w:sz="4" w:space="0"/>
            </w:tcBorders>
            <w:vAlign w:val="center"/>
          </w:tcPr>
          <w:p w14:paraId="744D14D7">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评分范围</w:t>
            </w:r>
          </w:p>
        </w:tc>
        <w:tc>
          <w:tcPr>
            <w:tcW w:w="629" w:type="dxa"/>
            <w:tcBorders>
              <w:top w:val="single" w:color="auto" w:sz="4" w:space="0"/>
              <w:left w:val="single" w:color="auto" w:sz="4" w:space="0"/>
              <w:bottom w:val="single" w:color="auto" w:sz="4" w:space="0"/>
              <w:right w:val="single" w:color="auto" w:sz="4" w:space="0"/>
            </w:tcBorders>
            <w:vAlign w:val="center"/>
          </w:tcPr>
          <w:p w14:paraId="238DC639">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r>
      <w:tr w14:paraId="753F5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2" w:hRule="atLeast"/>
        </w:trPr>
        <w:tc>
          <w:tcPr>
            <w:tcW w:w="2114" w:type="dxa"/>
            <w:gridSpan w:val="2"/>
            <w:vMerge w:val="restart"/>
            <w:tcBorders>
              <w:top w:val="single" w:color="auto" w:sz="4" w:space="0"/>
              <w:left w:val="single" w:color="auto" w:sz="4" w:space="0"/>
              <w:right w:val="single" w:color="auto" w:sz="4" w:space="0"/>
            </w:tcBorders>
            <w:vAlign w:val="center"/>
          </w:tcPr>
          <w:p w14:paraId="29287BF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产品性能情况</w:t>
            </w: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402516FC">
            <w:pPr>
              <w:pStyle w:val="33"/>
              <w:keepNext w:val="0"/>
              <w:keepLines w:val="0"/>
              <w:suppressLineNumbers w:val="0"/>
              <w:tabs>
                <w:tab w:val="left" w:pos="322"/>
              </w:tabs>
              <w:spacing w:before="0" w:beforeAutospacing="0" w:after="0" w:afterAutospacing="0"/>
              <w:ind w:left="0"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包组4核心产品的技术参数：</w:t>
            </w:r>
          </w:p>
          <w:p w14:paraId="1C86A23E">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根据投标人对《用户需求书》中核心产品的参数条款响应情况进行评分，每项技术参数指标进行逐条响应：</w:t>
            </w:r>
          </w:p>
          <w:p w14:paraId="46A109FC">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包4的指标数（共10条），正（无）偏离的指标，1条得</w:t>
            </w:r>
            <w:r>
              <w:rPr>
                <w:rFonts w:hint="eastAsia" w:ascii="宋体" w:hAnsi="宋体" w:eastAsia="宋体" w:cs="宋体"/>
                <w:color w:val="auto"/>
                <w:sz w:val="21"/>
                <w:szCs w:val="21"/>
                <w:highlight w:val="none"/>
                <w:lang w:val="en-US"/>
              </w:rPr>
              <w:t>1</w:t>
            </w:r>
            <w:r>
              <w:rPr>
                <w:rFonts w:hint="eastAsia" w:ascii="宋体" w:hAnsi="宋体" w:eastAsia="宋体" w:cs="宋体"/>
                <w:color w:val="auto"/>
                <w:sz w:val="21"/>
                <w:szCs w:val="21"/>
                <w:highlight w:val="none"/>
              </w:rPr>
              <w:t>分，负偏离的指标，得0分；最高</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p w14:paraId="39F72FDB">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用户需求书中，要求投标时提供检测报告或提供检验报告的，评审委员会将以检验报告中的数据作为评审依据（品牌型号与所投产品完全一致）；未要求的，以器材的检验报告、部件检验报告、原厂公开发表的证明文件或者厂家出具的技术参数说明函、技术参数规格书任意一种资料作为评审依据。</w:t>
            </w:r>
          </w:p>
          <w:p w14:paraId="5B1821BB">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【注：投标人须提交完整的评审依据，标记具体页码，并在相应指标作出标记并注明针对的指标序号（例如用红色方框标记），未做标记可能导致的漏评风险由投标人承担，评审委员会可视为不满足。】</w:t>
            </w:r>
          </w:p>
          <w:p w14:paraId="0354B6B5">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非单一产品的包组，考核核心产品的指标。</w:t>
            </w:r>
          </w:p>
        </w:tc>
        <w:tc>
          <w:tcPr>
            <w:tcW w:w="629" w:type="dxa"/>
            <w:tcBorders>
              <w:top w:val="single" w:color="auto" w:sz="4" w:space="0"/>
              <w:left w:val="single" w:color="auto" w:sz="4" w:space="0"/>
              <w:right w:val="single" w:color="auto" w:sz="4" w:space="0"/>
            </w:tcBorders>
            <w:vAlign w:val="center"/>
          </w:tcPr>
          <w:p w14:paraId="7C83A7B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r>
      <w:tr w14:paraId="3F591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2114" w:type="dxa"/>
            <w:gridSpan w:val="2"/>
            <w:vMerge w:val="continue"/>
            <w:tcBorders>
              <w:left w:val="single" w:color="auto" w:sz="4" w:space="0"/>
              <w:right w:val="single" w:color="auto" w:sz="4" w:space="0"/>
            </w:tcBorders>
            <w:vAlign w:val="center"/>
          </w:tcPr>
          <w:p w14:paraId="5490527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4D5E1C06">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非核心产品标注“●”标记的技术参数：</w:t>
            </w:r>
          </w:p>
          <w:p w14:paraId="1F317E72">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根据投标人对《用户需求书》中非核心产品标注“●”号的参数条款响应情况进行评分，每项技术参数指标进行逐条响应：</w:t>
            </w:r>
          </w:p>
          <w:p w14:paraId="0ADB9A60">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包4的指标数（共20条），正（无）偏离的指标，每一项得</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分；</w:t>
            </w:r>
          </w:p>
          <w:p w14:paraId="0CD30931">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无法证实或负偏离的指标，每一项得0分；本项最高可得</w:t>
            </w:r>
            <w:r>
              <w:rPr>
                <w:rFonts w:hint="eastAsia" w:ascii="宋体" w:hAnsi="宋体" w:eastAsia="宋体" w:cs="宋体"/>
                <w:bCs/>
                <w:color w:val="auto"/>
                <w:sz w:val="21"/>
                <w:szCs w:val="21"/>
                <w:highlight w:val="none"/>
                <w:lang w:val="en-US" w:eastAsia="zh-CN"/>
              </w:rPr>
              <w:t>20</w:t>
            </w:r>
            <w:r>
              <w:rPr>
                <w:rFonts w:hint="eastAsia" w:ascii="宋体" w:hAnsi="宋体" w:eastAsia="宋体" w:cs="宋体"/>
                <w:bCs/>
                <w:color w:val="auto"/>
                <w:sz w:val="21"/>
                <w:szCs w:val="21"/>
                <w:highlight w:val="none"/>
              </w:rPr>
              <w:t>分。</w:t>
            </w:r>
          </w:p>
          <w:p w14:paraId="2D92A0F1">
            <w:pPr>
              <w:keepNext w:val="0"/>
              <w:keepLines w:val="0"/>
              <w:suppressLineNumbers w:val="0"/>
              <w:spacing w:before="0" w:beforeAutospacing="0" w:after="0" w:afterAutospacing="0" w:line="360" w:lineRule="auto"/>
              <w:ind w:left="0" w:right="0"/>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注：用户需求书中，要求投标时提供检测报告或提供检验报告的，评审委员会将以检验报告中的数据作为评审依据（品牌型号与所投产品完全一致）；未要求的，评审委员会以技术参数响应表中的数据作为评审依据。】</w:t>
            </w:r>
          </w:p>
        </w:tc>
        <w:tc>
          <w:tcPr>
            <w:tcW w:w="629" w:type="dxa"/>
            <w:tcBorders>
              <w:top w:val="single" w:color="auto" w:sz="4" w:space="0"/>
              <w:left w:val="single" w:color="auto" w:sz="4" w:space="0"/>
              <w:right w:val="single" w:color="auto" w:sz="4" w:space="0"/>
            </w:tcBorders>
            <w:vAlign w:val="center"/>
          </w:tcPr>
          <w:p w14:paraId="572B540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w:t>
            </w:r>
          </w:p>
        </w:tc>
      </w:tr>
      <w:tr w14:paraId="2366D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14" w:type="dxa"/>
            <w:gridSpan w:val="2"/>
            <w:vMerge w:val="continue"/>
            <w:tcBorders>
              <w:left w:val="single" w:color="auto" w:sz="4" w:space="0"/>
              <w:right w:val="single" w:color="auto" w:sz="4" w:space="0"/>
            </w:tcBorders>
            <w:vAlign w:val="center"/>
          </w:tcPr>
          <w:p w14:paraId="594A46C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53CA8F5D">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非核心产品中未标注“●”号一般参数的技术参数：</w:t>
            </w:r>
          </w:p>
          <w:p w14:paraId="21741657">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根据投标人对《用户需求书》中非核心产品未标注“●”号的参数条款响应情况进行评分，每项技术参数指标进行逐条响应：</w:t>
            </w:r>
          </w:p>
          <w:p w14:paraId="4984E85C">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包4的指标数（共</w:t>
            </w:r>
            <w:r>
              <w:rPr>
                <w:rFonts w:hint="eastAsia" w:ascii="宋体" w:hAnsi="宋体" w:eastAsia="宋体" w:cs="宋体"/>
                <w:color w:val="auto"/>
                <w:sz w:val="21"/>
                <w:szCs w:val="21"/>
                <w:highlight w:val="none"/>
                <w:lang w:val="en-US" w:eastAsia="zh-CN"/>
              </w:rPr>
              <w:t>50</w:t>
            </w:r>
            <w:r>
              <w:rPr>
                <w:rFonts w:hint="eastAsia" w:ascii="宋体" w:hAnsi="宋体" w:eastAsia="宋体" w:cs="宋体"/>
                <w:color w:val="auto"/>
                <w:sz w:val="21"/>
                <w:szCs w:val="21"/>
                <w:highlight w:val="none"/>
              </w:rPr>
              <w:t>条），正（无）偏离的指标，每一项得0.1分；</w:t>
            </w:r>
          </w:p>
          <w:p w14:paraId="2370F0DE">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无法证实或负偏离的指标，每一项得0分；本项最高可得</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p w14:paraId="4A0B9680">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【注：评审委员会以技术参数响应表中的数据作为评审依据。（技术需求专用要求另有说明的除外）】 </w:t>
            </w:r>
          </w:p>
        </w:tc>
        <w:tc>
          <w:tcPr>
            <w:tcW w:w="629" w:type="dxa"/>
            <w:tcBorders>
              <w:top w:val="single" w:color="auto" w:sz="4" w:space="0"/>
              <w:left w:val="single" w:color="auto" w:sz="4" w:space="0"/>
              <w:right w:val="single" w:color="auto" w:sz="4" w:space="0"/>
            </w:tcBorders>
            <w:vAlign w:val="center"/>
          </w:tcPr>
          <w:p w14:paraId="2F2FECB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p>
        </w:tc>
      </w:tr>
      <w:tr w14:paraId="369EF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14" w:type="dxa"/>
            <w:gridSpan w:val="2"/>
            <w:vMerge w:val="restart"/>
            <w:tcBorders>
              <w:top w:val="single" w:color="auto" w:sz="4" w:space="0"/>
              <w:left w:val="single" w:color="auto" w:sz="4" w:space="0"/>
              <w:bottom w:val="single" w:color="auto" w:sz="4" w:space="0"/>
              <w:right w:val="single" w:color="auto" w:sz="4" w:space="0"/>
            </w:tcBorders>
            <w:vAlign w:val="center"/>
          </w:tcPr>
          <w:p w14:paraId="492D578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投标样品情况</w:t>
            </w: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3FCFABE3">
            <w:pPr>
              <w:pStyle w:val="33"/>
              <w:keepNext w:val="0"/>
              <w:keepLines w:val="0"/>
              <w:suppressLineNumbers w:val="0"/>
              <w:tabs>
                <w:tab w:val="left" w:pos="322"/>
              </w:tabs>
              <w:spacing w:before="0" w:beforeAutospacing="0" w:after="0" w:afterAutospacing="0" w:line="276" w:lineRule="auto"/>
              <w:ind w:left="0" w:right="0" w:firstLine="0" w:firstLine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评审样品与投标文件响应情况的一致性（投标样品的款式、结构、配件数量、颜色、标识等）：</w:t>
            </w:r>
          </w:p>
          <w:p w14:paraId="60704DE4">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1.样品款式、结构、配件数量、颜色、标识等完全满足投标文件响应的得5分；</w:t>
            </w:r>
          </w:p>
          <w:p w14:paraId="022F06E1">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2.样品款式、结构、配件数量、颜色、标识等与投标文件响应不一致，但不影响产品主要功能的得2.5分；</w:t>
            </w:r>
          </w:p>
          <w:p w14:paraId="14F9BC75">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3.样品关键部件的款式、结构、配件数量、颜色等与投标文件响应不一致，或影响产品主要功能的得0分。</w:t>
            </w:r>
          </w:p>
        </w:tc>
        <w:tc>
          <w:tcPr>
            <w:tcW w:w="629" w:type="dxa"/>
            <w:tcBorders>
              <w:top w:val="single" w:color="auto" w:sz="4" w:space="0"/>
              <w:left w:val="single" w:color="auto" w:sz="4" w:space="0"/>
              <w:bottom w:val="single" w:color="auto" w:sz="4" w:space="0"/>
              <w:right w:val="single" w:color="auto" w:sz="4" w:space="0"/>
            </w:tcBorders>
            <w:vAlign w:val="center"/>
          </w:tcPr>
          <w:p w14:paraId="450C778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r>
      <w:tr w14:paraId="1067E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14" w:type="dxa"/>
            <w:gridSpan w:val="2"/>
            <w:vMerge w:val="continue"/>
            <w:tcBorders>
              <w:top w:val="single" w:color="auto" w:sz="4" w:space="0"/>
              <w:left w:val="single" w:color="auto" w:sz="4" w:space="0"/>
              <w:bottom w:val="single" w:color="auto" w:sz="4" w:space="0"/>
              <w:right w:val="single" w:color="auto" w:sz="4" w:space="0"/>
            </w:tcBorders>
            <w:vAlign w:val="center"/>
          </w:tcPr>
          <w:p w14:paraId="56F2F1B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7E6A59D3">
            <w:pPr>
              <w:pStyle w:val="33"/>
              <w:keepNext w:val="0"/>
              <w:keepLines w:val="0"/>
              <w:suppressLineNumbers w:val="0"/>
              <w:tabs>
                <w:tab w:val="left" w:pos="322"/>
              </w:tabs>
              <w:spacing w:before="0" w:beforeAutospacing="0" w:after="0" w:afterAutospacing="0" w:line="276" w:lineRule="auto"/>
              <w:ind w:left="0" w:right="0" w:firstLine="0" w:firstLine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评审样品的材质、工艺、质量：</w:t>
            </w:r>
          </w:p>
          <w:p w14:paraId="72A19D81">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1.样品结构完整、合理，材质好，规格统一，制造工艺高，质量好，完全满足或优于采购文件的得5分；</w:t>
            </w:r>
          </w:p>
          <w:p w14:paraId="02A4C0A2">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2.样品关键部件的外观结构基本完整、合理，材质较好，制造工艺较高，质量较好，但部分非关键部件不完全满足采购文件要求的得2.5分；</w:t>
            </w:r>
          </w:p>
          <w:p w14:paraId="2F2ED7A4">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3.样品关键部件外观结构不完整、不合理，材质差，制造工艺粗糙，质量差，不完全满足采购文件要求得0分。</w:t>
            </w:r>
          </w:p>
        </w:tc>
        <w:tc>
          <w:tcPr>
            <w:tcW w:w="629" w:type="dxa"/>
            <w:tcBorders>
              <w:top w:val="single" w:color="auto" w:sz="4" w:space="0"/>
              <w:left w:val="single" w:color="auto" w:sz="4" w:space="0"/>
              <w:bottom w:val="single" w:color="auto" w:sz="4" w:space="0"/>
              <w:right w:val="single" w:color="auto" w:sz="4" w:space="0"/>
            </w:tcBorders>
            <w:vAlign w:val="center"/>
          </w:tcPr>
          <w:p w14:paraId="0527A76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r>
      <w:tr w14:paraId="67A9C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14" w:type="dxa"/>
            <w:gridSpan w:val="2"/>
            <w:vMerge w:val="continue"/>
            <w:tcBorders>
              <w:top w:val="single" w:color="auto" w:sz="4" w:space="0"/>
              <w:left w:val="single" w:color="auto" w:sz="4" w:space="0"/>
              <w:bottom w:val="single" w:color="auto" w:sz="4" w:space="0"/>
              <w:right w:val="single" w:color="auto" w:sz="4" w:space="0"/>
            </w:tcBorders>
            <w:vAlign w:val="center"/>
          </w:tcPr>
          <w:p w14:paraId="5D1986C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0137A528">
            <w:pPr>
              <w:pStyle w:val="33"/>
              <w:keepNext w:val="0"/>
              <w:keepLines w:val="0"/>
              <w:suppressLineNumbers w:val="0"/>
              <w:tabs>
                <w:tab w:val="left" w:pos="322"/>
              </w:tabs>
              <w:spacing w:before="0" w:beforeAutospacing="0" w:after="0" w:afterAutospacing="0" w:line="276" w:lineRule="auto"/>
              <w:ind w:left="0" w:right="0" w:firstLine="0" w:firstLine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评审样品的适用性、可靠性、舒适性：</w:t>
            </w:r>
          </w:p>
          <w:p w14:paraId="0356E349">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1.样品适用性高、可靠性高、舒适性好，完全满足采购文件得5分；</w:t>
            </w:r>
          </w:p>
          <w:p w14:paraId="7FD484B2">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2.样品关键部件的适用性较好、可靠性较高、舒适性较好，但部分非关键部件不完全满足采购文件要求得2.5分；</w:t>
            </w:r>
          </w:p>
          <w:p w14:paraId="0350BB5C">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3.样品关键部件适用性差、可靠性差、舒适性差，不完全满足采购文件要求得0分。</w:t>
            </w:r>
          </w:p>
        </w:tc>
        <w:tc>
          <w:tcPr>
            <w:tcW w:w="629" w:type="dxa"/>
            <w:tcBorders>
              <w:top w:val="single" w:color="auto" w:sz="4" w:space="0"/>
              <w:left w:val="single" w:color="auto" w:sz="4" w:space="0"/>
              <w:bottom w:val="single" w:color="auto" w:sz="4" w:space="0"/>
              <w:right w:val="single" w:color="auto" w:sz="4" w:space="0"/>
            </w:tcBorders>
            <w:vAlign w:val="center"/>
          </w:tcPr>
          <w:p w14:paraId="528E795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r>
      <w:tr w14:paraId="20298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114" w:type="dxa"/>
            <w:gridSpan w:val="2"/>
            <w:tcBorders>
              <w:top w:val="single" w:color="auto" w:sz="4" w:space="0"/>
              <w:left w:val="single" w:color="auto" w:sz="4" w:space="0"/>
              <w:bottom w:val="single" w:color="auto" w:sz="4" w:space="0"/>
              <w:right w:val="single" w:color="auto" w:sz="4" w:space="0"/>
            </w:tcBorders>
            <w:vAlign w:val="center"/>
          </w:tcPr>
          <w:p w14:paraId="7408794A">
            <w:pPr>
              <w:keepNext/>
              <w:keepLines/>
              <w:widowControl/>
              <w:suppressLineNumbers w:val="0"/>
              <w:spacing w:before="340" w:beforeAutospacing="0" w:after="33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合同履约能力</w:t>
            </w: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10AC7EA7">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b/>
                <w:bCs/>
                <w:color w:val="auto"/>
                <w:sz w:val="21"/>
                <w:szCs w:val="21"/>
                <w:highlight w:val="none"/>
              </w:rPr>
              <w:t>投标供应商所投产品</w:t>
            </w:r>
            <w:r>
              <w:rPr>
                <w:rFonts w:hint="eastAsia" w:ascii="宋体" w:hAnsi="宋体" w:eastAsia="宋体" w:cs="宋体"/>
                <w:color w:val="auto"/>
                <w:sz w:val="21"/>
                <w:szCs w:val="21"/>
                <w:highlight w:val="none"/>
              </w:rPr>
              <w:t>（同品牌同型号）因产品质量问题导致安全事故被应急管理部、国家消防救援局通报的，扣5分。</w:t>
            </w:r>
          </w:p>
          <w:p w14:paraId="7925C7C8">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b/>
                <w:bCs/>
                <w:color w:val="auto"/>
                <w:sz w:val="21"/>
                <w:szCs w:val="21"/>
                <w:highlight w:val="none"/>
              </w:rPr>
              <w:t>投标供应商</w:t>
            </w:r>
            <w:r>
              <w:rPr>
                <w:rFonts w:hint="eastAsia" w:ascii="宋体" w:hAnsi="宋体" w:eastAsia="宋体" w:cs="宋体"/>
                <w:color w:val="auto"/>
                <w:sz w:val="21"/>
                <w:szCs w:val="21"/>
                <w:highlight w:val="none"/>
              </w:rPr>
              <w:t>被财政部通报处罚的，扣5分。</w:t>
            </w:r>
          </w:p>
          <w:p w14:paraId="4A5981FC">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b/>
                <w:bCs/>
                <w:color w:val="auto"/>
                <w:sz w:val="21"/>
                <w:szCs w:val="21"/>
                <w:highlight w:val="none"/>
              </w:rPr>
              <w:t>投标供应商所投产品</w:t>
            </w:r>
            <w:r>
              <w:rPr>
                <w:rFonts w:hint="eastAsia" w:ascii="宋体" w:hAnsi="宋体" w:eastAsia="宋体" w:cs="宋体"/>
                <w:color w:val="auto"/>
                <w:sz w:val="21"/>
                <w:szCs w:val="21"/>
                <w:highlight w:val="none"/>
              </w:rPr>
              <w:t>被国家消防救援局或广东省消防救援总队通报消防救援装备产品（同品牌同型号）质量监督抽查不合格的，每通报一次，扣2.5分。</w:t>
            </w:r>
          </w:p>
          <w:p w14:paraId="206FA771">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4.在广东省消防救援总队消防装备政府采购项目中存在违法违纪、不诚信履约或其他不良行为的</w:t>
            </w:r>
            <w:r>
              <w:rPr>
                <w:rFonts w:hint="eastAsia" w:ascii="宋体" w:hAnsi="宋体" w:eastAsia="宋体" w:cs="宋体"/>
                <w:b/>
                <w:bCs/>
                <w:color w:val="auto"/>
                <w:sz w:val="21"/>
                <w:szCs w:val="21"/>
                <w:highlight w:val="none"/>
              </w:rPr>
              <w:t>供应商</w:t>
            </w:r>
            <w:r>
              <w:rPr>
                <w:rFonts w:hint="eastAsia" w:ascii="宋体" w:hAnsi="宋体" w:eastAsia="宋体" w:cs="宋体"/>
                <w:color w:val="auto"/>
                <w:sz w:val="21"/>
                <w:szCs w:val="21"/>
                <w:highlight w:val="none"/>
              </w:rPr>
              <w:t>，按以下规则扣分：</w:t>
            </w:r>
          </w:p>
          <w:p w14:paraId="52B67296">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（1）因行贿等违法违规行为被相关部门依法追究责任的，每发现一起，扣5分；</w:t>
            </w:r>
          </w:p>
          <w:p w14:paraId="55CF7A1B">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（2）存在无正当理由不与采购人签订合同、未经采购人同意将中标项目转包或者分包、提供假冒伪劣产品等行为的，每发现一起，扣5分；</w:t>
            </w:r>
          </w:p>
          <w:p w14:paraId="68469B98">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（3）因供应商过错解除合同的，每发现一起，扣5分；</w:t>
            </w:r>
          </w:p>
          <w:p w14:paraId="79985CD7">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（4）验收综合评定三次不合格的，每发现一起，扣2.5分；</w:t>
            </w:r>
          </w:p>
          <w:p w14:paraId="74F6B2AC">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（5）消防装备逾期交货天数达合同约定交货天数30%以上且被用户单位处罚的，每发现一起，扣2.5分；</w:t>
            </w:r>
          </w:p>
          <w:p w14:paraId="488F130A">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（6）因供应商过错未履行产品质量保证或售后服务等合同义务的，每发现一起，扣1分。</w:t>
            </w:r>
          </w:p>
          <w:p w14:paraId="4CBC42C8">
            <w:pPr>
              <w:pStyle w:val="58"/>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以上合同履约能力起计时间从通报（处罚）时间开始，时限一年。</w:t>
            </w:r>
          </w:p>
          <w:p w14:paraId="46F152E9">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上述各项合计最高扣5分。</w:t>
            </w:r>
          </w:p>
        </w:tc>
        <w:tc>
          <w:tcPr>
            <w:tcW w:w="629" w:type="dxa"/>
            <w:tcBorders>
              <w:top w:val="single" w:color="auto" w:sz="4" w:space="0"/>
              <w:left w:val="single" w:color="auto" w:sz="4" w:space="0"/>
              <w:bottom w:val="single" w:color="auto" w:sz="4" w:space="0"/>
              <w:right w:val="single" w:color="auto" w:sz="4" w:space="0"/>
            </w:tcBorders>
            <w:vAlign w:val="center"/>
          </w:tcPr>
          <w:p w14:paraId="10A7B130">
            <w:pPr>
              <w:keepNext/>
              <w:keepLines/>
              <w:widowControl/>
              <w:suppressLineNumbers w:val="0"/>
              <w:spacing w:before="340" w:beforeAutospacing="0" w:after="33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r>
      <w:tr w14:paraId="3E1C7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2114" w:type="dxa"/>
            <w:gridSpan w:val="2"/>
            <w:tcBorders>
              <w:top w:val="single" w:color="auto" w:sz="4" w:space="0"/>
              <w:left w:val="single" w:color="auto" w:sz="4" w:space="0"/>
              <w:bottom w:val="single" w:color="auto" w:sz="4" w:space="0"/>
              <w:right w:val="single" w:color="auto" w:sz="4" w:space="0"/>
            </w:tcBorders>
            <w:vAlign w:val="center"/>
          </w:tcPr>
          <w:p w14:paraId="1ED90021">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交货期</w:t>
            </w: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13F61DAC">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在满足合同签订生效后2个月内交货的基础上，承诺每提前15天交货的得2分，本项最高得4分。</w:t>
            </w:r>
          </w:p>
          <w:p w14:paraId="76033729">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注：投标人须提供单独承诺函并加盖投标人公章。</w:t>
            </w:r>
          </w:p>
        </w:tc>
        <w:tc>
          <w:tcPr>
            <w:tcW w:w="629" w:type="dxa"/>
            <w:tcBorders>
              <w:top w:val="single" w:color="auto" w:sz="4" w:space="0"/>
              <w:left w:val="single" w:color="auto" w:sz="4" w:space="0"/>
              <w:bottom w:val="single" w:color="auto" w:sz="4" w:space="0"/>
              <w:right w:val="single" w:color="auto" w:sz="4" w:space="0"/>
            </w:tcBorders>
            <w:vAlign w:val="center"/>
          </w:tcPr>
          <w:p w14:paraId="1B78322A">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r>
      <w:tr w14:paraId="00084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2114" w:type="dxa"/>
            <w:gridSpan w:val="2"/>
            <w:tcBorders>
              <w:top w:val="single" w:color="auto" w:sz="4" w:space="0"/>
              <w:left w:val="single" w:color="auto" w:sz="4" w:space="0"/>
              <w:bottom w:val="single" w:color="auto" w:sz="4" w:space="0"/>
              <w:right w:val="single" w:color="auto" w:sz="4" w:space="0"/>
            </w:tcBorders>
            <w:vAlign w:val="center"/>
          </w:tcPr>
          <w:p w14:paraId="75468502">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074C5154">
            <w:pPr>
              <w:keepNext w:val="0"/>
              <w:keepLines w:val="0"/>
              <w:widowControl/>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2022年1月以来投标人所投消防器材销售业绩合同数量，一份合同得1分，投标人须提供以下材料验证：</w:t>
            </w:r>
          </w:p>
          <w:p w14:paraId="33E6D43F">
            <w:pPr>
              <w:keepNext w:val="0"/>
              <w:keepLines w:val="0"/>
              <w:widowControl/>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（1）合同复印件。</w:t>
            </w:r>
          </w:p>
          <w:p w14:paraId="72E3F00E">
            <w:pPr>
              <w:keepNext w:val="0"/>
              <w:keepLines w:val="0"/>
              <w:widowControl/>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（2）全额凭证（如银行转账单据、发票、款项收据等任意一种）。</w:t>
            </w:r>
          </w:p>
          <w:p w14:paraId="7DEA5A35">
            <w:pPr>
              <w:keepNext w:val="0"/>
              <w:keepLines w:val="0"/>
              <w:widowControl/>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（3）投标人提供2022年以来同类项目业绩，例如所投为“消防用小型飞行器”，请提交“消防用小型飞行器”业绩，其他非同类产品的业绩将不作为评审依据。</w:t>
            </w:r>
          </w:p>
          <w:p w14:paraId="7973BB53">
            <w:pPr>
              <w:keepNext w:val="0"/>
              <w:keepLines w:val="0"/>
              <w:widowControl/>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本项最高得2分。</w:t>
            </w:r>
          </w:p>
        </w:tc>
        <w:tc>
          <w:tcPr>
            <w:tcW w:w="629" w:type="dxa"/>
            <w:tcBorders>
              <w:top w:val="single" w:color="auto" w:sz="4" w:space="0"/>
              <w:left w:val="single" w:color="auto" w:sz="4" w:space="0"/>
              <w:bottom w:val="single" w:color="auto" w:sz="4" w:space="0"/>
              <w:right w:val="single" w:color="auto" w:sz="4" w:space="0"/>
            </w:tcBorders>
            <w:vAlign w:val="center"/>
          </w:tcPr>
          <w:p w14:paraId="0D1B519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r>
      <w:tr w14:paraId="266C8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 w:hRule="atLeast"/>
        </w:trPr>
        <w:tc>
          <w:tcPr>
            <w:tcW w:w="971" w:type="dxa"/>
            <w:vMerge w:val="restart"/>
            <w:tcBorders>
              <w:top w:val="single" w:color="auto" w:sz="4" w:space="0"/>
              <w:left w:val="single" w:color="auto" w:sz="4" w:space="0"/>
              <w:bottom w:val="single" w:color="auto" w:sz="4" w:space="0"/>
              <w:right w:val="single" w:color="auto" w:sz="4" w:space="0"/>
            </w:tcBorders>
            <w:vAlign w:val="center"/>
          </w:tcPr>
          <w:p w14:paraId="60EA962B">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w:t>
            </w:r>
          </w:p>
        </w:tc>
        <w:tc>
          <w:tcPr>
            <w:tcW w:w="1143" w:type="dxa"/>
            <w:vMerge w:val="restart"/>
            <w:tcBorders>
              <w:top w:val="single" w:color="auto" w:sz="4" w:space="0"/>
              <w:left w:val="single" w:color="auto" w:sz="4" w:space="0"/>
              <w:bottom w:val="single" w:color="auto" w:sz="4" w:space="0"/>
              <w:right w:val="single" w:color="auto" w:sz="4" w:space="0"/>
            </w:tcBorders>
            <w:vAlign w:val="center"/>
          </w:tcPr>
          <w:p w14:paraId="1A963EA2">
            <w:pPr>
              <w:keepNext w:val="0"/>
              <w:keepLines w:val="0"/>
              <w:suppressLineNumbers w:val="0"/>
              <w:snapToGrid w:val="0"/>
              <w:spacing w:before="100" w:beforeAutospacing="1" w:after="100" w:afterAutospacing="1"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服务响应时间及设备维护方式</w:t>
            </w:r>
          </w:p>
        </w:tc>
        <w:tc>
          <w:tcPr>
            <w:tcW w:w="5640" w:type="dxa"/>
            <w:tcBorders>
              <w:top w:val="single" w:color="auto" w:sz="4" w:space="0"/>
              <w:left w:val="single" w:color="auto" w:sz="4" w:space="0"/>
              <w:bottom w:val="single" w:color="auto" w:sz="4" w:space="0"/>
              <w:right w:val="single" w:color="auto" w:sz="4" w:space="0"/>
            </w:tcBorders>
            <w:vAlign w:val="center"/>
          </w:tcPr>
          <w:p w14:paraId="63020BE1">
            <w:pPr>
              <w:keepNext w:val="0"/>
              <w:keepLines w:val="0"/>
              <w:suppressLineNumbers w:val="0"/>
              <w:snapToGrid w:val="0"/>
              <w:spacing w:before="100" w:beforeAutospacing="1" w:after="100" w:afterAutospacing="1"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优于采购文件要求</w:t>
            </w:r>
          </w:p>
        </w:tc>
        <w:tc>
          <w:tcPr>
            <w:tcW w:w="662" w:type="dxa"/>
            <w:tcBorders>
              <w:top w:val="single" w:color="auto" w:sz="4" w:space="0"/>
              <w:left w:val="single" w:color="auto" w:sz="4" w:space="0"/>
              <w:bottom w:val="single" w:color="auto" w:sz="4" w:space="0"/>
              <w:right w:val="single" w:color="auto" w:sz="4" w:space="0"/>
            </w:tcBorders>
            <w:vAlign w:val="center"/>
          </w:tcPr>
          <w:p w14:paraId="5EF878EC">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629" w:type="dxa"/>
            <w:vMerge w:val="restart"/>
            <w:tcBorders>
              <w:top w:val="single" w:color="auto" w:sz="4" w:space="0"/>
              <w:left w:val="single" w:color="auto" w:sz="4" w:space="0"/>
              <w:bottom w:val="single" w:color="auto" w:sz="4" w:space="0"/>
              <w:right w:val="single" w:color="auto" w:sz="4" w:space="0"/>
            </w:tcBorders>
            <w:vAlign w:val="center"/>
          </w:tcPr>
          <w:p w14:paraId="703EE34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r>
      <w:tr w14:paraId="46445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71" w:type="dxa"/>
            <w:vMerge w:val="continue"/>
            <w:tcBorders>
              <w:top w:val="single" w:color="auto" w:sz="4" w:space="0"/>
              <w:left w:val="single" w:color="auto" w:sz="4" w:space="0"/>
              <w:bottom w:val="single" w:color="auto" w:sz="4" w:space="0"/>
              <w:right w:val="single" w:color="auto" w:sz="4" w:space="0"/>
            </w:tcBorders>
            <w:vAlign w:val="center"/>
          </w:tcPr>
          <w:p w14:paraId="0B541C11">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143" w:type="dxa"/>
            <w:vMerge w:val="continue"/>
            <w:tcBorders>
              <w:top w:val="single" w:color="auto" w:sz="4" w:space="0"/>
              <w:left w:val="single" w:color="auto" w:sz="4" w:space="0"/>
              <w:bottom w:val="single" w:color="auto" w:sz="4" w:space="0"/>
              <w:right w:val="single" w:color="auto" w:sz="4" w:space="0"/>
            </w:tcBorders>
            <w:vAlign w:val="center"/>
          </w:tcPr>
          <w:p w14:paraId="3060B7E3">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5640" w:type="dxa"/>
            <w:tcBorders>
              <w:top w:val="single" w:color="auto" w:sz="4" w:space="0"/>
              <w:left w:val="single" w:color="auto" w:sz="4" w:space="0"/>
              <w:bottom w:val="single" w:color="auto" w:sz="4" w:space="0"/>
              <w:right w:val="single" w:color="auto" w:sz="4" w:space="0"/>
            </w:tcBorders>
            <w:vAlign w:val="center"/>
          </w:tcPr>
          <w:p w14:paraId="63B2371E">
            <w:pPr>
              <w:keepNext w:val="0"/>
              <w:keepLines w:val="0"/>
              <w:suppressLineNumbers w:val="0"/>
              <w:snapToGrid w:val="0"/>
              <w:spacing w:before="100" w:beforeAutospacing="1" w:after="100" w:afterAutospacing="1"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与采购文件要求一致</w:t>
            </w:r>
          </w:p>
        </w:tc>
        <w:tc>
          <w:tcPr>
            <w:tcW w:w="662" w:type="dxa"/>
            <w:tcBorders>
              <w:top w:val="single" w:color="auto" w:sz="4" w:space="0"/>
              <w:left w:val="single" w:color="auto" w:sz="4" w:space="0"/>
              <w:bottom w:val="single" w:color="auto" w:sz="4" w:space="0"/>
              <w:right w:val="single" w:color="auto" w:sz="4" w:space="0"/>
            </w:tcBorders>
            <w:vAlign w:val="center"/>
          </w:tcPr>
          <w:p w14:paraId="4E165B5C">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629" w:type="dxa"/>
            <w:vMerge w:val="continue"/>
            <w:tcBorders>
              <w:top w:val="single" w:color="auto" w:sz="4" w:space="0"/>
              <w:left w:val="single" w:color="auto" w:sz="4" w:space="0"/>
              <w:bottom w:val="single" w:color="auto" w:sz="4" w:space="0"/>
              <w:right w:val="single" w:color="auto" w:sz="4" w:space="0"/>
            </w:tcBorders>
            <w:vAlign w:val="center"/>
          </w:tcPr>
          <w:p w14:paraId="6CBDCD64">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r>
      <w:tr w14:paraId="3E7ED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971" w:type="dxa"/>
            <w:vMerge w:val="continue"/>
            <w:tcBorders>
              <w:top w:val="single" w:color="auto" w:sz="4" w:space="0"/>
              <w:left w:val="single" w:color="auto" w:sz="4" w:space="0"/>
              <w:bottom w:val="single" w:color="auto" w:sz="4" w:space="0"/>
              <w:right w:val="single" w:color="auto" w:sz="4" w:space="0"/>
            </w:tcBorders>
            <w:vAlign w:val="center"/>
          </w:tcPr>
          <w:p w14:paraId="2566261B">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143" w:type="dxa"/>
            <w:vMerge w:val="continue"/>
            <w:tcBorders>
              <w:top w:val="single" w:color="auto" w:sz="4" w:space="0"/>
              <w:left w:val="single" w:color="auto" w:sz="4" w:space="0"/>
              <w:bottom w:val="single" w:color="auto" w:sz="4" w:space="0"/>
              <w:right w:val="single" w:color="auto" w:sz="4" w:space="0"/>
            </w:tcBorders>
            <w:vAlign w:val="center"/>
          </w:tcPr>
          <w:p w14:paraId="2807B01C">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5640" w:type="dxa"/>
            <w:tcBorders>
              <w:top w:val="single" w:color="auto" w:sz="4" w:space="0"/>
              <w:left w:val="single" w:color="auto" w:sz="4" w:space="0"/>
              <w:bottom w:val="single" w:color="auto" w:sz="4" w:space="0"/>
              <w:right w:val="single" w:color="auto" w:sz="4" w:space="0"/>
            </w:tcBorders>
            <w:vAlign w:val="center"/>
          </w:tcPr>
          <w:p w14:paraId="19AACDED">
            <w:pPr>
              <w:keepNext w:val="0"/>
              <w:keepLines w:val="0"/>
              <w:suppressLineNumbers w:val="0"/>
              <w:snapToGrid w:val="0"/>
              <w:spacing w:before="100" w:beforeAutospacing="1" w:after="100" w:afterAutospacing="1"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不满足采购文件要求</w:t>
            </w:r>
          </w:p>
        </w:tc>
        <w:tc>
          <w:tcPr>
            <w:tcW w:w="662" w:type="dxa"/>
            <w:tcBorders>
              <w:top w:val="single" w:color="auto" w:sz="4" w:space="0"/>
              <w:left w:val="single" w:color="auto" w:sz="4" w:space="0"/>
              <w:bottom w:val="single" w:color="auto" w:sz="4" w:space="0"/>
              <w:right w:val="single" w:color="auto" w:sz="4" w:space="0"/>
            </w:tcBorders>
            <w:vAlign w:val="center"/>
          </w:tcPr>
          <w:p w14:paraId="11E4C426">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w:t>
            </w:r>
          </w:p>
        </w:tc>
        <w:tc>
          <w:tcPr>
            <w:tcW w:w="629" w:type="dxa"/>
            <w:vMerge w:val="continue"/>
            <w:tcBorders>
              <w:top w:val="single" w:color="auto" w:sz="4" w:space="0"/>
              <w:left w:val="single" w:color="auto" w:sz="4" w:space="0"/>
              <w:bottom w:val="single" w:color="auto" w:sz="4" w:space="0"/>
              <w:right w:val="single" w:color="auto" w:sz="4" w:space="0"/>
            </w:tcBorders>
            <w:vAlign w:val="center"/>
          </w:tcPr>
          <w:p w14:paraId="585F0FCE">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r>
      <w:tr w14:paraId="70EE4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8" w:hRule="atLeast"/>
        </w:trPr>
        <w:tc>
          <w:tcPr>
            <w:tcW w:w="971" w:type="dxa"/>
            <w:vMerge w:val="continue"/>
            <w:tcBorders>
              <w:top w:val="single" w:color="auto" w:sz="4" w:space="0"/>
              <w:left w:val="single" w:color="auto" w:sz="4" w:space="0"/>
              <w:bottom w:val="single" w:color="auto" w:sz="4" w:space="0"/>
              <w:right w:val="single" w:color="auto" w:sz="4" w:space="0"/>
            </w:tcBorders>
            <w:vAlign w:val="center"/>
          </w:tcPr>
          <w:p w14:paraId="4F116302">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143" w:type="dxa"/>
            <w:tcBorders>
              <w:top w:val="single" w:color="auto" w:sz="4" w:space="0"/>
              <w:left w:val="single" w:color="auto" w:sz="4" w:space="0"/>
              <w:bottom w:val="single" w:color="auto" w:sz="4" w:space="0"/>
              <w:right w:val="single" w:color="auto" w:sz="4" w:space="0"/>
            </w:tcBorders>
            <w:vAlign w:val="center"/>
          </w:tcPr>
          <w:p w14:paraId="60C1F37D">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质保期</w:t>
            </w: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0913A8C2">
            <w:pPr>
              <w:keepNext w:val="0"/>
              <w:keepLines w:val="0"/>
              <w:suppressLineNumbers w:val="0"/>
              <w:snapToGrid w:val="0"/>
              <w:spacing w:before="100" w:beforeAutospacing="1" w:after="100" w:afterAutospacing="1"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在质保期1年的基础上每增加一年得1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分，费用已包含在报价中，不另行收取。本项最高得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分。注：以《开标一览表》上的质保期响应情况作为评审依据。</w:t>
            </w:r>
          </w:p>
        </w:tc>
        <w:tc>
          <w:tcPr>
            <w:tcW w:w="629" w:type="dxa"/>
            <w:tcBorders>
              <w:top w:val="single" w:color="auto" w:sz="4" w:space="0"/>
              <w:left w:val="single" w:color="auto" w:sz="4" w:space="0"/>
              <w:bottom w:val="single" w:color="auto" w:sz="4" w:space="0"/>
              <w:right w:val="single" w:color="auto" w:sz="4" w:space="0"/>
            </w:tcBorders>
            <w:vAlign w:val="center"/>
          </w:tcPr>
          <w:p w14:paraId="1EB64B87">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r>
      <w:tr w14:paraId="39CB3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71" w:type="dxa"/>
            <w:vMerge w:val="continue"/>
            <w:tcBorders>
              <w:top w:val="single" w:color="auto" w:sz="4" w:space="0"/>
              <w:left w:val="single" w:color="auto" w:sz="4" w:space="0"/>
              <w:bottom w:val="single" w:color="auto" w:sz="4" w:space="0"/>
              <w:right w:val="single" w:color="auto" w:sz="4" w:space="0"/>
            </w:tcBorders>
            <w:vAlign w:val="center"/>
          </w:tcPr>
          <w:p w14:paraId="0BD47179">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143" w:type="dxa"/>
            <w:vMerge w:val="restart"/>
            <w:tcBorders>
              <w:top w:val="single" w:color="auto" w:sz="4" w:space="0"/>
              <w:left w:val="single" w:color="auto" w:sz="4" w:space="0"/>
              <w:bottom w:val="single" w:color="auto" w:sz="4" w:space="0"/>
              <w:right w:val="single" w:color="auto" w:sz="4" w:space="0"/>
            </w:tcBorders>
            <w:vAlign w:val="center"/>
          </w:tcPr>
          <w:p w14:paraId="209C7108">
            <w:pPr>
              <w:keepNext w:val="0"/>
              <w:keepLines w:val="0"/>
              <w:suppressLineNumbers w:val="0"/>
              <w:snapToGrid w:val="0"/>
              <w:spacing w:before="100" w:beforeAutospacing="1" w:after="100" w:afterAutospacing="1"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对采购方人员的培训和技术支持</w:t>
            </w:r>
          </w:p>
        </w:tc>
        <w:tc>
          <w:tcPr>
            <w:tcW w:w="5640" w:type="dxa"/>
            <w:tcBorders>
              <w:top w:val="single" w:color="auto" w:sz="4" w:space="0"/>
              <w:left w:val="single" w:color="auto" w:sz="4" w:space="0"/>
              <w:bottom w:val="single" w:color="auto" w:sz="4" w:space="0"/>
              <w:right w:val="single" w:color="auto" w:sz="4" w:space="0"/>
            </w:tcBorders>
            <w:vAlign w:val="center"/>
          </w:tcPr>
          <w:p w14:paraId="46021945">
            <w:pPr>
              <w:pStyle w:val="33"/>
              <w:keepNext w:val="0"/>
              <w:keepLines w:val="0"/>
              <w:suppressLineNumbers w:val="0"/>
              <w:tabs>
                <w:tab w:val="left" w:pos="322"/>
              </w:tabs>
              <w:spacing w:before="0" w:beforeAutospacing="0" w:after="0" w:afterAutospacing="0"/>
              <w:ind w:left="0"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培训及技术支持方案优于招标文件要求</w:t>
            </w:r>
          </w:p>
        </w:tc>
        <w:tc>
          <w:tcPr>
            <w:tcW w:w="662" w:type="dxa"/>
            <w:tcBorders>
              <w:top w:val="single" w:color="auto" w:sz="4" w:space="0"/>
              <w:left w:val="single" w:color="auto" w:sz="4" w:space="0"/>
              <w:bottom w:val="single" w:color="auto" w:sz="4" w:space="0"/>
              <w:right w:val="single" w:color="auto" w:sz="4" w:space="0"/>
            </w:tcBorders>
            <w:vAlign w:val="center"/>
          </w:tcPr>
          <w:p w14:paraId="378FB3B1">
            <w:pPr>
              <w:pStyle w:val="33"/>
              <w:keepNext w:val="0"/>
              <w:keepLines w:val="0"/>
              <w:suppressLineNumbers w:val="0"/>
              <w:tabs>
                <w:tab w:val="left" w:pos="322"/>
              </w:tabs>
              <w:spacing w:before="0" w:beforeAutospacing="0" w:after="0" w:afterAutospacing="0"/>
              <w:ind w:left="0"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629" w:type="dxa"/>
            <w:vMerge w:val="restart"/>
            <w:tcBorders>
              <w:top w:val="single" w:color="auto" w:sz="4" w:space="0"/>
              <w:left w:val="single" w:color="auto" w:sz="4" w:space="0"/>
              <w:bottom w:val="single" w:color="auto" w:sz="4" w:space="0"/>
              <w:right w:val="single" w:color="auto" w:sz="4" w:space="0"/>
            </w:tcBorders>
            <w:vAlign w:val="center"/>
          </w:tcPr>
          <w:p w14:paraId="0692928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r>
      <w:tr w14:paraId="68FFF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71" w:type="dxa"/>
            <w:vMerge w:val="continue"/>
            <w:tcBorders>
              <w:top w:val="single" w:color="auto" w:sz="4" w:space="0"/>
              <w:left w:val="single" w:color="auto" w:sz="4" w:space="0"/>
              <w:bottom w:val="single" w:color="auto" w:sz="4" w:space="0"/>
              <w:right w:val="single" w:color="auto" w:sz="4" w:space="0"/>
            </w:tcBorders>
            <w:vAlign w:val="center"/>
          </w:tcPr>
          <w:p w14:paraId="1A9DCD72">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143" w:type="dxa"/>
            <w:vMerge w:val="continue"/>
            <w:tcBorders>
              <w:left w:val="single" w:color="auto" w:sz="4" w:space="0"/>
              <w:right w:val="single" w:color="auto" w:sz="4" w:space="0"/>
            </w:tcBorders>
            <w:vAlign w:val="center"/>
          </w:tcPr>
          <w:p w14:paraId="754C89C1">
            <w:pPr>
              <w:keepNext w:val="0"/>
              <w:keepLines w:val="0"/>
              <w:suppressLineNumbers w:val="0"/>
              <w:snapToGrid w:val="0"/>
              <w:spacing w:before="100" w:beforeAutospacing="1" w:after="100" w:afterAutospacing="1" w:line="360" w:lineRule="auto"/>
              <w:ind w:left="0" w:right="0"/>
              <w:rPr>
                <w:rFonts w:hint="eastAsia" w:ascii="宋体" w:hAnsi="宋体" w:eastAsia="宋体" w:cs="宋体"/>
                <w:color w:val="auto"/>
                <w:sz w:val="21"/>
                <w:szCs w:val="21"/>
                <w:highlight w:val="none"/>
              </w:rPr>
            </w:pPr>
          </w:p>
        </w:tc>
        <w:tc>
          <w:tcPr>
            <w:tcW w:w="5640" w:type="dxa"/>
            <w:tcBorders>
              <w:top w:val="single" w:color="auto" w:sz="4" w:space="0"/>
              <w:left w:val="single" w:color="auto" w:sz="4" w:space="0"/>
              <w:bottom w:val="single" w:color="auto" w:sz="4" w:space="0"/>
              <w:right w:val="single" w:color="auto" w:sz="4" w:space="0"/>
            </w:tcBorders>
            <w:vAlign w:val="center"/>
          </w:tcPr>
          <w:p w14:paraId="7EA87818">
            <w:pPr>
              <w:pStyle w:val="33"/>
              <w:keepNext w:val="0"/>
              <w:keepLines w:val="0"/>
              <w:suppressLineNumbers w:val="0"/>
              <w:tabs>
                <w:tab w:val="left" w:pos="322"/>
              </w:tabs>
              <w:spacing w:before="0" w:beforeAutospacing="0" w:after="0" w:afterAutospacing="0"/>
              <w:ind w:left="0"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培训及技术支持方案与招标文件要求一致</w:t>
            </w:r>
          </w:p>
        </w:tc>
        <w:tc>
          <w:tcPr>
            <w:tcW w:w="662" w:type="dxa"/>
            <w:tcBorders>
              <w:top w:val="single" w:color="auto" w:sz="4" w:space="0"/>
              <w:left w:val="single" w:color="auto" w:sz="4" w:space="0"/>
              <w:bottom w:val="single" w:color="auto" w:sz="4" w:space="0"/>
              <w:right w:val="single" w:color="auto" w:sz="4" w:space="0"/>
            </w:tcBorders>
            <w:vAlign w:val="center"/>
          </w:tcPr>
          <w:p w14:paraId="2E1D39CB">
            <w:pPr>
              <w:pStyle w:val="33"/>
              <w:keepNext w:val="0"/>
              <w:keepLines w:val="0"/>
              <w:suppressLineNumbers w:val="0"/>
              <w:tabs>
                <w:tab w:val="left" w:pos="322"/>
              </w:tabs>
              <w:spacing w:before="0" w:beforeAutospacing="0" w:after="0" w:afterAutospacing="0"/>
              <w:ind w:left="0"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629" w:type="dxa"/>
            <w:vMerge w:val="continue"/>
            <w:tcBorders>
              <w:left w:val="single" w:color="auto" w:sz="4" w:space="0"/>
              <w:right w:val="single" w:color="auto" w:sz="4" w:space="0"/>
            </w:tcBorders>
            <w:vAlign w:val="center"/>
          </w:tcPr>
          <w:p w14:paraId="65D406A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r>
      <w:tr w14:paraId="42740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71" w:type="dxa"/>
            <w:vMerge w:val="continue"/>
            <w:tcBorders>
              <w:top w:val="single" w:color="auto" w:sz="4" w:space="0"/>
              <w:left w:val="single" w:color="auto" w:sz="4" w:space="0"/>
              <w:bottom w:val="single" w:color="auto" w:sz="4" w:space="0"/>
              <w:right w:val="single" w:color="auto" w:sz="4" w:space="0"/>
            </w:tcBorders>
            <w:vAlign w:val="center"/>
          </w:tcPr>
          <w:p w14:paraId="73FCC80E">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143" w:type="dxa"/>
            <w:vMerge w:val="continue"/>
            <w:tcBorders>
              <w:top w:val="single" w:color="auto" w:sz="4" w:space="0"/>
              <w:left w:val="single" w:color="auto" w:sz="4" w:space="0"/>
              <w:bottom w:val="single" w:color="auto" w:sz="4" w:space="0"/>
              <w:right w:val="single" w:color="auto" w:sz="4" w:space="0"/>
            </w:tcBorders>
            <w:vAlign w:val="center"/>
          </w:tcPr>
          <w:p w14:paraId="21F11FD7">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5640" w:type="dxa"/>
            <w:tcBorders>
              <w:top w:val="single" w:color="auto" w:sz="4" w:space="0"/>
              <w:left w:val="single" w:color="auto" w:sz="4" w:space="0"/>
              <w:bottom w:val="single" w:color="auto" w:sz="4" w:space="0"/>
              <w:right w:val="single" w:color="auto" w:sz="4" w:space="0"/>
            </w:tcBorders>
            <w:vAlign w:val="center"/>
          </w:tcPr>
          <w:p w14:paraId="57AF1CE0">
            <w:pPr>
              <w:pStyle w:val="33"/>
              <w:keepNext w:val="0"/>
              <w:keepLines w:val="0"/>
              <w:suppressLineNumbers w:val="0"/>
              <w:tabs>
                <w:tab w:val="left" w:pos="322"/>
              </w:tabs>
              <w:spacing w:before="0" w:beforeAutospacing="0" w:after="0" w:afterAutospacing="0"/>
              <w:ind w:left="0"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培训及技术支持方案不完全满足招标文件要求的，或者无培训及技术支持方案</w:t>
            </w:r>
          </w:p>
        </w:tc>
        <w:tc>
          <w:tcPr>
            <w:tcW w:w="662" w:type="dxa"/>
            <w:tcBorders>
              <w:top w:val="single" w:color="auto" w:sz="4" w:space="0"/>
              <w:left w:val="single" w:color="auto" w:sz="4" w:space="0"/>
              <w:bottom w:val="single" w:color="auto" w:sz="4" w:space="0"/>
              <w:right w:val="single" w:color="auto" w:sz="4" w:space="0"/>
            </w:tcBorders>
            <w:vAlign w:val="center"/>
          </w:tcPr>
          <w:p w14:paraId="2C4E44FB">
            <w:pPr>
              <w:pStyle w:val="33"/>
              <w:keepNext w:val="0"/>
              <w:keepLines w:val="0"/>
              <w:suppressLineNumbers w:val="0"/>
              <w:tabs>
                <w:tab w:val="left" w:pos="322"/>
              </w:tabs>
              <w:spacing w:before="0" w:beforeAutospacing="0" w:after="0" w:afterAutospacing="0"/>
              <w:ind w:left="0"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w:t>
            </w:r>
          </w:p>
        </w:tc>
        <w:tc>
          <w:tcPr>
            <w:tcW w:w="629" w:type="dxa"/>
            <w:vMerge w:val="continue"/>
            <w:tcBorders>
              <w:top w:val="single" w:color="auto" w:sz="4" w:space="0"/>
              <w:left w:val="single" w:color="auto" w:sz="4" w:space="0"/>
              <w:bottom w:val="single" w:color="auto" w:sz="4" w:space="0"/>
              <w:right w:val="single" w:color="auto" w:sz="4" w:space="0"/>
            </w:tcBorders>
            <w:vAlign w:val="center"/>
          </w:tcPr>
          <w:p w14:paraId="321C9A1A">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r>
      <w:tr w14:paraId="0D6C8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416" w:type="dxa"/>
            <w:gridSpan w:val="4"/>
            <w:tcBorders>
              <w:top w:val="single" w:color="auto" w:sz="4" w:space="0"/>
              <w:left w:val="single" w:color="auto" w:sz="4" w:space="0"/>
              <w:bottom w:val="single" w:color="auto" w:sz="4" w:space="0"/>
              <w:right w:val="single" w:color="auto" w:sz="4" w:space="0"/>
            </w:tcBorders>
            <w:vAlign w:val="center"/>
          </w:tcPr>
          <w:p w14:paraId="0EE4E209">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合计</w:t>
            </w:r>
          </w:p>
        </w:tc>
        <w:tc>
          <w:tcPr>
            <w:tcW w:w="629" w:type="dxa"/>
            <w:tcBorders>
              <w:top w:val="single" w:color="auto" w:sz="4" w:space="0"/>
              <w:left w:val="single" w:color="auto" w:sz="4" w:space="0"/>
              <w:bottom w:val="single" w:color="auto" w:sz="4" w:space="0"/>
              <w:right w:val="single" w:color="auto" w:sz="4" w:space="0"/>
            </w:tcBorders>
            <w:vAlign w:val="center"/>
          </w:tcPr>
          <w:p w14:paraId="42B9C98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68</w:t>
            </w:r>
          </w:p>
        </w:tc>
      </w:tr>
    </w:tbl>
    <w:p w14:paraId="5831AC70">
      <w:pPr>
        <w:rPr>
          <w:rFonts w:hint="eastAsia" w:ascii="宋体" w:hAnsi="宋体" w:cs="宋体"/>
          <w:color w:val="auto"/>
          <w:szCs w:val="21"/>
          <w:highlight w:val="none"/>
        </w:rPr>
      </w:pPr>
      <w:r>
        <w:rPr>
          <w:rFonts w:hint="eastAsia" w:ascii="宋体" w:hAnsi="宋体" w:cs="宋体"/>
          <w:color w:val="auto"/>
          <w:szCs w:val="21"/>
          <w:highlight w:val="none"/>
        </w:rPr>
        <w:br w:type="page"/>
      </w:r>
    </w:p>
    <w:p w14:paraId="0FA40588">
      <w:pPr>
        <w:pStyle w:val="4"/>
        <w:spacing w:line="360" w:lineRule="auto"/>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技术商务评审表（适用于包组5）</w:t>
      </w:r>
    </w:p>
    <w:tbl>
      <w:tblPr>
        <w:tblStyle w:val="43"/>
        <w:tblpPr w:leftFromText="180" w:rightFromText="180" w:vertAnchor="text" w:horzAnchor="page" w:tblpX="1572" w:tblpY="11"/>
        <w:tblOverlap w:val="never"/>
        <w:tblW w:w="90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1143"/>
        <w:gridCol w:w="5640"/>
        <w:gridCol w:w="662"/>
        <w:gridCol w:w="629"/>
      </w:tblGrid>
      <w:tr w14:paraId="6E8C0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114" w:type="dxa"/>
            <w:gridSpan w:val="2"/>
            <w:tcBorders>
              <w:top w:val="single" w:color="auto" w:sz="4" w:space="0"/>
              <w:left w:val="single" w:color="auto" w:sz="4" w:space="0"/>
              <w:bottom w:val="single" w:color="auto" w:sz="4" w:space="0"/>
              <w:right w:val="single" w:color="auto" w:sz="4" w:space="0"/>
            </w:tcBorders>
            <w:vAlign w:val="center"/>
          </w:tcPr>
          <w:p w14:paraId="00770EA2">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内容</w:t>
            </w:r>
          </w:p>
        </w:tc>
        <w:tc>
          <w:tcPr>
            <w:tcW w:w="5640" w:type="dxa"/>
            <w:tcBorders>
              <w:top w:val="single" w:color="auto" w:sz="4" w:space="0"/>
              <w:left w:val="single" w:color="auto" w:sz="4" w:space="0"/>
              <w:bottom w:val="single" w:color="auto" w:sz="4" w:space="0"/>
              <w:right w:val="single" w:color="auto" w:sz="4" w:space="0"/>
            </w:tcBorders>
            <w:vAlign w:val="center"/>
          </w:tcPr>
          <w:p w14:paraId="1153B7A2">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评审细则</w:t>
            </w:r>
          </w:p>
        </w:tc>
        <w:tc>
          <w:tcPr>
            <w:tcW w:w="662" w:type="dxa"/>
            <w:tcBorders>
              <w:top w:val="single" w:color="auto" w:sz="4" w:space="0"/>
              <w:left w:val="single" w:color="auto" w:sz="4" w:space="0"/>
              <w:bottom w:val="single" w:color="auto" w:sz="4" w:space="0"/>
              <w:right w:val="single" w:color="auto" w:sz="4" w:space="0"/>
            </w:tcBorders>
            <w:vAlign w:val="center"/>
          </w:tcPr>
          <w:p w14:paraId="1AADDB9D">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评分范围</w:t>
            </w:r>
          </w:p>
        </w:tc>
        <w:tc>
          <w:tcPr>
            <w:tcW w:w="629" w:type="dxa"/>
            <w:tcBorders>
              <w:top w:val="single" w:color="auto" w:sz="4" w:space="0"/>
              <w:left w:val="single" w:color="auto" w:sz="4" w:space="0"/>
              <w:bottom w:val="single" w:color="auto" w:sz="4" w:space="0"/>
              <w:right w:val="single" w:color="auto" w:sz="4" w:space="0"/>
            </w:tcBorders>
            <w:vAlign w:val="center"/>
          </w:tcPr>
          <w:p w14:paraId="4AC9DDD2">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r>
      <w:tr w14:paraId="58152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2" w:hRule="atLeast"/>
        </w:trPr>
        <w:tc>
          <w:tcPr>
            <w:tcW w:w="2114" w:type="dxa"/>
            <w:gridSpan w:val="2"/>
            <w:vMerge w:val="restart"/>
            <w:tcBorders>
              <w:top w:val="single" w:color="auto" w:sz="4" w:space="0"/>
              <w:left w:val="single" w:color="auto" w:sz="4" w:space="0"/>
              <w:right w:val="single" w:color="auto" w:sz="4" w:space="0"/>
            </w:tcBorders>
            <w:vAlign w:val="center"/>
          </w:tcPr>
          <w:p w14:paraId="3435789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产品性能情况</w:t>
            </w: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6017DCB9">
            <w:pPr>
              <w:pStyle w:val="33"/>
              <w:keepNext w:val="0"/>
              <w:keepLines w:val="0"/>
              <w:suppressLineNumbers w:val="0"/>
              <w:tabs>
                <w:tab w:val="left" w:pos="322"/>
              </w:tabs>
              <w:spacing w:before="0" w:beforeAutospacing="0" w:after="0" w:afterAutospacing="0"/>
              <w:ind w:left="0"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包组5核心产品的技术参数：</w:t>
            </w:r>
          </w:p>
          <w:p w14:paraId="1F2AB250">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根据投标人对《用户需求书》中核心产品的参数条款响应情况进行评分，每项技术参数指标进行逐条响应：</w:t>
            </w:r>
          </w:p>
          <w:p w14:paraId="32B28A8E">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包5的指标数（共10条），正（无）偏离的指标，1条得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分，负偏离的指标，得0分；最高</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p w14:paraId="779623C9">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用户需求书中，要求投标时提供检测报告或提供检验报告的，评审委员会将以检验报告中的数据作为评审依据（品牌型号与所投产品完全一致）；未要求的，以器材的检验报告、部件检验报告、原厂公开发表的证明文件或者厂家出具的技术参数说明函、技术参数规格书任意一种资料作为评审依据。</w:t>
            </w:r>
          </w:p>
          <w:p w14:paraId="47DB8A29">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【注：投标人须提交完整的评审依据，标记具体页码，并在相应指标作出标记并注明针对的指标序号（例如用红色方框标记），未做标记可能导致的漏评风险由投标人承担，评审委员会可视为不满足。】</w:t>
            </w:r>
          </w:p>
          <w:p w14:paraId="68C19D01">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非单一产品的包组，考核核心产品的指标。</w:t>
            </w:r>
          </w:p>
        </w:tc>
        <w:tc>
          <w:tcPr>
            <w:tcW w:w="629" w:type="dxa"/>
            <w:tcBorders>
              <w:top w:val="single" w:color="auto" w:sz="4" w:space="0"/>
              <w:left w:val="single" w:color="auto" w:sz="4" w:space="0"/>
              <w:right w:val="single" w:color="auto" w:sz="4" w:space="0"/>
            </w:tcBorders>
            <w:vAlign w:val="center"/>
          </w:tcPr>
          <w:p w14:paraId="3EAA2FB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r>
      <w:tr w14:paraId="530D3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2114" w:type="dxa"/>
            <w:gridSpan w:val="2"/>
            <w:vMerge w:val="continue"/>
            <w:tcBorders>
              <w:left w:val="single" w:color="auto" w:sz="4" w:space="0"/>
              <w:right w:val="single" w:color="auto" w:sz="4" w:space="0"/>
            </w:tcBorders>
            <w:vAlign w:val="center"/>
          </w:tcPr>
          <w:p w14:paraId="79B96F4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35910F8D">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非核心产品标注“●”标记的技术参数：</w:t>
            </w:r>
          </w:p>
          <w:p w14:paraId="2A3D3D68">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根据投标人对《用户需求书》中非核心产品标注“●”号的参数条款响应情况进行评分，每项技术参数指标进行逐条响应：</w:t>
            </w:r>
          </w:p>
          <w:p w14:paraId="693E354C">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包5的指标数（共40条），正（无）偏离的指标，每一项得</w:t>
            </w:r>
            <w:r>
              <w:rPr>
                <w:rFonts w:hint="eastAsia" w:ascii="宋体" w:hAnsi="宋体" w:eastAsia="宋体" w:cs="宋体"/>
                <w:bCs/>
                <w:color w:val="auto"/>
                <w:sz w:val="21"/>
                <w:szCs w:val="21"/>
                <w:highlight w:val="none"/>
                <w:lang w:val="en-US" w:eastAsia="zh-CN"/>
              </w:rPr>
              <w:t>0.5</w:t>
            </w:r>
            <w:r>
              <w:rPr>
                <w:rFonts w:hint="eastAsia" w:ascii="宋体" w:hAnsi="宋体" w:eastAsia="宋体" w:cs="宋体"/>
                <w:bCs/>
                <w:color w:val="auto"/>
                <w:sz w:val="21"/>
                <w:szCs w:val="21"/>
                <w:highlight w:val="none"/>
              </w:rPr>
              <w:t>分；</w:t>
            </w:r>
          </w:p>
          <w:p w14:paraId="30CF4A4F">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无法证实或负偏离的指标，每一项得0分；本项最高可得</w:t>
            </w:r>
            <w:r>
              <w:rPr>
                <w:rFonts w:hint="eastAsia" w:ascii="宋体" w:hAnsi="宋体" w:eastAsia="宋体" w:cs="宋体"/>
                <w:bCs/>
                <w:color w:val="auto"/>
                <w:sz w:val="21"/>
                <w:szCs w:val="21"/>
                <w:highlight w:val="none"/>
                <w:lang w:val="en-US" w:eastAsia="zh-CN"/>
              </w:rPr>
              <w:t>20</w:t>
            </w:r>
            <w:r>
              <w:rPr>
                <w:rFonts w:hint="eastAsia" w:ascii="宋体" w:hAnsi="宋体" w:eastAsia="宋体" w:cs="宋体"/>
                <w:bCs/>
                <w:color w:val="auto"/>
                <w:sz w:val="21"/>
                <w:szCs w:val="21"/>
                <w:highlight w:val="none"/>
              </w:rPr>
              <w:t>分。</w:t>
            </w:r>
          </w:p>
          <w:p w14:paraId="1CFE9017">
            <w:pPr>
              <w:keepNext w:val="0"/>
              <w:keepLines w:val="0"/>
              <w:suppressLineNumbers w:val="0"/>
              <w:spacing w:before="0" w:beforeAutospacing="0" w:after="0" w:afterAutospacing="0" w:line="360" w:lineRule="auto"/>
              <w:ind w:left="0" w:right="0"/>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注：用户需求书中，要求投标时提供检测报告或提供检验报告的，评审委员会将以检验报告中的数据作为评审依据（品牌型号与所投产品完全一致）；未要求的，评审委员会以技术参数响应表中的数据作为评审依据。】</w:t>
            </w:r>
          </w:p>
        </w:tc>
        <w:tc>
          <w:tcPr>
            <w:tcW w:w="629" w:type="dxa"/>
            <w:tcBorders>
              <w:top w:val="single" w:color="auto" w:sz="4" w:space="0"/>
              <w:left w:val="single" w:color="auto" w:sz="4" w:space="0"/>
              <w:right w:val="single" w:color="auto" w:sz="4" w:space="0"/>
            </w:tcBorders>
            <w:vAlign w:val="center"/>
          </w:tcPr>
          <w:p w14:paraId="0550061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w:t>
            </w:r>
          </w:p>
        </w:tc>
      </w:tr>
      <w:tr w14:paraId="267F5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14" w:type="dxa"/>
            <w:gridSpan w:val="2"/>
            <w:vMerge w:val="continue"/>
            <w:tcBorders>
              <w:left w:val="single" w:color="auto" w:sz="4" w:space="0"/>
              <w:right w:val="single" w:color="auto" w:sz="4" w:space="0"/>
            </w:tcBorders>
            <w:vAlign w:val="center"/>
          </w:tcPr>
          <w:p w14:paraId="163F7E6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2A5C89E2">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非核心产品中未标注“●”号一般参数的技术参数：</w:t>
            </w:r>
          </w:p>
          <w:p w14:paraId="04515501">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根据投标人对《用户需求书》中非核心产品未标注“●”号的参数条款响应情况进行评分，每项技术参数指标进行逐条响应：</w:t>
            </w:r>
          </w:p>
          <w:p w14:paraId="5E1E583E">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包5的指标数（共200条），正（无）偏离的指标，每一项得0.0</w:t>
            </w:r>
            <w:r>
              <w:rPr>
                <w:rFonts w:hint="eastAsia" w:ascii="宋体" w:hAnsi="宋体" w:eastAsia="宋体" w:cs="宋体"/>
                <w:color w:val="auto"/>
                <w:sz w:val="21"/>
                <w:szCs w:val="21"/>
                <w:highlight w:val="none"/>
                <w:lang w:val="en-US" w:eastAsia="zh-CN"/>
              </w:rPr>
              <w:t>25</w:t>
            </w:r>
            <w:r>
              <w:rPr>
                <w:rFonts w:hint="eastAsia" w:ascii="宋体" w:hAnsi="宋体" w:eastAsia="宋体" w:cs="宋体"/>
                <w:color w:val="auto"/>
                <w:sz w:val="21"/>
                <w:szCs w:val="21"/>
                <w:highlight w:val="none"/>
              </w:rPr>
              <w:t>分；</w:t>
            </w:r>
          </w:p>
          <w:p w14:paraId="4D5755A1">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无法证实或负偏离的指标，每一项得0分；本项最高可得</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p w14:paraId="6F348019">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【注：评审委员会以技术参数响应表中的数据作为评审依据。（技术需求专用要求另有说明的除外）】 </w:t>
            </w:r>
          </w:p>
        </w:tc>
        <w:tc>
          <w:tcPr>
            <w:tcW w:w="629" w:type="dxa"/>
            <w:tcBorders>
              <w:top w:val="single" w:color="auto" w:sz="4" w:space="0"/>
              <w:left w:val="single" w:color="auto" w:sz="4" w:space="0"/>
              <w:right w:val="single" w:color="auto" w:sz="4" w:space="0"/>
            </w:tcBorders>
            <w:vAlign w:val="center"/>
          </w:tcPr>
          <w:p w14:paraId="6DAAB43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p>
        </w:tc>
      </w:tr>
      <w:tr w14:paraId="4645E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14" w:type="dxa"/>
            <w:gridSpan w:val="2"/>
            <w:vMerge w:val="restart"/>
            <w:tcBorders>
              <w:top w:val="single" w:color="auto" w:sz="4" w:space="0"/>
              <w:left w:val="single" w:color="auto" w:sz="4" w:space="0"/>
              <w:bottom w:val="single" w:color="auto" w:sz="4" w:space="0"/>
              <w:right w:val="single" w:color="auto" w:sz="4" w:space="0"/>
            </w:tcBorders>
            <w:vAlign w:val="center"/>
          </w:tcPr>
          <w:p w14:paraId="026C7CD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投标样品情况</w:t>
            </w: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2768CCC9">
            <w:pPr>
              <w:pStyle w:val="33"/>
              <w:keepNext w:val="0"/>
              <w:keepLines w:val="0"/>
              <w:suppressLineNumbers w:val="0"/>
              <w:tabs>
                <w:tab w:val="left" w:pos="322"/>
              </w:tabs>
              <w:spacing w:before="0" w:beforeAutospacing="0" w:after="0" w:afterAutospacing="0" w:line="276" w:lineRule="auto"/>
              <w:ind w:left="0" w:right="0" w:firstLine="0" w:firstLine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评审样品与投标文件响应情况的一致性（投标样品的款式、结构、配件数量、颜色、标识等）：</w:t>
            </w:r>
          </w:p>
          <w:p w14:paraId="4D180B35">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1.样品款式、结构、配件数量、颜色、标识等完全满足投标文件响应的得5分；</w:t>
            </w:r>
          </w:p>
          <w:p w14:paraId="15058C29">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2.样品款式、结构、配件数量、颜色、标识等与投标文件响应不一致，但不影响产品主要功能的得2.5分；</w:t>
            </w:r>
          </w:p>
          <w:p w14:paraId="19B4DA07">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3.样品关键部件的款式、结构、配件数量、颜色等与投标文件响应不一致，或影响产品主要功能的得0分。</w:t>
            </w:r>
          </w:p>
        </w:tc>
        <w:tc>
          <w:tcPr>
            <w:tcW w:w="629" w:type="dxa"/>
            <w:tcBorders>
              <w:top w:val="single" w:color="auto" w:sz="4" w:space="0"/>
              <w:left w:val="single" w:color="auto" w:sz="4" w:space="0"/>
              <w:bottom w:val="single" w:color="auto" w:sz="4" w:space="0"/>
              <w:right w:val="single" w:color="auto" w:sz="4" w:space="0"/>
            </w:tcBorders>
            <w:vAlign w:val="center"/>
          </w:tcPr>
          <w:p w14:paraId="2C5EE9C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r>
      <w:tr w14:paraId="7476D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14" w:type="dxa"/>
            <w:gridSpan w:val="2"/>
            <w:vMerge w:val="continue"/>
            <w:tcBorders>
              <w:top w:val="single" w:color="auto" w:sz="4" w:space="0"/>
              <w:left w:val="single" w:color="auto" w:sz="4" w:space="0"/>
              <w:bottom w:val="single" w:color="auto" w:sz="4" w:space="0"/>
              <w:right w:val="single" w:color="auto" w:sz="4" w:space="0"/>
            </w:tcBorders>
            <w:vAlign w:val="center"/>
          </w:tcPr>
          <w:p w14:paraId="01E63E4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2AF7413E">
            <w:pPr>
              <w:pStyle w:val="33"/>
              <w:keepNext w:val="0"/>
              <w:keepLines w:val="0"/>
              <w:suppressLineNumbers w:val="0"/>
              <w:tabs>
                <w:tab w:val="left" w:pos="322"/>
              </w:tabs>
              <w:spacing w:before="0" w:beforeAutospacing="0" w:after="0" w:afterAutospacing="0" w:line="276" w:lineRule="auto"/>
              <w:ind w:left="0" w:right="0" w:firstLine="0" w:firstLine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评审样品的材质、工艺、质量：</w:t>
            </w:r>
          </w:p>
          <w:p w14:paraId="22A5A9E7">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1.样品结构完整、合理，材质好，规格统一，制造工艺高，质量好，完全满足或优于采购文件的得5分；</w:t>
            </w:r>
          </w:p>
          <w:p w14:paraId="020FA69D">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2.样品关键部件的外观结构基本完整、合理，材质较好，制造工艺较高，质量较好，但部分非关键部件不完全满足采购文件要求的得2.5分；</w:t>
            </w:r>
          </w:p>
          <w:p w14:paraId="1AD06256">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3.样品关键部件外观结构不完整、不合理，材质差，制造工艺粗糙，质量差，不完全满足采购文件要求得0分。</w:t>
            </w:r>
          </w:p>
        </w:tc>
        <w:tc>
          <w:tcPr>
            <w:tcW w:w="629" w:type="dxa"/>
            <w:tcBorders>
              <w:top w:val="single" w:color="auto" w:sz="4" w:space="0"/>
              <w:left w:val="single" w:color="auto" w:sz="4" w:space="0"/>
              <w:bottom w:val="single" w:color="auto" w:sz="4" w:space="0"/>
              <w:right w:val="single" w:color="auto" w:sz="4" w:space="0"/>
            </w:tcBorders>
            <w:vAlign w:val="center"/>
          </w:tcPr>
          <w:p w14:paraId="046C557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r>
      <w:tr w14:paraId="5B59C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14" w:type="dxa"/>
            <w:gridSpan w:val="2"/>
            <w:vMerge w:val="continue"/>
            <w:tcBorders>
              <w:top w:val="single" w:color="auto" w:sz="4" w:space="0"/>
              <w:left w:val="single" w:color="auto" w:sz="4" w:space="0"/>
              <w:bottom w:val="single" w:color="auto" w:sz="4" w:space="0"/>
              <w:right w:val="single" w:color="auto" w:sz="4" w:space="0"/>
            </w:tcBorders>
            <w:vAlign w:val="center"/>
          </w:tcPr>
          <w:p w14:paraId="4620080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3D707D5E">
            <w:pPr>
              <w:pStyle w:val="33"/>
              <w:keepNext w:val="0"/>
              <w:keepLines w:val="0"/>
              <w:suppressLineNumbers w:val="0"/>
              <w:tabs>
                <w:tab w:val="left" w:pos="322"/>
              </w:tabs>
              <w:spacing w:before="0" w:beforeAutospacing="0" w:after="0" w:afterAutospacing="0" w:line="276" w:lineRule="auto"/>
              <w:ind w:left="0" w:right="0" w:firstLine="0" w:firstLine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评审样品的适用性、可靠性、舒适性：</w:t>
            </w:r>
          </w:p>
          <w:p w14:paraId="15C0E3C6">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1.样品适用性高、可靠性高、舒适性好，完全满足采购文件得</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p w14:paraId="1DCF0958">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2.样品关键部件的适用性较好、可靠性较高、舒适性较好，但部分非关键部件不完全满足采购文件要求得2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p w14:paraId="0669269B">
            <w:pPr>
              <w:pStyle w:val="20"/>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3.样品关键部件适用性差、可靠性差、舒适性差，不完全满足采购文件要求得0分。</w:t>
            </w:r>
          </w:p>
        </w:tc>
        <w:tc>
          <w:tcPr>
            <w:tcW w:w="629" w:type="dxa"/>
            <w:tcBorders>
              <w:top w:val="single" w:color="auto" w:sz="4" w:space="0"/>
              <w:left w:val="single" w:color="auto" w:sz="4" w:space="0"/>
              <w:bottom w:val="single" w:color="auto" w:sz="4" w:space="0"/>
              <w:right w:val="single" w:color="auto" w:sz="4" w:space="0"/>
            </w:tcBorders>
            <w:vAlign w:val="center"/>
          </w:tcPr>
          <w:p w14:paraId="17E14FB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p>
        </w:tc>
      </w:tr>
      <w:tr w14:paraId="78151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114" w:type="dxa"/>
            <w:gridSpan w:val="2"/>
            <w:tcBorders>
              <w:top w:val="single" w:color="auto" w:sz="4" w:space="0"/>
              <w:left w:val="single" w:color="auto" w:sz="4" w:space="0"/>
              <w:bottom w:val="single" w:color="auto" w:sz="4" w:space="0"/>
              <w:right w:val="single" w:color="auto" w:sz="4" w:space="0"/>
            </w:tcBorders>
            <w:vAlign w:val="center"/>
          </w:tcPr>
          <w:p w14:paraId="0698D600">
            <w:pPr>
              <w:keepNext/>
              <w:keepLines/>
              <w:widowControl/>
              <w:suppressLineNumbers w:val="0"/>
              <w:spacing w:before="340" w:beforeAutospacing="0" w:after="33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合同履约能力</w:t>
            </w: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4555D5A9">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b/>
                <w:bCs/>
                <w:color w:val="auto"/>
                <w:sz w:val="21"/>
                <w:szCs w:val="21"/>
                <w:highlight w:val="none"/>
              </w:rPr>
              <w:t>投标供应商所投产品</w:t>
            </w:r>
            <w:r>
              <w:rPr>
                <w:rFonts w:hint="eastAsia" w:ascii="宋体" w:hAnsi="宋体" w:eastAsia="宋体" w:cs="宋体"/>
                <w:color w:val="auto"/>
                <w:sz w:val="21"/>
                <w:szCs w:val="21"/>
                <w:highlight w:val="none"/>
              </w:rPr>
              <w:t>（同品牌同型号）因产品质量问题导致安全事故被应急管理部、国家消防救援局通报的，扣5分。</w:t>
            </w:r>
          </w:p>
          <w:p w14:paraId="4520ED5A">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b/>
                <w:bCs/>
                <w:color w:val="auto"/>
                <w:sz w:val="21"/>
                <w:szCs w:val="21"/>
                <w:highlight w:val="none"/>
              </w:rPr>
              <w:t>投标供应商</w:t>
            </w:r>
            <w:r>
              <w:rPr>
                <w:rFonts w:hint="eastAsia" w:ascii="宋体" w:hAnsi="宋体" w:eastAsia="宋体" w:cs="宋体"/>
                <w:color w:val="auto"/>
                <w:sz w:val="21"/>
                <w:szCs w:val="21"/>
                <w:highlight w:val="none"/>
              </w:rPr>
              <w:t>被财政部通报处罚的，扣5分。</w:t>
            </w:r>
          </w:p>
          <w:p w14:paraId="27C3F7F6">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b/>
                <w:bCs/>
                <w:color w:val="auto"/>
                <w:sz w:val="21"/>
                <w:szCs w:val="21"/>
                <w:highlight w:val="none"/>
              </w:rPr>
              <w:t>投标供应商所投产品</w:t>
            </w:r>
            <w:r>
              <w:rPr>
                <w:rFonts w:hint="eastAsia" w:ascii="宋体" w:hAnsi="宋体" w:eastAsia="宋体" w:cs="宋体"/>
                <w:color w:val="auto"/>
                <w:sz w:val="21"/>
                <w:szCs w:val="21"/>
                <w:highlight w:val="none"/>
              </w:rPr>
              <w:t>被国家消防救援局或广东省消防救援总队通报消防救援装备产品（同品牌同型号）质量监督抽查不合格的，每通报一次，扣2.5分。</w:t>
            </w:r>
          </w:p>
          <w:p w14:paraId="4A8065D5">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4.在广东省消防救援总队消防装备政府采购项目中存在违法违纪、不诚信履约或其他不良行为的</w:t>
            </w:r>
            <w:r>
              <w:rPr>
                <w:rFonts w:hint="eastAsia" w:ascii="宋体" w:hAnsi="宋体" w:eastAsia="宋体" w:cs="宋体"/>
                <w:b/>
                <w:bCs/>
                <w:color w:val="auto"/>
                <w:sz w:val="21"/>
                <w:szCs w:val="21"/>
                <w:highlight w:val="none"/>
              </w:rPr>
              <w:t>供应商</w:t>
            </w:r>
            <w:r>
              <w:rPr>
                <w:rFonts w:hint="eastAsia" w:ascii="宋体" w:hAnsi="宋体" w:eastAsia="宋体" w:cs="宋体"/>
                <w:color w:val="auto"/>
                <w:sz w:val="21"/>
                <w:szCs w:val="21"/>
                <w:highlight w:val="none"/>
              </w:rPr>
              <w:t>，按以下规则扣分：</w:t>
            </w:r>
          </w:p>
          <w:p w14:paraId="3A507C59">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（1）因行贿等违法违规行为被相关部门依法追究责任的，每发现一起，扣5分；</w:t>
            </w:r>
          </w:p>
          <w:p w14:paraId="554A64B0">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（2）存在无正当理由不与采购人签订合同、未经采购人同意将中标项目转包或者分包、提供假冒伪劣产品等行为的，每发现一起，扣5分；</w:t>
            </w:r>
          </w:p>
          <w:p w14:paraId="00FC3A75">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（3）因供应商过错解除合同的，每发现一起，扣5分；</w:t>
            </w:r>
          </w:p>
          <w:p w14:paraId="732E3FB8">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（4）验收综合评定三次不合格的，每发现一起，扣2.5分；</w:t>
            </w:r>
          </w:p>
          <w:p w14:paraId="3AD209D8">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（5）消防装备逾期交货天数达合同约定交货天数30%以上且被用户单位处罚的，每发现一起，扣2.5分；</w:t>
            </w:r>
          </w:p>
          <w:p w14:paraId="614A28F7">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（6）因供应商过错未履行产品质量保证或售后服务等合同义务的，每发现一起，扣1分。</w:t>
            </w:r>
          </w:p>
          <w:p w14:paraId="24C5F25E">
            <w:pPr>
              <w:pStyle w:val="58"/>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以上合同履约能力起计时间从通报（处罚）时间开始，时限一年。</w:t>
            </w:r>
          </w:p>
          <w:p w14:paraId="2590313F">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上述各项合计最高扣5分。</w:t>
            </w:r>
          </w:p>
        </w:tc>
        <w:tc>
          <w:tcPr>
            <w:tcW w:w="629" w:type="dxa"/>
            <w:tcBorders>
              <w:top w:val="single" w:color="auto" w:sz="4" w:space="0"/>
              <w:left w:val="single" w:color="auto" w:sz="4" w:space="0"/>
              <w:bottom w:val="single" w:color="auto" w:sz="4" w:space="0"/>
              <w:right w:val="single" w:color="auto" w:sz="4" w:space="0"/>
            </w:tcBorders>
            <w:vAlign w:val="center"/>
          </w:tcPr>
          <w:p w14:paraId="596F4680">
            <w:pPr>
              <w:keepNext/>
              <w:keepLines/>
              <w:widowControl/>
              <w:suppressLineNumbers w:val="0"/>
              <w:spacing w:before="340" w:beforeAutospacing="0" w:after="33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r>
      <w:tr w14:paraId="7D2E9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2114" w:type="dxa"/>
            <w:gridSpan w:val="2"/>
            <w:tcBorders>
              <w:top w:val="single" w:color="auto" w:sz="4" w:space="0"/>
              <w:left w:val="single" w:color="auto" w:sz="4" w:space="0"/>
              <w:bottom w:val="single" w:color="auto" w:sz="4" w:space="0"/>
              <w:right w:val="single" w:color="auto" w:sz="4" w:space="0"/>
            </w:tcBorders>
            <w:vAlign w:val="center"/>
          </w:tcPr>
          <w:p w14:paraId="0386DAF4">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交货期</w:t>
            </w: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7199820E">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在满足合同签订生效后2个月内交货的基础上，承诺每提前15天交货的得2分，本项最高得4分。</w:t>
            </w:r>
          </w:p>
          <w:p w14:paraId="1EC5BD1B">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注：投标人须提供单独承诺函并加盖投标人公章。</w:t>
            </w:r>
          </w:p>
        </w:tc>
        <w:tc>
          <w:tcPr>
            <w:tcW w:w="629" w:type="dxa"/>
            <w:tcBorders>
              <w:top w:val="single" w:color="auto" w:sz="4" w:space="0"/>
              <w:left w:val="single" w:color="auto" w:sz="4" w:space="0"/>
              <w:bottom w:val="single" w:color="auto" w:sz="4" w:space="0"/>
              <w:right w:val="single" w:color="auto" w:sz="4" w:space="0"/>
            </w:tcBorders>
            <w:vAlign w:val="center"/>
          </w:tcPr>
          <w:p w14:paraId="64F1B5F5">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r>
      <w:tr w14:paraId="74624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2114" w:type="dxa"/>
            <w:gridSpan w:val="2"/>
            <w:tcBorders>
              <w:top w:val="single" w:color="auto" w:sz="4" w:space="0"/>
              <w:left w:val="single" w:color="auto" w:sz="4" w:space="0"/>
              <w:bottom w:val="single" w:color="auto" w:sz="4" w:space="0"/>
              <w:right w:val="single" w:color="auto" w:sz="4" w:space="0"/>
            </w:tcBorders>
            <w:vAlign w:val="center"/>
          </w:tcPr>
          <w:p w14:paraId="2E2F9A07">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040D65CB">
            <w:pPr>
              <w:keepNext w:val="0"/>
              <w:keepLines w:val="0"/>
              <w:widowControl/>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2022年1月以来投标人所投消防器材销售业绩合同数量，一份合同得1分，投标人须提供以下材料验证：</w:t>
            </w:r>
          </w:p>
          <w:p w14:paraId="7A61DF4C">
            <w:pPr>
              <w:keepNext w:val="0"/>
              <w:keepLines w:val="0"/>
              <w:widowControl/>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（1）合同复印件。</w:t>
            </w:r>
          </w:p>
          <w:p w14:paraId="74AA7EAF">
            <w:pPr>
              <w:keepNext w:val="0"/>
              <w:keepLines w:val="0"/>
              <w:widowControl/>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（2）全额凭证（如银行转账单据、发票、款项收据等任意一种）。</w:t>
            </w:r>
          </w:p>
          <w:p w14:paraId="6BBF403A">
            <w:pPr>
              <w:keepNext w:val="0"/>
              <w:keepLines w:val="0"/>
              <w:widowControl/>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（3）投标人提供2022年以来同类项目业绩，例如所投为“消防用小型飞行器”，请提交“消防用小型飞行器”业绩，其他非同类产品的业绩将不作为评审依据。</w:t>
            </w:r>
          </w:p>
          <w:p w14:paraId="270DFE52">
            <w:pPr>
              <w:keepNext w:val="0"/>
              <w:keepLines w:val="0"/>
              <w:widowControl/>
              <w:suppressLineNumbers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本项最高得2分。</w:t>
            </w:r>
          </w:p>
        </w:tc>
        <w:tc>
          <w:tcPr>
            <w:tcW w:w="629" w:type="dxa"/>
            <w:tcBorders>
              <w:top w:val="single" w:color="auto" w:sz="4" w:space="0"/>
              <w:left w:val="single" w:color="auto" w:sz="4" w:space="0"/>
              <w:bottom w:val="single" w:color="auto" w:sz="4" w:space="0"/>
              <w:right w:val="single" w:color="auto" w:sz="4" w:space="0"/>
            </w:tcBorders>
            <w:vAlign w:val="center"/>
          </w:tcPr>
          <w:p w14:paraId="4EE3562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r>
      <w:tr w14:paraId="44E52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 w:hRule="atLeast"/>
        </w:trPr>
        <w:tc>
          <w:tcPr>
            <w:tcW w:w="971" w:type="dxa"/>
            <w:vMerge w:val="restart"/>
            <w:tcBorders>
              <w:top w:val="single" w:color="auto" w:sz="4" w:space="0"/>
              <w:left w:val="single" w:color="auto" w:sz="4" w:space="0"/>
              <w:bottom w:val="single" w:color="auto" w:sz="4" w:space="0"/>
              <w:right w:val="single" w:color="auto" w:sz="4" w:space="0"/>
            </w:tcBorders>
            <w:vAlign w:val="center"/>
          </w:tcPr>
          <w:p w14:paraId="5AA070D6">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w:t>
            </w:r>
          </w:p>
        </w:tc>
        <w:tc>
          <w:tcPr>
            <w:tcW w:w="1143" w:type="dxa"/>
            <w:vMerge w:val="restart"/>
            <w:tcBorders>
              <w:top w:val="single" w:color="auto" w:sz="4" w:space="0"/>
              <w:left w:val="single" w:color="auto" w:sz="4" w:space="0"/>
              <w:bottom w:val="single" w:color="auto" w:sz="4" w:space="0"/>
              <w:right w:val="single" w:color="auto" w:sz="4" w:space="0"/>
            </w:tcBorders>
            <w:vAlign w:val="center"/>
          </w:tcPr>
          <w:p w14:paraId="516FE3C5">
            <w:pPr>
              <w:keepNext w:val="0"/>
              <w:keepLines w:val="0"/>
              <w:suppressLineNumbers w:val="0"/>
              <w:snapToGrid w:val="0"/>
              <w:spacing w:before="100" w:beforeAutospacing="1" w:after="100" w:afterAutospacing="1"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服务响应时间及设备维护方式</w:t>
            </w:r>
          </w:p>
        </w:tc>
        <w:tc>
          <w:tcPr>
            <w:tcW w:w="5640" w:type="dxa"/>
            <w:tcBorders>
              <w:top w:val="single" w:color="auto" w:sz="4" w:space="0"/>
              <w:left w:val="single" w:color="auto" w:sz="4" w:space="0"/>
              <w:bottom w:val="single" w:color="auto" w:sz="4" w:space="0"/>
              <w:right w:val="single" w:color="auto" w:sz="4" w:space="0"/>
            </w:tcBorders>
            <w:vAlign w:val="center"/>
          </w:tcPr>
          <w:p w14:paraId="02C5DF00">
            <w:pPr>
              <w:keepNext w:val="0"/>
              <w:keepLines w:val="0"/>
              <w:suppressLineNumbers w:val="0"/>
              <w:snapToGrid w:val="0"/>
              <w:spacing w:before="100" w:beforeAutospacing="1" w:after="100" w:afterAutospacing="1"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优于采购文件要求</w:t>
            </w:r>
          </w:p>
        </w:tc>
        <w:tc>
          <w:tcPr>
            <w:tcW w:w="662" w:type="dxa"/>
            <w:tcBorders>
              <w:top w:val="single" w:color="auto" w:sz="4" w:space="0"/>
              <w:left w:val="single" w:color="auto" w:sz="4" w:space="0"/>
              <w:bottom w:val="single" w:color="auto" w:sz="4" w:space="0"/>
              <w:right w:val="single" w:color="auto" w:sz="4" w:space="0"/>
            </w:tcBorders>
            <w:vAlign w:val="center"/>
          </w:tcPr>
          <w:p w14:paraId="6F600E3F">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629" w:type="dxa"/>
            <w:vMerge w:val="restart"/>
            <w:tcBorders>
              <w:top w:val="single" w:color="auto" w:sz="4" w:space="0"/>
              <w:left w:val="single" w:color="auto" w:sz="4" w:space="0"/>
              <w:bottom w:val="single" w:color="auto" w:sz="4" w:space="0"/>
              <w:right w:val="single" w:color="auto" w:sz="4" w:space="0"/>
            </w:tcBorders>
            <w:vAlign w:val="center"/>
          </w:tcPr>
          <w:p w14:paraId="4B627C6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r>
      <w:tr w14:paraId="78F83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71" w:type="dxa"/>
            <w:vMerge w:val="continue"/>
            <w:tcBorders>
              <w:top w:val="single" w:color="auto" w:sz="4" w:space="0"/>
              <w:left w:val="single" w:color="auto" w:sz="4" w:space="0"/>
              <w:bottom w:val="single" w:color="auto" w:sz="4" w:space="0"/>
              <w:right w:val="single" w:color="auto" w:sz="4" w:space="0"/>
            </w:tcBorders>
            <w:vAlign w:val="center"/>
          </w:tcPr>
          <w:p w14:paraId="3A1177BD">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143" w:type="dxa"/>
            <w:vMerge w:val="continue"/>
            <w:tcBorders>
              <w:top w:val="single" w:color="auto" w:sz="4" w:space="0"/>
              <w:left w:val="single" w:color="auto" w:sz="4" w:space="0"/>
              <w:bottom w:val="single" w:color="auto" w:sz="4" w:space="0"/>
              <w:right w:val="single" w:color="auto" w:sz="4" w:space="0"/>
            </w:tcBorders>
            <w:vAlign w:val="center"/>
          </w:tcPr>
          <w:p w14:paraId="5417AF9A">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5640" w:type="dxa"/>
            <w:tcBorders>
              <w:top w:val="single" w:color="auto" w:sz="4" w:space="0"/>
              <w:left w:val="single" w:color="auto" w:sz="4" w:space="0"/>
              <w:bottom w:val="single" w:color="auto" w:sz="4" w:space="0"/>
              <w:right w:val="single" w:color="auto" w:sz="4" w:space="0"/>
            </w:tcBorders>
            <w:vAlign w:val="center"/>
          </w:tcPr>
          <w:p w14:paraId="69DE0F4C">
            <w:pPr>
              <w:keepNext w:val="0"/>
              <w:keepLines w:val="0"/>
              <w:suppressLineNumbers w:val="0"/>
              <w:snapToGrid w:val="0"/>
              <w:spacing w:before="100" w:beforeAutospacing="1" w:after="100" w:afterAutospacing="1"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与采购文件要求一致</w:t>
            </w:r>
          </w:p>
        </w:tc>
        <w:tc>
          <w:tcPr>
            <w:tcW w:w="662" w:type="dxa"/>
            <w:tcBorders>
              <w:top w:val="single" w:color="auto" w:sz="4" w:space="0"/>
              <w:left w:val="single" w:color="auto" w:sz="4" w:space="0"/>
              <w:bottom w:val="single" w:color="auto" w:sz="4" w:space="0"/>
              <w:right w:val="single" w:color="auto" w:sz="4" w:space="0"/>
            </w:tcBorders>
            <w:vAlign w:val="center"/>
          </w:tcPr>
          <w:p w14:paraId="5C64117E">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629" w:type="dxa"/>
            <w:vMerge w:val="continue"/>
            <w:tcBorders>
              <w:top w:val="single" w:color="auto" w:sz="4" w:space="0"/>
              <w:left w:val="single" w:color="auto" w:sz="4" w:space="0"/>
              <w:bottom w:val="single" w:color="auto" w:sz="4" w:space="0"/>
              <w:right w:val="single" w:color="auto" w:sz="4" w:space="0"/>
            </w:tcBorders>
            <w:vAlign w:val="center"/>
          </w:tcPr>
          <w:p w14:paraId="496EACB3">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r>
      <w:tr w14:paraId="69510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971" w:type="dxa"/>
            <w:vMerge w:val="continue"/>
            <w:tcBorders>
              <w:top w:val="single" w:color="auto" w:sz="4" w:space="0"/>
              <w:left w:val="single" w:color="auto" w:sz="4" w:space="0"/>
              <w:bottom w:val="single" w:color="auto" w:sz="4" w:space="0"/>
              <w:right w:val="single" w:color="auto" w:sz="4" w:space="0"/>
            </w:tcBorders>
            <w:vAlign w:val="center"/>
          </w:tcPr>
          <w:p w14:paraId="107F0308">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143" w:type="dxa"/>
            <w:vMerge w:val="continue"/>
            <w:tcBorders>
              <w:top w:val="single" w:color="auto" w:sz="4" w:space="0"/>
              <w:left w:val="single" w:color="auto" w:sz="4" w:space="0"/>
              <w:bottom w:val="single" w:color="auto" w:sz="4" w:space="0"/>
              <w:right w:val="single" w:color="auto" w:sz="4" w:space="0"/>
            </w:tcBorders>
            <w:vAlign w:val="center"/>
          </w:tcPr>
          <w:p w14:paraId="5447CAF5">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5640" w:type="dxa"/>
            <w:tcBorders>
              <w:top w:val="single" w:color="auto" w:sz="4" w:space="0"/>
              <w:left w:val="single" w:color="auto" w:sz="4" w:space="0"/>
              <w:bottom w:val="single" w:color="auto" w:sz="4" w:space="0"/>
              <w:right w:val="single" w:color="auto" w:sz="4" w:space="0"/>
            </w:tcBorders>
            <w:vAlign w:val="center"/>
          </w:tcPr>
          <w:p w14:paraId="2B9F48FA">
            <w:pPr>
              <w:keepNext w:val="0"/>
              <w:keepLines w:val="0"/>
              <w:suppressLineNumbers w:val="0"/>
              <w:snapToGrid w:val="0"/>
              <w:spacing w:before="100" w:beforeAutospacing="1" w:after="100" w:afterAutospacing="1"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不满足采购文件要求</w:t>
            </w:r>
          </w:p>
        </w:tc>
        <w:tc>
          <w:tcPr>
            <w:tcW w:w="662" w:type="dxa"/>
            <w:tcBorders>
              <w:top w:val="single" w:color="auto" w:sz="4" w:space="0"/>
              <w:left w:val="single" w:color="auto" w:sz="4" w:space="0"/>
              <w:bottom w:val="single" w:color="auto" w:sz="4" w:space="0"/>
              <w:right w:val="single" w:color="auto" w:sz="4" w:space="0"/>
            </w:tcBorders>
            <w:vAlign w:val="center"/>
          </w:tcPr>
          <w:p w14:paraId="4A643062">
            <w:pPr>
              <w:keepNext w:val="0"/>
              <w:keepLines w:val="0"/>
              <w:suppressLineNumbers w:val="0"/>
              <w:snapToGrid w:val="0"/>
              <w:spacing w:before="100" w:beforeAutospacing="1" w:after="100" w:afterAutospacing="1"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w:t>
            </w:r>
          </w:p>
        </w:tc>
        <w:tc>
          <w:tcPr>
            <w:tcW w:w="629" w:type="dxa"/>
            <w:vMerge w:val="continue"/>
            <w:tcBorders>
              <w:top w:val="single" w:color="auto" w:sz="4" w:space="0"/>
              <w:left w:val="single" w:color="auto" w:sz="4" w:space="0"/>
              <w:bottom w:val="single" w:color="auto" w:sz="4" w:space="0"/>
              <w:right w:val="single" w:color="auto" w:sz="4" w:space="0"/>
            </w:tcBorders>
            <w:vAlign w:val="center"/>
          </w:tcPr>
          <w:p w14:paraId="18CA2330">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r>
      <w:tr w14:paraId="273A2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8" w:hRule="atLeast"/>
        </w:trPr>
        <w:tc>
          <w:tcPr>
            <w:tcW w:w="971" w:type="dxa"/>
            <w:vMerge w:val="continue"/>
            <w:tcBorders>
              <w:top w:val="single" w:color="auto" w:sz="4" w:space="0"/>
              <w:left w:val="single" w:color="auto" w:sz="4" w:space="0"/>
              <w:bottom w:val="single" w:color="auto" w:sz="4" w:space="0"/>
              <w:right w:val="single" w:color="auto" w:sz="4" w:space="0"/>
            </w:tcBorders>
            <w:vAlign w:val="center"/>
          </w:tcPr>
          <w:p w14:paraId="587C70DE">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143" w:type="dxa"/>
            <w:tcBorders>
              <w:top w:val="single" w:color="auto" w:sz="4" w:space="0"/>
              <w:left w:val="single" w:color="auto" w:sz="4" w:space="0"/>
              <w:bottom w:val="single" w:color="auto" w:sz="4" w:space="0"/>
              <w:right w:val="single" w:color="auto" w:sz="4" w:space="0"/>
            </w:tcBorders>
            <w:vAlign w:val="center"/>
          </w:tcPr>
          <w:p w14:paraId="740A1A5A">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质保期</w:t>
            </w:r>
          </w:p>
        </w:tc>
        <w:tc>
          <w:tcPr>
            <w:tcW w:w="6302" w:type="dxa"/>
            <w:gridSpan w:val="2"/>
            <w:tcBorders>
              <w:top w:val="single" w:color="auto" w:sz="4" w:space="0"/>
              <w:left w:val="single" w:color="auto" w:sz="4" w:space="0"/>
              <w:bottom w:val="single" w:color="auto" w:sz="4" w:space="0"/>
              <w:right w:val="single" w:color="auto" w:sz="4" w:space="0"/>
            </w:tcBorders>
            <w:vAlign w:val="center"/>
          </w:tcPr>
          <w:p w14:paraId="24684D1E">
            <w:pPr>
              <w:keepNext w:val="0"/>
              <w:keepLines w:val="0"/>
              <w:suppressLineNumbers w:val="0"/>
              <w:snapToGrid w:val="0"/>
              <w:spacing w:before="100" w:beforeAutospacing="1" w:after="100" w:afterAutospacing="1"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在质保期1年的基础上每增加一年得1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分，费用已包含在报价中，不另行收取。本项最高得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分。注：以《开标一览表》上的质保期响应情况作为评审依据。</w:t>
            </w:r>
          </w:p>
        </w:tc>
        <w:tc>
          <w:tcPr>
            <w:tcW w:w="629" w:type="dxa"/>
            <w:tcBorders>
              <w:top w:val="single" w:color="auto" w:sz="4" w:space="0"/>
              <w:left w:val="single" w:color="auto" w:sz="4" w:space="0"/>
              <w:bottom w:val="single" w:color="auto" w:sz="4" w:space="0"/>
              <w:right w:val="single" w:color="auto" w:sz="4" w:space="0"/>
            </w:tcBorders>
            <w:vAlign w:val="center"/>
          </w:tcPr>
          <w:p w14:paraId="57211169">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p>
        </w:tc>
      </w:tr>
      <w:tr w14:paraId="5D362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71" w:type="dxa"/>
            <w:vMerge w:val="continue"/>
            <w:tcBorders>
              <w:top w:val="single" w:color="auto" w:sz="4" w:space="0"/>
              <w:left w:val="single" w:color="auto" w:sz="4" w:space="0"/>
              <w:bottom w:val="single" w:color="auto" w:sz="4" w:space="0"/>
              <w:right w:val="single" w:color="auto" w:sz="4" w:space="0"/>
            </w:tcBorders>
            <w:vAlign w:val="center"/>
          </w:tcPr>
          <w:p w14:paraId="27C676E9">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143" w:type="dxa"/>
            <w:vMerge w:val="restart"/>
            <w:tcBorders>
              <w:top w:val="single" w:color="auto" w:sz="4" w:space="0"/>
              <w:left w:val="single" w:color="auto" w:sz="4" w:space="0"/>
              <w:bottom w:val="single" w:color="auto" w:sz="4" w:space="0"/>
              <w:right w:val="single" w:color="auto" w:sz="4" w:space="0"/>
            </w:tcBorders>
            <w:vAlign w:val="center"/>
          </w:tcPr>
          <w:p w14:paraId="615B0891">
            <w:pPr>
              <w:keepNext w:val="0"/>
              <w:keepLines w:val="0"/>
              <w:suppressLineNumbers w:val="0"/>
              <w:snapToGrid w:val="0"/>
              <w:spacing w:before="100" w:beforeAutospacing="1" w:after="100" w:afterAutospacing="1"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对采购方人员的培训和技术支持</w:t>
            </w:r>
          </w:p>
        </w:tc>
        <w:tc>
          <w:tcPr>
            <w:tcW w:w="5640" w:type="dxa"/>
            <w:tcBorders>
              <w:top w:val="single" w:color="auto" w:sz="4" w:space="0"/>
              <w:left w:val="single" w:color="auto" w:sz="4" w:space="0"/>
              <w:bottom w:val="single" w:color="auto" w:sz="4" w:space="0"/>
              <w:right w:val="single" w:color="auto" w:sz="4" w:space="0"/>
            </w:tcBorders>
            <w:vAlign w:val="center"/>
          </w:tcPr>
          <w:p w14:paraId="2F724141">
            <w:pPr>
              <w:pStyle w:val="33"/>
              <w:keepNext w:val="0"/>
              <w:keepLines w:val="0"/>
              <w:suppressLineNumbers w:val="0"/>
              <w:tabs>
                <w:tab w:val="left" w:pos="322"/>
              </w:tabs>
              <w:spacing w:before="0" w:beforeAutospacing="0" w:after="0" w:afterAutospacing="0"/>
              <w:ind w:left="0"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培训及技术支持方案优于招标文件要求</w:t>
            </w:r>
          </w:p>
        </w:tc>
        <w:tc>
          <w:tcPr>
            <w:tcW w:w="662" w:type="dxa"/>
            <w:tcBorders>
              <w:top w:val="single" w:color="auto" w:sz="4" w:space="0"/>
              <w:left w:val="single" w:color="auto" w:sz="4" w:space="0"/>
              <w:bottom w:val="single" w:color="auto" w:sz="4" w:space="0"/>
              <w:right w:val="single" w:color="auto" w:sz="4" w:space="0"/>
            </w:tcBorders>
            <w:vAlign w:val="center"/>
          </w:tcPr>
          <w:p w14:paraId="10E52D89">
            <w:pPr>
              <w:pStyle w:val="33"/>
              <w:keepNext w:val="0"/>
              <w:keepLines w:val="0"/>
              <w:suppressLineNumbers w:val="0"/>
              <w:tabs>
                <w:tab w:val="left" w:pos="322"/>
              </w:tabs>
              <w:spacing w:before="0" w:beforeAutospacing="0" w:after="0" w:afterAutospacing="0"/>
              <w:ind w:left="0"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629" w:type="dxa"/>
            <w:vMerge w:val="restart"/>
            <w:tcBorders>
              <w:top w:val="single" w:color="auto" w:sz="4" w:space="0"/>
              <w:left w:val="single" w:color="auto" w:sz="4" w:space="0"/>
              <w:bottom w:val="single" w:color="auto" w:sz="4" w:space="0"/>
              <w:right w:val="single" w:color="auto" w:sz="4" w:space="0"/>
            </w:tcBorders>
            <w:vAlign w:val="center"/>
          </w:tcPr>
          <w:p w14:paraId="52DCF3E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r>
      <w:tr w14:paraId="6E9A3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71" w:type="dxa"/>
            <w:vMerge w:val="continue"/>
            <w:tcBorders>
              <w:top w:val="single" w:color="auto" w:sz="4" w:space="0"/>
              <w:left w:val="single" w:color="auto" w:sz="4" w:space="0"/>
              <w:bottom w:val="single" w:color="auto" w:sz="4" w:space="0"/>
              <w:right w:val="single" w:color="auto" w:sz="4" w:space="0"/>
            </w:tcBorders>
            <w:vAlign w:val="center"/>
          </w:tcPr>
          <w:p w14:paraId="0F2E1C71">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143" w:type="dxa"/>
            <w:vMerge w:val="continue"/>
            <w:tcBorders>
              <w:left w:val="single" w:color="auto" w:sz="4" w:space="0"/>
              <w:right w:val="single" w:color="auto" w:sz="4" w:space="0"/>
            </w:tcBorders>
            <w:vAlign w:val="center"/>
          </w:tcPr>
          <w:p w14:paraId="13B827B6">
            <w:pPr>
              <w:keepNext w:val="0"/>
              <w:keepLines w:val="0"/>
              <w:suppressLineNumbers w:val="0"/>
              <w:snapToGrid w:val="0"/>
              <w:spacing w:before="100" w:beforeAutospacing="1" w:after="100" w:afterAutospacing="1" w:line="360" w:lineRule="auto"/>
              <w:ind w:left="0" w:right="0"/>
              <w:rPr>
                <w:rFonts w:hint="eastAsia" w:ascii="宋体" w:hAnsi="宋体" w:eastAsia="宋体" w:cs="宋体"/>
                <w:color w:val="auto"/>
                <w:sz w:val="21"/>
                <w:szCs w:val="21"/>
                <w:highlight w:val="none"/>
              </w:rPr>
            </w:pPr>
          </w:p>
        </w:tc>
        <w:tc>
          <w:tcPr>
            <w:tcW w:w="5640" w:type="dxa"/>
            <w:tcBorders>
              <w:top w:val="single" w:color="auto" w:sz="4" w:space="0"/>
              <w:left w:val="single" w:color="auto" w:sz="4" w:space="0"/>
              <w:bottom w:val="single" w:color="auto" w:sz="4" w:space="0"/>
              <w:right w:val="single" w:color="auto" w:sz="4" w:space="0"/>
            </w:tcBorders>
            <w:vAlign w:val="center"/>
          </w:tcPr>
          <w:p w14:paraId="16A27A1E">
            <w:pPr>
              <w:pStyle w:val="33"/>
              <w:keepNext w:val="0"/>
              <w:keepLines w:val="0"/>
              <w:suppressLineNumbers w:val="0"/>
              <w:tabs>
                <w:tab w:val="left" w:pos="322"/>
              </w:tabs>
              <w:spacing w:before="0" w:beforeAutospacing="0" w:after="0" w:afterAutospacing="0"/>
              <w:ind w:left="0"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培训及技术支持方案与招标文件要求一致</w:t>
            </w:r>
          </w:p>
        </w:tc>
        <w:tc>
          <w:tcPr>
            <w:tcW w:w="662" w:type="dxa"/>
            <w:tcBorders>
              <w:top w:val="single" w:color="auto" w:sz="4" w:space="0"/>
              <w:left w:val="single" w:color="auto" w:sz="4" w:space="0"/>
              <w:bottom w:val="single" w:color="auto" w:sz="4" w:space="0"/>
              <w:right w:val="single" w:color="auto" w:sz="4" w:space="0"/>
            </w:tcBorders>
            <w:vAlign w:val="center"/>
          </w:tcPr>
          <w:p w14:paraId="3D4BB92A">
            <w:pPr>
              <w:pStyle w:val="33"/>
              <w:keepNext w:val="0"/>
              <w:keepLines w:val="0"/>
              <w:suppressLineNumbers w:val="0"/>
              <w:tabs>
                <w:tab w:val="left" w:pos="322"/>
              </w:tabs>
              <w:spacing w:before="0" w:beforeAutospacing="0" w:after="0" w:afterAutospacing="0"/>
              <w:ind w:left="0"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629" w:type="dxa"/>
            <w:vMerge w:val="continue"/>
            <w:tcBorders>
              <w:left w:val="single" w:color="auto" w:sz="4" w:space="0"/>
              <w:right w:val="single" w:color="auto" w:sz="4" w:space="0"/>
            </w:tcBorders>
            <w:vAlign w:val="center"/>
          </w:tcPr>
          <w:p w14:paraId="71883BA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p>
        </w:tc>
      </w:tr>
      <w:tr w14:paraId="7237E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71" w:type="dxa"/>
            <w:vMerge w:val="continue"/>
            <w:tcBorders>
              <w:top w:val="single" w:color="auto" w:sz="4" w:space="0"/>
              <w:left w:val="single" w:color="auto" w:sz="4" w:space="0"/>
              <w:bottom w:val="single" w:color="auto" w:sz="4" w:space="0"/>
              <w:right w:val="single" w:color="auto" w:sz="4" w:space="0"/>
            </w:tcBorders>
            <w:vAlign w:val="center"/>
          </w:tcPr>
          <w:p w14:paraId="247A6482">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1143" w:type="dxa"/>
            <w:vMerge w:val="continue"/>
            <w:tcBorders>
              <w:top w:val="single" w:color="auto" w:sz="4" w:space="0"/>
              <w:left w:val="single" w:color="auto" w:sz="4" w:space="0"/>
              <w:bottom w:val="single" w:color="auto" w:sz="4" w:space="0"/>
              <w:right w:val="single" w:color="auto" w:sz="4" w:space="0"/>
            </w:tcBorders>
            <w:vAlign w:val="center"/>
          </w:tcPr>
          <w:p w14:paraId="6C337E00">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c>
          <w:tcPr>
            <w:tcW w:w="5640" w:type="dxa"/>
            <w:tcBorders>
              <w:top w:val="single" w:color="auto" w:sz="4" w:space="0"/>
              <w:left w:val="single" w:color="auto" w:sz="4" w:space="0"/>
              <w:bottom w:val="single" w:color="auto" w:sz="4" w:space="0"/>
              <w:right w:val="single" w:color="auto" w:sz="4" w:space="0"/>
            </w:tcBorders>
            <w:vAlign w:val="center"/>
          </w:tcPr>
          <w:p w14:paraId="3F22E7BE">
            <w:pPr>
              <w:pStyle w:val="33"/>
              <w:keepNext w:val="0"/>
              <w:keepLines w:val="0"/>
              <w:suppressLineNumbers w:val="0"/>
              <w:tabs>
                <w:tab w:val="left" w:pos="322"/>
              </w:tabs>
              <w:spacing w:before="0" w:beforeAutospacing="0" w:after="0" w:afterAutospacing="0"/>
              <w:ind w:left="0"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培训及技术支持方案不完全满足招标文件要求的，或者无培训及技术支持方案</w:t>
            </w:r>
          </w:p>
        </w:tc>
        <w:tc>
          <w:tcPr>
            <w:tcW w:w="662" w:type="dxa"/>
            <w:tcBorders>
              <w:top w:val="single" w:color="auto" w:sz="4" w:space="0"/>
              <w:left w:val="single" w:color="auto" w:sz="4" w:space="0"/>
              <w:bottom w:val="single" w:color="auto" w:sz="4" w:space="0"/>
              <w:right w:val="single" w:color="auto" w:sz="4" w:space="0"/>
            </w:tcBorders>
            <w:vAlign w:val="center"/>
          </w:tcPr>
          <w:p w14:paraId="5427DD0F">
            <w:pPr>
              <w:pStyle w:val="33"/>
              <w:keepNext w:val="0"/>
              <w:keepLines w:val="0"/>
              <w:suppressLineNumbers w:val="0"/>
              <w:tabs>
                <w:tab w:val="left" w:pos="322"/>
              </w:tabs>
              <w:spacing w:before="0" w:beforeAutospacing="0" w:after="0" w:afterAutospacing="0"/>
              <w:ind w:left="0"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w:t>
            </w:r>
          </w:p>
        </w:tc>
        <w:tc>
          <w:tcPr>
            <w:tcW w:w="629" w:type="dxa"/>
            <w:vMerge w:val="continue"/>
            <w:tcBorders>
              <w:top w:val="single" w:color="auto" w:sz="4" w:space="0"/>
              <w:left w:val="single" w:color="auto" w:sz="4" w:space="0"/>
              <w:bottom w:val="single" w:color="auto" w:sz="4" w:space="0"/>
              <w:right w:val="single" w:color="auto" w:sz="4" w:space="0"/>
            </w:tcBorders>
            <w:vAlign w:val="center"/>
          </w:tcPr>
          <w:p w14:paraId="22B52F1E">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rPr>
            </w:pPr>
          </w:p>
        </w:tc>
      </w:tr>
      <w:tr w14:paraId="4FE61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416" w:type="dxa"/>
            <w:gridSpan w:val="4"/>
            <w:tcBorders>
              <w:top w:val="single" w:color="auto" w:sz="4" w:space="0"/>
              <w:left w:val="single" w:color="auto" w:sz="4" w:space="0"/>
              <w:bottom w:val="single" w:color="auto" w:sz="4" w:space="0"/>
              <w:right w:val="single" w:color="auto" w:sz="4" w:space="0"/>
            </w:tcBorders>
            <w:vAlign w:val="center"/>
          </w:tcPr>
          <w:p w14:paraId="60A3B019">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合计</w:t>
            </w:r>
          </w:p>
        </w:tc>
        <w:tc>
          <w:tcPr>
            <w:tcW w:w="629" w:type="dxa"/>
            <w:tcBorders>
              <w:top w:val="single" w:color="auto" w:sz="4" w:space="0"/>
              <w:left w:val="single" w:color="auto" w:sz="4" w:space="0"/>
              <w:bottom w:val="single" w:color="auto" w:sz="4" w:space="0"/>
              <w:right w:val="single" w:color="auto" w:sz="4" w:space="0"/>
            </w:tcBorders>
            <w:vAlign w:val="center"/>
          </w:tcPr>
          <w:p w14:paraId="0C6ADAB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68</w:t>
            </w:r>
          </w:p>
        </w:tc>
      </w:tr>
    </w:tbl>
    <w:p w14:paraId="48B904F0">
      <w:pPr>
        <w:spacing w:line="360" w:lineRule="auto"/>
        <w:jc w:val="center"/>
        <w:rPr>
          <w:rFonts w:hint="eastAsia" w:ascii="宋体" w:hAnsi="宋体" w:cs="宋体"/>
          <w:b/>
          <w:color w:val="auto"/>
          <w:sz w:val="24"/>
          <w:highlight w:val="none"/>
        </w:rPr>
      </w:pPr>
    </w:p>
    <w:p w14:paraId="1036AD83">
      <w:pPr>
        <w:rPr>
          <w:rFonts w:hint="eastAsia" w:ascii="宋体" w:hAnsi="宋体" w:cs="宋体"/>
          <w:b/>
          <w:color w:val="auto"/>
          <w:sz w:val="24"/>
          <w:highlight w:val="none"/>
        </w:rPr>
      </w:pPr>
      <w:r>
        <w:rPr>
          <w:rFonts w:hint="eastAsia" w:ascii="宋体" w:hAnsi="宋体" w:cs="宋体"/>
          <w:b/>
          <w:color w:val="auto"/>
          <w:sz w:val="24"/>
          <w:highlight w:val="none"/>
        </w:rPr>
        <w:br w:type="page"/>
      </w:r>
    </w:p>
    <w:p w14:paraId="70DE3945">
      <w:pPr>
        <w:pStyle w:val="2"/>
        <w:spacing w:before="100" w:beforeAutospacing="1" w:after="100" w:afterAutospacing="1" w:line="360" w:lineRule="auto"/>
        <w:jc w:val="center"/>
        <w:rPr>
          <w:rFonts w:hint="eastAsia" w:ascii="宋体" w:hAnsi="宋体" w:cs="宋体"/>
          <w:b/>
          <w:color w:val="auto"/>
          <w:kern w:val="0"/>
          <w:sz w:val="36"/>
          <w:szCs w:val="36"/>
          <w:highlight w:val="none"/>
        </w:rPr>
      </w:pPr>
      <w:bookmarkStart w:id="23" w:name="_Toc10166"/>
      <w:bookmarkStart w:id="24" w:name="_Toc3963"/>
      <w:r>
        <w:rPr>
          <w:rFonts w:hint="eastAsia" w:ascii="宋体" w:hAnsi="宋体" w:cs="宋体"/>
          <w:b/>
          <w:color w:val="auto"/>
          <w:kern w:val="0"/>
          <w:sz w:val="36"/>
          <w:szCs w:val="36"/>
          <w:highlight w:val="none"/>
        </w:rPr>
        <w:t>第五部分 合同书文本</w:t>
      </w:r>
      <w:bookmarkEnd w:id="23"/>
    </w:p>
    <w:p w14:paraId="3396EB56">
      <w:pPr>
        <w:spacing w:line="360" w:lineRule="auto"/>
        <w:rPr>
          <w:rFonts w:hint="eastAsia" w:ascii="宋体" w:hAnsi="宋体" w:cs="宋体"/>
          <w:b/>
          <w:color w:val="auto"/>
          <w:kern w:val="0"/>
          <w:sz w:val="36"/>
          <w:szCs w:val="36"/>
          <w:highlight w:val="none"/>
        </w:rPr>
      </w:pPr>
    </w:p>
    <w:p w14:paraId="25A4F780">
      <w:pPr>
        <w:spacing w:line="360" w:lineRule="auto"/>
        <w:jc w:val="center"/>
        <w:rPr>
          <w:rFonts w:hint="eastAsia" w:ascii="宋体" w:hAnsi="宋体" w:cs="宋体"/>
          <w:color w:val="auto"/>
          <w:sz w:val="32"/>
          <w:highlight w:val="none"/>
        </w:rPr>
      </w:pPr>
    </w:p>
    <w:p w14:paraId="2FC95F37">
      <w:pPr>
        <w:tabs>
          <w:tab w:val="left" w:pos="720"/>
        </w:tabs>
        <w:spacing w:line="360" w:lineRule="auto"/>
        <w:rPr>
          <w:rFonts w:hint="eastAsia" w:ascii="宋体" w:hAnsi="宋体" w:cs="宋体"/>
          <w:b/>
          <w:color w:val="auto"/>
          <w:szCs w:val="21"/>
          <w:highlight w:val="none"/>
        </w:rPr>
      </w:pPr>
    </w:p>
    <w:p w14:paraId="671FB5D7">
      <w:pPr>
        <w:spacing w:line="360" w:lineRule="auto"/>
        <w:rPr>
          <w:rFonts w:hint="eastAsia" w:ascii="宋体" w:hAnsi="宋体" w:cs="宋体"/>
          <w:color w:val="auto"/>
          <w:highlight w:val="none"/>
        </w:rPr>
      </w:pPr>
    </w:p>
    <w:p w14:paraId="51791DF2">
      <w:pPr>
        <w:spacing w:line="360" w:lineRule="auto"/>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t>东莞市消防救援支队装备采购国产及非免税进口消防器材合同书</w:t>
      </w:r>
    </w:p>
    <w:p w14:paraId="73E921E7">
      <w:pPr>
        <w:spacing w:line="360" w:lineRule="auto"/>
        <w:jc w:val="center"/>
        <w:rPr>
          <w:rFonts w:hint="eastAsia" w:ascii="宋体" w:hAnsi="宋体" w:cs="宋体"/>
          <w:b/>
          <w:color w:val="auto"/>
          <w:sz w:val="44"/>
          <w:szCs w:val="44"/>
          <w:highlight w:val="none"/>
        </w:rPr>
      </w:pPr>
    </w:p>
    <w:p w14:paraId="7A32FD17">
      <w:pPr>
        <w:spacing w:line="360" w:lineRule="auto"/>
        <w:ind w:firstLine="1040" w:firstLineChars="200"/>
        <w:rPr>
          <w:rFonts w:hint="eastAsia" w:ascii="宋体" w:hAnsi="宋体" w:cs="宋体"/>
          <w:color w:val="auto"/>
          <w:kern w:val="0"/>
          <w:sz w:val="52"/>
          <w:szCs w:val="20"/>
          <w:highlight w:val="none"/>
        </w:rPr>
      </w:pPr>
    </w:p>
    <w:p w14:paraId="6D6AA9BB">
      <w:pPr>
        <w:spacing w:line="360" w:lineRule="auto"/>
        <w:rPr>
          <w:rFonts w:hint="eastAsia" w:ascii="宋体" w:hAnsi="宋体" w:cs="宋体"/>
          <w:color w:val="auto"/>
          <w:kern w:val="0"/>
          <w:sz w:val="20"/>
          <w:szCs w:val="20"/>
          <w:highlight w:val="none"/>
        </w:rPr>
      </w:pPr>
    </w:p>
    <w:p w14:paraId="0E9A37C6">
      <w:pPr>
        <w:pStyle w:val="20"/>
        <w:spacing w:line="360" w:lineRule="auto"/>
        <w:rPr>
          <w:rFonts w:hint="eastAsia" w:hAnsi="宋体" w:cs="宋体"/>
          <w:color w:val="auto"/>
          <w:highlight w:val="none"/>
        </w:rPr>
      </w:pPr>
    </w:p>
    <w:p w14:paraId="75893EF7">
      <w:pPr>
        <w:spacing w:line="360" w:lineRule="auto"/>
        <w:rPr>
          <w:rFonts w:hint="eastAsia" w:ascii="宋体" w:hAnsi="宋体" w:cs="宋体"/>
          <w:color w:val="auto"/>
          <w:highlight w:val="none"/>
        </w:rPr>
      </w:pPr>
    </w:p>
    <w:p w14:paraId="4EF8A0B3">
      <w:pPr>
        <w:spacing w:line="360" w:lineRule="auto"/>
        <w:rPr>
          <w:rFonts w:hint="eastAsia" w:ascii="宋体" w:hAnsi="宋体" w:cs="宋体"/>
          <w:color w:val="auto"/>
          <w:highlight w:val="none"/>
        </w:rPr>
      </w:pPr>
    </w:p>
    <w:p w14:paraId="7EEEEE3D">
      <w:pPr>
        <w:spacing w:line="360" w:lineRule="auto"/>
        <w:ind w:firstLine="400" w:firstLineChars="200"/>
        <w:rPr>
          <w:rFonts w:hint="eastAsia" w:ascii="宋体" w:hAnsi="宋体" w:cs="宋体"/>
          <w:color w:val="auto"/>
          <w:kern w:val="0"/>
          <w:sz w:val="20"/>
          <w:szCs w:val="20"/>
          <w:highlight w:val="none"/>
        </w:rPr>
      </w:pPr>
    </w:p>
    <w:p w14:paraId="3F59816D">
      <w:pPr>
        <w:spacing w:line="360" w:lineRule="auto"/>
        <w:ind w:left="2237" w:leftChars="200" w:hanging="1817" w:hangingChars="568"/>
        <w:rPr>
          <w:rFonts w:hint="eastAsia" w:ascii="宋体" w:hAnsi="宋体" w:cs="宋体"/>
          <w:bCs/>
          <w:color w:val="auto"/>
          <w:sz w:val="30"/>
          <w:szCs w:val="30"/>
          <w:highlight w:val="none"/>
        </w:rPr>
      </w:pPr>
      <w:r>
        <w:rPr>
          <w:rFonts w:hint="eastAsia" w:ascii="宋体" w:hAnsi="宋体" w:cs="宋体"/>
          <w:color w:val="auto"/>
          <w:sz w:val="32"/>
          <w:highlight w:val="none"/>
        </w:rPr>
        <w:t>项目名称：</w:t>
      </w:r>
    </w:p>
    <w:p w14:paraId="3B774353">
      <w:pPr>
        <w:spacing w:line="360" w:lineRule="auto"/>
        <w:ind w:left="2237" w:leftChars="200" w:hanging="1817" w:hangingChars="568"/>
        <w:rPr>
          <w:rFonts w:hint="eastAsia" w:ascii="宋体" w:hAnsi="宋体" w:cs="宋体"/>
          <w:color w:val="auto"/>
          <w:sz w:val="32"/>
          <w:highlight w:val="none"/>
          <w:u w:val="single"/>
        </w:rPr>
      </w:pPr>
      <w:r>
        <w:rPr>
          <w:rFonts w:hint="eastAsia" w:ascii="宋体" w:hAnsi="宋体" w:cs="宋体"/>
          <w:color w:val="auto"/>
          <w:sz w:val="32"/>
          <w:highlight w:val="none"/>
        </w:rPr>
        <w:t>合同编号：</w:t>
      </w:r>
    </w:p>
    <w:p w14:paraId="13AD13C8">
      <w:pPr>
        <w:spacing w:line="360" w:lineRule="auto"/>
        <w:ind w:left="2237" w:leftChars="200" w:hanging="1817" w:hangingChars="568"/>
        <w:rPr>
          <w:rFonts w:hint="eastAsia" w:ascii="宋体" w:hAnsi="宋体" w:cs="宋体"/>
          <w:color w:val="auto"/>
          <w:sz w:val="32"/>
          <w:highlight w:val="none"/>
          <w:u w:val="single"/>
        </w:rPr>
      </w:pPr>
      <w:r>
        <w:rPr>
          <w:rFonts w:hint="eastAsia" w:ascii="宋体" w:hAnsi="宋体" w:cs="宋体"/>
          <w:color w:val="auto"/>
          <w:sz w:val="32"/>
          <w:highlight w:val="none"/>
        </w:rPr>
        <w:t>签订地点：</w:t>
      </w:r>
    </w:p>
    <w:p w14:paraId="52271143">
      <w:pPr>
        <w:spacing w:line="360" w:lineRule="auto"/>
        <w:rPr>
          <w:rFonts w:hint="eastAsia" w:ascii="宋体" w:hAnsi="宋体" w:cs="宋体"/>
          <w:color w:val="auto"/>
          <w:sz w:val="32"/>
          <w:highlight w:val="none"/>
        </w:rPr>
      </w:pPr>
    </w:p>
    <w:p w14:paraId="72938A7D">
      <w:pPr>
        <w:pStyle w:val="56"/>
        <w:spacing w:line="360" w:lineRule="auto"/>
        <w:rPr>
          <w:rFonts w:ascii="宋体" w:hAnsi="宋体" w:eastAsia="宋体" w:cs="宋体"/>
          <w:color w:val="auto"/>
          <w:highlight w:val="none"/>
        </w:rPr>
      </w:pPr>
    </w:p>
    <w:p w14:paraId="4B9BA71F">
      <w:pPr>
        <w:spacing w:line="360" w:lineRule="auto"/>
        <w:jc w:val="center"/>
        <w:rPr>
          <w:rFonts w:hint="eastAsia" w:ascii="宋体" w:hAnsi="宋体" w:cs="宋体"/>
          <w:color w:val="auto"/>
          <w:sz w:val="32"/>
          <w:highlight w:val="none"/>
        </w:rPr>
      </w:pPr>
      <w:r>
        <w:rPr>
          <w:rFonts w:hint="eastAsia" w:ascii="宋体" w:hAnsi="宋体" w:cs="宋体"/>
          <w:color w:val="auto"/>
          <w:sz w:val="32"/>
          <w:highlight w:val="none"/>
        </w:rPr>
        <w:t>二○二</w:t>
      </w:r>
      <w:r>
        <w:rPr>
          <w:rFonts w:hint="eastAsia" w:ascii="宋体" w:hAnsi="宋体" w:cs="宋体"/>
          <w:color w:val="auto"/>
          <w:sz w:val="32"/>
          <w:highlight w:val="none"/>
          <w:lang w:eastAsia="zh-CN"/>
        </w:rPr>
        <w:t>五</w:t>
      </w:r>
      <w:r>
        <w:rPr>
          <w:rFonts w:hint="eastAsia" w:ascii="宋体" w:hAnsi="宋体" w:cs="宋体"/>
          <w:color w:val="auto"/>
          <w:sz w:val="32"/>
          <w:highlight w:val="none"/>
          <w:lang w:val="en-US" w:eastAsia="zh-CN"/>
        </w:rPr>
        <w:t xml:space="preserve">  </w:t>
      </w:r>
      <w:r>
        <w:rPr>
          <w:rFonts w:hint="eastAsia" w:ascii="宋体" w:hAnsi="宋体" w:cs="宋体"/>
          <w:color w:val="auto"/>
          <w:sz w:val="32"/>
          <w:highlight w:val="none"/>
        </w:rPr>
        <w:t>年</w:t>
      </w:r>
      <w:r>
        <w:rPr>
          <w:rFonts w:hint="eastAsia" w:ascii="宋体" w:hAnsi="宋体" w:cs="宋体"/>
          <w:color w:val="auto"/>
          <w:sz w:val="32"/>
          <w:highlight w:val="none"/>
          <w:lang w:val="en-US" w:eastAsia="zh-CN"/>
        </w:rPr>
        <w:t xml:space="preserve">  </w:t>
      </w:r>
      <w:r>
        <w:rPr>
          <w:rFonts w:hint="eastAsia" w:ascii="宋体" w:hAnsi="宋体" w:cs="宋体"/>
          <w:color w:val="auto"/>
          <w:sz w:val="32"/>
          <w:highlight w:val="none"/>
        </w:rPr>
        <w:t>月</w:t>
      </w:r>
    </w:p>
    <w:p w14:paraId="3B639C0C">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r>
    </w:p>
    <w:p w14:paraId="7A69F9F4">
      <w:pPr>
        <w:spacing w:line="360" w:lineRule="auto"/>
        <w:ind w:firstLine="280" w:firstLineChars="100"/>
        <w:rPr>
          <w:rFonts w:hint="eastAsia" w:ascii="宋体" w:hAnsi="宋体" w:cs="宋体"/>
          <w:color w:val="auto"/>
          <w:sz w:val="28"/>
          <w:szCs w:val="28"/>
          <w:highlight w:val="none"/>
        </w:rPr>
      </w:pPr>
      <w:r>
        <w:rPr>
          <w:rFonts w:hint="eastAsia" w:ascii="宋体" w:hAnsi="宋体" w:cs="宋体"/>
          <w:color w:val="auto"/>
          <w:sz w:val="28"/>
          <w:szCs w:val="28"/>
          <w:highlight w:val="none"/>
        </w:rPr>
        <w:t>甲方：东莞市消防救援支队</w:t>
      </w:r>
    </w:p>
    <w:p w14:paraId="0766FD04">
      <w:pPr>
        <w:spacing w:line="360" w:lineRule="auto"/>
        <w:ind w:firstLine="280" w:firstLineChars="100"/>
        <w:rPr>
          <w:rFonts w:hint="eastAsia" w:ascii="宋体" w:hAnsi="宋体" w:cs="宋体"/>
          <w:color w:val="auto"/>
          <w:sz w:val="28"/>
          <w:szCs w:val="28"/>
          <w:highlight w:val="none"/>
        </w:rPr>
      </w:pPr>
      <w:r>
        <w:rPr>
          <w:rFonts w:hint="eastAsia" w:ascii="宋体" w:hAnsi="宋体" w:cs="宋体"/>
          <w:color w:val="auto"/>
          <w:sz w:val="28"/>
          <w:szCs w:val="28"/>
          <w:highlight w:val="none"/>
        </w:rPr>
        <w:t>乙方：×××公司</w:t>
      </w:r>
    </w:p>
    <w:p w14:paraId="5D105025">
      <w:pPr>
        <w:tabs>
          <w:tab w:val="left" w:pos="840"/>
        </w:tabs>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根据《中华人民共和国民法典》及的招标编号为项目的招标文件、投标文件和中标通知书的要求，甲方向乙方订购如下货物及相关服务，经双方协商一致，签订本合同，共同遵守如下条款：</w:t>
      </w:r>
    </w:p>
    <w:p w14:paraId="30B0AEDA">
      <w:pPr>
        <w:spacing w:line="360" w:lineRule="auto"/>
        <w:rPr>
          <w:rFonts w:hint="eastAsia" w:ascii="宋体" w:hAnsi="宋体" w:cs="宋体"/>
          <w:b/>
          <w:bCs/>
          <w:color w:val="auto"/>
          <w:highlight w:val="none"/>
        </w:rPr>
      </w:pPr>
      <w:r>
        <w:rPr>
          <w:rFonts w:hint="eastAsia" w:ascii="宋体" w:hAnsi="宋体" w:cs="宋体"/>
          <w:b/>
          <w:bCs/>
          <w:color w:val="auto"/>
          <w:highlight w:val="none"/>
        </w:rPr>
        <w:t>1.合同货物清单</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1053"/>
        <w:gridCol w:w="963"/>
        <w:gridCol w:w="1070"/>
        <w:gridCol w:w="828"/>
        <w:gridCol w:w="427"/>
        <w:gridCol w:w="700"/>
        <w:gridCol w:w="985"/>
        <w:gridCol w:w="1254"/>
        <w:gridCol w:w="1355"/>
      </w:tblGrid>
      <w:tr w14:paraId="15463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exact"/>
          <w:jc w:val="center"/>
        </w:trPr>
        <w:tc>
          <w:tcPr>
            <w:tcW w:w="545" w:type="dxa"/>
            <w:tcBorders>
              <w:top w:val="single" w:color="auto" w:sz="4" w:space="0"/>
              <w:left w:val="single" w:color="auto" w:sz="4" w:space="0"/>
              <w:bottom w:val="single" w:color="auto" w:sz="4" w:space="0"/>
              <w:right w:val="single" w:color="auto" w:sz="4" w:space="0"/>
            </w:tcBorders>
            <w:vAlign w:val="center"/>
          </w:tcPr>
          <w:p w14:paraId="38DEA7CA">
            <w:pPr>
              <w:keepNext w:val="0"/>
              <w:keepLines w:val="0"/>
              <w:widowControl/>
              <w:suppressLineNumbers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1053" w:type="dxa"/>
            <w:tcBorders>
              <w:top w:val="single" w:color="auto" w:sz="4" w:space="0"/>
              <w:left w:val="single" w:color="auto" w:sz="4" w:space="0"/>
              <w:bottom w:val="single" w:color="auto" w:sz="4" w:space="0"/>
              <w:right w:val="single" w:color="auto" w:sz="4" w:space="0"/>
            </w:tcBorders>
            <w:vAlign w:val="center"/>
          </w:tcPr>
          <w:p w14:paraId="3DA6176E">
            <w:pPr>
              <w:keepNext w:val="0"/>
              <w:keepLines w:val="0"/>
              <w:widowControl/>
              <w:suppressLineNumbers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货物名称</w:t>
            </w:r>
          </w:p>
        </w:tc>
        <w:tc>
          <w:tcPr>
            <w:tcW w:w="963" w:type="dxa"/>
            <w:tcBorders>
              <w:top w:val="single" w:color="auto" w:sz="4" w:space="0"/>
              <w:left w:val="single" w:color="auto" w:sz="4" w:space="0"/>
              <w:bottom w:val="single" w:color="auto" w:sz="4" w:space="0"/>
              <w:right w:val="single" w:color="auto" w:sz="4" w:space="0"/>
            </w:tcBorders>
            <w:vAlign w:val="center"/>
          </w:tcPr>
          <w:p w14:paraId="06C761C6">
            <w:pPr>
              <w:keepNext w:val="0"/>
              <w:keepLines w:val="0"/>
              <w:widowControl/>
              <w:suppressLineNumbers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品牌</w:t>
            </w:r>
          </w:p>
          <w:p w14:paraId="67003F2B">
            <w:pPr>
              <w:keepNext w:val="0"/>
              <w:keepLines w:val="0"/>
              <w:widowControl/>
              <w:suppressLineNumbers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名称</w:t>
            </w:r>
          </w:p>
        </w:tc>
        <w:tc>
          <w:tcPr>
            <w:tcW w:w="1070" w:type="dxa"/>
            <w:tcBorders>
              <w:top w:val="single" w:color="auto" w:sz="4" w:space="0"/>
              <w:left w:val="single" w:color="auto" w:sz="4" w:space="0"/>
              <w:bottom w:val="single" w:color="auto" w:sz="4" w:space="0"/>
              <w:right w:val="single" w:color="auto" w:sz="4" w:space="0"/>
            </w:tcBorders>
            <w:vAlign w:val="center"/>
          </w:tcPr>
          <w:p w14:paraId="3F836377">
            <w:pPr>
              <w:keepNext w:val="0"/>
              <w:keepLines w:val="0"/>
              <w:widowControl/>
              <w:suppressLineNumbers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规格</w:t>
            </w:r>
          </w:p>
          <w:p w14:paraId="7C3B83DD">
            <w:pPr>
              <w:keepNext w:val="0"/>
              <w:keepLines w:val="0"/>
              <w:widowControl/>
              <w:suppressLineNumbers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型号</w:t>
            </w:r>
          </w:p>
        </w:tc>
        <w:tc>
          <w:tcPr>
            <w:tcW w:w="828" w:type="dxa"/>
            <w:tcBorders>
              <w:top w:val="single" w:color="auto" w:sz="4" w:space="0"/>
              <w:left w:val="single" w:color="auto" w:sz="4" w:space="0"/>
              <w:bottom w:val="single" w:color="auto" w:sz="4" w:space="0"/>
              <w:right w:val="single" w:color="auto" w:sz="4" w:space="0"/>
            </w:tcBorders>
            <w:vAlign w:val="center"/>
          </w:tcPr>
          <w:p w14:paraId="2156207F">
            <w:pPr>
              <w:keepNext w:val="0"/>
              <w:keepLines w:val="0"/>
              <w:widowControl/>
              <w:suppressLineNumbers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产地</w:t>
            </w:r>
          </w:p>
        </w:tc>
        <w:tc>
          <w:tcPr>
            <w:tcW w:w="427" w:type="dxa"/>
            <w:tcBorders>
              <w:top w:val="single" w:color="auto" w:sz="4" w:space="0"/>
              <w:left w:val="single" w:color="auto" w:sz="4" w:space="0"/>
              <w:bottom w:val="single" w:color="auto" w:sz="4" w:space="0"/>
              <w:right w:val="single" w:color="auto" w:sz="4" w:space="0"/>
            </w:tcBorders>
            <w:vAlign w:val="center"/>
          </w:tcPr>
          <w:p w14:paraId="20AA074B">
            <w:pPr>
              <w:keepNext w:val="0"/>
              <w:keepLines w:val="0"/>
              <w:widowControl/>
              <w:suppressLineNumbers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单位</w:t>
            </w:r>
          </w:p>
        </w:tc>
        <w:tc>
          <w:tcPr>
            <w:tcW w:w="700" w:type="dxa"/>
            <w:tcBorders>
              <w:top w:val="single" w:color="auto" w:sz="4" w:space="0"/>
              <w:left w:val="single" w:color="auto" w:sz="4" w:space="0"/>
              <w:bottom w:val="single" w:color="auto" w:sz="4" w:space="0"/>
              <w:right w:val="single" w:color="auto" w:sz="4" w:space="0"/>
            </w:tcBorders>
            <w:vAlign w:val="center"/>
          </w:tcPr>
          <w:p w14:paraId="3ABDBB38">
            <w:pPr>
              <w:keepNext w:val="0"/>
              <w:keepLines w:val="0"/>
              <w:widowControl/>
              <w:suppressLineNumbers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数量</w:t>
            </w:r>
          </w:p>
        </w:tc>
        <w:tc>
          <w:tcPr>
            <w:tcW w:w="985" w:type="dxa"/>
            <w:tcBorders>
              <w:top w:val="single" w:color="auto" w:sz="4" w:space="0"/>
              <w:left w:val="single" w:color="auto" w:sz="4" w:space="0"/>
              <w:bottom w:val="single" w:color="auto" w:sz="4" w:space="0"/>
              <w:right w:val="single" w:color="auto" w:sz="4" w:space="0"/>
            </w:tcBorders>
            <w:vAlign w:val="center"/>
          </w:tcPr>
          <w:p w14:paraId="19B9CE58">
            <w:pPr>
              <w:keepNext w:val="0"/>
              <w:keepLines w:val="0"/>
              <w:widowControl/>
              <w:suppressLineNumbers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单价（元）</w:t>
            </w:r>
          </w:p>
        </w:tc>
        <w:tc>
          <w:tcPr>
            <w:tcW w:w="1254" w:type="dxa"/>
            <w:tcBorders>
              <w:top w:val="single" w:color="auto" w:sz="4" w:space="0"/>
              <w:left w:val="single" w:color="auto" w:sz="4" w:space="0"/>
              <w:bottom w:val="single" w:color="auto" w:sz="4" w:space="0"/>
              <w:right w:val="single" w:color="auto" w:sz="4" w:space="0"/>
            </w:tcBorders>
            <w:vAlign w:val="center"/>
          </w:tcPr>
          <w:p w14:paraId="5E207158">
            <w:pPr>
              <w:keepNext w:val="0"/>
              <w:keepLines w:val="0"/>
              <w:widowControl/>
              <w:suppressLineNumbers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小计（元）</w:t>
            </w:r>
          </w:p>
        </w:tc>
        <w:tc>
          <w:tcPr>
            <w:tcW w:w="1355" w:type="dxa"/>
            <w:tcBorders>
              <w:top w:val="single" w:color="auto" w:sz="4" w:space="0"/>
              <w:left w:val="single" w:color="auto" w:sz="4" w:space="0"/>
              <w:bottom w:val="single" w:color="auto" w:sz="4" w:space="0"/>
              <w:right w:val="single" w:color="auto" w:sz="4" w:space="0"/>
            </w:tcBorders>
            <w:vAlign w:val="center"/>
          </w:tcPr>
          <w:p w14:paraId="30BA0E9A">
            <w:pPr>
              <w:keepNext w:val="0"/>
              <w:keepLines w:val="0"/>
              <w:widowControl/>
              <w:suppressLineNumbers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使用单位</w:t>
            </w:r>
          </w:p>
        </w:tc>
      </w:tr>
      <w:tr w14:paraId="62E31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5" w:type="dxa"/>
            <w:tcBorders>
              <w:top w:val="single" w:color="auto" w:sz="4" w:space="0"/>
              <w:left w:val="single" w:color="auto" w:sz="4" w:space="0"/>
              <w:bottom w:val="single" w:color="auto" w:sz="4" w:space="0"/>
              <w:right w:val="single" w:color="auto" w:sz="4" w:space="0"/>
            </w:tcBorders>
            <w:vAlign w:val="center"/>
          </w:tcPr>
          <w:p w14:paraId="02800EF3">
            <w:pPr>
              <w:keepNext w:val="0"/>
              <w:keepLines w:val="0"/>
              <w:widowControl/>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053" w:type="dxa"/>
            <w:tcBorders>
              <w:top w:val="single" w:color="auto" w:sz="4" w:space="0"/>
              <w:left w:val="single" w:color="auto" w:sz="4" w:space="0"/>
              <w:bottom w:val="single" w:color="auto" w:sz="4" w:space="0"/>
              <w:right w:val="single" w:color="auto" w:sz="4" w:space="0"/>
            </w:tcBorders>
            <w:vAlign w:val="center"/>
          </w:tcPr>
          <w:p w14:paraId="323E577B">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963" w:type="dxa"/>
            <w:tcBorders>
              <w:top w:val="single" w:color="auto" w:sz="4" w:space="0"/>
              <w:left w:val="single" w:color="auto" w:sz="4" w:space="0"/>
              <w:bottom w:val="single" w:color="auto" w:sz="4" w:space="0"/>
              <w:right w:val="single" w:color="auto" w:sz="4" w:space="0"/>
            </w:tcBorders>
            <w:vAlign w:val="center"/>
          </w:tcPr>
          <w:p w14:paraId="3C18B01C">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1070" w:type="dxa"/>
            <w:tcBorders>
              <w:top w:val="single" w:color="auto" w:sz="4" w:space="0"/>
              <w:left w:val="single" w:color="auto" w:sz="4" w:space="0"/>
              <w:bottom w:val="single" w:color="auto" w:sz="4" w:space="0"/>
              <w:right w:val="single" w:color="auto" w:sz="4" w:space="0"/>
            </w:tcBorders>
            <w:vAlign w:val="center"/>
          </w:tcPr>
          <w:p w14:paraId="3104C581">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37C51E07">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427" w:type="dxa"/>
            <w:tcBorders>
              <w:top w:val="single" w:color="auto" w:sz="4" w:space="0"/>
              <w:left w:val="single" w:color="auto" w:sz="4" w:space="0"/>
              <w:bottom w:val="single" w:color="auto" w:sz="4" w:space="0"/>
              <w:right w:val="single" w:color="auto" w:sz="4" w:space="0"/>
            </w:tcBorders>
            <w:vAlign w:val="center"/>
          </w:tcPr>
          <w:p w14:paraId="758579AC">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700" w:type="dxa"/>
            <w:tcBorders>
              <w:top w:val="single" w:color="auto" w:sz="4" w:space="0"/>
              <w:left w:val="single" w:color="auto" w:sz="4" w:space="0"/>
              <w:bottom w:val="single" w:color="auto" w:sz="4" w:space="0"/>
              <w:right w:val="single" w:color="auto" w:sz="4" w:space="0"/>
            </w:tcBorders>
            <w:vAlign w:val="center"/>
          </w:tcPr>
          <w:p w14:paraId="78E2D90C">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985" w:type="dxa"/>
            <w:tcBorders>
              <w:top w:val="single" w:color="auto" w:sz="4" w:space="0"/>
              <w:left w:val="single" w:color="auto" w:sz="4" w:space="0"/>
              <w:bottom w:val="single" w:color="auto" w:sz="4" w:space="0"/>
              <w:right w:val="single" w:color="auto" w:sz="4" w:space="0"/>
            </w:tcBorders>
            <w:vAlign w:val="center"/>
          </w:tcPr>
          <w:p w14:paraId="79B84D94">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14:paraId="115421F0">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szCs w:val="21"/>
                <w:highlight w:val="none"/>
              </w:rPr>
            </w:pPr>
          </w:p>
        </w:tc>
        <w:tc>
          <w:tcPr>
            <w:tcW w:w="1355" w:type="dxa"/>
            <w:tcBorders>
              <w:top w:val="single" w:color="auto" w:sz="4" w:space="0"/>
              <w:left w:val="single" w:color="auto" w:sz="4" w:space="0"/>
              <w:bottom w:val="single" w:color="auto" w:sz="4" w:space="0"/>
              <w:right w:val="single" w:color="auto" w:sz="4" w:space="0"/>
            </w:tcBorders>
            <w:vAlign w:val="center"/>
          </w:tcPr>
          <w:p w14:paraId="38F010FD">
            <w:pPr>
              <w:keepNext w:val="0"/>
              <w:keepLines w:val="0"/>
              <w:widowControl/>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r>
      <w:tr w14:paraId="6FE1D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5" w:type="dxa"/>
            <w:tcBorders>
              <w:top w:val="single" w:color="auto" w:sz="4" w:space="0"/>
              <w:left w:val="single" w:color="auto" w:sz="4" w:space="0"/>
              <w:bottom w:val="single" w:color="auto" w:sz="4" w:space="0"/>
              <w:right w:val="single" w:color="auto" w:sz="4" w:space="0"/>
            </w:tcBorders>
            <w:vAlign w:val="center"/>
          </w:tcPr>
          <w:p w14:paraId="76A5ACAD">
            <w:pPr>
              <w:keepNext w:val="0"/>
              <w:keepLines w:val="0"/>
              <w:widowControl/>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053" w:type="dxa"/>
            <w:tcBorders>
              <w:top w:val="single" w:color="auto" w:sz="4" w:space="0"/>
              <w:left w:val="single" w:color="auto" w:sz="4" w:space="0"/>
              <w:bottom w:val="single" w:color="auto" w:sz="4" w:space="0"/>
              <w:right w:val="single" w:color="auto" w:sz="4" w:space="0"/>
            </w:tcBorders>
            <w:vAlign w:val="center"/>
          </w:tcPr>
          <w:p w14:paraId="7FFF9088">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963" w:type="dxa"/>
            <w:tcBorders>
              <w:top w:val="single" w:color="auto" w:sz="4" w:space="0"/>
              <w:left w:val="single" w:color="auto" w:sz="4" w:space="0"/>
              <w:bottom w:val="single" w:color="auto" w:sz="4" w:space="0"/>
              <w:right w:val="single" w:color="auto" w:sz="4" w:space="0"/>
            </w:tcBorders>
            <w:vAlign w:val="center"/>
          </w:tcPr>
          <w:p w14:paraId="10D98B17">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szCs w:val="21"/>
                <w:highlight w:val="none"/>
              </w:rPr>
            </w:pPr>
          </w:p>
        </w:tc>
        <w:tc>
          <w:tcPr>
            <w:tcW w:w="1070" w:type="dxa"/>
            <w:tcBorders>
              <w:top w:val="single" w:color="auto" w:sz="4" w:space="0"/>
              <w:left w:val="single" w:color="auto" w:sz="4" w:space="0"/>
              <w:bottom w:val="single" w:color="auto" w:sz="4" w:space="0"/>
              <w:right w:val="single" w:color="auto" w:sz="4" w:space="0"/>
            </w:tcBorders>
            <w:vAlign w:val="center"/>
          </w:tcPr>
          <w:p w14:paraId="7F213238">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04B4E174">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427" w:type="dxa"/>
            <w:tcBorders>
              <w:top w:val="single" w:color="auto" w:sz="4" w:space="0"/>
              <w:left w:val="single" w:color="auto" w:sz="4" w:space="0"/>
              <w:bottom w:val="single" w:color="auto" w:sz="4" w:space="0"/>
              <w:right w:val="single" w:color="auto" w:sz="4" w:space="0"/>
            </w:tcBorders>
            <w:vAlign w:val="center"/>
          </w:tcPr>
          <w:p w14:paraId="688DA0A0">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700" w:type="dxa"/>
            <w:tcBorders>
              <w:top w:val="single" w:color="auto" w:sz="4" w:space="0"/>
              <w:left w:val="single" w:color="auto" w:sz="4" w:space="0"/>
              <w:bottom w:val="single" w:color="auto" w:sz="4" w:space="0"/>
              <w:right w:val="single" w:color="auto" w:sz="4" w:space="0"/>
            </w:tcBorders>
            <w:vAlign w:val="center"/>
          </w:tcPr>
          <w:p w14:paraId="40BBA1D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985" w:type="dxa"/>
            <w:tcBorders>
              <w:top w:val="single" w:color="auto" w:sz="4" w:space="0"/>
              <w:left w:val="single" w:color="auto" w:sz="4" w:space="0"/>
              <w:bottom w:val="single" w:color="auto" w:sz="4" w:space="0"/>
              <w:right w:val="single" w:color="auto" w:sz="4" w:space="0"/>
            </w:tcBorders>
            <w:vAlign w:val="center"/>
          </w:tcPr>
          <w:p w14:paraId="47C0481A">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14:paraId="640D4118">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szCs w:val="21"/>
                <w:highlight w:val="none"/>
              </w:rPr>
            </w:pPr>
          </w:p>
        </w:tc>
        <w:tc>
          <w:tcPr>
            <w:tcW w:w="1355" w:type="dxa"/>
            <w:tcBorders>
              <w:top w:val="single" w:color="auto" w:sz="4" w:space="0"/>
              <w:left w:val="single" w:color="auto" w:sz="4" w:space="0"/>
              <w:bottom w:val="single" w:color="auto" w:sz="4" w:space="0"/>
              <w:right w:val="single" w:color="auto" w:sz="4" w:space="0"/>
            </w:tcBorders>
            <w:vAlign w:val="center"/>
          </w:tcPr>
          <w:p w14:paraId="2819EF1A">
            <w:pPr>
              <w:keepNext w:val="0"/>
              <w:keepLines w:val="0"/>
              <w:widowControl/>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r>
      <w:tr w14:paraId="0366E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5" w:type="dxa"/>
            <w:tcBorders>
              <w:top w:val="single" w:color="auto" w:sz="4" w:space="0"/>
              <w:left w:val="single" w:color="auto" w:sz="4" w:space="0"/>
              <w:bottom w:val="single" w:color="auto" w:sz="4" w:space="0"/>
              <w:right w:val="single" w:color="auto" w:sz="4" w:space="0"/>
            </w:tcBorders>
            <w:vAlign w:val="center"/>
          </w:tcPr>
          <w:p w14:paraId="7F213EE5">
            <w:pPr>
              <w:keepNext w:val="0"/>
              <w:keepLines w:val="0"/>
              <w:widowControl/>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053" w:type="dxa"/>
            <w:tcBorders>
              <w:top w:val="single" w:color="auto" w:sz="4" w:space="0"/>
              <w:left w:val="single" w:color="auto" w:sz="4" w:space="0"/>
              <w:bottom w:val="single" w:color="auto" w:sz="4" w:space="0"/>
              <w:right w:val="single" w:color="auto" w:sz="4" w:space="0"/>
            </w:tcBorders>
            <w:vAlign w:val="center"/>
          </w:tcPr>
          <w:p w14:paraId="222134BF">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963" w:type="dxa"/>
            <w:tcBorders>
              <w:top w:val="single" w:color="auto" w:sz="4" w:space="0"/>
              <w:left w:val="single" w:color="auto" w:sz="4" w:space="0"/>
              <w:bottom w:val="single" w:color="auto" w:sz="4" w:space="0"/>
              <w:right w:val="single" w:color="auto" w:sz="4" w:space="0"/>
            </w:tcBorders>
            <w:vAlign w:val="center"/>
          </w:tcPr>
          <w:p w14:paraId="6F800ED4">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szCs w:val="21"/>
                <w:highlight w:val="none"/>
              </w:rPr>
            </w:pPr>
          </w:p>
        </w:tc>
        <w:tc>
          <w:tcPr>
            <w:tcW w:w="1070" w:type="dxa"/>
            <w:tcBorders>
              <w:top w:val="single" w:color="auto" w:sz="4" w:space="0"/>
              <w:left w:val="single" w:color="auto" w:sz="4" w:space="0"/>
              <w:bottom w:val="single" w:color="auto" w:sz="4" w:space="0"/>
              <w:right w:val="single" w:color="auto" w:sz="4" w:space="0"/>
            </w:tcBorders>
            <w:vAlign w:val="center"/>
          </w:tcPr>
          <w:p w14:paraId="57A3C25F">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szCs w:val="21"/>
                <w:highlight w:val="none"/>
              </w:rPr>
            </w:pPr>
          </w:p>
        </w:tc>
        <w:tc>
          <w:tcPr>
            <w:tcW w:w="828" w:type="dxa"/>
            <w:tcBorders>
              <w:top w:val="single" w:color="auto" w:sz="4" w:space="0"/>
              <w:left w:val="single" w:color="auto" w:sz="4" w:space="0"/>
              <w:bottom w:val="single" w:color="auto" w:sz="4" w:space="0"/>
              <w:right w:val="single" w:color="auto" w:sz="4" w:space="0"/>
            </w:tcBorders>
            <w:vAlign w:val="center"/>
          </w:tcPr>
          <w:p w14:paraId="5E0D595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427" w:type="dxa"/>
            <w:tcBorders>
              <w:top w:val="single" w:color="auto" w:sz="4" w:space="0"/>
              <w:left w:val="single" w:color="auto" w:sz="4" w:space="0"/>
              <w:bottom w:val="single" w:color="auto" w:sz="4" w:space="0"/>
              <w:right w:val="single" w:color="auto" w:sz="4" w:space="0"/>
            </w:tcBorders>
            <w:vAlign w:val="center"/>
          </w:tcPr>
          <w:p w14:paraId="6ED30910">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700" w:type="dxa"/>
            <w:tcBorders>
              <w:top w:val="single" w:color="auto" w:sz="4" w:space="0"/>
              <w:left w:val="single" w:color="auto" w:sz="4" w:space="0"/>
              <w:bottom w:val="single" w:color="auto" w:sz="4" w:space="0"/>
              <w:right w:val="single" w:color="auto" w:sz="4" w:space="0"/>
            </w:tcBorders>
            <w:vAlign w:val="center"/>
          </w:tcPr>
          <w:p w14:paraId="1C88F1F7">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985" w:type="dxa"/>
            <w:tcBorders>
              <w:top w:val="single" w:color="auto" w:sz="4" w:space="0"/>
              <w:left w:val="single" w:color="auto" w:sz="4" w:space="0"/>
              <w:bottom w:val="single" w:color="auto" w:sz="4" w:space="0"/>
              <w:right w:val="single" w:color="auto" w:sz="4" w:space="0"/>
            </w:tcBorders>
            <w:vAlign w:val="center"/>
          </w:tcPr>
          <w:p w14:paraId="6E642C77">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14:paraId="440EE61C">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cs="宋体"/>
                <w:color w:val="auto"/>
                <w:szCs w:val="21"/>
                <w:highlight w:val="none"/>
              </w:rPr>
            </w:pPr>
          </w:p>
        </w:tc>
        <w:tc>
          <w:tcPr>
            <w:tcW w:w="1355" w:type="dxa"/>
            <w:tcBorders>
              <w:top w:val="single" w:color="auto" w:sz="4" w:space="0"/>
              <w:left w:val="single" w:color="auto" w:sz="4" w:space="0"/>
              <w:bottom w:val="single" w:color="auto" w:sz="4" w:space="0"/>
              <w:right w:val="single" w:color="auto" w:sz="4" w:space="0"/>
            </w:tcBorders>
            <w:vAlign w:val="center"/>
          </w:tcPr>
          <w:p w14:paraId="3C0DA35D">
            <w:pPr>
              <w:keepNext w:val="0"/>
              <w:keepLines w:val="0"/>
              <w:widowControl/>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r>
      <w:tr w14:paraId="73B1B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5" w:type="dxa"/>
            <w:tcBorders>
              <w:top w:val="single" w:color="auto" w:sz="4" w:space="0"/>
              <w:left w:val="single" w:color="auto" w:sz="4" w:space="0"/>
              <w:bottom w:val="single" w:color="auto" w:sz="4" w:space="0"/>
              <w:right w:val="single" w:color="auto" w:sz="4" w:space="0"/>
            </w:tcBorders>
            <w:vAlign w:val="center"/>
          </w:tcPr>
          <w:p w14:paraId="6BE91B8A">
            <w:pPr>
              <w:keepNext w:val="0"/>
              <w:keepLines w:val="0"/>
              <w:widowControl/>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8635" w:type="dxa"/>
            <w:gridSpan w:val="9"/>
            <w:tcBorders>
              <w:top w:val="single" w:color="auto" w:sz="4" w:space="0"/>
              <w:left w:val="single" w:color="auto" w:sz="4" w:space="0"/>
              <w:bottom w:val="single" w:color="auto" w:sz="4" w:space="0"/>
              <w:right w:val="single" w:color="auto" w:sz="4" w:space="0"/>
            </w:tcBorders>
            <w:vAlign w:val="center"/>
          </w:tcPr>
          <w:p w14:paraId="7EEFCF25">
            <w:pPr>
              <w:keepNext w:val="0"/>
              <w:keepLines w:val="0"/>
              <w:widowControl/>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b/>
                <w:color w:val="auto"/>
                <w:szCs w:val="21"/>
                <w:highlight w:val="none"/>
              </w:rPr>
              <w:t>合计总价¥：元。</w:t>
            </w:r>
          </w:p>
        </w:tc>
      </w:tr>
    </w:tbl>
    <w:p w14:paraId="209FED86">
      <w:pPr>
        <w:spacing w:line="360" w:lineRule="auto"/>
        <w:ind w:firstLine="422" w:firstLineChars="200"/>
        <w:rPr>
          <w:rFonts w:hint="eastAsia" w:ascii="宋体" w:hAnsi="宋体" w:cs="宋体"/>
          <w:b/>
          <w:bCs/>
          <w:color w:val="auto"/>
          <w:highlight w:val="none"/>
        </w:rPr>
      </w:pPr>
      <w:r>
        <w:rPr>
          <w:rFonts w:hint="eastAsia" w:ascii="宋体" w:hAnsi="宋体" w:cs="宋体"/>
          <w:b/>
          <w:bCs/>
          <w:color w:val="auto"/>
          <w:highlight w:val="none"/>
        </w:rPr>
        <w:t>2.合同总价</w:t>
      </w:r>
    </w:p>
    <w:p w14:paraId="6334BE0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总价为人民币（大写）：元整，即¥：元，合同总价包括货物的全部价款、税费、包装、运输、装卸、安装、调试、出厂前验收、技术、指导、培训、咨询、服务、检测、保险的一切费用、验收合格交付使用之前以及技术和售后服务等其他各项有关费用。甲方不再另向乙方支付本合同总价之外的任何费用。本合同总价为固定不变价，如果单价和数量的乘积与总价不一致时，以总价为准。</w:t>
      </w:r>
    </w:p>
    <w:p w14:paraId="167AF6E5">
      <w:pPr>
        <w:spacing w:line="360" w:lineRule="auto"/>
        <w:ind w:firstLine="422" w:firstLineChars="200"/>
        <w:rPr>
          <w:rFonts w:hint="eastAsia" w:ascii="宋体" w:hAnsi="宋体" w:cs="宋体"/>
          <w:b/>
          <w:bCs/>
          <w:color w:val="auto"/>
          <w:highlight w:val="none"/>
        </w:rPr>
      </w:pPr>
      <w:r>
        <w:rPr>
          <w:rFonts w:hint="eastAsia" w:ascii="宋体" w:hAnsi="宋体" w:cs="宋体"/>
          <w:b/>
          <w:bCs/>
          <w:color w:val="auto"/>
          <w:highlight w:val="none"/>
        </w:rPr>
        <w:t>3.合同组成</w:t>
      </w:r>
    </w:p>
    <w:p w14:paraId="72D09C6F">
      <w:pPr>
        <w:spacing w:line="360" w:lineRule="auto"/>
        <w:ind w:firstLine="420" w:firstLineChars="200"/>
        <w:rPr>
          <w:rFonts w:hint="eastAsia" w:ascii="宋体" w:hAnsi="宋体" w:cs="宋体"/>
          <w:color w:val="auto"/>
          <w:highlight w:val="none"/>
        </w:rPr>
      </w:pPr>
      <w:r>
        <w:rPr>
          <w:rFonts w:hint="eastAsia" w:ascii="宋体" w:hAnsi="宋体" w:cs="宋体"/>
          <w:color w:val="auto"/>
          <w:szCs w:val="21"/>
          <w:highlight w:val="none"/>
        </w:rPr>
        <w:t>签订合同时，乙方根据甲方要求需提交技术规格书（中文）、清晰的外观照片和装备附属器材、工具、零配件清单等作为本合同附件。如有需要，可在合同附件中明确技术规格、技术要求及其他有关货物的特定信息。所有合同附件及本项目的中标通知书、招标文件、投标文件、会议纪要、协议等均为本合同不可分割之部分。</w:t>
      </w:r>
    </w:p>
    <w:p w14:paraId="0F01CBD4">
      <w:pPr>
        <w:spacing w:line="360" w:lineRule="auto"/>
        <w:ind w:firstLine="422" w:firstLineChars="200"/>
        <w:rPr>
          <w:rFonts w:hint="eastAsia" w:ascii="宋体" w:hAnsi="宋体" w:cs="宋体"/>
          <w:b/>
          <w:bCs/>
          <w:color w:val="auto"/>
          <w:highlight w:val="none"/>
        </w:rPr>
      </w:pPr>
      <w:r>
        <w:rPr>
          <w:rFonts w:hint="eastAsia" w:ascii="宋体" w:hAnsi="宋体" w:cs="宋体"/>
          <w:b/>
          <w:bCs/>
          <w:color w:val="auto"/>
          <w:highlight w:val="none"/>
        </w:rPr>
        <w:t>4.技术要求</w:t>
      </w:r>
    </w:p>
    <w:p w14:paraId="1D50F2D9">
      <w:pPr>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szCs w:val="21"/>
          <w:highlight w:val="none"/>
        </w:rPr>
        <w:t>4.1.</w:t>
      </w:r>
      <w:r>
        <w:rPr>
          <w:rFonts w:hint="eastAsia" w:ascii="宋体" w:hAnsi="宋体" w:cs="宋体"/>
          <w:color w:val="auto"/>
          <w:kern w:val="0"/>
          <w:szCs w:val="21"/>
          <w:highlight w:val="none"/>
        </w:rPr>
        <w:t>乙方提供的货物必须符合中华人民共和国国家安全环保标准、国家有关产品质量认证标准，以及甲方招标文件和乙方投标文件中规定的质量要求和技术指标等约定标准；甲乙双方如遇对质量要求和技术指标的约定标准有相互抵触或异议的事项，由甲方在招标文件与投标文件中按质量要求和技术指标比较优胜的原则确定该项的约定标准。如果中华人民共和国没有相关标准的，则采用货物来源国适用的官方标准。这些标准必须是相关国家或行业机构发布的最新版本的标准。</w:t>
      </w:r>
    </w:p>
    <w:p w14:paraId="240E528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4.2.乙方保证提供的货物不侵犯任何第三方的专利、商标版权或其他知识产权（如需获得授权才可使用的，乙方应确保甲方获得该授权，且保证甲方在使用的全期间内，均为有权合法免费使用）。如因此给甲方造成经济损失的，乙方负责全额赔偿，同时甲方有权按照本合同第10.</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条约定向乙方追究交付货物不符合合同约定的违约责任。</w:t>
      </w:r>
    </w:p>
    <w:p w14:paraId="54F7392C">
      <w:pPr>
        <w:spacing w:line="360" w:lineRule="auto"/>
        <w:ind w:firstLine="422" w:firstLineChars="200"/>
        <w:rPr>
          <w:rFonts w:hint="eastAsia" w:ascii="宋体" w:hAnsi="宋体" w:cs="宋体"/>
          <w:b/>
          <w:bCs/>
          <w:color w:val="auto"/>
          <w:highlight w:val="none"/>
        </w:rPr>
      </w:pPr>
      <w:r>
        <w:rPr>
          <w:rFonts w:hint="eastAsia" w:ascii="宋体" w:hAnsi="宋体" w:cs="宋体"/>
          <w:b/>
          <w:bCs/>
          <w:color w:val="auto"/>
          <w:highlight w:val="none"/>
        </w:rPr>
        <w:t>5.合同货物交货及验收</w:t>
      </w:r>
    </w:p>
    <w:p w14:paraId="7AC70C6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5.1.交货期</w:t>
      </w:r>
    </w:p>
    <w:p w14:paraId="2CAB803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5.1.1.交货时间：合同签订生效之日起【*】个月内，货物经甲方书面验收通过后视为交货完成。验收不合格的，乙方应负责整改至合格为止，整改时间计入交货时间，交货期限不予顺延，以最终验收综合评定合格之日为交货日。因整改超出交货期限的，乙方应承担逾期交货的违约责任。</w:t>
      </w:r>
    </w:p>
    <w:p w14:paraId="61B5EDE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5.1.2.交货地点：甲方指定地点。联系人：***，联系电话：**********</w:t>
      </w:r>
    </w:p>
    <w:p w14:paraId="781DE1D5">
      <w:pPr>
        <w:tabs>
          <w:tab w:val="center" w:pos="4153"/>
        </w:tabs>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5.2.货物验收</w:t>
      </w:r>
      <w:r>
        <w:rPr>
          <w:rFonts w:hint="eastAsia" w:ascii="宋体" w:hAnsi="宋体" w:cs="宋体"/>
          <w:color w:val="auto"/>
          <w:szCs w:val="21"/>
          <w:highlight w:val="none"/>
        </w:rPr>
        <w:tab/>
      </w:r>
    </w:p>
    <w:p w14:paraId="3F41DB1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5.2.1.依据投标文件响应情况，乙方提供的完备货物及招标文件要求的完整验收资料到达甲方指定地点后，甲方出具《东莞市消防救援支队装备到货确认表》，乙方当日内填写《装备物资验收申请表》交至甲方，甲方收到申请表后组织验收。如乙方未提交《装备物资验收申请表》，甲方不组织验收，到货后等待验收的时间计入乙方交货时间。</w:t>
      </w:r>
    </w:p>
    <w:p w14:paraId="0EA35BD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5.2.2.乙方申请货物验收时必须向甲方验收小组提供合格证及相关检测证明资料，并同时向甲方设立的维修中心提供1套完整的操作、维修技术资料，包括整套操作使用说明书及光盘（中文）、设备操作维修手册（中文）等；乙方保证所交付货物应与投标样品一致（如有）。</w:t>
      </w:r>
    </w:p>
    <w:p w14:paraId="6204335B">
      <w:pPr>
        <w:spacing w:line="360" w:lineRule="auto"/>
        <w:ind w:firstLine="420" w:firstLineChars="200"/>
        <w:rPr>
          <w:rFonts w:hint="eastAsia" w:ascii="宋体" w:hAnsi="宋体" w:cs="宋体"/>
          <w:color w:val="auto"/>
          <w:highlight w:val="none"/>
        </w:rPr>
      </w:pPr>
      <w:r>
        <w:rPr>
          <w:rFonts w:hint="eastAsia" w:ascii="宋体" w:hAnsi="宋体" w:cs="宋体"/>
          <w:color w:val="auto"/>
          <w:szCs w:val="21"/>
          <w:highlight w:val="none"/>
        </w:rPr>
        <w:t>5.2.3.验收按国家有关的规定、规范和招标文件中东莞市消防救援支队的有关验收程序、内容、标准进行。验收时如发现所交付的货物有次品、损坏或其它不符合本合同约定之情形，甲方有权拒收并要求乙方立即更换、整改或采取其他补救措施直至甲方验收合格为止，本合同交货期限不予顺延，由此产生的有关费用由乙方承担。同时甲方所作的现场记录或备忘录可用作补充缺失、更换损坏部件的有效证据，以明确乙方交付不符合合同约定的相应后果。</w:t>
      </w:r>
    </w:p>
    <w:p w14:paraId="05B3BA9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5.2.4.货物在运输和安装调试过程中发生短缺、损坏，乙方应及时安排更换，所需费用由乙方承担，交货期限不予顺延。</w:t>
      </w:r>
    </w:p>
    <w:p w14:paraId="3CC1657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5.2.5乙方交货时应将货物的配置清单、用户手册、保修手册、原厂保修卡、产品合格证、资料及配件、随带工具、进口货物和部件的商检证明、合法进口渠道证明等资料交付给甲方；乙方为执行本合同而提供的技术资料（具体内容见本合同6.2条）、软件的使用权归甲方所有。乙方不能完整交付货物及本款规定的资料和工具的，视为未按合同约定交货，乙方必须负责补齐，因此导致逾期交付的，由乙方承担相关的违约责任。</w:t>
      </w:r>
    </w:p>
    <w:p w14:paraId="64066A8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5.2.6招标文件所列包组的装备器材全部到齐同步提供验收申请全部资料后，进行到货确认。</w:t>
      </w:r>
    </w:p>
    <w:p w14:paraId="78B90C9C">
      <w:pPr>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5.2.7验收时针对乙方所供提供的货品，甲方将组织随机抽样送检。抽样时，按留样封存数量和送检数量1:1的比例进行抽样，产品送至国家认可的第三方检测机构检测。交货验收期间，乙方接到甲方随机抽样送检装备器材的通知后，必须无条件配合，做好样品封存、送检等工作。</w:t>
      </w:r>
    </w:p>
    <w:p w14:paraId="02A0EE0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5.3.双方签订验收合格报告书之前的所有保险费用和派往甲方进行服务人员的人身险和其他有关险种，以及有关费用由乙方负责。</w:t>
      </w:r>
    </w:p>
    <w:p w14:paraId="2FFF416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5.4.甲方有正当理由，包括但不限于乙方交付货物与合同约定不一致、货物质量验收不合格等情况，导致甲方拒收货物或者解除合同的，乙方应自甲方发出合同解除通知（解除方式包括不限于书面、电话、微信、短信、邮件等）起15日内到达货物存放现场与甲方进行货物交接。否则，货物毁损、丢失的风险由乙方承担。</w:t>
      </w:r>
    </w:p>
    <w:p w14:paraId="0D2DCABC">
      <w:pPr>
        <w:spacing w:line="360" w:lineRule="auto"/>
        <w:ind w:firstLine="422" w:firstLineChars="200"/>
        <w:rPr>
          <w:rFonts w:hint="eastAsia" w:ascii="宋体" w:hAnsi="宋体" w:cs="宋体"/>
          <w:color w:val="auto"/>
          <w:kern w:val="0"/>
          <w:szCs w:val="21"/>
          <w:highlight w:val="none"/>
        </w:rPr>
      </w:pPr>
      <w:r>
        <w:rPr>
          <w:rFonts w:hint="eastAsia" w:ascii="宋体" w:hAnsi="宋体" w:cs="宋体"/>
          <w:b/>
          <w:bCs/>
          <w:color w:val="auto"/>
          <w:szCs w:val="21"/>
          <w:highlight w:val="none"/>
        </w:rPr>
        <w:t>5.5整改</w:t>
      </w:r>
      <w:r>
        <w:rPr>
          <w:rFonts w:hint="eastAsia" w:ascii="宋体" w:hAnsi="宋体" w:cs="宋体"/>
          <w:b/>
          <w:bCs/>
          <w:color w:val="auto"/>
          <w:kern w:val="0"/>
          <w:szCs w:val="21"/>
          <w:highlight w:val="none"/>
        </w:rPr>
        <w:t>：双方一致约定，首次验收不合格的，甲方有权要求乙方整改，因整改导致的逾期交货责任由乙方承担。乙方整改完成的，可在首次验收不合格后30日内</w:t>
      </w:r>
      <w:r>
        <w:rPr>
          <w:rFonts w:hint="eastAsia" w:ascii="宋体" w:hAnsi="宋体" w:cs="宋体"/>
          <w:b/>
          <w:bCs/>
          <w:color w:val="auto"/>
          <w:szCs w:val="21"/>
          <w:highlight w:val="none"/>
        </w:rPr>
        <w:t>再向甲方提交《装备物资验收申请表》申请第二次验收</w:t>
      </w:r>
      <w:r>
        <w:rPr>
          <w:rFonts w:hint="eastAsia" w:ascii="宋体" w:hAnsi="宋体" w:cs="宋体"/>
          <w:b/>
          <w:bCs/>
          <w:color w:val="auto"/>
          <w:kern w:val="0"/>
          <w:szCs w:val="21"/>
          <w:highlight w:val="none"/>
        </w:rPr>
        <w:t>，乙方交付器材在首次验收不合格后30日内不书面申请</w:t>
      </w:r>
      <w:r>
        <w:rPr>
          <w:rFonts w:hint="eastAsia" w:ascii="宋体" w:hAnsi="宋体" w:cs="宋体"/>
          <w:b/>
          <w:bCs/>
          <w:color w:val="auto"/>
          <w:szCs w:val="21"/>
          <w:highlight w:val="none"/>
        </w:rPr>
        <w:t>第二次验收或第二次验收仍不合格</w:t>
      </w:r>
      <w:r>
        <w:rPr>
          <w:rFonts w:hint="eastAsia" w:ascii="宋体" w:hAnsi="宋体" w:cs="宋体"/>
          <w:b/>
          <w:bCs/>
          <w:color w:val="auto"/>
          <w:kern w:val="0"/>
          <w:szCs w:val="21"/>
          <w:highlight w:val="none"/>
        </w:rPr>
        <w:t>的，甲方有权依法解除合同并追究乙方违约责任。</w:t>
      </w:r>
    </w:p>
    <w:p w14:paraId="1D53E20F">
      <w:pPr>
        <w:spacing w:line="360" w:lineRule="auto"/>
        <w:ind w:firstLine="422" w:firstLineChars="200"/>
        <w:rPr>
          <w:rFonts w:hint="eastAsia" w:ascii="宋体" w:hAnsi="宋体" w:cs="宋体"/>
          <w:b/>
          <w:bCs/>
          <w:color w:val="auto"/>
          <w:highlight w:val="none"/>
        </w:rPr>
      </w:pPr>
      <w:r>
        <w:rPr>
          <w:rFonts w:hint="eastAsia" w:ascii="宋体" w:hAnsi="宋体" w:cs="宋体"/>
          <w:b/>
          <w:bCs/>
          <w:color w:val="auto"/>
          <w:highlight w:val="none"/>
        </w:rPr>
        <w:t>6.质量保证及售后服务</w:t>
      </w:r>
    </w:p>
    <w:p w14:paraId="5FE2DA87">
      <w:pPr>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szCs w:val="21"/>
          <w:highlight w:val="none"/>
        </w:rPr>
        <w:t>6.1.</w:t>
      </w:r>
      <w:r>
        <w:rPr>
          <w:rFonts w:hint="eastAsia" w:ascii="宋体" w:hAnsi="宋体" w:cs="宋体"/>
          <w:color w:val="auto"/>
          <w:kern w:val="0"/>
          <w:szCs w:val="21"/>
          <w:highlight w:val="none"/>
        </w:rPr>
        <w:t>乙方保证其自身具有销售、供货资格，不存在任何侵犯第三方销售资质的情况，包括但不限于地区独家销售权，产品独家销售权等，且货物是通过合法渠道进货、全新且未使用过的，所有权无瑕疵（即不存在资产抵押或其他可能影响货物所有权的事宜），其质量、规格及技术特征要符合本合同相关规定及标的物所附的合同第3条所约定的资料齐全。</w:t>
      </w:r>
    </w:p>
    <w:p w14:paraId="33927AF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6.2.乙方应于申请验收时向甲方提供标的物各项详细验收报告和技术文件。技术文件包括完整的软、硬件技术资料（含纸介质和光电介质）。</w:t>
      </w:r>
    </w:p>
    <w:p w14:paraId="26B58CA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6.3.乙方应以书面形式承诺（格式自拟），提供具备厂家质量保证的货物。乙方及货物原厂家应保证货物在正常工作状况下的安全性，而无安全隐患。乙方及货物原厂家应保证货物的剩余保修期不短于本合同约定的保修期，所有《产品说明书》或《产品使用书》所载明的安全装置都处在有效的使用状态。</w:t>
      </w:r>
    </w:p>
    <w:p w14:paraId="4DEDE96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6.4.交货后，乙方为甲方提供操作及维护培训直至甲方人员掌握相关技术为止，主要内容为货物的基本结构、性能、主要部件的构造及原理，日常使用操作、保养与管理，常见故障的排除，紧急情况的处理等，培训地点主要在货物安装现场或按甲乙双方协商安排。普通器材培训时间不少于半天，新型器材、特种器材培训时间不少于1天。培训后形成培训记录，记录应包括培训项目和参加人员等信息，并由双方签字存档。</w:t>
      </w:r>
    </w:p>
    <w:p w14:paraId="00D5FC5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6.5.质保期：乙方提供货物（含主要零配件）【*】年的质保服务，质保期自最终验收综合评定合格之日起计算。质保期内，乙方负责对其提供的全部货物进行上门维修和维护，不向甲方收取任何费用。在质保期内，乙方必须提供至少一次免费上门首保服务。质保期内非甲方的人为原因而出现货物质量及安装问题，由乙方负责包修、包换或包退，并承担因此而产生的一切费用；包修、包换或包退的零部件等设备，从修、换后且自验收综合评定合格之日起重新起算质保期。</w:t>
      </w:r>
    </w:p>
    <w:p w14:paraId="61A2FDE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6.6.保修期：质保期届满后，由乙方提供不少于【3】年的保修服务。在维修过程中乙方只收取材料成本费</w:t>
      </w:r>
      <w:r>
        <w:rPr>
          <w:rFonts w:hint="eastAsia" w:ascii="宋体" w:hAnsi="宋体" w:cs="宋体"/>
          <w:color w:val="auto"/>
          <w:szCs w:val="21"/>
          <w:highlight w:val="none"/>
          <w:lang w:val="en-US" w:eastAsia="zh-CN"/>
        </w:rPr>
        <w:t>和人工成本费</w:t>
      </w:r>
      <w:r>
        <w:rPr>
          <w:rFonts w:hint="eastAsia" w:ascii="宋体" w:hAnsi="宋体" w:cs="宋体"/>
          <w:color w:val="auto"/>
          <w:szCs w:val="21"/>
          <w:highlight w:val="none"/>
        </w:rPr>
        <w:t>，不再收取</w:t>
      </w:r>
      <w:r>
        <w:rPr>
          <w:rFonts w:hint="eastAsia" w:ascii="宋体" w:hAnsi="宋体" w:cs="宋体"/>
          <w:color w:val="auto"/>
          <w:szCs w:val="21"/>
          <w:highlight w:val="none"/>
          <w:lang w:val="en-US" w:eastAsia="zh-CN"/>
        </w:rPr>
        <w:t>其他</w:t>
      </w:r>
      <w:r>
        <w:rPr>
          <w:rFonts w:hint="eastAsia" w:ascii="宋体" w:hAnsi="宋体" w:cs="宋体"/>
          <w:color w:val="auto"/>
          <w:szCs w:val="21"/>
          <w:highlight w:val="none"/>
        </w:rPr>
        <w:t>相关费用。</w:t>
      </w:r>
    </w:p>
    <w:p w14:paraId="0CADFCCC">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6.7.终身维护期：货物交付使用后以书面形式承诺维修服务，实行正常服役期内终身维护，继续提供维修、零配件供应等服务，提供终身维护期内的周转备品保障服务，乙方只收取材料成本费</w:t>
      </w:r>
      <w:r>
        <w:rPr>
          <w:rFonts w:hint="eastAsia" w:ascii="宋体" w:hAnsi="宋体" w:cs="宋体"/>
          <w:color w:val="auto"/>
          <w:szCs w:val="21"/>
          <w:highlight w:val="none"/>
          <w:lang w:val="en-US" w:eastAsia="zh-CN"/>
        </w:rPr>
        <w:t>和人工成本费</w:t>
      </w:r>
      <w:r>
        <w:rPr>
          <w:rFonts w:hint="eastAsia" w:ascii="宋体" w:hAnsi="宋体" w:cs="宋体"/>
          <w:color w:val="auto"/>
          <w:szCs w:val="21"/>
          <w:highlight w:val="none"/>
        </w:rPr>
        <w:t>。乙方必须提供7*24小时电话服务热线，保证在接到甲方故障报告电话后24小时内到达现场维修。遇不可抗力，不能按规定到达维修地点的，应及时通知甲方并说明原因。终身维护期内，乙方应负责货物运行的稳定性。如乙方未能及时响应，应向甲方支付违约金（标准：2000元/次，累计计算），且甲方有权委托第三方处理，第三方处理的费用由乙方承担。</w:t>
      </w:r>
    </w:p>
    <w:p w14:paraId="0FCE152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6.8.乙方向甲方提供全寿命周期的主要耗损件、易损件及更换总成的目录和年度价格清单，且保证供应价格符合市场价标准，如甲方向乙方单独订购配件，乙方应给予甲方一定的优惠。国产零配件的供应时间不得长于10日，进口零配件不得长于30日。</w:t>
      </w:r>
    </w:p>
    <w:p w14:paraId="0347757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6.9.乙方应建立缺陷产品召回制，因货物发生质量问题需要成批召回维修的，乙方应及时通知甲方并积极协助办理有关手续，同时提供备用替代货物供甲方临时使用，一切费用由乙方承担。如有重大质量问题，必须按照国内相关法律规定程序进行退货、更换等，并承担相关的违约责任。</w:t>
      </w:r>
    </w:p>
    <w:p w14:paraId="77B1BE7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6.10.乙方应建立质量跟踪档案，每季度不少于一次向甲方进行现场（或电话）回访，每年不少于一次巡检和培训，以保证货物的正常高效使用，并保存售后服务情况记录及甲方使用单位的反馈意见。如乙方已与甲方设立的维修中心签订了售后服务协议，乙方至少每半年与维修中心开展一次技术交流活动，并采取派人现场培训或入厂培训的方式对维修中心员工进行技术培训。</w:t>
      </w:r>
    </w:p>
    <w:p w14:paraId="2B4527F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6.11.依据法律规定或直观观察等日常生活经验能够直接确认的事实，可以直接作为判断是否有质量问题的依据，无需鉴定；确需检验或鉴定的，由乙方按甲方要求送第三方装备质量检验机构检验，乙方拒绝送检的，甲方可自行送第三方装备质量检验机构检验，并以第三方装备质量检验机构出具的书面检验或鉴定意见为准。货物符合质量标准的，鉴定费用由甲方承担；货物不符合质量标准的，鉴定费用由乙方承担，并且甲方有权追究乙方的责任。</w:t>
      </w:r>
    </w:p>
    <w:p w14:paraId="283BDEC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w:t>
      </w:r>
      <w:r>
        <w:rPr>
          <w:rFonts w:hint="eastAsia" w:ascii="宋体" w:hAnsi="宋体" w:cs="宋体"/>
          <w:color w:val="auto"/>
          <w:szCs w:val="21"/>
          <w:highlight w:val="none"/>
          <w:lang w:val="zh-CN"/>
        </w:rPr>
        <w:t>12</w:t>
      </w:r>
      <w:r>
        <w:rPr>
          <w:rFonts w:hint="eastAsia" w:ascii="宋体" w:hAnsi="宋体" w:cs="宋体"/>
          <w:color w:val="auto"/>
          <w:szCs w:val="21"/>
          <w:highlight w:val="none"/>
        </w:rPr>
        <w:t>.</w:t>
      </w:r>
      <w:r>
        <w:rPr>
          <w:rFonts w:hint="eastAsia" w:ascii="宋体" w:hAnsi="宋体" w:cs="宋体"/>
          <w:color w:val="auto"/>
          <w:szCs w:val="21"/>
          <w:highlight w:val="none"/>
          <w:lang w:val="zh-CN"/>
        </w:rPr>
        <w:t>乙方必须在甲方所在地有固定的售后服务机构，包括不限于维修办公场地，并具有</w:t>
      </w:r>
      <w:r>
        <w:rPr>
          <w:rFonts w:hint="eastAsia" w:ascii="宋体" w:hAnsi="宋体" w:cs="宋体"/>
          <w:color w:val="auto"/>
          <w:szCs w:val="21"/>
          <w:highlight w:val="none"/>
        </w:rPr>
        <w:t>取得授权的专业技术人员和零配件库存。乙方委托授权甲方维修中心，对其广东省内销售的产品进行维修保养工作。</w:t>
      </w:r>
    </w:p>
    <w:p w14:paraId="228F7E35">
      <w:pPr>
        <w:spacing w:line="360" w:lineRule="auto"/>
        <w:ind w:firstLine="420" w:firstLineChars="200"/>
        <w:rPr>
          <w:rFonts w:hint="eastAsia" w:ascii="宋体" w:hAnsi="宋体" w:cs="宋体"/>
          <w:color w:val="auto"/>
          <w:szCs w:val="21"/>
          <w:highlight w:val="none"/>
          <w:lang w:val="zh-CN"/>
        </w:rPr>
      </w:pPr>
      <w:r>
        <w:rPr>
          <w:rFonts w:hint="eastAsia" w:ascii="宋体" w:hAnsi="宋体" w:cs="宋体"/>
          <w:color w:val="auto"/>
          <w:szCs w:val="21"/>
          <w:highlight w:val="none"/>
        </w:rPr>
        <w:t>6.13.</w:t>
      </w:r>
      <w:r>
        <w:rPr>
          <w:rFonts w:hint="eastAsia"/>
          <w:color w:val="auto"/>
          <w:highlight w:val="none"/>
        </w:rPr>
        <w:t>本项目合同签订后</w:t>
      </w:r>
      <w:r>
        <w:rPr>
          <w:rFonts w:hint="eastAsia" w:ascii="宋体" w:hAnsi="宋体" w:cs="宋体"/>
          <w:color w:val="auto"/>
          <w:szCs w:val="21"/>
          <w:highlight w:val="none"/>
          <w:lang w:val="zh-CN"/>
        </w:rPr>
        <w:t>，乙方为甲方的联勤联动单位，应提供应急救援装备物资存储、应急供应、售后响应和技术保障等服务。可建立公路、水路、铁路和航空等应急调运与配送机制。遇有重大灾害事故处置，要快速响应，选派素质好、业务精的人员进行应急供应、技术保障，提供技术支持、现场抢修等应急服务，甲方仅承担上述行动中产生的灭火药剂的费用以及消防装备器材损耗（如有）的维修费用。</w:t>
      </w:r>
    </w:p>
    <w:p w14:paraId="122139D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6.14技术成果归属：双方在履行本合同过程中，产生新的技术成果的（双方先应根据惯例常识判断是否为新产生，不能对判断结果达成一致的，则按照未获得相应知识产权权利证书的即为新产生的标准适用），其相应的知识产权归甲方所有。乙方不得在未征求甲方书面同意的情况下使用或者授权他人使用该技术成果及相关信息，否则相关收益归甲方所有，乙方应另向甲方承担违约责任，并赔偿甲方全部经济损失。</w:t>
      </w:r>
    </w:p>
    <w:p w14:paraId="09B79D8A">
      <w:pPr>
        <w:spacing w:line="360" w:lineRule="auto"/>
        <w:ind w:firstLine="422" w:firstLineChars="200"/>
        <w:rPr>
          <w:rFonts w:hint="eastAsia" w:ascii="宋体" w:hAnsi="宋体" w:cs="宋体"/>
          <w:b/>
          <w:bCs/>
          <w:color w:val="auto"/>
          <w:highlight w:val="none"/>
        </w:rPr>
      </w:pPr>
      <w:r>
        <w:rPr>
          <w:rFonts w:hint="eastAsia" w:ascii="宋体" w:hAnsi="宋体" w:cs="宋体"/>
          <w:b/>
          <w:bCs/>
          <w:color w:val="auto"/>
          <w:highlight w:val="none"/>
        </w:rPr>
        <w:t>7.付款方式</w:t>
      </w:r>
    </w:p>
    <w:p w14:paraId="0CB9DE2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本合同的每笔款项以银行转账方式支付，支付的时间和金额如下：</w:t>
      </w:r>
    </w:p>
    <w:p w14:paraId="47F86171">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lang w:val="en-US"/>
        </w:rPr>
      </w:pPr>
      <w:r>
        <w:rPr>
          <w:rFonts w:hint="eastAsia" w:ascii="宋体" w:hAnsi="宋体" w:cs="宋体"/>
          <w:color w:val="auto"/>
          <w:szCs w:val="21"/>
          <w:highlight w:val="none"/>
          <w:lang w:val="en-US" w:eastAsia="zh-CN"/>
        </w:rPr>
        <w:t>7.1.</w:t>
      </w:r>
      <w:r>
        <w:rPr>
          <w:rFonts w:hint="eastAsia" w:ascii="宋体" w:hAnsi="宋体" w:eastAsia="宋体" w:cs="宋体"/>
          <w:color w:val="auto"/>
          <w:kern w:val="2"/>
          <w:sz w:val="21"/>
          <w:szCs w:val="21"/>
          <w:highlight w:val="none"/>
          <w:lang w:val="en-US" w:eastAsia="zh-CN" w:bidi="ar"/>
        </w:rPr>
        <w:t>履约保证金：合同总金额超过100万元（含）的，合同签订时，乙方委托银行向甲方开具的履约保函（或以支票、汇票、本票、保函（保险）等非现金形式缴纳或提交）作为履约保证金，履约保函应为独立且不可撤销的保函。履约保证金为合同总金额5%，担保期限至验收合格报告书（加盖验收单位公章）后30日止。合同总金额低于100万元的，乙方无需缴纳或提交履约保证金。</w:t>
      </w:r>
    </w:p>
    <w:p w14:paraId="3A8A132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.预付款：合同签订生效且甲方收到乙方向甲方开具的等额合法有效增值税发票后</w:t>
      </w:r>
      <w:r>
        <w:rPr>
          <w:rFonts w:hint="eastAsia" w:ascii="宋体" w:hAnsi="宋体" w:cs="宋体"/>
          <w:color w:val="auto"/>
          <w:szCs w:val="21"/>
          <w:highlight w:val="none"/>
          <w:lang w:val="en-US" w:eastAsia="zh-CN"/>
        </w:rPr>
        <w:t>30</w:t>
      </w:r>
      <w:r>
        <w:rPr>
          <w:rFonts w:hint="eastAsia" w:ascii="宋体" w:hAnsi="宋体" w:cs="宋体"/>
          <w:color w:val="auto"/>
          <w:szCs w:val="21"/>
          <w:highlight w:val="none"/>
        </w:rPr>
        <w:t>日内，甲方向乙方支付合同总金额的30%作为预付款。</w:t>
      </w:r>
    </w:p>
    <w:p w14:paraId="0F2EA5A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.货物到甲方指定地点经乙方安装调试交付、甲方验收合格后，乙方凭以下资料向甲方提出支付申请，甲方收到以下材料并核实无误后在</w:t>
      </w:r>
      <w:r>
        <w:rPr>
          <w:rFonts w:hint="eastAsia" w:ascii="宋体" w:hAnsi="宋体" w:cs="宋体"/>
          <w:color w:val="auto"/>
          <w:szCs w:val="21"/>
          <w:highlight w:val="none"/>
          <w:lang w:val="en-US" w:eastAsia="zh-CN"/>
        </w:rPr>
        <w:t>30</w:t>
      </w:r>
      <w:r>
        <w:rPr>
          <w:rFonts w:hint="eastAsia" w:ascii="宋体" w:hAnsi="宋体" w:cs="宋体"/>
          <w:color w:val="auto"/>
          <w:szCs w:val="21"/>
          <w:highlight w:val="none"/>
        </w:rPr>
        <w:t>日内向乙方支付合同总金额的70%；</w:t>
      </w:r>
    </w:p>
    <w:p w14:paraId="19139E1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.1合同；</w:t>
      </w:r>
    </w:p>
    <w:p w14:paraId="0C712E3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.2乙方开具的等额合法有效的正式增值税发票；</w:t>
      </w:r>
    </w:p>
    <w:p w14:paraId="1B27CAA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.3最终验收调试合格报告书（加盖验收单位公章）；</w:t>
      </w:r>
    </w:p>
    <w:p w14:paraId="7276760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.4消防产品认证证书（如投标时响应提供，须与投标文件一致）、消防产品检验报告（如投标时响应提供，须与投标文件一致）、合格证等其他甲方要求的材料。</w:t>
      </w:r>
    </w:p>
    <w:p w14:paraId="04B2C5A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因甲方使用财政资金付款，需执行财政国库集中支付制度及单位内部资金支付管理审批等有关规定。乙方同意甲方在合同约定的付款时间内向财政支付管理部门提出支付申请或由甲方采购部门发起财政支付审批流程后，如因财政支付审查、财政支付管理流程、预算下达及甲方单位内部支付审批流程等非甲方主观原因导致合同价款实际到达乙方账户时间延迟的，甲方不承担延迟付款的违约责任，乙方不得以此为由迟延履行或不履行合同义务。</w:t>
      </w:r>
    </w:p>
    <w:p w14:paraId="053CCCAD">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7.</w:t>
      </w:r>
      <w:r>
        <w:rPr>
          <w:rFonts w:hint="eastAsia" w:ascii="宋体" w:hAnsi="宋体" w:cs="宋体"/>
          <w:color w:val="auto"/>
          <w:highlight w:val="none"/>
          <w:lang w:val="en-US" w:eastAsia="zh-CN"/>
        </w:rPr>
        <w:t>5</w:t>
      </w:r>
      <w:r>
        <w:rPr>
          <w:rFonts w:hint="eastAsia" w:ascii="宋体" w:hAnsi="宋体" w:cs="宋体"/>
          <w:color w:val="auto"/>
          <w:highlight w:val="none"/>
        </w:rPr>
        <w:t>.甲方每次付款前，乙方应向甲方开具等额、合法、有效的增值税发票，如乙方未能按时提交合法有效发票，甲方有权拒绝付款，且乙方仍需按本合同约定履行各项义务。若预付款时乙方已开具了全额发票的，当</w:t>
      </w:r>
      <w:r>
        <w:rPr>
          <w:rFonts w:hint="eastAsia" w:ascii="宋体" w:hAnsi="宋体" w:cs="宋体"/>
          <w:color w:val="auto"/>
          <w:szCs w:val="21"/>
          <w:highlight w:val="none"/>
        </w:rPr>
        <w:t>货物到甲方指定地点安装调试交付、验收合格后，乙方</w:t>
      </w:r>
      <w:r>
        <w:rPr>
          <w:rFonts w:hint="eastAsia" w:ascii="宋体" w:hAnsi="宋体" w:cs="宋体"/>
          <w:color w:val="auto"/>
          <w:highlight w:val="none"/>
        </w:rPr>
        <w:t>应当注明并以书面形式告知甲方，甲方在收到书面材料后视为收到</w:t>
      </w:r>
      <w:r>
        <w:rPr>
          <w:rFonts w:hint="eastAsia" w:ascii="宋体" w:hAnsi="宋体" w:cs="宋体"/>
          <w:color w:val="auto"/>
          <w:szCs w:val="21"/>
          <w:highlight w:val="none"/>
        </w:rPr>
        <w:t>乙方开具的等额合法有效的正式增值税发票。</w:t>
      </w:r>
    </w:p>
    <w:p w14:paraId="18DC3522">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7.</w:t>
      </w:r>
      <w:r>
        <w:rPr>
          <w:rFonts w:hint="eastAsia" w:ascii="宋体" w:hAnsi="宋体" w:cs="宋体"/>
          <w:color w:val="auto"/>
          <w:highlight w:val="none"/>
          <w:lang w:val="en-US" w:eastAsia="zh-CN"/>
        </w:rPr>
        <w:t>6</w:t>
      </w:r>
      <w:r>
        <w:rPr>
          <w:rFonts w:hint="eastAsia" w:ascii="宋体" w:hAnsi="宋体" w:cs="宋体"/>
          <w:color w:val="auto"/>
          <w:highlight w:val="none"/>
        </w:rPr>
        <w:t>.乙方指定的收款账户信息如下：</w:t>
      </w:r>
    </w:p>
    <w:p w14:paraId="16536A85">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户名：</w:t>
      </w:r>
    </w:p>
    <w:p w14:paraId="17EFE8D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开户行：</w:t>
      </w:r>
    </w:p>
    <w:p w14:paraId="16B4F7CF">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银行账号：</w:t>
      </w:r>
    </w:p>
    <w:p w14:paraId="3F8E9321">
      <w:pPr>
        <w:spacing w:line="360" w:lineRule="auto"/>
        <w:ind w:firstLine="422" w:firstLineChars="200"/>
        <w:rPr>
          <w:rFonts w:hint="eastAsia" w:ascii="宋体" w:hAnsi="宋体" w:cs="宋体"/>
          <w:b/>
          <w:bCs/>
          <w:color w:val="auto"/>
          <w:highlight w:val="none"/>
        </w:rPr>
      </w:pPr>
      <w:r>
        <w:rPr>
          <w:rFonts w:hint="eastAsia" w:ascii="宋体" w:hAnsi="宋体" w:cs="宋体"/>
          <w:b/>
          <w:bCs/>
          <w:color w:val="auto"/>
          <w:highlight w:val="none"/>
        </w:rPr>
        <w:t>8.保密条款</w:t>
      </w:r>
    </w:p>
    <w:p w14:paraId="66B1B0A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8.1.乙方在合同履行期间知悉的甲方秘密（包括业务信息、技术资料、工作信息和政府数据等），同样负有保密责任。</w:t>
      </w:r>
    </w:p>
    <w:p w14:paraId="5748C1E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8.2.乙方的保密责任不因合同的终止而终止，保密期限：</w:t>
      </w:r>
      <w:r>
        <w:rPr>
          <w:rFonts w:hint="eastAsia" w:ascii="宋体" w:hAnsi="宋体" w:cs="宋体"/>
          <w:color w:val="auto"/>
          <w:szCs w:val="21"/>
          <w:highlight w:val="none"/>
          <w:u w:val="single"/>
        </w:rPr>
        <w:t>永久</w:t>
      </w:r>
      <w:r>
        <w:rPr>
          <w:rFonts w:hint="eastAsia" w:ascii="宋体" w:hAnsi="宋体" w:cs="宋体"/>
          <w:color w:val="auto"/>
          <w:szCs w:val="21"/>
          <w:highlight w:val="none"/>
        </w:rPr>
        <w:t>（甲方将有关信息向社会公开除外）。</w:t>
      </w:r>
    </w:p>
    <w:p w14:paraId="2700FCD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8.3.如乙方未能履行保密义务造成泄密的，甲方可依据有关规定追究乙方的责任。因乙方的泄密行为导致甲方被追究法律责任的，甲方承担责任后有权向乙方追偿所产生的一切经济损失及法律责任，同时乙方须向甲方支付合同总金额30%的违约金。</w:t>
      </w:r>
    </w:p>
    <w:p w14:paraId="5C809ECA">
      <w:pPr>
        <w:spacing w:line="360" w:lineRule="auto"/>
        <w:ind w:firstLine="422" w:firstLineChars="200"/>
        <w:rPr>
          <w:rFonts w:hint="eastAsia" w:ascii="宋体" w:hAnsi="宋体" w:cs="宋体"/>
          <w:b/>
          <w:bCs/>
          <w:color w:val="auto"/>
          <w:highlight w:val="none"/>
        </w:rPr>
      </w:pPr>
      <w:r>
        <w:rPr>
          <w:rFonts w:hint="eastAsia" w:ascii="宋体" w:hAnsi="宋体" w:cs="宋体"/>
          <w:b/>
          <w:bCs/>
          <w:color w:val="auto"/>
          <w:highlight w:val="none"/>
        </w:rPr>
        <w:t>9.不可抗力</w:t>
      </w:r>
    </w:p>
    <w:p w14:paraId="3377DCDA">
      <w:pPr>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szCs w:val="21"/>
          <w:highlight w:val="none"/>
        </w:rPr>
        <w:t>9.1.不可抗力指在本合同签署后发生的不能预见的、其发生与后果是无法避免或克服的客观事件，包括但不限于战争、严重火灾、洪水、台风、地震、爆炸、雷电、动乱、政府行为、国家政策的突然变动、罢工、黑客或病毒攻击、国际或国内运输中断、流行病以及根据中国法律或一般国际商业惯例认定的不可抗力事件。</w:t>
      </w:r>
    </w:p>
    <w:p w14:paraId="611CDF5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9.2.签约双方中任何一方在履行合同期间由于不可抗力影响合同全部或部分不能履行或迟延履行本合同时，应自不可抗力事件发生之日起10日内，将事件情况以书面形式通知另一方，并于事件发生之日起30日内，向另一方提交导致其全部或部分不能履行或迟延履行的证明。若任何一方未能依据本条款约定及时将不可抗力的情况通知对方或者未能及时提交相关证明的，应当依照本合同约定承担相应的违约责任，因客观原因不能通知的除外。</w:t>
      </w:r>
    </w:p>
    <w:p w14:paraId="5DC6225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在此情况下，乙方仍然有责任采取必要的措施积极供货，双方应通过友好协商尽快解决本合同的执行问题。如不可抗力无法消除，致使合同目的无法实现的，双方均有权解除合同，且均不互相索赔。</w:t>
      </w:r>
    </w:p>
    <w:p w14:paraId="6EF1A28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9.3.进口货物或附属设备及备品、备件由于出口国限制出口导致不能供货、政策变化等原因导致本采购项目不能继续实施，不属于不可抗力范围。</w:t>
      </w:r>
    </w:p>
    <w:p w14:paraId="2496166F">
      <w:pPr>
        <w:spacing w:line="360" w:lineRule="auto"/>
        <w:ind w:firstLine="422" w:firstLineChars="200"/>
        <w:rPr>
          <w:rFonts w:hint="eastAsia" w:ascii="宋体" w:hAnsi="宋体" w:cs="宋体"/>
          <w:b/>
          <w:bCs/>
          <w:color w:val="auto"/>
          <w:highlight w:val="none"/>
        </w:rPr>
      </w:pPr>
      <w:r>
        <w:rPr>
          <w:rFonts w:hint="eastAsia" w:ascii="宋体" w:hAnsi="宋体" w:cs="宋体"/>
          <w:b/>
          <w:bCs/>
          <w:color w:val="auto"/>
          <w:highlight w:val="none"/>
        </w:rPr>
        <w:t>10违约责任</w:t>
      </w:r>
    </w:p>
    <w:p w14:paraId="212C53D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10.1.甲方无正当理由拒收货物，经乙方书面催告后7个工作日内仍拒收货物的，每逾期1日，甲方向乙方偿付拒收货物总价万分之五的违约金。违约金合计不超过合同总价的5%。</w:t>
      </w:r>
    </w:p>
    <w:p w14:paraId="64B07CF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甲方无正当理由延迟支付款项，经乙方书面催告后30个工作日仍不支付的，以应付未付款项为基数，按照中国人民银行授权全国银行间同业拆借中心公布的一年期贷款市场报价利率（LPR）为标准，向乙方支付逾期付款利息，甲方逾期付款利息不超过本合同总金额的5%。甲方的逾期付款利息可以在乙方应承担的违约金或赔偿款中予以对冲抵扣。</w:t>
      </w:r>
    </w:p>
    <w:p w14:paraId="68F984E2">
      <w:pPr>
        <w:pStyle w:val="20"/>
        <w:spacing w:line="360" w:lineRule="auto"/>
        <w:ind w:firstLine="420" w:firstLineChars="200"/>
        <w:rPr>
          <w:rFonts w:hint="eastAsia" w:hAnsi="宋体" w:cs="宋体"/>
          <w:color w:val="auto"/>
          <w:kern w:val="2"/>
          <w:sz w:val="21"/>
          <w:highlight w:val="none"/>
        </w:rPr>
      </w:pPr>
      <w:r>
        <w:rPr>
          <w:rFonts w:hint="eastAsia" w:hAnsi="宋体" w:cs="宋体"/>
          <w:color w:val="auto"/>
          <w:kern w:val="2"/>
          <w:sz w:val="21"/>
          <w:highlight w:val="none"/>
        </w:rPr>
        <w:t>10.2非因甲方原因，乙方向甲方表示不交付或不能交付本合同项下货物，视为乙方不能交货，甲方有权解除本合同，且乙方应按合同总金额的20%向甲方支付违约金。</w:t>
      </w:r>
    </w:p>
    <w:p w14:paraId="31778CE9">
      <w:pPr>
        <w:spacing w:line="360" w:lineRule="auto"/>
        <w:ind w:firstLine="420" w:firstLineChars="200"/>
        <w:rPr>
          <w:rFonts w:hint="eastAsia" w:ascii="宋体" w:hAnsi="宋体" w:cs="宋体"/>
          <w:color w:val="auto"/>
          <w:highlight w:val="none"/>
        </w:rPr>
      </w:pPr>
      <w:r>
        <w:rPr>
          <w:rFonts w:hint="eastAsia" w:ascii="宋体" w:hAnsi="宋体" w:cs="宋体"/>
          <w:color w:val="auto"/>
          <w:szCs w:val="21"/>
          <w:highlight w:val="none"/>
        </w:rPr>
        <w:t>10.3.乙方逾期交货，逾期不超过30日（含本数）的，每逾期1日，乙方应按逾期交付货物总价万分之五向甲方支付违约金；逾期超过30日（不含本数）仍未交货的，甲方有权视情况选择接受乙方逾期交付的货物或选择解除合同，甲方选择接受乙方逾期交付的货物的，乙方按前述标准向甲方支付违约金，违约金上限为逾期交付货物总价的20％；甲方选择解除合同的，乙方须在接到甲方解除合同通知（通知方式包括不限于书面、电话、微信、短信、邮件等）之日起10日内退回预付款，并支付合同逾期交付货物总价20%的违约金。逾期未付（包括退回款项及支付违约金）的，应承担利息（以LPR一年期利率的四倍计算）。如果上述赔偿金额仍不足以补偿甲方因乙方违约造成的损失，甲方有权进一步向乙方提出索赔。</w:t>
      </w:r>
    </w:p>
    <w:p w14:paraId="681809D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10.4.乙方所交付的货物不符合合同约定的，甲方有权要求乙方整改，整改后货物符合合同要求的，甲方予以验收通过，整改导致超出合同约定交货期限的，由乙方按照10.3条承担逾期交货责任。乙方拒绝整改或整改后的产品仍不符合要求，未能通过验收的，参照10.3条甲方解除合同的情形处理。</w:t>
      </w:r>
    </w:p>
    <w:p w14:paraId="357FED59">
      <w:pPr>
        <w:spacing w:line="360" w:lineRule="auto"/>
        <w:ind w:firstLine="420" w:firstLineChars="200"/>
        <w:rPr>
          <w:rFonts w:hint="eastAsia" w:ascii="宋体" w:hAnsi="宋体" w:cs="宋体"/>
          <w:color w:val="auto"/>
          <w:highlight w:val="none"/>
        </w:rPr>
      </w:pPr>
      <w:r>
        <w:rPr>
          <w:rFonts w:hint="eastAsia" w:ascii="宋体" w:hAnsi="宋体" w:cs="宋体"/>
          <w:color w:val="auto"/>
          <w:szCs w:val="21"/>
          <w:highlight w:val="none"/>
        </w:rPr>
        <w:t>10.5.</w:t>
      </w:r>
      <w:r>
        <w:rPr>
          <w:rFonts w:hint="eastAsia" w:ascii="宋体" w:hAnsi="宋体" w:cs="宋体"/>
          <w:color w:val="auto"/>
          <w:highlight w:val="none"/>
        </w:rPr>
        <w:t>在履行合同过程中，甲方发现乙方在采购过程中存在以虚假材料谋取中标、串通投标等违法行为时，甲方有权单方面解除合同，乙方应退还甲方已支付的费用，同时乙方支付合同总金额20%的违约金给甲方。</w:t>
      </w:r>
    </w:p>
    <w:p w14:paraId="16DCBCD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10.6如果因甲方原因，包括但不限于国家政策的变化、采购关联单位政策的调整等，导致乙方不能按时交货的，乙方实际交货时间应扣除因甲方原因所延误的时间，乙方的相关违约责任按扣除后的交货时间计算。</w:t>
      </w:r>
    </w:p>
    <w:p w14:paraId="040C7F8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10.7.乙方不得将部分或全部转让其应履行的合同项下义务或转包、分包给任何第三方（含乙方关联企业），否则甲方有权单方面解除合同，乙方应退还甲方已支付的费用，同时乙方支付合同总金额20%的违约金给甲方。</w:t>
      </w:r>
    </w:p>
    <w:p w14:paraId="0C37E27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10.8.乙方应按照本合同内约定的内容执行，如没有特别约定或约定未详尽，相应的违约责任或补充违约责任均为：甲方有权单方解除合同，未支付的费用不予支付；同时乙方承担一切经济责任和损失，同时另向甲方支付合同总金额20%的违约金。</w:t>
      </w:r>
    </w:p>
    <w:p w14:paraId="575AE9B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10.9.履行本合同及组成部分（包括但不限于招标文件、补充协议等）过程中，发生乙方承担违约责任，应向甲方支付款项（包括但不限于退回预付款、支付违约金及赔偿、承担利息等）情形，均为甲方有权在未付款项中扣除，或要求乙方另行支付。如乙方拒不支付上述违约金，甲方有权通过诉讼途径追偿并提请财政部门将乙方列入政府采购“黑名单”。</w:t>
      </w:r>
    </w:p>
    <w:p w14:paraId="0AE70B63">
      <w:pPr>
        <w:pStyle w:val="56"/>
        <w:autoSpaceDE/>
        <w:autoSpaceDN/>
        <w:spacing w:line="360" w:lineRule="auto"/>
        <w:ind w:firstLine="420" w:firstLineChars="200"/>
        <w:rPr>
          <w:rFonts w:ascii="宋体" w:hAnsi="宋体" w:eastAsia="宋体" w:cs="宋体"/>
          <w:color w:val="auto"/>
          <w:sz w:val="21"/>
          <w:highlight w:val="none"/>
        </w:rPr>
      </w:pPr>
      <w:r>
        <w:rPr>
          <w:rFonts w:ascii="宋体" w:hAnsi="宋体" w:eastAsia="宋体" w:cs="宋体"/>
          <w:color w:val="auto"/>
          <w:sz w:val="21"/>
          <w:highlight w:val="none"/>
        </w:rPr>
        <w:t>10.10.本合同所称经济损失的含义均指包括且不限于直接经济损失、合同顺利履行时可得的预期利益、因对方的违约行为致使需对第三方承担的赔偿责任以及因维权而支出的相关费用（律师费、诉讼费、保全费、担保费、鉴定费、交通费、公证费、误工费等）。</w:t>
      </w:r>
    </w:p>
    <w:p w14:paraId="23AFD0B4">
      <w:pPr>
        <w:spacing w:line="360" w:lineRule="auto"/>
        <w:ind w:firstLine="422" w:firstLineChars="200"/>
        <w:rPr>
          <w:rFonts w:hint="eastAsia" w:ascii="宋体" w:hAnsi="宋体" w:cs="宋体"/>
          <w:b/>
          <w:bCs/>
          <w:color w:val="auto"/>
          <w:highlight w:val="none"/>
        </w:rPr>
      </w:pPr>
      <w:r>
        <w:rPr>
          <w:rFonts w:hint="eastAsia" w:ascii="宋体" w:hAnsi="宋体" w:cs="宋体"/>
          <w:b/>
          <w:bCs/>
          <w:color w:val="auto"/>
          <w:highlight w:val="none"/>
        </w:rPr>
        <w:t>11.</w:t>
      </w:r>
      <w:r>
        <w:rPr>
          <w:rFonts w:hint="eastAsia" w:ascii="宋体" w:hAnsi="宋体" w:cs="宋体"/>
          <w:b/>
          <w:bCs/>
          <w:color w:val="auto"/>
          <w:szCs w:val="21"/>
          <w:highlight w:val="none"/>
        </w:rPr>
        <w:t>争议解决</w:t>
      </w:r>
    </w:p>
    <w:p w14:paraId="5DCA73F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11.1.凡与本合同有关的一切争议，甲乙双方应首先通过友好协商解决；如经协商后仍不能</w:t>
      </w:r>
    </w:p>
    <w:p w14:paraId="7BD23D0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达成协议时，双方同意任一方有权向甲方所在地法院提出诉讼。守约方为解决纠纷、争议而产生的维权费用，包括且不限于律师费、诉讼费、鉴定费、交通费等，均由违约方承担。</w:t>
      </w:r>
    </w:p>
    <w:p w14:paraId="3497DA23">
      <w:pPr>
        <w:widowControl/>
        <w:tabs>
          <w:tab w:val="left" w:pos="840"/>
          <w:tab w:val="left" w:pos="1365"/>
        </w:tabs>
        <w:spacing w:line="360" w:lineRule="auto"/>
        <w:ind w:firstLine="420" w:firstLineChars="200"/>
        <w:rPr>
          <w:rFonts w:hint="eastAsia" w:ascii="宋体" w:hAnsi="宋体" w:cs="宋体"/>
          <w:color w:val="auto"/>
          <w:highlight w:val="none"/>
        </w:rPr>
      </w:pPr>
      <w:r>
        <w:rPr>
          <w:rFonts w:hint="eastAsia" w:ascii="宋体" w:hAnsi="宋体" w:cs="宋体"/>
          <w:color w:val="auto"/>
          <w:szCs w:val="21"/>
          <w:highlight w:val="none"/>
        </w:rPr>
        <w:t>11.2在发生争议后协商或诉讼期间，除有争议部分的事项外，合同其他部分仍应继续履行。</w:t>
      </w:r>
    </w:p>
    <w:p w14:paraId="03B64244">
      <w:pPr>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kern w:val="0"/>
          <w:szCs w:val="21"/>
          <w:highlight w:val="none"/>
        </w:rPr>
        <w:t>12.通知与送达</w:t>
      </w:r>
    </w:p>
    <w:p w14:paraId="6C136D3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12.1.甲乙双方确认以下送达方式：</w:t>
      </w:r>
    </w:p>
    <w:p w14:paraId="54CF3E4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（1）甲方地址：</w:t>
      </w:r>
    </w:p>
    <w:p w14:paraId="19FBC75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联系人：联系方式：邮箱地址：</w:t>
      </w:r>
    </w:p>
    <w:p w14:paraId="50BC9C6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（2）乙方地址：</w:t>
      </w:r>
    </w:p>
    <w:p w14:paraId="3A58E86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联系人：联系方式：邮箱地址：</w:t>
      </w:r>
    </w:p>
    <w:p w14:paraId="580BB89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甲乙双方确认，上述送达方式真实有效。任何一方或人民法院等有权机关向对方发出的有关本合同的通知、法律文书等，均应以上述约定送达地址为准。</w:t>
      </w:r>
    </w:p>
    <w:p w14:paraId="46D0CD8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12.2.任何一方上述任一送达方式发生变更的，变更方应提前3个工作日内变更后的送达地址书面通知对方。否则，由此造成的损失一律由变更方承担。</w:t>
      </w:r>
    </w:p>
    <w:p w14:paraId="077AB5CC">
      <w:pPr>
        <w:spacing w:line="360" w:lineRule="auto"/>
        <w:ind w:firstLine="422" w:firstLineChars="20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13.廉洁、反贿赂条款</w:t>
      </w:r>
    </w:p>
    <w:p w14:paraId="597626E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13.1.甲乙双方必须遵守《关于深入推进治理商业贿赂专项工作的意见》的相关规定要求，严格执行国家有关法律法规、党的政策规定及广东省委、省政府关于反商业贿赂和加强党风廉政建设的有关规定，做好项目服务中的反商业贿赂工作。</w:t>
      </w:r>
    </w:p>
    <w:p w14:paraId="676FC75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13.2.甲乙双方严格执行本项目采购相关的文件，自觉按合同办事；双方的业务活动必须坚持公开、公正、诚信、透明的原则（双方的商业秘密和合同文件另有规定除外），不得损害国家和集体利益，违反项目管理规章制度。</w:t>
      </w:r>
    </w:p>
    <w:p w14:paraId="7F88A7A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13.3.发现对方在业务活动中有违反商业贿赂和廉政规定的行为，有及时提醒对方纠正的权利和义务；发现对方严重违反本条款的行为，有向其上级主管部门或有关部门举报、建议给予处理并要求告知处理结果的权利。</w:t>
      </w:r>
    </w:p>
    <w:p w14:paraId="5F74C2D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13.4.双方或任何一方与设备材料供应等相关单位不得串通、弄虚作假谋取不正当利益或降低服务质量等损害国家或集体利益。</w:t>
      </w:r>
    </w:p>
    <w:p w14:paraId="1169040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13.5.甲方及其工作人员不得利用职权插手项目活动谋求不正当利益等；乙方不得以任何理由向甲方及其工作人员、服务单位行贿或馈赠礼金、有价证券、贵重物品等。</w:t>
      </w:r>
    </w:p>
    <w:p w14:paraId="7C62E77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13.6.如乙方及其工作人员违反上述规定，甲方有权单方解除合同并向乙方主张合同总金额30%的违约金，同时要求乙方退回违法所得。甲方有权按管理权限，依据有关规定对违法违纪人员给予党纪、政纪处分，构成犯罪的，依法移送司法机关。乙方及其工作人员违反本条规定给甲方单位造成经济损失的，应予以赔偿。</w:t>
      </w:r>
    </w:p>
    <w:p w14:paraId="29A7E41B">
      <w:pPr>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14.其他</w:t>
      </w:r>
    </w:p>
    <w:p w14:paraId="0D9B190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14.1.乙方违反本合同约定的，应当承担违约责任，同时甲方有权将乙方纳入东莞市消防救援支队合同履约能力一览表。</w:t>
      </w:r>
    </w:p>
    <w:p w14:paraId="0A9D897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14.2.本合同采用语言为中文，若被译成多语言版本的，以中文版本约定优先。</w:t>
      </w:r>
    </w:p>
    <w:p w14:paraId="0230FF7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14.3.本合同一式份，均为正本，具有同等法律效力，甲方执份，乙方执壹份。合同自双方法定代表人或授权代表签字并加盖合同专用章或公章之日起生效。合同生效日期以最后一方签字日期为准。</w:t>
      </w:r>
    </w:p>
    <w:p w14:paraId="17DB096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14.4.合同履行期间，发生特殊情况时，任何一方需变更本合同的，要求变更一方应及时书面通知对方，征得对方同意后，双方签订书面变更协议，该协议将成为合同不可分割的部分。未经双方签署书面文件，任何一方无权变更本合同，否则，由此造成对方的经济损失，由擅自变更合同的一方承担。</w:t>
      </w:r>
    </w:p>
    <w:p w14:paraId="6197CFB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14.5.乙方的企业规模类型：（大型企业/中型企业/小型企业/微型企业）</w:t>
      </w:r>
    </w:p>
    <w:p w14:paraId="449D2F0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附表：</w:t>
      </w:r>
    </w:p>
    <w:p w14:paraId="789499DB">
      <w:pPr>
        <w:spacing w:line="360" w:lineRule="auto"/>
        <w:rPr>
          <w:rFonts w:hint="eastAsia" w:ascii="宋体" w:hAnsi="宋体" w:cs="宋体"/>
          <w:color w:val="auto"/>
          <w:szCs w:val="21"/>
          <w:highlight w:val="none"/>
        </w:rPr>
      </w:pPr>
    </w:p>
    <w:p w14:paraId="1D06EAAD">
      <w:pPr>
        <w:pStyle w:val="33"/>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（以下无正文，为合同签署页）</w:t>
      </w:r>
    </w:p>
    <w:tbl>
      <w:tblPr>
        <w:tblStyle w:val="43"/>
        <w:tblW w:w="0" w:type="auto"/>
        <w:jc w:val="center"/>
        <w:tblLayout w:type="fixed"/>
        <w:tblCellMar>
          <w:top w:w="0" w:type="dxa"/>
          <w:left w:w="108" w:type="dxa"/>
          <w:bottom w:w="0" w:type="dxa"/>
          <w:right w:w="108" w:type="dxa"/>
        </w:tblCellMar>
      </w:tblPr>
      <w:tblGrid>
        <w:gridCol w:w="4068"/>
        <w:gridCol w:w="4737"/>
      </w:tblGrid>
      <w:tr w14:paraId="4EE8D1DC">
        <w:tblPrEx>
          <w:tblCellMar>
            <w:top w:w="0" w:type="dxa"/>
            <w:left w:w="108" w:type="dxa"/>
            <w:bottom w:w="0" w:type="dxa"/>
            <w:right w:w="108" w:type="dxa"/>
          </w:tblCellMar>
        </w:tblPrEx>
        <w:trPr>
          <w:trHeight w:val="567" w:hRule="atLeast"/>
          <w:jc w:val="center"/>
        </w:trPr>
        <w:tc>
          <w:tcPr>
            <w:tcW w:w="4068" w:type="dxa"/>
            <w:vAlign w:val="center"/>
          </w:tcPr>
          <w:p w14:paraId="69DF8AB0">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甲方（盖章）：</w:t>
            </w:r>
          </w:p>
        </w:tc>
        <w:tc>
          <w:tcPr>
            <w:tcW w:w="4737" w:type="dxa"/>
            <w:vAlign w:val="center"/>
          </w:tcPr>
          <w:p w14:paraId="74EF0FBA">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乙方（盖章）：</w:t>
            </w:r>
          </w:p>
        </w:tc>
      </w:tr>
      <w:tr w14:paraId="2408285B">
        <w:tblPrEx>
          <w:tblCellMar>
            <w:top w:w="0" w:type="dxa"/>
            <w:left w:w="108" w:type="dxa"/>
            <w:bottom w:w="0" w:type="dxa"/>
            <w:right w:w="108" w:type="dxa"/>
          </w:tblCellMar>
        </w:tblPrEx>
        <w:trPr>
          <w:trHeight w:val="567" w:hRule="atLeast"/>
          <w:jc w:val="center"/>
        </w:trPr>
        <w:tc>
          <w:tcPr>
            <w:tcW w:w="4068" w:type="dxa"/>
            <w:vAlign w:val="center"/>
          </w:tcPr>
          <w:p w14:paraId="50B5334C">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法定代表人或授权代表（签字）：</w:t>
            </w:r>
          </w:p>
        </w:tc>
        <w:tc>
          <w:tcPr>
            <w:tcW w:w="4737" w:type="dxa"/>
            <w:vAlign w:val="center"/>
          </w:tcPr>
          <w:p w14:paraId="28AD1AAD">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法定代表人或授权代表（签字）：</w:t>
            </w:r>
          </w:p>
        </w:tc>
      </w:tr>
      <w:tr w14:paraId="198A7C1D">
        <w:tblPrEx>
          <w:tblCellMar>
            <w:top w:w="0" w:type="dxa"/>
            <w:left w:w="108" w:type="dxa"/>
            <w:bottom w:w="0" w:type="dxa"/>
            <w:right w:w="108" w:type="dxa"/>
          </w:tblCellMar>
        </w:tblPrEx>
        <w:trPr>
          <w:trHeight w:val="567" w:hRule="atLeast"/>
          <w:jc w:val="center"/>
        </w:trPr>
        <w:tc>
          <w:tcPr>
            <w:tcW w:w="4068" w:type="dxa"/>
            <w:vAlign w:val="center"/>
          </w:tcPr>
          <w:p w14:paraId="283D08E1">
            <w:pPr>
              <w:keepNext w:val="0"/>
              <w:keepLines w:val="0"/>
              <w:suppressLineNumbers w:val="0"/>
              <w:tabs>
                <w:tab w:val="left" w:pos="1440"/>
              </w:tabs>
              <w:spacing w:before="0" w:beforeAutospacing="0" w:after="0" w:afterAutospacing="0" w:line="360" w:lineRule="auto"/>
              <w:ind w:left="0" w:right="0" w:firstLine="630" w:firstLineChars="300"/>
              <w:jc w:val="left"/>
              <w:rPr>
                <w:rFonts w:hint="eastAsia" w:ascii="宋体" w:hAnsi="宋体" w:cs="宋体"/>
                <w:color w:val="auto"/>
                <w:szCs w:val="21"/>
                <w:highlight w:val="none"/>
              </w:rPr>
            </w:pPr>
            <w:r>
              <w:rPr>
                <w:rFonts w:hint="eastAsia" w:ascii="宋体" w:hAnsi="宋体" w:cs="宋体"/>
                <w:color w:val="auto"/>
                <w:szCs w:val="21"/>
                <w:highlight w:val="none"/>
              </w:rPr>
              <w:t>年月日</w:t>
            </w:r>
          </w:p>
        </w:tc>
        <w:tc>
          <w:tcPr>
            <w:tcW w:w="4737" w:type="dxa"/>
            <w:vAlign w:val="center"/>
          </w:tcPr>
          <w:p w14:paraId="653B5789">
            <w:pPr>
              <w:keepNext w:val="0"/>
              <w:keepLines w:val="0"/>
              <w:suppressLineNumbers w:val="0"/>
              <w:spacing w:before="0" w:beforeAutospacing="0" w:after="0" w:afterAutospacing="0" w:line="360" w:lineRule="auto"/>
              <w:ind w:left="0" w:right="0" w:firstLine="630" w:firstLineChars="300"/>
              <w:jc w:val="left"/>
              <w:rPr>
                <w:rFonts w:hint="eastAsia" w:ascii="宋体" w:hAnsi="宋体" w:cs="宋体"/>
                <w:color w:val="auto"/>
                <w:szCs w:val="21"/>
                <w:highlight w:val="none"/>
              </w:rPr>
            </w:pPr>
            <w:r>
              <w:rPr>
                <w:rFonts w:hint="eastAsia" w:ascii="宋体" w:hAnsi="宋体" w:cs="宋体"/>
                <w:color w:val="auto"/>
                <w:szCs w:val="21"/>
                <w:highlight w:val="none"/>
              </w:rPr>
              <w:t>年月日</w:t>
            </w:r>
          </w:p>
        </w:tc>
      </w:tr>
      <w:bookmarkEnd w:id="24"/>
    </w:tbl>
    <w:p w14:paraId="53A8683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br w:type="page"/>
      </w:r>
    </w:p>
    <w:p w14:paraId="3C08EE60">
      <w:pPr>
        <w:spacing w:line="360" w:lineRule="auto"/>
        <w:rPr>
          <w:rFonts w:hint="eastAsia" w:ascii="宋体" w:hAnsi="宋体" w:cs="宋体"/>
          <w:b/>
          <w:bCs/>
          <w:color w:val="auto"/>
          <w:sz w:val="32"/>
          <w:szCs w:val="32"/>
          <w:highlight w:val="none"/>
        </w:rPr>
      </w:pPr>
      <w:r>
        <w:rPr>
          <w:rFonts w:hint="eastAsia" w:ascii="宋体" w:hAnsi="宋体" w:cs="宋体"/>
          <w:color w:val="auto"/>
          <w:sz w:val="32"/>
          <w:szCs w:val="32"/>
          <w:highlight w:val="none"/>
        </w:rPr>
        <w:t>附件1</w:t>
      </w:r>
    </w:p>
    <w:p w14:paraId="00AA8A39">
      <w:pPr>
        <w:jc w:val="center"/>
        <w:rPr>
          <w:color w:val="auto"/>
          <w:sz w:val="44"/>
          <w:szCs w:val="44"/>
          <w:highlight w:val="none"/>
        </w:rPr>
      </w:pPr>
      <w:r>
        <w:rPr>
          <w:rFonts w:hint="eastAsia"/>
          <w:color w:val="auto"/>
          <w:sz w:val="44"/>
          <w:szCs w:val="44"/>
          <w:highlight w:val="none"/>
        </w:rPr>
        <w:t>装备验收申请表</w:t>
      </w:r>
    </w:p>
    <w:p w14:paraId="0C39504B">
      <w:pPr>
        <w:spacing w:line="360" w:lineRule="auto"/>
        <w:rPr>
          <w:rFonts w:hint="eastAsia" w:ascii="宋体" w:hAnsi="宋体" w:cs="宋体"/>
          <w:b/>
          <w:color w:val="auto"/>
          <w:sz w:val="44"/>
          <w:szCs w:val="44"/>
          <w:highlight w:val="none"/>
        </w:rPr>
      </w:pPr>
    </w:p>
    <w:p w14:paraId="7667B0C2">
      <w:pPr>
        <w:spacing w:line="360" w:lineRule="auto"/>
        <w:ind w:firstLine="470" w:firstLineChars="196"/>
        <w:rPr>
          <w:rFonts w:hint="eastAsia" w:ascii="宋体" w:hAnsi="宋体" w:cs="宋体"/>
          <w:bCs/>
          <w:color w:val="auto"/>
          <w:sz w:val="24"/>
          <w:highlight w:val="none"/>
        </w:rPr>
      </w:pPr>
      <w:r>
        <w:rPr>
          <w:rFonts w:hint="eastAsia" w:ascii="宋体" w:hAnsi="宋体" w:cs="宋体"/>
          <w:bCs/>
          <w:color w:val="auto"/>
          <w:sz w:val="24"/>
          <w:highlight w:val="none"/>
        </w:rPr>
        <w:t>我公司（盖章）下列产品已送达贵单位指定收货地点，验收资料准备完毕，现提出到货验收申请，请贵单位尽快安排相关验收人员组织验收。</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080"/>
        <w:gridCol w:w="2880"/>
        <w:gridCol w:w="1260"/>
        <w:gridCol w:w="1046"/>
        <w:gridCol w:w="1114"/>
        <w:gridCol w:w="1225"/>
      </w:tblGrid>
      <w:tr w14:paraId="15BB3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800" w:type="dxa"/>
            <w:gridSpan w:val="2"/>
            <w:tcBorders>
              <w:top w:val="single" w:color="auto" w:sz="4" w:space="0"/>
              <w:left w:val="single" w:color="auto" w:sz="4" w:space="0"/>
              <w:bottom w:val="single" w:color="auto" w:sz="4" w:space="0"/>
              <w:right w:val="single" w:color="auto" w:sz="4" w:space="0"/>
            </w:tcBorders>
            <w:vAlign w:val="center"/>
          </w:tcPr>
          <w:p w14:paraId="7AA99394">
            <w:pPr>
              <w:keepNext w:val="0"/>
              <w:keepLines w:val="0"/>
              <w:suppressLineNumbers w:val="0"/>
              <w:spacing w:before="0" w:beforeAutospacing="0" w:after="0" w:afterAutospacing="0" w:line="360" w:lineRule="auto"/>
              <w:ind w:left="0" w:right="0"/>
              <w:jc w:val="center"/>
              <w:rPr>
                <w:rFonts w:hint="eastAsia" w:ascii="宋体" w:hAnsi="宋体" w:cs="宋体"/>
                <w:b/>
                <w:bCs/>
                <w:color w:val="auto"/>
                <w:sz w:val="24"/>
                <w:highlight w:val="none"/>
              </w:rPr>
            </w:pPr>
            <w:r>
              <w:rPr>
                <w:rFonts w:hint="eastAsia" w:ascii="宋体" w:hAnsi="宋体" w:cs="宋体"/>
                <w:b/>
                <w:bCs/>
                <w:color w:val="auto"/>
                <w:sz w:val="24"/>
                <w:highlight w:val="none"/>
              </w:rPr>
              <w:t>项目/合同编号</w:t>
            </w:r>
          </w:p>
        </w:tc>
        <w:tc>
          <w:tcPr>
            <w:tcW w:w="2880" w:type="dxa"/>
            <w:tcBorders>
              <w:top w:val="single" w:color="auto" w:sz="4" w:space="0"/>
              <w:left w:val="single" w:color="auto" w:sz="4" w:space="0"/>
              <w:bottom w:val="single" w:color="auto" w:sz="4" w:space="0"/>
              <w:right w:val="single" w:color="auto" w:sz="4" w:space="0"/>
            </w:tcBorders>
            <w:vAlign w:val="center"/>
          </w:tcPr>
          <w:p w14:paraId="10A6D79E">
            <w:pPr>
              <w:keepNext w:val="0"/>
              <w:keepLines w:val="0"/>
              <w:suppressLineNumbers w:val="0"/>
              <w:spacing w:before="0" w:beforeAutospacing="0" w:after="0" w:afterAutospacing="0" w:line="360" w:lineRule="auto"/>
              <w:ind w:left="0" w:right="0"/>
              <w:jc w:val="center"/>
              <w:rPr>
                <w:rFonts w:hint="eastAsia" w:ascii="宋体" w:hAnsi="宋体" w:cs="宋体"/>
                <w:b/>
                <w:bCs/>
                <w:color w:val="auto"/>
                <w:sz w:val="24"/>
                <w:highlight w:val="none"/>
              </w:rPr>
            </w:pPr>
            <w:r>
              <w:rPr>
                <w:rFonts w:hint="eastAsia" w:ascii="宋体" w:hAnsi="宋体" w:cs="宋体"/>
                <w:b/>
                <w:bCs/>
                <w:color w:val="auto"/>
                <w:sz w:val="24"/>
                <w:highlight w:val="none"/>
              </w:rPr>
              <w:t>装备名称</w:t>
            </w:r>
          </w:p>
        </w:tc>
        <w:tc>
          <w:tcPr>
            <w:tcW w:w="1260" w:type="dxa"/>
            <w:tcBorders>
              <w:top w:val="single" w:color="auto" w:sz="4" w:space="0"/>
              <w:left w:val="single" w:color="auto" w:sz="4" w:space="0"/>
              <w:bottom w:val="single" w:color="auto" w:sz="4" w:space="0"/>
              <w:right w:val="single" w:color="auto" w:sz="4" w:space="0"/>
            </w:tcBorders>
            <w:vAlign w:val="center"/>
          </w:tcPr>
          <w:p w14:paraId="58856DD7">
            <w:pPr>
              <w:keepNext w:val="0"/>
              <w:keepLines w:val="0"/>
              <w:suppressLineNumbers w:val="0"/>
              <w:spacing w:before="0" w:beforeAutospacing="0" w:after="0" w:afterAutospacing="0" w:line="360" w:lineRule="auto"/>
              <w:ind w:left="0" w:right="0"/>
              <w:jc w:val="center"/>
              <w:rPr>
                <w:rFonts w:hint="eastAsia" w:ascii="宋体" w:hAnsi="宋体" w:cs="宋体"/>
                <w:b/>
                <w:bCs/>
                <w:color w:val="auto"/>
                <w:sz w:val="24"/>
                <w:highlight w:val="none"/>
              </w:rPr>
            </w:pPr>
            <w:r>
              <w:rPr>
                <w:rFonts w:hint="eastAsia" w:ascii="宋体" w:hAnsi="宋体" w:cs="宋体"/>
                <w:b/>
                <w:bCs/>
                <w:color w:val="auto"/>
                <w:sz w:val="24"/>
                <w:highlight w:val="none"/>
              </w:rPr>
              <w:t>数量</w:t>
            </w:r>
          </w:p>
        </w:tc>
        <w:tc>
          <w:tcPr>
            <w:tcW w:w="1046" w:type="dxa"/>
            <w:tcBorders>
              <w:top w:val="single" w:color="auto" w:sz="4" w:space="0"/>
              <w:left w:val="single" w:color="auto" w:sz="4" w:space="0"/>
              <w:bottom w:val="single" w:color="auto" w:sz="4" w:space="0"/>
              <w:right w:val="single" w:color="auto" w:sz="4" w:space="0"/>
            </w:tcBorders>
            <w:vAlign w:val="center"/>
          </w:tcPr>
          <w:p w14:paraId="0B6F1EA9">
            <w:pPr>
              <w:keepNext w:val="0"/>
              <w:keepLines w:val="0"/>
              <w:suppressLineNumbers w:val="0"/>
              <w:spacing w:before="0" w:beforeAutospacing="0" w:after="0" w:afterAutospacing="0" w:line="360" w:lineRule="auto"/>
              <w:ind w:left="0" w:right="0"/>
              <w:jc w:val="center"/>
              <w:rPr>
                <w:rFonts w:hint="eastAsia" w:ascii="宋体" w:hAnsi="宋体" w:cs="宋体"/>
                <w:b/>
                <w:bCs/>
                <w:color w:val="auto"/>
                <w:sz w:val="24"/>
                <w:highlight w:val="none"/>
              </w:rPr>
            </w:pPr>
            <w:r>
              <w:rPr>
                <w:rFonts w:hint="eastAsia" w:ascii="宋体" w:hAnsi="宋体" w:cs="宋体"/>
                <w:b/>
                <w:bCs/>
                <w:color w:val="auto"/>
                <w:sz w:val="24"/>
                <w:highlight w:val="none"/>
              </w:rPr>
              <w:t>单价</w:t>
            </w:r>
          </w:p>
        </w:tc>
        <w:tc>
          <w:tcPr>
            <w:tcW w:w="1114" w:type="dxa"/>
            <w:tcBorders>
              <w:top w:val="single" w:color="auto" w:sz="4" w:space="0"/>
              <w:left w:val="single" w:color="auto" w:sz="4" w:space="0"/>
              <w:bottom w:val="single" w:color="auto" w:sz="4" w:space="0"/>
              <w:right w:val="single" w:color="auto" w:sz="4" w:space="0"/>
            </w:tcBorders>
            <w:vAlign w:val="center"/>
          </w:tcPr>
          <w:p w14:paraId="758A1EF0">
            <w:pPr>
              <w:keepNext w:val="0"/>
              <w:keepLines w:val="0"/>
              <w:suppressLineNumbers w:val="0"/>
              <w:spacing w:before="0" w:beforeAutospacing="0" w:after="0" w:afterAutospacing="0" w:line="360" w:lineRule="auto"/>
              <w:ind w:left="0" w:right="0"/>
              <w:jc w:val="center"/>
              <w:rPr>
                <w:rFonts w:hint="eastAsia" w:ascii="宋体" w:hAnsi="宋体" w:cs="宋体"/>
                <w:b/>
                <w:bCs/>
                <w:color w:val="auto"/>
                <w:sz w:val="24"/>
                <w:highlight w:val="none"/>
              </w:rPr>
            </w:pPr>
            <w:r>
              <w:rPr>
                <w:rFonts w:hint="eastAsia" w:ascii="宋体" w:hAnsi="宋体" w:cs="宋体"/>
                <w:b/>
                <w:bCs/>
                <w:color w:val="auto"/>
                <w:sz w:val="24"/>
                <w:highlight w:val="none"/>
              </w:rPr>
              <w:t>总价</w:t>
            </w:r>
          </w:p>
        </w:tc>
        <w:tc>
          <w:tcPr>
            <w:tcW w:w="1225" w:type="dxa"/>
            <w:tcBorders>
              <w:top w:val="single" w:color="auto" w:sz="4" w:space="0"/>
              <w:left w:val="single" w:color="auto" w:sz="4" w:space="0"/>
              <w:bottom w:val="single" w:color="auto" w:sz="4" w:space="0"/>
              <w:right w:val="single" w:color="auto" w:sz="4" w:space="0"/>
            </w:tcBorders>
            <w:vAlign w:val="center"/>
          </w:tcPr>
          <w:p w14:paraId="41F27D47">
            <w:pPr>
              <w:keepNext w:val="0"/>
              <w:keepLines w:val="0"/>
              <w:suppressLineNumbers w:val="0"/>
              <w:spacing w:before="0" w:beforeAutospacing="0" w:after="0" w:afterAutospacing="0" w:line="360" w:lineRule="auto"/>
              <w:ind w:left="0" w:right="0"/>
              <w:jc w:val="center"/>
              <w:rPr>
                <w:rFonts w:hint="eastAsia" w:ascii="宋体" w:hAnsi="宋体" w:cs="宋体"/>
                <w:b/>
                <w:bCs/>
                <w:color w:val="auto"/>
                <w:sz w:val="24"/>
                <w:highlight w:val="none"/>
              </w:rPr>
            </w:pPr>
            <w:r>
              <w:rPr>
                <w:rFonts w:hint="eastAsia" w:ascii="宋体" w:hAnsi="宋体" w:cs="宋体"/>
                <w:b/>
                <w:bCs/>
                <w:color w:val="auto"/>
                <w:sz w:val="24"/>
                <w:highlight w:val="none"/>
              </w:rPr>
              <w:t>用户单位</w:t>
            </w:r>
          </w:p>
        </w:tc>
      </w:tr>
      <w:tr w14:paraId="5C751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800" w:type="dxa"/>
            <w:gridSpan w:val="2"/>
            <w:tcBorders>
              <w:top w:val="single" w:color="auto" w:sz="4" w:space="0"/>
              <w:left w:val="single" w:color="auto" w:sz="4" w:space="0"/>
              <w:bottom w:val="single" w:color="auto" w:sz="4" w:space="0"/>
              <w:right w:val="single" w:color="auto" w:sz="4" w:space="0"/>
            </w:tcBorders>
            <w:vAlign w:val="center"/>
          </w:tcPr>
          <w:p w14:paraId="2E645522">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2880" w:type="dxa"/>
            <w:tcBorders>
              <w:top w:val="single" w:color="auto" w:sz="4" w:space="0"/>
              <w:left w:val="single" w:color="auto" w:sz="4" w:space="0"/>
              <w:bottom w:val="single" w:color="auto" w:sz="4" w:space="0"/>
              <w:right w:val="single" w:color="auto" w:sz="4" w:space="0"/>
            </w:tcBorders>
            <w:vAlign w:val="center"/>
          </w:tcPr>
          <w:p w14:paraId="1E91A9F1">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66649E99">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046" w:type="dxa"/>
            <w:tcBorders>
              <w:top w:val="single" w:color="auto" w:sz="4" w:space="0"/>
              <w:left w:val="single" w:color="auto" w:sz="4" w:space="0"/>
              <w:bottom w:val="single" w:color="auto" w:sz="4" w:space="0"/>
              <w:right w:val="single" w:color="auto" w:sz="4" w:space="0"/>
            </w:tcBorders>
            <w:vAlign w:val="center"/>
          </w:tcPr>
          <w:p w14:paraId="25B0D8C8">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2AC41935">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225" w:type="dxa"/>
            <w:tcBorders>
              <w:top w:val="single" w:color="auto" w:sz="4" w:space="0"/>
              <w:left w:val="single" w:color="auto" w:sz="4" w:space="0"/>
              <w:bottom w:val="single" w:color="auto" w:sz="4" w:space="0"/>
              <w:right w:val="single" w:color="auto" w:sz="4" w:space="0"/>
            </w:tcBorders>
            <w:vAlign w:val="center"/>
          </w:tcPr>
          <w:p w14:paraId="42D38DF5">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r>
      <w:tr w14:paraId="312A4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800" w:type="dxa"/>
            <w:gridSpan w:val="2"/>
            <w:tcBorders>
              <w:top w:val="single" w:color="auto" w:sz="4" w:space="0"/>
              <w:left w:val="single" w:color="auto" w:sz="4" w:space="0"/>
              <w:bottom w:val="single" w:color="auto" w:sz="4" w:space="0"/>
              <w:right w:val="single" w:color="auto" w:sz="4" w:space="0"/>
            </w:tcBorders>
            <w:vAlign w:val="center"/>
          </w:tcPr>
          <w:p w14:paraId="64658EEF">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2880" w:type="dxa"/>
            <w:tcBorders>
              <w:top w:val="single" w:color="auto" w:sz="4" w:space="0"/>
              <w:left w:val="single" w:color="auto" w:sz="4" w:space="0"/>
              <w:bottom w:val="single" w:color="auto" w:sz="4" w:space="0"/>
              <w:right w:val="single" w:color="auto" w:sz="4" w:space="0"/>
            </w:tcBorders>
            <w:vAlign w:val="center"/>
          </w:tcPr>
          <w:p w14:paraId="68CA387C">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37B1DECF">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046" w:type="dxa"/>
            <w:tcBorders>
              <w:top w:val="single" w:color="auto" w:sz="4" w:space="0"/>
              <w:left w:val="single" w:color="auto" w:sz="4" w:space="0"/>
              <w:bottom w:val="single" w:color="auto" w:sz="4" w:space="0"/>
              <w:right w:val="single" w:color="auto" w:sz="4" w:space="0"/>
            </w:tcBorders>
            <w:vAlign w:val="center"/>
          </w:tcPr>
          <w:p w14:paraId="785F4585">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7A56A84B">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225" w:type="dxa"/>
            <w:tcBorders>
              <w:top w:val="single" w:color="auto" w:sz="4" w:space="0"/>
              <w:left w:val="single" w:color="auto" w:sz="4" w:space="0"/>
              <w:bottom w:val="single" w:color="auto" w:sz="4" w:space="0"/>
              <w:right w:val="single" w:color="auto" w:sz="4" w:space="0"/>
            </w:tcBorders>
            <w:vAlign w:val="center"/>
          </w:tcPr>
          <w:p w14:paraId="6F4633E0">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r>
      <w:tr w14:paraId="1ECE4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800" w:type="dxa"/>
            <w:gridSpan w:val="2"/>
            <w:tcBorders>
              <w:top w:val="single" w:color="auto" w:sz="4" w:space="0"/>
              <w:left w:val="single" w:color="auto" w:sz="4" w:space="0"/>
              <w:bottom w:val="single" w:color="auto" w:sz="4" w:space="0"/>
              <w:right w:val="single" w:color="auto" w:sz="4" w:space="0"/>
            </w:tcBorders>
            <w:vAlign w:val="center"/>
          </w:tcPr>
          <w:p w14:paraId="7379F4F8">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2880" w:type="dxa"/>
            <w:tcBorders>
              <w:top w:val="single" w:color="auto" w:sz="4" w:space="0"/>
              <w:left w:val="single" w:color="auto" w:sz="4" w:space="0"/>
              <w:bottom w:val="single" w:color="auto" w:sz="4" w:space="0"/>
              <w:right w:val="single" w:color="auto" w:sz="4" w:space="0"/>
            </w:tcBorders>
            <w:vAlign w:val="center"/>
          </w:tcPr>
          <w:p w14:paraId="077A2AE1">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33FAF293">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046" w:type="dxa"/>
            <w:tcBorders>
              <w:top w:val="single" w:color="auto" w:sz="4" w:space="0"/>
              <w:left w:val="single" w:color="auto" w:sz="4" w:space="0"/>
              <w:bottom w:val="single" w:color="auto" w:sz="4" w:space="0"/>
              <w:right w:val="single" w:color="auto" w:sz="4" w:space="0"/>
            </w:tcBorders>
            <w:vAlign w:val="center"/>
          </w:tcPr>
          <w:p w14:paraId="3BAEFC9D">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4410BB6C">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225" w:type="dxa"/>
            <w:tcBorders>
              <w:top w:val="single" w:color="auto" w:sz="4" w:space="0"/>
              <w:left w:val="single" w:color="auto" w:sz="4" w:space="0"/>
              <w:bottom w:val="single" w:color="auto" w:sz="4" w:space="0"/>
              <w:right w:val="single" w:color="auto" w:sz="4" w:space="0"/>
            </w:tcBorders>
            <w:vAlign w:val="center"/>
          </w:tcPr>
          <w:p w14:paraId="3047B8DA">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r>
      <w:tr w14:paraId="5B86B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800" w:type="dxa"/>
            <w:gridSpan w:val="2"/>
            <w:tcBorders>
              <w:top w:val="single" w:color="auto" w:sz="4" w:space="0"/>
              <w:left w:val="single" w:color="auto" w:sz="4" w:space="0"/>
              <w:bottom w:val="single" w:color="auto" w:sz="4" w:space="0"/>
              <w:right w:val="single" w:color="auto" w:sz="4" w:space="0"/>
            </w:tcBorders>
            <w:vAlign w:val="center"/>
          </w:tcPr>
          <w:p w14:paraId="29ADE80D">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2880" w:type="dxa"/>
            <w:tcBorders>
              <w:top w:val="single" w:color="auto" w:sz="4" w:space="0"/>
              <w:left w:val="single" w:color="auto" w:sz="4" w:space="0"/>
              <w:bottom w:val="single" w:color="auto" w:sz="4" w:space="0"/>
              <w:right w:val="single" w:color="auto" w:sz="4" w:space="0"/>
            </w:tcBorders>
            <w:vAlign w:val="center"/>
          </w:tcPr>
          <w:p w14:paraId="6393EFDA">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71C61E76">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046" w:type="dxa"/>
            <w:tcBorders>
              <w:top w:val="single" w:color="auto" w:sz="4" w:space="0"/>
              <w:left w:val="single" w:color="auto" w:sz="4" w:space="0"/>
              <w:bottom w:val="single" w:color="auto" w:sz="4" w:space="0"/>
              <w:right w:val="single" w:color="auto" w:sz="4" w:space="0"/>
            </w:tcBorders>
            <w:vAlign w:val="center"/>
          </w:tcPr>
          <w:p w14:paraId="0618AF63">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37A1F3DA">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225" w:type="dxa"/>
            <w:tcBorders>
              <w:top w:val="single" w:color="auto" w:sz="4" w:space="0"/>
              <w:left w:val="single" w:color="auto" w:sz="4" w:space="0"/>
              <w:bottom w:val="single" w:color="auto" w:sz="4" w:space="0"/>
              <w:right w:val="single" w:color="auto" w:sz="4" w:space="0"/>
            </w:tcBorders>
            <w:vAlign w:val="center"/>
          </w:tcPr>
          <w:p w14:paraId="2D4B4ED4">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r>
      <w:tr w14:paraId="34783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800" w:type="dxa"/>
            <w:gridSpan w:val="2"/>
            <w:tcBorders>
              <w:top w:val="single" w:color="auto" w:sz="4" w:space="0"/>
              <w:left w:val="single" w:color="auto" w:sz="4" w:space="0"/>
              <w:bottom w:val="single" w:color="auto" w:sz="4" w:space="0"/>
              <w:right w:val="single" w:color="auto" w:sz="4" w:space="0"/>
            </w:tcBorders>
            <w:vAlign w:val="center"/>
          </w:tcPr>
          <w:p w14:paraId="024FC45D">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r>
              <w:rPr>
                <w:rFonts w:hint="eastAsia" w:ascii="宋体" w:hAnsi="宋体" w:cs="宋体"/>
                <w:b/>
                <w:bCs/>
                <w:color w:val="auto"/>
                <w:sz w:val="24"/>
                <w:highlight w:val="none"/>
              </w:rPr>
              <w:t>备注</w:t>
            </w:r>
          </w:p>
        </w:tc>
        <w:tc>
          <w:tcPr>
            <w:tcW w:w="7525" w:type="dxa"/>
            <w:gridSpan w:val="5"/>
            <w:tcBorders>
              <w:top w:val="nil"/>
              <w:left w:val="single" w:color="auto" w:sz="4" w:space="0"/>
              <w:bottom w:val="single" w:color="auto" w:sz="4" w:space="0"/>
              <w:right w:val="single" w:color="auto" w:sz="4" w:space="0"/>
            </w:tcBorders>
            <w:vAlign w:val="center"/>
          </w:tcPr>
          <w:p w14:paraId="0930B803">
            <w:pPr>
              <w:keepNext w:val="0"/>
              <w:keepLines w:val="0"/>
              <w:suppressLineNumbers w:val="0"/>
              <w:spacing w:before="0" w:beforeAutospacing="0" w:after="0" w:afterAutospacing="0" w:line="360" w:lineRule="auto"/>
              <w:ind w:left="0" w:right="0"/>
              <w:jc w:val="center"/>
              <w:rPr>
                <w:rFonts w:hint="eastAsia" w:ascii="宋体" w:hAnsi="宋体" w:cs="宋体"/>
                <w:b/>
                <w:color w:val="auto"/>
                <w:highlight w:val="none"/>
              </w:rPr>
            </w:pPr>
            <w:r>
              <w:rPr>
                <w:rFonts w:hint="eastAsia" w:ascii="宋体" w:hAnsi="宋体" w:cs="宋体"/>
                <w:b/>
                <w:color w:val="auto"/>
                <w:highlight w:val="none"/>
              </w:rPr>
              <w:t>如：车架号</w:t>
            </w:r>
          </w:p>
        </w:tc>
      </w:tr>
      <w:tr w14:paraId="6F37A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4680" w:type="dxa"/>
            <w:gridSpan w:val="3"/>
            <w:tcBorders>
              <w:top w:val="single" w:color="auto" w:sz="4" w:space="0"/>
              <w:left w:val="single" w:color="auto" w:sz="4" w:space="0"/>
              <w:bottom w:val="single" w:color="auto" w:sz="4" w:space="0"/>
              <w:right w:val="single" w:color="auto" w:sz="4" w:space="0"/>
            </w:tcBorders>
            <w:vAlign w:val="center"/>
          </w:tcPr>
          <w:p w14:paraId="6C78DF1B">
            <w:pPr>
              <w:keepNext w:val="0"/>
              <w:keepLines w:val="0"/>
              <w:suppressLineNumbers w:val="0"/>
              <w:spacing w:before="0" w:beforeAutospacing="0" w:after="0" w:afterAutospacing="0" w:line="360" w:lineRule="auto"/>
              <w:ind w:left="0" w:right="0"/>
              <w:jc w:val="center"/>
              <w:rPr>
                <w:rFonts w:hint="eastAsia" w:ascii="宋体" w:hAnsi="宋体" w:cs="宋体"/>
                <w:b/>
                <w:color w:val="auto"/>
                <w:sz w:val="24"/>
                <w:highlight w:val="none"/>
              </w:rPr>
            </w:pPr>
            <w:r>
              <w:rPr>
                <w:rFonts w:hint="eastAsia" w:ascii="宋体" w:hAnsi="宋体" w:cs="宋体"/>
                <w:b/>
                <w:color w:val="auto"/>
                <w:sz w:val="24"/>
                <w:highlight w:val="none"/>
              </w:rPr>
              <w:t>验收准备资料</w:t>
            </w:r>
          </w:p>
        </w:tc>
        <w:tc>
          <w:tcPr>
            <w:tcW w:w="4645" w:type="dxa"/>
            <w:gridSpan w:val="4"/>
            <w:tcBorders>
              <w:top w:val="single" w:color="auto" w:sz="4" w:space="0"/>
              <w:left w:val="single" w:color="auto" w:sz="4" w:space="0"/>
              <w:bottom w:val="single" w:color="auto" w:sz="4" w:space="0"/>
              <w:right w:val="single" w:color="auto" w:sz="4" w:space="0"/>
            </w:tcBorders>
            <w:vAlign w:val="center"/>
          </w:tcPr>
          <w:p w14:paraId="65A673AD">
            <w:pPr>
              <w:keepNext w:val="0"/>
              <w:keepLines w:val="0"/>
              <w:suppressLineNumbers w:val="0"/>
              <w:spacing w:before="0" w:beforeAutospacing="0" w:after="0" w:afterAutospacing="0" w:line="360" w:lineRule="auto"/>
              <w:ind w:left="0" w:right="0"/>
              <w:jc w:val="center"/>
              <w:rPr>
                <w:rFonts w:hint="eastAsia" w:ascii="宋体" w:hAnsi="宋体" w:cs="宋体"/>
                <w:b/>
                <w:color w:val="auto"/>
                <w:sz w:val="24"/>
                <w:highlight w:val="none"/>
              </w:rPr>
            </w:pPr>
            <w:r>
              <w:rPr>
                <w:rFonts w:hint="eastAsia" w:ascii="宋体" w:hAnsi="宋体" w:cs="宋体"/>
                <w:b/>
                <w:color w:val="auto"/>
                <w:sz w:val="24"/>
                <w:highlight w:val="none"/>
              </w:rPr>
              <w:t>是否齐全</w:t>
            </w:r>
          </w:p>
        </w:tc>
      </w:tr>
      <w:tr w14:paraId="4179B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17F432CF">
            <w:pPr>
              <w:keepNext w:val="0"/>
              <w:keepLines w:val="0"/>
              <w:suppressLineNumbers w:val="0"/>
              <w:spacing w:before="0" w:beforeAutospacing="0" w:after="0" w:afterAutospacing="0" w:line="360" w:lineRule="auto"/>
              <w:ind w:left="0" w:right="0"/>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1</w:t>
            </w:r>
          </w:p>
        </w:tc>
        <w:tc>
          <w:tcPr>
            <w:tcW w:w="3960" w:type="dxa"/>
            <w:gridSpan w:val="2"/>
            <w:tcBorders>
              <w:top w:val="single" w:color="auto" w:sz="4" w:space="0"/>
              <w:left w:val="single" w:color="auto" w:sz="4" w:space="0"/>
              <w:bottom w:val="single" w:color="auto" w:sz="4" w:space="0"/>
              <w:right w:val="single" w:color="auto" w:sz="4" w:space="0"/>
            </w:tcBorders>
            <w:vAlign w:val="center"/>
          </w:tcPr>
          <w:p w14:paraId="538BD7A0">
            <w:pPr>
              <w:keepNext w:val="0"/>
              <w:keepLines w:val="0"/>
              <w:suppressLineNumbers w:val="0"/>
              <w:spacing w:before="0" w:beforeAutospacing="0" w:after="0" w:afterAutospacing="0" w:line="360" w:lineRule="auto"/>
              <w:ind w:left="0" w:right="0"/>
              <w:jc w:val="left"/>
              <w:rPr>
                <w:rFonts w:hint="eastAsia" w:ascii="宋体" w:hAnsi="宋体" w:cs="宋体"/>
                <w:b/>
                <w:color w:val="auto"/>
                <w:kern w:val="0"/>
                <w:sz w:val="24"/>
                <w:highlight w:val="none"/>
              </w:rPr>
            </w:pPr>
            <w:r>
              <w:rPr>
                <w:rFonts w:hint="eastAsia" w:ascii="宋体" w:hAnsi="宋体" w:cs="宋体"/>
                <w:color w:val="auto"/>
                <w:sz w:val="24"/>
                <w:highlight w:val="none"/>
              </w:rPr>
              <w:t>有效的检验报告及其复印件；</w:t>
            </w:r>
          </w:p>
        </w:tc>
        <w:tc>
          <w:tcPr>
            <w:tcW w:w="4645" w:type="dxa"/>
            <w:gridSpan w:val="4"/>
            <w:tcBorders>
              <w:top w:val="single" w:color="auto" w:sz="4" w:space="0"/>
              <w:left w:val="single" w:color="auto" w:sz="4" w:space="0"/>
              <w:bottom w:val="single" w:color="auto" w:sz="4" w:space="0"/>
              <w:right w:val="single" w:color="auto" w:sz="4" w:space="0"/>
            </w:tcBorders>
            <w:vAlign w:val="center"/>
          </w:tcPr>
          <w:p w14:paraId="74947D07">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r>
      <w:tr w14:paraId="7E035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78E4524D">
            <w:pPr>
              <w:keepNext w:val="0"/>
              <w:keepLines w:val="0"/>
              <w:suppressLineNumbers w:val="0"/>
              <w:spacing w:before="0" w:beforeAutospacing="0" w:after="0" w:afterAutospacing="0" w:line="360" w:lineRule="auto"/>
              <w:ind w:left="0" w:right="0"/>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2</w:t>
            </w:r>
          </w:p>
        </w:tc>
        <w:tc>
          <w:tcPr>
            <w:tcW w:w="3960" w:type="dxa"/>
            <w:gridSpan w:val="2"/>
            <w:tcBorders>
              <w:top w:val="single" w:color="auto" w:sz="4" w:space="0"/>
              <w:left w:val="single" w:color="auto" w:sz="4" w:space="0"/>
              <w:bottom w:val="single" w:color="auto" w:sz="4" w:space="0"/>
              <w:right w:val="single" w:color="auto" w:sz="4" w:space="0"/>
            </w:tcBorders>
            <w:vAlign w:val="center"/>
          </w:tcPr>
          <w:p w14:paraId="6C18503C">
            <w:pPr>
              <w:keepNext w:val="0"/>
              <w:keepLines w:val="0"/>
              <w:suppressLineNumbers w:val="0"/>
              <w:spacing w:before="0" w:beforeAutospacing="0" w:after="0" w:afterAutospacing="0" w:line="360" w:lineRule="auto"/>
              <w:ind w:left="0" w:right="0"/>
              <w:jc w:val="left"/>
              <w:rPr>
                <w:rFonts w:hint="eastAsia" w:ascii="宋体" w:hAnsi="宋体" w:cs="宋体"/>
                <w:b/>
                <w:color w:val="auto"/>
                <w:kern w:val="0"/>
                <w:sz w:val="24"/>
                <w:highlight w:val="none"/>
              </w:rPr>
            </w:pPr>
            <w:r>
              <w:rPr>
                <w:rFonts w:hint="eastAsia" w:ascii="宋体" w:hAnsi="宋体" w:cs="宋体"/>
                <w:color w:val="auto"/>
                <w:sz w:val="24"/>
                <w:highlight w:val="none"/>
              </w:rPr>
              <w:t>有效的工信部公告文件证明；</w:t>
            </w:r>
          </w:p>
        </w:tc>
        <w:tc>
          <w:tcPr>
            <w:tcW w:w="4645" w:type="dxa"/>
            <w:gridSpan w:val="4"/>
            <w:tcBorders>
              <w:top w:val="single" w:color="auto" w:sz="4" w:space="0"/>
              <w:left w:val="single" w:color="auto" w:sz="4" w:space="0"/>
              <w:bottom w:val="single" w:color="auto" w:sz="4" w:space="0"/>
              <w:right w:val="single" w:color="auto" w:sz="4" w:space="0"/>
            </w:tcBorders>
            <w:vAlign w:val="center"/>
          </w:tcPr>
          <w:p w14:paraId="059F760B">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r>
      <w:tr w14:paraId="46537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5418E28B">
            <w:pPr>
              <w:keepNext w:val="0"/>
              <w:keepLines w:val="0"/>
              <w:suppressLineNumbers w:val="0"/>
              <w:spacing w:before="0" w:beforeAutospacing="0" w:after="0" w:afterAutospacing="0" w:line="360" w:lineRule="auto"/>
              <w:ind w:left="0" w:right="0"/>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3</w:t>
            </w:r>
          </w:p>
        </w:tc>
        <w:tc>
          <w:tcPr>
            <w:tcW w:w="3960" w:type="dxa"/>
            <w:gridSpan w:val="2"/>
            <w:tcBorders>
              <w:top w:val="single" w:color="auto" w:sz="4" w:space="0"/>
              <w:left w:val="single" w:color="auto" w:sz="4" w:space="0"/>
              <w:bottom w:val="single" w:color="auto" w:sz="4" w:space="0"/>
              <w:right w:val="single" w:color="auto" w:sz="4" w:space="0"/>
            </w:tcBorders>
            <w:vAlign w:val="center"/>
          </w:tcPr>
          <w:p w14:paraId="49AEF228">
            <w:pPr>
              <w:keepNext w:val="0"/>
              <w:keepLines w:val="0"/>
              <w:suppressLineNumbers w:val="0"/>
              <w:spacing w:before="0" w:beforeAutospacing="0" w:after="0" w:afterAutospacing="0" w:line="360" w:lineRule="auto"/>
              <w:ind w:left="0" w:right="0"/>
              <w:jc w:val="left"/>
              <w:rPr>
                <w:rFonts w:hint="eastAsia" w:ascii="宋体" w:hAnsi="宋体" w:cs="宋体"/>
                <w:color w:val="auto"/>
                <w:sz w:val="24"/>
                <w:highlight w:val="none"/>
              </w:rPr>
            </w:pPr>
            <w:r>
              <w:rPr>
                <w:rFonts w:hint="eastAsia" w:ascii="宋体" w:hAnsi="宋体" w:cs="宋体"/>
                <w:color w:val="auto"/>
                <w:sz w:val="24"/>
                <w:highlight w:val="none"/>
              </w:rPr>
              <w:t>生产合格证、整车出厂检验合格证及其复印件；</w:t>
            </w:r>
          </w:p>
        </w:tc>
        <w:tc>
          <w:tcPr>
            <w:tcW w:w="4645" w:type="dxa"/>
            <w:gridSpan w:val="4"/>
            <w:tcBorders>
              <w:top w:val="single" w:color="auto" w:sz="4" w:space="0"/>
              <w:left w:val="single" w:color="auto" w:sz="4" w:space="0"/>
              <w:bottom w:val="single" w:color="auto" w:sz="4" w:space="0"/>
              <w:right w:val="single" w:color="auto" w:sz="4" w:space="0"/>
            </w:tcBorders>
            <w:vAlign w:val="center"/>
          </w:tcPr>
          <w:p w14:paraId="2C5A5413">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r>
      <w:tr w14:paraId="0D61C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5C8BABCE">
            <w:pPr>
              <w:keepNext w:val="0"/>
              <w:keepLines w:val="0"/>
              <w:suppressLineNumbers w:val="0"/>
              <w:spacing w:before="0" w:beforeAutospacing="0" w:after="0" w:afterAutospacing="0" w:line="360" w:lineRule="auto"/>
              <w:ind w:left="0" w:right="0"/>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4</w:t>
            </w:r>
          </w:p>
        </w:tc>
        <w:tc>
          <w:tcPr>
            <w:tcW w:w="3960" w:type="dxa"/>
            <w:gridSpan w:val="2"/>
            <w:tcBorders>
              <w:top w:val="single" w:color="auto" w:sz="4" w:space="0"/>
              <w:left w:val="single" w:color="auto" w:sz="4" w:space="0"/>
              <w:bottom w:val="single" w:color="auto" w:sz="4" w:space="0"/>
              <w:right w:val="single" w:color="auto" w:sz="4" w:space="0"/>
            </w:tcBorders>
            <w:vAlign w:val="center"/>
          </w:tcPr>
          <w:p w14:paraId="281993FE">
            <w:pPr>
              <w:keepNext w:val="0"/>
              <w:keepLines w:val="0"/>
              <w:suppressLineNumbers w:val="0"/>
              <w:spacing w:before="0" w:beforeAutospacing="0" w:after="0" w:afterAutospacing="0" w:line="360" w:lineRule="auto"/>
              <w:ind w:left="0" w:right="0"/>
              <w:jc w:val="left"/>
              <w:rPr>
                <w:rFonts w:hint="eastAsia" w:ascii="宋体" w:hAnsi="宋体" w:cs="宋体"/>
                <w:b/>
                <w:color w:val="auto"/>
                <w:kern w:val="0"/>
                <w:sz w:val="24"/>
                <w:highlight w:val="none"/>
              </w:rPr>
            </w:pPr>
            <w:r>
              <w:rPr>
                <w:rFonts w:hint="eastAsia" w:ascii="宋体" w:hAnsi="宋体" w:cs="宋体"/>
                <w:color w:val="auto"/>
                <w:sz w:val="24"/>
                <w:highlight w:val="none"/>
              </w:rPr>
              <w:t>进口车辆或部件报关单、银行水单、外商发票；</w:t>
            </w:r>
          </w:p>
        </w:tc>
        <w:tc>
          <w:tcPr>
            <w:tcW w:w="4645" w:type="dxa"/>
            <w:gridSpan w:val="4"/>
            <w:tcBorders>
              <w:top w:val="single" w:color="auto" w:sz="4" w:space="0"/>
              <w:left w:val="single" w:color="auto" w:sz="4" w:space="0"/>
              <w:bottom w:val="single" w:color="auto" w:sz="4" w:space="0"/>
              <w:right w:val="single" w:color="auto" w:sz="4" w:space="0"/>
            </w:tcBorders>
            <w:vAlign w:val="center"/>
          </w:tcPr>
          <w:p w14:paraId="1A790214">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r>
      <w:tr w14:paraId="18179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7D13A499">
            <w:pPr>
              <w:keepNext w:val="0"/>
              <w:keepLines w:val="0"/>
              <w:suppressLineNumbers w:val="0"/>
              <w:spacing w:before="0" w:beforeAutospacing="0" w:after="0" w:afterAutospacing="0" w:line="360" w:lineRule="auto"/>
              <w:ind w:left="0" w:right="0"/>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5</w:t>
            </w:r>
          </w:p>
        </w:tc>
        <w:tc>
          <w:tcPr>
            <w:tcW w:w="3960" w:type="dxa"/>
            <w:gridSpan w:val="2"/>
            <w:tcBorders>
              <w:top w:val="single" w:color="auto" w:sz="4" w:space="0"/>
              <w:left w:val="single" w:color="auto" w:sz="4" w:space="0"/>
              <w:bottom w:val="single" w:color="auto" w:sz="4" w:space="0"/>
              <w:right w:val="single" w:color="auto" w:sz="4" w:space="0"/>
            </w:tcBorders>
            <w:vAlign w:val="center"/>
          </w:tcPr>
          <w:p w14:paraId="72CBC5D5">
            <w:pPr>
              <w:keepNext w:val="0"/>
              <w:keepLines w:val="0"/>
              <w:suppressLineNumbers w:val="0"/>
              <w:spacing w:before="0" w:beforeAutospacing="0" w:after="0" w:afterAutospacing="0" w:line="360" w:lineRule="auto"/>
              <w:ind w:left="0" w:right="0"/>
              <w:jc w:val="left"/>
              <w:rPr>
                <w:rFonts w:hint="eastAsia" w:ascii="宋体" w:hAnsi="宋体" w:cs="宋体"/>
                <w:color w:val="auto"/>
                <w:sz w:val="24"/>
                <w:highlight w:val="none"/>
              </w:rPr>
            </w:pPr>
            <w:r>
              <w:rPr>
                <w:rFonts w:hint="eastAsia" w:ascii="宋体" w:hAnsi="宋体" w:cs="宋体"/>
                <w:color w:val="auto"/>
                <w:sz w:val="24"/>
                <w:highlight w:val="none"/>
              </w:rPr>
              <w:t>装备操作手册；</w:t>
            </w:r>
          </w:p>
        </w:tc>
        <w:tc>
          <w:tcPr>
            <w:tcW w:w="4645" w:type="dxa"/>
            <w:gridSpan w:val="4"/>
            <w:tcBorders>
              <w:top w:val="single" w:color="auto" w:sz="4" w:space="0"/>
              <w:left w:val="single" w:color="auto" w:sz="4" w:space="0"/>
              <w:bottom w:val="single" w:color="auto" w:sz="4" w:space="0"/>
              <w:right w:val="single" w:color="auto" w:sz="4" w:space="0"/>
            </w:tcBorders>
            <w:vAlign w:val="center"/>
          </w:tcPr>
          <w:p w14:paraId="392FA8FB">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r>
      <w:tr w14:paraId="607F9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517F7F2C">
            <w:pPr>
              <w:keepNext w:val="0"/>
              <w:keepLines w:val="0"/>
              <w:suppressLineNumbers w:val="0"/>
              <w:spacing w:before="0" w:beforeAutospacing="0" w:after="0" w:afterAutospacing="0" w:line="360" w:lineRule="auto"/>
              <w:ind w:left="0" w:right="0"/>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6</w:t>
            </w:r>
          </w:p>
        </w:tc>
        <w:tc>
          <w:tcPr>
            <w:tcW w:w="3960" w:type="dxa"/>
            <w:gridSpan w:val="2"/>
            <w:tcBorders>
              <w:top w:val="single" w:color="auto" w:sz="4" w:space="0"/>
              <w:left w:val="single" w:color="auto" w:sz="4" w:space="0"/>
              <w:bottom w:val="single" w:color="auto" w:sz="4" w:space="0"/>
              <w:right w:val="single" w:color="auto" w:sz="4" w:space="0"/>
            </w:tcBorders>
            <w:vAlign w:val="center"/>
          </w:tcPr>
          <w:p w14:paraId="764EDE9B">
            <w:pPr>
              <w:keepNext w:val="0"/>
              <w:keepLines w:val="0"/>
              <w:suppressLineNumbers w:val="0"/>
              <w:spacing w:before="0" w:beforeAutospacing="0" w:after="0" w:afterAutospacing="0" w:line="360" w:lineRule="auto"/>
              <w:ind w:left="0" w:right="0"/>
              <w:jc w:val="left"/>
              <w:rPr>
                <w:rFonts w:hint="eastAsia" w:ascii="宋体" w:hAnsi="宋体" w:cs="宋体"/>
                <w:b/>
                <w:color w:val="auto"/>
                <w:kern w:val="0"/>
                <w:sz w:val="24"/>
                <w:highlight w:val="none"/>
              </w:rPr>
            </w:pPr>
            <w:r>
              <w:rPr>
                <w:rFonts w:hint="eastAsia" w:ascii="宋体" w:hAnsi="宋体" w:cs="宋体"/>
                <w:color w:val="auto"/>
                <w:sz w:val="24"/>
                <w:highlight w:val="none"/>
              </w:rPr>
              <w:t>装备维修手册、保养保修手册和零件目录图册；</w:t>
            </w:r>
          </w:p>
        </w:tc>
        <w:tc>
          <w:tcPr>
            <w:tcW w:w="4645" w:type="dxa"/>
            <w:gridSpan w:val="4"/>
            <w:tcBorders>
              <w:top w:val="single" w:color="auto" w:sz="4" w:space="0"/>
              <w:left w:val="single" w:color="auto" w:sz="4" w:space="0"/>
              <w:bottom w:val="single" w:color="auto" w:sz="4" w:space="0"/>
              <w:right w:val="single" w:color="auto" w:sz="4" w:space="0"/>
            </w:tcBorders>
            <w:vAlign w:val="center"/>
          </w:tcPr>
          <w:p w14:paraId="4AB338F8">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r>
      <w:tr w14:paraId="38F65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77ED9129">
            <w:pPr>
              <w:keepNext w:val="0"/>
              <w:keepLines w:val="0"/>
              <w:suppressLineNumbers w:val="0"/>
              <w:spacing w:before="0" w:beforeAutospacing="0" w:after="0" w:afterAutospacing="0" w:line="360" w:lineRule="auto"/>
              <w:ind w:left="0" w:right="0"/>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7</w:t>
            </w:r>
          </w:p>
        </w:tc>
        <w:tc>
          <w:tcPr>
            <w:tcW w:w="3960" w:type="dxa"/>
            <w:gridSpan w:val="2"/>
            <w:tcBorders>
              <w:top w:val="single" w:color="auto" w:sz="4" w:space="0"/>
              <w:left w:val="single" w:color="auto" w:sz="4" w:space="0"/>
              <w:bottom w:val="single" w:color="auto" w:sz="4" w:space="0"/>
              <w:right w:val="single" w:color="auto" w:sz="4" w:space="0"/>
            </w:tcBorders>
            <w:vAlign w:val="center"/>
          </w:tcPr>
          <w:p w14:paraId="0E1524E2">
            <w:pPr>
              <w:keepNext w:val="0"/>
              <w:keepLines w:val="0"/>
              <w:suppressLineNumbers w:val="0"/>
              <w:spacing w:before="0" w:beforeAutospacing="0" w:after="0" w:afterAutospacing="0" w:line="360" w:lineRule="auto"/>
              <w:ind w:left="0" w:right="0"/>
              <w:jc w:val="left"/>
              <w:rPr>
                <w:rFonts w:hint="eastAsia" w:ascii="宋体" w:hAnsi="宋体" w:cs="宋体"/>
                <w:color w:val="auto"/>
                <w:sz w:val="24"/>
                <w:highlight w:val="none"/>
              </w:rPr>
            </w:pPr>
            <w:r>
              <w:rPr>
                <w:rFonts w:hint="eastAsia" w:ascii="宋体" w:hAnsi="宋体" w:cs="宋体"/>
                <w:color w:val="auto"/>
                <w:sz w:val="24"/>
                <w:highlight w:val="none"/>
              </w:rPr>
              <w:t>附属外购设备和随车器材的使用说明书、保养维修手册；</w:t>
            </w:r>
          </w:p>
        </w:tc>
        <w:tc>
          <w:tcPr>
            <w:tcW w:w="4645" w:type="dxa"/>
            <w:gridSpan w:val="4"/>
            <w:tcBorders>
              <w:top w:val="single" w:color="auto" w:sz="4" w:space="0"/>
              <w:left w:val="single" w:color="auto" w:sz="4" w:space="0"/>
              <w:bottom w:val="single" w:color="auto" w:sz="4" w:space="0"/>
              <w:right w:val="single" w:color="auto" w:sz="4" w:space="0"/>
            </w:tcBorders>
            <w:vAlign w:val="center"/>
          </w:tcPr>
          <w:p w14:paraId="73D09D52">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r>
      <w:tr w14:paraId="06E1B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479E9608">
            <w:pPr>
              <w:keepNext w:val="0"/>
              <w:keepLines w:val="0"/>
              <w:suppressLineNumbers w:val="0"/>
              <w:spacing w:before="0" w:beforeAutospacing="0" w:after="0" w:afterAutospacing="0" w:line="360" w:lineRule="auto"/>
              <w:ind w:left="0" w:right="0"/>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8</w:t>
            </w:r>
          </w:p>
        </w:tc>
        <w:tc>
          <w:tcPr>
            <w:tcW w:w="3960" w:type="dxa"/>
            <w:gridSpan w:val="2"/>
            <w:tcBorders>
              <w:top w:val="single" w:color="auto" w:sz="4" w:space="0"/>
              <w:left w:val="single" w:color="auto" w:sz="4" w:space="0"/>
              <w:bottom w:val="single" w:color="auto" w:sz="4" w:space="0"/>
              <w:right w:val="single" w:color="auto" w:sz="4" w:space="0"/>
            </w:tcBorders>
            <w:vAlign w:val="center"/>
          </w:tcPr>
          <w:p w14:paraId="72B749A4">
            <w:pPr>
              <w:keepNext w:val="0"/>
              <w:keepLines w:val="0"/>
              <w:suppressLineNumbers w:val="0"/>
              <w:spacing w:before="0" w:beforeAutospacing="0" w:after="0" w:afterAutospacing="0" w:line="360" w:lineRule="auto"/>
              <w:ind w:left="0" w:right="0"/>
              <w:jc w:val="left"/>
              <w:rPr>
                <w:rFonts w:hint="eastAsia" w:ascii="宋体" w:hAnsi="宋体" w:cs="宋体"/>
                <w:color w:val="auto"/>
                <w:sz w:val="24"/>
                <w:highlight w:val="none"/>
              </w:rPr>
            </w:pPr>
            <w:r>
              <w:rPr>
                <w:rFonts w:hint="eastAsia" w:ascii="宋体" w:hAnsi="宋体" w:cs="宋体"/>
                <w:color w:val="auto"/>
                <w:sz w:val="24"/>
                <w:highlight w:val="none"/>
              </w:rPr>
              <w:t>发票及其复印件；</w:t>
            </w:r>
          </w:p>
        </w:tc>
        <w:tc>
          <w:tcPr>
            <w:tcW w:w="4645" w:type="dxa"/>
            <w:gridSpan w:val="4"/>
            <w:tcBorders>
              <w:top w:val="single" w:color="auto" w:sz="4" w:space="0"/>
              <w:left w:val="single" w:color="auto" w:sz="4" w:space="0"/>
              <w:bottom w:val="single" w:color="auto" w:sz="4" w:space="0"/>
              <w:right w:val="single" w:color="auto" w:sz="4" w:space="0"/>
            </w:tcBorders>
            <w:vAlign w:val="center"/>
          </w:tcPr>
          <w:p w14:paraId="439ACEDD">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r>
      <w:tr w14:paraId="129E0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58ADE2B5">
            <w:pPr>
              <w:keepNext w:val="0"/>
              <w:keepLines w:val="0"/>
              <w:suppressLineNumbers w:val="0"/>
              <w:spacing w:before="0" w:beforeAutospacing="0" w:after="0" w:afterAutospacing="0" w:line="360" w:lineRule="auto"/>
              <w:ind w:left="0" w:right="0"/>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9</w:t>
            </w:r>
          </w:p>
        </w:tc>
        <w:tc>
          <w:tcPr>
            <w:tcW w:w="3960" w:type="dxa"/>
            <w:gridSpan w:val="2"/>
            <w:tcBorders>
              <w:top w:val="single" w:color="auto" w:sz="4" w:space="0"/>
              <w:left w:val="single" w:color="auto" w:sz="4" w:space="0"/>
              <w:bottom w:val="single" w:color="auto" w:sz="4" w:space="0"/>
              <w:right w:val="single" w:color="auto" w:sz="4" w:space="0"/>
            </w:tcBorders>
            <w:vAlign w:val="center"/>
          </w:tcPr>
          <w:p w14:paraId="7C4A22CF">
            <w:pPr>
              <w:keepNext w:val="0"/>
              <w:keepLines w:val="0"/>
              <w:suppressLineNumbers w:val="0"/>
              <w:spacing w:before="0" w:beforeAutospacing="0" w:after="0" w:afterAutospacing="0" w:line="360" w:lineRule="auto"/>
              <w:ind w:left="0" w:right="0"/>
              <w:jc w:val="left"/>
              <w:rPr>
                <w:rFonts w:hint="eastAsia" w:ascii="宋体" w:hAnsi="宋体" w:cs="宋体"/>
                <w:color w:val="auto"/>
                <w:sz w:val="24"/>
                <w:highlight w:val="none"/>
              </w:rPr>
            </w:pPr>
            <w:r>
              <w:rPr>
                <w:rFonts w:hint="eastAsia" w:ascii="宋体" w:hAnsi="宋体" w:cs="宋体"/>
                <w:color w:val="auto"/>
                <w:sz w:val="24"/>
                <w:highlight w:val="none"/>
              </w:rPr>
              <w:t>其他验收有关资料</w:t>
            </w:r>
          </w:p>
        </w:tc>
        <w:tc>
          <w:tcPr>
            <w:tcW w:w="4645" w:type="dxa"/>
            <w:gridSpan w:val="4"/>
            <w:tcBorders>
              <w:top w:val="single" w:color="auto" w:sz="4" w:space="0"/>
              <w:left w:val="single" w:color="auto" w:sz="4" w:space="0"/>
              <w:bottom w:val="single" w:color="auto" w:sz="4" w:space="0"/>
              <w:right w:val="single" w:color="auto" w:sz="4" w:space="0"/>
            </w:tcBorders>
            <w:vAlign w:val="center"/>
          </w:tcPr>
          <w:p w14:paraId="30B76C80">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r>
    </w:tbl>
    <w:p w14:paraId="489A28BB">
      <w:pP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附件3</w:t>
      </w:r>
    </w:p>
    <w:p w14:paraId="72D015E0">
      <w:pPr>
        <w:jc w:val="center"/>
        <w:rPr>
          <w:color w:val="auto"/>
          <w:sz w:val="44"/>
          <w:szCs w:val="44"/>
          <w:highlight w:val="none"/>
        </w:rPr>
      </w:pPr>
      <w:r>
        <w:rPr>
          <w:rFonts w:hint="eastAsia"/>
          <w:color w:val="auto"/>
          <w:sz w:val="44"/>
          <w:szCs w:val="44"/>
          <w:highlight w:val="none"/>
        </w:rPr>
        <w:t>东莞市消防救援支队装备到货时间确认表</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50"/>
        <w:gridCol w:w="2341"/>
        <w:gridCol w:w="1237"/>
        <w:gridCol w:w="1025"/>
        <w:gridCol w:w="1213"/>
        <w:gridCol w:w="1218"/>
      </w:tblGrid>
      <w:tr w14:paraId="75553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850" w:type="dxa"/>
            <w:tcBorders>
              <w:top w:val="single" w:color="auto" w:sz="4" w:space="0"/>
              <w:left w:val="single" w:color="auto" w:sz="4" w:space="0"/>
              <w:bottom w:val="single" w:color="auto" w:sz="4" w:space="0"/>
              <w:right w:val="single" w:color="auto" w:sz="4" w:space="0"/>
            </w:tcBorders>
            <w:vAlign w:val="center"/>
          </w:tcPr>
          <w:p w14:paraId="6AF2EE9E">
            <w:pPr>
              <w:keepNext w:val="0"/>
              <w:keepLines w:val="0"/>
              <w:suppressLineNumbers w:val="0"/>
              <w:spacing w:before="0" w:beforeAutospacing="0" w:after="0" w:afterAutospacing="0" w:line="360" w:lineRule="auto"/>
              <w:ind w:left="0" w:right="0"/>
              <w:jc w:val="center"/>
              <w:outlineLvl w:val="0"/>
              <w:rPr>
                <w:rFonts w:hint="eastAsia" w:ascii="宋体" w:hAnsi="宋体" w:cs="宋体"/>
                <w:b/>
                <w:bCs/>
                <w:color w:val="auto"/>
                <w:sz w:val="24"/>
                <w:highlight w:val="none"/>
              </w:rPr>
            </w:pPr>
            <w:bookmarkStart w:id="25" w:name="_Toc19218"/>
            <w:r>
              <w:rPr>
                <w:rFonts w:hint="eastAsia" w:ascii="宋体" w:hAnsi="宋体" w:cs="宋体"/>
                <w:b/>
                <w:bCs/>
                <w:color w:val="auto"/>
                <w:sz w:val="24"/>
                <w:highlight w:val="none"/>
              </w:rPr>
              <w:t>项目/合同编号</w:t>
            </w:r>
            <w:bookmarkEnd w:id="25"/>
          </w:p>
        </w:tc>
        <w:tc>
          <w:tcPr>
            <w:tcW w:w="2341" w:type="dxa"/>
            <w:tcBorders>
              <w:top w:val="single" w:color="auto" w:sz="4" w:space="0"/>
              <w:left w:val="single" w:color="auto" w:sz="4" w:space="0"/>
              <w:bottom w:val="single" w:color="auto" w:sz="4" w:space="0"/>
              <w:right w:val="single" w:color="auto" w:sz="4" w:space="0"/>
            </w:tcBorders>
            <w:vAlign w:val="center"/>
          </w:tcPr>
          <w:p w14:paraId="43099506">
            <w:pPr>
              <w:keepNext w:val="0"/>
              <w:keepLines w:val="0"/>
              <w:suppressLineNumbers w:val="0"/>
              <w:spacing w:before="0" w:beforeAutospacing="0" w:after="0" w:afterAutospacing="0" w:line="360" w:lineRule="auto"/>
              <w:ind w:left="0" w:right="0"/>
              <w:jc w:val="center"/>
              <w:rPr>
                <w:rFonts w:hint="eastAsia" w:ascii="宋体" w:hAnsi="宋体" w:cs="宋体"/>
                <w:b/>
                <w:bCs/>
                <w:color w:val="auto"/>
                <w:sz w:val="24"/>
                <w:highlight w:val="none"/>
              </w:rPr>
            </w:pPr>
            <w:r>
              <w:rPr>
                <w:rFonts w:hint="eastAsia" w:ascii="宋体" w:hAnsi="宋体" w:cs="宋体"/>
                <w:b/>
                <w:bCs/>
                <w:color w:val="auto"/>
                <w:sz w:val="24"/>
                <w:highlight w:val="none"/>
              </w:rPr>
              <w:t>装备名称</w:t>
            </w:r>
          </w:p>
        </w:tc>
        <w:tc>
          <w:tcPr>
            <w:tcW w:w="1237" w:type="dxa"/>
            <w:tcBorders>
              <w:top w:val="single" w:color="auto" w:sz="4" w:space="0"/>
              <w:left w:val="single" w:color="auto" w:sz="4" w:space="0"/>
              <w:bottom w:val="single" w:color="auto" w:sz="4" w:space="0"/>
              <w:right w:val="single" w:color="auto" w:sz="4" w:space="0"/>
            </w:tcBorders>
            <w:vAlign w:val="center"/>
          </w:tcPr>
          <w:p w14:paraId="08E665A9">
            <w:pPr>
              <w:keepNext w:val="0"/>
              <w:keepLines w:val="0"/>
              <w:suppressLineNumbers w:val="0"/>
              <w:spacing w:before="0" w:beforeAutospacing="0" w:after="0" w:afterAutospacing="0" w:line="360" w:lineRule="auto"/>
              <w:ind w:left="0" w:right="0"/>
              <w:jc w:val="center"/>
              <w:rPr>
                <w:rFonts w:hint="eastAsia" w:ascii="宋体" w:hAnsi="宋体" w:cs="宋体"/>
                <w:b/>
                <w:bCs/>
                <w:color w:val="auto"/>
                <w:sz w:val="24"/>
                <w:highlight w:val="none"/>
              </w:rPr>
            </w:pPr>
            <w:r>
              <w:rPr>
                <w:rFonts w:hint="eastAsia" w:ascii="宋体" w:hAnsi="宋体" w:cs="宋体"/>
                <w:b/>
                <w:bCs/>
                <w:color w:val="auto"/>
                <w:sz w:val="24"/>
                <w:highlight w:val="none"/>
              </w:rPr>
              <w:t>数量</w:t>
            </w:r>
          </w:p>
        </w:tc>
        <w:tc>
          <w:tcPr>
            <w:tcW w:w="1025" w:type="dxa"/>
            <w:tcBorders>
              <w:top w:val="single" w:color="auto" w:sz="4" w:space="0"/>
              <w:left w:val="single" w:color="auto" w:sz="4" w:space="0"/>
              <w:bottom w:val="single" w:color="auto" w:sz="4" w:space="0"/>
              <w:right w:val="single" w:color="auto" w:sz="4" w:space="0"/>
            </w:tcBorders>
            <w:vAlign w:val="center"/>
          </w:tcPr>
          <w:p w14:paraId="3F2BCF4B">
            <w:pPr>
              <w:keepNext w:val="0"/>
              <w:keepLines w:val="0"/>
              <w:suppressLineNumbers w:val="0"/>
              <w:spacing w:before="0" w:beforeAutospacing="0" w:after="0" w:afterAutospacing="0" w:line="360" w:lineRule="auto"/>
              <w:ind w:left="0" w:right="0"/>
              <w:jc w:val="center"/>
              <w:rPr>
                <w:rFonts w:hint="eastAsia" w:ascii="宋体" w:hAnsi="宋体" w:cs="宋体"/>
                <w:b/>
                <w:bCs/>
                <w:color w:val="auto"/>
                <w:sz w:val="24"/>
                <w:highlight w:val="none"/>
              </w:rPr>
            </w:pPr>
            <w:r>
              <w:rPr>
                <w:rFonts w:hint="eastAsia" w:ascii="宋体" w:hAnsi="宋体" w:cs="宋体"/>
                <w:b/>
                <w:bCs/>
                <w:color w:val="auto"/>
                <w:sz w:val="24"/>
                <w:highlight w:val="none"/>
              </w:rPr>
              <w:t>单价</w:t>
            </w:r>
          </w:p>
        </w:tc>
        <w:tc>
          <w:tcPr>
            <w:tcW w:w="1213" w:type="dxa"/>
            <w:tcBorders>
              <w:top w:val="single" w:color="auto" w:sz="4" w:space="0"/>
              <w:left w:val="single" w:color="auto" w:sz="4" w:space="0"/>
              <w:bottom w:val="single" w:color="auto" w:sz="4" w:space="0"/>
              <w:right w:val="single" w:color="auto" w:sz="4" w:space="0"/>
            </w:tcBorders>
            <w:vAlign w:val="center"/>
          </w:tcPr>
          <w:p w14:paraId="75A471B8">
            <w:pPr>
              <w:keepNext w:val="0"/>
              <w:keepLines w:val="0"/>
              <w:suppressLineNumbers w:val="0"/>
              <w:spacing w:before="0" w:beforeAutospacing="0" w:after="0" w:afterAutospacing="0" w:line="360" w:lineRule="auto"/>
              <w:ind w:left="0" w:right="0"/>
              <w:jc w:val="center"/>
              <w:rPr>
                <w:rFonts w:hint="eastAsia" w:ascii="宋体" w:hAnsi="宋体" w:cs="宋体"/>
                <w:b/>
                <w:bCs/>
                <w:color w:val="auto"/>
                <w:sz w:val="24"/>
                <w:highlight w:val="none"/>
              </w:rPr>
            </w:pPr>
            <w:r>
              <w:rPr>
                <w:rFonts w:hint="eastAsia" w:ascii="宋体" w:hAnsi="宋体" w:cs="宋体"/>
                <w:b/>
                <w:bCs/>
                <w:color w:val="auto"/>
                <w:sz w:val="24"/>
                <w:highlight w:val="none"/>
              </w:rPr>
              <w:t>总价</w:t>
            </w:r>
          </w:p>
        </w:tc>
        <w:tc>
          <w:tcPr>
            <w:tcW w:w="1218" w:type="dxa"/>
            <w:tcBorders>
              <w:top w:val="single" w:color="auto" w:sz="4" w:space="0"/>
              <w:left w:val="single" w:color="auto" w:sz="4" w:space="0"/>
              <w:bottom w:val="single" w:color="auto" w:sz="4" w:space="0"/>
              <w:right w:val="single" w:color="auto" w:sz="4" w:space="0"/>
            </w:tcBorders>
            <w:vAlign w:val="center"/>
          </w:tcPr>
          <w:p w14:paraId="636C2BA2">
            <w:pPr>
              <w:keepNext w:val="0"/>
              <w:keepLines w:val="0"/>
              <w:suppressLineNumbers w:val="0"/>
              <w:spacing w:before="0" w:beforeAutospacing="0" w:after="0" w:afterAutospacing="0" w:line="360" w:lineRule="auto"/>
              <w:ind w:left="0" w:right="0"/>
              <w:jc w:val="center"/>
              <w:rPr>
                <w:rFonts w:hint="eastAsia" w:ascii="宋体" w:hAnsi="宋体" w:cs="宋体"/>
                <w:b/>
                <w:bCs/>
                <w:color w:val="auto"/>
                <w:sz w:val="24"/>
                <w:highlight w:val="none"/>
              </w:rPr>
            </w:pPr>
            <w:r>
              <w:rPr>
                <w:rFonts w:hint="eastAsia" w:ascii="宋体" w:hAnsi="宋体" w:cs="宋体"/>
                <w:b/>
                <w:bCs/>
                <w:color w:val="auto"/>
                <w:sz w:val="24"/>
                <w:highlight w:val="none"/>
              </w:rPr>
              <w:t>备注</w:t>
            </w:r>
          </w:p>
        </w:tc>
      </w:tr>
      <w:tr w14:paraId="3FD8D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850" w:type="dxa"/>
            <w:tcBorders>
              <w:top w:val="single" w:color="auto" w:sz="4" w:space="0"/>
              <w:left w:val="single" w:color="auto" w:sz="4" w:space="0"/>
              <w:bottom w:val="single" w:color="auto" w:sz="4" w:space="0"/>
              <w:right w:val="single" w:color="auto" w:sz="4" w:space="0"/>
            </w:tcBorders>
            <w:vAlign w:val="center"/>
          </w:tcPr>
          <w:p w14:paraId="436FC826">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2341" w:type="dxa"/>
            <w:tcBorders>
              <w:top w:val="single" w:color="auto" w:sz="4" w:space="0"/>
              <w:left w:val="single" w:color="auto" w:sz="4" w:space="0"/>
              <w:bottom w:val="single" w:color="auto" w:sz="4" w:space="0"/>
              <w:right w:val="single" w:color="auto" w:sz="4" w:space="0"/>
            </w:tcBorders>
            <w:vAlign w:val="center"/>
          </w:tcPr>
          <w:p w14:paraId="384427D0">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237" w:type="dxa"/>
            <w:tcBorders>
              <w:top w:val="single" w:color="auto" w:sz="4" w:space="0"/>
              <w:left w:val="single" w:color="auto" w:sz="4" w:space="0"/>
              <w:bottom w:val="single" w:color="auto" w:sz="4" w:space="0"/>
              <w:right w:val="single" w:color="auto" w:sz="4" w:space="0"/>
            </w:tcBorders>
            <w:vAlign w:val="center"/>
          </w:tcPr>
          <w:p w14:paraId="28894955">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025" w:type="dxa"/>
            <w:tcBorders>
              <w:top w:val="single" w:color="auto" w:sz="4" w:space="0"/>
              <w:left w:val="single" w:color="auto" w:sz="4" w:space="0"/>
              <w:bottom w:val="single" w:color="auto" w:sz="4" w:space="0"/>
              <w:right w:val="single" w:color="auto" w:sz="4" w:space="0"/>
            </w:tcBorders>
            <w:vAlign w:val="center"/>
          </w:tcPr>
          <w:p w14:paraId="41A6A561">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213" w:type="dxa"/>
            <w:tcBorders>
              <w:top w:val="single" w:color="auto" w:sz="4" w:space="0"/>
              <w:left w:val="single" w:color="auto" w:sz="4" w:space="0"/>
              <w:bottom w:val="single" w:color="auto" w:sz="4" w:space="0"/>
              <w:right w:val="single" w:color="auto" w:sz="4" w:space="0"/>
            </w:tcBorders>
            <w:vAlign w:val="center"/>
          </w:tcPr>
          <w:p w14:paraId="7F62A219">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218" w:type="dxa"/>
            <w:tcBorders>
              <w:top w:val="single" w:color="auto" w:sz="4" w:space="0"/>
              <w:left w:val="single" w:color="auto" w:sz="4" w:space="0"/>
              <w:bottom w:val="single" w:color="auto" w:sz="4" w:space="0"/>
              <w:right w:val="single" w:color="auto" w:sz="4" w:space="0"/>
            </w:tcBorders>
            <w:vAlign w:val="center"/>
          </w:tcPr>
          <w:p w14:paraId="5A350E16">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r>
      <w:tr w14:paraId="36219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850" w:type="dxa"/>
            <w:tcBorders>
              <w:top w:val="single" w:color="auto" w:sz="4" w:space="0"/>
              <w:left w:val="single" w:color="auto" w:sz="4" w:space="0"/>
              <w:bottom w:val="single" w:color="auto" w:sz="4" w:space="0"/>
              <w:right w:val="single" w:color="auto" w:sz="4" w:space="0"/>
            </w:tcBorders>
            <w:vAlign w:val="center"/>
          </w:tcPr>
          <w:p w14:paraId="472434F5">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2341" w:type="dxa"/>
            <w:tcBorders>
              <w:top w:val="single" w:color="auto" w:sz="4" w:space="0"/>
              <w:left w:val="single" w:color="auto" w:sz="4" w:space="0"/>
              <w:bottom w:val="single" w:color="auto" w:sz="4" w:space="0"/>
              <w:right w:val="single" w:color="auto" w:sz="4" w:space="0"/>
            </w:tcBorders>
            <w:vAlign w:val="center"/>
          </w:tcPr>
          <w:p w14:paraId="718E3F00">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237" w:type="dxa"/>
            <w:tcBorders>
              <w:top w:val="single" w:color="auto" w:sz="4" w:space="0"/>
              <w:left w:val="single" w:color="auto" w:sz="4" w:space="0"/>
              <w:bottom w:val="single" w:color="auto" w:sz="4" w:space="0"/>
              <w:right w:val="single" w:color="auto" w:sz="4" w:space="0"/>
            </w:tcBorders>
            <w:vAlign w:val="center"/>
          </w:tcPr>
          <w:p w14:paraId="525F5646">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025" w:type="dxa"/>
            <w:tcBorders>
              <w:top w:val="single" w:color="auto" w:sz="4" w:space="0"/>
              <w:left w:val="single" w:color="auto" w:sz="4" w:space="0"/>
              <w:bottom w:val="single" w:color="auto" w:sz="4" w:space="0"/>
              <w:right w:val="single" w:color="auto" w:sz="4" w:space="0"/>
            </w:tcBorders>
            <w:vAlign w:val="center"/>
          </w:tcPr>
          <w:p w14:paraId="2F3C9609">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213" w:type="dxa"/>
            <w:tcBorders>
              <w:top w:val="single" w:color="auto" w:sz="4" w:space="0"/>
              <w:left w:val="single" w:color="auto" w:sz="4" w:space="0"/>
              <w:bottom w:val="single" w:color="auto" w:sz="4" w:space="0"/>
              <w:right w:val="single" w:color="auto" w:sz="4" w:space="0"/>
            </w:tcBorders>
            <w:vAlign w:val="center"/>
          </w:tcPr>
          <w:p w14:paraId="72D02579">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218" w:type="dxa"/>
            <w:tcBorders>
              <w:top w:val="single" w:color="auto" w:sz="4" w:space="0"/>
              <w:left w:val="single" w:color="auto" w:sz="4" w:space="0"/>
              <w:bottom w:val="single" w:color="auto" w:sz="4" w:space="0"/>
              <w:right w:val="single" w:color="auto" w:sz="4" w:space="0"/>
            </w:tcBorders>
            <w:vAlign w:val="center"/>
          </w:tcPr>
          <w:p w14:paraId="7CE1690A">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r>
      <w:tr w14:paraId="281D6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850" w:type="dxa"/>
            <w:tcBorders>
              <w:top w:val="single" w:color="auto" w:sz="4" w:space="0"/>
              <w:left w:val="single" w:color="auto" w:sz="4" w:space="0"/>
              <w:bottom w:val="single" w:color="auto" w:sz="4" w:space="0"/>
              <w:right w:val="single" w:color="auto" w:sz="4" w:space="0"/>
            </w:tcBorders>
            <w:vAlign w:val="center"/>
          </w:tcPr>
          <w:p w14:paraId="5729E990">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2341" w:type="dxa"/>
            <w:tcBorders>
              <w:top w:val="nil"/>
              <w:left w:val="single" w:color="auto" w:sz="4" w:space="0"/>
              <w:bottom w:val="single" w:color="auto" w:sz="4" w:space="0"/>
              <w:right w:val="single" w:color="auto" w:sz="4" w:space="0"/>
            </w:tcBorders>
            <w:vAlign w:val="center"/>
          </w:tcPr>
          <w:p w14:paraId="610E4C18">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237" w:type="dxa"/>
            <w:tcBorders>
              <w:top w:val="nil"/>
              <w:left w:val="single" w:color="auto" w:sz="4" w:space="0"/>
              <w:bottom w:val="single" w:color="auto" w:sz="4" w:space="0"/>
              <w:right w:val="single" w:color="auto" w:sz="4" w:space="0"/>
            </w:tcBorders>
            <w:vAlign w:val="center"/>
          </w:tcPr>
          <w:p w14:paraId="75BE0AA3">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025" w:type="dxa"/>
            <w:tcBorders>
              <w:top w:val="single" w:color="auto" w:sz="4" w:space="0"/>
              <w:left w:val="single" w:color="auto" w:sz="4" w:space="0"/>
              <w:bottom w:val="single" w:color="auto" w:sz="4" w:space="0"/>
              <w:right w:val="single" w:color="auto" w:sz="4" w:space="0"/>
            </w:tcBorders>
            <w:vAlign w:val="center"/>
          </w:tcPr>
          <w:p w14:paraId="6038E518">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213" w:type="dxa"/>
            <w:tcBorders>
              <w:top w:val="single" w:color="auto" w:sz="4" w:space="0"/>
              <w:left w:val="single" w:color="auto" w:sz="4" w:space="0"/>
              <w:bottom w:val="single" w:color="auto" w:sz="4" w:space="0"/>
              <w:right w:val="single" w:color="auto" w:sz="4" w:space="0"/>
            </w:tcBorders>
            <w:vAlign w:val="center"/>
          </w:tcPr>
          <w:p w14:paraId="275607F7">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218" w:type="dxa"/>
            <w:tcBorders>
              <w:top w:val="single" w:color="auto" w:sz="4" w:space="0"/>
              <w:left w:val="single" w:color="auto" w:sz="4" w:space="0"/>
              <w:bottom w:val="single" w:color="auto" w:sz="4" w:space="0"/>
              <w:right w:val="single" w:color="auto" w:sz="4" w:space="0"/>
            </w:tcBorders>
            <w:vAlign w:val="center"/>
          </w:tcPr>
          <w:p w14:paraId="5B5946C2">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r>
      <w:tr w14:paraId="7F3DC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850" w:type="dxa"/>
            <w:tcBorders>
              <w:top w:val="single" w:color="auto" w:sz="4" w:space="0"/>
              <w:left w:val="single" w:color="auto" w:sz="4" w:space="0"/>
              <w:bottom w:val="single" w:color="auto" w:sz="4" w:space="0"/>
              <w:right w:val="single" w:color="auto" w:sz="4" w:space="0"/>
            </w:tcBorders>
            <w:vAlign w:val="center"/>
          </w:tcPr>
          <w:p w14:paraId="5F947778">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2341" w:type="dxa"/>
            <w:tcBorders>
              <w:top w:val="single" w:color="auto" w:sz="4" w:space="0"/>
              <w:left w:val="single" w:color="auto" w:sz="4" w:space="0"/>
              <w:bottom w:val="single" w:color="auto" w:sz="4" w:space="0"/>
              <w:right w:val="single" w:color="auto" w:sz="4" w:space="0"/>
            </w:tcBorders>
            <w:vAlign w:val="center"/>
          </w:tcPr>
          <w:p w14:paraId="336A1FCF">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237" w:type="dxa"/>
            <w:tcBorders>
              <w:top w:val="single" w:color="auto" w:sz="4" w:space="0"/>
              <w:left w:val="single" w:color="auto" w:sz="4" w:space="0"/>
              <w:bottom w:val="single" w:color="auto" w:sz="4" w:space="0"/>
              <w:right w:val="single" w:color="auto" w:sz="4" w:space="0"/>
            </w:tcBorders>
            <w:vAlign w:val="center"/>
          </w:tcPr>
          <w:p w14:paraId="5279352E">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025" w:type="dxa"/>
            <w:tcBorders>
              <w:top w:val="single" w:color="auto" w:sz="4" w:space="0"/>
              <w:left w:val="single" w:color="auto" w:sz="4" w:space="0"/>
              <w:bottom w:val="single" w:color="auto" w:sz="4" w:space="0"/>
              <w:right w:val="single" w:color="auto" w:sz="4" w:space="0"/>
            </w:tcBorders>
            <w:vAlign w:val="center"/>
          </w:tcPr>
          <w:p w14:paraId="378D9FC5">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213" w:type="dxa"/>
            <w:tcBorders>
              <w:top w:val="single" w:color="auto" w:sz="4" w:space="0"/>
              <w:left w:val="single" w:color="auto" w:sz="4" w:space="0"/>
              <w:bottom w:val="single" w:color="auto" w:sz="4" w:space="0"/>
              <w:right w:val="single" w:color="auto" w:sz="4" w:space="0"/>
            </w:tcBorders>
            <w:vAlign w:val="center"/>
          </w:tcPr>
          <w:p w14:paraId="4E968EDE">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218" w:type="dxa"/>
            <w:tcBorders>
              <w:top w:val="single" w:color="auto" w:sz="4" w:space="0"/>
              <w:left w:val="single" w:color="auto" w:sz="4" w:space="0"/>
              <w:bottom w:val="single" w:color="auto" w:sz="4" w:space="0"/>
              <w:right w:val="single" w:color="auto" w:sz="4" w:space="0"/>
            </w:tcBorders>
            <w:vAlign w:val="center"/>
          </w:tcPr>
          <w:p w14:paraId="7BF4FAF3">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r>
      <w:tr w14:paraId="282E2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850" w:type="dxa"/>
            <w:tcBorders>
              <w:top w:val="single" w:color="auto" w:sz="4" w:space="0"/>
              <w:left w:val="single" w:color="auto" w:sz="4" w:space="0"/>
              <w:bottom w:val="single" w:color="auto" w:sz="4" w:space="0"/>
              <w:right w:val="single" w:color="auto" w:sz="4" w:space="0"/>
            </w:tcBorders>
            <w:vAlign w:val="center"/>
          </w:tcPr>
          <w:p w14:paraId="25533EE6">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2341" w:type="dxa"/>
            <w:tcBorders>
              <w:top w:val="single" w:color="auto" w:sz="4" w:space="0"/>
              <w:left w:val="single" w:color="auto" w:sz="4" w:space="0"/>
              <w:bottom w:val="single" w:color="auto" w:sz="4" w:space="0"/>
              <w:right w:val="single" w:color="auto" w:sz="4" w:space="0"/>
            </w:tcBorders>
            <w:vAlign w:val="center"/>
          </w:tcPr>
          <w:p w14:paraId="47A86E16">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237" w:type="dxa"/>
            <w:tcBorders>
              <w:top w:val="single" w:color="auto" w:sz="4" w:space="0"/>
              <w:left w:val="single" w:color="auto" w:sz="4" w:space="0"/>
              <w:bottom w:val="single" w:color="auto" w:sz="4" w:space="0"/>
              <w:right w:val="single" w:color="auto" w:sz="4" w:space="0"/>
            </w:tcBorders>
            <w:vAlign w:val="center"/>
          </w:tcPr>
          <w:p w14:paraId="209382A1">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025" w:type="dxa"/>
            <w:tcBorders>
              <w:top w:val="single" w:color="auto" w:sz="4" w:space="0"/>
              <w:left w:val="single" w:color="auto" w:sz="4" w:space="0"/>
              <w:bottom w:val="single" w:color="auto" w:sz="4" w:space="0"/>
              <w:right w:val="single" w:color="auto" w:sz="4" w:space="0"/>
            </w:tcBorders>
            <w:vAlign w:val="center"/>
          </w:tcPr>
          <w:p w14:paraId="37875393">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213" w:type="dxa"/>
            <w:tcBorders>
              <w:top w:val="single" w:color="auto" w:sz="4" w:space="0"/>
              <w:left w:val="single" w:color="auto" w:sz="4" w:space="0"/>
              <w:bottom w:val="single" w:color="auto" w:sz="4" w:space="0"/>
              <w:right w:val="single" w:color="auto" w:sz="4" w:space="0"/>
            </w:tcBorders>
            <w:vAlign w:val="center"/>
          </w:tcPr>
          <w:p w14:paraId="0116443D">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218" w:type="dxa"/>
            <w:tcBorders>
              <w:top w:val="single" w:color="auto" w:sz="4" w:space="0"/>
              <w:left w:val="single" w:color="auto" w:sz="4" w:space="0"/>
              <w:bottom w:val="single" w:color="auto" w:sz="4" w:space="0"/>
              <w:right w:val="single" w:color="auto" w:sz="4" w:space="0"/>
            </w:tcBorders>
            <w:vAlign w:val="center"/>
          </w:tcPr>
          <w:p w14:paraId="75A0B97B">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r>
      <w:tr w14:paraId="331D4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850" w:type="dxa"/>
            <w:tcBorders>
              <w:top w:val="single" w:color="auto" w:sz="4" w:space="0"/>
              <w:left w:val="single" w:color="auto" w:sz="4" w:space="0"/>
              <w:bottom w:val="single" w:color="auto" w:sz="4" w:space="0"/>
              <w:right w:val="single" w:color="auto" w:sz="4" w:space="0"/>
            </w:tcBorders>
            <w:vAlign w:val="center"/>
          </w:tcPr>
          <w:p w14:paraId="39780B20">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2341" w:type="dxa"/>
            <w:tcBorders>
              <w:top w:val="single" w:color="auto" w:sz="4" w:space="0"/>
              <w:left w:val="single" w:color="auto" w:sz="4" w:space="0"/>
              <w:bottom w:val="single" w:color="auto" w:sz="4" w:space="0"/>
              <w:right w:val="single" w:color="auto" w:sz="4" w:space="0"/>
            </w:tcBorders>
            <w:vAlign w:val="center"/>
          </w:tcPr>
          <w:p w14:paraId="3AE96F32">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237" w:type="dxa"/>
            <w:tcBorders>
              <w:top w:val="single" w:color="auto" w:sz="4" w:space="0"/>
              <w:left w:val="single" w:color="auto" w:sz="4" w:space="0"/>
              <w:bottom w:val="single" w:color="auto" w:sz="4" w:space="0"/>
              <w:right w:val="single" w:color="auto" w:sz="4" w:space="0"/>
            </w:tcBorders>
            <w:vAlign w:val="center"/>
          </w:tcPr>
          <w:p w14:paraId="087E039E">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025" w:type="dxa"/>
            <w:tcBorders>
              <w:top w:val="single" w:color="auto" w:sz="4" w:space="0"/>
              <w:left w:val="single" w:color="auto" w:sz="4" w:space="0"/>
              <w:bottom w:val="single" w:color="auto" w:sz="4" w:space="0"/>
              <w:right w:val="single" w:color="auto" w:sz="4" w:space="0"/>
            </w:tcBorders>
            <w:vAlign w:val="center"/>
          </w:tcPr>
          <w:p w14:paraId="27DD9F78">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213" w:type="dxa"/>
            <w:tcBorders>
              <w:top w:val="single" w:color="auto" w:sz="4" w:space="0"/>
              <w:left w:val="single" w:color="auto" w:sz="4" w:space="0"/>
              <w:bottom w:val="single" w:color="auto" w:sz="4" w:space="0"/>
              <w:right w:val="single" w:color="auto" w:sz="4" w:space="0"/>
            </w:tcBorders>
            <w:vAlign w:val="center"/>
          </w:tcPr>
          <w:p w14:paraId="314990D1">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218" w:type="dxa"/>
            <w:tcBorders>
              <w:top w:val="single" w:color="auto" w:sz="4" w:space="0"/>
              <w:left w:val="single" w:color="auto" w:sz="4" w:space="0"/>
              <w:bottom w:val="single" w:color="auto" w:sz="4" w:space="0"/>
              <w:right w:val="single" w:color="auto" w:sz="4" w:space="0"/>
            </w:tcBorders>
            <w:vAlign w:val="center"/>
          </w:tcPr>
          <w:p w14:paraId="61C43DF0">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r>
      <w:tr w14:paraId="295AB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850" w:type="dxa"/>
            <w:tcBorders>
              <w:top w:val="single" w:color="auto" w:sz="4" w:space="0"/>
              <w:left w:val="single" w:color="auto" w:sz="4" w:space="0"/>
              <w:bottom w:val="single" w:color="auto" w:sz="4" w:space="0"/>
              <w:right w:val="single" w:color="auto" w:sz="4" w:space="0"/>
            </w:tcBorders>
            <w:vAlign w:val="center"/>
          </w:tcPr>
          <w:p w14:paraId="4C564E82">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2341" w:type="dxa"/>
            <w:tcBorders>
              <w:top w:val="single" w:color="auto" w:sz="4" w:space="0"/>
              <w:left w:val="single" w:color="auto" w:sz="4" w:space="0"/>
              <w:bottom w:val="single" w:color="auto" w:sz="4" w:space="0"/>
              <w:right w:val="single" w:color="auto" w:sz="4" w:space="0"/>
            </w:tcBorders>
            <w:vAlign w:val="center"/>
          </w:tcPr>
          <w:p w14:paraId="611A15D8">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237" w:type="dxa"/>
            <w:tcBorders>
              <w:top w:val="single" w:color="auto" w:sz="4" w:space="0"/>
              <w:left w:val="single" w:color="auto" w:sz="4" w:space="0"/>
              <w:bottom w:val="single" w:color="auto" w:sz="4" w:space="0"/>
              <w:right w:val="single" w:color="auto" w:sz="4" w:space="0"/>
            </w:tcBorders>
            <w:vAlign w:val="center"/>
          </w:tcPr>
          <w:p w14:paraId="24E0DCAD">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025" w:type="dxa"/>
            <w:tcBorders>
              <w:top w:val="single" w:color="auto" w:sz="4" w:space="0"/>
              <w:left w:val="single" w:color="auto" w:sz="4" w:space="0"/>
              <w:bottom w:val="single" w:color="auto" w:sz="4" w:space="0"/>
              <w:right w:val="single" w:color="auto" w:sz="4" w:space="0"/>
            </w:tcBorders>
            <w:vAlign w:val="center"/>
          </w:tcPr>
          <w:p w14:paraId="7B04B3FD">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213" w:type="dxa"/>
            <w:tcBorders>
              <w:top w:val="single" w:color="auto" w:sz="4" w:space="0"/>
              <w:left w:val="single" w:color="auto" w:sz="4" w:space="0"/>
              <w:bottom w:val="single" w:color="auto" w:sz="4" w:space="0"/>
              <w:right w:val="single" w:color="auto" w:sz="4" w:space="0"/>
            </w:tcBorders>
            <w:vAlign w:val="center"/>
          </w:tcPr>
          <w:p w14:paraId="443C8EC8">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218" w:type="dxa"/>
            <w:tcBorders>
              <w:top w:val="single" w:color="auto" w:sz="4" w:space="0"/>
              <w:left w:val="single" w:color="auto" w:sz="4" w:space="0"/>
              <w:bottom w:val="single" w:color="auto" w:sz="4" w:space="0"/>
              <w:right w:val="single" w:color="auto" w:sz="4" w:space="0"/>
            </w:tcBorders>
            <w:vAlign w:val="center"/>
          </w:tcPr>
          <w:p w14:paraId="23E502A9">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r>
      <w:tr w14:paraId="21FC4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850" w:type="dxa"/>
            <w:tcBorders>
              <w:top w:val="single" w:color="auto" w:sz="4" w:space="0"/>
              <w:left w:val="single" w:color="auto" w:sz="4" w:space="0"/>
              <w:bottom w:val="single" w:color="auto" w:sz="4" w:space="0"/>
              <w:right w:val="single" w:color="auto" w:sz="4" w:space="0"/>
            </w:tcBorders>
            <w:vAlign w:val="center"/>
          </w:tcPr>
          <w:p w14:paraId="01717D55">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2341" w:type="dxa"/>
            <w:tcBorders>
              <w:top w:val="single" w:color="auto" w:sz="4" w:space="0"/>
              <w:left w:val="single" w:color="auto" w:sz="4" w:space="0"/>
              <w:bottom w:val="single" w:color="auto" w:sz="4" w:space="0"/>
              <w:right w:val="single" w:color="auto" w:sz="4" w:space="0"/>
            </w:tcBorders>
            <w:vAlign w:val="center"/>
          </w:tcPr>
          <w:p w14:paraId="760F7CBF">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237" w:type="dxa"/>
            <w:tcBorders>
              <w:top w:val="single" w:color="auto" w:sz="4" w:space="0"/>
              <w:left w:val="single" w:color="auto" w:sz="4" w:space="0"/>
              <w:bottom w:val="single" w:color="auto" w:sz="4" w:space="0"/>
              <w:right w:val="single" w:color="auto" w:sz="4" w:space="0"/>
            </w:tcBorders>
            <w:vAlign w:val="center"/>
          </w:tcPr>
          <w:p w14:paraId="1C6442AB">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025" w:type="dxa"/>
            <w:tcBorders>
              <w:top w:val="single" w:color="auto" w:sz="4" w:space="0"/>
              <w:left w:val="single" w:color="auto" w:sz="4" w:space="0"/>
              <w:bottom w:val="single" w:color="auto" w:sz="4" w:space="0"/>
              <w:right w:val="single" w:color="auto" w:sz="4" w:space="0"/>
            </w:tcBorders>
            <w:vAlign w:val="center"/>
          </w:tcPr>
          <w:p w14:paraId="14A91A82">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213" w:type="dxa"/>
            <w:tcBorders>
              <w:top w:val="single" w:color="auto" w:sz="4" w:space="0"/>
              <w:left w:val="single" w:color="auto" w:sz="4" w:space="0"/>
              <w:bottom w:val="single" w:color="auto" w:sz="4" w:space="0"/>
              <w:right w:val="single" w:color="auto" w:sz="4" w:space="0"/>
            </w:tcBorders>
            <w:vAlign w:val="center"/>
          </w:tcPr>
          <w:p w14:paraId="05298294">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218" w:type="dxa"/>
            <w:tcBorders>
              <w:top w:val="single" w:color="auto" w:sz="4" w:space="0"/>
              <w:left w:val="single" w:color="auto" w:sz="4" w:space="0"/>
              <w:bottom w:val="single" w:color="auto" w:sz="4" w:space="0"/>
              <w:right w:val="single" w:color="auto" w:sz="4" w:space="0"/>
            </w:tcBorders>
            <w:vAlign w:val="center"/>
          </w:tcPr>
          <w:p w14:paraId="6CA11CDB">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r>
      <w:tr w14:paraId="734F4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850" w:type="dxa"/>
            <w:tcBorders>
              <w:top w:val="single" w:color="auto" w:sz="4" w:space="0"/>
              <w:left w:val="single" w:color="auto" w:sz="4" w:space="0"/>
              <w:bottom w:val="single" w:color="auto" w:sz="4" w:space="0"/>
              <w:right w:val="single" w:color="auto" w:sz="4" w:space="0"/>
            </w:tcBorders>
            <w:vAlign w:val="center"/>
          </w:tcPr>
          <w:p w14:paraId="0F3913B9">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2341" w:type="dxa"/>
            <w:tcBorders>
              <w:top w:val="single" w:color="auto" w:sz="4" w:space="0"/>
              <w:left w:val="single" w:color="auto" w:sz="4" w:space="0"/>
              <w:bottom w:val="single" w:color="auto" w:sz="4" w:space="0"/>
              <w:right w:val="single" w:color="auto" w:sz="4" w:space="0"/>
            </w:tcBorders>
            <w:vAlign w:val="center"/>
          </w:tcPr>
          <w:p w14:paraId="521A97E9">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237" w:type="dxa"/>
            <w:tcBorders>
              <w:top w:val="single" w:color="auto" w:sz="4" w:space="0"/>
              <w:left w:val="single" w:color="auto" w:sz="4" w:space="0"/>
              <w:bottom w:val="single" w:color="auto" w:sz="4" w:space="0"/>
              <w:right w:val="single" w:color="auto" w:sz="4" w:space="0"/>
            </w:tcBorders>
            <w:vAlign w:val="center"/>
          </w:tcPr>
          <w:p w14:paraId="3A3FD62B">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025" w:type="dxa"/>
            <w:tcBorders>
              <w:top w:val="single" w:color="auto" w:sz="4" w:space="0"/>
              <w:left w:val="single" w:color="auto" w:sz="4" w:space="0"/>
              <w:bottom w:val="single" w:color="auto" w:sz="4" w:space="0"/>
              <w:right w:val="single" w:color="auto" w:sz="4" w:space="0"/>
            </w:tcBorders>
            <w:vAlign w:val="center"/>
          </w:tcPr>
          <w:p w14:paraId="51429BEC">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213" w:type="dxa"/>
            <w:tcBorders>
              <w:top w:val="single" w:color="auto" w:sz="4" w:space="0"/>
              <w:left w:val="single" w:color="auto" w:sz="4" w:space="0"/>
              <w:bottom w:val="single" w:color="auto" w:sz="4" w:space="0"/>
              <w:right w:val="single" w:color="auto" w:sz="4" w:space="0"/>
            </w:tcBorders>
            <w:vAlign w:val="center"/>
          </w:tcPr>
          <w:p w14:paraId="739F2B41">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218" w:type="dxa"/>
            <w:tcBorders>
              <w:top w:val="single" w:color="auto" w:sz="4" w:space="0"/>
              <w:left w:val="single" w:color="auto" w:sz="4" w:space="0"/>
              <w:bottom w:val="single" w:color="auto" w:sz="4" w:space="0"/>
              <w:right w:val="single" w:color="auto" w:sz="4" w:space="0"/>
            </w:tcBorders>
            <w:vAlign w:val="center"/>
          </w:tcPr>
          <w:p w14:paraId="16E8F20A">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r>
      <w:tr w14:paraId="016BD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850" w:type="dxa"/>
            <w:tcBorders>
              <w:top w:val="single" w:color="auto" w:sz="4" w:space="0"/>
              <w:left w:val="single" w:color="auto" w:sz="4" w:space="0"/>
              <w:bottom w:val="single" w:color="auto" w:sz="4" w:space="0"/>
              <w:right w:val="single" w:color="auto" w:sz="4" w:space="0"/>
            </w:tcBorders>
            <w:vAlign w:val="center"/>
          </w:tcPr>
          <w:p w14:paraId="08416ECC">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2341" w:type="dxa"/>
            <w:tcBorders>
              <w:top w:val="single" w:color="auto" w:sz="4" w:space="0"/>
              <w:left w:val="single" w:color="auto" w:sz="4" w:space="0"/>
              <w:bottom w:val="single" w:color="auto" w:sz="4" w:space="0"/>
              <w:right w:val="single" w:color="auto" w:sz="4" w:space="0"/>
            </w:tcBorders>
            <w:vAlign w:val="center"/>
          </w:tcPr>
          <w:p w14:paraId="39571647">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237" w:type="dxa"/>
            <w:tcBorders>
              <w:top w:val="single" w:color="auto" w:sz="4" w:space="0"/>
              <w:left w:val="single" w:color="auto" w:sz="4" w:space="0"/>
              <w:bottom w:val="single" w:color="auto" w:sz="4" w:space="0"/>
              <w:right w:val="single" w:color="auto" w:sz="4" w:space="0"/>
            </w:tcBorders>
            <w:vAlign w:val="center"/>
          </w:tcPr>
          <w:p w14:paraId="1A947592">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025" w:type="dxa"/>
            <w:tcBorders>
              <w:top w:val="single" w:color="auto" w:sz="4" w:space="0"/>
              <w:left w:val="single" w:color="auto" w:sz="4" w:space="0"/>
              <w:bottom w:val="single" w:color="auto" w:sz="4" w:space="0"/>
              <w:right w:val="single" w:color="auto" w:sz="4" w:space="0"/>
            </w:tcBorders>
            <w:vAlign w:val="center"/>
          </w:tcPr>
          <w:p w14:paraId="3C9A2952">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213" w:type="dxa"/>
            <w:tcBorders>
              <w:top w:val="single" w:color="auto" w:sz="4" w:space="0"/>
              <w:left w:val="single" w:color="auto" w:sz="4" w:space="0"/>
              <w:bottom w:val="single" w:color="auto" w:sz="4" w:space="0"/>
              <w:right w:val="single" w:color="auto" w:sz="4" w:space="0"/>
            </w:tcBorders>
            <w:vAlign w:val="center"/>
          </w:tcPr>
          <w:p w14:paraId="1AA601B3">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218" w:type="dxa"/>
            <w:tcBorders>
              <w:top w:val="single" w:color="auto" w:sz="4" w:space="0"/>
              <w:left w:val="single" w:color="auto" w:sz="4" w:space="0"/>
              <w:bottom w:val="single" w:color="auto" w:sz="4" w:space="0"/>
              <w:right w:val="single" w:color="auto" w:sz="4" w:space="0"/>
            </w:tcBorders>
            <w:vAlign w:val="center"/>
          </w:tcPr>
          <w:p w14:paraId="51AD3F16">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r>
      <w:tr w14:paraId="4E155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850" w:type="dxa"/>
            <w:tcBorders>
              <w:top w:val="single" w:color="auto" w:sz="4" w:space="0"/>
              <w:left w:val="single" w:color="auto" w:sz="4" w:space="0"/>
              <w:bottom w:val="single" w:color="auto" w:sz="4" w:space="0"/>
              <w:right w:val="single" w:color="auto" w:sz="4" w:space="0"/>
            </w:tcBorders>
            <w:vAlign w:val="center"/>
          </w:tcPr>
          <w:p w14:paraId="513F3827">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2341" w:type="dxa"/>
            <w:tcBorders>
              <w:top w:val="single" w:color="auto" w:sz="4" w:space="0"/>
              <w:left w:val="single" w:color="auto" w:sz="4" w:space="0"/>
              <w:bottom w:val="single" w:color="auto" w:sz="4" w:space="0"/>
              <w:right w:val="single" w:color="auto" w:sz="4" w:space="0"/>
            </w:tcBorders>
            <w:vAlign w:val="center"/>
          </w:tcPr>
          <w:p w14:paraId="52417090">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237" w:type="dxa"/>
            <w:tcBorders>
              <w:top w:val="single" w:color="auto" w:sz="4" w:space="0"/>
              <w:left w:val="single" w:color="auto" w:sz="4" w:space="0"/>
              <w:bottom w:val="single" w:color="auto" w:sz="4" w:space="0"/>
              <w:right w:val="single" w:color="auto" w:sz="4" w:space="0"/>
            </w:tcBorders>
            <w:vAlign w:val="center"/>
          </w:tcPr>
          <w:p w14:paraId="66610203">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025" w:type="dxa"/>
            <w:tcBorders>
              <w:top w:val="single" w:color="auto" w:sz="4" w:space="0"/>
              <w:left w:val="single" w:color="auto" w:sz="4" w:space="0"/>
              <w:bottom w:val="single" w:color="auto" w:sz="4" w:space="0"/>
              <w:right w:val="single" w:color="auto" w:sz="4" w:space="0"/>
            </w:tcBorders>
            <w:vAlign w:val="center"/>
          </w:tcPr>
          <w:p w14:paraId="02350003">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213" w:type="dxa"/>
            <w:tcBorders>
              <w:top w:val="single" w:color="auto" w:sz="4" w:space="0"/>
              <w:left w:val="single" w:color="auto" w:sz="4" w:space="0"/>
              <w:bottom w:val="single" w:color="auto" w:sz="4" w:space="0"/>
              <w:right w:val="single" w:color="auto" w:sz="4" w:space="0"/>
            </w:tcBorders>
            <w:vAlign w:val="center"/>
          </w:tcPr>
          <w:p w14:paraId="3F1965A3">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218" w:type="dxa"/>
            <w:tcBorders>
              <w:top w:val="single" w:color="auto" w:sz="4" w:space="0"/>
              <w:left w:val="single" w:color="auto" w:sz="4" w:space="0"/>
              <w:bottom w:val="single" w:color="auto" w:sz="4" w:space="0"/>
              <w:right w:val="single" w:color="auto" w:sz="4" w:space="0"/>
            </w:tcBorders>
            <w:vAlign w:val="center"/>
          </w:tcPr>
          <w:p w14:paraId="63D36C76">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r>
      <w:tr w14:paraId="6AD5B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850" w:type="dxa"/>
            <w:tcBorders>
              <w:top w:val="single" w:color="auto" w:sz="4" w:space="0"/>
              <w:left w:val="single" w:color="auto" w:sz="4" w:space="0"/>
              <w:bottom w:val="single" w:color="auto" w:sz="4" w:space="0"/>
              <w:right w:val="single" w:color="auto" w:sz="4" w:space="0"/>
            </w:tcBorders>
            <w:vAlign w:val="center"/>
          </w:tcPr>
          <w:p w14:paraId="0FBC4C66">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2341" w:type="dxa"/>
            <w:tcBorders>
              <w:top w:val="single" w:color="auto" w:sz="4" w:space="0"/>
              <w:left w:val="single" w:color="auto" w:sz="4" w:space="0"/>
              <w:bottom w:val="single" w:color="auto" w:sz="4" w:space="0"/>
              <w:right w:val="single" w:color="auto" w:sz="4" w:space="0"/>
            </w:tcBorders>
            <w:vAlign w:val="center"/>
          </w:tcPr>
          <w:p w14:paraId="744AC972">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237" w:type="dxa"/>
            <w:tcBorders>
              <w:top w:val="single" w:color="auto" w:sz="4" w:space="0"/>
              <w:left w:val="single" w:color="auto" w:sz="4" w:space="0"/>
              <w:bottom w:val="single" w:color="auto" w:sz="4" w:space="0"/>
              <w:right w:val="single" w:color="auto" w:sz="4" w:space="0"/>
            </w:tcBorders>
            <w:vAlign w:val="center"/>
          </w:tcPr>
          <w:p w14:paraId="0C453DCC">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025" w:type="dxa"/>
            <w:tcBorders>
              <w:top w:val="single" w:color="auto" w:sz="4" w:space="0"/>
              <w:left w:val="single" w:color="auto" w:sz="4" w:space="0"/>
              <w:bottom w:val="single" w:color="auto" w:sz="4" w:space="0"/>
              <w:right w:val="single" w:color="auto" w:sz="4" w:space="0"/>
            </w:tcBorders>
            <w:vAlign w:val="center"/>
          </w:tcPr>
          <w:p w14:paraId="77EFF978">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213" w:type="dxa"/>
            <w:tcBorders>
              <w:top w:val="single" w:color="auto" w:sz="4" w:space="0"/>
              <w:left w:val="single" w:color="auto" w:sz="4" w:space="0"/>
              <w:bottom w:val="single" w:color="auto" w:sz="4" w:space="0"/>
              <w:right w:val="single" w:color="auto" w:sz="4" w:space="0"/>
            </w:tcBorders>
            <w:vAlign w:val="center"/>
          </w:tcPr>
          <w:p w14:paraId="6AAD8FC7">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218" w:type="dxa"/>
            <w:tcBorders>
              <w:top w:val="single" w:color="auto" w:sz="4" w:space="0"/>
              <w:left w:val="single" w:color="auto" w:sz="4" w:space="0"/>
              <w:bottom w:val="single" w:color="auto" w:sz="4" w:space="0"/>
              <w:right w:val="single" w:color="auto" w:sz="4" w:space="0"/>
            </w:tcBorders>
            <w:vAlign w:val="center"/>
          </w:tcPr>
          <w:p w14:paraId="24417A64">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r>
      <w:tr w14:paraId="1DDE6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850" w:type="dxa"/>
            <w:tcBorders>
              <w:top w:val="single" w:color="auto" w:sz="4" w:space="0"/>
              <w:left w:val="single" w:color="auto" w:sz="4" w:space="0"/>
              <w:bottom w:val="single" w:color="auto" w:sz="4" w:space="0"/>
              <w:right w:val="single" w:color="auto" w:sz="4" w:space="0"/>
            </w:tcBorders>
            <w:vAlign w:val="center"/>
          </w:tcPr>
          <w:p w14:paraId="255EBA85">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2341" w:type="dxa"/>
            <w:tcBorders>
              <w:top w:val="single" w:color="auto" w:sz="4" w:space="0"/>
              <w:left w:val="single" w:color="auto" w:sz="4" w:space="0"/>
              <w:bottom w:val="single" w:color="auto" w:sz="4" w:space="0"/>
              <w:right w:val="single" w:color="auto" w:sz="4" w:space="0"/>
            </w:tcBorders>
            <w:vAlign w:val="center"/>
          </w:tcPr>
          <w:p w14:paraId="7A35BFD9">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237" w:type="dxa"/>
            <w:tcBorders>
              <w:top w:val="single" w:color="auto" w:sz="4" w:space="0"/>
              <w:left w:val="single" w:color="auto" w:sz="4" w:space="0"/>
              <w:bottom w:val="single" w:color="auto" w:sz="4" w:space="0"/>
              <w:right w:val="single" w:color="auto" w:sz="4" w:space="0"/>
            </w:tcBorders>
            <w:vAlign w:val="center"/>
          </w:tcPr>
          <w:p w14:paraId="3EC762FA">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025" w:type="dxa"/>
            <w:tcBorders>
              <w:top w:val="single" w:color="auto" w:sz="4" w:space="0"/>
              <w:left w:val="single" w:color="auto" w:sz="4" w:space="0"/>
              <w:bottom w:val="single" w:color="auto" w:sz="4" w:space="0"/>
              <w:right w:val="single" w:color="auto" w:sz="4" w:space="0"/>
            </w:tcBorders>
            <w:vAlign w:val="center"/>
          </w:tcPr>
          <w:p w14:paraId="7DD7D4ED">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213" w:type="dxa"/>
            <w:tcBorders>
              <w:top w:val="single" w:color="auto" w:sz="4" w:space="0"/>
              <w:left w:val="single" w:color="auto" w:sz="4" w:space="0"/>
              <w:bottom w:val="single" w:color="auto" w:sz="4" w:space="0"/>
              <w:right w:val="single" w:color="auto" w:sz="4" w:space="0"/>
            </w:tcBorders>
            <w:vAlign w:val="center"/>
          </w:tcPr>
          <w:p w14:paraId="51DB8311">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218" w:type="dxa"/>
            <w:tcBorders>
              <w:top w:val="single" w:color="auto" w:sz="4" w:space="0"/>
              <w:left w:val="single" w:color="auto" w:sz="4" w:space="0"/>
              <w:bottom w:val="single" w:color="auto" w:sz="4" w:space="0"/>
              <w:right w:val="single" w:color="auto" w:sz="4" w:space="0"/>
            </w:tcBorders>
            <w:vAlign w:val="center"/>
          </w:tcPr>
          <w:p w14:paraId="70B36347">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r>
      <w:tr w14:paraId="5F3DE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850" w:type="dxa"/>
            <w:tcBorders>
              <w:top w:val="single" w:color="auto" w:sz="4" w:space="0"/>
              <w:left w:val="single" w:color="auto" w:sz="4" w:space="0"/>
              <w:bottom w:val="single" w:color="auto" w:sz="4" w:space="0"/>
              <w:right w:val="single" w:color="auto" w:sz="4" w:space="0"/>
            </w:tcBorders>
            <w:vAlign w:val="center"/>
          </w:tcPr>
          <w:p w14:paraId="41966205">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2341" w:type="dxa"/>
            <w:tcBorders>
              <w:top w:val="single" w:color="auto" w:sz="4" w:space="0"/>
              <w:left w:val="single" w:color="auto" w:sz="4" w:space="0"/>
              <w:bottom w:val="single" w:color="auto" w:sz="4" w:space="0"/>
              <w:right w:val="single" w:color="auto" w:sz="4" w:space="0"/>
            </w:tcBorders>
            <w:vAlign w:val="center"/>
          </w:tcPr>
          <w:p w14:paraId="579191CE">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237" w:type="dxa"/>
            <w:tcBorders>
              <w:top w:val="single" w:color="auto" w:sz="4" w:space="0"/>
              <w:left w:val="single" w:color="auto" w:sz="4" w:space="0"/>
              <w:bottom w:val="single" w:color="auto" w:sz="4" w:space="0"/>
              <w:right w:val="single" w:color="auto" w:sz="4" w:space="0"/>
            </w:tcBorders>
            <w:vAlign w:val="center"/>
          </w:tcPr>
          <w:p w14:paraId="377A145D">
            <w:pPr>
              <w:keepNext w:val="0"/>
              <w:keepLines w:val="0"/>
              <w:suppressLineNumbers w:val="0"/>
              <w:spacing w:before="0" w:beforeAutospacing="0" w:after="0" w:afterAutospacing="0" w:line="360" w:lineRule="auto"/>
              <w:ind w:left="0" w:right="0"/>
              <w:jc w:val="center"/>
              <w:rPr>
                <w:rFonts w:hint="eastAsia" w:ascii="宋体" w:hAnsi="宋体" w:cs="宋体"/>
                <w:color w:val="auto"/>
                <w:kern w:val="0"/>
                <w:highlight w:val="none"/>
              </w:rPr>
            </w:pPr>
          </w:p>
        </w:tc>
        <w:tc>
          <w:tcPr>
            <w:tcW w:w="1025" w:type="dxa"/>
            <w:tcBorders>
              <w:top w:val="single" w:color="auto" w:sz="4" w:space="0"/>
              <w:left w:val="single" w:color="auto" w:sz="4" w:space="0"/>
              <w:bottom w:val="single" w:color="auto" w:sz="4" w:space="0"/>
              <w:right w:val="single" w:color="auto" w:sz="4" w:space="0"/>
            </w:tcBorders>
            <w:vAlign w:val="center"/>
          </w:tcPr>
          <w:p w14:paraId="475BE2F6">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213" w:type="dxa"/>
            <w:tcBorders>
              <w:top w:val="single" w:color="auto" w:sz="4" w:space="0"/>
              <w:left w:val="single" w:color="auto" w:sz="4" w:space="0"/>
              <w:bottom w:val="single" w:color="auto" w:sz="4" w:space="0"/>
              <w:right w:val="single" w:color="auto" w:sz="4" w:space="0"/>
            </w:tcBorders>
            <w:vAlign w:val="center"/>
          </w:tcPr>
          <w:p w14:paraId="29DD086C">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c>
          <w:tcPr>
            <w:tcW w:w="1218" w:type="dxa"/>
            <w:tcBorders>
              <w:top w:val="single" w:color="auto" w:sz="4" w:space="0"/>
              <w:left w:val="single" w:color="auto" w:sz="4" w:space="0"/>
              <w:bottom w:val="single" w:color="auto" w:sz="4" w:space="0"/>
              <w:right w:val="single" w:color="auto" w:sz="4" w:space="0"/>
            </w:tcBorders>
            <w:vAlign w:val="center"/>
          </w:tcPr>
          <w:p w14:paraId="227931AF">
            <w:pPr>
              <w:keepNext w:val="0"/>
              <w:keepLines w:val="0"/>
              <w:suppressLineNumbers w:val="0"/>
              <w:spacing w:before="0" w:beforeAutospacing="0" w:after="0" w:afterAutospacing="0" w:line="360" w:lineRule="auto"/>
              <w:ind w:left="0" w:right="0"/>
              <w:jc w:val="center"/>
              <w:rPr>
                <w:rFonts w:hint="eastAsia" w:ascii="宋体" w:hAnsi="宋体" w:cs="宋体"/>
                <w:color w:val="auto"/>
                <w:highlight w:val="none"/>
              </w:rPr>
            </w:pPr>
          </w:p>
        </w:tc>
      </w:tr>
      <w:tr w14:paraId="1FA2E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4" w:hRule="atLeast"/>
          <w:jc w:val="center"/>
        </w:trPr>
        <w:tc>
          <w:tcPr>
            <w:tcW w:w="1850" w:type="dxa"/>
            <w:tcBorders>
              <w:top w:val="single" w:color="auto" w:sz="4" w:space="0"/>
              <w:left w:val="single" w:color="auto" w:sz="4" w:space="0"/>
              <w:bottom w:val="single" w:color="auto" w:sz="4" w:space="0"/>
              <w:right w:val="single" w:color="auto" w:sz="4" w:space="0"/>
            </w:tcBorders>
            <w:vAlign w:val="center"/>
          </w:tcPr>
          <w:p w14:paraId="5A0D486E">
            <w:pPr>
              <w:keepNext w:val="0"/>
              <w:keepLines w:val="0"/>
              <w:suppressLineNumbers w:val="0"/>
              <w:spacing w:before="0" w:beforeAutospacing="0" w:after="0" w:afterAutospacing="0" w:line="360" w:lineRule="auto"/>
              <w:ind w:left="0" w:right="0"/>
              <w:jc w:val="center"/>
              <w:rPr>
                <w:rFonts w:hint="eastAsia" w:ascii="宋体" w:hAnsi="宋体" w:cs="宋体"/>
                <w:b/>
                <w:bCs/>
                <w:color w:val="auto"/>
                <w:sz w:val="24"/>
                <w:highlight w:val="none"/>
              </w:rPr>
            </w:pPr>
            <w:r>
              <w:rPr>
                <w:rFonts w:hint="eastAsia" w:ascii="宋体" w:hAnsi="宋体" w:cs="宋体"/>
                <w:b/>
                <w:bCs/>
                <w:color w:val="auto"/>
                <w:sz w:val="24"/>
                <w:highlight w:val="none"/>
              </w:rPr>
              <w:t>供应厂商</w:t>
            </w:r>
          </w:p>
        </w:tc>
        <w:tc>
          <w:tcPr>
            <w:tcW w:w="2341" w:type="dxa"/>
            <w:tcBorders>
              <w:top w:val="single" w:color="auto" w:sz="4" w:space="0"/>
              <w:left w:val="single" w:color="auto" w:sz="4" w:space="0"/>
              <w:bottom w:val="single" w:color="auto" w:sz="4" w:space="0"/>
              <w:right w:val="single" w:color="auto" w:sz="4" w:space="0"/>
            </w:tcBorders>
            <w:vAlign w:val="center"/>
          </w:tcPr>
          <w:p w14:paraId="7871BC76">
            <w:pPr>
              <w:keepNext w:val="0"/>
              <w:keepLines w:val="0"/>
              <w:suppressLineNumbers w:val="0"/>
              <w:spacing w:before="0" w:beforeAutospacing="0" w:after="0" w:afterAutospacing="0" w:line="360" w:lineRule="auto"/>
              <w:ind w:left="0" w:right="0"/>
              <w:jc w:val="center"/>
              <w:rPr>
                <w:rFonts w:hint="eastAsia" w:ascii="宋体" w:hAnsi="宋体" w:cs="宋体"/>
                <w:b/>
                <w:bCs/>
                <w:color w:val="auto"/>
                <w:sz w:val="24"/>
                <w:highlight w:val="none"/>
              </w:rPr>
            </w:pPr>
          </w:p>
        </w:tc>
        <w:tc>
          <w:tcPr>
            <w:tcW w:w="1237" w:type="dxa"/>
            <w:tcBorders>
              <w:top w:val="single" w:color="auto" w:sz="4" w:space="0"/>
              <w:left w:val="single" w:color="auto" w:sz="4" w:space="0"/>
              <w:bottom w:val="single" w:color="auto" w:sz="4" w:space="0"/>
              <w:right w:val="single" w:color="auto" w:sz="4" w:space="0"/>
            </w:tcBorders>
            <w:vAlign w:val="center"/>
          </w:tcPr>
          <w:p w14:paraId="343EE995">
            <w:pPr>
              <w:keepNext w:val="0"/>
              <w:keepLines w:val="0"/>
              <w:suppressLineNumbers w:val="0"/>
              <w:spacing w:before="0" w:beforeAutospacing="0" w:after="0" w:afterAutospacing="0" w:line="360" w:lineRule="auto"/>
              <w:ind w:left="0" w:right="0"/>
              <w:jc w:val="center"/>
              <w:rPr>
                <w:rFonts w:hint="eastAsia" w:ascii="宋体" w:hAnsi="宋体" w:cs="宋体"/>
                <w:b/>
                <w:bCs/>
                <w:color w:val="auto"/>
                <w:sz w:val="24"/>
                <w:highlight w:val="none"/>
              </w:rPr>
            </w:pPr>
            <w:r>
              <w:rPr>
                <w:rFonts w:hint="eastAsia" w:ascii="宋体" w:hAnsi="宋体" w:cs="宋体"/>
                <w:b/>
                <w:bCs/>
                <w:color w:val="auto"/>
                <w:sz w:val="24"/>
                <w:highlight w:val="none"/>
              </w:rPr>
              <w:t>用户单位</w:t>
            </w:r>
          </w:p>
        </w:tc>
        <w:tc>
          <w:tcPr>
            <w:tcW w:w="3456" w:type="dxa"/>
            <w:gridSpan w:val="3"/>
            <w:tcBorders>
              <w:top w:val="single" w:color="auto" w:sz="4" w:space="0"/>
              <w:left w:val="single" w:color="auto" w:sz="4" w:space="0"/>
              <w:bottom w:val="single" w:color="auto" w:sz="4" w:space="0"/>
              <w:right w:val="single" w:color="auto" w:sz="4" w:space="0"/>
            </w:tcBorders>
            <w:vAlign w:val="center"/>
          </w:tcPr>
          <w:p w14:paraId="78EB3899">
            <w:pPr>
              <w:keepNext w:val="0"/>
              <w:keepLines w:val="0"/>
              <w:suppressLineNumbers w:val="0"/>
              <w:spacing w:before="0" w:beforeAutospacing="0" w:after="0" w:afterAutospacing="0" w:line="360" w:lineRule="auto"/>
              <w:ind w:left="0" w:right="0"/>
              <w:jc w:val="center"/>
              <w:rPr>
                <w:rFonts w:hint="eastAsia" w:ascii="宋体" w:hAnsi="宋体" w:cs="宋体"/>
                <w:b/>
                <w:bCs/>
                <w:color w:val="auto"/>
                <w:highlight w:val="none"/>
              </w:rPr>
            </w:pPr>
          </w:p>
        </w:tc>
      </w:tr>
      <w:tr w14:paraId="24BA8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8" w:hRule="atLeast"/>
          <w:jc w:val="center"/>
        </w:trPr>
        <w:tc>
          <w:tcPr>
            <w:tcW w:w="1850" w:type="dxa"/>
            <w:tcBorders>
              <w:top w:val="single" w:color="auto" w:sz="4" w:space="0"/>
              <w:left w:val="single" w:color="auto" w:sz="4" w:space="0"/>
              <w:bottom w:val="single" w:color="auto" w:sz="4" w:space="0"/>
              <w:right w:val="single" w:color="auto" w:sz="4" w:space="0"/>
            </w:tcBorders>
            <w:vAlign w:val="center"/>
          </w:tcPr>
          <w:p w14:paraId="41A3A1B1">
            <w:pPr>
              <w:keepNext w:val="0"/>
              <w:keepLines w:val="0"/>
              <w:suppressLineNumbers w:val="0"/>
              <w:spacing w:before="0" w:beforeAutospacing="0" w:after="0" w:afterAutospacing="0" w:line="360" w:lineRule="auto"/>
              <w:ind w:left="0" w:right="0"/>
              <w:jc w:val="center"/>
              <w:rPr>
                <w:rFonts w:hint="eastAsia" w:ascii="宋体" w:hAnsi="宋体" w:cs="宋体"/>
                <w:b/>
                <w:bCs/>
                <w:color w:val="auto"/>
                <w:sz w:val="24"/>
                <w:highlight w:val="none"/>
              </w:rPr>
            </w:pPr>
            <w:r>
              <w:rPr>
                <w:rFonts w:hint="eastAsia" w:ascii="宋体" w:hAnsi="宋体" w:cs="宋体"/>
                <w:b/>
                <w:bCs/>
                <w:color w:val="auto"/>
                <w:sz w:val="24"/>
                <w:highlight w:val="none"/>
              </w:rPr>
              <w:t>合同交货时间</w:t>
            </w:r>
          </w:p>
        </w:tc>
        <w:tc>
          <w:tcPr>
            <w:tcW w:w="2341" w:type="dxa"/>
            <w:tcBorders>
              <w:top w:val="single" w:color="auto" w:sz="4" w:space="0"/>
              <w:left w:val="single" w:color="auto" w:sz="4" w:space="0"/>
              <w:bottom w:val="single" w:color="auto" w:sz="4" w:space="0"/>
              <w:right w:val="single" w:color="auto" w:sz="4" w:space="0"/>
            </w:tcBorders>
            <w:vAlign w:val="center"/>
          </w:tcPr>
          <w:p w14:paraId="5CA51A62">
            <w:pPr>
              <w:keepNext w:val="0"/>
              <w:keepLines w:val="0"/>
              <w:suppressLineNumbers w:val="0"/>
              <w:spacing w:before="0" w:beforeAutospacing="0" w:after="0" w:afterAutospacing="0" w:line="360" w:lineRule="auto"/>
              <w:ind w:left="0" w:right="0"/>
              <w:jc w:val="center"/>
              <w:rPr>
                <w:rFonts w:hint="eastAsia" w:ascii="宋体" w:hAnsi="宋体" w:cs="宋体"/>
                <w:b/>
                <w:bCs/>
                <w:color w:val="auto"/>
                <w:sz w:val="24"/>
                <w:highlight w:val="none"/>
              </w:rPr>
            </w:pPr>
          </w:p>
        </w:tc>
        <w:tc>
          <w:tcPr>
            <w:tcW w:w="1237" w:type="dxa"/>
            <w:vMerge w:val="restart"/>
            <w:tcBorders>
              <w:top w:val="single" w:color="auto" w:sz="4" w:space="0"/>
              <w:left w:val="single" w:color="auto" w:sz="4" w:space="0"/>
              <w:bottom w:val="single" w:color="auto" w:sz="4" w:space="0"/>
              <w:right w:val="single" w:color="auto" w:sz="4" w:space="0"/>
            </w:tcBorders>
            <w:vAlign w:val="center"/>
          </w:tcPr>
          <w:p w14:paraId="3460E4B4">
            <w:pPr>
              <w:keepNext w:val="0"/>
              <w:keepLines w:val="0"/>
              <w:suppressLineNumbers w:val="0"/>
              <w:spacing w:before="0" w:beforeAutospacing="0" w:after="0" w:afterAutospacing="0" w:line="360" w:lineRule="auto"/>
              <w:ind w:left="0" w:right="0"/>
              <w:jc w:val="center"/>
              <w:rPr>
                <w:rFonts w:hint="eastAsia" w:ascii="宋体" w:hAnsi="宋体" w:cs="宋体"/>
                <w:b/>
                <w:bCs/>
                <w:color w:val="auto"/>
                <w:sz w:val="24"/>
                <w:highlight w:val="none"/>
              </w:rPr>
            </w:pPr>
            <w:r>
              <w:rPr>
                <w:rFonts w:hint="eastAsia" w:ascii="宋体" w:hAnsi="宋体" w:cs="宋体"/>
                <w:b/>
                <w:bCs/>
                <w:color w:val="auto"/>
                <w:sz w:val="24"/>
                <w:highlight w:val="none"/>
              </w:rPr>
              <w:t>供应商（厂家）签名</w:t>
            </w:r>
          </w:p>
        </w:tc>
        <w:tc>
          <w:tcPr>
            <w:tcW w:w="3456" w:type="dxa"/>
            <w:gridSpan w:val="3"/>
            <w:vMerge w:val="restart"/>
            <w:tcBorders>
              <w:top w:val="single" w:color="auto" w:sz="4" w:space="0"/>
              <w:left w:val="single" w:color="auto" w:sz="4" w:space="0"/>
              <w:bottom w:val="single" w:color="auto" w:sz="4" w:space="0"/>
              <w:right w:val="single" w:color="auto" w:sz="4" w:space="0"/>
            </w:tcBorders>
            <w:vAlign w:val="center"/>
          </w:tcPr>
          <w:p w14:paraId="61E7B437">
            <w:pPr>
              <w:keepNext w:val="0"/>
              <w:keepLines w:val="0"/>
              <w:suppressLineNumbers w:val="0"/>
              <w:spacing w:before="0" w:beforeAutospacing="0" w:after="0" w:afterAutospacing="0" w:line="360" w:lineRule="auto"/>
              <w:ind w:left="0" w:right="0"/>
              <w:jc w:val="center"/>
              <w:rPr>
                <w:rFonts w:hint="eastAsia" w:ascii="宋体" w:hAnsi="宋体" w:cs="宋体"/>
                <w:b/>
                <w:bCs/>
                <w:color w:val="auto"/>
                <w:highlight w:val="none"/>
              </w:rPr>
            </w:pPr>
          </w:p>
        </w:tc>
      </w:tr>
      <w:tr w14:paraId="0AECA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2" w:hRule="atLeast"/>
          <w:jc w:val="center"/>
        </w:trPr>
        <w:tc>
          <w:tcPr>
            <w:tcW w:w="1850" w:type="dxa"/>
            <w:tcBorders>
              <w:top w:val="single" w:color="auto" w:sz="4" w:space="0"/>
              <w:left w:val="single" w:color="auto" w:sz="4" w:space="0"/>
              <w:bottom w:val="single" w:color="auto" w:sz="4" w:space="0"/>
              <w:right w:val="single" w:color="auto" w:sz="4" w:space="0"/>
            </w:tcBorders>
            <w:vAlign w:val="center"/>
          </w:tcPr>
          <w:p w14:paraId="3DBB3859">
            <w:pPr>
              <w:keepNext w:val="0"/>
              <w:keepLines w:val="0"/>
              <w:suppressLineNumbers w:val="0"/>
              <w:spacing w:before="0" w:beforeAutospacing="0" w:after="0" w:afterAutospacing="0" w:line="360" w:lineRule="auto"/>
              <w:ind w:left="0" w:right="0"/>
              <w:jc w:val="center"/>
              <w:rPr>
                <w:rFonts w:hint="eastAsia" w:ascii="宋体" w:hAnsi="宋体" w:cs="宋体"/>
                <w:b/>
                <w:bCs/>
                <w:color w:val="auto"/>
                <w:sz w:val="24"/>
                <w:highlight w:val="none"/>
              </w:rPr>
            </w:pPr>
            <w:r>
              <w:rPr>
                <w:rFonts w:hint="eastAsia" w:ascii="宋体" w:hAnsi="宋体" w:cs="宋体"/>
                <w:b/>
                <w:bCs/>
                <w:color w:val="auto"/>
                <w:sz w:val="24"/>
                <w:highlight w:val="none"/>
              </w:rPr>
              <w:t>实际到货时间</w:t>
            </w:r>
          </w:p>
        </w:tc>
        <w:tc>
          <w:tcPr>
            <w:tcW w:w="2341" w:type="dxa"/>
            <w:tcBorders>
              <w:top w:val="single" w:color="auto" w:sz="4" w:space="0"/>
              <w:left w:val="single" w:color="auto" w:sz="4" w:space="0"/>
              <w:bottom w:val="single" w:color="auto" w:sz="4" w:space="0"/>
              <w:right w:val="single" w:color="auto" w:sz="4" w:space="0"/>
            </w:tcBorders>
            <w:vAlign w:val="center"/>
          </w:tcPr>
          <w:p w14:paraId="21F66E9E">
            <w:pPr>
              <w:keepNext w:val="0"/>
              <w:keepLines w:val="0"/>
              <w:suppressLineNumbers w:val="0"/>
              <w:spacing w:before="0" w:beforeAutospacing="0" w:after="0" w:afterAutospacing="0" w:line="360" w:lineRule="auto"/>
              <w:ind w:left="0" w:right="0"/>
              <w:jc w:val="center"/>
              <w:rPr>
                <w:rFonts w:hint="eastAsia" w:ascii="宋体" w:hAnsi="宋体" w:cs="宋体"/>
                <w:b/>
                <w:bCs/>
                <w:color w:val="auto"/>
                <w:sz w:val="24"/>
                <w:highlight w:val="none"/>
              </w:rPr>
            </w:pPr>
          </w:p>
        </w:tc>
        <w:tc>
          <w:tcPr>
            <w:tcW w:w="1237" w:type="dxa"/>
            <w:vMerge w:val="continue"/>
            <w:tcBorders>
              <w:top w:val="single" w:color="auto" w:sz="4" w:space="0"/>
              <w:left w:val="single" w:color="auto" w:sz="4" w:space="0"/>
              <w:bottom w:val="single" w:color="auto" w:sz="4" w:space="0"/>
              <w:right w:val="single" w:color="auto" w:sz="4" w:space="0"/>
            </w:tcBorders>
            <w:vAlign w:val="center"/>
          </w:tcPr>
          <w:p w14:paraId="72B05B76">
            <w:pPr>
              <w:keepNext w:val="0"/>
              <w:keepLines w:val="0"/>
              <w:suppressLineNumbers w:val="0"/>
              <w:spacing w:before="0" w:beforeAutospacing="0" w:after="0" w:afterAutospacing="0" w:line="360" w:lineRule="auto"/>
              <w:ind w:left="0" w:right="0"/>
              <w:jc w:val="center"/>
              <w:rPr>
                <w:rFonts w:hint="eastAsia" w:ascii="宋体" w:hAnsi="宋体" w:cs="宋体"/>
                <w:b/>
                <w:bCs/>
                <w:color w:val="auto"/>
                <w:sz w:val="24"/>
                <w:highlight w:val="none"/>
              </w:rPr>
            </w:pPr>
          </w:p>
        </w:tc>
        <w:tc>
          <w:tcPr>
            <w:tcW w:w="3456" w:type="dxa"/>
            <w:gridSpan w:val="3"/>
            <w:vMerge w:val="continue"/>
            <w:tcBorders>
              <w:top w:val="single" w:color="auto" w:sz="4" w:space="0"/>
              <w:left w:val="single" w:color="auto" w:sz="4" w:space="0"/>
              <w:bottom w:val="single" w:color="auto" w:sz="4" w:space="0"/>
              <w:right w:val="single" w:color="auto" w:sz="4" w:space="0"/>
            </w:tcBorders>
            <w:vAlign w:val="center"/>
          </w:tcPr>
          <w:p w14:paraId="58B2E657">
            <w:pPr>
              <w:keepNext w:val="0"/>
              <w:keepLines w:val="0"/>
              <w:suppressLineNumbers w:val="0"/>
              <w:spacing w:before="0" w:beforeAutospacing="0" w:after="0" w:afterAutospacing="0" w:line="360" w:lineRule="auto"/>
              <w:ind w:left="0" w:right="0"/>
              <w:jc w:val="center"/>
              <w:rPr>
                <w:rFonts w:hint="eastAsia" w:ascii="宋体" w:hAnsi="宋体" w:cs="宋体"/>
                <w:b/>
                <w:bCs/>
                <w:color w:val="auto"/>
                <w:highlight w:val="none"/>
              </w:rPr>
            </w:pPr>
          </w:p>
        </w:tc>
      </w:tr>
      <w:tr w14:paraId="1BF32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850" w:type="dxa"/>
            <w:tcBorders>
              <w:top w:val="single" w:color="auto" w:sz="4" w:space="0"/>
              <w:left w:val="single" w:color="auto" w:sz="4" w:space="0"/>
              <w:bottom w:val="single" w:color="auto" w:sz="4" w:space="0"/>
              <w:right w:val="single" w:color="auto" w:sz="4" w:space="0"/>
            </w:tcBorders>
            <w:vAlign w:val="center"/>
          </w:tcPr>
          <w:p w14:paraId="0BD8E6C3">
            <w:pPr>
              <w:keepNext w:val="0"/>
              <w:keepLines w:val="0"/>
              <w:suppressLineNumbers w:val="0"/>
              <w:spacing w:before="0" w:beforeAutospacing="0" w:after="0" w:afterAutospacing="0" w:line="360" w:lineRule="auto"/>
              <w:ind w:left="0" w:right="0"/>
              <w:jc w:val="center"/>
              <w:rPr>
                <w:rFonts w:hint="eastAsia" w:ascii="宋体" w:hAnsi="宋体" w:cs="宋体"/>
                <w:b/>
                <w:bCs/>
                <w:color w:val="auto"/>
                <w:sz w:val="24"/>
                <w:highlight w:val="none"/>
              </w:rPr>
            </w:pPr>
            <w:r>
              <w:rPr>
                <w:rFonts w:hint="eastAsia" w:ascii="宋体" w:hAnsi="宋体" w:cs="宋体"/>
                <w:b/>
                <w:bCs/>
                <w:color w:val="auto"/>
                <w:sz w:val="24"/>
                <w:highlight w:val="none"/>
              </w:rPr>
              <w:t>用户单位</w:t>
            </w:r>
          </w:p>
          <w:p w14:paraId="1C173837">
            <w:pPr>
              <w:keepNext w:val="0"/>
              <w:keepLines w:val="0"/>
              <w:suppressLineNumbers w:val="0"/>
              <w:spacing w:before="0" w:beforeAutospacing="0" w:after="0" w:afterAutospacing="0" w:line="360" w:lineRule="auto"/>
              <w:ind w:left="0" w:right="0"/>
              <w:jc w:val="center"/>
              <w:rPr>
                <w:rFonts w:hint="eastAsia" w:ascii="宋体" w:hAnsi="宋体" w:cs="宋体"/>
                <w:b/>
                <w:bCs/>
                <w:color w:val="auto"/>
                <w:sz w:val="24"/>
                <w:highlight w:val="none"/>
              </w:rPr>
            </w:pPr>
            <w:r>
              <w:rPr>
                <w:rFonts w:hint="eastAsia" w:ascii="宋体" w:hAnsi="宋体" w:cs="宋体"/>
                <w:b/>
                <w:bCs/>
                <w:color w:val="auto"/>
                <w:sz w:val="24"/>
                <w:highlight w:val="none"/>
              </w:rPr>
              <w:t>确认意见</w:t>
            </w:r>
          </w:p>
        </w:tc>
        <w:tc>
          <w:tcPr>
            <w:tcW w:w="7034" w:type="dxa"/>
            <w:gridSpan w:val="5"/>
            <w:tcBorders>
              <w:top w:val="single" w:color="auto" w:sz="4" w:space="0"/>
              <w:left w:val="single" w:color="auto" w:sz="4" w:space="0"/>
              <w:bottom w:val="single" w:color="auto" w:sz="4" w:space="0"/>
              <w:right w:val="single" w:color="auto" w:sz="4" w:space="0"/>
            </w:tcBorders>
            <w:vAlign w:val="center"/>
          </w:tcPr>
          <w:p w14:paraId="5D234054">
            <w:pPr>
              <w:keepNext w:val="0"/>
              <w:keepLines w:val="0"/>
              <w:suppressLineNumbers w:val="0"/>
              <w:spacing w:before="0" w:beforeAutospacing="0" w:after="0" w:afterAutospacing="0" w:line="360" w:lineRule="auto"/>
              <w:ind w:left="0" w:right="0"/>
              <w:jc w:val="center"/>
              <w:rPr>
                <w:rFonts w:hint="eastAsia" w:ascii="宋体" w:hAnsi="宋体" w:cs="宋体"/>
                <w:b/>
                <w:bCs/>
                <w:color w:val="auto"/>
                <w:sz w:val="24"/>
                <w:highlight w:val="none"/>
              </w:rPr>
            </w:pPr>
            <w:r>
              <w:rPr>
                <w:rFonts w:hint="eastAsia" w:ascii="宋体" w:hAnsi="宋体" w:cs="宋体"/>
                <w:b/>
                <w:bCs/>
                <w:color w:val="auto"/>
                <w:sz w:val="24"/>
                <w:highlight w:val="none"/>
              </w:rPr>
              <w:t>签名：年月日</w:t>
            </w:r>
          </w:p>
        </w:tc>
      </w:tr>
      <w:tr w14:paraId="5CF50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1850" w:type="dxa"/>
            <w:tcBorders>
              <w:top w:val="single" w:color="auto" w:sz="4" w:space="0"/>
              <w:left w:val="single" w:color="auto" w:sz="4" w:space="0"/>
              <w:bottom w:val="single" w:color="auto" w:sz="4" w:space="0"/>
              <w:right w:val="single" w:color="auto" w:sz="4" w:space="0"/>
            </w:tcBorders>
            <w:vAlign w:val="center"/>
          </w:tcPr>
          <w:p w14:paraId="5BF1FBD9">
            <w:pPr>
              <w:keepNext w:val="0"/>
              <w:keepLines w:val="0"/>
              <w:suppressLineNumbers w:val="0"/>
              <w:spacing w:before="0" w:beforeAutospacing="0" w:after="0" w:afterAutospacing="0" w:line="360" w:lineRule="auto"/>
              <w:ind w:left="0" w:right="0"/>
              <w:jc w:val="center"/>
              <w:rPr>
                <w:rFonts w:hint="eastAsia" w:ascii="宋体" w:hAnsi="宋体" w:cs="宋体"/>
                <w:b/>
                <w:bCs/>
                <w:color w:val="auto"/>
                <w:sz w:val="24"/>
                <w:highlight w:val="none"/>
              </w:rPr>
            </w:pPr>
            <w:r>
              <w:rPr>
                <w:rFonts w:hint="eastAsia" w:ascii="宋体" w:hAnsi="宋体" w:cs="宋体"/>
                <w:b/>
                <w:bCs/>
                <w:color w:val="auto"/>
                <w:sz w:val="24"/>
                <w:highlight w:val="none"/>
              </w:rPr>
              <w:t>备注</w:t>
            </w:r>
          </w:p>
        </w:tc>
        <w:tc>
          <w:tcPr>
            <w:tcW w:w="7034" w:type="dxa"/>
            <w:gridSpan w:val="5"/>
            <w:tcBorders>
              <w:top w:val="single" w:color="auto" w:sz="4" w:space="0"/>
              <w:left w:val="single" w:color="auto" w:sz="4" w:space="0"/>
              <w:bottom w:val="single" w:color="auto" w:sz="4" w:space="0"/>
              <w:right w:val="single" w:color="auto" w:sz="4" w:space="0"/>
            </w:tcBorders>
            <w:vAlign w:val="center"/>
          </w:tcPr>
          <w:p w14:paraId="12F6FFE4">
            <w:pPr>
              <w:keepNext w:val="0"/>
              <w:keepLines w:val="0"/>
              <w:suppressLineNumbers w:val="0"/>
              <w:spacing w:before="0" w:beforeAutospacing="0" w:after="0" w:afterAutospacing="0" w:line="360" w:lineRule="auto"/>
              <w:ind w:left="0" w:right="0"/>
              <w:jc w:val="center"/>
              <w:rPr>
                <w:rFonts w:hint="eastAsia" w:ascii="宋体" w:hAnsi="宋体" w:cs="宋体"/>
                <w:b/>
                <w:bCs/>
                <w:color w:val="auto"/>
                <w:sz w:val="24"/>
                <w:highlight w:val="none"/>
              </w:rPr>
            </w:pPr>
          </w:p>
        </w:tc>
      </w:tr>
    </w:tbl>
    <w:p w14:paraId="0F51A6E1">
      <w:pPr>
        <w:spacing w:line="360" w:lineRule="auto"/>
        <w:rPr>
          <w:rFonts w:hint="eastAsia" w:ascii="宋体" w:hAnsi="宋体" w:cs="宋体"/>
          <w:color w:val="auto"/>
          <w:sz w:val="44"/>
          <w:szCs w:val="44"/>
          <w:highlight w:val="none"/>
        </w:rPr>
      </w:pPr>
      <w:r>
        <w:rPr>
          <w:rFonts w:hint="eastAsia" w:ascii="宋体" w:hAnsi="宋体" w:cs="宋体"/>
          <w:color w:val="auto"/>
          <w:sz w:val="24"/>
          <w:highlight w:val="none"/>
        </w:rPr>
        <w:t>注：此表一式四份，后勤装备部门、采购办、维修中心、厂商各执一份。</w:t>
      </w:r>
    </w:p>
    <w:p w14:paraId="43C5E149">
      <w:pPr>
        <w:pStyle w:val="2"/>
        <w:spacing w:before="100" w:beforeAutospacing="1" w:after="100" w:afterAutospacing="1" w:line="360" w:lineRule="auto"/>
        <w:jc w:val="center"/>
        <w:rPr>
          <w:rFonts w:hint="eastAsia" w:ascii="宋体" w:hAnsi="宋体" w:cs="宋体"/>
          <w:b/>
          <w:color w:val="auto"/>
          <w:kern w:val="0"/>
          <w:sz w:val="36"/>
          <w:szCs w:val="36"/>
          <w:highlight w:val="none"/>
        </w:rPr>
      </w:pPr>
      <w:bookmarkStart w:id="26" w:name="_Toc27234"/>
      <w:bookmarkStart w:id="27" w:name="_Toc8773"/>
      <w:bookmarkStart w:id="28" w:name="_Toc4713"/>
      <w:bookmarkStart w:id="29" w:name="_Toc48049631"/>
      <w:r>
        <w:rPr>
          <w:rFonts w:hint="eastAsia" w:ascii="宋体" w:hAnsi="宋体" w:cs="宋体"/>
          <w:b/>
          <w:color w:val="auto"/>
          <w:kern w:val="0"/>
          <w:sz w:val="36"/>
          <w:szCs w:val="36"/>
          <w:highlight w:val="none"/>
        </w:rPr>
        <w:t>第六部分 投标文件格式</w:t>
      </w:r>
      <w:bookmarkEnd w:id="26"/>
      <w:bookmarkEnd w:id="27"/>
      <w:bookmarkEnd w:id="28"/>
    </w:p>
    <w:p w14:paraId="12F28B31">
      <w:pPr>
        <w:pStyle w:val="20"/>
        <w:tabs>
          <w:tab w:val="left" w:pos="1260"/>
        </w:tabs>
        <w:spacing w:line="360" w:lineRule="auto"/>
        <w:jc w:val="center"/>
        <w:rPr>
          <w:rFonts w:hint="eastAsia" w:hAnsi="宋体" w:cs="宋体"/>
          <w:b/>
          <w:color w:val="auto"/>
          <w:spacing w:val="100"/>
          <w:w w:val="110"/>
          <w:sz w:val="44"/>
          <w:szCs w:val="44"/>
          <w:highlight w:val="none"/>
          <w:u w:val="single"/>
        </w:rPr>
      </w:pPr>
    </w:p>
    <w:p w14:paraId="5B7BE2A7">
      <w:pPr>
        <w:pStyle w:val="20"/>
        <w:tabs>
          <w:tab w:val="left" w:pos="1260"/>
        </w:tabs>
        <w:spacing w:line="360" w:lineRule="auto"/>
        <w:jc w:val="center"/>
        <w:rPr>
          <w:rFonts w:hint="eastAsia" w:hAnsi="宋体" w:cs="宋体"/>
          <w:b/>
          <w:color w:val="auto"/>
          <w:spacing w:val="100"/>
          <w:w w:val="110"/>
          <w:sz w:val="44"/>
          <w:szCs w:val="44"/>
          <w:highlight w:val="none"/>
        </w:rPr>
      </w:pPr>
      <w:r>
        <w:rPr>
          <w:rFonts w:hint="eastAsia" w:hAnsi="宋体" w:cs="宋体"/>
          <w:b/>
          <w:color w:val="auto"/>
          <w:spacing w:val="100"/>
          <w:w w:val="110"/>
          <w:sz w:val="44"/>
          <w:szCs w:val="44"/>
          <w:highlight w:val="none"/>
        </w:rPr>
        <w:t>政府采购</w:t>
      </w:r>
    </w:p>
    <w:p w14:paraId="19A1DB86">
      <w:pPr>
        <w:pStyle w:val="20"/>
        <w:spacing w:line="360" w:lineRule="auto"/>
        <w:jc w:val="center"/>
        <w:rPr>
          <w:rFonts w:hint="eastAsia" w:hAnsi="宋体" w:cs="宋体"/>
          <w:b/>
          <w:color w:val="auto"/>
          <w:sz w:val="44"/>
          <w:szCs w:val="44"/>
          <w:highlight w:val="none"/>
        </w:rPr>
      </w:pPr>
    </w:p>
    <w:p w14:paraId="2F7A49C3">
      <w:pPr>
        <w:pStyle w:val="20"/>
        <w:spacing w:line="360" w:lineRule="auto"/>
        <w:jc w:val="center"/>
        <w:rPr>
          <w:rFonts w:hint="eastAsia" w:hAnsi="宋体" w:cs="宋体"/>
          <w:b/>
          <w:color w:val="auto"/>
          <w:sz w:val="44"/>
          <w:szCs w:val="44"/>
          <w:highlight w:val="none"/>
        </w:rPr>
      </w:pPr>
    </w:p>
    <w:p w14:paraId="03F82893">
      <w:pPr>
        <w:pStyle w:val="20"/>
        <w:tabs>
          <w:tab w:val="left" w:pos="1260"/>
        </w:tabs>
        <w:spacing w:line="360" w:lineRule="auto"/>
        <w:jc w:val="center"/>
        <w:rPr>
          <w:rFonts w:hint="eastAsia" w:hAnsi="宋体" w:cs="宋体"/>
          <w:b/>
          <w:color w:val="auto"/>
          <w:spacing w:val="100"/>
          <w:w w:val="110"/>
          <w:sz w:val="44"/>
          <w:szCs w:val="44"/>
          <w:highlight w:val="none"/>
        </w:rPr>
      </w:pPr>
      <w:r>
        <w:rPr>
          <w:rFonts w:hint="eastAsia" w:hAnsi="宋体" w:cs="宋体"/>
          <w:b/>
          <w:color w:val="auto"/>
          <w:spacing w:val="100"/>
          <w:w w:val="110"/>
          <w:sz w:val="44"/>
          <w:szCs w:val="44"/>
          <w:highlight w:val="none"/>
        </w:rPr>
        <w:t>投标文件</w:t>
      </w:r>
    </w:p>
    <w:p w14:paraId="6E29477C">
      <w:pPr>
        <w:pStyle w:val="20"/>
        <w:spacing w:line="360" w:lineRule="auto"/>
        <w:jc w:val="center"/>
        <w:rPr>
          <w:rFonts w:hint="eastAsia" w:hAnsi="宋体" w:cs="宋体"/>
          <w:b/>
          <w:color w:val="auto"/>
          <w:sz w:val="44"/>
          <w:szCs w:val="44"/>
          <w:highlight w:val="none"/>
        </w:rPr>
      </w:pPr>
      <w:r>
        <w:rPr>
          <w:rFonts w:hint="eastAsia" w:hAnsi="宋体" w:cs="宋体"/>
          <w:b/>
          <w:color w:val="auto"/>
          <w:sz w:val="44"/>
          <w:szCs w:val="44"/>
          <w:highlight w:val="none"/>
        </w:rPr>
        <w:t>（正本/副本）</w:t>
      </w:r>
    </w:p>
    <w:p w14:paraId="62878A16">
      <w:pPr>
        <w:pStyle w:val="20"/>
        <w:spacing w:line="360" w:lineRule="auto"/>
        <w:jc w:val="center"/>
        <w:rPr>
          <w:rFonts w:hint="eastAsia" w:hAnsi="宋体" w:cs="宋体"/>
          <w:b/>
          <w:color w:val="auto"/>
          <w:sz w:val="44"/>
          <w:szCs w:val="44"/>
          <w:highlight w:val="none"/>
        </w:rPr>
      </w:pPr>
    </w:p>
    <w:p w14:paraId="3815E746">
      <w:pPr>
        <w:pStyle w:val="20"/>
        <w:spacing w:line="360" w:lineRule="auto"/>
        <w:jc w:val="center"/>
        <w:rPr>
          <w:rFonts w:hint="eastAsia" w:hAnsi="宋体" w:cs="宋体"/>
          <w:b/>
          <w:color w:val="auto"/>
          <w:sz w:val="44"/>
          <w:szCs w:val="44"/>
          <w:highlight w:val="none"/>
        </w:rPr>
      </w:pPr>
    </w:p>
    <w:p w14:paraId="41EA94E7">
      <w:pPr>
        <w:pStyle w:val="20"/>
        <w:spacing w:line="360" w:lineRule="auto"/>
        <w:ind w:firstLine="1259" w:firstLineChars="448"/>
        <w:rPr>
          <w:rFonts w:hint="eastAsia" w:hAnsi="宋体" w:cs="宋体"/>
          <w:b/>
          <w:color w:val="auto"/>
          <w:sz w:val="28"/>
          <w:szCs w:val="28"/>
          <w:highlight w:val="none"/>
          <w:u w:val="single"/>
        </w:rPr>
      </w:pPr>
      <w:r>
        <w:rPr>
          <w:rFonts w:hint="eastAsia" w:hAnsi="宋体" w:cs="宋体"/>
          <w:b/>
          <w:color w:val="auto"/>
          <w:sz w:val="28"/>
          <w:szCs w:val="28"/>
          <w:highlight w:val="none"/>
        </w:rPr>
        <w:t>采购项目编号：</w:t>
      </w:r>
    </w:p>
    <w:p w14:paraId="2F6EA565">
      <w:pPr>
        <w:pStyle w:val="20"/>
        <w:spacing w:line="360" w:lineRule="auto"/>
        <w:ind w:firstLine="1259" w:firstLineChars="448"/>
        <w:rPr>
          <w:rFonts w:hint="eastAsia" w:hAnsi="宋体" w:cs="宋体"/>
          <w:b/>
          <w:color w:val="auto"/>
          <w:sz w:val="28"/>
          <w:szCs w:val="28"/>
          <w:highlight w:val="none"/>
          <w:u w:val="single"/>
        </w:rPr>
      </w:pPr>
      <w:r>
        <w:rPr>
          <w:rFonts w:hint="eastAsia" w:hAnsi="宋体" w:cs="宋体"/>
          <w:b/>
          <w:color w:val="auto"/>
          <w:sz w:val="28"/>
          <w:szCs w:val="28"/>
          <w:highlight w:val="none"/>
        </w:rPr>
        <w:t>采购项目名称：</w:t>
      </w:r>
    </w:p>
    <w:p w14:paraId="416DBBA2">
      <w:pPr>
        <w:pStyle w:val="20"/>
        <w:spacing w:line="360" w:lineRule="auto"/>
        <w:ind w:firstLine="1259" w:firstLineChars="448"/>
        <w:rPr>
          <w:rFonts w:hint="eastAsia" w:hAnsi="宋体" w:cs="宋体"/>
          <w:b/>
          <w:color w:val="auto"/>
          <w:sz w:val="28"/>
          <w:szCs w:val="28"/>
          <w:highlight w:val="none"/>
          <w:u w:val="single"/>
        </w:rPr>
      </w:pPr>
      <w:r>
        <w:rPr>
          <w:rFonts w:hint="eastAsia" w:hAnsi="宋体" w:cs="宋体"/>
          <w:b/>
          <w:color w:val="auto"/>
          <w:sz w:val="28"/>
          <w:szCs w:val="28"/>
          <w:highlight w:val="none"/>
        </w:rPr>
        <w:t>包组号：</w:t>
      </w:r>
    </w:p>
    <w:p w14:paraId="69BFC451">
      <w:pPr>
        <w:pStyle w:val="20"/>
        <w:spacing w:line="360" w:lineRule="auto"/>
        <w:ind w:firstLine="1259" w:firstLineChars="448"/>
        <w:rPr>
          <w:rFonts w:hint="eastAsia" w:hAnsi="宋体" w:cs="宋体"/>
          <w:b/>
          <w:color w:val="auto"/>
          <w:sz w:val="28"/>
          <w:szCs w:val="28"/>
          <w:highlight w:val="none"/>
        </w:rPr>
      </w:pPr>
      <w:r>
        <w:rPr>
          <w:rFonts w:hint="eastAsia" w:hAnsi="宋体" w:cs="宋体"/>
          <w:b/>
          <w:color w:val="auto"/>
          <w:sz w:val="28"/>
          <w:szCs w:val="28"/>
          <w:highlight w:val="none"/>
        </w:rPr>
        <w:t>投标人名称（盖章）：</w:t>
      </w:r>
    </w:p>
    <w:p w14:paraId="7652F4DA">
      <w:pPr>
        <w:pStyle w:val="20"/>
        <w:spacing w:line="360" w:lineRule="auto"/>
        <w:ind w:firstLine="1259" w:firstLineChars="448"/>
        <w:rPr>
          <w:rFonts w:hint="eastAsia" w:hAnsi="宋体" w:cs="宋体"/>
          <w:b/>
          <w:color w:val="auto"/>
          <w:sz w:val="28"/>
          <w:szCs w:val="28"/>
          <w:highlight w:val="none"/>
        </w:rPr>
      </w:pPr>
      <w:r>
        <w:rPr>
          <w:rFonts w:hint="eastAsia" w:hAnsi="宋体" w:cs="宋体"/>
          <w:b/>
          <w:color w:val="auto"/>
          <w:sz w:val="28"/>
          <w:szCs w:val="28"/>
          <w:highlight w:val="none"/>
        </w:rPr>
        <w:t>日期：    年  月  日</w:t>
      </w:r>
    </w:p>
    <w:p w14:paraId="7F6EDDA8">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7D0B679F">
      <w:pPr>
        <w:pStyle w:val="3"/>
        <w:keepLines w:val="0"/>
        <w:numPr>
          <w:ilvl w:val="0"/>
          <w:numId w:val="2"/>
        </w:numPr>
        <w:tabs>
          <w:tab w:val="left" w:pos="851"/>
        </w:tabs>
        <w:spacing w:before="0" w:after="0" w:line="360" w:lineRule="auto"/>
        <w:ind w:left="851" w:hanging="851"/>
        <w:rPr>
          <w:rFonts w:hint="eastAsia" w:ascii="宋体" w:hAnsi="宋体" w:eastAsia="宋体" w:cs="宋体"/>
          <w:color w:val="auto"/>
          <w:sz w:val="21"/>
          <w:szCs w:val="21"/>
          <w:highlight w:val="none"/>
        </w:rPr>
      </w:pPr>
      <w:bookmarkStart w:id="30" w:name="_Toc43396449"/>
      <w:r>
        <w:rPr>
          <w:rFonts w:hint="eastAsia" w:ascii="宋体" w:hAnsi="宋体" w:eastAsia="宋体" w:cs="宋体"/>
          <w:color w:val="auto"/>
          <w:sz w:val="21"/>
          <w:szCs w:val="21"/>
          <w:highlight w:val="none"/>
        </w:rPr>
        <w:t>自查表</w:t>
      </w:r>
      <w:bookmarkEnd w:id="30"/>
    </w:p>
    <w:p w14:paraId="46ABF3C0">
      <w:pPr>
        <w:adjustRightInd w:val="0"/>
        <w:snapToGrid w:val="0"/>
        <w:spacing w:line="360" w:lineRule="auto"/>
        <w:rPr>
          <w:rFonts w:hint="eastAsia" w:ascii="宋体" w:hAnsi="宋体" w:cs="宋体"/>
          <w:color w:val="auto"/>
          <w:szCs w:val="21"/>
          <w:highlight w:val="none"/>
        </w:rPr>
      </w:pPr>
    </w:p>
    <w:p w14:paraId="4F824D44">
      <w:pPr>
        <w:pStyle w:val="4"/>
        <w:tabs>
          <w:tab w:val="left" w:pos="851"/>
        </w:tabs>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1.1</w:t>
      </w:r>
      <w:r>
        <w:rPr>
          <w:rFonts w:hint="eastAsia" w:ascii="宋体" w:hAnsi="宋体" w:cs="宋体"/>
          <w:color w:val="auto"/>
          <w:sz w:val="21"/>
          <w:szCs w:val="21"/>
          <w:highlight w:val="none"/>
        </w:rPr>
        <w:tab/>
      </w:r>
      <w:r>
        <w:rPr>
          <w:rFonts w:hint="eastAsia" w:ascii="宋体" w:hAnsi="宋体" w:cs="宋体"/>
          <w:color w:val="auto"/>
          <w:sz w:val="21"/>
          <w:szCs w:val="21"/>
          <w:highlight w:val="none"/>
        </w:rPr>
        <w:t>资格/符合性自查表</w:t>
      </w:r>
    </w:p>
    <w:tbl>
      <w:tblPr>
        <w:tblStyle w:val="43"/>
        <w:tblW w:w="9503" w:type="dxa"/>
        <w:jc w:val="center"/>
        <w:tblLayout w:type="fixed"/>
        <w:tblCellMar>
          <w:top w:w="0" w:type="dxa"/>
          <w:left w:w="0" w:type="dxa"/>
          <w:bottom w:w="0" w:type="dxa"/>
          <w:right w:w="0" w:type="dxa"/>
        </w:tblCellMar>
      </w:tblPr>
      <w:tblGrid>
        <w:gridCol w:w="1236"/>
        <w:gridCol w:w="5670"/>
        <w:gridCol w:w="2597"/>
      </w:tblGrid>
      <w:tr w14:paraId="1E41E97A">
        <w:tblPrEx>
          <w:tblCellMar>
            <w:top w:w="0" w:type="dxa"/>
            <w:left w:w="0" w:type="dxa"/>
            <w:bottom w:w="0" w:type="dxa"/>
            <w:right w:w="0" w:type="dxa"/>
          </w:tblCellMar>
        </w:tblPrEx>
        <w:trPr>
          <w:cantSplit/>
          <w:trHeight w:val="567" w:hRule="atLeast"/>
          <w:jc w:val="center"/>
        </w:trPr>
        <w:tc>
          <w:tcPr>
            <w:tcW w:w="1236" w:type="dxa"/>
            <w:tcBorders>
              <w:top w:val="single" w:color="auto" w:sz="4" w:space="0"/>
              <w:left w:val="single" w:color="auto" w:sz="4" w:space="0"/>
              <w:bottom w:val="single" w:color="auto" w:sz="4" w:space="0"/>
              <w:right w:val="single" w:color="auto" w:sz="4" w:space="0"/>
            </w:tcBorders>
            <w:vAlign w:val="center"/>
          </w:tcPr>
          <w:p w14:paraId="3E97BC38">
            <w:pPr>
              <w:keepNext w:val="0"/>
              <w:keepLines w:val="0"/>
              <w:suppressLineNumbers w:val="0"/>
              <w:spacing w:before="0" w:beforeAutospacing="0" w:after="0" w:afterAutospacing="0" w:line="360" w:lineRule="auto"/>
              <w:ind w:left="40" w:leftChars="19" w:right="0"/>
              <w:jc w:val="center"/>
              <w:rPr>
                <w:rFonts w:hint="eastAsia" w:ascii="宋体" w:hAnsi="宋体" w:cs="宋体"/>
                <w:b/>
                <w:color w:val="auto"/>
                <w:szCs w:val="21"/>
                <w:highlight w:val="none"/>
              </w:rPr>
            </w:pPr>
            <w:r>
              <w:rPr>
                <w:rFonts w:hint="eastAsia" w:ascii="宋体" w:hAnsi="宋体" w:cs="宋体"/>
                <w:b/>
                <w:color w:val="auto"/>
                <w:szCs w:val="21"/>
                <w:highlight w:val="none"/>
              </w:rPr>
              <w:t>评审内容</w:t>
            </w:r>
          </w:p>
        </w:tc>
        <w:tc>
          <w:tcPr>
            <w:tcW w:w="5670" w:type="dxa"/>
            <w:tcBorders>
              <w:top w:val="single" w:color="auto" w:sz="4" w:space="0"/>
              <w:left w:val="single" w:color="auto" w:sz="4" w:space="0"/>
              <w:bottom w:val="single" w:color="auto" w:sz="4" w:space="0"/>
              <w:right w:val="single" w:color="auto" w:sz="4" w:space="0"/>
            </w:tcBorders>
            <w:vAlign w:val="center"/>
          </w:tcPr>
          <w:p w14:paraId="09E493DE">
            <w:pPr>
              <w:keepNext w:val="0"/>
              <w:keepLines w:val="0"/>
              <w:suppressLineNumbers w:val="0"/>
              <w:spacing w:before="0" w:beforeAutospacing="0" w:after="0" w:afterAutospacing="0" w:line="360" w:lineRule="auto"/>
              <w:ind w:left="40" w:leftChars="19" w:right="0"/>
              <w:jc w:val="center"/>
              <w:rPr>
                <w:rFonts w:hint="eastAsia" w:ascii="宋体" w:hAnsi="宋体" w:cs="宋体"/>
                <w:b/>
                <w:color w:val="auto"/>
                <w:szCs w:val="21"/>
                <w:highlight w:val="none"/>
              </w:rPr>
            </w:pPr>
            <w:r>
              <w:rPr>
                <w:rFonts w:hint="eastAsia" w:ascii="宋体" w:hAnsi="宋体" w:cs="宋体"/>
                <w:b/>
                <w:color w:val="auto"/>
                <w:szCs w:val="21"/>
                <w:highlight w:val="none"/>
              </w:rPr>
              <w:t>采购文件要求</w:t>
            </w:r>
          </w:p>
          <w:p w14:paraId="1C139489">
            <w:pPr>
              <w:keepNext w:val="0"/>
              <w:keepLines w:val="0"/>
              <w:suppressLineNumbers w:val="0"/>
              <w:spacing w:before="0" w:beforeAutospacing="0" w:after="0" w:afterAutospacing="0" w:line="360" w:lineRule="auto"/>
              <w:ind w:left="40" w:leftChars="19" w:right="0"/>
              <w:jc w:val="center"/>
              <w:rPr>
                <w:rFonts w:hint="eastAsia" w:ascii="宋体" w:hAnsi="宋体" w:cs="宋体"/>
                <w:color w:val="auto"/>
                <w:szCs w:val="21"/>
                <w:highlight w:val="none"/>
              </w:rPr>
            </w:pPr>
            <w:r>
              <w:rPr>
                <w:rFonts w:hint="eastAsia" w:ascii="宋体" w:hAnsi="宋体" w:cs="宋体"/>
                <w:color w:val="auto"/>
                <w:szCs w:val="21"/>
                <w:highlight w:val="none"/>
              </w:rPr>
              <w:t>（详见《资格和符合性审查表》各项）</w:t>
            </w:r>
          </w:p>
        </w:tc>
        <w:tc>
          <w:tcPr>
            <w:tcW w:w="2597" w:type="dxa"/>
            <w:tcBorders>
              <w:top w:val="single" w:color="auto" w:sz="4" w:space="0"/>
              <w:left w:val="nil"/>
              <w:bottom w:val="single" w:color="auto" w:sz="4" w:space="0"/>
              <w:right w:val="single" w:color="auto" w:sz="4" w:space="0"/>
            </w:tcBorders>
            <w:vAlign w:val="center"/>
          </w:tcPr>
          <w:p w14:paraId="28FB00CF">
            <w:pPr>
              <w:keepNext w:val="0"/>
              <w:keepLines w:val="0"/>
              <w:suppressLineNumbers w:val="0"/>
              <w:spacing w:before="0" w:beforeAutospacing="0" w:after="0" w:afterAutospacing="0" w:line="360" w:lineRule="auto"/>
              <w:ind w:left="-3" w:right="0"/>
              <w:jc w:val="center"/>
              <w:rPr>
                <w:rFonts w:hint="eastAsia" w:ascii="宋体" w:hAnsi="宋体" w:cs="宋体"/>
                <w:color w:val="auto"/>
                <w:szCs w:val="21"/>
                <w:highlight w:val="none"/>
              </w:rPr>
            </w:pPr>
            <w:r>
              <w:rPr>
                <w:rFonts w:hint="eastAsia" w:ascii="宋体" w:hAnsi="宋体" w:cs="宋体"/>
                <w:b/>
                <w:bCs/>
                <w:color w:val="auto"/>
                <w:szCs w:val="21"/>
                <w:highlight w:val="none"/>
              </w:rPr>
              <w:t>证明资料</w:t>
            </w:r>
          </w:p>
        </w:tc>
      </w:tr>
      <w:tr w14:paraId="2EFCA4DB">
        <w:tblPrEx>
          <w:tblCellMar>
            <w:top w:w="0" w:type="dxa"/>
            <w:left w:w="0" w:type="dxa"/>
            <w:bottom w:w="0" w:type="dxa"/>
            <w:right w:w="0" w:type="dxa"/>
          </w:tblCellMar>
        </w:tblPrEx>
        <w:trPr>
          <w:cantSplit/>
          <w:trHeight w:val="567" w:hRule="atLeast"/>
          <w:jc w:val="center"/>
        </w:trPr>
        <w:tc>
          <w:tcPr>
            <w:tcW w:w="1236" w:type="dxa"/>
            <w:vMerge w:val="restart"/>
            <w:tcBorders>
              <w:top w:val="single" w:color="auto" w:sz="4" w:space="0"/>
              <w:left w:val="single" w:color="auto" w:sz="4" w:space="0"/>
              <w:bottom w:val="single" w:color="auto" w:sz="4" w:space="0"/>
              <w:right w:val="single" w:color="auto" w:sz="4" w:space="0"/>
            </w:tcBorders>
            <w:vAlign w:val="center"/>
          </w:tcPr>
          <w:p w14:paraId="4F77EDFE">
            <w:pPr>
              <w:keepNext w:val="0"/>
              <w:keepLines w:val="0"/>
              <w:suppressLineNumbers w:val="0"/>
              <w:spacing w:before="0" w:beforeAutospacing="0" w:after="0" w:afterAutospacing="0" w:line="360" w:lineRule="auto"/>
              <w:ind w:left="40" w:leftChars="19" w:right="0"/>
              <w:jc w:val="center"/>
              <w:rPr>
                <w:rFonts w:hint="eastAsia" w:ascii="宋体" w:hAnsi="宋体" w:cs="宋体"/>
                <w:color w:val="auto"/>
                <w:szCs w:val="21"/>
                <w:highlight w:val="none"/>
              </w:rPr>
            </w:pPr>
            <w:r>
              <w:rPr>
                <w:rFonts w:hint="eastAsia" w:ascii="宋体" w:hAnsi="宋体" w:cs="宋体"/>
                <w:color w:val="auto"/>
                <w:szCs w:val="21"/>
                <w:highlight w:val="none"/>
              </w:rPr>
              <w:t>资格审查</w:t>
            </w:r>
          </w:p>
        </w:tc>
        <w:tc>
          <w:tcPr>
            <w:tcW w:w="5670" w:type="dxa"/>
            <w:tcBorders>
              <w:top w:val="single" w:color="auto" w:sz="4" w:space="0"/>
              <w:left w:val="single" w:color="auto" w:sz="4" w:space="0"/>
              <w:bottom w:val="single" w:color="auto" w:sz="4" w:space="0"/>
              <w:right w:val="single" w:color="auto" w:sz="4" w:space="0"/>
            </w:tcBorders>
            <w:vAlign w:val="center"/>
          </w:tcPr>
          <w:p w14:paraId="18001DFC">
            <w:pPr>
              <w:keepNext w:val="0"/>
              <w:keepLines w:val="0"/>
              <w:suppressLineNumbers w:val="0"/>
              <w:spacing w:before="0" w:beforeAutospacing="0" w:after="0" w:afterAutospacing="0" w:line="360" w:lineRule="auto"/>
              <w:ind w:left="40" w:leftChars="19" w:right="0"/>
              <w:rPr>
                <w:rFonts w:hint="eastAsia" w:ascii="宋体" w:hAnsi="宋体" w:cs="宋体"/>
                <w:color w:val="auto"/>
                <w:szCs w:val="21"/>
                <w:highlight w:val="none"/>
              </w:rPr>
            </w:pPr>
            <w:r>
              <w:rPr>
                <w:rFonts w:hint="eastAsia" w:ascii="宋体" w:hAnsi="宋体" w:cs="宋体"/>
                <w:color w:val="auto"/>
                <w:szCs w:val="21"/>
                <w:highlight w:val="none"/>
              </w:rPr>
              <w:t>1．……</w:t>
            </w:r>
          </w:p>
        </w:tc>
        <w:tc>
          <w:tcPr>
            <w:tcW w:w="2597" w:type="dxa"/>
            <w:tcBorders>
              <w:top w:val="single" w:color="auto" w:sz="4" w:space="0"/>
              <w:left w:val="nil"/>
              <w:bottom w:val="single" w:color="auto" w:sz="4" w:space="0"/>
              <w:right w:val="single" w:color="auto" w:sz="4" w:space="0"/>
            </w:tcBorders>
            <w:vAlign w:val="center"/>
          </w:tcPr>
          <w:p w14:paraId="1E86A71D">
            <w:pPr>
              <w:keepNext w:val="0"/>
              <w:keepLines w:val="0"/>
              <w:suppressLineNumbers w:val="0"/>
              <w:spacing w:before="0" w:beforeAutospacing="0" w:after="0" w:afterAutospacing="0" w:line="360" w:lineRule="auto"/>
              <w:ind w:left="-3" w:right="0"/>
              <w:jc w:val="center"/>
              <w:rPr>
                <w:rFonts w:hint="eastAsia" w:ascii="宋体" w:hAnsi="宋体" w:cs="宋体"/>
                <w:color w:val="auto"/>
                <w:szCs w:val="21"/>
                <w:highlight w:val="none"/>
              </w:rPr>
            </w:pPr>
            <w:r>
              <w:rPr>
                <w:rFonts w:hint="eastAsia" w:ascii="宋体" w:hAnsi="宋体" w:cs="宋体"/>
                <w:color w:val="auto"/>
                <w:szCs w:val="21"/>
                <w:highlight w:val="none"/>
              </w:rPr>
              <w:t>见投标文件第（）页</w:t>
            </w:r>
          </w:p>
        </w:tc>
      </w:tr>
      <w:tr w14:paraId="4C2B9B65">
        <w:tblPrEx>
          <w:tblCellMar>
            <w:top w:w="0" w:type="dxa"/>
            <w:left w:w="0" w:type="dxa"/>
            <w:bottom w:w="0" w:type="dxa"/>
            <w:right w:w="0" w:type="dxa"/>
          </w:tblCellMar>
        </w:tblPrEx>
        <w:trPr>
          <w:cantSplit/>
          <w:trHeight w:val="567" w:hRule="atLeast"/>
          <w:jc w:val="center"/>
        </w:trPr>
        <w:tc>
          <w:tcPr>
            <w:tcW w:w="1236" w:type="dxa"/>
            <w:vMerge w:val="continue"/>
            <w:tcBorders>
              <w:top w:val="single" w:color="auto" w:sz="4" w:space="0"/>
              <w:left w:val="single" w:color="auto" w:sz="4" w:space="0"/>
              <w:bottom w:val="single" w:color="auto" w:sz="4" w:space="0"/>
              <w:right w:val="single" w:color="auto" w:sz="4" w:space="0"/>
            </w:tcBorders>
            <w:vAlign w:val="center"/>
          </w:tcPr>
          <w:p w14:paraId="0450E8F7">
            <w:pPr>
              <w:keepNext/>
              <w:keepLines/>
              <w:widowControl/>
              <w:suppressLineNumbers w:val="0"/>
              <w:spacing w:before="340" w:beforeAutospacing="0" w:after="330" w:afterAutospacing="0" w:line="360" w:lineRule="auto"/>
              <w:ind w:left="0" w:right="0"/>
              <w:jc w:val="left"/>
              <w:rPr>
                <w:rFonts w:hint="eastAsia" w:ascii="宋体" w:hAnsi="宋体" w:cs="宋体"/>
                <w:color w:val="auto"/>
                <w:szCs w:val="21"/>
                <w:highlight w:val="none"/>
              </w:rPr>
            </w:pPr>
          </w:p>
        </w:tc>
        <w:tc>
          <w:tcPr>
            <w:tcW w:w="5670" w:type="dxa"/>
            <w:tcBorders>
              <w:top w:val="single" w:color="auto" w:sz="4" w:space="0"/>
              <w:left w:val="single" w:color="auto" w:sz="4" w:space="0"/>
              <w:bottom w:val="single" w:color="auto" w:sz="4" w:space="0"/>
              <w:right w:val="single" w:color="auto" w:sz="4" w:space="0"/>
            </w:tcBorders>
            <w:vAlign w:val="center"/>
          </w:tcPr>
          <w:p w14:paraId="70546CB7">
            <w:pPr>
              <w:keepNext w:val="0"/>
              <w:keepLines w:val="0"/>
              <w:suppressLineNumbers w:val="0"/>
              <w:spacing w:before="0" w:beforeAutospacing="0" w:after="0" w:afterAutospacing="0" w:line="360" w:lineRule="auto"/>
              <w:ind w:left="40" w:leftChars="19" w:right="0"/>
              <w:rPr>
                <w:rFonts w:hint="eastAsia" w:ascii="宋体" w:hAnsi="宋体" w:cs="宋体"/>
                <w:color w:val="auto"/>
                <w:szCs w:val="21"/>
                <w:highlight w:val="none"/>
              </w:rPr>
            </w:pPr>
            <w:r>
              <w:rPr>
                <w:rFonts w:hint="eastAsia" w:ascii="宋体" w:hAnsi="宋体" w:cs="宋体"/>
                <w:color w:val="auto"/>
                <w:szCs w:val="21"/>
                <w:highlight w:val="none"/>
              </w:rPr>
              <w:t>2．……</w:t>
            </w:r>
          </w:p>
        </w:tc>
        <w:tc>
          <w:tcPr>
            <w:tcW w:w="2597" w:type="dxa"/>
            <w:tcBorders>
              <w:top w:val="single" w:color="auto" w:sz="4" w:space="0"/>
              <w:left w:val="nil"/>
              <w:bottom w:val="single" w:color="auto" w:sz="4" w:space="0"/>
              <w:right w:val="single" w:color="auto" w:sz="4" w:space="0"/>
            </w:tcBorders>
            <w:vAlign w:val="center"/>
          </w:tcPr>
          <w:p w14:paraId="3EEC36BF">
            <w:pPr>
              <w:keepNext w:val="0"/>
              <w:keepLines w:val="0"/>
              <w:suppressLineNumbers w:val="0"/>
              <w:spacing w:before="0" w:beforeAutospacing="0" w:after="0" w:afterAutospacing="0" w:line="360" w:lineRule="auto"/>
              <w:ind w:left="-3" w:right="0"/>
              <w:jc w:val="center"/>
              <w:rPr>
                <w:rFonts w:hint="eastAsia" w:ascii="宋体" w:hAnsi="宋体" w:cs="宋体"/>
                <w:color w:val="auto"/>
                <w:szCs w:val="21"/>
                <w:highlight w:val="none"/>
              </w:rPr>
            </w:pPr>
            <w:r>
              <w:rPr>
                <w:rFonts w:hint="eastAsia" w:ascii="宋体" w:hAnsi="宋体" w:cs="宋体"/>
                <w:color w:val="auto"/>
                <w:szCs w:val="21"/>
                <w:highlight w:val="none"/>
              </w:rPr>
              <w:t>见投标文件第（）页</w:t>
            </w:r>
          </w:p>
        </w:tc>
      </w:tr>
      <w:tr w14:paraId="20C7DC96">
        <w:tblPrEx>
          <w:tblCellMar>
            <w:top w:w="0" w:type="dxa"/>
            <w:left w:w="0" w:type="dxa"/>
            <w:bottom w:w="0" w:type="dxa"/>
            <w:right w:w="0" w:type="dxa"/>
          </w:tblCellMar>
        </w:tblPrEx>
        <w:trPr>
          <w:cantSplit/>
          <w:trHeight w:val="567" w:hRule="atLeast"/>
          <w:jc w:val="center"/>
        </w:trPr>
        <w:tc>
          <w:tcPr>
            <w:tcW w:w="1236" w:type="dxa"/>
            <w:vMerge w:val="continue"/>
            <w:tcBorders>
              <w:top w:val="single" w:color="auto" w:sz="4" w:space="0"/>
              <w:left w:val="single" w:color="auto" w:sz="4" w:space="0"/>
              <w:bottom w:val="single" w:color="auto" w:sz="4" w:space="0"/>
              <w:right w:val="single" w:color="auto" w:sz="4" w:space="0"/>
            </w:tcBorders>
            <w:vAlign w:val="center"/>
          </w:tcPr>
          <w:p w14:paraId="3E4A034E">
            <w:pPr>
              <w:keepNext/>
              <w:keepLines/>
              <w:widowControl/>
              <w:suppressLineNumbers w:val="0"/>
              <w:spacing w:before="340" w:beforeAutospacing="0" w:after="330" w:afterAutospacing="0" w:line="360" w:lineRule="auto"/>
              <w:ind w:left="0" w:right="0"/>
              <w:jc w:val="left"/>
              <w:rPr>
                <w:rFonts w:hint="eastAsia" w:ascii="宋体" w:hAnsi="宋体" w:cs="宋体"/>
                <w:color w:val="auto"/>
                <w:szCs w:val="21"/>
                <w:highlight w:val="none"/>
              </w:rPr>
            </w:pPr>
          </w:p>
        </w:tc>
        <w:tc>
          <w:tcPr>
            <w:tcW w:w="5670" w:type="dxa"/>
            <w:tcBorders>
              <w:top w:val="single" w:color="auto" w:sz="4" w:space="0"/>
              <w:left w:val="single" w:color="auto" w:sz="4" w:space="0"/>
              <w:bottom w:val="single" w:color="auto" w:sz="4" w:space="0"/>
              <w:right w:val="single" w:color="auto" w:sz="4" w:space="0"/>
            </w:tcBorders>
            <w:vAlign w:val="center"/>
          </w:tcPr>
          <w:p w14:paraId="460BBC38">
            <w:pPr>
              <w:keepNext w:val="0"/>
              <w:keepLines w:val="0"/>
              <w:suppressLineNumbers w:val="0"/>
              <w:spacing w:before="0" w:beforeAutospacing="0" w:after="0" w:afterAutospacing="0" w:line="360" w:lineRule="auto"/>
              <w:ind w:left="40" w:leftChars="19" w:right="0"/>
              <w:rPr>
                <w:rFonts w:hint="eastAsia" w:ascii="宋体" w:hAnsi="宋体" w:cs="宋体"/>
                <w:color w:val="auto"/>
                <w:szCs w:val="21"/>
                <w:highlight w:val="none"/>
              </w:rPr>
            </w:pPr>
            <w:r>
              <w:rPr>
                <w:rFonts w:hint="eastAsia" w:ascii="宋体" w:hAnsi="宋体" w:cs="宋体"/>
                <w:color w:val="auto"/>
                <w:szCs w:val="21"/>
                <w:highlight w:val="none"/>
              </w:rPr>
              <w:t>3．……</w:t>
            </w:r>
          </w:p>
        </w:tc>
        <w:tc>
          <w:tcPr>
            <w:tcW w:w="2597" w:type="dxa"/>
            <w:tcBorders>
              <w:top w:val="single" w:color="auto" w:sz="4" w:space="0"/>
              <w:left w:val="nil"/>
              <w:bottom w:val="single" w:color="auto" w:sz="4" w:space="0"/>
              <w:right w:val="single" w:color="auto" w:sz="4" w:space="0"/>
            </w:tcBorders>
            <w:vAlign w:val="center"/>
          </w:tcPr>
          <w:p w14:paraId="76C4498E">
            <w:pPr>
              <w:keepNext w:val="0"/>
              <w:keepLines w:val="0"/>
              <w:suppressLineNumbers w:val="0"/>
              <w:spacing w:before="0" w:beforeAutospacing="0" w:after="0" w:afterAutospacing="0" w:line="360" w:lineRule="auto"/>
              <w:ind w:left="-3" w:right="0"/>
              <w:jc w:val="center"/>
              <w:rPr>
                <w:rFonts w:hint="eastAsia" w:ascii="宋体" w:hAnsi="宋体" w:cs="宋体"/>
                <w:color w:val="auto"/>
                <w:szCs w:val="21"/>
                <w:highlight w:val="none"/>
              </w:rPr>
            </w:pPr>
            <w:r>
              <w:rPr>
                <w:rFonts w:hint="eastAsia" w:ascii="宋体" w:hAnsi="宋体" w:cs="宋体"/>
                <w:color w:val="auto"/>
                <w:szCs w:val="21"/>
                <w:highlight w:val="none"/>
              </w:rPr>
              <w:t>见投标文件第（）页</w:t>
            </w:r>
          </w:p>
        </w:tc>
      </w:tr>
      <w:tr w14:paraId="30F7C98D">
        <w:tblPrEx>
          <w:tblCellMar>
            <w:top w:w="0" w:type="dxa"/>
            <w:left w:w="0" w:type="dxa"/>
            <w:bottom w:w="0" w:type="dxa"/>
            <w:right w:w="0" w:type="dxa"/>
          </w:tblCellMar>
        </w:tblPrEx>
        <w:trPr>
          <w:cantSplit/>
          <w:trHeight w:val="567" w:hRule="atLeast"/>
          <w:jc w:val="center"/>
        </w:trPr>
        <w:tc>
          <w:tcPr>
            <w:tcW w:w="1236" w:type="dxa"/>
            <w:vMerge w:val="continue"/>
            <w:tcBorders>
              <w:top w:val="single" w:color="auto" w:sz="4" w:space="0"/>
              <w:left w:val="single" w:color="auto" w:sz="4" w:space="0"/>
              <w:bottom w:val="single" w:color="auto" w:sz="4" w:space="0"/>
              <w:right w:val="single" w:color="auto" w:sz="4" w:space="0"/>
            </w:tcBorders>
            <w:vAlign w:val="center"/>
          </w:tcPr>
          <w:p w14:paraId="5B94A83F">
            <w:pPr>
              <w:keepNext/>
              <w:keepLines/>
              <w:widowControl/>
              <w:suppressLineNumbers w:val="0"/>
              <w:spacing w:before="260" w:beforeAutospacing="0" w:after="260" w:afterAutospacing="0" w:line="360" w:lineRule="auto"/>
              <w:ind w:left="0" w:right="0"/>
              <w:jc w:val="left"/>
              <w:rPr>
                <w:rFonts w:hint="eastAsia" w:ascii="宋体" w:hAnsi="宋体" w:cs="宋体"/>
                <w:color w:val="auto"/>
                <w:szCs w:val="21"/>
                <w:highlight w:val="none"/>
              </w:rPr>
            </w:pPr>
          </w:p>
        </w:tc>
        <w:tc>
          <w:tcPr>
            <w:tcW w:w="5670" w:type="dxa"/>
            <w:tcBorders>
              <w:top w:val="single" w:color="auto" w:sz="4" w:space="0"/>
              <w:left w:val="single" w:color="auto" w:sz="4" w:space="0"/>
              <w:bottom w:val="single" w:color="auto" w:sz="4" w:space="0"/>
              <w:right w:val="single" w:color="auto" w:sz="4" w:space="0"/>
            </w:tcBorders>
            <w:vAlign w:val="center"/>
          </w:tcPr>
          <w:p w14:paraId="70B2C14F">
            <w:pPr>
              <w:keepNext w:val="0"/>
              <w:keepLines w:val="0"/>
              <w:suppressLineNumbers w:val="0"/>
              <w:spacing w:before="0" w:beforeAutospacing="0" w:after="0" w:afterAutospacing="0" w:line="360" w:lineRule="auto"/>
              <w:ind w:left="40" w:leftChars="19" w:right="0"/>
              <w:jc w:val="left"/>
              <w:rPr>
                <w:rFonts w:hint="eastAsia" w:ascii="宋体" w:hAnsi="宋体" w:cs="宋体"/>
                <w:color w:val="auto"/>
                <w:szCs w:val="21"/>
                <w:highlight w:val="none"/>
              </w:rPr>
            </w:pPr>
            <w:r>
              <w:rPr>
                <w:rFonts w:hint="eastAsia" w:ascii="宋体" w:hAnsi="宋体" w:cs="宋体"/>
                <w:color w:val="auto"/>
                <w:szCs w:val="21"/>
                <w:highlight w:val="none"/>
              </w:rPr>
              <w:t>……</w:t>
            </w:r>
          </w:p>
        </w:tc>
        <w:tc>
          <w:tcPr>
            <w:tcW w:w="2597" w:type="dxa"/>
            <w:tcBorders>
              <w:top w:val="single" w:color="auto" w:sz="4" w:space="0"/>
              <w:left w:val="nil"/>
              <w:bottom w:val="single" w:color="auto" w:sz="4" w:space="0"/>
              <w:right w:val="single" w:color="auto" w:sz="4" w:space="0"/>
            </w:tcBorders>
            <w:vAlign w:val="center"/>
          </w:tcPr>
          <w:p w14:paraId="38D5C949">
            <w:pPr>
              <w:keepNext w:val="0"/>
              <w:keepLines w:val="0"/>
              <w:suppressLineNumbers w:val="0"/>
              <w:spacing w:before="0" w:beforeAutospacing="0" w:after="0" w:afterAutospacing="0" w:line="360" w:lineRule="auto"/>
              <w:ind w:left="-3" w:right="0"/>
              <w:jc w:val="center"/>
              <w:rPr>
                <w:rFonts w:hint="eastAsia" w:ascii="宋体" w:hAnsi="宋体" w:cs="宋体"/>
                <w:color w:val="auto"/>
                <w:szCs w:val="21"/>
                <w:highlight w:val="none"/>
              </w:rPr>
            </w:pPr>
            <w:r>
              <w:rPr>
                <w:rFonts w:hint="eastAsia" w:ascii="宋体" w:hAnsi="宋体" w:cs="宋体"/>
                <w:color w:val="auto"/>
                <w:szCs w:val="21"/>
                <w:highlight w:val="none"/>
              </w:rPr>
              <w:t>……</w:t>
            </w:r>
          </w:p>
        </w:tc>
      </w:tr>
      <w:tr w14:paraId="31FE7DAE">
        <w:tblPrEx>
          <w:tblCellMar>
            <w:top w:w="0" w:type="dxa"/>
            <w:left w:w="0" w:type="dxa"/>
            <w:bottom w:w="0" w:type="dxa"/>
            <w:right w:w="0" w:type="dxa"/>
          </w:tblCellMar>
        </w:tblPrEx>
        <w:trPr>
          <w:cantSplit/>
          <w:trHeight w:val="567" w:hRule="atLeast"/>
          <w:jc w:val="center"/>
        </w:trPr>
        <w:tc>
          <w:tcPr>
            <w:tcW w:w="1236" w:type="dxa"/>
            <w:vMerge w:val="restart"/>
            <w:tcBorders>
              <w:top w:val="single" w:color="auto" w:sz="4" w:space="0"/>
              <w:left w:val="single" w:color="auto" w:sz="4" w:space="0"/>
              <w:bottom w:val="single" w:color="auto" w:sz="4" w:space="0"/>
              <w:right w:val="single" w:color="auto" w:sz="4" w:space="0"/>
            </w:tcBorders>
            <w:vAlign w:val="center"/>
          </w:tcPr>
          <w:p w14:paraId="7678E286">
            <w:pPr>
              <w:keepNext w:val="0"/>
              <w:keepLines w:val="0"/>
              <w:suppressLineNumbers w:val="0"/>
              <w:spacing w:before="0" w:beforeAutospacing="0" w:after="0" w:afterAutospacing="0" w:line="360" w:lineRule="auto"/>
              <w:ind w:left="40" w:leftChars="19" w:right="0"/>
              <w:jc w:val="center"/>
              <w:rPr>
                <w:rFonts w:hint="eastAsia" w:ascii="宋体" w:hAnsi="宋体" w:cs="宋体"/>
                <w:color w:val="auto"/>
                <w:szCs w:val="21"/>
                <w:highlight w:val="none"/>
              </w:rPr>
            </w:pPr>
            <w:r>
              <w:rPr>
                <w:rFonts w:hint="eastAsia" w:ascii="宋体" w:hAnsi="宋体" w:cs="宋体"/>
                <w:color w:val="auto"/>
                <w:szCs w:val="21"/>
                <w:highlight w:val="none"/>
              </w:rPr>
              <w:t>符合性审查</w:t>
            </w:r>
          </w:p>
        </w:tc>
        <w:tc>
          <w:tcPr>
            <w:tcW w:w="5670" w:type="dxa"/>
            <w:tcBorders>
              <w:top w:val="single" w:color="auto" w:sz="4" w:space="0"/>
              <w:left w:val="single" w:color="auto" w:sz="4" w:space="0"/>
              <w:bottom w:val="single" w:color="auto" w:sz="4" w:space="0"/>
              <w:right w:val="single" w:color="auto" w:sz="4" w:space="0"/>
            </w:tcBorders>
            <w:vAlign w:val="center"/>
          </w:tcPr>
          <w:p w14:paraId="13469E9D">
            <w:pPr>
              <w:keepNext w:val="0"/>
              <w:keepLines w:val="0"/>
              <w:suppressLineNumbers w:val="0"/>
              <w:spacing w:before="0" w:beforeAutospacing="0" w:after="0" w:afterAutospacing="0" w:line="360" w:lineRule="auto"/>
              <w:ind w:left="40" w:leftChars="19" w:right="0"/>
              <w:rPr>
                <w:rFonts w:hint="eastAsia" w:ascii="宋体" w:hAnsi="宋体" w:cs="宋体"/>
                <w:color w:val="auto"/>
                <w:szCs w:val="21"/>
                <w:highlight w:val="none"/>
              </w:rPr>
            </w:pPr>
            <w:r>
              <w:rPr>
                <w:rFonts w:hint="eastAsia" w:ascii="宋体" w:hAnsi="宋体" w:cs="宋体"/>
                <w:color w:val="auto"/>
                <w:szCs w:val="21"/>
                <w:highlight w:val="none"/>
              </w:rPr>
              <w:t>1．……</w:t>
            </w:r>
          </w:p>
        </w:tc>
        <w:tc>
          <w:tcPr>
            <w:tcW w:w="2597" w:type="dxa"/>
            <w:tcBorders>
              <w:top w:val="single" w:color="auto" w:sz="4" w:space="0"/>
              <w:left w:val="nil"/>
              <w:bottom w:val="single" w:color="auto" w:sz="4" w:space="0"/>
              <w:right w:val="single" w:color="auto" w:sz="4" w:space="0"/>
            </w:tcBorders>
            <w:vAlign w:val="center"/>
          </w:tcPr>
          <w:p w14:paraId="41275754">
            <w:pPr>
              <w:keepNext w:val="0"/>
              <w:keepLines w:val="0"/>
              <w:suppressLineNumbers w:val="0"/>
              <w:spacing w:before="0" w:beforeAutospacing="0" w:after="0" w:afterAutospacing="0" w:line="360" w:lineRule="auto"/>
              <w:ind w:left="-3" w:right="0"/>
              <w:jc w:val="center"/>
              <w:rPr>
                <w:rFonts w:hint="eastAsia" w:ascii="宋体" w:hAnsi="宋体" w:cs="宋体"/>
                <w:color w:val="auto"/>
                <w:szCs w:val="21"/>
                <w:highlight w:val="none"/>
              </w:rPr>
            </w:pPr>
            <w:r>
              <w:rPr>
                <w:rFonts w:hint="eastAsia" w:ascii="宋体" w:hAnsi="宋体" w:cs="宋体"/>
                <w:color w:val="auto"/>
                <w:szCs w:val="21"/>
                <w:highlight w:val="none"/>
              </w:rPr>
              <w:t>见投标文件第（）页</w:t>
            </w:r>
          </w:p>
        </w:tc>
      </w:tr>
      <w:tr w14:paraId="45281070">
        <w:tblPrEx>
          <w:tblCellMar>
            <w:top w:w="0" w:type="dxa"/>
            <w:left w:w="0" w:type="dxa"/>
            <w:bottom w:w="0" w:type="dxa"/>
            <w:right w:w="0" w:type="dxa"/>
          </w:tblCellMar>
        </w:tblPrEx>
        <w:trPr>
          <w:cantSplit/>
          <w:trHeight w:val="567" w:hRule="atLeast"/>
          <w:jc w:val="center"/>
        </w:trPr>
        <w:tc>
          <w:tcPr>
            <w:tcW w:w="1236" w:type="dxa"/>
            <w:vMerge w:val="continue"/>
            <w:tcBorders>
              <w:top w:val="single" w:color="auto" w:sz="4" w:space="0"/>
              <w:left w:val="single" w:color="auto" w:sz="4" w:space="0"/>
              <w:bottom w:val="single" w:color="auto" w:sz="4" w:space="0"/>
              <w:right w:val="single" w:color="auto" w:sz="4" w:space="0"/>
            </w:tcBorders>
            <w:vAlign w:val="center"/>
          </w:tcPr>
          <w:p w14:paraId="0F115022">
            <w:pPr>
              <w:keepNext/>
              <w:keepLines/>
              <w:widowControl/>
              <w:suppressLineNumbers w:val="0"/>
              <w:spacing w:before="340" w:beforeAutospacing="0" w:after="330" w:afterAutospacing="0" w:line="360" w:lineRule="auto"/>
              <w:ind w:left="0" w:right="0"/>
              <w:jc w:val="left"/>
              <w:rPr>
                <w:rFonts w:hint="eastAsia" w:ascii="宋体" w:hAnsi="宋体" w:cs="宋体"/>
                <w:color w:val="auto"/>
                <w:szCs w:val="21"/>
                <w:highlight w:val="none"/>
              </w:rPr>
            </w:pPr>
          </w:p>
        </w:tc>
        <w:tc>
          <w:tcPr>
            <w:tcW w:w="5670" w:type="dxa"/>
            <w:tcBorders>
              <w:top w:val="single" w:color="auto" w:sz="4" w:space="0"/>
              <w:left w:val="single" w:color="auto" w:sz="4" w:space="0"/>
              <w:bottom w:val="single" w:color="auto" w:sz="4" w:space="0"/>
              <w:right w:val="single" w:color="auto" w:sz="4" w:space="0"/>
            </w:tcBorders>
            <w:vAlign w:val="center"/>
          </w:tcPr>
          <w:p w14:paraId="49114803">
            <w:pPr>
              <w:keepNext w:val="0"/>
              <w:keepLines w:val="0"/>
              <w:suppressLineNumbers w:val="0"/>
              <w:spacing w:before="0" w:beforeAutospacing="0" w:after="0" w:afterAutospacing="0" w:line="360" w:lineRule="auto"/>
              <w:ind w:left="40" w:leftChars="19" w:right="0"/>
              <w:rPr>
                <w:rFonts w:hint="eastAsia" w:ascii="宋体" w:hAnsi="宋体" w:cs="宋体"/>
                <w:color w:val="auto"/>
                <w:szCs w:val="21"/>
                <w:highlight w:val="none"/>
              </w:rPr>
            </w:pPr>
            <w:r>
              <w:rPr>
                <w:rFonts w:hint="eastAsia" w:ascii="宋体" w:hAnsi="宋体" w:cs="宋体"/>
                <w:color w:val="auto"/>
                <w:szCs w:val="21"/>
                <w:highlight w:val="none"/>
              </w:rPr>
              <w:t>2．……</w:t>
            </w:r>
          </w:p>
        </w:tc>
        <w:tc>
          <w:tcPr>
            <w:tcW w:w="2597" w:type="dxa"/>
            <w:tcBorders>
              <w:top w:val="single" w:color="auto" w:sz="4" w:space="0"/>
              <w:left w:val="nil"/>
              <w:bottom w:val="single" w:color="auto" w:sz="4" w:space="0"/>
              <w:right w:val="single" w:color="auto" w:sz="4" w:space="0"/>
            </w:tcBorders>
            <w:vAlign w:val="center"/>
          </w:tcPr>
          <w:p w14:paraId="07346E2F">
            <w:pPr>
              <w:keepNext w:val="0"/>
              <w:keepLines w:val="0"/>
              <w:suppressLineNumbers w:val="0"/>
              <w:spacing w:before="0" w:beforeAutospacing="0" w:after="0" w:afterAutospacing="0" w:line="360" w:lineRule="auto"/>
              <w:ind w:left="-3" w:right="0"/>
              <w:jc w:val="center"/>
              <w:rPr>
                <w:rFonts w:hint="eastAsia" w:ascii="宋体" w:hAnsi="宋体" w:cs="宋体"/>
                <w:color w:val="auto"/>
                <w:szCs w:val="21"/>
                <w:highlight w:val="none"/>
              </w:rPr>
            </w:pPr>
            <w:r>
              <w:rPr>
                <w:rFonts w:hint="eastAsia" w:ascii="宋体" w:hAnsi="宋体" w:cs="宋体"/>
                <w:color w:val="auto"/>
                <w:szCs w:val="21"/>
                <w:highlight w:val="none"/>
              </w:rPr>
              <w:t>见投标文件第（）页</w:t>
            </w:r>
          </w:p>
        </w:tc>
      </w:tr>
      <w:tr w14:paraId="252AD7A7">
        <w:tblPrEx>
          <w:tblCellMar>
            <w:top w:w="0" w:type="dxa"/>
            <w:left w:w="0" w:type="dxa"/>
            <w:bottom w:w="0" w:type="dxa"/>
            <w:right w:w="0" w:type="dxa"/>
          </w:tblCellMar>
        </w:tblPrEx>
        <w:trPr>
          <w:cantSplit/>
          <w:trHeight w:val="567" w:hRule="atLeast"/>
          <w:jc w:val="center"/>
        </w:trPr>
        <w:tc>
          <w:tcPr>
            <w:tcW w:w="1236" w:type="dxa"/>
            <w:vMerge w:val="continue"/>
            <w:tcBorders>
              <w:top w:val="single" w:color="auto" w:sz="4" w:space="0"/>
              <w:left w:val="single" w:color="auto" w:sz="4" w:space="0"/>
              <w:bottom w:val="single" w:color="auto" w:sz="4" w:space="0"/>
              <w:right w:val="single" w:color="auto" w:sz="4" w:space="0"/>
            </w:tcBorders>
            <w:vAlign w:val="center"/>
          </w:tcPr>
          <w:p w14:paraId="77EBC3FE">
            <w:pPr>
              <w:keepNext/>
              <w:keepLines/>
              <w:widowControl/>
              <w:suppressLineNumbers w:val="0"/>
              <w:spacing w:before="340" w:beforeAutospacing="0" w:after="330" w:afterAutospacing="0" w:line="360" w:lineRule="auto"/>
              <w:ind w:left="0" w:right="0"/>
              <w:jc w:val="left"/>
              <w:rPr>
                <w:rFonts w:hint="eastAsia" w:ascii="宋体" w:hAnsi="宋体" w:cs="宋体"/>
                <w:color w:val="auto"/>
                <w:szCs w:val="21"/>
                <w:highlight w:val="none"/>
              </w:rPr>
            </w:pPr>
          </w:p>
        </w:tc>
        <w:tc>
          <w:tcPr>
            <w:tcW w:w="5670" w:type="dxa"/>
            <w:tcBorders>
              <w:top w:val="single" w:color="auto" w:sz="4" w:space="0"/>
              <w:left w:val="single" w:color="auto" w:sz="4" w:space="0"/>
              <w:bottom w:val="single" w:color="auto" w:sz="4" w:space="0"/>
              <w:right w:val="single" w:color="auto" w:sz="4" w:space="0"/>
            </w:tcBorders>
            <w:vAlign w:val="center"/>
          </w:tcPr>
          <w:p w14:paraId="1A0BD7A2">
            <w:pPr>
              <w:keepNext w:val="0"/>
              <w:keepLines w:val="0"/>
              <w:suppressLineNumbers w:val="0"/>
              <w:spacing w:before="0" w:beforeAutospacing="0" w:after="0" w:afterAutospacing="0" w:line="360" w:lineRule="auto"/>
              <w:ind w:left="40" w:leftChars="19" w:right="0"/>
              <w:rPr>
                <w:rFonts w:hint="eastAsia" w:ascii="宋体" w:hAnsi="宋体" w:cs="宋体"/>
                <w:color w:val="auto"/>
                <w:szCs w:val="21"/>
                <w:highlight w:val="none"/>
              </w:rPr>
            </w:pPr>
            <w:r>
              <w:rPr>
                <w:rFonts w:hint="eastAsia" w:ascii="宋体" w:hAnsi="宋体" w:cs="宋体"/>
                <w:color w:val="auto"/>
                <w:szCs w:val="21"/>
                <w:highlight w:val="none"/>
              </w:rPr>
              <w:t>3．……</w:t>
            </w:r>
          </w:p>
        </w:tc>
        <w:tc>
          <w:tcPr>
            <w:tcW w:w="2597" w:type="dxa"/>
            <w:tcBorders>
              <w:top w:val="single" w:color="auto" w:sz="4" w:space="0"/>
              <w:left w:val="nil"/>
              <w:bottom w:val="single" w:color="auto" w:sz="4" w:space="0"/>
              <w:right w:val="single" w:color="auto" w:sz="4" w:space="0"/>
            </w:tcBorders>
            <w:vAlign w:val="center"/>
          </w:tcPr>
          <w:p w14:paraId="745B5A34">
            <w:pPr>
              <w:keepNext w:val="0"/>
              <w:keepLines w:val="0"/>
              <w:suppressLineNumbers w:val="0"/>
              <w:spacing w:before="0" w:beforeAutospacing="0" w:after="0" w:afterAutospacing="0" w:line="360" w:lineRule="auto"/>
              <w:ind w:left="-3" w:right="0"/>
              <w:jc w:val="center"/>
              <w:rPr>
                <w:rFonts w:hint="eastAsia" w:ascii="宋体" w:hAnsi="宋体" w:cs="宋体"/>
                <w:color w:val="auto"/>
                <w:szCs w:val="21"/>
                <w:highlight w:val="none"/>
              </w:rPr>
            </w:pPr>
            <w:r>
              <w:rPr>
                <w:rFonts w:hint="eastAsia" w:ascii="宋体" w:hAnsi="宋体" w:cs="宋体"/>
                <w:color w:val="auto"/>
                <w:szCs w:val="21"/>
                <w:highlight w:val="none"/>
              </w:rPr>
              <w:t>见投标文件第（）页</w:t>
            </w:r>
          </w:p>
        </w:tc>
      </w:tr>
      <w:tr w14:paraId="63D5F350">
        <w:tblPrEx>
          <w:tblCellMar>
            <w:top w:w="0" w:type="dxa"/>
            <w:left w:w="0" w:type="dxa"/>
            <w:bottom w:w="0" w:type="dxa"/>
            <w:right w:w="0" w:type="dxa"/>
          </w:tblCellMar>
        </w:tblPrEx>
        <w:trPr>
          <w:cantSplit/>
          <w:trHeight w:val="567" w:hRule="atLeast"/>
          <w:jc w:val="center"/>
        </w:trPr>
        <w:tc>
          <w:tcPr>
            <w:tcW w:w="1236" w:type="dxa"/>
            <w:vMerge w:val="continue"/>
            <w:tcBorders>
              <w:top w:val="single" w:color="auto" w:sz="4" w:space="0"/>
              <w:left w:val="single" w:color="auto" w:sz="4" w:space="0"/>
              <w:bottom w:val="single" w:color="auto" w:sz="4" w:space="0"/>
              <w:right w:val="single" w:color="auto" w:sz="4" w:space="0"/>
            </w:tcBorders>
            <w:vAlign w:val="center"/>
          </w:tcPr>
          <w:p w14:paraId="3A1CC174">
            <w:pPr>
              <w:keepNext/>
              <w:keepLines/>
              <w:widowControl/>
              <w:suppressLineNumbers w:val="0"/>
              <w:spacing w:before="260" w:beforeAutospacing="0" w:after="260" w:afterAutospacing="0" w:line="360" w:lineRule="auto"/>
              <w:ind w:left="0" w:right="0"/>
              <w:jc w:val="left"/>
              <w:rPr>
                <w:rFonts w:hint="eastAsia" w:ascii="宋体" w:hAnsi="宋体" w:cs="宋体"/>
                <w:color w:val="auto"/>
                <w:szCs w:val="21"/>
                <w:highlight w:val="none"/>
              </w:rPr>
            </w:pPr>
          </w:p>
        </w:tc>
        <w:tc>
          <w:tcPr>
            <w:tcW w:w="5670" w:type="dxa"/>
            <w:tcBorders>
              <w:top w:val="single" w:color="auto" w:sz="4" w:space="0"/>
              <w:left w:val="single" w:color="auto" w:sz="4" w:space="0"/>
              <w:bottom w:val="single" w:color="auto" w:sz="4" w:space="0"/>
              <w:right w:val="single" w:color="auto" w:sz="4" w:space="0"/>
            </w:tcBorders>
            <w:vAlign w:val="center"/>
          </w:tcPr>
          <w:p w14:paraId="117E8892">
            <w:pPr>
              <w:keepNext w:val="0"/>
              <w:keepLines w:val="0"/>
              <w:suppressLineNumbers w:val="0"/>
              <w:spacing w:before="0" w:beforeAutospacing="0" w:after="0" w:afterAutospacing="0" w:line="360" w:lineRule="auto"/>
              <w:ind w:left="40" w:leftChars="19" w:right="0"/>
              <w:jc w:val="left"/>
              <w:rPr>
                <w:rFonts w:hint="eastAsia" w:ascii="宋体" w:hAnsi="宋体" w:cs="宋体"/>
                <w:color w:val="auto"/>
                <w:szCs w:val="21"/>
                <w:highlight w:val="none"/>
              </w:rPr>
            </w:pPr>
            <w:r>
              <w:rPr>
                <w:rFonts w:hint="eastAsia" w:ascii="宋体" w:hAnsi="宋体" w:cs="宋体"/>
                <w:color w:val="auto"/>
                <w:szCs w:val="21"/>
                <w:highlight w:val="none"/>
              </w:rPr>
              <w:t>……</w:t>
            </w:r>
          </w:p>
        </w:tc>
        <w:tc>
          <w:tcPr>
            <w:tcW w:w="2597" w:type="dxa"/>
            <w:tcBorders>
              <w:top w:val="single" w:color="auto" w:sz="4" w:space="0"/>
              <w:left w:val="nil"/>
              <w:bottom w:val="single" w:color="auto" w:sz="4" w:space="0"/>
              <w:right w:val="single" w:color="auto" w:sz="4" w:space="0"/>
            </w:tcBorders>
            <w:vAlign w:val="center"/>
          </w:tcPr>
          <w:p w14:paraId="66CEE604">
            <w:pPr>
              <w:keepNext w:val="0"/>
              <w:keepLines w:val="0"/>
              <w:suppressLineNumbers w:val="0"/>
              <w:spacing w:before="0" w:beforeAutospacing="0" w:after="0" w:afterAutospacing="0" w:line="360" w:lineRule="auto"/>
              <w:ind w:left="-3" w:right="0"/>
              <w:jc w:val="center"/>
              <w:rPr>
                <w:rFonts w:hint="eastAsia" w:ascii="宋体" w:hAnsi="宋体" w:cs="宋体"/>
                <w:color w:val="auto"/>
                <w:szCs w:val="21"/>
                <w:highlight w:val="none"/>
              </w:rPr>
            </w:pPr>
            <w:r>
              <w:rPr>
                <w:rFonts w:hint="eastAsia" w:ascii="宋体" w:hAnsi="宋体" w:cs="宋体"/>
                <w:color w:val="auto"/>
                <w:szCs w:val="21"/>
                <w:highlight w:val="none"/>
              </w:rPr>
              <w:t>……</w:t>
            </w:r>
          </w:p>
        </w:tc>
      </w:tr>
    </w:tbl>
    <w:p w14:paraId="3DE66BB3">
      <w:pPr>
        <w:pStyle w:val="13"/>
        <w:spacing w:after="0" w:line="360" w:lineRule="auto"/>
        <w:ind w:left="424" w:hanging="424" w:hangingChars="202"/>
        <w:rPr>
          <w:rFonts w:hint="eastAsia" w:ascii="宋体" w:hAnsi="宋体" w:cs="宋体"/>
          <w:color w:val="auto"/>
          <w:sz w:val="21"/>
          <w:szCs w:val="21"/>
          <w:highlight w:val="none"/>
        </w:rPr>
      </w:pPr>
      <w:r>
        <w:rPr>
          <w:rFonts w:hint="eastAsia" w:ascii="宋体" w:hAnsi="宋体" w:cs="宋体"/>
          <w:color w:val="auto"/>
          <w:sz w:val="21"/>
          <w:szCs w:val="21"/>
          <w:highlight w:val="none"/>
        </w:rPr>
        <w:t>注：以上材料将作为投标人有效性审核的重要内容之一，投标人必须严格按照其内容及序列要求在投标文件中对应如实提供，对资格和符合性证明文件的任何缺漏和不符合项将会直接导致无效投标！</w:t>
      </w:r>
    </w:p>
    <w:p w14:paraId="167FEB0F">
      <w:pPr>
        <w:pStyle w:val="13"/>
        <w:spacing w:after="0" w:line="360" w:lineRule="auto"/>
        <w:rPr>
          <w:rFonts w:hint="eastAsia" w:ascii="宋体" w:hAnsi="宋体" w:cs="宋体"/>
          <w:b/>
          <w:bCs/>
          <w:color w:val="auto"/>
          <w:sz w:val="21"/>
          <w:szCs w:val="21"/>
          <w:highlight w:val="none"/>
        </w:rPr>
      </w:pPr>
      <w:r>
        <w:rPr>
          <w:rFonts w:hint="eastAsia" w:ascii="宋体" w:hAnsi="宋体" w:cs="宋体"/>
          <w:color w:val="auto"/>
          <w:sz w:val="21"/>
          <w:szCs w:val="21"/>
          <w:highlight w:val="none"/>
        </w:rPr>
        <w:br w:type="page"/>
      </w:r>
      <w:r>
        <w:rPr>
          <w:rFonts w:hint="eastAsia" w:ascii="宋体" w:hAnsi="宋体" w:cs="宋体"/>
          <w:b/>
          <w:bCs/>
          <w:color w:val="auto"/>
          <w:sz w:val="21"/>
          <w:szCs w:val="21"/>
          <w:highlight w:val="none"/>
        </w:rPr>
        <w:t>1.1.1</w:t>
      </w:r>
      <w:r>
        <w:rPr>
          <w:rFonts w:hint="eastAsia" w:ascii="宋体" w:hAnsi="宋体" w:cs="宋体"/>
          <w:b/>
          <w:bCs/>
          <w:color w:val="auto"/>
          <w:sz w:val="21"/>
          <w:szCs w:val="21"/>
          <w:highlight w:val="none"/>
        </w:rPr>
        <w:tab/>
      </w:r>
      <w:r>
        <w:rPr>
          <w:rFonts w:hint="eastAsia" w:ascii="宋体" w:hAnsi="宋体" w:cs="宋体"/>
          <w:b/>
          <w:bCs/>
          <w:color w:val="auto"/>
          <w:sz w:val="21"/>
          <w:szCs w:val="21"/>
          <w:highlight w:val="none"/>
          <w:lang w:val="en-GB"/>
        </w:rPr>
        <w:t>“★”</w:t>
      </w:r>
      <w:r>
        <w:rPr>
          <w:rFonts w:hint="eastAsia" w:ascii="宋体" w:hAnsi="宋体" w:cs="宋体"/>
          <w:b/>
          <w:bCs/>
          <w:color w:val="auto"/>
          <w:sz w:val="21"/>
          <w:szCs w:val="21"/>
          <w:highlight w:val="none"/>
        </w:rPr>
        <w:t>条款自查表（请按包组分列）</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7"/>
        <w:gridCol w:w="5717"/>
        <w:gridCol w:w="2348"/>
      </w:tblGrid>
      <w:tr w14:paraId="3FD50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3" w:type="dxa"/>
            <w:vAlign w:val="center"/>
          </w:tcPr>
          <w:p w14:paraId="48D949E4">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序号</w:t>
            </w:r>
          </w:p>
        </w:tc>
        <w:tc>
          <w:tcPr>
            <w:tcW w:w="6021" w:type="dxa"/>
            <w:vAlign w:val="center"/>
          </w:tcPr>
          <w:p w14:paraId="690A87C3">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lang w:val="en-GB"/>
              </w:rPr>
              <w:t>“★”</w:t>
            </w:r>
            <w:r>
              <w:rPr>
                <w:rFonts w:hint="eastAsia" w:ascii="宋体" w:hAnsi="宋体" w:cs="宋体"/>
                <w:b/>
                <w:bCs/>
                <w:color w:val="auto"/>
                <w:szCs w:val="21"/>
                <w:highlight w:val="none"/>
              </w:rPr>
              <w:t>条款要求</w:t>
            </w:r>
          </w:p>
        </w:tc>
        <w:tc>
          <w:tcPr>
            <w:tcW w:w="2461" w:type="dxa"/>
            <w:vAlign w:val="center"/>
          </w:tcPr>
          <w:p w14:paraId="03A88DE2">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证明文件（如有）</w:t>
            </w:r>
          </w:p>
        </w:tc>
      </w:tr>
      <w:tr w14:paraId="62DEE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3" w:type="dxa"/>
            <w:vAlign w:val="center"/>
          </w:tcPr>
          <w:p w14:paraId="6D7B1CFA">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6021" w:type="dxa"/>
            <w:vAlign w:val="center"/>
          </w:tcPr>
          <w:p w14:paraId="2573C581">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2461" w:type="dxa"/>
            <w:vAlign w:val="center"/>
          </w:tcPr>
          <w:p w14:paraId="3DC19D4C">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见投标文件（）页</w:t>
            </w:r>
          </w:p>
        </w:tc>
      </w:tr>
      <w:tr w14:paraId="27AB4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3" w:type="dxa"/>
            <w:vAlign w:val="center"/>
          </w:tcPr>
          <w:p w14:paraId="5BDD25DF">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6021" w:type="dxa"/>
            <w:vAlign w:val="center"/>
          </w:tcPr>
          <w:p w14:paraId="5690B536">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2461" w:type="dxa"/>
            <w:vAlign w:val="center"/>
          </w:tcPr>
          <w:p w14:paraId="0EEC80BF">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见投标文件（）页</w:t>
            </w:r>
          </w:p>
        </w:tc>
      </w:tr>
      <w:tr w14:paraId="750FD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3" w:type="dxa"/>
            <w:vAlign w:val="center"/>
          </w:tcPr>
          <w:p w14:paraId="48C1B610">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6021" w:type="dxa"/>
            <w:vAlign w:val="center"/>
          </w:tcPr>
          <w:p w14:paraId="3792A181">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2461" w:type="dxa"/>
            <w:vAlign w:val="center"/>
          </w:tcPr>
          <w:p w14:paraId="121FFB1B">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见投标文件（）页</w:t>
            </w:r>
          </w:p>
        </w:tc>
      </w:tr>
      <w:tr w14:paraId="7F150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3" w:type="dxa"/>
            <w:vAlign w:val="center"/>
          </w:tcPr>
          <w:p w14:paraId="2924CB73">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6021" w:type="dxa"/>
            <w:vAlign w:val="center"/>
          </w:tcPr>
          <w:p w14:paraId="5D66CFA5">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2461" w:type="dxa"/>
            <w:vAlign w:val="center"/>
          </w:tcPr>
          <w:p w14:paraId="287FABE9">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见投标文件（）页</w:t>
            </w:r>
          </w:p>
        </w:tc>
      </w:tr>
      <w:tr w14:paraId="06306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3" w:type="dxa"/>
            <w:vAlign w:val="center"/>
          </w:tcPr>
          <w:p w14:paraId="5CACF1E7">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6021" w:type="dxa"/>
            <w:vAlign w:val="center"/>
          </w:tcPr>
          <w:p w14:paraId="1BA2ACFF">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2461" w:type="dxa"/>
            <w:vAlign w:val="center"/>
          </w:tcPr>
          <w:p w14:paraId="041AB253">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见投标文件（）页</w:t>
            </w:r>
          </w:p>
        </w:tc>
      </w:tr>
      <w:tr w14:paraId="3C493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3" w:type="dxa"/>
            <w:vAlign w:val="center"/>
          </w:tcPr>
          <w:p w14:paraId="2FE7F505">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6021" w:type="dxa"/>
            <w:vAlign w:val="center"/>
          </w:tcPr>
          <w:p w14:paraId="612D16C9">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2461" w:type="dxa"/>
            <w:vAlign w:val="center"/>
          </w:tcPr>
          <w:p w14:paraId="6FA1FBE3">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见投标文件（）页</w:t>
            </w:r>
          </w:p>
        </w:tc>
      </w:tr>
      <w:tr w14:paraId="1A73B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3" w:type="dxa"/>
            <w:vAlign w:val="center"/>
          </w:tcPr>
          <w:p w14:paraId="64F55BFC">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6021" w:type="dxa"/>
            <w:vAlign w:val="center"/>
          </w:tcPr>
          <w:p w14:paraId="31CB4891">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2461" w:type="dxa"/>
            <w:vAlign w:val="center"/>
          </w:tcPr>
          <w:p w14:paraId="009D9D77">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见投标文件（）页</w:t>
            </w:r>
          </w:p>
        </w:tc>
      </w:tr>
      <w:tr w14:paraId="6BB5C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3" w:type="dxa"/>
            <w:vAlign w:val="center"/>
          </w:tcPr>
          <w:p w14:paraId="6F2D87B6">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6021" w:type="dxa"/>
            <w:vAlign w:val="center"/>
          </w:tcPr>
          <w:p w14:paraId="1ABF1518">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2461" w:type="dxa"/>
            <w:vAlign w:val="center"/>
          </w:tcPr>
          <w:p w14:paraId="0B46E083">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见投标文件（）页</w:t>
            </w:r>
          </w:p>
        </w:tc>
      </w:tr>
      <w:tr w14:paraId="6E59B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3" w:type="dxa"/>
            <w:vAlign w:val="center"/>
          </w:tcPr>
          <w:p w14:paraId="5185652F">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6021" w:type="dxa"/>
            <w:vAlign w:val="center"/>
          </w:tcPr>
          <w:p w14:paraId="0AD3304E">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2461" w:type="dxa"/>
            <w:vAlign w:val="center"/>
          </w:tcPr>
          <w:p w14:paraId="01DC6CBC">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见投标文件（）页</w:t>
            </w:r>
          </w:p>
        </w:tc>
      </w:tr>
      <w:tr w14:paraId="5E51E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3" w:type="dxa"/>
            <w:vAlign w:val="center"/>
          </w:tcPr>
          <w:p w14:paraId="0AF052AB">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6021" w:type="dxa"/>
            <w:vAlign w:val="center"/>
          </w:tcPr>
          <w:p w14:paraId="6715405D">
            <w:pPr>
              <w:keepNext/>
              <w:keepLines/>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2461" w:type="dxa"/>
            <w:vAlign w:val="center"/>
          </w:tcPr>
          <w:p w14:paraId="7FDD0F3E">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见投标文件（）页</w:t>
            </w:r>
          </w:p>
        </w:tc>
      </w:tr>
    </w:tbl>
    <w:p w14:paraId="608C8120">
      <w:pPr>
        <w:spacing w:line="360" w:lineRule="auto"/>
        <w:ind w:left="708" w:hanging="707" w:hangingChars="337"/>
        <w:rPr>
          <w:rFonts w:hint="eastAsia" w:ascii="宋体" w:hAnsi="宋体" w:cs="宋体"/>
          <w:color w:val="auto"/>
          <w:szCs w:val="21"/>
          <w:highlight w:val="none"/>
          <w:lang w:val="en-GB"/>
        </w:rPr>
      </w:pPr>
      <w:r>
        <w:rPr>
          <w:rFonts w:hint="eastAsia" w:ascii="宋体" w:hAnsi="宋体" w:cs="宋体"/>
          <w:color w:val="auto"/>
          <w:szCs w:val="21"/>
          <w:highlight w:val="none"/>
          <w:lang w:val="en-GB"/>
        </w:rPr>
        <w:t>注：1.此表内容必须与投标文件中所介绍的内容一致。</w:t>
      </w:r>
    </w:p>
    <w:p w14:paraId="2001282E">
      <w:pPr>
        <w:pStyle w:val="13"/>
        <w:spacing w:after="0" w:line="360" w:lineRule="auto"/>
        <w:outlineLvl w:val="2"/>
        <w:rPr>
          <w:rFonts w:hint="eastAsia" w:ascii="宋体" w:hAnsi="宋体" w:cs="宋体"/>
          <w:b/>
          <w:bCs/>
          <w:color w:val="auto"/>
          <w:sz w:val="21"/>
          <w:szCs w:val="21"/>
          <w:highlight w:val="none"/>
        </w:rPr>
      </w:pPr>
      <w:r>
        <w:rPr>
          <w:rFonts w:hint="eastAsia" w:ascii="宋体" w:hAnsi="宋体" w:cs="宋体"/>
          <w:color w:val="auto"/>
          <w:sz w:val="21"/>
          <w:szCs w:val="21"/>
          <w:highlight w:val="none"/>
        </w:rPr>
        <w:br w:type="page"/>
      </w:r>
      <w:r>
        <w:rPr>
          <w:rFonts w:hint="eastAsia" w:ascii="宋体" w:hAnsi="宋体" w:cs="宋体"/>
          <w:b/>
          <w:bCs/>
          <w:color w:val="auto"/>
          <w:sz w:val="21"/>
          <w:szCs w:val="21"/>
          <w:highlight w:val="none"/>
        </w:rPr>
        <w:t>1.2技术商务评审自查表</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4517"/>
        <w:gridCol w:w="1559"/>
        <w:gridCol w:w="2205"/>
      </w:tblGrid>
      <w:tr w14:paraId="31E4E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dxa"/>
            <w:vAlign w:val="center"/>
          </w:tcPr>
          <w:p w14:paraId="3A4754C1">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序号</w:t>
            </w:r>
          </w:p>
        </w:tc>
        <w:tc>
          <w:tcPr>
            <w:tcW w:w="4517" w:type="dxa"/>
            <w:vAlign w:val="center"/>
          </w:tcPr>
          <w:p w14:paraId="46517F43">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评审分项</w:t>
            </w:r>
          </w:p>
        </w:tc>
        <w:tc>
          <w:tcPr>
            <w:tcW w:w="1559" w:type="dxa"/>
            <w:vAlign w:val="center"/>
          </w:tcPr>
          <w:p w14:paraId="3CB21177">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自评得分</w:t>
            </w:r>
          </w:p>
        </w:tc>
        <w:tc>
          <w:tcPr>
            <w:tcW w:w="2205" w:type="dxa"/>
            <w:vAlign w:val="center"/>
          </w:tcPr>
          <w:p w14:paraId="6024FD16">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证明文件（如有）</w:t>
            </w:r>
          </w:p>
        </w:tc>
      </w:tr>
      <w:tr w14:paraId="32FAD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dxa"/>
            <w:vAlign w:val="center"/>
          </w:tcPr>
          <w:p w14:paraId="63357E31">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1</w:t>
            </w:r>
          </w:p>
        </w:tc>
        <w:tc>
          <w:tcPr>
            <w:tcW w:w="4517" w:type="dxa"/>
            <w:vAlign w:val="center"/>
          </w:tcPr>
          <w:p w14:paraId="6A703506">
            <w:pPr>
              <w:keepNext/>
              <w:keepLines/>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p>
        </w:tc>
        <w:tc>
          <w:tcPr>
            <w:tcW w:w="1559" w:type="dxa"/>
            <w:vAlign w:val="center"/>
          </w:tcPr>
          <w:p w14:paraId="248BD3F1">
            <w:pPr>
              <w:keepNext/>
              <w:keepLines/>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p>
        </w:tc>
        <w:tc>
          <w:tcPr>
            <w:tcW w:w="2205" w:type="dxa"/>
            <w:vAlign w:val="center"/>
          </w:tcPr>
          <w:p w14:paraId="3EC9611E">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见投标文件（）页</w:t>
            </w:r>
          </w:p>
        </w:tc>
      </w:tr>
      <w:tr w14:paraId="6424C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dxa"/>
            <w:vAlign w:val="center"/>
          </w:tcPr>
          <w:p w14:paraId="68D65BDA">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2</w:t>
            </w:r>
          </w:p>
        </w:tc>
        <w:tc>
          <w:tcPr>
            <w:tcW w:w="4517" w:type="dxa"/>
            <w:vAlign w:val="center"/>
          </w:tcPr>
          <w:p w14:paraId="61C2FE8C">
            <w:pPr>
              <w:keepNext/>
              <w:keepLines/>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p>
        </w:tc>
        <w:tc>
          <w:tcPr>
            <w:tcW w:w="1559" w:type="dxa"/>
            <w:vAlign w:val="center"/>
          </w:tcPr>
          <w:p w14:paraId="12A9BAA3">
            <w:pPr>
              <w:keepNext/>
              <w:keepLines/>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p>
        </w:tc>
        <w:tc>
          <w:tcPr>
            <w:tcW w:w="2205" w:type="dxa"/>
            <w:vAlign w:val="center"/>
          </w:tcPr>
          <w:p w14:paraId="7EE8E5CD">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见投标文件（）页</w:t>
            </w:r>
          </w:p>
        </w:tc>
      </w:tr>
      <w:tr w14:paraId="0EDD1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dxa"/>
            <w:vAlign w:val="center"/>
          </w:tcPr>
          <w:p w14:paraId="0647489E">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3</w:t>
            </w:r>
          </w:p>
        </w:tc>
        <w:tc>
          <w:tcPr>
            <w:tcW w:w="4517" w:type="dxa"/>
            <w:vAlign w:val="center"/>
          </w:tcPr>
          <w:p w14:paraId="470DC201">
            <w:pPr>
              <w:keepNext/>
              <w:keepLines/>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p>
        </w:tc>
        <w:tc>
          <w:tcPr>
            <w:tcW w:w="1559" w:type="dxa"/>
            <w:vAlign w:val="center"/>
          </w:tcPr>
          <w:p w14:paraId="04841435">
            <w:pPr>
              <w:keepNext/>
              <w:keepLines/>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p>
        </w:tc>
        <w:tc>
          <w:tcPr>
            <w:tcW w:w="2205" w:type="dxa"/>
            <w:vAlign w:val="center"/>
          </w:tcPr>
          <w:p w14:paraId="2C9142FA">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见投标文件（）页</w:t>
            </w:r>
          </w:p>
        </w:tc>
      </w:tr>
      <w:tr w14:paraId="4CA88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dxa"/>
            <w:vAlign w:val="center"/>
          </w:tcPr>
          <w:p w14:paraId="08CD0BEA">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4</w:t>
            </w:r>
          </w:p>
        </w:tc>
        <w:tc>
          <w:tcPr>
            <w:tcW w:w="4517" w:type="dxa"/>
            <w:vAlign w:val="center"/>
          </w:tcPr>
          <w:p w14:paraId="55F50CC0">
            <w:pPr>
              <w:keepNext/>
              <w:keepLines/>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p>
        </w:tc>
        <w:tc>
          <w:tcPr>
            <w:tcW w:w="1559" w:type="dxa"/>
            <w:vAlign w:val="center"/>
          </w:tcPr>
          <w:p w14:paraId="37F0330E">
            <w:pPr>
              <w:keepNext/>
              <w:keepLines/>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p>
        </w:tc>
        <w:tc>
          <w:tcPr>
            <w:tcW w:w="2205" w:type="dxa"/>
            <w:vAlign w:val="center"/>
          </w:tcPr>
          <w:p w14:paraId="7FD2EE21">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见投标文件（）页</w:t>
            </w:r>
          </w:p>
        </w:tc>
      </w:tr>
      <w:tr w14:paraId="4152B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dxa"/>
            <w:vAlign w:val="center"/>
          </w:tcPr>
          <w:p w14:paraId="4F47339A">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5</w:t>
            </w:r>
          </w:p>
        </w:tc>
        <w:tc>
          <w:tcPr>
            <w:tcW w:w="4517" w:type="dxa"/>
            <w:vAlign w:val="center"/>
          </w:tcPr>
          <w:p w14:paraId="1BBCAA05">
            <w:pPr>
              <w:keepNext/>
              <w:keepLines/>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p>
        </w:tc>
        <w:tc>
          <w:tcPr>
            <w:tcW w:w="1559" w:type="dxa"/>
            <w:vAlign w:val="center"/>
          </w:tcPr>
          <w:p w14:paraId="00496EA0">
            <w:pPr>
              <w:keepNext/>
              <w:keepLines/>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p>
        </w:tc>
        <w:tc>
          <w:tcPr>
            <w:tcW w:w="2205" w:type="dxa"/>
            <w:vAlign w:val="center"/>
          </w:tcPr>
          <w:p w14:paraId="7DB338DC">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见投标文件（）页</w:t>
            </w:r>
          </w:p>
        </w:tc>
      </w:tr>
      <w:tr w14:paraId="0A9F7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dxa"/>
            <w:vAlign w:val="center"/>
          </w:tcPr>
          <w:p w14:paraId="30483EE2">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6</w:t>
            </w:r>
          </w:p>
        </w:tc>
        <w:tc>
          <w:tcPr>
            <w:tcW w:w="4517" w:type="dxa"/>
            <w:vAlign w:val="center"/>
          </w:tcPr>
          <w:p w14:paraId="7B1F979E">
            <w:pPr>
              <w:keepNext/>
              <w:keepLines/>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p>
        </w:tc>
        <w:tc>
          <w:tcPr>
            <w:tcW w:w="1559" w:type="dxa"/>
            <w:vAlign w:val="center"/>
          </w:tcPr>
          <w:p w14:paraId="766128A1">
            <w:pPr>
              <w:keepNext/>
              <w:keepLines/>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p>
        </w:tc>
        <w:tc>
          <w:tcPr>
            <w:tcW w:w="2205" w:type="dxa"/>
            <w:vAlign w:val="center"/>
          </w:tcPr>
          <w:p w14:paraId="2A832A08">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见投标文件（）页</w:t>
            </w:r>
          </w:p>
        </w:tc>
      </w:tr>
      <w:tr w14:paraId="10B8F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dxa"/>
            <w:vAlign w:val="center"/>
          </w:tcPr>
          <w:p w14:paraId="35BC06D3">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7</w:t>
            </w:r>
          </w:p>
        </w:tc>
        <w:tc>
          <w:tcPr>
            <w:tcW w:w="4517" w:type="dxa"/>
            <w:vAlign w:val="center"/>
          </w:tcPr>
          <w:p w14:paraId="48FD7C2E">
            <w:pPr>
              <w:keepNext/>
              <w:keepLines/>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p>
        </w:tc>
        <w:tc>
          <w:tcPr>
            <w:tcW w:w="1559" w:type="dxa"/>
            <w:vAlign w:val="center"/>
          </w:tcPr>
          <w:p w14:paraId="21D43827">
            <w:pPr>
              <w:keepNext/>
              <w:keepLines/>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p>
        </w:tc>
        <w:tc>
          <w:tcPr>
            <w:tcW w:w="2205" w:type="dxa"/>
            <w:vAlign w:val="center"/>
          </w:tcPr>
          <w:p w14:paraId="6B6D4EA5">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见投标文件（）页</w:t>
            </w:r>
          </w:p>
        </w:tc>
      </w:tr>
      <w:tr w14:paraId="5E8B2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dxa"/>
            <w:vAlign w:val="center"/>
          </w:tcPr>
          <w:p w14:paraId="1EFCDBC4">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8</w:t>
            </w:r>
          </w:p>
        </w:tc>
        <w:tc>
          <w:tcPr>
            <w:tcW w:w="4517" w:type="dxa"/>
            <w:vAlign w:val="center"/>
          </w:tcPr>
          <w:p w14:paraId="777D9805">
            <w:pPr>
              <w:keepNext/>
              <w:keepLines/>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p>
        </w:tc>
        <w:tc>
          <w:tcPr>
            <w:tcW w:w="1559" w:type="dxa"/>
            <w:vAlign w:val="center"/>
          </w:tcPr>
          <w:p w14:paraId="05CA5E77">
            <w:pPr>
              <w:keepNext/>
              <w:keepLines/>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p>
        </w:tc>
        <w:tc>
          <w:tcPr>
            <w:tcW w:w="2205" w:type="dxa"/>
            <w:vAlign w:val="center"/>
          </w:tcPr>
          <w:p w14:paraId="1FB510D6">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见投标文件（）页</w:t>
            </w:r>
          </w:p>
        </w:tc>
      </w:tr>
      <w:tr w14:paraId="59777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dxa"/>
            <w:vAlign w:val="center"/>
          </w:tcPr>
          <w:p w14:paraId="446F3C2A">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9</w:t>
            </w:r>
          </w:p>
        </w:tc>
        <w:tc>
          <w:tcPr>
            <w:tcW w:w="4517" w:type="dxa"/>
            <w:vAlign w:val="center"/>
          </w:tcPr>
          <w:p w14:paraId="5746E20D">
            <w:pPr>
              <w:keepNext/>
              <w:keepLines/>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p>
        </w:tc>
        <w:tc>
          <w:tcPr>
            <w:tcW w:w="1559" w:type="dxa"/>
            <w:vAlign w:val="center"/>
          </w:tcPr>
          <w:p w14:paraId="149EEC0D">
            <w:pPr>
              <w:keepNext/>
              <w:keepLines/>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p>
        </w:tc>
        <w:tc>
          <w:tcPr>
            <w:tcW w:w="2205" w:type="dxa"/>
            <w:vAlign w:val="center"/>
          </w:tcPr>
          <w:p w14:paraId="594AA688">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见投标文件（）页</w:t>
            </w:r>
          </w:p>
        </w:tc>
      </w:tr>
      <w:tr w14:paraId="0E5E6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2" w:type="dxa"/>
            <w:vAlign w:val="center"/>
          </w:tcPr>
          <w:p w14:paraId="4F22DB7B">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w:t>
            </w:r>
          </w:p>
        </w:tc>
        <w:tc>
          <w:tcPr>
            <w:tcW w:w="4517" w:type="dxa"/>
            <w:vAlign w:val="center"/>
          </w:tcPr>
          <w:p w14:paraId="5BB2D78D">
            <w:pPr>
              <w:keepNext/>
              <w:keepLines/>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p>
        </w:tc>
        <w:tc>
          <w:tcPr>
            <w:tcW w:w="1559" w:type="dxa"/>
            <w:vAlign w:val="center"/>
          </w:tcPr>
          <w:p w14:paraId="1912669B">
            <w:pPr>
              <w:keepNext/>
              <w:keepLines/>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p>
        </w:tc>
        <w:tc>
          <w:tcPr>
            <w:tcW w:w="2205" w:type="dxa"/>
            <w:vAlign w:val="center"/>
          </w:tcPr>
          <w:p w14:paraId="346BE4D7">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r>
    </w:tbl>
    <w:p w14:paraId="2D1AE1EE">
      <w:pPr>
        <w:pStyle w:val="13"/>
        <w:spacing w:after="0" w:line="360" w:lineRule="auto"/>
        <w:ind w:left="424" w:hanging="424" w:hangingChars="202"/>
        <w:rPr>
          <w:rFonts w:hint="eastAsia" w:ascii="宋体" w:hAnsi="宋体" w:cs="宋体"/>
          <w:color w:val="auto"/>
          <w:sz w:val="21"/>
          <w:szCs w:val="21"/>
          <w:highlight w:val="none"/>
          <w:lang w:val="en-GB"/>
        </w:rPr>
      </w:pPr>
      <w:r>
        <w:rPr>
          <w:rFonts w:hint="eastAsia" w:ascii="宋体" w:hAnsi="宋体" w:cs="宋体"/>
          <w:color w:val="auto"/>
          <w:sz w:val="21"/>
          <w:szCs w:val="21"/>
          <w:highlight w:val="none"/>
          <w:lang w:val="en-GB"/>
        </w:rPr>
        <w:t>注：</w:t>
      </w:r>
      <w:r>
        <w:rPr>
          <w:rFonts w:hint="eastAsia" w:ascii="宋体" w:hAnsi="宋体" w:cs="宋体"/>
          <w:color w:val="auto"/>
          <w:sz w:val="21"/>
          <w:szCs w:val="21"/>
          <w:highlight w:val="none"/>
        </w:rPr>
        <w:t>投标人应根据《技术商务评审表》的各项内容填写此表</w:t>
      </w:r>
      <w:r>
        <w:rPr>
          <w:rFonts w:hint="eastAsia" w:ascii="宋体" w:hAnsi="宋体" w:cs="宋体"/>
          <w:color w:val="auto"/>
          <w:sz w:val="21"/>
          <w:szCs w:val="21"/>
          <w:highlight w:val="none"/>
          <w:lang w:val="en-GB"/>
        </w:rPr>
        <w:t>，如自评得分与证明材料不一致，评标委员会将有可能做出对投标人不利的评定。</w:t>
      </w:r>
    </w:p>
    <w:p w14:paraId="016F6E9E">
      <w:pPr>
        <w:pStyle w:val="3"/>
        <w:keepLines w:val="0"/>
        <w:numPr>
          <w:ilvl w:val="0"/>
          <w:numId w:val="2"/>
        </w:numPr>
        <w:tabs>
          <w:tab w:val="left" w:pos="851"/>
        </w:tabs>
        <w:spacing w:before="0" w:after="0" w:line="360" w:lineRule="auto"/>
        <w:ind w:left="851" w:hanging="851"/>
        <w:rPr>
          <w:rFonts w:hint="eastAsia" w:ascii="宋体" w:hAnsi="宋体" w:eastAsia="宋体" w:cs="宋体"/>
          <w:color w:val="auto"/>
          <w:sz w:val="21"/>
          <w:szCs w:val="21"/>
          <w:highlight w:val="none"/>
        </w:rPr>
      </w:pPr>
      <w:bookmarkStart w:id="31" w:name="_Toc43396450"/>
      <w:r>
        <w:rPr>
          <w:rFonts w:hint="eastAsia" w:ascii="宋体" w:hAnsi="宋体" w:eastAsia="宋体" w:cs="宋体"/>
          <w:color w:val="auto"/>
          <w:sz w:val="21"/>
          <w:szCs w:val="21"/>
          <w:highlight w:val="none"/>
        </w:rPr>
        <w:br w:type="page"/>
      </w:r>
      <w:r>
        <w:rPr>
          <w:rFonts w:hint="eastAsia" w:ascii="宋体" w:hAnsi="宋体" w:eastAsia="宋体" w:cs="宋体"/>
          <w:color w:val="auto"/>
          <w:sz w:val="21"/>
          <w:szCs w:val="21"/>
          <w:highlight w:val="none"/>
        </w:rPr>
        <w:t>报价表</w:t>
      </w:r>
      <w:bookmarkEnd w:id="31"/>
      <w:r>
        <w:rPr>
          <w:rFonts w:hint="eastAsia" w:ascii="宋体" w:hAnsi="宋体" w:eastAsia="宋体" w:cs="宋体"/>
          <w:b w:val="0"/>
          <w:bCs w:val="0"/>
          <w:color w:val="auto"/>
          <w:sz w:val="21"/>
          <w:szCs w:val="21"/>
          <w:highlight w:val="none"/>
        </w:rPr>
        <w:t>（请按包组分列）</w:t>
      </w:r>
    </w:p>
    <w:p w14:paraId="3AC6C943">
      <w:pPr>
        <w:adjustRightInd w:val="0"/>
        <w:snapToGrid w:val="0"/>
        <w:spacing w:line="360" w:lineRule="auto"/>
        <w:jc w:val="right"/>
        <w:rPr>
          <w:rFonts w:hint="eastAsia" w:ascii="宋体" w:hAnsi="宋体" w:cs="宋体"/>
          <w:color w:val="auto"/>
          <w:szCs w:val="21"/>
          <w:highlight w:val="none"/>
        </w:rPr>
      </w:pPr>
    </w:p>
    <w:p w14:paraId="30CED443">
      <w:pPr>
        <w:pStyle w:val="5"/>
        <w:tabs>
          <w:tab w:val="left" w:pos="851"/>
        </w:tabs>
        <w:rPr>
          <w:rFonts w:hint="eastAsia" w:ascii="宋体" w:hAnsi="宋体" w:cs="宋体"/>
          <w:color w:val="auto"/>
          <w:szCs w:val="21"/>
          <w:highlight w:val="none"/>
        </w:rPr>
      </w:pPr>
      <w:r>
        <w:rPr>
          <w:rFonts w:hint="eastAsia" w:ascii="宋体" w:hAnsi="宋体" w:cs="宋体"/>
          <w:b w:val="0"/>
          <w:bCs w:val="0"/>
          <w:color w:val="auto"/>
          <w:szCs w:val="21"/>
          <w:highlight w:val="none"/>
        </w:rPr>
        <w:t>2.1</w:t>
      </w:r>
      <w:r>
        <w:rPr>
          <w:rFonts w:hint="eastAsia" w:ascii="宋体" w:hAnsi="宋体" w:cs="宋体"/>
          <w:b w:val="0"/>
          <w:bCs w:val="0"/>
          <w:color w:val="auto"/>
          <w:szCs w:val="21"/>
          <w:highlight w:val="none"/>
        </w:rPr>
        <w:tab/>
      </w:r>
      <w:r>
        <w:rPr>
          <w:rFonts w:hint="eastAsia" w:ascii="宋体" w:hAnsi="宋体" w:cs="宋体"/>
          <w:b w:val="0"/>
          <w:bCs w:val="0"/>
          <w:color w:val="auto"/>
          <w:szCs w:val="21"/>
          <w:highlight w:val="none"/>
        </w:rPr>
        <w:t>开标一览表</w:t>
      </w:r>
    </w:p>
    <w:p w14:paraId="78F64C0E">
      <w:pPr>
        <w:pStyle w:val="20"/>
        <w:spacing w:line="360" w:lineRule="auto"/>
        <w:jc w:val="center"/>
        <w:rPr>
          <w:rFonts w:hint="eastAsia" w:hAnsi="宋体" w:cs="宋体"/>
          <w:b/>
          <w:color w:val="auto"/>
          <w:sz w:val="28"/>
          <w:szCs w:val="32"/>
          <w:highlight w:val="none"/>
        </w:rPr>
      </w:pPr>
      <w:r>
        <w:rPr>
          <w:rFonts w:hint="eastAsia" w:hAnsi="宋体" w:cs="宋体"/>
          <w:b/>
          <w:color w:val="auto"/>
          <w:sz w:val="28"/>
          <w:szCs w:val="32"/>
          <w:highlight w:val="none"/>
        </w:rPr>
        <w:t>开标一览表</w:t>
      </w:r>
    </w:p>
    <w:p w14:paraId="6FE72869">
      <w:pPr>
        <w:pStyle w:val="20"/>
        <w:spacing w:line="360" w:lineRule="auto"/>
        <w:jc w:val="center"/>
        <w:rPr>
          <w:rFonts w:hint="eastAsia" w:hAnsi="宋体" w:cs="宋体"/>
          <w:color w:val="auto"/>
          <w:highlight w:val="none"/>
        </w:rPr>
      </w:pPr>
      <w:r>
        <w:rPr>
          <w:rFonts w:hint="eastAsia" w:hAnsi="宋体" w:cs="宋体"/>
          <w:color w:val="auto"/>
          <w:highlight w:val="none"/>
        </w:rPr>
        <w:t>[货币单位：（人民币）元]</w:t>
      </w:r>
    </w:p>
    <w:p w14:paraId="4B3A93BD">
      <w:pPr>
        <w:pStyle w:val="20"/>
        <w:spacing w:line="360" w:lineRule="auto"/>
        <w:rPr>
          <w:rFonts w:hint="eastAsia" w:hAnsi="宋体" w:cs="宋体"/>
          <w:b/>
          <w:color w:val="auto"/>
          <w:highlight w:val="none"/>
        </w:rPr>
      </w:pPr>
      <w:r>
        <w:rPr>
          <w:rFonts w:hint="eastAsia" w:hAnsi="宋体" w:cs="宋体"/>
          <w:b/>
          <w:color w:val="auto"/>
          <w:highlight w:val="none"/>
        </w:rPr>
        <w:t>项目名称：</w:t>
      </w:r>
      <w:r>
        <w:rPr>
          <w:rFonts w:hint="eastAsia" w:hAnsi="宋体" w:cs="宋体"/>
          <w:color w:val="auto"/>
          <w:highlight w:val="none"/>
        </w:rPr>
        <w:t>东莞市消防救援支队2025年目录外消防装备采购项目（二）</w:t>
      </w:r>
      <w:r>
        <w:rPr>
          <w:rFonts w:hint="eastAsia" w:hAnsi="宋体" w:cs="宋体"/>
          <w:b/>
          <w:color w:val="auto"/>
          <w:highlight w:val="none"/>
        </w:rPr>
        <w:t>项目编号：</w:t>
      </w:r>
      <w:r>
        <w:rPr>
          <w:rFonts w:hint="eastAsia" w:hAnsi="宋体" w:cs="宋体"/>
          <w:color w:val="auto"/>
          <w:highlight w:val="none"/>
        </w:rPr>
        <w:t>HFZB-202509144</w:t>
      </w:r>
    </w:p>
    <w:tbl>
      <w:tblPr>
        <w:tblStyle w:val="43"/>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89"/>
        <w:gridCol w:w="3685"/>
        <w:gridCol w:w="2697"/>
      </w:tblGrid>
      <w:tr w14:paraId="07D9A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689" w:type="dxa"/>
            <w:vAlign w:val="center"/>
          </w:tcPr>
          <w:p w14:paraId="32F1B642">
            <w:pPr>
              <w:keepNext w:val="0"/>
              <w:keepLines w:val="0"/>
              <w:suppressLineNumbers w:val="0"/>
              <w:spacing w:before="31" w:beforeLines="10" w:beforeAutospacing="0" w:after="31" w:afterLines="1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投标人单位名称</w:t>
            </w:r>
          </w:p>
        </w:tc>
        <w:tc>
          <w:tcPr>
            <w:tcW w:w="6382" w:type="dxa"/>
            <w:gridSpan w:val="2"/>
            <w:vAlign w:val="center"/>
          </w:tcPr>
          <w:p w14:paraId="0E7650CA">
            <w:pPr>
              <w:keepNext w:val="0"/>
              <w:keepLines w:val="0"/>
              <w:suppressLineNumbers w:val="0"/>
              <w:spacing w:before="31" w:beforeLines="10" w:beforeAutospacing="0" w:after="31" w:afterLines="10" w:afterAutospacing="0" w:line="360" w:lineRule="auto"/>
              <w:ind w:left="0" w:right="0" w:firstLine="480"/>
              <w:jc w:val="center"/>
              <w:rPr>
                <w:rFonts w:hint="eastAsia" w:ascii="宋体" w:hAnsi="宋体" w:cs="宋体"/>
                <w:bCs/>
                <w:color w:val="auto"/>
                <w:szCs w:val="21"/>
                <w:highlight w:val="none"/>
              </w:rPr>
            </w:pPr>
          </w:p>
        </w:tc>
      </w:tr>
      <w:tr w14:paraId="22A64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689" w:type="dxa"/>
            <w:vAlign w:val="center"/>
          </w:tcPr>
          <w:p w14:paraId="3D48931F">
            <w:pPr>
              <w:keepNext w:val="0"/>
              <w:keepLines w:val="0"/>
              <w:suppressLineNumbers w:val="0"/>
              <w:spacing w:before="31" w:beforeLines="10" w:beforeAutospacing="0" w:after="31" w:afterLines="1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所投包号</w:t>
            </w:r>
          </w:p>
        </w:tc>
        <w:tc>
          <w:tcPr>
            <w:tcW w:w="6382" w:type="dxa"/>
            <w:gridSpan w:val="2"/>
            <w:vAlign w:val="center"/>
          </w:tcPr>
          <w:p w14:paraId="40762C23">
            <w:pPr>
              <w:keepNext w:val="0"/>
              <w:keepLines w:val="0"/>
              <w:suppressLineNumbers w:val="0"/>
              <w:spacing w:before="31" w:beforeLines="10" w:beforeAutospacing="0" w:after="31" w:afterLines="10" w:afterAutospacing="0" w:line="360" w:lineRule="auto"/>
              <w:ind w:left="0" w:right="0" w:firstLine="480"/>
              <w:jc w:val="center"/>
              <w:rPr>
                <w:rFonts w:hint="eastAsia" w:ascii="宋体" w:hAnsi="宋体" w:cs="宋体"/>
                <w:bCs/>
                <w:color w:val="auto"/>
                <w:szCs w:val="21"/>
                <w:highlight w:val="none"/>
              </w:rPr>
            </w:pPr>
            <w:r>
              <w:rPr>
                <w:rFonts w:hint="eastAsia" w:ascii="宋体" w:hAnsi="宋体" w:cs="宋体"/>
                <w:bCs/>
                <w:color w:val="auto"/>
                <w:szCs w:val="21"/>
                <w:highlight w:val="none"/>
              </w:rPr>
              <w:t>第</w:t>
            </w:r>
            <w:r>
              <w:rPr>
                <w:rFonts w:hint="eastAsia" w:ascii="宋体" w:hAnsi="宋体" w:cs="宋体"/>
                <w:bCs/>
                <w:color w:val="auto"/>
                <w:szCs w:val="21"/>
                <w:highlight w:val="none"/>
                <w:u w:val="single"/>
                <w:lang w:val="en-US" w:eastAsia="zh-CN"/>
              </w:rPr>
              <w:t xml:space="preserve">   </w:t>
            </w:r>
            <w:r>
              <w:rPr>
                <w:rFonts w:hint="eastAsia" w:ascii="宋体" w:hAnsi="宋体" w:cs="宋体"/>
                <w:bCs/>
                <w:color w:val="auto"/>
                <w:szCs w:val="21"/>
                <w:highlight w:val="none"/>
              </w:rPr>
              <w:t>包</w:t>
            </w:r>
          </w:p>
        </w:tc>
      </w:tr>
      <w:tr w14:paraId="7A00D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689" w:type="dxa"/>
            <w:vAlign w:val="center"/>
          </w:tcPr>
          <w:p w14:paraId="73A814CC">
            <w:pPr>
              <w:keepNext w:val="0"/>
              <w:keepLines w:val="0"/>
              <w:suppressLineNumbers w:val="0"/>
              <w:spacing w:before="31" w:beforeLines="10" w:beforeAutospacing="0" w:after="31" w:afterLines="1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投标人单位详细地址</w:t>
            </w:r>
          </w:p>
        </w:tc>
        <w:tc>
          <w:tcPr>
            <w:tcW w:w="6382" w:type="dxa"/>
            <w:gridSpan w:val="2"/>
            <w:vAlign w:val="center"/>
          </w:tcPr>
          <w:p w14:paraId="5DC15BD5">
            <w:pPr>
              <w:keepNext w:val="0"/>
              <w:keepLines w:val="0"/>
              <w:suppressLineNumbers w:val="0"/>
              <w:spacing w:before="31" w:beforeLines="10" w:beforeAutospacing="0" w:after="31" w:afterLines="10" w:afterAutospacing="0" w:line="360" w:lineRule="auto"/>
              <w:ind w:left="0" w:right="0" w:firstLine="480"/>
              <w:jc w:val="center"/>
              <w:rPr>
                <w:rFonts w:hint="eastAsia" w:ascii="宋体" w:hAnsi="宋体" w:cs="宋体"/>
                <w:bCs/>
                <w:color w:val="auto"/>
                <w:szCs w:val="21"/>
                <w:highlight w:val="none"/>
              </w:rPr>
            </w:pPr>
          </w:p>
        </w:tc>
      </w:tr>
      <w:tr w14:paraId="680AE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689" w:type="dxa"/>
            <w:vAlign w:val="center"/>
          </w:tcPr>
          <w:p w14:paraId="1DDAD288">
            <w:pPr>
              <w:keepNext w:val="0"/>
              <w:keepLines w:val="0"/>
              <w:suppressLineNumbers w:val="0"/>
              <w:spacing w:before="31" w:beforeLines="10" w:beforeAutospacing="0" w:after="31" w:afterLines="1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投标总报价</w:t>
            </w:r>
          </w:p>
          <w:p w14:paraId="216AA93B">
            <w:pPr>
              <w:keepNext w:val="0"/>
              <w:keepLines w:val="0"/>
              <w:suppressLineNumbers w:val="0"/>
              <w:spacing w:before="31" w:beforeLines="10" w:beforeAutospacing="0" w:after="31" w:afterLines="1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（人民币元）</w:t>
            </w:r>
          </w:p>
        </w:tc>
        <w:tc>
          <w:tcPr>
            <w:tcW w:w="6382" w:type="dxa"/>
            <w:gridSpan w:val="2"/>
            <w:vAlign w:val="center"/>
          </w:tcPr>
          <w:p w14:paraId="68BDE182">
            <w:pPr>
              <w:keepNext w:val="0"/>
              <w:keepLines w:val="0"/>
              <w:suppressLineNumbers w:val="0"/>
              <w:spacing w:before="31" w:beforeLines="10" w:beforeAutospacing="0" w:after="31" w:afterLines="10" w:afterAutospacing="0" w:line="360" w:lineRule="auto"/>
              <w:ind w:left="0" w:right="0" w:firstLine="480"/>
              <w:jc w:val="left"/>
              <w:rPr>
                <w:rFonts w:hint="eastAsia" w:ascii="宋体" w:hAnsi="宋体" w:cs="宋体"/>
                <w:bCs/>
                <w:color w:val="auto"/>
                <w:szCs w:val="21"/>
                <w:highlight w:val="none"/>
              </w:rPr>
            </w:pPr>
            <w:r>
              <w:rPr>
                <w:rFonts w:hint="eastAsia" w:ascii="宋体" w:hAnsi="宋体" w:cs="宋体"/>
                <w:bCs/>
                <w:color w:val="auto"/>
                <w:szCs w:val="21"/>
                <w:highlight w:val="none"/>
              </w:rPr>
              <w:t>大写：（小写：）</w:t>
            </w:r>
          </w:p>
        </w:tc>
      </w:tr>
      <w:tr w14:paraId="19918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689" w:type="dxa"/>
            <w:shd w:val="clear" w:color="auto" w:fill="FFFFFF"/>
            <w:vAlign w:val="center"/>
          </w:tcPr>
          <w:p w14:paraId="6EE59A9E">
            <w:pPr>
              <w:keepNext w:val="0"/>
              <w:keepLines w:val="0"/>
              <w:suppressLineNumbers w:val="0"/>
              <w:spacing w:before="31" w:beforeLines="10" w:beforeAutospacing="0" w:after="31" w:afterLines="1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核心产品名称</w:t>
            </w:r>
          </w:p>
        </w:tc>
        <w:tc>
          <w:tcPr>
            <w:tcW w:w="3685" w:type="dxa"/>
            <w:shd w:val="clear" w:color="auto" w:fill="FFFFFF"/>
            <w:vAlign w:val="center"/>
          </w:tcPr>
          <w:p w14:paraId="342A06CB">
            <w:pPr>
              <w:keepNext w:val="0"/>
              <w:keepLines w:val="0"/>
              <w:suppressLineNumbers w:val="0"/>
              <w:spacing w:before="31" w:beforeLines="10" w:beforeAutospacing="0" w:after="31" w:afterLines="1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制造商全称</w:t>
            </w:r>
          </w:p>
        </w:tc>
        <w:tc>
          <w:tcPr>
            <w:tcW w:w="2697" w:type="dxa"/>
            <w:shd w:val="clear" w:color="auto" w:fill="FFFFFF"/>
            <w:vAlign w:val="center"/>
          </w:tcPr>
          <w:p w14:paraId="65542F55">
            <w:pPr>
              <w:keepNext w:val="0"/>
              <w:keepLines w:val="0"/>
              <w:suppressLineNumbers w:val="0"/>
              <w:spacing w:before="31" w:beforeLines="10" w:beforeAutospacing="0" w:after="31" w:afterLines="1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品牌</w:t>
            </w:r>
          </w:p>
        </w:tc>
      </w:tr>
      <w:tr w14:paraId="2832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689" w:type="dxa"/>
            <w:vAlign w:val="center"/>
          </w:tcPr>
          <w:p w14:paraId="474F6EA2">
            <w:pPr>
              <w:keepNext w:val="0"/>
              <w:keepLines w:val="0"/>
              <w:suppressLineNumbers w:val="0"/>
              <w:spacing w:before="31" w:beforeLines="10" w:beforeAutospacing="0" w:after="31" w:afterLines="10" w:afterAutospacing="0" w:line="360" w:lineRule="auto"/>
              <w:ind w:left="0" w:right="0"/>
              <w:jc w:val="center"/>
              <w:rPr>
                <w:rFonts w:hint="eastAsia" w:ascii="宋体" w:hAnsi="宋体" w:cs="宋体"/>
                <w:b/>
                <w:color w:val="auto"/>
                <w:szCs w:val="21"/>
                <w:highlight w:val="none"/>
              </w:rPr>
            </w:pPr>
          </w:p>
        </w:tc>
        <w:tc>
          <w:tcPr>
            <w:tcW w:w="3685" w:type="dxa"/>
            <w:vAlign w:val="center"/>
          </w:tcPr>
          <w:p w14:paraId="4A70B8FA">
            <w:pPr>
              <w:keepNext w:val="0"/>
              <w:keepLines w:val="0"/>
              <w:suppressLineNumbers w:val="0"/>
              <w:spacing w:before="31" w:beforeLines="10" w:beforeAutospacing="0" w:after="31" w:afterLines="10" w:afterAutospacing="0" w:line="360" w:lineRule="auto"/>
              <w:ind w:left="0" w:right="0"/>
              <w:jc w:val="center"/>
              <w:rPr>
                <w:rFonts w:hint="eastAsia" w:ascii="宋体" w:hAnsi="宋体" w:cs="宋体"/>
                <w:bCs/>
                <w:color w:val="auto"/>
                <w:szCs w:val="21"/>
                <w:highlight w:val="none"/>
              </w:rPr>
            </w:pPr>
          </w:p>
        </w:tc>
        <w:tc>
          <w:tcPr>
            <w:tcW w:w="2697" w:type="dxa"/>
            <w:vAlign w:val="center"/>
          </w:tcPr>
          <w:p w14:paraId="0FE70001">
            <w:pPr>
              <w:keepNext w:val="0"/>
              <w:keepLines w:val="0"/>
              <w:suppressLineNumbers w:val="0"/>
              <w:spacing w:before="31" w:beforeLines="10" w:beforeAutospacing="0" w:after="31" w:afterLines="10" w:afterAutospacing="0" w:line="360" w:lineRule="auto"/>
              <w:ind w:left="0" w:right="0"/>
              <w:jc w:val="center"/>
              <w:rPr>
                <w:rFonts w:hint="eastAsia" w:ascii="宋体" w:hAnsi="宋体" w:cs="宋体"/>
                <w:bCs/>
                <w:color w:val="auto"/>
                <w:szCs w:val="21"/>
                <w:highlight w:val="none"/>
              </w:rPr>
            </w:pPr>
          </w:p>
        </w:tc>
      </w:tr>
      <w:tr w14:paraId="21243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689" w:type="dxa"/>
            <w:vAlign w:val="center"/>
          </w:tcPr>
          <w:p w14:paraId="0D57FA8F">
            <w:pPr>
              <w:keepNext w:val="0"/>
              <w:keepLines w:val="0"/>
              <w:suppressLineNumbers w:val="0"/>
              <w:spacing w:before="31" w:beforeLines="10" w:beforeAutospacing="0" w:after="31" w:afterLines="1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交货期</w:t>
            </w:r>
          </w:p>
        </w:tc>
        <w:tc>
          <w:tcPr>
            <w:tcW w:w="6382" w:type="dxa"/>
            <w:gridSpan w:val="2"/>
            <w:vAlign w:val="center"/>
          </w:tcPr>
          <w:p w14:paraId="7F8C986D">
            <w:pPr>
              <w:keepNext w:val="0"/>
              <w:keepLines w:val="0"/>
              <w:suppressLineNumbers w:val="0"/>
              <w:spacing w:before="31" w:beforeLines="10" w:beforeAutospacing="0" w:after="31" w:afterLines="10" w:afterAutospacing="0" w:line="360" w:lineRule="auto"/>
              <w:ind w:left="0" w:right="0" w:firstLine="480"/>
              <w:jc w:val="center"/>
              <w:rPr>
                <w:rFonts w:hint="eastAsia" w:ascii="宋体" w:hAnsi="宋体" w:cs="宋体"/>
                <w:color w:val="auto"/>
                <w:szCs w:val="21"/>
                <w:highlight w:val="none"/>
              </w:rPr>
            </w:pPr>
          </w:p>
        </w:tc>
      </w:tr>
      <w:tr w14:paraId="449C8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689" w:type="dxa"/>
            <w:vAlign w:val="center"/>
          </w:tcPr>
          <w:p w14:paraId="1B403CCF">
            <w:pPr>
              <w:keepNext w:val="0"/>
              <w:keepLines w:val="0"/>
              <w:suppressLineNumbers w:val="0"/>
              <w:spacing w:before="31" w:beforeLines="10" w:beforeAutospacing="0" w:after="31" w:afterLines="1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质保期（不收取材料或者人工等任何费用）</w:t>
            </w:r>
          </w:p>
        </w:tc>
        <w:tc>
          <w:tcPr>
            <w:tcW w:w="6382" w:type="dxa"/>
            <w:gridSpan w:val="2"/>
            <w:vAlign w:val="center"/>
          </w:tcPr>
          <w:p w14:paraId="3A13CC14">
            <w:pPr>
              <w:keepNext w:val="0"/>
              <w:keepLines w:val="0"/>
              <w:suppressLineNumbers w:val="0"/>
              <w:spacing w:before="31" w:beforeLines="10" w:beforeAutospacing="0" w:after="31" w:afterLines="10" w:afterAutospacing="0" w:line="360" w:lineRule="auto"/>
              <w:ind w:left="0" w:right="0" w:firstLine="480"/>
              <w:jc w:val="center"/>
              <w:rPr>
                <w:rFonts w:hint="eastAsia" w:ascii="宋体" w:hAnsi="宋体" w:cs="宋体"/>
                <w:color w:val="auto"/>
                <w:szCs w:val="21"/>
                <w:highlight w:val="none"/>
              </w:rPr>
            </w:pPr>
          </w:p>
        </w:tc>
      </w:tr>
      <w:tr w14:paraId="2468E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689" w:type="dxa"/>
            <w:vAlign w:val="center"/>
          </w:tcPr>
          <w:p w14:paraId="22FF9211">
            <w:pPr>
              <w:keepNext w:val="0"/>
              <w:keepLines w:val="0"/>
              <w:suppressLineNumbers w:val="0"/>
              <w:spacing w:before="31" w:beforeLines="10" w:beforeAutospacing="0" w:after="31" w:afterLines="1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保修期（只收取材料费）</w:t>
            </w:r>
          </w:p>
        </w:tc>
        <w:tc>
          <w:tcPr>
            <w:tcW w:w="6382" w:type="dxa"/>
            <w:gridSpan w:val="2"/>
            <w:vAlign w:val="center"/>
          </w:tcPr>
          <w:p w14:paraId="6E62176F">
            <w:pPr>
              <w:keepNext w:val="0"/>
              <w:keepLines w:val="0"/>
              <w:suppressLineNumbers w:val="0"/>
              <w:spacing w:before="31" w:beforeLines="10" w:beforeAutospacing="0" w:after="31" w:afterLines="10" w:afterAutospacing="0" w:line="360" w:lineRule="auto"/>
              <w:ind w:left="0" w:right="0" w:firstLine="480"/>
              <w:jc w:val="center"/>
              <w:rPr>
                <w:rFonts w:hint="eastAsia" w:ascii="宋体" w:hAnsi="宋体" w:cs="宋体"/>
                <w:color w:val="auto"/>
                <w:szCs w:val="21"/>
                <w:highlight w:val="none"/>
              </w:rPr>
            </w:pPr>
          </w:p>
        </w:tc>
      </w:tr>
      <w:tr w14:paraId="5A59B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689" w:type="dxa"/>
            <w:vAlign w:val="center"/>
          </w:tcPr>
          <w:p w14:paraId="721520C9">
            <w:pPr>
              <w:keepNext w:val="0"/>
              <w:keepLines w:val="0"/>
              <w:suppressLineNumbers w:val="0"/>
              <w:spacing w:before="31" w:beforeLines="10" w:beforeAutospacing="0" w:after="31" w:afterLines="1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备注</w:t>
            </w:r>
          </w:p>
        </w:tc>
        <w:tc>
          <w:tcPr>
            <w:tcW w:w="6382" w:type="dxa"/>
            <w:gridSpan w:val="2"/>
            <w:vAlign w:val="center"/>
          </w:tcPr>
          <w:p w14:paraId="67924CC8">
            <w:pPr>
              <w:keepNext w:val="0"/>
              <w:keepLines w:val="0"/>
              <w:suppressLineNumbers w:val="0"/>
              <w:spacing w:before="31" w:beforeLines="10" w:beforeAutospacing="0" w:after="31" w:afterLines="10" w:afterAutospacing="0" w:line="360" w:lineRule="auto"/>
              <w:ind w:left="0" w:right="0" w:firstLine="480"/>
              <w:jc w:val="center"/>
              <w:rPr>
                <w:rFonts w:hint="eastAsia" w:ascii="宋体" w:hAnsi="宋体" w:cs="宋体"/>
                <w:color w:val="auto"/>
                <w:szCs w:val="21"/>
                <w:highlight w:val="none"/>
              </w:rPr>
            </w:pPr>
          </w:p>
        </w:tc>
      </w:tr>
      <w:tr w14:paraId="53AFB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071" w:type="dxa"/>
            <w:gridSpan w:val="3"/>
            <w:shd w:val="clear" w:color="auto" w:fill="FFFFFF"/>
            <w:vAlign w:val="center"/>
          </w:tcPr>
          <w:p w14:paraId="27C371F8">
            <w:pPr>
              <w:keepNext w:val="0"/>
              <w:keepLines w:val="0"/>
              <w:suppressLineNumbers w:val="0"/>
              <w:adjustRightInd w:val="0"/>
              <w:snapToGrid w:val="0"/>
              <w:spacing w:before="0" w:beforeAutospacing="0" w:after="0" w:afterAutospacing="0" w:line="360" w:lineRule="auto"/>
              <w:ind w:left="0" w:right="0" w:firstLine="482"/>
              <w:jc w:val="center"/>
              <w:rPr>
                <w:rFonts w:hint="eastAsia" w:ascii="宋体" w:hAnsi="宋体" w:cs="宋体"/>
                <w:color w:val="auto"/>
                <w:szCs w:val="21"/>
                <w:highlight w:val="none"/>
              </w:rPr>
            </w:pPr>
            <w:r>
              <w:rPr>
                <w:rFonts w:hint="eastAsia" w:ascii="宋体" w:hAnsi="宋体" w:cs="宋体"/>
                <w:b/>
                <w:bCs/>
                <w:color w:val="auto"/>
                <w:szCs w:val="21"/>
                <w:highlight w:val="none"/>
              </w:rPr>
              <w:t>以下内容作为核对政府采购政策查询使用</w:t>
            </w:r>
          </w:p>
        </w:tc>
      </w:tr>
      <w:tr w14:paraId="41634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071" w:type="dxa"/>
            <w:gridSpan w:val="3"/>
            <w:vAlign w:val="center"/>
          </w:tcPr>
          <w:p w14:paraId="12335ADC">
            <w:pPr>
              <w:keepNext w:val="0"/>
              <w:keepLines w:val="0"/>
              <w:suppressLineNumbers w:val="0"/>
              <w:adjustRightInd w:val="0"/>
              <w:snapToGrid w:val="0"/>
              <w:spacing w:before="0" w:beforeAutospacing="0" w:after="0" w:afterAutospacing="0" w:line="360" w:lineRule="auto"/>
              <w:ind w:left="0" w:right="0" w:firstLine="482"/>
              <w:rPr>
                <w:rFonts w:hint="eastAsia" w:ascii="宋体" w:hAnsi="宋体" w:cs="宋体"/>
                <w:color w:val="auto"/>
                <w:szCs w:val="21"/>
                <w:highlight w:val="none"/>
              </w:rPr>
            </w:pPr>
            <w:r>
              <w:rPr>
                <w:rFonts w:hint="eastAsia" w:ascii="宋体" w:hAnsi="宋体" w:cs="宋体"/>
                <w:b/>
                <w:bCs/>
                <w:color w:val="auto"/>
                <w:szCs w:val="21"/>
                <w:highlight w:val="none"/>
              </w:rPr>
              <w:t>以下部分作为政府采购政策的查询汇总，请据实填写相关内容及对应页码，以便评标委员会对应评审。未按要求提供相应声明或材料的，可能导致无法享受相应政府采购政策。</w:t>
            </w:r>
          </w:p>
        </w:tc>
      </w:tr>
      <w:tr w14:paraId="65923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689" w:type="dxa"/>
            <w:vAlign w:val="center"/>
          </w:tcPr>
          <w:p w14:paraId="5DADBF1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中小企业声明函</w:t>
            </w:r>
          </w:p>
        </w:tc>
        <w:tc>
          <w:tcPr>
            <w:tcW w:w="6382" w:type="dxa"/>
            <w:gridSpan w:val="2"/>
            <w:vAlign w:val="center"/>
          </w:tcPr>
          <w:p w14:paraId="3D9F320E">
            <w:pPr>
              <w:keepNext w:val="0"/>
              <w:keepLines w:val="0"/>
              <w:suppressLineNumbers w:val="0"/>
              <w:adjustRightInd w:val="0"/>
              <w:snapToGrid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□无□有，证明材料见《投标文件》第</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页</w:t>
            </w:r>
          </w:p>
          <w:p w14:paraId="1844DA93">
            <w:pPr>
              <w:keepNext w:val="0"/>
              <w:keepLines w:val="0"/>
              <w:suppressLineNumbers w:val="0"/>
              <w:adjustRightInd w:val="0"/>
              <w:snapToGrid w:val="0"/>
              <w:spacing w:before="0" w:beforeAutospacing="0" w:after="0" w:afterAutospacing="0" w:line="360" w:lineRule="auto"/>
              <w:ind w:left="0" w:right="0"/>
              <w:rPr>
                <w:rFonts w:hint="eastAsia" w:ascii="宋体" w:hAnsi="宋体" w:cs="宋体"/>
                <w:color w:val="auto"/>
                <w:highlight w:val="none"/>
              </w:rPr>
            </w:pPr>
            <w:r>
              <w:rPr>
                <w:rFonts w:hint="eastAsia" w:ascii="宋体" w:hAnsi="宋体" w:cs="宋体"/>
                <w:color w:val="auto"/>
                <w:szCs w:val="21"/>
                <w:highlight w:val="none"/>
              </w:rPr>
              <w:t>注：投标产品均由中小（小微）企业生产且使用该中小（小微）企业商号或者注册商标才需要填</w:t>
            </w:r>
          </w:p>
        </w:tc>
      </w:tr>
      <w:tr w14:paraId="625C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689" w:type="dxa"/>
            <w:vAlign w:val="center"/>
          </w:tcPr>
          <w:p w14:paraId="0E3E25A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监狱企业的证明文件</w:t>
            </w:r>
          </w:p>
        </w:tc>
        <w:tc>
          <w:tcPr>
            <w:tcW w:w="6382" w:type="dxa"/>
            <w:gridSpan w:val="2"/>
            <w:vAlign w:val="center"/>
          </w:tcPr>
          <w:p w14:paraId="41021820">
            <w:pPr>
              <w:keepNext w:val="0"/>
              <w:keepLines w:val="0"/>
              <w:suppressLineNumbers w:val="0"/>
              <w:adjustRightInd w:val="0"/>
              <w:snapToGrid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□无□有，证明材料见《投标文件》第页</w:t>
            </w:r>
          </w:p>
        </w:tc>
      </w:tr>
      <w:tr w14:paraId="71217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689" w:type="dxa"/>
            <w:vAlign w:val="center"/>
          </w:tcPr>
          <w:p w14:paraId="4CF05BF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残疾人福利性单位声明函</w:t>
            </w:r>
          </w:p>
        </w:tc>
        <w:tc>
          <w:tcPr>
            <w:tcW w:w="6382" w:type="dxa"/>
            <w:gridSpan w:val="2"/>
            <w:vAlign w:val="center"/>
          </w:tcPr>
          <w:p w14:paraId="3A1D7BE3">
            <w:pPr>
              <w:keepNext w:val="0"/>
              <w:keepLines w:val="0"/>
              <w:suppressLineNumbers w:val="0"/>
              <w:adjustRightInd w:val="0"/>
              <w:snapToGrid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□无□有，证明材料见《投标文件》第页</w:t>
            </w:r>
          </w:p>
        </w:tc>
      </w:tr>
      <w:tr w14:paraId="1E2E1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689" w:type="dxa"/>
            <w:vAlign w:val="center"/>
          </w:tcPr>
          <w:p w14:paraId="571D970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政策功能情况（节能产品、环保标志产品）</w:t>
            </w:r>
          </w:p>
        </w:tc>
        <w:tc>
          <w:tcPr>
            <w:tcW w:w="6382" w:type="dxa"/>
            <w:gridSpan w:val="2"/>
            <w:vAlign w:val="center"/>
          </w:tcPr>
          <w:p w14:paraId="33968505">
            <w:pPr>
              <w:keepNext w:val="0"/>
              <w:keepLines w:val="0"/>
              <w:suppressLineNumbers w:val="0"/>
              <w:adjustRightInd w:val="0"/>
              <w:snapToGrid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□无□有，证明材料见《投标文件》第页</w:t>
            </w:r>
          </w:p>
        </w:tc>
      </w:tr>
      <w:tr w14:paraId="03835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689" w:type="dxa"/>
            <w:vAlign w:val="center"/>
          </w:tcPr>
          <w:p w14:paraId="09DD4D4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填写说明</w:t>
            </w:r>
          </w:p>
        </w:tc>
        <w:tc>
          <w:tcPr>
            <w:tcW w:w="6382" w:type="dxa"/>
            <w:gridSpan w:val="2"/>
            <w:vAlign w:val="center"/>
          </w:tcPr>
          <w:p w14:paraId="3DE468A0">
            <w:pPr>
              <w:keepNext w:val="0"/>
              <w:keepLines w:val="0"/>
              <w:suppressLineNumbers w:val="0"/>
              <w:adjustRightInd w:val="0"/>
              <w:snapToGrid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请在□内请勾选确认，无则</w:t>
            </w:r>
            <w:r>
              <w:rPr>
                <w:rFonts w:hint="eastAsia" w:ascii="宋体" w:hAnsi="宋体" w:cs="宋体"/>
                <w:color w:val="auto"/>
                <w:szCs w:val="21"/>
                <w:highlight w:val="none"/>
              </w:rPr>
              <w:sym w:font="Wingdings 2" w:char="F053"/>
            </w:r>
            <w:r>
              <w:rPr>
                <w:rFonts w:hint="eastAsia" w:ascii="宋体" w:hAnsi="宋体" w:cs="宋体"/>
                <w:color w:val="auto"/>
                <w:szCs w:val="21"/>
                <w:highlight w:val="none"/>
              </w:rPr>
              <w:t>，有则</w:t>
            </w:r>
            <w:r>
              <w:rPr>
                <w:rFonts w:hint="eastAsia" w:ascii="宋体" w:hAnsi="宋体" w:cs="宋体"/>
                <w:color w:val="auto"/>
                <w:szCs w:val="21"/>
                <w:highlight w:val="none"/>
              </w:rPr>
              <w:sym w:font="Wingdings 2" w:char="F052"/>
            </w:r>
            <w:r>
              <w:rPr>
                <w:rFonts w:hint="eastAsia" w:ascii="宋体" w:hAnsi="宋体" w:cs="宋体"/>
                <w:color w:val="auto"/>
                <w:szCs w:val="21"/>
                <w:highlight w:val="none"/>
              </w:rPr>
              <w:t>，并注明证明材料所在页。</w:t>
            </w:r>
          </w:p>
          <w:p w14:paraId="697E1D17">
            <w:pPr>
              <w:keepNext w:val="0"/>
              <w:keepLines w:val="0"/>
              <w:suppressLineNumbers w:val="0"/>
              <w:adjustRightInd w:val="0"/>
              <w:snapToGrid w:val="0"/>
              <w:spacing w:before="0" w:beforeAutospacing="0" w:after="0" w:afterAutospacing="0" w:line="360" w:lineRule="auto"/>
              <w:ind w:left="0" w:right="0"/>
              <w:rPr>
                <w:rFonts w:hint="eastAsia" w:ascii="宋体" w:hAnsi="宋体" w:cs="宋体"/>
                <w:color w:val="auto"/>
                <w:szCs w:val="21"/>
                <w:highlight w:val="none"/>
                <w:u w:val="single"/>
              </w:rPr>
            </w:pPr>
            <w:r>
              <w:rPr>
                <w:rFonts w:hint="eastAsia" w:ascii="宋体" w:hAnsi="宋体" w:cs="宋体"/>
                <w:color w:val="auto"/>
                <w:szCs w:val="21"/>
                <w:highlight w:val="none"/>
              </w:rPr>
              <w:t>注：专门面向中小企业采购的包组，投标人必须填写。</w:t>
            </w:r>
          </w:p>
        </w:tc>
      </w:tr>
    </w:tbl>
    <w:p w14:paraId="54CD574A">
      <w:pPr>
        <w:spacing w:line="360" w:lineRule="auto"/>
        <w:ind w:left="708" w:hanging="707" w:hangingChars="337"/>
        <w:rPr>
          <w:rFonts w:hint="eastAsia" w:ascii="宋体" w:hAnsi="宋体" w:cs="宋体"/>
          <w:color w:val="auto"/>
          <w:szCs w:val="21"/>
          <w:highlight w:val="none"/>
        </w:rPr>
      </w:pPr>
      <w:r>
        <w:rPr>
          <w:rFonts w:hint="eastAsia" w:ascii="宋体" w:hAnsi="宋体" w:cs="宋体"/>
          <w:color w:val="auto"/>
          <w:szCs w:val="21"/>
          <w:highlight w:val="none"/>
        </w:rPr>
        <w:t>注：1.此表总报价是所有需采购人支付的金额总数，包括《用户需求书》要求的全部内容。</w:t>
      </w:r>
    </w:p>
    <w:p w14:paraId="58F89E00">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2.投标报价明细表作为本开标一览表的附件，</w:t>
      </w:r>
      <w:r>
        <w:rPr>
          <w:rFonts w:hint="eastAsia" w:ascii="宋体" w:hAnsi="宋体" w:cs="宋体"/>
          <w:color w:val="auto"/>
          <w:highlight w:val="none"/>
        </w:rPr>
        <w:t>如出现合计计算错误，评标委员将根据以单价修正总价的原则，对合计总价进行修正。</w:t>
      </w:r>
    </w:p>
    <w:p w14:paraId="31A6E0C5">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3.总报价中必须包含购置、安装、运输保险、装卸、培训辅导、质保期售后服务、全额含税发票、雇员费用、合同实施过程中应预见和不可预见费用等。所有价格均应予人民币报价，金额单位为元。</w:t>
      </w:r>
    </w:p>
    <w:p w14:paraId="07C00BD2">
      <w:pPr>
        <w:adjustRightInd w:val="0"/>
        <w:snapToGrid w:val="0"/>
        <w:spacing w:line="360" w:lineRule="auto"/>
        <w:ind w:firstLine="420" w:firstLineChars="200"/>
        <w:rPr>
          <w:rFonts w:hint="eastAsia" w:ascii="宋体" w:hAnsi="宋体" w:cs="宋体"/>
          <w:color w:val="auto"/>
          <w:spacing w:val="4"/>
          <w:highlight w:val="none"/>
        </w:rPr>
      </w:pPr>
      <w:r>
        <w:rPr>
          <w:rFonts w:hint="eastAsia" w:ascii="宋体" w:hAnsi="宋体" w:cs="宋体"/>
          <w:color w:val="auto"/>
          <w:szCs w:val="21"/>
          <w:highlight w:val="none"/>
        </w:rPr>
        <w:t>4.</w:t>
      </w:r>
      <w:r>
        <w:rPr>
          <w:rFonts w:hint="eastAsia" w:ascii="宋体" w:hAnsi="宋体" w:cs="宋体"/>
          <w:b/>
          <w:color w:val="auto"/>
          <w:spacing w:val="4"/>
          <w:highlight w:val="none"/>
        </w:rPr>
        <w:t>温馨提示：</w:t>
      </w:r>
      <w:r>
        <w:rPr>
          <w:rFonts w:hint="eastAsia" w:ascii="宋体" w:hAnsi="宋体" w:cs="宋体"/>
          <w:color w:val="auto"/>
          <w:spacing w:val="4"/>
          <w:highlight w:val="none"/>
        </w:rPr>
        <w:t>中文大写金额用汉字，如壹、贰、叁、肆、伍、陆、柒、捌、玖、拾、佰、仟、万、亿、元、角、分、零、整（正）。</w:t>
      </w:r>
    </w:p>
    <w:p w14:paraId="204C0DD1">
      <w:pPr>
        <w:adjustRightInd w:val="0"/>
        <w:snapToGrid w:val="0"/>
        <w:spacing w:line="360" w:lineRule="auto"/>
        <w:ind w:firstLine="436" w:firstLineChars="200"/>
        <w:rPr>
          <w:rFonts w:hint="eastAsia" w:ascii="宋体" w:hAnsi="宋体" w:cs="宋体"/>
          <w:color w:val="auto"/>
          <w:spacing w:val="4"/>
          <w:highlight w:val="none"/>
        </w:rPr>
      </w:pPr>
      <w:r>
        <w:rPr>
          <w:rFonts w:hint="eastAsia" w:ascii="宋体" w:hAnsi="宋体" w:cs="宋体"/>
          <w:color w:val="auto"/>
          <w:spacing w:val="4"/>
          <w:highlight w:val="none"/>
        </w:rPr>
        <w:t>5.投标人须逐步填写表格的内容。在开标现场，代理机构工作人员将对</w:t>
      </w:r>
      <w:r>
        <w:rPr>
          <w:rFonts w:hint="eastAsia" w:ascii="宋体" w:hAnsi="宋体" w:cs="宋体"/>
          <w:b/>
          <w:color w:val="auto"/>
          <w:spacing w:val="4"/>
          <w:highlight w:val="none"/>
        </w:rPr>
        <w:t>“投标人单位名称”、“所投包号”、“投标总报价”</w:t>
      </w:r>
      <w:r>
        <w:rPr>
          <w:rFonts w:hint="eastAsia" w:ascii="宋体" w:hAnsi="宋体" w:cs="宋体"/>
          <w:color w:val="auto"/>
          <w:spacing w:val="4"/>
          <w:highlight w:val="none"/>
        </w:rPr>
        <w:t>进行公开唱价。</w:t>
      </w:r>
    </w:p>
    <w:p w14:paraId="5D6660DD">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6.本表中列出的报价、交货期、质保期、保修期均指的是全部货物的报价、交货期、质保期、保修期。</w:t>
      </w:r>
    </w:p>
    <w:p w14:paraId="240064C1">
      <w:pPr>
        <w:spacing w:line="360" w:lineRule="auto"/>
        <w:rPr>
          <w:rFonts w:hint="eastAsia" w:ascii="宋体" w:hAnsi="宋体" w:cs="宋体"/>
          <w:color w:val="auto"/>
          <w:szCs w:val="21"/>
          <w:highlight w:val="none"/>
        </w:rPr>
      </w:pPr>
    </w:p>
    <w:p w14:paraId="10195B1A">
      <w:pPr>
        <w:spacing w:line="360" w:lineRule="auto"/>
        <w:rPr>
          <w:rFonts w:hint="eastAsia" w:ascii="宋体" w:hAnsi="宋体" w:cs="宋体"/>
          <w:color w:val="auto"/>
          <w:szCs w:val="21"/>
          <w:highlight w:val="none"/>
        </w:rPr>
      </w:pPr>
    </w:p>
    <w:p w14:paraId="2A5A62F6">
      <w:pPr>
        <w:adjustRightInd w:val="0"/>
        <w:snapToGrid w:val="0"/>
        <w:spacing w:line="360" w:lineRule="auto"/>
        <w:jc w:val="right"/>
        <w:rPr>
          <w:rFonts w:hint="eastAsia" w:ascii="宋体" w:hAnsi="宋体" w:cs="宋体"/>
          <w:color w:val="auto"/>
          <w:szCs w:val="21"/>
          <w:highlight w:val="none"/>
          <w:u w:val="single"/>
        </w:rPr>
      </w:pPr>
      <w:r>
        <w:rPr>
          <w:rFonts w:hint="eastAsia" w:ascii="宋体" w:hAnsi="宋体" w:cs="宋体"/>
          <w:color w:val="auto"/>
          <w:szCs w:val="21"/>
          <w:highlight w:val="none"/>
        </w:rPr>
        <w:t>投标供应商名称（盖章）：</w:t>
      </w:r>
    </w:p>
    <w:p w14:paraId="09B2738A">
      <w:pPr>
        <w:spacing w:line="360" w:lineRule="auto"/>
        <w:jc w:val="right"/>
        <w:rPr>
          <w:rFonts w:hint="eastAsia" w:ascii="宋体" w:hAnsi="宋体" w:cs="宋体"/>
          <w:color w:val="auto"/>
          <w:szCs w:val="21"/>
          <w:highlight w:val="none"/>
        </w:rPr>
      </w:pPr>
      <w:r>
        <w:rPr>
          <w:rFonts w:hint="eastAsia" w:ascii="宋体" w:hAnsi="宋体" w:cs="宋体"/>
          <w:color w:val="auto"/>
          <w:szCs w:val="21"/>
          <w:highlight w:val="none"/>
        </w:rPr>
        <w:t>日期：（…）年（…）月（…）日</w:t>
      </w:r>
    </w:p>
    <w:p w14:paraId="72C15C0F">
      <w:pPr>
        <w:pStyle w:val="5"/>
        <w:rPr>
          <w:rFonts w:hint="eastAsia" w:ascii="宋体" w:hAnsi="宋体" w:cs="宋体"/>
          <w:b w:val="0"/>
          <w:bCs w:val="0"/>
          <w:color w:val="auto"/>
          <w:szCs w:val="21"/>
          <w:highlight w:val="none"/>
        </w:rPr>
      </w:pPr>
      <w:r>
        <w:rPr>
          <w:rFonts w:hint="eastAsia" w:ascii="宋体" w:hAnsi="宋体" w:cs="宋体"/>
          <w:color w:val="auto"/>
          <w:highlight w:val="none"/>
        </w:rPr>
        <w:br w:type="page"/>
      </w:r>
      <w:r>
        <w:rPr>
          <w:rFonts w:hint="eastAsia" w:ascii="宋体" w:hAnsi="宋体" w:cs="宋体"/>
          <w:b w:val="0"/>
          <w:bCs w:val="0"/>
          <w:color w:val="auto"/>
          <w:szCs w:val="21"/>
          <w:highlight w:val="none"/>
        </w:rPr>
        <w:t>2.2</w:t>
      </w:r>
      <w:r>
        <w:rPr>
          <w:rFonts w:hint="eastAsia" w:ascii="宋体" w:hAnsi="宋体" w:cs="宋体"/>
          <w:b w:val="0"/>
          <w:bCs w:val="0"/>
          <w:color w:val="auto"/>
          <w:szCs w:val="21"/>
          <w:highlight w:val="none"/>
        </w:rPr>
        <w:tab/>
      </w:r>
      <w:r>
        <w:rPr>
          <w:rFonts w:hint="eastAsia" w:ascii="宋体" w:hAnsi="宋体" w:cs="宋体"/>
          <w:b w:val="0"/>
          <w:bCs w:val="0"/>
          <w:color w:val="auto"/>
          <w:szCs w:val="21"/>
          <w:highlight w:val="none"/>
        </w:rPr>
        <w:t>投标明细报价表（请按包组分列）</w:t>
      </w:r>
    </w:p>
    <w:p w14:paraId="67998666">
      <w:pPr>
        <w:spacing w:line="360" w:lineRule="auto"/>
        <w:jc w:val="center"/>
        <w:rPr>
          <w:rFonts w:hint="eastAsia" w:ascii="宋体" w:hAnsi="宋体" w:cs="宋体"/>
          <w:b/>
          <w:color w:val="auto"/>
          <w:kern w:val="0"/>
          <w:sz w:val="28"/>
          <w:szCs w:val="32"/>
          <w:highlight w:val="none"/>
        </w:rPr>
      </w:pPr>
      <w:r>
        <w:rPr>
          <w:rFonts w:hint="eastAsia" w:ascii="宋体" w:hAnsi="宋体" w:cs="宋体"/>
          <w:b/>
          <w:color w:val="auto"/>
          <w:kern w:val="0"/>
          <w:sz w:val="28"/>
          <w:szCs w:val="32"/>
          <w:highlight w:val="none"/>
        </w:rPr>
        <w:t>投标报价明细表</w:t>
      </w:r>
    </w:p>
    <w:p w14:paraId="52C8C038">
      <w:pPr>
        <w:spacing w:line="360" w:lineRule="auto"/>
        <w:jc w:val="center"/>
        <w:rPr>
          <w:rFonts w:hint="eastAsia" w:ascii="宋体" w:hAnsi="宋体" w:cs="宋体"/>
          <w:b/>
          <w:color w:val="auto"/>
          <w:szCs w:val="21"/>
          <w:highlight w:val="none"/>
        </w:rPr>
      </w:pPr>
      <w:r>
        <w:rPr>
          <w:rFonts w:hint="eastAsia" w:ascii="宋体" w:hAnsi="宋体" w:cs="宋体"/>
          <w:color w:val="auto"/>
          <w:highlight w:val="none"/>
        </w:rPr>
        <w:t>[货币单位：人民币元]</w:t>
      </w:r>
    </w:p>
    <w:p w14:paraId="1579DD1F">
      <w:pPr>
        <w:adjustRightInd w:val="0"/>
        <w:snapToGrid w:val="0"/>
        <w:spacing w:line="360" w:lineRule="auto"/>
        <w:rPr>
          <w:rFonts w:hint="eastAsia" w:ascii="宋体" w:hAnsi="宋体" w:cs="宋体"/>
          <w:color w:val="auto"/>
          <w:szCs w:val="21"/>
          <w:highlight w:val="none"/>
        </w:rPr>
      </w:pPr>
    </w:p>
    <w:p w14:paraId="6C934B5E">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项目名称：</w:t>
      </w:r>
      <w:r>
        <w:rPr>
          <w:rFonts w:hint="eastAsia" w:ascii="宋体" w:hAnsi="宋体" w:cs="宋体"/>
          <w:color w:val="auto"/>
          <w:highlight w:val="none"/>
        </w:rPr>
        <w:t>东莞市消防救援支队2025年目录外消防装备采购项目（二）</w:t>
      </w:r>
    </w:p>
    <w:p w14:paraId="1CB206D3">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项目编号：</w:t>
      </w:r>
      <w:r>
        <w:rPr>
          <w:rFonts w:hint="eastAsia" w:ascii="宋体" w:hAnsi="宋体" w:cs="宋体"/>
          <w:color w:val="auto"/>
          <w:highlight w:val="none"/>
        </w:rPr>
        <w:t>HFZB-202509144</w:t>
      </w:r>
    </w:p>
    <w:p w14:paraId="0A03C322">
      <w:pPr>
        <w:pStyle w:val="20"/>
        <w:spacing w:line="360" w:lineRule="auto"/>
        <w:rPr>
          <w:rFonts w:hint="eastAsia" w:hAnsi="宋体" w:cs="宋体"/>
          <w:color w:val="auto"/>
          <w:sz w:val="21"/>
          <w:highlight w:val="none"/>
        </w:rPr>
      </w:pPr>
      <w:r>
        <w:rPr>
          <w:rFonts w:hint="eastAsia" w:hAnsi="宋体" w:cs="宋体"/>
          <w:color w:val="auto"/>
          <w:sz w:val="21"/>
          <w:highlight w:val="none"/>
        </w:rPr>
        <w:t>投标人名称：</w:t>
      </w:r>
    </w:p>
    <w:tbl>
      <w:tblPr>
        <w:tblStyle w:val="43"/>
        <w:tblW w:w="8840" w:type="dxa"/>
        <w:tblInd w:w="0" w:type="dxa"/>
        <w:tblLayout w:type="fixed"/>
        <w:tblCellMar>
          <w:top w:w="0" w:type="dxa"/>
          <w:left w:w="30" w:type="dxa"/>
          <w:bottom w:w="0" w:type="dxa"/>
          <w:right w:w="30" w:type="dxa"/>
        </w:tblCellMar>
      </w:tblPr>
      <w:tblGrid>
        <w:gridCol w:w="528"/>
        <w:gridCol w:w="754"/>
        <w:gridCol w:w="754"/>
        <w:gridCol w:w="755"/>
        <w:gridCol w:w="755"/>
        <w:gridCol w:w="755"/>
        <w:gridCol w:w="756"/>
        <w:gridCol w:w="755"/>
        <w:gridCol w:w="755"/>
        <w:gridCol w:w="1113"/>
        <w:gridCol w:w="1160"/>
      </w:tblGrid>
      <w:tr w14:paraId="0298E1A7">
        <w:tblPrEx>
          <w:tblCellMar>
            <w:top w:w="0" w:type="dxa"/>
            <w:left w:w="30" w:type="dxa"/>
            <w:bottom w:w="0" w:type="dxa"/>
            <w:right w:w="30" w:type="dxa"/>
          </w:tblCellMar>
        </w:tblPrEx>
        <w:trPr>
          <w:trHeight w:val="445" w:hRule="atLeast"/>
        </w:trPr>
        <w:tc>
          <w:tcPr>
            <w:tcW w:w="8840" w:type="dxa"/>
            <w:gridSpan w:val="11"/>
            <w:tcBorders>
              <w:top w:val="single" w:color="auto" w:sz="6" w:space="0"/>
              <w:left w:val="single" w:color="auto" w:sz="6" w:space="0"/>
              <w:bottom w:val="single" w:color="auto" w:sz="6" w:space="0"/>
              <w:right w:val="single" w:color="auto" w:sz="6" w:space="0"/>
            </w:tcBorders>
            <w:vAlign w:val="center"/>
          </w:tcPr>
          <w:p w14:paraId="04F4A16F">
            <w:pPr>
              <w:keepNext w:val="0"/>
              <w:keepLines w:val="0"/>
              <w:suppressLineNumbers w:val="0"/>
              <w:autoSpaceDE w:val="0"/>
              <w:autoSpaceDN w:val="0"/>
              <w:adjustRightInd w:val="0"/>
              <w:spacing w:before="0" w:beforeAutospacing="0" w:after="0" w:afterAutospacing="0" w:line="360" w:lineRule="auto"/>
              <w:ind w:left="0" w:right="0"/>
              <w:jc w:val="left"/>
              <w:rPr>
                <w:rFonts w:hint="eastAsia" w:ascii="宋体" w:hAnsi="宋体" w:cs="宋体"/>
                <w:b/>
                <w:color w:val="auto"/>
                <w:szCs w:val="21"/>
                <w:highlight w:val="none"/>
                <w:u w:val="single"/>
              </w:rPr>
            </w:pPr>
            <w:r>
              <w:rPr>
                <w:rFonts w:hint="eastAsia" w:ascii="宋体" w:hAnsi="宋体" w:cs="宋体"/>
                <w:b/>
                <w:color w:val="auto"/>
                <w:szCs w:val="21"/>
                <w:highlight w:val="none"/>
              </w:rPr>
              <w:t>包组号：</w:t>
            </w:r>
          </w:p>
        </w:tc>
      </w:tr>
      <w:tr w14:paraId="4A34067C">
        <w:tblPrEx>
          <w:tblCellMar>
            <w:top w:w="0" w:type="dxa"/>
            <w:left w:w="30" w:type="dxa"/>
            <w:bottom w:w="0" w:type="dxa"/>
            <w:right w:w="30" w:type="dxa"/>
          </w:tblCellMar>
        </w:tblPrEx>
        <w:trPr>
          <w:trHeight w:val="607" w:hRule="atLeast"/>
        </w:trPr>
        <w:tc>
          <w:tcPr>
            <w:tcW w:w="528" w:type="dxa"/>
            <w:tcBorders>
              <w:top w:val="single" w:color="auto" w:sz="6" w:space="0"/>
              <w:left w:val="single" w:color="auto" w:sz="6" w:space="0"/>
              <w:bottom w:val="single" w:color="auto" w:sz="6" w:space="0"/>
              <w:right w:val="single" w:color="auto" w:sz="6" w:space="0"/>
            </w:tcBorders>
            <w:vAlign w:val="center"/>
          </w:tcPr>
          <w:p w14:paraId="7F451E9D">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754" w:type="dxa"/>
            <w:tcBorders>
              <w:top w:val="single" w:color="auto" w:sz="6" w:space="0"/>
              <w:left w:val="single" w:color="auto" w:sz="6" w:space="0"/>
              <w:bottom w:val="single" w:color="auto" w:sz="6" w:space="0"/>
              <w:right w:val="single" w:color="auto" w:sz="6" w:space="0"/>
            </w:tcBorders>
            <w:vAlign w:val="center"/>
          </w:tcPr>
          <w:p w14:paraId="793589F8">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货物名称</w:t>
            </w:r>
          </w:p>
        </w:tc>
        <w:tc>
          <w:tcPr>
            <w:tcW w:w="754" w:type="dxa"/>
            <w:tcBorders>
              <w:top w:val="single" w:color="auto" w:sz="6" w:space="0"/>
              <w:left w:val="single" w:color="auto" w:sz="6" w:space="0"/>
              <w:bottom w:val="single" w:color="auto" w:sz="6" w:space="0"/>
              <w:right w:val="single" w:color="auto" w:sz="6" w:space="0"/>
            </w:tcBorders>
            <w:vAlign w:val="center"/>
          </w:tcPr>
          <w:p w14:paraId="3DF7F0CB">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制造商</w:t>
            </w:r>
          </w:p>
        </w:tc>
        <w:tc>
          <w:tcPr>
            <w:tcW w:w="755" w:type="dxa"/>
            <w:tcBorders>
              <w:top w:val="single" w:color="auto" w:sz="6" w:space="0"/>
              <w:left w:val="single" w:color="auto" w:sz="6" w:space="0"/>
              <w:bottom w:val="single" w:color="auto" w:sz="6" w:space="0"/>
              <w:right w:val="single" w:color="auto" w:sz="6" w:space="0"/>
            </w:tcBorders>
            <w:vAlign w:val="center"/>
          </w:tcPr>
          <w:p w14:paraId="44DE39FB">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品牌名称</w:t>
            </w:r>
          </w:p>
        </w:tc>
        <w:tc>
          <w:tcPr>
            <w:tcW w:w="755" w:type="dxa"/>
            <w:tcBorders>
              <w:top w:val="single" w:color="auto" w:sz="6" w:space="0"/>
              <w:left w:val="single" w:color="auto" w:sz="6" w:space="0"/>
              <w:bottom w:val="single" w:color="auto" w:sz="6" w:space="0"/>
              <w:right w:val="single" w:color="auto" w:sz="6" w:space="0"/>
            </w:tcBorders>
            <w:vAlign w:val="center"/>
          </w:tcPr>
          <w:p w14:paraId="58F8713B">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规格型号</w:t>
            </w:r>
          </w:p>
        </w:tc>
        <w:tc>
          <w:tcPr>
            <w:tcW w:w="755" w:type="dxa"/>
            <w:tcBorders>
              <w:top w:val="single" w:color="auto" w:sz="6" w:space="0"/>
              <w:left w:val="single" w:color="auto" w:sz="6" w:space="0"/>
              <w:bottom w:val="single" w:color="auto" w:sz="6" w:space="0"/>
              <w:right w:val="single" w:color="auto" w:sz="6" w:space="0"/>
            </w:tcBorders>
            <w:vAlign w:val="center"/>
          </w:tcPr>
          <w:p w14:paraId="3E9C768B">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原产地</w:t>
            </w:r>
          </w:p>
        </w:tc>
        <w:tc>
          <w:tcPr>
            <w:tcW w:w="756" w:type="dxa"/>
            <w:tcBorders>
              <w:top w:val="single" w:color="auto" w:sz="6" w:space="0"/>
              <w:left w:val="single" w:color="auto" w:sz="6" w:space="0"/>
              <w:bottom w:val="single" w:color="auto" w:sz="6" w:space="0"/>
              <w:right w:val="single" w:color="auto" w:sz="6" w:space="0"/>
            </w:tcBorders>
            <w:vAlign w:val="center"/>
          </w:tcPr>
          <w:p w14:paraId="459AB998">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单位</w:t>
            </w:r>
          </w:p>
        </w:tc>
        <w:tc>
          <w:tcPr>
            <w:tcW w:w="755" w:type="dxa"/>
            <w:tcBorders>
              <w:top w:val="single" w:color="auto" w:sz="6" w:space="0"/>
              <w:left w:val="single" w:color="auto" w:sz="6" w:space="0"/>
              <w:bottom w:val="single" w:color="auto" w:sz="6" w:space="0"/>
              <w:right w:val="single" w:color="auto" w:sz="6" w:space="0"/>
            </w:tcBorders>
            <w:vAlign w:val="center"/>
          </w:tcPr>
          <w:p w14:paraId="73F94F71">
            <w:pPr>
              <w:pStyle w:val="20"/>
              <w:keepNext w:val="0"/>
              <w:keepLines w:val="0"/>
              <w:suppressLineNumbers w:val="0"/>
              <w:spacing w:before="0" w:beforeAutospacing="0" w:after="0" w:afterAutospacing="0" w:line="360" w:lineRule="auto"/>
              <w:ind w:left="0" w:right="0"/>
              <w:jc w:val="center"/>
              <w:rPr>
                <w:rFonts w:hint="eastAsia" w:hAnsi="宋体" w:cs="宋体"/>
                <w:b/>
                <w:color w:val="auto"/>
                <w:sz w:val="21"/>
                <w:highlight w:val="none"/>
              </w:rPr>
            </w:pPr>
            <w:r>
              <w:rPr>
                <w:rFonts w:hint="eastAsia" w:hAnsi="宋体" w:cs="宋体"/>
                <w:b/>
                <w:color w:val="auto"/>
                <w:sz w:val="21"/>
                <w:highlight w:val="none"/>
              </w:rPr>
              <w:t>数量</w:t>
            </w:r>
          </w:p>
        </w:tc>
        <w:tc>
          <w:tcPr>
            <w:tcW w:w="755" w:type="dxa"/>
            <w:tcBorders>
              <w:top w:val="single" w:color="auto" w:sz="6" w:space="0"/>
              <w:left w:val="single" w:color="auto" w:sz="6" w:space="0"/>
              <w:bottom w:val="single" w:color="auto" w:sz="6" w:space="0"/>
              <w:right w:val="single" w:color="auto" w:sz="6" w:space="0"/>
            </w:tcBorders>
            <w:vAlign w:val="center"/>
          </w:tcPr>
          <w:p w14:paraId="7F3563DA">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单价</w:t>
            </w:r>
          </w:p>
        </w:tc>
        <w:tc>
          <w:tcPr>
            <w:tcW w:w="1113" w:type="dxa"/>
            <w:tcBorders>
              <w:top w:val="single" w:color="auto" w:sz="6" w:space="0"/>
              <w:left w:val="single" w:color="auto" w:sz="6" w:space="0"/>
              <w:bottom w:val="single" w:color="auto" w:sz="6" w:space="0"/>
              <w:right w:val="single" w:color="auto" w:sz="6" w:space="0"/>
            </w:tcBorders>
            <w:vAlign w:val="center"/>
          </w:tcPr>
          <w:p w14:paraId="09453DF8">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小计</w:t>
            </w:r>
          </w:p>
        </w:tc>
        <w:tc>
          <w:tcPr>
            <w:tcW w:w="1160" w:type="dxa"/>
            <w:tcBorders>
              <w:top w:val="single" w:color="auto" w:sz="6" w:space="0"/>
              <w:left w:val="single" w:color="auto" w:sz="6" w:space="0"/>
              <w:bottom w:val="single" w:color="auto" w:sz="6" w:space="0"/>
              <w:right w:val="single" w:color="auto" w:sz="6" w:space="0"/>
            </w:tcBorders>
            <w:vAlign w:val="center"/>
          </w:tcPr>
          <w:p w14:paraId="348E6B02">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lang w:val="en-GB"/>
              </w:rPr>
            </w:pPr>
            <w:r>
              <w:rPr>
                <w:rFonts w:hint="eastAsia" w:ascii="宋体" w:hAnsi="宋体" w:cs="宋体"/>
                <w:b/>
                <w:color w:val="auto"/>
                <w:szCs w:val="21"/>
                <w:highlight w:val="none"/>
                <w:lang w:val="en-GB"/>
              </w:rPr>
              <w:t>制造商企业类型</w:t>
            </w:r>
          </w:p>
        </w:tc>
      </w:tr>
      <w:tr w14:paraId="7A74532A">
        <w:tblPrEx>
          <w:tblCellMar>
            <w:top w:w="0" w:type="dxa"/>
            <w:left w:w="30" w:type="dxa"/>
            <w:bottom w:w="0" w:type="dxa"/>
            <w:right w:w="30" w:type="dxa"/>
          </w:tblCellMar>
        </w:tblPrEx>
        <w:trPr>
          <w:trHeight w:val="445" w:hRule="atLeast"/>
        </w:trPr>
        <w:tc>
          <w:tcPr>
            <w:tcW w:w="528" w:type="dxa"/>
            <w:tcBorders>
              <w:top w:val="single" w:color="auto" w:sz="6" w:space="0"/>
              <w:left w:val="single" w:color="auto" w:sz="6" w:space="0"/>
              <w:bottom w:val="single" w:color="auto" w:sz="6" w:space="0"/>
              <w:right w:val="single" w:color="auto" w:sz="6" w:space="0"/>
            </w:tcBorders>
            <w:vAlign w:val="center"/>
          </w:tcPr>
          <w:p w14:paraId="68F61CC2">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754" w:type="dxa"/>
            <w:tcBorders>
              <w:top w:val="single" w:color="auto" w:sz="6" w:space="0"/>
              <w:left w:val="single" w:color="auto" w:sz="6" w:space="0"/>
              <w:bottom w:val="single" w:color="auto" w:sz="6" w:space="0"/>
              <w:right w:val="single" w:color="auto" w:sz="6" w:space="0"/>
            </w:tcBorders>
            <w:vAlign w:val="center"/>
          </w:tcPr>
          <w:p w14:paraId="56D7214D">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color w:val="auto"/>
                <w:szCs w:val="21"/>
                <w:highlight w:val="none"/>
              </w:rPr>
            </w:pPr>
          </w:p>
        </w:tc>
        <w:tc>
          <w:tcPr>
            <w:tcW w:w="754" w:type="dxa"/>
            <w:tcBorders>
              <w:top w:val="single" w:color="auto" w:sz="6" w:space="0"/>
              <w:left w:val="single" w:color="auto" w:sz="6" w:space="0"/>
              <w:bottom w:val="single" w:color="auto" w:sz="6" w:space="0"/>
              <w:right w:val="single" w:color="auto" w:sz="6" w:space="0"/>
            </w:tcBorders>
            <w:vAlign w:val="center"/>
          </w:tcPr>
          <w:p w14:paraId="357769DC">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color w:val="auto"/>
                <w:szCs w:val="21"/>
                <w:highlight w:val="none"/>
              </w:rPr>
            </w:pPr>
          </w:p>
        </w:tc>
        <w:tc>
          <w:tcPr>
            <w:tcW w:w="755" w:type="dxa"/>
            <w:tcBorders>
              <w:top w:val="single" w:color="auto" w:sz="6" w:space="0"/>
              <w:left w:val="single" w:color="auto" w:sz="6" w:space="0"/>
              <w:bottom w:val="single" w:color="auto" w:sz="6" w:space="0"/>
              <w:right w:val="single" w:color="auto" w:sz="6" w:space="0"/>
            </w:tcBorders>
          </w:tcPr>
          <w:p w14:paraId="409B83F7">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color w:val="auto"/>
                <w:szCs w:val="21"/>
                <w:highlight w:val="none"/>
              </w:rPr>
            </w:pPr>
          </w:p>
        </w:tc>
        <w:tc>
          <w:tcPr>
            <w:tcW w:w="755" w:type="dxa"/>
            <w:tcBorders>
              <w:top w:val="single" w:color="auto" w:sz="6" w:space="0"/>
              <w:left w:val="single" w:color="auto" w:sz="6" w:space="0"/>
              <w:bottom w:val="single" w:color="auto" w:sz="6" w:space="0"/>
              <w:right w:val="single" w:color="auto" w:sz="6" w:space="0"/>
            </w:tcBorders>
            <w:vAlign w:val="center"/>
          </w:tcPr>
          <w:p w14:paraId="268FF3BA">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color w:val="auto"/>
                <w:szCs w:val="21"/>
                <w:highlight w:val="none"/>
              </w:rPr>
            </w:pPr>
          </w:p>
        </w:tc>
        <w:tc>
          <w:tcPr>
            <w:tcW w:w="755" w:type="dxa"/>
            <w:tcBorders>
              <w:top w:val="single" w:color="auto" w:sz="6" w:space="0"/>
              <w:left w:val="single" w:color="auto" w:sz="6" w:space="0"/>
              <w:bottom w:val="single" w:color="auto" w:sz="6" w:space="0"/>
              <w:right w:val="single" w:color="auto" w:sz="6" w:space="0"/>
            </w:tcBorders>
            <w:vAlign w:val="center"/>
          </w:tcPr>
          <w:p w14:paraId="445BD6A0">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color w:val="auto"/>
                <w:szCs w:val="21"/>
                <w:highlight w:val="none"/>
              </w:rPr>
            </w:pPr>
          </w:p>
        </w:tc>
        <w:tc>
          <w:tcPr>
            <w:tcW w:w="756" w:type="dxa"/>
            <w:tcBorders>
              <w:top w:val="single" w:color="auto" w:sz="6" w:space="0"/>
              <w:left w:val="single" w:color="auto" w:sz="6" w:space="0"/>
              <w:bottom w:val="single" w:color="auto" w:sz="6" w:space="0"/>
              <w:right w:val="single" w:color="auto" w:sz="6" w:space="0"/>
            </w:tcBorders>
            <w:vAlign w:val="center"/>
          </w:tcPr>
          <w:p w14:paraId="77B3EF79">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color w:val="auto"/>
                <w:szCs w:val="21"/>
                <w:highlight w:val="none"/>
              </w:rPr>
            </w:pPr>
          </w:p>
        </w:tc>
        <w:tc>
          <w:tcPr>
            <w:tcW w:w="755" w:type="dxa"/>
            <w:tcBorders>
              <w:top w:val="single" w:color="auto" w:sz="6" w:space="0"/>
              <w:left w:val="single" w:color="auto" w:sz="6" w:space="0"/>
              <w:bottom w:val="single" w:color="auto" w:sz="6" w:space="0"/>
              <w:right w:val="single" w:color="auto" w:sz="6" w:space="0"/>
            </w:tcBorders>
            <w:vAlign w:val="center"/>
          </w:tcPr>
          <w:p w14:paraId="372443FE">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color w:val="auto"/>
                <w:szCs w:val="21"/>
                <w:highlight w:val="none"/>
              </w:rPr>
            </w:pPr>
          </w:p>
        </w:tc>
        <w:tc>
          <w:tcPr>
            <w:tcW w:w="755" w:type="dxa"/>
            <w:tcBorders>
              <w:top w:val="single" w:color="auto" w:sz="6" w:space="0"/>
              <w:left w:val="single" w:color="auto" w:sz="6" w:space="0"/>
              <w:bottom w:val="single" w:color="auto" w:sz="6" w:space="0"/>
              <w:right w:val="single" w:color="auto" w:sz="6" w:space="0"/>
            </w:tcBorders>
            <w:vAlign w:val="center"/>
          </w:tcPr>
          <w:p w14:paraId="6CF67919">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color w:val="auto"/>
                <w:szCs w:val="21"/>
                <w:highlight w:val="none"/>
              </w:rPr>
            </w:pPr>
          </w:p>
        </w:tc>
        <w:tc>
          <w:tcPr>
            <w:tcW w:w="1113" w:type="dxa"/>
            <w:tcBorders>
              <w:top w:val="single" w:color="auto" w:sz="6" w:space="0"/>
              <w:left w:val="single" w:color="auto" w:sz="6" w:space="0"/>
              <w:bottom w:val="single" w:color="auto" w:sz="6" w:space="0"/>
              <w:right w:val="single" w:color="auto" w:sz="6" w:space="0"/>
            </w:tcBorders>
            <w:vAlign w:val="center"/>
          </w:tcPr>
          <w:p w14:paraId="6D0F5E1F">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color w:val="auto"/>
                <w:szCs w:val="21"/>
                <w:highlight w:val="none"/>
              </w:rPr>
            </w:pPr>
          </w:p>
        </w:tc>
        <w:tc>
          <w:tcPr>
            <w:tcW w:w="1160" w:type="dxa"/>
            <w:tcBorders>
              <w:top w:val="single" w:color="auto" w:sz="6" w:space="0"/>
              <w:left w:val="single" w:color="auto" w:sz="6" w:space="0"/>
              <w:bottom w:val="single" w:color="auto" w:sz="6" w:space="0"/>
              <w:right w:val="single" w:color="auto" w:sz="6" w:space="0"/>
            </w:tcBorders>
            <w:vAlign w:val="center"/>
          </w:tcPr>
          <w:p w14:paraId="71ECA044">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color w:val="auto"/>
                <w:szCs w:val="21"/>
                <w:highlight w:val="none"/>
              </w:rPr>
            </w:pPr>
          </w:p>
        </w:tc>
      </w:tr>
      <w:tr w14:paraId="44DD7366">
        <w:tblPrEx>
          <w:tblCellMar>
            <w:top w:w="0" w:type="dxa"/>
            <w:left w:w="30" w:type="dxa"/>
            <w:bottom w:w="0" w:type="dxa"/>
            <w:right w:w="30" w:type="dxa"/>
          </w:tblCellMar>
        </w:tblPrEx>
        <w:trPr>
          <w:trHeight w:val="445" w:hRule="atLeast"/>
        </w:trPr>
        <w:tc>
          <w:tcPr>
            <w:tcW w:w="528" w:type="dxa"/>
            <w:tcBorders>
              <w:top w:val="single" w:color="auto" w:sz="6" w:space="0"/>
              <w:left w:val="single" w:color="auto" w:sz="6" w:space="0"/>
              <w:bottom w:val="single" w:color="auto" w:sz="6" w:space="0"/>
              <w:right w:val="single" w:color="auto" w:sz="6" w:space="0"/>
            </w:tcBorders>
            <w:vAlign w:val="center"/>
          </w:tcPr>
          <w:p w14:paraId="0753CF4F">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754" w:type="dxa"/>
            <w:tcBorders>
              <w:top w:val="single" w:color="auto" w:sz="6" w:space="0"/>
              <w:left w:val="single" w:color="auto" w:sz="6" w:space="0"/>
              <w:bottom w:val="single" w:color="auto" w:sz="6" w:space="0"/>
              <w:right w:val="single" w:color="auto" w:sz="6" w:space="0"/>
            </w:tcBorders>
            <w:vAlign w:val="center"/>
          </w:tcPr>
          <w:p w14:paraId="047D64C7">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color w:val="auto"/>
                <w:szCs w:val="21"/>
                <w:highlight w:val="none"/>
              </w:rPr>
            </w:pPr>
          </w:p>
        </w:tc>
        <w:tc>
          <w:tcPr>
            <w:tcW w:w="754" w:type="dxa"/>
            <w:tcBorders>
              <w:top w:val="single" w:color="auto" w:sz="6" w:space="0"/>
              <w:left w:val="single" w:color="auto" w:sz="6" w:space="0"/>
              <w:bottom w:val="single" w:color="auto" w:sz="6" w:space="0"/>
              <w:right w:val="single" w:color="auto" w:sz="6" w:space="0"/>
            </w:tcBorders>
            <w:vAlign w:val="center"/>
          </w:tcPr>
          <w:p w14:paraId="29E2144C">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color w:val="auto"/>
                <w:szCs w:val="21"/>
                <w:highlight w:val="none"/>
              </w:rPr>
            </w:pPr>
          </w:p>
        </w:tc>
        <w:tc>
          <w:tcPr>
            <w:tcW w:w="755" w:type="dxa"/>
            <w:tcBorders>
              <w:top w:val="single" w:color="auto" w:sz="6" w:space="0"/>
              <w:left w:val="single" w:color="auto" w:sz="6" w:space="0"/>
              <w:bottom w:val="single" w:color="auto" w:sz="6" w:space="0"/>
              <w:right w:val="single" w:color="auto" w:sz="6" w:space="0"/>
            </w:tcBorders>
          </w:tcPr>
          <w:p w14:paraId="283E53B8">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color w:val="auto"/>
                <w:szCs w:val="21"/>
                <w:highlight w:val="none"/>
              </w:rPr>
            </w:pPr>
          </w:p>
        </w:tc>
        <w:tc>
          <w:tcPr>
            <w:tcW w:w="755" w:type="dxa"/>
            <w:tcBorders>
              <w:top w:val="single" w:color="auto" w:sz="6" w:space="0"/>
              <w:left w:val="single" w:color="auto" w:sz="6" w:space="0"/>
              <w:bottom w:val="single" w:color="auto" w:sz="6" w:space="0"/>
              <w:right w:val="single" w:color="auto" w:sz="6" w:space="0"/>
            </w:tcBorders>
            <w:vAlign w:val="center"/>
          </w:tcPr>
          <w:p w14:paraId="6F3D10C0">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color w:val="auto"/>
                <w:szCs w:val="21"/>
                <w:highlight w:val="none"/>
              </w:rPr>
            </w:pPr>
          </w:p>
        </w:tc>
        <w:tc>
          <w:tcPr>
            <w:tcW w:w="755" w:type="dxa"/>
            <w:tcBorders>
              <w:top w:val="single" w:color="auto" w:sz="6" w:space="0"/>
              <w:left w:val="single" w:color="auto" w:sz="6" w:space="0"/>
              <w:bottom w:val="single" w:color="auto" w:sz="6" w:space="0"/>
              <w:right w:val="single" w:color="auto" w:sz="6" w:space="0"/>
            </w:tcBorders>
            <w:vAlign w:val="center"/>
          </w:tcPr>
          <w:p w14:paraId="4A3051F8">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color w:val="auto"/>
                <w:szCs w:val="21"/>
                <w:highlight w:val="none"/>
              </w:rPr>
            </w:pPr>
          </w:p>
        </w:tc>
        <w:tc>
          <w:tcPr>
            <w:tcW w:w="756" w:type="dxa"/>
            <w:tcBorders>
              <w:top w:val="single" w:color="auto" w:sz="6" w:space="0"/>
              <w:left w:val="single" w:color="auto" w:sz="6" w:space="0"/>
              <w:bottom w:val="single" w:color="auto" w:sz="6" w:space="0"/>
              <w:right w:val="single" w:color="auto" w:sz="6" w:space="0"/>
            </w:tcBorders>
            <w:vAlign w:val="center"/>
          </w:tcPr>
          <w:p w14:paraId="6E94EE3B">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color w:val="auto"/>
                <w:szCs w:val="21"/>
                <w:highlight w:val="none"/>
              </w:rPr>
            </w:pPr>
          </w:p>
        </w:tc>
        <w:tc>
          <w:tcPr>
            <w:tcW w:w="755" w:type="dxa"/>
            <w:tcBorders>
              <w:top w:val="single" w:color="auto" w:sz="6" w:space="0"/>
              <w:left w:val="single" w:color="auto" w:sz="6" w:space="0"/>
              <w:bottom w:val="single" w:color="auto" w:sz="6" w:space="0"/>
              <w:right w:val="single" w:color="auto" w:sz="6" w:space="0"/>
            </w:tcBorders>
            <w:vAlign w:val="center"/>
          </w:tcPr>
          <w:p w14:paraId="54D81236">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color w:val="auto"/>
                <w:szCs w:val="21"/>
                <w:highlight w:val="none"/>
              </w:rPr>
            </w:pPr>
          </w:p>
        </w:tc>
        <w:tc>
          <w:tcPr>
            <w:tcW w:w="755" w:type="dxa"/>
            <w:tcBorders>
              <w:top w:val="single" w:color="auto" w:sz="6" w:space="0"/>
              <w:left w:val="single" w:color="auto" w:sz="6" w:space="0"/>
              <w:bottom w:val="single" w:color="auto" w:sz="6" w:space="0"/>
              <w:right w:val="single" w:color="auto" w:sz="6" w:space="0"/>
            </w:tcBorders>
            <w:vAlign w:val="center"/>
          </w:tcPr>
          <w:p w14:paraId="0FC690B3">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color w:val="auto"/>
                <w:szCs w:val="21"/>
                <w:highlight w:val="none"/>
              </w:rPr>
            </w:pPr>
          </w:p>
        </w:tc>
        <w:tc>
          <w:tcPr>
            <w:tcW w:w="1113" w:type="dxa"/>
            <w:tcBorders>
              <w:top w:val="single" w:color="auto" w:sz="6" w:space="0"/>
              <w:left w:val="single" w:color="auto" w:sz="6" w:space="0"/>
              <w:bottom w:val="single" w:color="auto" w:sz="6" w:space="0"/>
              <w:right w:val="single" w:color="auto" w:sz="6" w:space="0"/>
            </w:tcBorders>
            <w:vAlign w:val="center"/>
          </w:tcPr>
          <w:p w14:paraId="41B39A16">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color w:val="auto"/>
                <w:szCs w:val="21"/>
                <w:highlight w:val="none"/>
              </w:rPr>
            </w:pPr>
          </w:p>
        </w:tc>
        <w:tc>
          <w:tcPr>
            <w:tcW w:w="1160" w:type="dxa"/>
            <w:tcBorders>
              <w:top w:val="single" w:color="auto" w:sz="6" w:space="0"/>
              <w:left w:val="single" w:color="auto" w:sz="6" w:space="0"/>
              <w:bottom w:val="single" w:color="auto" w:sz="6" w:space="0"/>
              <w:right w:val="single" w:color="auto" w:sz="6" w:space="0"/>
            </w:tcBorders>
            <w:vAlign w:val="center"/>
          </w:tcPr>
          <w:p w14:paraId="2E81EBBD">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color w:val="auto"/>
                <w:szCs w:val="21"/>
                <w:highlight w:val="none"/>
              </w:rPr>
            </w:pPr>
          </w:p>
        </w:tc>
      </w:tr>
      <w:tr w14:paraId="71C5640A">
        <w:tblPrEx>
          <w:tblCellMar>
            <w:top w:w="0" w:type="dxa"/>
            <w:left w:w="30" w:type="dxa"/>
            <w:bottom w:w="0" w:type="dxa"/>
            <w:right w:w="30" w:type="dxa"/>
          </w:tblCellMar>
        </w:tblPrEx>
        <w:trPr>
          <w:trHeight w:val="445" w:hRule="atLeast"/>
        </w:trPr>
        <w:tc>
          <w:tcPr>
            <w:tcW w:w="528" w:type="dxa"/>
            <w:tcBorders>
              <w:top w:val="single" w:color="auto" w:sz="6" w:space="0"/>
              <w:left w:val="single" w:color="auto" w:sz="6" w:space="0"/>
              <w:bottom w:val="single" w:color="auto" w:sz="6" w:space="0"/>
              <w:right w:val="single" w:color="auto" w:sz="6" w:space="0"/>
            </w:tcBorders>
            <w:vAlign w:val="center"/>
          </w:tcPr>
          <w:p w14:paraId="3A439700">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3</w:t>
            </w:r>
          </w:p>
        </w:tc>
        <w:tc>
          <w:tcPr>
            <w:tcW w:w="754" w:type="dxa"/>
            <w:tcBorders>
              <w:top w:val="single" w:color="auto" w:sz="6" w:space="0"/>
              <w:left w:val="single" w:color="auto" w:sz="6" w:space="0"/>
              <w:bottom w:val="single" w:color="auto" w:sz="6" w:space="0"/>
              <w:right w:val="single" w:color="auto" w:sz="6" w:space="0"/>
            </w:tcBorders>
            <w:vAlign w:val="center"/>
          </w:tcPr>
          <w:p w14:paraId="3FDA3994">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rPr>
            </w:pPr>
          </w:p>
        </w:tc>
        <w:tc>
          <w:tcPr>
            <w:tcW w:w="754" w:type="dxa"/>
            <w:tcBorders>
              <w:top w:val="single" w:color="auto" w:sz="6" w:space="0"/>
              <w:left w:val="single" w:color="auto" w:sz="6" w:space="0"/>
              <w:bottom w:val="single" w:color="auto" w:sz="6" w:space="0"/>
              <w:right w:val="single" w:color="auto" w:sz="6" w:space="0"/>
            </w:tcBorders>
            <w:vAlign w:val="center"/>
          </w:tcPr>
          <w:p w14:paraId="580BA8F5">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rPr>
            </w:pPr>
          </w:p>
        </w:tc>
        <w:tc>
          <w:tcPr>
            <w:tcW w:w="755" w:type="dxa"/>
            <w:tcBorders>
              <w:top w:val="single" w:color="auto" w:sz="6" w:space="0"/>
              <w:left w:val="single" w:color="auto" w:sz="6" w:space="0"/>
              <w:bottom w:val="single" w:color="auto" w:sz="6" w:space="0"/>
              <w:right w:val="single" w:color="auto" w:sz="6" w:space="0"/>
            </w:tcBorders>
          </w:tcPr>
          <w:p w14:paraId="6A03B027">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rPr>
            </w:pPr>
          </w:p>
        </w:tc>
        <w:tc>
          <w:tcPr>
            <w:tcW w:w="755" w:type="dxa"/>
            <w:tcBorders>
              <w:top w:val="single" w:color="auto" w:sz="6" w:space="0"/>
              <w:left w:val="single" w:color="auto" w:sz="6" w:space="0"/>
              <w:bottom w:val="single" w:color="auto" w:sz="6" w:space="0"/>
              <w:right w:val="single" w:color="auto" w:sz="6" w:space="0"/>
            </w:tcBorders>
            <w:vAlign w:val="center"/>
          </w:tcPr>
          <w:p w14:paraId="5117BACE">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rPr>
            </w:pPr>
          </w:p>
        </w:tc>
        <w:tc>
          <w:tcPr>
            <w:tcW w:w="755" w:type="dxa"/>
            <w:tcBorders>
              <w:top w:val="single" w:color="auto" w:sz="6" w:space="0"/>
              <w:left w:val="single" w:color="auto" w:sz="6" w:space="0"/>
              <w:bottom w:val="single" w:color="auto" w:sz="6" w:space="0"/>
              <w:right w:val="single" w:color="auto" w:sz="6" w:space="0"/>
            </w:tcBorders>
            <w:vAlign w:val="center"/>
          </w:tcPr>
          <w:p w14:paraId="7D39F631">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rPr>
            </w:pPr>
          </w:p>
        </w:tc>
        <w:tc>
          <w:tcPr>
            <w:tcW w:w="756" w:type="dxa"/>
            <w:tcBorders>
              <w:top w:val="single" w:color="auto" w:sz="6" w:space="0"/>
              <w:left w:val="single" w:color="auto" w:sz="6" w:space="0"/>
              <w:bottom w:val="single" w:color="auto" w:sz="6" w:space="0"/>
              <w:right w:val="single" w:color="auto" w:sz="6" w:space="0"/>
            </w:tcBorders>
            <w:vAlign w:val="center"/>
          </w:tcPr>
          <w:p w14:paraId="7746CAF1">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rPr>
            </w:pPr>
          </w:p>
        </w:tc>
        <w:tc>
          <w:tcPr>
            <w:tcW w:w="755" w:type="dxa"/>
            <w:tcBorders>
              <w:top w:val="single" w:color="auto" w:sz="6" w:space="0"/>
              <w:left w:val="single" w:color="auto" w:sz="6" w:space="0"/>
              <w:bottom w:val="single" w:color="auto" w:sz="6" w:space="0"/>
              <w:right w:val="single" w:color="auto" w:sz="6" w:space="0"/>
            </w:tcBorders>
            <w:vAlign w:val="center"/>
          </w:tcPr>
          <w:p w14:paraId="0C6235D6">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rPr>
            </w:pPr>
          </w:p>
        </w:tc>
        <w:tc>
          <w:tcPr>
            <w:tcW w:w="755" w:type="dxa"/>
            <w:tcBorders>
              <w:top w:val="single" w:color="auto" w:sz="6" w:space="0"/>
              <w:left w:val="single" w:color="auto" w:sz="6" w:space="0"/>
              <w:bottom w:val="single" w:color="auto" w:sz="6" w:space="0"/>
              <w:right w:val="single" w:color="auto" w:sz="6" w:space="0"/>
            </w:tcBorders>
            <w:vAlign w:val="center"/>
          </w:tcPr>
          <w:p w14:paraId="646F4C60">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rPr>
            </w:pPr>
          </w:p>
        </w:tc>
        <w:tc>
          <w:tcPr>
            <w:tcW w:w="1113" w:type="dxa"/>
            <w:tcBorders>
              <w:top w:val="single" w:color="auto" w:sz="6" w:space="0"/>
              <w:left w:val="single" w:color="auto" w:sz="6" w:space="0"/>
              <w:bottom w:val="single" w:color="auto" w:sz="6" w:space="0"/>
              <w:right w:val="single" w:color="auto" w:sz="6" w:space="0"/>
            </w:tcBorders>
            <w:vAlign w:val="center"/>
          </w:tcPr>
          <w:p w14:paraId="19551C29">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rPr>
            </w:pPr>
          </w:p>
        </w:tc>
        <w:tc>
          <w:tcPr>
            <w:tcW w:w="1160" w:type="dxa"/>
            <w:tcBorders>
              <w:top w:val="single" w:color="auto" w:sz="6" w:space="0"/>
              <w:left w:val="single" w:color="auto" w:sz="6" w:space="0"/>
              <w:bottom w:val="single" w:color="auto" w:sz="6" w:space="0"/>
              <w:right w:val="single" w:color="auto" w:sz="6" w:space="0"/>
            </w:tcBorders>
            <w:vAlign w:val="center"/>
          </w:tcPr>
          <w:p w14:paraId="380D9A03">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rPr>
            </w:pPr>
          </w:p>
        </w:tc>
      </w:tr>
      <w:tr w14:paraId="18AC8B09">
        <w:tblPrEx>
          <w:tblCellMar>
            <w:top w:w="0" w:type="dxa"/>
            <w:left w:w="30" w:type="dxa"/>
            <w:bottom w:w="0" w:type="dxa"/>
            <w:right w:w="30" w:type="dxa"/>
          </w:tblCellMar>
        </w:tblPrEx>
        <w:trPr>
          <w:trHeight w:val="445" w:hRule="atLeast"/>
        </w:trPr>
        <w:tc>
          <w:tcPr>
            <w:tcW w:w="528" w:type="dxa"/>
            <w:tcBorders>
              <w:top w:val="single" w:color="auto" w:sz="6" w:space="0"/>
              <w:left w:val="single" w:color="auto" w:sz="6" w:space="0"/>
              <w:bottom w:val="single" w:color="auto" w:sz="6" w:space="0"/>
              <w:right w:val="single" w:color="auto" w:sz="6" w:space="0"/>
            </w:tcBorders>
            <w:vAlign w:val="center"/>
          </w:tcPr>
          <w:p w14:paraId="3E575F94">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w:t>
            </w:r>
          </w:p>
        </w:tc>
        <w:tc>
          <w:tcPr>
            <w:tcW w:w="754" w:type="dxa"/>
            <w:tcBorders>
              <w:top w:val="single" w:color="auto" w:sz="6" w:space="0"/>
              <w:left w:val="single" w:color="auto" w:sz="6" w:space="0"/>
              <w:bottom w:val="single" w:color="auto" w:sz="6" w:space="0"/>
              <w:right w:val="single" w:color="auto" w:sz="6" w:space="0"/>
            </w:tcBorders>
            <w:vAlign w:val="center"/>
          </w:tcPr>
          <w:p w14:paraId="448EBC86">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rPr>
            </w:pPr>
          </w:p>
        </w:tc>
        <w:tc>
          <w:tcPr>
            <w:tcW w:w="754" w:type="dxa"/>
            <w:tcBorders>
              <w:top w:val="single" w:color="auto" w:sz="6" w:space="0"/>
              <w:left w:val="single" w:color="auto" w:sz="6" w:space="0"/>
              <w:bottom w:val="single" w:color="auto" w:sz="6" w:space="0"/>
              <w:right w:val="single" w:color="auto" w:sz="6" w:space="0"/>
            </w:tcBorders>
            <w:vAlign w:val="center"/>
          </w:tcPr>
          <w:p w14:paraId="3F0D1F64">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rPr>
            </w:pPr>
          </w:p>
        </w:tc>
        <w:tc>
          <w:tcPr>
            <w:tcW w:w="755" w:type="dxa"/>
            <w:tcBorders>
              <w:top w:val="single" w:color="auto" w:sz="6" w:space="0"/>
              <w:left w:val="single" w:color="auto" w:sz="6" w:space="0"/>
              <w:bottom w:val="single" w:color="auto" w:sz="6" w:space="0"/>
              <w:right w:val="single" w:color="auto" w:sz="6" w:space="0"/>
            </w:tcBorders>
          </w:tcPr>
          <w:p w14:paraId="744806C7">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rPr>
            </w:pPr>
          </w:p>
        </w:tc>
        <w:tc>
          <w:tcPr>
            <w:tcW w:w="755" w:type="dxa"/>
            <w:tcBorders>
              <w:top w:val="single" w:color="auto" w:sz="6" w:space="0"/>
              <w:left w:val="single" w:color="auto" w:sz="6" w:space="0"/>
              <w:bottom w:val="single" w:color="auto" w:sz="6" w:space="0"/>
              <w:right w:val="single" w:color="auto" w:sz="6" w:space="0"/>
            </w:tcBorders>
            <w:vAlign w:val="center"/>
          </w:tcPr>
          <w:p w14:paraId="478ADF9D">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rPr>
            </w:pPr>
          </w:p>
        </w:tc>
        <w:tc>
          <w:tcPr>
            <w:tcW w:w="755" w:type="dxa"/>
            <w:tcBorders>
              <w:top w:val="single" w:color="auto" w:sz="6" w:space="0"/>
              <w:left w:val="single" w:color="auto" w:sz="6" w:space="0"/>
              <w:bottom w:val="single" w:color="auto" w:sz="6" w:space="0"/>
              <w:right w:val="single" w:color="auto" w:sz="6" w:space="0"/>
            </w:tcBorders>
            <w:vAlign w:val="center"/>
          </w:tcPr>
          <w:p w14:paraId="601A9ACD">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rPr>
            </w:pPr>
          </w:p>
        </w:tc>
        <w:tc>
          <w:tcPr>
            <w:tcW w:w="756" w:type="dxa"/>
            <w:tcBorders>
              <w:top w:val="single" w:color="auto" w:sz="6" w:space="0"/>
              <w:left w:val="single" w:color="auto" w:sz="6" w:space="0"/>
              <w:bottom w:val="single" w:color="auto" w:sz="6" w:space="0"/>
              <w:right w:val="single" w:color="auto" w:sz="6" w:space="0"/>
            </w:tcBorders>
            <w:vAlign w:val="center"/>
          </w:tcPr>
          <w:p w14:paraId="1F49B341">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rPr>
            </w:pPr>
          </w:p>
        </w:tc>
        <w:tc>
          <w:tcPr>
            <w:tcW w:w="755" w:type="dxa"/>
            <w:tcBorders>
              <w:top w:val="single" w:color="auto" w:sz="6" w:space="0"/>
              <w:left w:val="single" w:color="auto" w:sz="6" w:space="0"/>
              <w:bottom w:val="single" w:color="auto" w:sz="6" w:space="0"/>
              <w:right w:val="single" w:color="auto" w:sz="6" w:space="0"/>
            </w:tcBorders>
            <w:vAlign w:val="center"/>
          </w:tcPr>
          <w:p w14:paraId="53E61D74">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rPr>
            </w:pPr>
          </w:p>
        </w:tc>
        <w:tc>
          <w:tcPr>
            <w:tcW w:w="755" w:type="dxa"/>
            <w:tcBorders>
              <w:top w:val="single" w:color="auto" w:sz="6" w:space="0"/>
              <w:left w:val="single" w:color="auto" w:sz="6" w:space="0"/>
              <w:bottom w:val="single" w:color="auto" w:sz="6" w:space="0"/>
              <w:right w:val="single" w:color="auto" w:sz="6" w:space="0"/>
            </w:tcBorders>
            <w:vAlign w:val="center"/>
          </w:tcPr>
          <w:p w14:paraId="259237FC">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rPr>
            </w:pPr>
          </w:p>
        </w:tc>
        <w:tc>
          <w:tcPr>
            <w:tcW w:w="1113" w:type="dxa"/>
            <w:tcBorders>
              <w:top w:val="single" w:color="auto" w:sz="6" w:space="0"/>
              <w:left w:val="single" w:color="auto" w:sz="6" w:space="0"/>
              <w:bottom w:val="single" w:color="auto" w:sz="6" w:space="0"/>
              <w:right w:val="single" w:color="auto" w:sz="6" w:space="0"/>
            </w:tcBorders>
            <w:vAlign w:val="center"/>
          </w:tcPr>
          <w:p w14:paraId="75FB61F3">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rPr>
            </w:pPr>
          </w:p>
        </w:tc>
        <w:tc>
          <w:tcPr>
            <w:tcW w:w="1160" w:type="dxa"/>
            <w:tcBorders>
              <w:top w:val="single" w:color="auto" w:sz="6" w:space="0"/>
              <w:left w:val="single" w:color="auto" w:sz="6" w:space="0"/>
              <w:bottom w:val="single" w:color="auto" w:sz="6" w:space="0"/>
              <w:right w:val="single" w:color="auto" w:sz="6" w:space="0"/>
            </w:tcBorders>
            <w:vAlign w:val="center"/>
          </w:tcPr>
          <w:p w14:paraId="0E35ACC8">
            <w:pPr>
              <w:keepNext/>
              <w:keepLines/>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rPr>
            </w:pPr>
          </w:p>
        </w:tc>
      </w:tr>
      <w:tr w14:paraId="66AB146D">
        <w:tblPrEx>
          <w:tblCellMar>
            <w:top w:w="0" w:type="dxa"/>
            <w:left w:w="30" w:type="dxa"/>
            <w:bottom w:w="0" w:type="dxa"/>
            <w:right w:w="30" w:type="dxa"/>
          </w:tblCellMar>
        </w:tblPrEx>
        <w:trPr>
          <w:trHeight w:val="460" w:hRule="atLeast"/>
        </w:trPr>
        <w:tc>
          <w:tcPr>
            <w:tcW w:w="1282" w:type="dxa"/>
            <w:gridSpan w:val="2"/>
            <w:tcBorders>
              <w:top w:val="single" w:color="auto" w:sz="6" w:space="0"/>
              <w:left w:val="single" w:color="auto" w:sz="6" w:space="0"/>
              <w:bottom w:val="single" w:color="auto" w:sz="6" w:space="0"/>
              <w:right w:val="single" w:color="auto" w:sz="6" w:space="0"/>
            </w:tcBorders>
            <w:vAlign w:val="center"/>
          </w:tcPr>
          <w:p w14:paraId="754E0BF9">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总计</w:t>
            </w:r>
          </w:p>
        </w:tc>
        <w:tc>
          <w:tcPr>
            <w:tcW w:w="7558" w:type="dxa"/>
            <w:gridSpan w:val="9"/>
            <w:tcBorders>
              <w:top w:val="single" w:color="auto" w:sz="6" w:space="0"/>
              <w:left w:val="single" w:color="auto" w:sz="6" w:space="0"/>
              <w:bottom w:val="single" w:color="auto" w:sz="6" w:space="0"/>
              <w:right w:val="single" w:color="auto" w:sz="6" w:space="0"/>
            </w:tcBorders>
          </w:tcPr>
          <w:p w14:paraId="7FC667E8">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大写：（￥）</w:t>
            </w:r>
          </w:p>
        </w:tc>
      </w:tr>
    </w:tbl>
    <w:p w14:paraId="3D1997CE">
      <w:pPr>
        <w:pStyle w:val="20"/>
        <w:spacing w:line="360" w:lineRule="auto"/>
        <w:rPr>
          <w:rFonts w:hint="eastAsia" w:hAnsi="宋体" w:cs="宋体"/>
          <w:color w:val="auto"/>
          <w:sz w:val="21"/>
          <w:highlight w:val="none"/>
        </w:rPr>
      </w:pPr>
      <w:r>
        <w:rPr>
          <w:rFonts w:hint="eastAsia" w:hAnsi="宋体" w:cs="宋体"/>
          <w:color w:val="auto"/>
          <w:sz w:val="21"/>
          <w:highlight w:val="none"/>
        </w:rPr>
        <w:t>注：</w:t>
      </w:r>
    </w:p>
    <w:p w14:paraId="6869E8CC">
      <w:pPr>
        <w:pStyle w:val="20"/>
        <w:spacing w:line="360" w:lineRule="auto"/>
        <w:rPr>
          <w:rFonts w:hint="eastAsia" w:hAnsi="宋体" w:cs="宋体"/>
          <w:color w:val="auto"/>
          <w:sz w:val="21"/>
          <w:highlight w:val="none"/>
        </w:rPr>
      </w:pPr>
      <w:r>
        <w:rPr>
          <w:rFonts w:hint="eastAsia" w:hAnsi="宋体" w:cs="宋体"/>
          <w:color w:val="auto"/>
          <w:sz w:val="21"/>
          <w:highlight w:val="none"/>
        </w:rPr>
        <w:t>1.</w:t>
      </w:r>
      <w:r>
        <w:rPr>
          <w:rFonts w:hint="eastAsia" w:hAnsi="宋体" w:cs="宋体"/>
          <w:color w:val="auto"/>
          <w:sz w:val="21"/>
          <w:highlight w:val="none"/>
          <w:lang w:val="en-GB"/>
        </w:rPr>
        <w:t>以上内容必须与《开标一览表》一致</w:t>
      </w:r>
      <w:r>
        <w:rPr>
          <w:rFonts w:hint="eastAsia" w:hAnsi="宋体" w:cs="宋体"/>
          <w:color w:val="auto"/>
          <w:sz w:val="21"/>
          <w:highlight w:val="none"/>
        </w:rPr>
        <w:t>。</w:t>
      </w:r>
    </w:p>
    <w:p w14:paraId="4E8D3441">
      <w:pPr>
        <w:pStyle w:val="20"/>
        <w:spacing w:line="360" w:lineRule="auto"/>
        <w:rPr>
          <w:rFonts w:hint="eastAsia" w:hAnsi="宋体" w:cs="宋体"/>
          <w:color w:val="auto"/>
          <w:sz w:val="21"/>
          <w:highlight w:val="none"/>
        </w:rPr>
      </w:pPr>
      <w:r>
        <w:rPr>
          <w:rFonts w:hint="eastAsia" w:hAnsi="宋体" w:cs="宋体"/>
          <w:color w:val="auto"/>
          <w:sz w:val="21"/>
          <w:highlight w:val="none"/>
        </w:rPr>
        <w:t>2.如果单价和总价不符时，以单价为准，修正总价。</w:t>
      </w:r>
    </w:p>
    <w:p w14:paraId="723C2DCF">
      <w:pPr>
        <w:pStyle w:val="20"/>
        <w:spacing w:line="360" w:lineRule="auto"/>
        <w:rPr>
          <w:rFonts w:hint="eastAsia" w:hAnsi="宋体" w:cs="宋体"/>
          <w:color w:val="auto"/>
          <w:sz w:val="21"/>
          <w:highlight w:val="none"/>
        </w:rPr>
      </w:pPr>
      <w:r>
        <w:rPr>
          <w:rFonts w:hint="eastAsia" w:hAnsi="宋体" w:cs="宋体"/>
          <w:color w:val="auto"/>
          <w:sz w:val="21"/>
          <w:highlight w:val="none"/>
        </w:rPr>
        <w:t>3.投标人应按《用户需求书》所要求提供的全部货物的价格明细，包括备品备件及专用工具、服务等。</w:t>
      </w:r>
    </w:p>
    <w:p w14:paraId="5FC5B934">
      <w:pPr>
        <w:pStyle w:val="20"/>
        <w:spacing w:line="360" w:lineRule="auto"/>
        <w:rPr>
          <w:rFonts w:hint="eastAsia" w:hAnsi="宋体" w:cs="宋体"/>
          <w:snapToGrid w:val="0"/>
          <w:color w:val="auto"/>
          <w:sz w:val="21"/>
          <w:highlight w:val="none"/>
        </w:rPr>
      </w:pPr>
      <w:r>
        <w:rPr>
          <w:rFonts w:hint="eastAsia" w:hAnsi="宋体" w:cs="宋体"/>
          <w:color w:val="auto"/>
          <w:sz w:val="21"/>
          <w:highlight w:val="none"/>
        </w:rPr>
        <w:t>4.</w:t>
      </w:r>
      <w:r>
        <w:rPr>
          <w:rFonts w:hint="eastAsia" w:hAnsi="宋体" w:cs="宋体"/>
          <w:snapToGrid w:val="0"/>
          <w:color w:val="auto"/>
          <w:sz w:val="21"/>
          <w:highlight w:val="none"/>
        </w:rPr>
        <w:t>所有根据合同或其它原因应由投标供应商支付的税款和其它应交纳的费用都要包括在投标供应商提交的投标价格中。</w:t>
      </w:r>
    </w:p>
    <w:p w14:paraId="6121EF1C">
      <w:pPr>
        <w:pStyle w:val="20"/>
        <w:spacing w:line="360" w:lineRule="auto"/>
        <w:rPr>
          <w:rFonts w:hint="eastAsia" w:hAnsi="宋体" w:cs="宋体"/>
          <w:color w:val="auto"/>
          <w:sz w:val="21"/>
          <w:highlight w:val="none"/>
        </w:rPr>
      </w:pPr>
      <w:r>
        <w:rPr>
          <w:rFonts w:hint="eastAsia" w:hAnsi="宋体" w:cs="宋体"/>
          <w:snapToGrid w:val="0"/>
          <w:color w:val="auto"/>
          <w:sz w:val="21"/>
          <w:highlight w:val="none"/>
        </w:rPr>
        <w:t>5.应包含货</w:t>
      </w:r>
      <w:r>
        <w:rPr>
          <w:rFonts w:hint="eastAsia" w:hAnsi="宋体" w:cs="宋体"/>
          <w:color w:val="auto"/>
          <w:sz w:val="21"/>
          <w:highlight w:val="none"/>
        </w:rPr>
        <w:t>物运至最终目的地的运输、保险和伴随货物服务的其他所有费用。</w:t>
      </w:r>
    </w:p>
    <w:p w14:paraId="6E68763B">
      <w:pPr>
        <w:pStyle w:val="20"/>
        <w:spacing w:line="360" w:lineRule="auto"/>
        <w:rPr>
          <w:rFonts w:hint="eastAsia" w:hAnsi="宋体" w:cs="宋体"/>
          <w:color w:val="auto"/>
          <w:sz w:val="21"/>
          <w:highlight w:val="none"/>
        </w:rPr>
      </w:pPr>
      <w:r>
        <w:rPr>
          <w:rFonts w:hint="eastAsia" w:hAnsi="宋体" w:cs="宋体"/>
          <w:color w:val="auto"/>
          <w:sz w:val="21"/>
          <w:highlight w:val="none"/>
        </w:rPr>
        <w:t>6.“制造商企业类型”栏，填写内容为“中型”、“小型”或“微型”。</w:t>
      </w:r>
    </w:p>
    <w:p w14:paraId="4374C858">
      <w:pPr>
        <w:pStyle w:val="58"/>
        <w:spacing w:line="360" w:lineRule="auto"/>
        <w:rPr>
          <w:rFonts w:hint="eastAsia" w:ascii="宋体" w:hAnsi="宋体" w:cs="宋体"/>
          <w:color w:val="auto"/>
          <w:highlight w:val="none"/>
        </w:rPr>
      </w:pPr>
    </w:p>
    <w:p w14:paraId="0BF34A45">
      <w:pPr>
        <w:adjustRightInd w:val="0"/>
        <w:snapToGrid w:val="0"/>
        <w:spacing w:line="360" w:lineRule="auto"/>
        <w:ind w:firstLine="1260" w:firstLineChars="600"/>
        <w:jc w:val="right"/>
        <w:rPr>
          <w:rFonts w:hint="eastAsia" w:ascii="宋体" w:hAnsi="宋体" w:cs="宋体"/>
          <w:color w:val="auto"/>
          <w:szCs w:val="21"/>
          <w:highlight w:val="none"/>
          <w:u w:val="single"/>
        </w:rPr>
      </w:pPr>
      <w:r>
        <w:rPr>
          <w:rFonts w:hint="eastAsia" w:ascii="宋体" w:hAnsi="宋体" w:cs="宋体"/>
          <w:color w:val="auto"/>
          <w:szCs w:val="21"/>
          <w:highlight w:val="none"/>
        </w:rPr>
        <w:t>投标供应商名称（盖章）：</w:t>
      </w:r>
    </w:p>
    <w:p w14:paraId="668268F4">
      <w:pPr>
        <w:adjustRightInd w:val="0"/>
        <w:snapToGrid w:val="0"/>
        <w:spacing w:line="360" w:lineRule="auto"/>
        <w:jc w:val="right"/>
        <w:rPr>
          <w:rFonts w:hint="eastAsia" w:ascii="宋体" w:hAnsi="宋体" w:cs="宋体"/>
          <w:b/>
          <w:color w:val="auto"/>
          <w:highlight w:val="none"/>
        </w:rPr>
      </w:pPr>
      <w:r>
        <w:rPr>
          <w:rFonts w:hint="eastAsia" w:ascii="宋体" w:hAnsi="宋体" w:cs="宋体"/>
          <w:color w:val="auto"/>
          <w:highlight w:val="none"/>
        </w:rPr>
        <w:t>日期：（…）年（…）月（…）日</w:t>
      </w:r>
      <w:bookmarkStart w:id="32" w:name="_Toc43396451"/>
    </w:p>
    <w:p w14:paraId="50CAE813">
      <w:pPr>
        <w:spacing w:line="360" w:lineRule="auto"/>
        <w:jc w:val="left"/>
        <w:outlineLvl w:val="1"/>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3.投标函</w:t>
      </w:r>
      <w:bookmarkEnd w:id="32"/>
    </w:p>
    <w:p w14:paraId="53581994">
      <w:pPr>
        <w:pStyle w:val="20"/>
        <w:spacing w:line="360" w:lineRule="auto"/>
        <w:jc w:val="center"/>
        <w:rPr>
          <w:rFonts w:hint="eastAsia" w:hAnsi="宋体" w:cs="宋体"/>
          <w:b/>
          <w:color w:val="auto"/>
          <w:sz w:val="28"/>
          <w:szCs w:val="32"/>
          <w:highlight w:val="none"/>
        </w:rPr>
      </w:pPr>
      <w:r>
        <w:rPr>
          <w:rFonts w:hint="eastAsia" w:hAnsi="宋体" w:cs="宋体"/>
          <w:b/>
          <w:color w:val="auto"/>
          <w:sz w:val="28"/>
          <w:szCs w:val="32"/>
          <w:highlight w:val="none"/>
        </w:rPr>
        <w:t>投标函</w:t>
      </w:r>
    </w:p>
    <w:p w14:paraId="60B3D608">
      <w:pPr>
        <w:spacing w:line="360" w:lineRule="auto"/>
        <w:rPr>
          <w:rFonts w:hint="eastAsia" w:ascii="宋体" w:hAnsi="宋体" w:cs="宋体"/>
          <w:color w:val="auto"/>
          <w:szCs w:val="21"/>
          <w:highlight w:val="none"/>
        </w:rPr>
      </w:pPr>
    </w:p>
    <w:p w14:paraId="7CBC49F8">
      <w:pPr>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致：东莞市消防救援支队/广东和丰招标代理有限公司</w:t>
      </w:r>
    </w:p>
    <w:p w14:paraId="66A5F797">
      <w:pPr>
        <w:pStyle w:val="20"/>
        <w:spacing w:line="360" w:lineRule="auto"/>
        <w:ind w:firstLine="420" w:firstLineChars="200"/>
        <w:rPr>
          <w:rFonts w:hint="eastAsia" w:hAnsi="宋体" w:cs="宋体"/>
          <w:color w:val="auto"/>
          <w:sz w:val="21"/>
          <w:highlight w:val="none"/>
        </w:rPr>
      </w:pPr>
      <w:r>
        <w:rPr>
          <w:rFonts w:hint="eastAsia" w:hAnsi="宋体" w:cs="宋体"/>
          <w:color w:val="auto"/>
          <w:sz w:val="21"/>
          <w:highlight w:val="none"/>
        </w:rPr>
        <w:t>为响应你方组织的</w:t>
      </w:r>
      <w:r>
        <w:rPr>
          <w:rFonts w:hint="eastAsia" w:hAnsi="宋体" w:cs="宋体"/>
          <w:bCs/>
          <w:color w:val="auto"/>
          <w:highlight w:val="none"/>
        </w:rPr>
        <w:t>东莞市消防救援支队2025年目录外消防装备采购项目（二）</w:t>
      </w:r>
      <w:r>
        <w:rPr>
          <w:rFonts w:hint="eastAsia" w:hAnsi="宋体" w:cs="宋体"/>
          <w:color w:val="auto"/>
          <w:sz w:val="21"/>
          <w:highlight w:val="none"/>
        </w:rPr>
        <w:t>的招标[项目编号为：</w:t>
      </w:r>
      <w:r>
        <w:rPr>
          <w:rFonts w:hint="eastAsia" w:hAnsi="宋体" w:cs="宋体"/>
          <w:i/>
          <w:color w:val="auto"/>
          <w:kern w:val="2"/>
          <w:sz w:val="21"/>
          <w:highlight w:val="none"/>
          <w:u w:val="single"/>
        </w:rPr>
        <w:t>HFZB-202509144</w:t>
      </w:r>
      <w:r>
        <w:rPr>
          <w:rFonts w:hint="eastAsia" w:hAnsi="宋体" w:cs="宋体"/>
          <w:color w:val="auto"/>
          <w:sz w:val="21"/>
          <w:highlight w:val="none"/>
        </w:rPr>
        <w:t>][所投包组：XX]，我方愿参与投标。</w:t>
      </w:r>
    </w:p>
    <w:p w14:paraId="326E4CC1">
      <w:pPr>
        <w:pStyle w:val="20"/>
        <w:spacing w:line="360" w:lineRule="auto"/>
        <w:ind w:firstLine="420" w:firstLineChars="200"/>
        <w:rPr>
          <w:rFonts w:hint="eastAsia" w:hAnsi="宋体" w:cs="宋体"/>
          <w:color w:val="auto"/>
          <w:sz w:val="21"/>
          <w:highlight w:val="none"/>
        </w:rPr>
      </w:pPr>
      <w:r>
        <w:rPr>
          <w:rFonts w:hint="eastAsia" w:hAnsi="宋体" w:cs="宋体"/>
          <w:color w:val="auto"/>
          <w:sz w:val="21"/>
          <w:highlight w:val="none"/>
        </w:rPr>
        <w:t>我方确认收到贵方提供的货物及相关服务的招标文件的全部内容。</w:t>
      </w:r>
    </w:p>
    <w:p w14:paraId="12FB918E">
      <w:pPr>
        <w:pStyle w:val="20"/>
        <w:spacing w:line="360" w:lineRule="auto"/>
        <w:ind w:firstLine="420" w:firstLineChars="200"/>
        <w:rPr>
          <w:rFonts w:hint="eastAsia" w:hAnsi="宋体" w:cs="宋体"/>
          <w:color w:val="auto"/>
          <w:sz w:val="21"/>
          <w:highlight w:val="none"/>
        </w:rPr>
      </w:pPr>
      <w:r>
        <w:rPr>
          <w:rFonts w:hint="eastAsia" w:hAnsi="宋体" w:cs="宋体"/>
          <w:color w:val="auto"/>
          <w:sz w:val="21"/>
          <w:highlight w:val="none"/>
        </w:rPr>
        <w:t>我方在参与投标前已详细研究了招标文件的所有内容，包括澄清、修改文件（如果有）和所有已提供的参考资料以及有关附件，我方完全明白并认为此招标文件没有倾向性，也不存在排斥潜在投标人的内容，我方同意招标文件的相关条款，放弃对招标文件提出误解和质疑的一切权力。</w:t>
      </w:r>
    </w:p>
    <w:p w14:paraId="4934F02D">
      <w:pPr>
        <w:spacing w:line="360" w:lineRule="auto"/>
        <w:ind w:firstLine="420" w:firstLineChars="200"/>
        <w:rPr>
          <w:rFonts w:hint="eastAsia" w:ascii="宋体" w:hAnsi="宋体" w:cs="宋体"/>
          <w:color w:val="auto"/>
          <w:szCs w:val="21"/>
          <w:highlight w:val="none"/>
        </w:rPr>
      </w:pPr>
      <w:r>
        <w:rPr>
          <w:rFonts w:hint="eastAsia" w:ascii="宋体" w:hAnsi="宋体" w:cs="宋体"/>
          <w:i/>
          <w:color w:val="auto"/>
          <w:szCs w:val="21"/>
          <w:highlight w:val="none"/>
          <w:u w:val="single"/>
        </w:rPr>
        <w:t>(投标人名称)</w:t>
      </w:r>
      <w:r>
        <w:rPr>
          <w:rFonts w:hint="eastAsia" w:ascii="宋体" w:hAnsi="宋体" w:cs="宋体"/>
          <w:color w:val="auto"/>
          <w:szCs w:val="21"/>
          <w:highlight w:val="none"/>
        </w:rPr>
        <w:t>作为投标人正式授权</w:t>
      </w:r>
      <w:r>
        <w:rPr>
          <w:rFonts w:hint="eastAsia" w:ascii="宋体" w:hAnsi="宋体" w:cs="宋体"/>
          <w:i/>
          <w:color w:val="auto"/>
          <w:szCs w:val="21"/>
          <w:highlight w:val="none"/>
          <w:u w:val="single"/>
        </w:rPr>
        <w:t>(授权代表全名,职务)</w:t>
      </w:r>
      <w:r>
        <w:rPr>
          <w:rFonts w:hint="eastAsia" w:ascii="宋体" w:hAnsi="宋体" w:cs="宋体"/>
          <w:color w:val="auto"/>
          <w:szCs w:val="21"/>
          <w:highlight w:val="none"/>
        </w:rPr>
        <w:t>代表我方全权处理有关本投标的一切事宜。</w:t>
      </w:r>
    </w:p>
    <w:p w14:paraId="4995619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在此提交的投标文件，正本一份，副本伍份。</w:t>
      </w:r>
    </w:p>
    <w:p w14:paraId="0811328A">
      <w:pPr>
        <w:pStyle w:val="20"/>
        <w:spacing w:line="360" w:lineRule="auto"/>
        <w:ind w:firstLine="420" w:firstLineChars="200"/>
        <w:rPr>
          <w:rFonts w:hint="eastAsia" w:hAnsi="宋体" w:cs="宋体"/>
          <w:color w:val="auto"/>
          <w:sz w:val="21"/>
          <w:highlight w:val="none"/>
        </w:rPr>
      </w:pPr>
      <w:r>
        <w:rPr>
          <w:rFonts w:hint="eastAsia" w:hAnsi="宋体" w:cs="宋体"/>
          <w:color w:val="auto"/>
          <w:sz w:val="21"/>
          <w:highlight w:val="none"/>
        </w:rPr>
        <w:t>我方已完全明白招标文件的所有条款要求，并申明如下：</w:t>
      </w:r>
    </w:p>
    <w:p w14:paraId="40E259ED">
      <w:pPr>
        <w:pStyle w:val="20"/>
        <w:spacing w:line="360" w:lineRule="auto"/>
        <w:ind w:firstLine="420" w:firstLineChars="200"/>
        <w:rPr>
          <w:rFonts w:hint="eastAsia" w:hAnsi="宋体" w:cs="宋体"/>
          <w:color w:val="auto"/>
          <w:sz w:val="21"/>
          <w:highlight w:val="none"/>
        </w:rPr>
      </w:pPr>
      <w:r>
        <w:rPr>
          <w:rFonts w:hint="eastAsia" w:hAnsi="宋体" w:cs="宋体"/>
          <w:color w:val="auto"/>
          <w:sz w:val="21"/>
          <w:highlight w:val="none"/>
        </w:rPr>
        <w:t>（一）按招标文件提供的全部货物与相关服务的投标总价详见《开标一览表》。</w:t>
      </w:r>
    </w:p>
    <w:p w14:paraId="77FE0A17">
      <w:pPr>
        <w:pStyle w:val="20"/>
        <w:spacing w:line="360" w:lineRule="auto"/>
        <w:ind w:firstLine="420" w:firstLineChars="200"/>
        <w:rPr>
          <w:rFonts w:hint="eastAsia" w:hAnsi="宋体" w:cs="宋体"/>
          <w:color w:val="auto"/>
          <w:sz w:val="21"/>
          <w:highlight w:val="none"/>
        </w:rPr>
      </w:pPr>
      <w:r>
        <w:rPr>
          <w:rFonts w:hint="eastAsia" w:hAnsi="宋体" w:cs="宋体"/>
          <w:color w:val="auto"/>
          <w:sz w:val="21"/>
          <w:highlight w:val="none"/>
        </w:rPr>
        <w:t>（二）本投标文件的有效期为投标截止时间起90日。如中标，有效期将延至合同终止日为止。在此提交的资格证明文件均至投标截止日有效，如有在投标有效期内失效的，我方承诺在中标后补齐一切手续，保证所有资格证明文件能在签订采购合同时直至采购合同终止日有效。</w:t>
      </w:r>
    </w:p>
    <w:p w14:paraId="34B72363">
      <w:pPr>
        <w:pStyle w:val="20"/>
        <w:spacing w:line="360" w:lineRule="auto"/>
        <w:ind w:firstLine="420" w:firstLineChars="200"/>
        <w:rPr>
          <w:rFonts w:hint="eastAsia" w:hAnsi="宋体" w:cs="宋体"/>
          <w:color w:val="auto"/>
          <w:sz w:val="21"/>
          <w:highlight w:val="none"/>
        </w:rPr>
      </w:pPr>
      <w:r>
        <w:rPr>
          <w:rFonts w:hint="eastAsia" w:hAnsi="宋体" w:cs="宋体"/>
          <w:color w:val="auto"/>
          <w:sz w:val="21"/>
          <w:highlight w:val="none"/>
        </w:rPr>
        <w:t>（三）我方明白并同意，在规定的开标日之后，投标有效期之内撤回投标或中标后不按规定与采购人签订合同或不提交履约保证金,则贵方将不予退还投标保证金。</w:t>
      </w:r>
    </w:p>
    <w:p w14:paraId="076BB79D">
      <w:pPr>
        <w:pStyle w:val="20"/>
        <w:spacing w:line="360" w:lineRule="auto"/>
        <w:ind w:firstLine="420" w:firstLineChars="200"/>
        <w:rPr>
          <w:rFonts w:hint="eastAsia" w:hAnsi="宋体" w:cs="宋体"/>
          <w:color w:val="auto"/>
          <w:sz w:val="21"/>
          <w:highlight w:val="none"/>
        </w:rPr>
      </w:pPr>
      <w:r>
        <w:rPr>
          <w:rFonts w:hint="eastAsia" w:hAnsi="宋体" w:cs="宋体"/>
          <w:color w:val="auto"/>
          <w:sz w:val="21"/>
          <w:highlight w:val="none"/>
        </w:rPr>
        <w:t>（四）我方愿意向贵方提供任何与本项报价有关的数据、情况和技术资料。若贵方需要，我方愿意提供我方作出的一切承诺的证明材料。</w:t>
      </w:r>
    </w:p>
    <w:p w14:paraId="1434971E">
      <w:pPr>
        <w:pStyle w:val="20"/>
        <w:spacing w:line="360" w:lineRule="auto"/>
        <w:ind w:firstLine="420" w:firstLineChars="200"/>
        <w:rPr>
          <w:rFonts w:hint="eastAsia" w:hAnsi="宋体" w:cs="宋体"/>
          <w:color w:val="auto"/>
          <w:sz w:val="21"/>
          <w:highlight w:val="none"/>
        </w:rPr>
      </w:pPr>
      <w:r>
        <w:rPr>
          <w:rFonts w:hint="eastAsia" w:hAnsi="宋体" w:cs="宋体"/>
          <w:color w:val="auto"/>
          <w:sz w:val="21"/>
          <w:highlight w:val="none"/>
        </w:rPr>
        <w:t>（五）我方理解贵方不一定接受最低投标价或任何贵方可能收到的投标。</w:t>
      </w:r>
    </w:p>
    <w:p w14:paraId="1C2793C6">
      <w:pPr>
        <w:pStyle w:val="20"/>
        <w:spacing w:line="360" w:lineRule="auto"/>
        <w:ind w:firstLine="420" w:firstLineChars="200"/>
        <w:rPr>
          <w:rFonts w:hint="eastAsia" w:hAnsi="宋体" w:cs="宋体"/>
          <w:color w:val="auto"/>
          <w:sz w:val="21"/>
          <w:highlight w:val="none"/>
        </w:rPr>
      </w:pPr>
      <w:r>
        <w:rPr>
          <w:rFonts w:hint="eastAsia" w:hAnsi="宋体" w:cs="宋体"/>
          <w:color w:val="auto"/>
          <w:sz w:val="21"/>
          <w:highlight w:val="none"/>
        </w:rPr>
        <w:t>（六）我方如果中标，将保证履行招标文件及其澄清、修改文件（如果有）中的全部责任和义务，按质、按量、按期完成《用户需求书》及《合同书》中的全部任务。</w:t>
      </w:r>
    </w:p>
    <w:p w14:paraId="4E3501AF">
      <w:pPr>
        <w:pStyle w:val="20"/>
        <w:spacing w:line="360" w:lineRule="auto"/>
        <w:ind w:firstLine="420" w:firstLineChars="200"/>
        <w:rPr>
          <w:rFonts w:hint="eastAsia" w:hAnsi="宋体" w:cs="宋体"/>
          <w:color w:val="auto"/>
          <w:sz w:val="21"/>
          <w:highlight w:val="none"/>
        </w:rPr>
      </w:pPr>
      <w:r>
        <w:rPr>
          <w:rFonts w:hint="eastAsia" w:hAnsi="宋体" w:cs="宋体"/>
          <w:color w:val="auto"/>
          <w:sz w:val="21"/>
          <w:highlight w:val="none"/>
        </w:rPr>
        <w:t>（七）我方作为</w:t>
      </w:r>
      <w:r>
        <w:rPr>
          <w:rFonts w:hint="eastAsia" w:hAnsi="宋体" w:cs="宋体"/>
          <w:color w:val="auto"/>
          <w:sz w:val="21"/>
          <w:highlight w:val="none"/>
          <w:u w:val="single"/>
        </w:rPr>
        <w:t>（</w:t>
      </w:r>
      <w:r>
        <w:rPr>
          <w:rFonts w:hint="eastAsia" w:hAnsi="宋体" w:cs="宋体"/>
          <w:i/>
          <w:color w:val="auto"/>
          <w:sz w:val="21"/>
          <w:highlight w:val="none"/>
          <w:u w:val="single"/>
        </w:rPr>
        <w:t>制造商/代理商）</w:t>
      </w:r>
      <w:r>
        <w:rPr>
          <w:rFonts w:hint="eastAsia" w:hAnsi="宋体" w:cs="宋体"/>
          <w:color w:val="auto"/>
          <w:sz w:val="21"/>
          <w:highlight w:val="none"/>
        </w:rPr>
        <w:t>是在法律、财务和运作上独立于采购人、采购代理机构的投标人，在此保证所提交的所有文件和全部说明是真实的和正确的。</w:t>
      </w:r>
    </w:p>
    <w:p w14:paraId="643A405D">
      <w:pPr>
        <w:spacing w:line="360" w:lineRule="auto"/>
        <w:ind w:firstLine="359" w:firstLineChars="171"/>
        <w:rPr>
          <w:rFonts w:hint="eastAsia" w:ascii="宋体" w:hAnsi="宋体" w:cs="宋体"/>
          <w:color w:val="auto"/>
          <w:szCs w:val="21"/>
          <w:highlight w:val="none"/>
        </w:rPr>
      </w:pPr>
      <w:r>
        <w:rPr>
          <w:rFonts w:hint="eastAsia" w:ascii="宋体" w:hAnsi="宋体" w:cs="宋体"/>
          <w:color w:val="auto"/>
          <w:szCs w:val="21"/>
          <w:highlight w:val="none"/>
        </w:rPr>
        <w:t>（八）我方投标报价已包含应向知识产权所有权人支付的所有相关税费，并保证采购人在中国使用我方提供的货物时，如有第三方提出侵犯其知识产权主张的，责任由我方承担。</w:t>
      </w:r>
    </w:p>
    <w:p w14:paraId="43E0A819">
      <w:pPr>
        <w:spacing w:line="360" w:lineRule="auto"/>
        <w:ind w:firstLine="359" w:firstLineChars="171"/>
        <w:rPr>
          <w:rFonts w:hint="eastAsia" w:ascii="宋体" w:hAnsi="宋体" w:cs="宋体"/>
          <w:color w:val="auto"/>
          <w:szCs w:val="21"/>
          <w:highlight w:val="none"/>
        </w:rPr>
      </w:pPr>
      <w:r>
        <w:rPr>
          <w:rFonts w:hint="eastAsia" w:ascii="宋体" w:hAnsi="宋体" w:cs="宋体"/>
          <w:color w:val="auto"/>
          <w:szCs w:val="21"/>
          <w:highlight w:val="none"/>
        </w:rPr>
        <w:t>（九）我方接受采购人委托向贵方支付采购代理服务费，项目总报价已包含采购代理服务费，如果被确定为中标供应商，承诺向贵方足额支付。</w:t>
      </w:r>
    </w:p>
    <w:p w14:paraId="328E5797">
      <w:pPr>
        <w:spacing w:line="360" w:lineRule="auto"/>
        <w:ind w:firstLine="359" w:firstLineChars="171"/>
        <w:rPr>
          <w:rFonts w:hint="eastAsia" w:ascii="宋体" w:hAnsi="宋体" w:cs="宋体"/>
          <w:color w:val="auto"/>
          <w:szCs w:val="21"/>
          <w:highlight w:val="none"/>
        </w:rPr>
      </w:pPr>
      <w:r>
        <w:rPr>
          <w:rFonts w:hint="eastAsia" w:ascii="宋体" w:hAnsi="宋体" w:cs="宋体"/>
          <w:color w:val="auto"/>
          <w:szCs w:val="21"/>
          <w:highlight w:val="none"/>
        </w:rPr>
        <w:t>（十）我方与其他投标人不存在单位负责人为同一人或者存在直接控股、管理关系。</w:t>
      </w:r>
    </w:p>
    <w:p w14:paraId="5DAF172C">
      <w:pPr>
        <w:spacing w:line="360" w:lineRule="auto"/>
        <w:ind w:firstLine="359" w:firstLineChars="171"/>
        <w:rPr>
          <w:rFonts w:hint="eastAsia" w:ascii="宋体" w:hAnsi="宋体" w:cs="宋体"/>
          <w:color w:val="auto"/>
          <w:szCs w:val="21"/>
          <w:highlight w:val="none"/>
        </w:rPr>
      </w:pPr>
      <w:r>
        <w:rPr>
          <w:rFonts w:hint="eastAsia" w:ascii="宋体" w:hAnsi="宋体" w:cs="宋体"/>
          <w:color w:val="auto"/>
          <w:szCs w:val="21"/>
          <w:highlight w:val="none"/>
        </w:rPr>
        <w:t>（十一）我方承诺未为本项目提供整体设计、规范编制或者项目管理、监理、检测等服务。</w:t>
      </w:r>
    </w:p>
    <w:p w14:paraId="0F790CB9">
      <w:pPr>
        <w:spacing w:line="360" w:lineRule="auto"/>
        <w:ind w:firstLine="359" w:firstLineChars="171"/>
        <w:rPr>
          <w:rFonts w:hint="eastAsia" w:ascii="宋体" w:hAnsi="宋体" w:cs="宋体"/>
          <w:color w:val="auto"/>
          <w:szCs w:val="21"/>
          <w:highlight w:val="none"/>
        </w:rPr>
      </w:pPr>
      <w:r>
        <w:rPr>
          <w:rFonts w:hint="eastAsia" w:ascii="宋体" w:hAnsi="宋体" w:cs="宋体"/>
          <w:color w:val="auto"/>
          <w:szCs w:val="21"/>
          <w:highlight w:val="none"/>
        </w:rPr>
        <w:t>（十二）我方具备《中华人民共和国政府采购法》第二十二条规定的条件，承诺如下：</w:t>
      </w:r>
    </w:p>
    <w:p w14:paraId="19C3BB53">
      <w:pPr>
        <w:spacing w:line="360" w:lineRule="auto"/>
        <w:ind w:firstLine="359" w:firstLineChars="171"/>
        <w:rPr>
          <w:rFonts w:hint="eastAsia" w:ascii="宋体" w:hAnsi="宋体" w:cs="宋体"/>
          <w:b/>
          <w:bCs/>
          <w:color w:val="auto"/>
          <w:szCs w:val="21"/>
          <w:highlight w:val="none"/>
        </w:rPr>
      </w:pPr>
      <w:r>
        <w:rPr>
          <w:rFonts w:hint="eastAsia" w:ascii="宋体" w:hAnsi="宋体" w:cs="宋体"/>
          <w:color w:val="auto"/>
          <w:szCs w:val="21"/>
          <w:highlight w:val="none"/>
        </w:rPr>
        <w:t>（1）我方具备履行合同所必需的设备和专业技术能力。</w:t>
      </w:r>
    </w:p>
    <w:p w14:paraId="11CC0E73">
      <w:pPr>
        <w:spacing w:line="360" w:lineRule="auto"/>
        <w:ind w:firstLine="359" w:firstLineChars="171"/>
        <w:rPr>
          <w:rFonts w:hint="eastAsia" w:ascii="宋体" w:hAnsi="宋体" w:cs="宋体"/>
          <w:color w:val="auto"/>
          <w:szCs w:val="21"/>
          <w:highlight w:val="none"/>
        </w:rPr>
      </w:pPr>
      <w:r>
        <w:rPr>
          <w:rFonts w:hint="eastAsia" w:ascii="宋体" w:hAnsi="宋体" w:cs="宋体"/>
          <w:color w:val="auto"/>
          <w:szCs w:val="21"/>
          <w:highlight w:val="none"/>
        </w:rPr>
        <w:t>（2）参加本项目政府采购活动前3年内在经营活动中没有重大违法记录。</w:t>
      </w:r>
    </w:p>
    <w:p w14:paraId="5020218F">
      <w:pPr>
        <w:spacing w:line="360" w:lineRule="auto"/>
        <w:ind w:firstLine="359" w:firstLineChars="171"/>
        <w:rPr>
          <w:rFonts w:hint="eastAsia" w:ascii="宋体" w:hAnsi="宋体" w:cs="宋体"/>
          <w:color w:val="auto"/>
          <w:szCs w:val="21"/>
          <w:highlight w:val="none"/>
        </w:rPr>
      </w:pPr>
      <w:r>
        <w:rPr>
          <w:rFonts w:hint="eastAsia" w:ascii="宋体" w:hAnsi="宋体" w:cs="宋体"/>
          <w:color w:val="auto"/>
          <w:szCs w:val="21"/>
          <w:highlight w:val="none"/>
        </w:rPr>
        <w:t>（3）我方符合法律、行政法规规定的其他条件。</w:t>
      </w:r>
    </w:p>
    <w:p w14:paraId="1CDA7793">
      <w:pPr>
        <w:spacing w:line="360" w:lineRule="auto"/>
        <w:ind w:firstLine="359" w:firstLineChars="171"/>
        <w:rPr>
          <w:rFonts w:hint="eastAsia" w:ascii="宋体" w:hAnsi="宋体" w:cs="宋体"/>
          <w:color w:val="auto"/>
          <w:szCs w:val="21"/>
          <w:highlight w:val="none"/>
        </w:rPr>
      </w:pPr>
      <w:r>
        <w:rPr>
          <w:rFonts w:hint="eastAsia" w:ascii="宋体" w:hAnsi="宋体" w:cs="宋体"/>
          <w:color w:val="auto"/>
          <w:szCs w:val="21"/>
          <w:highlight w:val="none"/>
        </w:rPr>
        <w:t>以上内容如有虚假或与事实不符的，评审委员会可将我方做无效投标处理，我方愿意承担相应的法律责任。</w:t>
      </w:r>
    </w:p>
    <w:p w14:paraId="44FA8E1A">
      <w:pPr>
        <w:pStyle w:val="20"/>
        <w:spacing w:line="360" w:lineRule="auto"/>
        <w:ind w:firstLine="420" w:firstLineChars="200"/>
        <w:rPr>
          <w:rFonts w:hint="eastAsia" w:hAnsi="宋体" w:cs="宋体"/>
          <w:color w:val="auto"/>
          <w:sz w:val="21"/>
          <w:highlight w:val="none"/>
        </w:rPr>
      </w:pPr>
      <w:r>
        <w:rPr>
          <w:rFonts w:hint="eastAsia" w:hAnsi="宋体" w:cs="宋体"/>
          <w:color w:val="auto"/>
          <w:sz w:val="21"/>
          <w:highlight w:val="none"/>
        </w:rPr>
        <w:t>（十三）我方参与本项目不以联合体参加投标。</w:t>
      </w:r>
    </w:p>
    <w:p w14:paraId="1DF7149D">
      <w:pPr>
        <w:pStyle w:val="20"/>
        <w:spacing w:line="360" w:lineRule="auto"/>
        <w:ind w:firstLine="420" w:firstLineChars="200"/>
        <w:rPr>
          <w:rFonts w:hint="eastAsia" w:hAnsi="宋体" w:cs="宋体"/>
          <w:color w:val="auto"/>
          <w:sz w:val="21"/>
          <w:highlight w:val="none"/>
        </w:rPr>
      </w:pPr>
      <w:r>
        <w:rPr>
          <w:rFonts w:hint="eastAsia" w:hAnsi="宋体" w:cs="宋体"/>
          <w:color w:val="auto"/>
          <w:sz w:val="21"/>
          <w:highlight w:val="none"/>
        </w:rPr>
        <w:t>（十四）我方承诺不将项目进行分包、转包。</w:t>
      </w:r>
    </w:p>
    <w:p w14:paraId="121ECAFC">
      <w:pPr>
        <w:pStyle w:val="20"/>
        <w:spacing w:line="360" w:lineRule="auto"/>
        <w:ind w:firstLine="420" w:firstLineChars="200"/>
        <w:rPr>
          <w:rFonts w:hint="eastAsia" w:hAnsi="宋体" w:cs="宋体"/>
          <w:color w:val="auto"/>
          <w:sz w:val="21"/>
          <w:highlight w:val="none"/>
        </w:rPr>
      </w:pPr>
      <w:r>
        <w:rPr>
          <w:rFonts w:hint="eastAsia" w:hAnsi="宋体" w:cs="宋体"/>
          <w:color w:val="auto"/>
          <w:sz w:val="21"/>
          <w:highlight w:val="none"/>
        </w:rPr>
        <w:t>（十五）我方对在本函及投标文件中所作的所有承诺承担法律责任。</w:t>
      </w:r>
    </w:p>
    <w:p w14:paraId="5C975CA0">
      <w:pPr>
        <w:pStyle w:val="20"/>
        <w:spacing w:line="360" w:lineRule="auto"/>
        <w:ind w:firstLine="420" w:firstLineChars="200"/>
        <w:rPr>
          <w:rFonts w:hint="eastAsia" w:hAnsi="宋体" w:cs="宋体"/>
          <w:color w:val="auto"/>
          <w:sz w:val="21"/>
          <w:highlight w:val="none"/>
        </w:rPr>
      </w:pPr>
      <w:r>
        <w:rPr>
          <w:rFonts w:hint="eastAsia" w:hAnsi="宋体" w:cs="宋体"/>
          <w:color w:val="auto"/>
          <w:sz w:val="21"/>
          <w:highlight w:val="none"/>
        </w:rPr>
        <w:t>（十六）所有与本招标有关的函件请发往下列地址：</w:t>
      </w:r>
    </w:p>
    <w:p w14:paraId="230AF135">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地址：邮政编码：.</w:t>
      </w:r>
    </w:p>
    <w:p w14:paraId="4067D243">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电话：</w:t>
      </w:r>
    </w:p>
    <w:p w14:paraId="48E4E50D">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传真：</w:t>
      </w:r>
    </w:p>
    <w:p w14:paraId="2A251A4F">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代表姓名：职务：.</w:t>
      </w:r>
    </w:p>
    <w:p w14:paraId="436927B8">
      <w:pPr>
        <w:spacing w:line="360" w:lineRule="auto"/>
        <w:rPr>
          <w:rFonts w:hint="eastAsia" w:ascii="宋体" w:hAnsi="宋体" w:cs="宋体"/>
          <w:color w:val="auto"/>
          <w:szCs w:val="21"/>
          <w:highlight w:val="none"/>
          <w:u w:val="single"/>
        </w:rPr>
      </w:pPr>
    </w:p>
    <w:p w14:paraId="7DA6A736">
      <w:pPr>
        <w:spacing w:line="360" w:lineRule="auto"/>
        <w:rPr>
          <w:rFonts w:hint="eastAsia" w:ascii="宋体" w:hAnsi="宋体" w:cs="宋体"/>
          <w:color w:val="auto"/>
          <w:szCs w:val="21"/>
          <w:highlight w:val="none"/>
          <w:u w:val="single"/>
        </w:rPr>
      </w:pPr>
    </w:p>
    <w:p w14:paraId="07207248">
      <w:pPr>
        <w:spacing w:line="360" w:lineRule="auto"/>
        <w:rPr>
          <w:rFonts w:hint="eastAsia" w:ascii="宋体" w:hAnsi="宋体" w:cs="宋体"/>
          <w:color w:val="auto"/>
          <w:szCs w:val="21"/>
          <w:highlight w:val="none"/>
          <w:u w:val="single"/>
        </w:rPr>
      </w:pPr>
    </w:p>
    <w:p w14:paraId="0E096025">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投标人法定代表人（或法定代表人授权代表）签字或盖章：</w:t>
      </w:r>
    </w:p>
    <w:p w14:paraId="21B0AA78">
      <w:pPr>
        <w:adjustRightInd w:val="0"/>
        <w:snapToGrid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投标人名称（盖章）：</w:t>
      </w:r>
    </w:p>
    <w:p w14:paraId="1BAA83D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日期：年月日</w:t>
      </w:r>
    </w:p>
    <w:p w14:paraId="462F2CF1">
      <w:pPr>
        <w:spacing w:line="360" w:lineRule="auto"/>
        <w:ind w:firstLine="4620" w:firstLineChars="2200"/>
        <w:rPr>
          <w:rFonts w:hint="eastAsia" w:ascii="宋体" w:hAnsi="宋体" w:cs="宋体"/>
          <w:color w:val="auto"/>
          <w:szCs w:val="21"/>
          <w:highlight w:val="none"/>
        </w:rPr>
      </w:pPr>
    </w:p>
    <w:p w14:paraId="0A84387E">
      <w:pPr>
        <w:pStyle w:val="3"/>
        <w:keepLines w:val="0"/>
        <w:numPr>
          <w:ilvl w:val="0"/>
          <w:numId w:val="3"/>
        </w:numPr>
        <w:tabs>
          <w:tab w:val="left" w:pos="851"/>
        </w:tabs>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bookmarkStart w:id="33" w:name="_Toc43396452"/>
      <w:r>
        <w:rPr>
          <w:rFonts w:hint="eastAsia" w:ascii="宋体" w:hAnsi="宋体" w:eastAsia="宋体" w:cs="宋体"/>
          <w:color w:val="auto"/>
          <w:sz w:val="21"/>
          <w:szCs w:val="21"/>
          <w:highlight w:val="none"/>
        </w:rPr>
        <w:t>资格证明文件</w:t>
      </w:r>
      <w:bookmarkEnd w:id="33"/>
    </w:p>
    <w:p w14:paraId="5B9B6708">
      <w:pPr>
        <w:pStyle w:val="5"/>
        <w:tabs>
          <w:tab w:val="left" w:pos="851"/>
        </w:tabs>
        <w:rPr>
          <w:rFonts w:hint="eastAsia" w:ascii="宋体" w:hAnsi="宋体" w:cs="宋体"/>
          <w:color w:val="auto"/>
          <w:szCs w:val="21"/>
          <w:highlight w:val="none"/>
        </w:rPr>
      </w:pPr>
      <w:r>
        <w:rPr>
          <w:rFonts w:hint="eastAsia" w:ascii="宋体" w:hAnsi="宋体" w:cs="宋体"/>
          <w:color w:val="auto"/>
          <w:szCs w:val="21"/>
          <w:highlight w:val="none"/>
        </w:rPr>
        <w:t>4.1</w:t>
      </w:r>
      <w:r>
        <w:rPr>
          <w:rFonts w:hint="eastAsia" w:ascii="宋体" w:hAnsi="宋体" w:cs="宋体"/>
          <w:color w:val="auto"/>
          <w:szCs w:val="21"/>
          <w:highlight w:val="none"/>
        </w:rPr>
        <w:tab/>
      </w:r>
      <w:r>
        <w:rPr>
          <w:rFonts w:hint="eastAsia" w:ascii="宋体" w:hAnsi="宋体" w:cs="宋体"/>
          <w:color w:val="auto"/>
          <w:szCs w:val="21"/>
          <w:highlight w:val="none"/>
        </w:rPr>
        <w:t>营业执照副本（复印件）</w:t>
      </w:r>
    </w:p>
    <w:p w14:paraId="6A16B44F">
      <w:pPr>
        <w:spacing w:line="360" w:lineRule="auto"/>
        <w:rPr>
          <w:rFonts w:hint="eastAsia" w:ascii="宋体" w:hAnsi="宋体" w:cs="宋体"/>
          <w:color w:val="auto"/>
          <w:szCs w:val="21"/>
          <w:highlight w:val="none"/>
        </w:rPr>
      </w:pPr>
    </w:p>
    <w:p w14:paraId="5989E2A3">
      <w:pPr>
        <w:spacing w:line="360" w:lineRule="auto"/>
        <w:rPr>
          <w:rFonts w:hint="eastAsia" w:ascii="宋体" w:hAnsi="宋体" w:cs="宋体"/>
          <w:color w:val="auto"/>
          <w:szCs w:val="21"/>
          <w:highlight w:val="none"/>
          <w:u w:val="single"/>
        </w:rPr>
      </w:pPr>
    </w:p>
    <w:p w14:paraId="1A854397">
      <w:pPr>
        <w:spacing w:line="360" w:lineRule="auto"/>
        <w:rPr>
          <w:rFonts w:hint="eastAsia" w:ascii="宋体" w:hAnsi="宋体" w:cs="宋体"/>
          <w:color w:val="auto"/>
          <w:szCs w:val="21"/>
          <w:highlight w:val="none"/>
          <w:u w:val="single"/>
        </w:rPr>
      </w:pPr>
    </w:p>
    <w:p w14:paraId="5A11C7C9">
      <w:pPr>
        <w:pStyle w:val="5"/>
        <w:tabs>
          <w:tab w:val="left" w:pos="851"/>
        </w:tabs>
        <w:rPr>
          <w:rFonts w:hint="eastAsia" w:ascii="宋体" w:hAnsi="宋体" w:cs="宋体"/>
          <w:color w:val="auto"/>
          <w:szCs w:val="21"/>
          <w:highlight w:val="none"/>
        </w:rPr>
      </w:pPr>
      <w:r>
        <w:rPr>
          <w:rFonts w:hint="eastAsia" w:ascii="宋体" w:hAnsi="宋体" w:cs="宋体"/>
          <w:color w:val="auto"/>
          <w:szCs w:val="21"/>
          <w:highlight w:val="none"/>
        </w:rPr>
        <w:t>4.2</w:t>
      </w:r>
      <w:r>
        <w:rPr>
          <w:rFonts w:hint="eastAsia" w:ascii="宋体" w:hAnsi="宋体" w:cs="宋体"/>
          <w:color w:val="auto"/>
          <w:szCs w:val="21"/>
          <w:highlight w:val="none"/>
        </w:rPr>
        <w:tab/>
      </w:r>
      <w:r>
        <w:rPr>
          <w:rFonts w:hint="eastAsia" w:ascii="宋体" w:hAnsi="宋体" w:cs="宋体"/>
          <w:color w:val="auto"/>
          <w:szCs w:val="21"/>
          <w:highlight w:val="none"/>
        </w:rPr>
        <w:t>法定代表人证明书</w:t>
      </w:r>
    </w:p>
    <w:p w14:paraId="1C141D5A">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（投标人可使用下述格式，也可使用市场监督管理局统一印制的法定代表人证明书格式；对于银行、保险、电信、邮政、铁路等行业以及获得总公司投标授权的分公司，可以提供投标分支机构负责人身份证明书）</w:t>
      </w:r>
    </w:p>
    <w:p w14:paraId="01E29F32">
      <w:pPr>
        <w:spacing w:line="360" w:lineRule="auto"/>
        <w:jc w:val="center"/>
        <w:rPr>
          <w:rFonts w:hint="eastAsia" w:ascii="宋体" w:hAnsi="宋体" w:cs="宋体"/>
          <w:b/>
          <w:color w:val="auto"/>
          <w:szCs w:val="21"/>
          <w:highlight w:val="none"/>
        </w:rPr>
      </w:pPr>
    </w:p>
    <w:p w14:paraId="122483A9">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法定代表人证明书</w:t>
      </w:r>
    </w:p>
    <w:p w14:paraId="6156216C">
      <w:pPr>
        <w:spacing w:line="360" w:lineRule="auto"/>
        <w:rPr>
          <w:rFonts w:hint="eastAsia" w:ascii="宋体" w:hAnsi="宋体" w:cs="宋体"/>
          <w:bCs/>
          <w:color w:val="auto"/>
          <w:szCs w:val="21"/>
          <w:highlight w:val="none"/>
          <w:u w:val="single"/>
        </w:rPr>
      </w:pPr>
    </w:p>
    <w:p w14:paraId="23B90ABE">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现任我单位职务，为法定代表人，特此证明。</w:t>
      </w:r>
    </w:p>
    <w:p w14:paraId="6C7CA9BB">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有效期限：</w:t>
      </w:r>
    </w:p>
    <w:p w14:paraId="1BAFBAB3">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附：代表人性别：年龄：身份证号码：_________</w:t>
      </w:r>
    </w:p>
    <w:p w14:paraId="7A4DE960">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注册号码：企业类型：_____________________________________</w:t>
      </w:r>
    </w:p>
    <w:p w14:paraId="6DC22084">
      <w:pPr>
        <w:spacing w:line="360" w:lineRule="auto"/>
        <w:rPr>
          <w:rFonts w:hint="eastAsia" w:ascii="宋体" w:hAnsi="宋体" w:cs="宋体"/>
          <w:b/>
          <w:color w:val="auto"/>
          <w:szCs w:val="21"/>
          <w:highlight w:val="none"/>
          <w:u w:val="single"/>
        </w:rPr>
      </w:pPr>
      <w:r>
        <w:rPr>
          <w:rFonts w:hint="eastAsia" w:ascii="宋体" w:hAnsi="宋体" w:cs="宋体"/>
          <w:bCs/>
          <w:color w:val="auto"/>
          <w:szCs w:val="21"/>
          <w:highlight w:val="none"/>
        </w:rPr>
        <w:t>经营范围：</w:t>
      </w:r>
      <w:r>
        <w:rPr>
          <w:rFonts w:hint="eastAsia" w:ascii="宋体" w:hAnsi="宋体" w:cs="宋体"/>
          <w:color w:val="auto"/>
          <w:szCs w:val="21"/>
          <w:highlight w:val="none"/>
        </w:rPr>
        <w:t>。</w:t>
      </w:r>
    </w:p>
    <w:p w14:paraId="68F662E7">
      <w:pPr>
        <w:spacing w:line="360" w:lineRule="auto"/>
        <w:rPr>
          <w:rFonts w:hint="eastAsia" w:ascii="宋体" w:hAnsi="宋体" w:cs="宋体"/>
          <w:b/>
          <w:color w:val="auto"/>
          <w:szCs w:val="21"/>
          <w:highlight w:val="none"/>
        </w:rPr>
      </w:pPr>
    </w:p>
    <w:p w14:paraId="7C9408E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（附法定代表人身份证正反面）</w:t>
      </w:r>
    </w:p>
    <w:p w14:paraId="5E4240AF">
      <w:pPr>
        <w:spacing w:line="360" w:lineRule="auto"/>
        <w:rPr>
          <w:rFonts w:hint="eastAsia" w:ascii="宋体" w:hAnsi="宋体" w:cs="宋体"/>
          <w:color w:val="auto"/>
          <w:szCs w:val="21"/>
          <w:highlight w:val="none"/>
        </w:rPr>
      </w:pPr>
    </w:p>
    <w:p w14:paraId="52960510">
      <w:pPr>
        <w:spacing w:line="360" w:lineRule="auto"/>
        <w:ind w:left="4599" w:leftChars="2190"/>
        <w:rPr>
          <w:rFonts w:hint="eastAsia" w:ascii="宋体" w:hAnsi="宋体" w:cs="宋体"/>
          <w:color w:val="auto"/>
          <w:szCs w:val="21"/>
          <w:highlight w:val="none"/>
        </w:rPr>
      </w:pPr>
      <w:r>
        <w:rPr>
          <w:rFonts w:hint="eastAsia" w:ascii="宋体" w:hAnsi="宋体" w:cs="宋体"/>
          <w:color w:val="auto"/>
          <w:szCs w:val="21"/>
          <w:highlight w:val="none"/>
        </w:rPr>
        <w:t>投标人（盖章）：</w:t>
      </w:r>
    </w:p>
    <w:p w14:paraId="1B577DF1">
      <w:pPr>
        <w:spacing w:line="360" w:lineRule="auto"/>
        <w:ind w:left="4599" w:leftChars="2190"/>
        <w:rPr>
          <w:rFonts w:hint="eastAsia" w:ascii="宋体" w:hAnsi="宋体" w:cs="宋体"/>
          <w:color w:val="auto"/>
          <w:szCs w:val="21"/>
          <w:highlight w:val="none"/>
        </w:rPr>
      </w:pPr>
    </w:p>
    <w:p w14:paraId="0D6B3A9C">
      <w:pPr>
        <w:spacing w:line="360" w:lineRule="auto"/>
        <w:ind w:left="4599" w:leftChars="2190"/>
        <w:rPr>
          <w:rFonts w:hint="eastAsia" w:ascii="宋体" w:hAnsi="宋体" w:cs="宋体"/>
          <w:color w:val="auto"/>
          <w:szCs w:val="21"/>
          <w:highlight w:val="none"/>
        </w:rPr>
      </w:pPr>
      <w:r>
        <w:rPr>
          <w:rFonts w:hint="eastAsia" w:ascii="宋体" w:hAnsi="宋体" w:cs="宋体"/>
          <w:color w:val="auto"/>
          <w:szCs w:val="21"/>
          <w:highlight w:val="none"/>
        </w:rPr>
        <w:t>地址：</w:t>
      </w:r>
    </w:p>
    <w:p w14:paraId="1B19385D">
      <w:pPr>
        <w:spacing w:line="360" w:lineRule="auto"/>
        <w:ind w:left="4599" w:leftChars="2190"/>
        <w:rPr>
          <w:rFonts w:hint="eastAsia" w:ascii="宋体" w:hAnsi="宋体" w:cs="宋体"/>
          <w:color w:val="auto"/>
          <w:szCs w:val="21"/>
          <w:highlight w:val="none"/>
        </w:rPr>
      </w:pPr>
    </w:p>
    <w:p w14:paraId="15E4E799">
      <w:pPr>
        <w:tabs>
          <w:tab w:val="left" w:pos="3780"/>
        </w:tabs>
        <w:spacing w:line="360" w:lineRule="auto"/>
        <w:ind w:left="4599" w:leftChars="2190"/>
        <w:rPr>
          <w:rFonts w:hint="eastAsia" w:ascii="宋体" w:hAnsi="宋体" w:cs="宋体"/>
          <w:color w:val="auto"/>
          <w:szCs w:val="21"/>
          <w:highlight w:val="none"/>
        </w:rPr>
      </w:pPr>
      <w:r>
        <w:rPr>
          <w:rFonts w:hint="eastAsia" w:ascii="宋体" w:hAnsi="宋体" w:cs="宋体"/>
          <w:color w:val="auto"/>
          <w:szCs w:val="21"/>
          <w:highlight w:val="none"/>
        </w:rPr>
        <w:t>法定代表人（签字或盖章）：</w:t>
      </w:r>
    </w:p>
    <w:p w14:paraId="2773C0C1">
      <w:pPr>
        <w:tabs>
          <w:tab w:val="left" w:pos="3885"/>
        </w:tabs>
        <w:spacing w:line="360" w:lineRule="auto"/>
        <w:ind w:left="4704" w:leftChars="2190" w:hanging="105"/>
        <w:rPr>
          <w:rFonts w:hint="eastAsia" w:ascii="宋体" w:hAnsi="宋体" w:cs="宋体"/>
          <w:color w:val="auto"/>
          <w:szCs w:val="21"/>
          <w:highlight w:val="none"/>
        </w:rPr>
      </w:pPr>
    </w:p>
    <w:p w14:paraId="14888ABD">
      <w:pPr>
        <w:tabs>
          <w:tab w:val="left" w:pos="3885"/>
        </w:tabs>
        <w:spacing w:line="360" w:lineRule="auto"/>
        <w:ind w:left="4704" w:leftChars="2190" w:hanging="105"/>
        <w:rPr>
          <w:rFonts w:hint="eastAsia" w:ascii="宋体" w:hAnsi="宋体" w:cs="宋体"/>
          <w:color w:val="auto"/>
          <w:szCs w:val="21"/>
          <w:highlight w:val="none"/>
        </w:rPr>
      </w:pPr>
      <w:r>
        <w:rPr>
          <w:rFonts w:hint="eastAsia" w:ascii="宋体" w:hAnsi="宋体" w:cs="宋体"/>
          <w:color w:val="auto"/>
          <w:szCs w:val="21"/>
          <w:highlight w:val="none"/>
        </w:rPr>
        <w:t>职务：</w:t>
      </w:r>
    </w:p>
    <w:p w14:paraId="190A0763">
      <w:pPr>
        <w:pStyle w:val="5"/>
        <w:rPr>
          <w:rFonts w:hint="eastAsia" w:ascii="宋体" w:hAnsi="宋体" w:cs="宋体"/>
          <w:color w:val="auto"/>
          <w:szCs w:val="21"/>
          <w:highlight w:val="none"/>
        </w:rPr>
      </w:pPr>
      <w:r>
        <w:rPr>
          <w:rFonts w:hint="eastAsia" w:ascii="宋体" w:hAnsi="宋体" w:cs="宋体"/>
          <w:b w:val="0"/>
          <w:color w:val="auto"/>
          <w:szCs w:val="21"/>
          <w:highlight w:val="none"/>
        </w:rPr>
        <w:br w:type="page"/>
      </w:r>
      <w:r>
        <w:rPr>
          <w:rFonts w:hint="eastAsia" w:ascii="宋体" w:hAnsi="宋体" w:cs="宋体"/>
          <w:color w:val="auto"/>
          <w:szCs w:val="21"/>
          <w:highlight w:val="none"/>
        </w:rPr>
        <w:t>4.3</w:t>
      </w:r>
      <w:bookmarkStart w:id="34" w:name="_Toc256676961"/>
      <w:r>
        <w:rPr>
          <w:rFonts w:hint="eastAsia" w:ascii="宋体" w:hAnsi="宋体" w:cs="宋体"/>
          <w:color w:val="auto"/>
          <w:szCs w:val="21"/>
          <w:highlight w:val="none"/>
        </w:rPr>
        <w:tab/>
      </w:r>
      <w:r>
        <w:rPr>
          <w:rFonts w:hint="eastAsia" w:ascii="宋体" w:hAnsi="宋体" w:cs="宋体"/>
          <w:color w:val="auto"/>
          <w:szCs w:val="21"/>
          <w:highlight w:val="none"/>
        </w:rPr>
        <w:t>法定代表人授权书格式</w:t>
      </w:r>
      <w:bookmarkEnd w:id="34"/>
    </w:p>
    <w:p w14:paraId="3D1C94DB">
      <w:pPr>
        <w:pStyle w:val="20"/>
        <w:spacing w:line="360" w:lineRule="auto"/>
        <w:rPr>
          <w:rFonts w:hint="eastAsia" w:hAnsi="宋体" w:cs="宋体"/>
          <w:color w:val="auto"/>
          <w:sz w:val="21"/>
          <w:highlight w:val="none"/>
        </w:rPr>
      </w:pPr>
      <w:r>
        <w:rPr>
          <w:rFonts w:hint="eastAsia" w:hAnsi="宋体" w:cs="宋体"/>
          <w:bCs/>
          <w:color w:val="auto"/>
          <w:sz w:val="21"/>
          <w:highlight w:val="none"/>
        </w:rPr>
        <w:t>（对于银行、保险、电信、邮政、铁路等行业以及获得总公司投标授权的分公司，可以提供投标分支机构负责人授权书）</w:t>
      </w:r>
    </w:p>
    <w:p w14:paraId="22EE11C6">
      <w:pPr>
        <w:pStyle w:val="20"/>
        <w:spacing w:line="360" w:lineRule="auto"/>
        <w:jc w:val="center"/>
        <w:rPr>
          <w:rFonts w:hint="eastAsia" w:hAnsi="宋体" w:cs="宋体"/>
          <w:b/>
          <w:color w:val="auto"/>
          <w:sz w:val="24"/>
          <w:szCs w:val="24"/>
          <w:highlight w:val="none"/>
        </w:rPr>
      </w:pPr>
      <w:r>
        <w:rPr>
          <w:rFonts w:hint="eastAsia" w:hAnsi="宋体" w:cs="宋体"/>
          <w:b/>
          <w:color w:val="auto"/>
          <w:sz w:val="24"/>
          <w:szCs w:val="24"/>
          <w:highlight w:val="none"/>
        </w:rPr>
        <w:t>法定代表人授权书</w:t>
      </w:r>
    </w:p>
    <w:p w14:paraId="2E352B07">
      <w:pPr>
        <w:pStyle w:val="20"/>
        <w:spacing w:line="360" w:lineRule="auto"/>
        <w:rPr>
          <w:rFonts w:hint="eastAsia" w:hAnsi="宋体" w:cs="宋体"/>
          <w:color w:val="auto"/>
          <w:highlight w:val="none"/>
        </w:rPr>
      </w:pPr>
    </w:p>
    <w:p w14:paraId="315CB535">
      <w:pPr>
        <w:pStyle w:val="20"/>
        <w:spacing w:line="360" w:lineRule="auto"/>
        <w:rPr>
          <w:rFonts w:hint="eastAsia" w:hAnsi="宋体" w:cs="宋体"/>
          <w:b/>
          <w:color w:val="auto"/>
          <w:highlight w:val="none"/>
        </w:rPr>
      </w:pPr>
      <w:r>
        <w:rPr>
          <w:rFonts w:hint="eastAsia" w:hAnsi="宋体" w:cs="宋体"/>
          <w:color w:val="auto"/>
          <w:highlight w:val="none"/>
        </w:rPr>
        <w:t>致：</w:t>
      </w:r>
      <w:r>
        <w:rPr>
          <w:rFonts w:hint="eastAsia" w:hAnsi="宋体" w:cs="宋体"/>
          <w:b/>
          <w:color w:val="auto"/>
          <w:highlight w:val="none"/>
        </w:rPr>
        <w:t>东莞市消防救援支队/广东和丰招标代理有限公司</w:t>
      </w:r>
    </w:p>
    <w:p w14:paraId="0B1CBBF2">
      <w:pPr>
        <w:pStyle w:val="20"/>
        <w:spacing w:line="360" w:lineRule="auto"/>
        <w:ind w:firstLine="420" w:firstLineChars="200"/>
        <w:rPr>
          <w:rFonts w:hint="eastAsia" w:hAnsi="宋体" w:cs="宋体"/>
          <w:color w:val="auto"/>
          <w:sz w:val="21"/>
          <w:highlight w:val="none"/>
        </w:rPr>
      </w:pPr>
      <w:r>
        <w:rPr>
          <w:rFonts w:hint="eastAsia" w:hAnsi="宋体" w:cs="宋体"/>
          <w:color w:val="auto"/>
          <w:sz w:val="21"/>
          <w:highlight w:val="none"/>
        </w:rPr>
        <w:t>本授权书声明：是注册于</w:t>
      </w:r>
      <w:r>
        <w:rPr>
          <w:rFonts w:hint="eastAsia" w:hAnsi="宋体" w:cs="宋体"/>
          <w:i/>
          <w:color w:val="auto"/>
          <w:sz w:val="21"/>
          <w:highlight w:val="none"/>
          <w:u w:val="single"/>
        </w:rPr>
        <w:t>（国家或地区）</w:t>
      </w:r>
      <w:r>
        <w:rPr>
          <w:rFonts w:hint="eastAsia" w:hAnsi="宋体" w:cs="宋体"/>
          <w:color w:val="auto"/>
          <w:sz w:val="21"/>
          <w:highlight w:val="none"/>
        </w:rPr>
        <w:t>的</w:t>
      </w:r>
      <w:r>
        <w:rPr>
          <w:rFonts w:hint="eastAsia" w:hAnsi="宋体" w:cs="宋体"/>
          <w:i/>
          <w:color w:val="auto"/>
          <w:sz w:val="21"/>
          <w:highlight w:val="none"/>
          <w:u w:val="single"/>
        </w:rPr>
        <w:t>（投标人名称）</w:t>
      </w:r>
      <w:r>
        <w:rPr>
          <w:rFonts w:hint="eastAsia" w:hAnsi="宋体" w:cs="宋体"/>
          <w:color w:val="auto"/>
          <w:sz w:val="21"/>
          <w:highlight w:val="none"/>
        </w:rPr>
        <w:t>的法定代表人，现任职务，有效证件号码：。现授权</w:t>
      </w:r>
      <w:r>
        <w:rPr>
          <w:rFonts w:hint="eastAsia" w:hAnsi="宋体" w:cs="宋体"/>
          <w:i/>
          <w:color w:val="auto"/>
          <w:sz w:val="21"/>
          <w:highlight w:val="none"/>
          <w:u w:val="single"/>
        </w:rPr>
        <w:t>（姓名、职务）</w:t>
      </w:r>
      <w:r>
        <w:rPr>
          <w:rFonts w:hint="eastAsia" w:hAnsi="宋体" w:cs="宋体"/>
          <w:color w:val="auto"/>
          <w:sz w:val="21"/>
          <w:highlight w:val="none"/>
        </w:rPr>
        <w:t>作为我公司的全权代理人，就</w:t>
      </w:r>
      <w:r>
        <w:rPr>
          <w:rFonts w:hint="eastAsia" w:hAnsi="宋体" w:cs="宋体"/>
          <w:color w:val="auto"/>
          <w:highlight w:val="none"/>
        </w:rPr>
        <w:t>东莞市消防救援支队2025年目录外消防装备采购项目（二）</w:t>
      </w:r>
      <w:r>
        <w:rPr>
          <w:rFonts w:hint="eastAsia" w:hAnsi="宋体" w:cs="宋体"/>
          <w:color w:val="auto"/>
          <w:sz w:val="21"/>
          <w:highlight w:val="none"/>
        </w:rPr>
        <w:t>采购[项目编号为</w:t>
      </w:r>
      <w:r>
        <w:rPr>
          <w:rFonts w:hint="eastAsia" w:hAnsi="宋体" w:cs="宋体"/>
          <w:color w:val="auto"/>
          <w:highlight w:val="none"/>
        </w:rPr>
        <w:t>HFZB-202509144</w:t>
      </w:r>
      <w:r>
        <w:rPr>
          <w:rFonts w:hint="eastAsia" w:hAnsi="宋体" w:cs="宋体"/>
          <w:color w:val="auto"/>
          <w:sz w:val="21"/>
          <w:highlight w:val="none"/>
        </w:rPr>
        <w:t>]的投标和合同执行，以我方的名义处理一切与之有关的事宜。</w:t>
      </w:r>
    </w:p>
    <w:p w14:paraId="43A8F37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本授权书于（…）年（…）月（…）日签字生效，特此声明。</w:t>
      </w:r>
    </w:p>
    <w:p w14:paraId="4FB25A41">
      <w:pPr>
        <w:spacing w:line="360" w:lineRule="auto"/>
        <w:rPr>
          <w:rFonts w:hint="eastAsia" w:ascii="宋体" w:hAnsi="宋体" w:cs="宋体"/>
          <w:color w:val="auto"/>
          <w:szCs w:val="21"/>
          <w:highlight w:val="none"/>
        </w:rPr>
      </w:pPr>
    </w:p>
    <w:p w14:paraId="54AC8588">
      <w:pPr>
        <w:spacing w:line="360" w:lineRule="auto"/>
        <w:rPr>
          <w:rFonts w:hint="eastAsia" w:ascii="宋体" w:hAnsi="宋体" w:cs="宋体"/>
          <w:b/>
          <w:color w:val="auto"/>
          <w:szCs w:val="21"/>
          <w:highlight w:val="none"/>
        </w:rPr>
      </w:pPr>
    </w:p>
    <w:p w14:paraId="70E5B986">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（附代理人身份证正反面）</w:t>
      </w:r>
    </w:p>
    <w:p w14:paraId="66179CBB">
      <w:pPr>
        <w:spacing w:line="360" w:lineRule="auto"/>
        <w:rPr>
          <w:rFonts w:hint="eastAsia" w:ascii="宋体" w:hAnsi="宋体" w:cs="宋体"/>
          <w:color w:val="auto"/>
          <w:szCs w:val="21"/>
          <w:highlight w:val="none"/>
        </w:rPr>
      </w:pPr>
    </w:p>
    <w:p w14:paraId="06E44D60">
      <w:pPr>
        <w:spacing w:line="360" w:lineRule="auto"/>
        <w:rPr>
          <w:rFonts w:hint="eastAsia" w:ascii="宋体" w:hAnsi="宋体" w:cs="宋体"/>
          <w:color w:val="auto"/>
          <w:szCs w:val="21"/>
          <w:highlight w:val="none"/>
        </w:rPr>
      </w:pPr>
    </w:p>
    <w:p w14:paraId="59F9E8C3">
      <w:pPr>
        <w:spacing w:line="360" w:lineRule="auto"/>
        <w:ind w:left="4599" w:leftChars="2190"/>
        <w:rPr>
          <w:rFonts w:hint="eastAsia" w:ascii="宋体" w:hAnsi="宋体" w:cs="宋体"/>
          <w:color w:val="auto"/>
          <w:szCs w:val="21"/>
          <w:highlight w:val="none"/>
        </w:rPr>
      </w:pPr>
      <w:r>
        <w:rPr>
          <w:rFonts w:hint="eastAsia" w:ascii="宋体" w:hAnsi="宋体" w:cs="宋体"/>
          <w:color w:val="auto"/>
          <w:szCs w:val="21"/>
          <w:highlight w:val="none"/>
        </w:rPr>
        <w:t>投标人（盖章）：</w:t>
      </w:r>
    </w:p>
    <w:p w14:paraId="3AEC691F">
      <w:pPr>
        <w:spacing w:line="360" w:lineRule="auto"/>
        <w:ind w:left="4599" w:leftChars="2190"/>
        <w:rPr>
          <w:rFonts w:hint="eastAsia" w:ascii="宋体" w:hAnsi="宋体" w:cs="宋体"/>
          <w:color w:val="auto"/>
          <w:szCs w:val="21"/>
          <w:highlight w:val="none"/>
        </w:rPr>
      </w:pPr>
    </w:p>
    <w:p w14:paraId="7AF129D4">
      <w:pPr>
        <w:spacing w:line="360" w:lineRule="auto"/>
        <w:ind w:left="4599" w:leftChars="2190"/>
        <w:rPr>
          <w:rFonts w:hint="eastAsia" w:ascii="宋体" w:hAnsi="宋体" w:cs="宋体"/>
          <w:color w:val="auto"/>
          <w:szCs w:val="21"/>
          <w:highlight w:val="none"/>
        </w:rPr>
      </w:pPr>
      <w:r>
        <w:rPr>
          <w:rFonts w:hint="eastAsia" w:ascii="宋体" w:hAnsi="宋体" w:cs="宋体"/>
          <w:color w:val="auto"/>
          <w:szCs w:val="21"/>
          <w:highlight w:val="none"/>
        </w:rPr>
        <w:t>地址：</w:t>
      </w:r>
    </w:p>
    <w:p w14:paraId="5D3F64DE">
      <w:pPr>
        <w:spacing w:line="360" w:lineRule="auto"/>
        <w:ind w:left="4599" w:leftChars="2190"/>
        <w:rPr>
          <w:rFonts w:hint="eastAsia" w:ascii="宋体" w:hAnsi="宋体" w:cs="宋体"/>
          <w:color w:val="auto"/>
          <w:szCs w:val="21"/>
          <w:highlight w:val="none"/>
        </w:rPr>
      </w:pPr>
    </w:p>
    <w:p w14:paraId="66B097BF">
      <w:pPr>
        <w:tabs>
          <w:tab w:val="left" w:pos="3780"/>
        </w:tabs>
        <w:spacing w:line="360" w:lineRule="auto"/>
        <w:ind w:left="4599" w:leftChars="2190"/>
        <w:rPr>
          <w:rFonts w:hint="eastAsia" w:ascii="宋体" w:hAnsi="宋体" w:cs="宋体"/>
          <w:color w:val="auto"/>
          <w:szCs w:val="21"/>
          <w:highlight w:val="none"/>
        </w:rPr>
      </w:pPr>
      <w:r>
        <w:rPr>
          <w:rFonts w:hint="eastAsia" w:ascii="宋体" w:hAnsi="宋体" w:cs="宋体"/>
          <w:color w:val="auto"/>
          <w:szCs w:val="21"/>
          <w:highlight w:val="none"/>
        </w:rPr>
        <w:t>法定代表人（签字或盖章）：</w:t>
      </w:r>
    </w:p>
    <w:p w14:paraId="11B8AF53">
      <w:pPr>
        <w:tabs>
          <w:tab w:val="left" w:pos="3885"/>
        </w:tabs>
        <w:spacing w:line="360" w:lineRule="auto"/>
        <w:ind w:left="4704" w:leftChars="2190" w:hanging="105"/>
        <w:rPr>
          <w:rFonts w:hint="eastAsia" w:ascii="宋体" w:hAnsi="宋体" w:cs="宋体"/>
          <w:color w:val="auto"/>
          <w:szCs w:val="21"/>
          <w:highlight w:val="none"/>
        </w:rPr>
      </w:pPr>
    </w:p>
    <w:p w14:paraId="28D00FB8">
      <w:pPr>
        <w:tabs>
          <w:tab w:val="left" w:pos="3885"/>
        </w:tabs>
        <w:spacing w:line="360" w:lineRule="auto"/>
        <w:ind w:left="4704" w:leftChars="2190" w:hanging="105"/>
        <w:rPr>
          <w:rFonts w:hint="eastAsia" w:ascii="宋体" w:hAnsi="宋体" w:cs="宋体"/>
          <w:color w:val="auto"/>
          <w:szCs w:val="21"/>
          <w:highlight w:val="none"/>
        </w:rPr>
      </w:pPr>
      <w:r>
        <w:rPr>
          <w:rFonts w:hint="eastAsia" w:ascii="宋体" w:hAnsi="宋体" w:cs="宋体"/>
          <w:color w:val="auto"/>
          <w:szCs w:val="21"/>
          <w:highlight w:val="none"/>
        </w:rPr>
        <w:t>职务：</w:t>
      </w:r>
    </w:p>
    <w:p w14:paraId="10CED54D">
      <w:pPr>
        <w:spacing w:line="360" w:lineRule="auto"/>
        <w:ind w:left="4599" w:leftChars="2190"/>
        <w:rPr>
          <w:rFonts w:hint="eastAsia" w:ascii="宋体" w:hAnsi="宋体" w:cs="宋体"/>
          <w:color w:val="auto"/>
          <w:szCs w:val="21"/>
          <w:highlight w:val="none"/>
        </w:rPr>
      </w:pPr>
    </w:p>
    <w:p w14:paraId="1EA16A9D">
      <w:pPr>
        <w:spacing w:line="360" w:lineRule="auto"/>
        <w:ind w:left="4599" w:leftChars="2190"/>
        <w:rPr>
          <w:rFonts w:hint="eastAsia" w:ascii="宋体" w:hAnsi="宋体" w:cs="宋体"/>
          <w:color w:val="auto"/>
          <w:szCs w:val="21"/>
          <w:highlight w:val="none"/>
        </w:rPr>
      </w:pPr>
      <w:r>
        <w:rPr>
          <w:rFonts w:hint="eastAsia" w:ascii="宋体" w:hAnsi="宋体" w:cs="宋体"/>
          <w:color w:val="auto"/>
          <w:spacing w:val="20"/>
          <w:szCs w:val="21"/>
          <w:highlight w:val="none"/>
        </w:rPr>
        <w:t>被授权人（签字或盖章）</w:t>
      </w:r>
      <w:r>
        <w:rPr>
          <w:rFonts w:hint="eastAsia" w:ascii="宋体" w:hAnsi="宋体" w:cs="宋体"/>
          <w:color w:val="auto"/>
          <w:szCs w:val="21"/>
          <w:highlight w:val="none"/>
        </w:rPr>
        <w:t>：</w:t>
      </w:r>
    </w:p>
    <w:p w14:paraId="646EA1A9">
      <w:pPr>
        <w:tabs>
          <w:tab w:val="left" w:pos="2041"/>
        </w:tabs>
        <w:spacing w:line="360" w:lineRule="auto"/>
        <w:ind w:left="4599" w:leftChars="2190"/>
        <w:rPr>
          <w:rFonts w:hint="eastAsia" w:ascii="宋体" w:hAnsi="宋体" w:cs="宋体"/>
          <w:color w:val="auto"/>
          <w:szCs w:val="21"/>
          <w:highlight w:val="none"/>
        </w:rPr>
      </w:pPr>
    </w:p>
    <w:p w14:paraId="28B2EDD8">
      <w:pPr>
        <w:tabs>
          <w:tab w:val="left" w:pos="2041"/>
        </w:tabs>
        <w:spacing w:line="360" w:lineRule="auto"/>
        <w:ind w:left="4599" w:leftChars="2190"/>
        <w:rPr>
          <w:rFonts w:hint="eastAsia" w:ascii="宋体" w:hAnsi="宋体" w:cs="宋体"/>
          <w:color w:val="auto"/>
          <w:szCs w:val="21"/>
          <w:highlight w:val="none"/>
        </w:rPr>
      </w:pPr>
      <w:r>
        <w:rPr>
          <w:rFonts w:hint="eastAsia" w:ascii="宋体" w:hAnsi="宋体" w:cs="宋体"/>
          <w:color w:val="auto"/>
          <w:szCs w:val="21"/>
          <w:highlight w:val="none"/>
        </w:rPr>
        <w:t>职务：</w:t>
      </w:r>
    </w:p>
    <w:p w14:paraId="04CB925E">
      <w:pPr>
        <w:pStyle w:val="5"/>
        <w:tabs>
          <w:tab w:val="left" w:pos="851"/>
        </w:tabs>
        <w:rPr>
          <w:rFonts w:hint="eastAsia" w:ascii="宋体" w:hAnsi="宋体" w:cs="宋体"/>
          <w:color w:val="auto"/>
          <w:szCs w:val="21"/>
          <w:highlight w:val="none"/>
        </w:rPr>
      </w:pPr>
      <w:r>
        <w:rPr>
          <w:rFonts w:hint="eastAsia" w:ascii="宋体" w:hAnsi="宋体" w:cs="宋体"/>
          <w:b w:val="0"/>
          <w:color w:val="auto"/>
          <w:szCs w:val="21"/>
          <w:highlight w:val="none"/>
        </w:rPr>
        <w:br w:type="page"/>
      </w:r>
      <w:r>
        <w:rPr>
          <w:rFonts w:hint="eastAsia" w:ascii="宋体" w:hAnsi="宋体" w:cs="宋体"/>
          <w:color w:val="auto"/>
          <w:szCs w:val="21"/>
          <w:highlight w:val="none"/>
        </w:rPr>
        <w:t>4.4</w:t>
      </w:r>
      <w:r>
        <w:rPr>
          <w:rFonts w:hint="eastAsia" w:ascii="宋体" w:hAnsi="宋体" w:cs="宋体"/>
          <w:color w:val="auto"/>
          <w:szCs w:val="21"/>
          <w:highlight w:val="none"/>
        </w:rPr>
        <w:tab/>
      </w:r>
      <w:r>
        <w:rPr>
          <w:rFonts w:hint="eastAsia" w:ascii="宋体" w:hAnsi="宋体" w:cs="宋体"/>
          <w:color w:val="auto"/>
          <w:szCs w:val="21"/>
          <w:highlight w:val="none"/>
        </w:rPr>
        <w:t>《政府采购法》第二十二条规定的相关证明文件</w:t>
      </w:r>
    </w:p>
    <w:p w14:paraId="429BFD0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4.4.12023或2024年度财务状况报告或基本开户行出具的资信证明</w:t>
      </w:r>
    </w:p>
    <w:p w14:paraId="38CE4DE8">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4.4.2投标截止日前6个月内任意1个月依法缴纳税收和社会保障资金的相关材料（如依法免税或不需要缴纳社会保障资金的，提供相应证明材料）</w:t>
      </w:r>
    </w:p>
    <w:p w14:paraId="1AC75456">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4.4.3设备及专业技术能力情况表：</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3" w:type="dxa"/>
          <w:left w:w="108" w:type="dxa"/>
          <w:bottom w:w="113" w:type="dxa"/>
          <w:right w:w="108" w:type="dxa"/>
        </w:tblCellMar>
      </w:tblPr>
      <w:tblGrid>
        <w:gridCol w:w="817"/>
        <w:gridCol w:w="4111"/>
        <w:gridCol w:w="1276"/>
        <w:gridCol w:w="2799"/>
      </w:tblGrid>
      <w:tr w14:paraId="0427D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108" w:type="dxa"/>
            <w:bottom w:w="113" w:type="dxa"/>
            <w:right w:w="108" w:type="dxa"/>
          </w:tblCellMar>
        </w:tblPrEx>
        <w:trPr>
          <w:trHeight w:val="454" w:hRule="exact"/>
          <w:jc w:val="center"/>
        </w:trPr>
        <w:tc>
          <w:tcPr>
            <w:tcW w:w="9003" w:type="dxa"/>
            <w:gridSpan w:val="4"/>
            <w:tcBorders>
              <w:top w:val="single" w:color="auto" w:sz="4" w:space="0"/>
              <w:left w:val="single" w:color="auto" w:sz="4" w:space="0"/>
              <w:bottom w:val="single" w:color="auto" w:sz="4" w:space="0"/>
              <w:right w:val="single" w:color="auto" w:sz="4" w:space="0"/>
            </w:tcBorders>
          </w:tcPr>
          <w:p w14:paraId="6C335CB3">
            <w:pPr>
              <w:keepNext w:val="0"/>
              <w:keepLines w:val="0"/>
              <w:suppressLineNumbers w:val="0"/>
              <w:spacing w:before="0" w:beforeAutospacing="0" w:after="0" w:afterAutospacing="0" w:line="360" w:lineRule="auto"/>
              <w:ind w:left="0" w:right="0"/>
              <w:rPr>
                <w:rFonts w:hint="eastAsia" w:ascii="宋体" w:hAnsi="宋体" w:cs="宋体"/>
                <w:b/>
                <w:color w:val="auto"/>
                <w:szCs w:val="21"/>
                <w:highlight w:val="none"/>
              </w:rPr>
            </w:pPr>
            <w:r>
              <w:rPr>
                <w:rFonts w:hint="eastAsia" w:ascii="宋体" w:hAnsi="宋体" w:cs="宋体"/>
                <w:b/>
                <w:color w:val="auto"/>
                <w:szCs w:val="21"/>
                <w:highlight w:val="none"/>
              </w:rPr>
              <w:t>我单位为本项目实施提供以下设备和专业技术人员：</w:t>
            </w:r>
          </w:p>
        </w:tc>
      </w:tr>
      <w:tr w14:paraId="7F420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108" w:type="dxa"/>
            <w:bottom w:w="113" w:type="dxa"/>
            <w:right w:w="108" w:type="dxa"/>
          </w:tblCellMar>
        </w:tblPrEx>
        <w:trPr>
          <w:trHeight w:val="454" w:hRule="exact"/>
          <w:jc w:val="center"/>
        </w:trPr>
        <w:tc>
          <w:tcPr>
            <w:tcW w:w="817" w:type="dxa"/>
            <w:tcBorders>
              <w:top w:val="single" w:color="auto" w:sz="4" w:space="0"/>
              <w:left w:val="single" w:color="auto" w:sz="4" w:space="0"/>
              <w:bottom w:val="single" w:color="auto" w:sz="4" w:space="0"/>
              <w:right w:val="single" w:color="auto" w:sz="4" w:space="0"/>
            </w:tcBorders>
          </w:tcPr>
          <w:p w14:paraId="4E5C4ACD">
            <w:pPr>
              <w:keepNext w:val="0"/>
              <w:keepLines w:val="0"/>
              <w:suppressLineNumbers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4111" w:type="dxa"/>
            <w:tcBorders>
              <w:top w:val="single" w:color="auto" w:sz="4" w:space="0"/>
              <w:left w:val="single" w:color="auto" w:sz="4" w:space="0"/>
              <w:bottom w:val="single" w:color="auto" w:sz="4" w:space="0"/>
              <w:right w:val="single" w:color="auto" w:sz="4" w:space="0"/>
            </w:tcBorders>
          </w:tcPr>
          <w:p w14:paraId="05CB473E">
            <w:pPr>
              <w:keepNext w:val="0"/>
              <w:keepLines w:val="0"/>
              <w:suppressLineNumbers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设备名称或专业技术人员</w:t>
            </w:r>
          </w:p>
        </w:tc>
        <w:tc>
          <w:tcPr>
            <w:tcW w:w="1276" w:type="dxa"/>
            <w:tcBorders>
              <w:top w:val="single" w:color="auto" w:sz="4" w:space="0"/>
              <w:left w:val="single" w:color="auto" w:sz="4" w:space="0"/>
              <w:bottom w:val="single" w:color="auto" w:sz="4" w:space="0"/>
              <w:right w:val="single" w:color="auto" w:sz="4" w:space="0"/>
            </w:tcBorders>
          </w:tcPr>
          <w:p w14:paraId="1ECBD856">
            <w:pPr>
              <w:keepNext w:val="0"/>
              <w:keepLines w:val="0"/>
              <w:suppressLineNumbers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数量及单位</w:t>
            </w:r>
          </w:p>
        </w:tc>
        <w:tc>
          <w:tcPr>
            <w:tcW w:w="2799" w:type="dxa"/>
            <w:tcBorders>
              <w:top w:val="single" w:color="auto" w:sz="4" w:space="0"/>
              <w:left w:val="single" w:color="auto" w:sz="4" w:space="0"/>
              <w:bottom w:val="single" w:color="auto" w:sz="4" w:space="0"/>
              <w:right w:val="single" w:color="auto" w:sz="4" w:space="0"/>
            </w:tcBorders>
          </w:tcPr>
          <w:p w14:paraId="26E040D5">
            <w:pPr>
              <w:keepNext w:val="0"/>
              <w:keepLines w:val="0"/>
              <w:suppressLineNumbers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备注</w:t>
            </w:r>
          </w:p>
        </w:tc>
      </w:tr>
      <w:tr w14:paraId="02A37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108" w:type="dxa"/>
            <w:bottom w:w="113" w:type="dxa"/>
            <w:right w:w="108" w:type="dxa"/>
          </w:tblCellMar>
        </w:tblPrEx>
        <w:trPr>
          <w:trHeight w:val="454" w:hRule="exact"/>
          <w:jc w:val="center"/>
        </w:trPr>
        <w:tc>
          <w:tcPr>
            <w:tcW w:w="817" w:type="dxa"/>
            <w:tcBorders>
              <w:top w:val="single" w:color="auto" w:sz="4" w:space="0"/>
              <w:left w:val="single" w:color="auto" w:sz="4" w:space="0"/>
              <w:bottom w:val="single" w:color="auto" w:sz="4" w:space="0"/>
              <w:right w:val="single" w:color="auto" w:sz="4" w:space="0"/>
            </w:tcBorders>
            <w:vAlign w:val="center"/>
          </w:tcPr>
          <w:p w14:paraId="749916C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4111" w:type="dxa"/>
            <w:tcBorders>
              <w:top w:val="single" w:color="auto" w:sz="4" w:space="0"/>
              <w:left w:val="single" w:color="auto" w:sz="4" w:space="0"/>
              <w:bottom w:val="single" w:color="auto" w:sz="4" w:space="0"/>
              <w:right w:val="single" w:color="auto" w:sz="4" w:space="0"/>
            </w:tcBorders>
            <w:vAlign w:val="center"/>
          </w:tcPr>
          <w:p w14:paraId="24DE8F13">
            <w:pPr>
              <w:keepNext/>
              <w:keepLines/>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14E83B4F">
            <w:pPr>
              <w:keepNext/>
              <w:keepLines/>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2799" w:type="dxa"/>
            <w:tcBorders>
              <w:top w:val="single" w:color="auto" w:sz="4" w:space="0"/>
              <w:left w:val="single" w:color="auto" w:sz="4" w:space="0"/>
              <w:bottom w:val="single" w:color="auto" w:sz="4" w:space="0"/>
              <w:right w:val="single" w:color="auto" w:sz="4" w:space="0"/>
            </w:tcBorders>
            <w:vAlign w:val="center"/>
          </w:tcPr>
          <w:p w14:paraId="1515F9CA">
            <w:pPr>
              <w:keepNext/>
              <w:keepLines/>
              <w:suppressLineNumbers w:val="0"/>
              <w:spacing w:before="0" w:beforeAutospacing="0" w:after="0" w:afterAutospacing="0" w:line="360" w:lineRule="auto"/>
              <w:ind w:left="0" w:right="0"/>
              <w:rPr>
                <w:rFonts w:hint="eastAsia" w:ascii="宋体" w:hAnsi="宋体" w:cs="宋体"/>
                <w:color w:val="auto"/>
                <w:szCs w:val="21"/>
                <w:highlight w:val="none"/>
              </w:rPr>
            </w:pPr>
          </w:p>
        </w:tc>
      </w:tr>
      <w:tr w14:paraId="6FE34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108" w:type="dxa"/>
            <w:bottom w:w="113" w:type="dxa"/>
            <w:right w:w="108" w:type="dxa"/>
          </w:tblCellMar>
        </w:tblPrEx>
        <w:trPr>
          <w:trHeight w:val="454" w:hRule="exact"/>
          <w:jc w:val="center"/>
        </w:trPr>
        <w:tc>
          <w:tcPr>
            <w:tcW w:w="817" w:type="dxa"/>
            <w:tcBorders>
              <w:top w:val="single" w:color="auto" w:sz="4" w:space="0"/>
              <w:left w:val="single" w:color="auto" w:sz="4" w:space="0"/>
              <w:bottom w:val="single" w:color="auto" w:sz="4" w:space="0"/>
              <w:right w:val="single" w:color="auto" w:sz="4" w:space="0"/>
            </w:tcBorders>
            <w:vAlign w:val="center"/>
          </w:tcPr>
          <w:p w14:paraId="424F1BA1">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4111" w:type="dxa"/>
            <w:tcBorders>
              <w:top w:val="single" w:color="auto" w:sz="4" w:space="0"/>
              <w:left w:val="single" w:color="auto" w:sz="4" w:space="0"/>
              <w:bottom w:val="single" w:color="auto" w:sz="4" w:space="0"/>
              <w:right w:val="single" w:color="auto" w:sz="4" w:space="0"/>
            </w:tcBorders>
            <w:vAlign w:val="center"/>
          </w:tcPr>
          <w:p w14:paraId="168A65A3">
            <w:pPr>
              <w:keepNext/>
              <w:keepLines/>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7DB5DC0C">
            <w:pPr>
              <w:keepNext/>
              <w:keepLines/>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2799" w:type="dxa"/>
            <w:tcBorders>
              <w:top w:val="single" w:color="auto" w:sz="4" w:space="0"/>
              <w:left w:val="single" w:color="auto" w:sz="4" w:space="0"/>
              <w:bottom w:val="single" w:color="auto" w:sz="4" w:space="0"/>
              <w:right w:val="single" w:color="auto" w:sz="4" w:space="0"/>
            </w:tcBorders>
            <w:vAlign w:val="center"/>
          </w:tcPr>
          <w:p w14:paraId="75402183">
            <w:pPr>
              <w:keepNext/>
              <w:keepLines/>
              <w:suppressLineNumbers w:val="0"/>
              <w:spacing w:before="0" w:beforeAutospacing="0" w:after="0" w:afterAutospacing="0" w:line="360" w:lineRule="auto"/>
              <w:ind w:left="0" w:right="0"/>
              <w:rPr>
                <w:rFonts w:hint="eastAsia" w:ascii="宋体" w:hAnsi="宋体" w:cs="宋体"/>
                <w:color w:val="auto"/>
                <w:szCs w:val="21"/>
                <w:highlight w:val="none"/>
              </w:rPr>
            </w:pPr>
          </w:p>
        </w:tc>
      </w:tr>
      <w:tr w14:paraId="60477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108" w:type="dxa"/>
            <w:bottom w:w="113" w:type="dxa"/>
            <w:right w:w="108" w:type="dxa"/>
          </w:tblCellMar>
        </w:tblPrEx>
        <w:trPr>
          <w:trHeight w:val="454" w:hRule="exact"/>
          <w:jc w:val="center"/>
        </w:trPr>
        <w:tc>
          <w:tcPr>
            <w:tcW w:w="817" w:type="dxa"/>
            <w:tcBorders>
              <w:top w:val="single" w:color="auto" w:sz="4" w:space="0"/>
              <w:left w:val="single" w:color="auto" w:sz="4" w:space="0"/>
              <w:bottom w:val="single" w:color="auto" w:sz="4" w:space="0"/>
              <w:right w:val="single" w:color="auto" w:sz="4" w:space="0"/>
            </w:tcBorders>
            <w:vAlign w:val="center"/>
          </w:tcPr>
          <w:p w14:paraId="2A977475">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4111" w:type="dxa"/>
            <w:tcBorders>
              <w:top w:val="single" w:color="auto" w:sz="4" w:space="0"/>
              <w:left w:val="single" w:color="auto" w:sz="4" w:space="0"/>
              <w:bottom w:val="single" w:color="auto" w:sz="4" w:space="0"/>
              <w:right w:val="single" w:color="auto" w:sz="4" w:space="0"/>
            </w:tcBorders>
            <w:vAlign w:val="center"/>
          </w:tcPr>
          <w:p w14:paraId="597A7E4C">
            <w:pPr>
              <w:keepNext/>
              <w:keepLines/>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4116F8E1">
            <w:pPr>
              <w:keepNext/>
              <w:keepLines/>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2799" w:type="dxa"/>
            <w:tcBorders>
              <w:top w:val="single" w:color="auto" w:sz="4" w:space="0"/>
              <w:left w:val="single" w:color="auto" w:sz="4" w:space="0"/>
              <w:bottom w:val="single" w:color="auto" w:sz="4" w:space="0"/>
              <w:right w:val="single" w:color="auto" w:sz="4" w:space="0"/>
            </w:tcBorders>
            <w:vAlign w:val="center"/>
          </w:tcPr>
          <w:p w14:paraId="6851E329">
            <w:pPr>
              <w:keepNext/>
              <w:keepLines/>
              <w:suppressLineNumbers w:val="0"/>
              <w:spacing w:before="0" w:beforeAutospacing="0" w:after="0" w:afterAutospacing="0" w:line="360" w:lineRule="auto"/>
              <w:ind w:left="0" w:right="0"/>
              <w:rPr>
                <w:rFonts w:hint="eastAsia" w:ascii="宋体" w:hAnsi="宋体" w:cs="宋体"/>
                <w:color w:val="auto"/>
                <w:szCs w:val="21"/>
                <w:highlight w:val="none"/>
              </w:rPr>
            </w:pPr>
          </w:p>
        </w:tc>
      </w:tr>
      <w:tr w14:paraId="79B4E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108" w:type="dxa"/>
            <w:bottom w:w="113" w:type="dxa"/>
            <w:right w:w="108" w:type="dxa"/>
          </w:tblCellMar>
        </w:tblPrEx>
        <w:trPr>
          <w:trHeight w:val="454" w:hRule="exact"/>
          <w:jc w:val="center"/>
        </w:trPr>
        <w:tc>
          <w:tcPr>
            <w:tcW w:w="817" w:type="dxa"/>
            <w:tcBorders>
              <w:top w:val="single" w:color="auto" w:sz="4" w:space="0"/>
              <w:left w:val="single" w:color="auto" w:sz="4" w:space="0"/>
              <w:bottom w:val="single" w:color="auto" w:sz="4" w:space="0"/>
              <w:right w:val="single" w:color="auto" w:sz="4" w:space="0"/>
            </w:tcBorders>
            <w:vAlign w:val="center"/>
          </w:tcPr>
          <w:p w14:paraId="34C65D7A">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4111" w:type="dxa"/>
            <w:tcBorders>
              <w:top w:val="single" w:color="auto" w:sz="4" w:space="0"/>
              <w:left w:val="single" w:color="auto" w:sz="4" w:space="0"/>
              <w:bottom w:val="single" w:color="auto" w:sz="4" w:space="0"/>
              <w:right w:val="single" w:color="auto" w:sz="4" w:space="0"/>
            </w:tcBorders>
            <w:vAlign w:val="center"/>
          </w:tcPr>
          <w:p w14:paraId="06822C29">
            <w:pPr>
              <w:keepNext/>
              <w:keepLines/>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2A761D0A">
            <w:pPr>
              <w:keepNext/>
              <w:keepLines/>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2799" w:type="dxa"/>
            <w:tcBorders>
              <w:top w:val="single" w:color="auto" w:sz="4" w:space="0"/>
              <w:left w:val="single" w:color="auto" w:sz="4" w:space="0"/>
              <w:bottom w:val="single" w:color="auto" w:sz="4" w:space="0"/>
              <w:right w:val="single" w:color="auto" w:sz="4" w:space="0"/>
            </w:tcBorders>
            <w:vAlign w:val="center"/>
          </w:tcPr>
          <w:p w14:paraId="5DD51233">
            <w:pPr>
              <w:keepNext/>
              <w:keepLines/>
              <w:suppressLineNumbers w:val="0"/>
              <w:spacing w:before="0" w:beforeAutospacing="0" w:after="0" w:afterAutospacing="0" w:line="360" w:lineRule="auto"/>
              <w:ind w:left="0" w:right="0"/>
              <w:rPr>
                <w:rFonts w:hint="eastAsia" w:ascii="宋体" w:hAnsi="宋体" w:cs="宋体"/>
                <w:color w:val="auto"/>
                <w:szCs w:val="21"/>
                <w:highlight w:val="none"/>
              </w:rPr>
            </w:pPr>
          </w:p>
        </w:tc>
      </w:tr>
    </w:tbl>
    <w:p w14:paraId="3083974D">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4.4.4《资格条件承诺函》</w:t>
      </w:r>
    </w:p>
    <w:p w14:paraId="7FE15EA5">
      <w:pPr>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资格条件承诺函</w:t>
      </w:r>
    </w:p>
    <w:p w14:paraId="29624EC6">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（样张）</w:t>
      </w:r>
    </w:p>
    <w:p w14:paraId="02617C8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我方</w:t>
      </w:r>
      <w:r>
        <w:rPr>
          <w:rFonts w:hint="eastAsia" w:ascii="宋体" w:hAnsi="宋体" w:cs="宋体"/>
          <w:color w:val="auto"/>
          <w:szCs w:val="21"/>
          <w:highlight w:val="none"/>
          <w:u w:val="single"/>
        </w:rPr>
        <w:t>（供应商名称）</w:t>
      </w:r>
      <w:r>
        <w:rPr>
          <w:rFonts w:hint="eastAsia" w:ascii="宋体" w:hAnsi="宋体" w:cs="宋体"/>
          <w:color w:val="auto"/>
          <w:szCs w:val="21"/>
          <w:highlight w:val="none"/>
        </w:rPr>
        <w:t>符合《中华人民共和国政府采购法》第二十二条第一款第（二）项、第（三）项、第（四）项、第（五）项规定条件，具体包括：</w:t>
      </w:r>
    </w:p>
    <w:p w14:paraId="0AB3A4C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1.具有良好的商业信誉和健全的财务会计制度；</w:t>
      </w:r>
    </w:p>
    <w:p w14:paraId="16CE074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2.具有履行合同所必需的设备和专业技术能力；</w:t>
      </w:r>
    </w:p>
    <w:p w14:paraId="3C87DC3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3.具有依法缴纳税收和社会保障资金的良好记录；</w:t>
      </w:r>
    </w:p>
    <w:p w14:paraId="537266C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4.参加政府采购活动前三年内，在经营活动中没有重大违法记录。</w:t>
      </w:r>
    </w:p>
    <w:p w14:paraId="0486073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我方对上述承诺的真实性负责，在评审环节结束后，自愿接受采购单位广东和丰招标代理有限公司的检查核验，配合提供相关证明材料，证明符合《中华人民共和国政府采购法》规定的供应商基本资格条件。如有虚假，将依法承担相应法律责任。</w:t>
      </w:r>
    </w:p>
    <w:p w14:paraId="0FB7BB2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特此承诺。</w:t>
      </w:r>
    </w:p>
    <w:p w14:paraId="742082FD">
      <w:pPr>
        <w:spacing w:line="360" w:lineRule="auto"/>
        <w:ind w:firstLine="420" w:firstLineChars="200"/>
        <w:jc w:val="right"/>
        <w:rPr>
          <w:rFonts w:hint="eastAsia" w:ascii="宋体" w:hAnsi="宋体" w:cs="宋体"/>
          <w:color w:val="auto"/>
          <w:szCs w:val="21"/>
          <w:highlight w:val="none"/>
        </w:rPr>
      </w:pPr>
      <w:r>
        <w:rPr>
          <w:rFonts w:hint="eastAsia" w:ascii="宋体" w:hAnsi="宋体" w:cs="宋体"/>
          <w:color w:val="auto"/>
          <w:szCs w:val="21"/>
          <w:highlight w:val="none"/>
        </w:rPr>
        <w:t>供应商名称（公章）</w:t>
      </w:r>
    </w:p>
    <w:p w14:paraId="6FFF5D03">
      <w:pPr>
        <w:spacing w:line="360" w:lineRule="auto"/>
        <w:ind w:firstLine="420" w:firstLineChars="200"/>
        <w:jc w:val="right"/>
        <w:rPr>
          <w:rFonts w:hint="eastAsia" w:ascii="宋体" w:hAnsi="宋体" w:cs="宋体"/>
          <w:color w:val="auto"/>
          <w:szCs w:val="21"/>
          <w:highlight w:val="none"/>
        </w:rPr>
      </w:pPr>
      <w:r>
        <w:rPr>
          <w:rFonts w:hint="eastAsia" w:ascii="宋体" w:hAnsi="宋体" w:cs="宋体"/>
          <w:color w:val="auto"/>
          <w:szCs w:val="21"/>
          <w:highlight w:val="none"/>
        </w:rPr>
        <w:t>日期：</w:t>
      </w:r>
    </w:p>
    <w:p w14:paraId="1EE8906B">
      <w:pPr>
        <w:pStyle w:val="5"/>
        <w:tabs>
          <w:tab w:val="left" w:pos="851"/>
        </w:tabs>
        <w:rPr>
          <w:rFonts w:hint="eastAsia" w:ascii="宋体" w:hAnsi="宋体" w:cs="宋体"/>
          <w:color w:val="auto"/>
          <w:szCs w:val="21"/>
          <w:highlight w:val="none"/>
        </w:rPr>
      </w:pPr>
      <w:r>
        <w:rPr>
          <w:rFonts w:hint="eastAsia" w:ascii="宋体" w:hAnsi="宋体" w:cs="宋体"/>
          <w:color w:val="auto"/>
          <w:szCs w:val="21"/>
          <w:highlight w:val="none"/>
        </w:rPr>
        <w:t>4.5</w:t>
      </w:r>
      <w:r>
        <w:rPr>
          <w:rFonts w:hint="eastAsia" w:ascii="宋体" w:hAnsi="宋体" w:cs="宋体"/>
          <w:color w:val="auto"/>
          <w:szCs w:val="21"/>
          <w:highlight w:val="none"/>
        </w:rPr>
        <w:tab/>
      </w:r>
      <w:r>
        <w:rPr>
          <w:rFonts w:hint="eastAsia" w:ascii="宋体" w:hAnsi="宋体" w:cs="宋体"/>
          <w:color w:val="auto"/>
          <w:szCs w:val="21"/>
          <w:highlight w:val="none"/>
        </w:rPr>
        <w:t>资格审查要求的其他资质证明文件</w:t>
      </w:r>
    </w:p>
    <w:p w14:paraId="5F93A6BF">
      <w:pPr>
        <w:spacing w:line="360" w:lineRule="auto"/>
        <w:ind w:left="850" w:leftChars="405"/>
        <w:rPr>
          <w:rFonts w:hint="eastAsia" w:ascii="宋体" w:hAnsi="宋体" w:cs="宋体"/>
          <w:i/>
          <w:color w:val="auto"/>
          <w:szCs w:val="21"/>
          <w:highlight w:val="none"/>
        </w:rPr>
      </w:pPr>
      <w:r>
        <w:rPr>
          <w:rFonts w:hint="eastAsia" w:ascii="宋体" w:hAnsi="宋体" w:cs="宋体"/>
          <w:i/>
          <w:color w:val="auto"/>
          <w:szCs w:val="21"/>
          <w:highlight w:val="none"/>
        </w:rPr>
        <w:t>1.……</w:t>
      </w:r>
    </w:p>
    <w:p w14:paraId="3EB76AFF">
      <w:pPr>
        <w:spacing w:line="360" w:lineRule="auto"/>
        <w:ind w:left="850" w:leftChars="405"/>
        <w:rPr>
          <w:rFonts w:hint="eastAsia" w:ascii="宋体" w:hAnsi="宋体" w:cs="宋体"/>
          <w:i/>
          <w:color w:val="auto"/>
          <w:szCs w:val="21"/>
          <w:highlight w:val="none"/>
        </w:rPr>
      </w:pPr>
      <w:r>
        <w:rPr>
          <w:rFonts w:hint="eastAsia" w:ascii="宋体" w:hAnsi="宋体" w:cs="宋体"/>
          <w:i/>
          <w:color w:val="auto"/>
          <w:szCs w:val="21"/>
          <w:highlight w:val="none"/>
        </w:rPr>
        <w:t>2.……</w:t>
      </w:r>
    </w:p>
    <w:p w14:paraId="0A6A0DF2">
      <w:pPr>
        <w:spacing w:line="360" w:lineRule="auto"/>
        <w:ind w:left="850" w:leftChars="405"/>
        <w:rPr>
          <w:rFonts w:hint="eastAsia" w:ascii="宋体" w:hAnsi="宋体" w:cs="宋体"/>
          <w:i/>
          <w:color w:val="auto"/>
          <w:szCs w:val="21"/>
          <w:highlight w:val="none"/>
        </w:rPr>
      </w:pPr>
      <w:r>
        <w:rPr>
          <w:rFonts w:hint="eastAsia" w:ascii="宋体" w:hAnsi="宋体" w:cs="宋体"/>
          <w:i/>
          <w:color w:val="auto"/>
          <w:szCs w:val="21"/>
          <w:highlight w:val="none"/>
        </w:rPr>
        <w:t>3.……</w:t>
      </w:r>
    </w:p>
    <w:p w14:paraId="01C7132B">
      <w:pPr>
        <w:spacing w:line="360" w:lineRule="auto"/>
        <w:rPr>
          <w:rFonts w:hint="eastAsia" w:ascii="宋体" w:hAnsi="宋体" w:cs="宋体"/>
          <w:color w:val="auto"/>
          <w:szCs w:val="21"/>
          <w:highlight w:val="none"/>
          <w:u w:val="single"/>
        </w:rPr>
      </w:pPr>
    </w:p>
    <w:p w14:paraId="2F88595A">
      <w:pPr>
        <w:pStyle w:val="5"/>
        <w:tabs>
          <w:tab w:val="left" w:pos="851"/>
        </w:tabs>
        <w:rPr>
          <w:rFonts w:hint="eastAsia" w:ascii="宋体" w:hAnsi="宋体" w:cs="宋体"/>
          <w:color w:val="auto"/>
          <w:szCs w:val="21"/>
          <w:highlight w:val="none"/>
        </w:rPr>
      </w:pPr>
      <w:r>
        <w:rPr>
          <w:rFonts w:hint="eastAsia" w:ascii="宋体" w:hAnsi="宋体" w:cs="宋体"/>
          <w:color w:val="auto"/>
          <w:szCs w:val="21"/>
          <w:highlight w:val="none"/>
        </w:rPr>
        <w:t>4.6</w:t>
      </w:r>
      <w:r>
        <w:rPr>
          <w:rFonts w:hint="eastAsia" w:ascii="宋体" w:hAnsi="宋体" w:cs="宋体"/>
          <w:color w:val="auto"/>
          <w:szCs w:val="21"/>
          <w:highlight w:val="none"/>
        </w:rPr>
        <w:tab/>
      </w:r>
      <w:r>
        <w:rPr>
          <w:rFonts w:hint="eastAsia" w:ascii="宋体" w:hAnsi="宋体" w:cs="宋体"/>
          <w:color w:val="auto"/>
          <w:szCs w:val="21"/>
          <w:highlight w:val="none"/>
        </w:rPr>
        <w:t>名称变更</w:t>
      </w:r>
    </w:p>
    <w:p w14:paraId="7B09D917">
      <w:pPr>
        <w:pStyle w:val="234"/>
        <w:spacing w:before="0" w:after="0" w:line="360" w:lineRule="auto"/>
        <w:ind w:left="850" w:leftChars="405"/>
        <w:rPr>
          <w:rFonts w:hint="eastAsia" w:ascii="宋体" w:hAnsi="宋体" w:cs="宋体"/>
          <w:color w:val="auto"/>
          <w:sz w:val="21"/>
          <w:szCs w:val="21"/>
          <w:highlight w:val="none"/>
        </w:rPr>
      </w:pPr>
      <w:r>
        <w:rPr>
          <w:rFonts w:hint="eastAsia" w:ascii="宋体" w:hAnsi="宋体" w:cs="宋体"/>
          <w:color w:val="auto"/>
          <w:sz w:val="21"/>
          <w:szCs w:val="21"/>
          <w:highlight w:val="none"/>
        </w:rPr>
        <w:t>投标人如果有名称变更的，应提供由市场监督管理部门出具的变更证明文件。</w:t>
      </w:r>
    </w:p>
    <w:p w14:paraId="1F85EA63">
      <w:pPr>
        <w:pStyle w:val="234"/>
        <w:spacing w:before="0" w:after="0" w:line="360" w:lineRule="auto"/>
        <w:ind w:left="850" w:leftChars="405"/>
        <w:rPr>
          <w:rFonts w:hint="eastAsia" w:ascii="宋体" w:hAnsi="宋体" w:cs="宋体"/>
          <w:b/>
          <w:bCs w:val="0"/>
          <w:color w:val="auto"/>
          <w:spacing w:val="0"/>
          <w:kern w:val="2"/>
          <w:sz w:val="21"/>
          <w:szCs w:val="21"/>
          <w:highlight w:val="none"/>
          <w:lang w:val="en-GB"/>
        </w:rPr>
      </w:pPr>
    </w:p>
    <w:p w14:paraId="7EB7BA42">
      <w:pPr>
        <w:spacing w:line="360" w:lineRule="auto"/>
        <w:rPr>
          <w:rFonts w:hint="eastAsia" w:ascii="宋体" w:hAnsi="宋体" w:cs="宋体"/>
          <w:b/>
          <w:color w:val="auto"/>
          <w:szCs w:val="21"/>
          <w:highlight w:val="none"/>
        </w:rPr>
      </w:pPr>
    </w:p>
    <w:p w14:paraId="362B7851">
      <w:pPr>
        <w:pStyle w:val="5"/>
        <w:tabs>
          <w:tab w:val="left" w:pos="851"/>
        </w:tabs>
        <w:rPr>
          <w:rFonts w:hint="eastAsia" w:ascii="宋体" w:hAnsi="宋体" w:cs="宋体"/>
          <w:color w:val="auto"/>
          <w:szCs w:val="21"/>
          <w:highlight w:val="none"/>
        </w:rPr>
      </w:pPr>
      <w:r>
        <w:rPr>
          <w:rFonts w:hint="eastAsia" w:ascii="宋体" w:hAnsi="宋体" w:cs="宋体"/>
          <w:color w:val="auto"/>
          <w:szCs w:val="21"/>
          <w:highlight w:val="none"/>
        </w:rPr>
        <w:t>4.7</w:t>
      </w:r>
      <w:r>
        <w:rPr>
          <w:rFonts w:hint="eastAsia" w:ascii="宋体" w:hAnsi="宋体" w:cs="宋体"/>
          <w:color w:val="auto"/>
          <w:szCs w:val="21"/>
          <w:highlight w:val="none"/>
        </w:rPr>
        <w:tab/>
      </w:r>
      <w:r>
        <w:rPr>
          <w:rFonts w:hint="eastAsia" w:ascii="宋体" w:hAnsi="宋体" w:cs="宋体"/>
          <w:color w:val="auto"/>
          <w:szCs w:val="21"/>
          <w:highlight w:val="none"/>
        </w:rPr>
        <w:t>中小企业声明函（所投产品制造商均为中小企业时提交本函，所属行业应符合采购文件中明确的本项目所属行业）</w:t>
      </w:r>
    </w:p>
    <w:p w14:paraId="2BE9E59A">
      <w:pPr>
        <w:spacing w:line="360" w:lineRule="auto"/>
        <w:rPr>
          <w:rFonts w:hint="eastAsia" w:ascii="宋体" w:hAnsi="宋体" w:cs="宋体"/>
          <w:color w:val="auto"/>
          <w:highlight w:val="none"/>
        </w:rPr>
      </w:pPr>
      <w:r>
        <w:rPr>
          <w:rFonts w:hint="eastAsia" w:ascii="宋体" w:hAnsi="宋体" w:cs="宋体"/>
          <w:color w:val="auto"/>
          <w:highlight w:val="none"/>
        </w:rPr>
        <w:t>（因</w:t>
      </w:r>
      <w:r>
        <w:rPr>
          <w:rFonts w:hint="eastAsia" w:ascii="宋体" w:hAnsi="宋体" w:cs="宋体"/>
          <w:color w:val="auto"/>
          <w:szCs w:val="21"/>
          <w:highlight w:val="none"/>
        </w:rPr>
        <w:t>本项目包2-包5专门面向小微企业采购，包1专门面向中小企业采购，</w:t>
      </w:r>
      <w:r>
        <w:rPr>
          <w:rFonts w:hint="eastAsia" w:ascii="宋体" w:hAnsi="宋体" w:cs="宋体"/>
          <w:color w:val="auto"/>
          <w:highlight w:val="none"/>
        </w:rPr>
        <w:t>参与的供应商必须提交声明函。）</w:t>
      </w:r>
    </w:p>
    <w:p w14:paraId="50FE1BEE">
      <w:pPr>
        <w:spacing w:line="360" w:lineRule="auto"/>
        <w:rPr>
          <w:rFonts w:hint="eastAsia" w:ascii="宋体" w:hAnsi="宋体" w:cs="宋体"/>
          <w:color w:val="auto"/>
          <w:highlight w:val="none"/>
        </w:rPr>
      </w:pPr>
    </w:p>
    <w:p w14:paraId="7D6646A6">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中小企业声明函（货物）</w:t>
      </w:r>
    </w:p>
    <w:p w14:paraId="3AB6AEF4">
      <w:pPr>
        <w:spacing w:line="360" w:lineRule="auto"/>
        <w:ind w:firstLine="460" w:firstLineChars="200"/>
        <w:jc w:val="left"/>
        <w:rPr>
          <w:rFonts w:hint="eastAsia" w:ascii="宋体" w:hAnsi="宋体" w:cs="宋体"/>
          <w:color w:val="auto"/>
          <w:highlight w:val="none"/>
        </w:rPr>
      </w:pPr>
      <w:r>
        <w:rPr>
          <w:rFonts w:hint="eastAsia" w:ascii="宋体" w:hAnsi="宋体" w:cs="宋体"/>
          <w:bCs/>
          <w:color w:val="auto"/>
          <w:spacing w:val="10"/>
          <w:kern w:val="0"/>
          <w:szCs w:val="21"/>
          <w:highlight w:val="none"/>
        </w:rPr>
        <w:t>本公司（联合体）郑重声明，根据《政府采购促进中小企业发展管理办法</w:t>
      </w:r>
      <w:r>
        <w:rPr>
          <w:rFonts w:hint="eastAsia" w:ascii="宋体" w:hAnsi="宋体" w:cs="宋体"/>
          <w:color w:val="auto"/>
          <w:highlight w:val="none"/>
        </w:rPr>
        <w:t>》（财库﹝2020﹞46号）的规定，本公司（联合体）参加</w:t>
      </w:r>
      <w:r>
        <w:rPr>
          <w:rFonts w:hint="eastAsia" w:ascii="宋体" w:hAnsi="宋体" w:cs="宋体"/>
          <w:i/>
          <w:color w:val="auto"/>
          <w:highlight w:val="none"/>
          <w:u w:val="single"/>
        </w:rPr>
        <w:t>（单位名称）</w:t>
      </w:r>
      <w:r>
        <w:rPr>
          <w:rFonts w:hint="eastAsia" w:ascii="宋体" w:hAnsi="宋体" w:cs="宋体"/>
          <w:color w:val="auto"/>
          <w:highlight w:val="none"/>
        </w:rPr>
        <w:t>的</w:t>
      </w:r>
      <w:r>
        <w:rPr>
          <w:rFonts w:hint="eastAsia" w:ascii="宋体" w:hAnsi="宋体" w:cs="宋体"/>
          <w:i/>
          <w:color w:val="auto"/>
          <w:highlight w:val="none"/>
          <w:u w:val="single"/>
        </w:rPr>
        <w:t>（项目名称）</w:t>
      </w:r>
      <w:r>
        <w:rPr>
          <w:rFonts w:hint="eastAsia" w:ascii="宋体" w:hAnsi="宋体" w:cs="宋体"/>
          <w:color w:val="auto"/>
          <w:highlight w:val="none"/>
        </w:rPr>
        <w:t>采购活动，提供的货物全部由符合政策要求的中小企业制造。相关企业（含联合体中的中小企业、签订分包意向协议的中小企业）的具体情况如下：</w:t>
      </w:r>
    </w:p>
    <w:p w14:paraId="0A44592A">
      <w:pPr>
        <w:spacing w:line="360" w:lineRule="auto"/>
        <w:jc w:val="left"/>
        <w:rPr>
          <w:rFonts w:hint="eastAsia" w:ascii="宋体" w:hAnsi="宋体" w:cs="宋体"/>
          <w:color w:val="auto"/>
          <w:highlight w:val="none"/>
        </w:rPr>
      </w:pPr>
      <w:r>
        <w:rPr>
          <w:rFonts w:hint="eastAsia" w:ascii="宋体" w:hAnsi="宋体" w:cs="宋体"/>
          <w:color w:val="auto"/>
          <w:highlight w:val="none"/>
        </w:rPr>
        <w:t>1.</w:t>
      </w:r>
      <w:r>
        <w:rPr>
          <w:rFonts w:hint="eastAsia" w:ascii="宋体" w:hAnsi="宋体" w:cs="宋体"/>
          <w:i/>
          <w:color w:val="auto"/>
          <w:highlight w:val="none"/>
          <w:u w:val="single"/>
        </w:rPr>
        <w:t>（标的名称）</w:t>
      </w:r>
      <w:r>
        <w:rPr>
          <w:rFonts w:hint="eastAsia" w:ascii="宋体" w:hAnsi="宋体" w:cs="宋体"/>
          <w:color w:val="auto"/>
          <w:highlight w:val="none"/>
        </w:rPr>
        <w:t>，属于</w:t>
      </w:r>
      <w:r>
        <w:rPr>
          <w:rFonts w:hint="eastAsia" w:ascii="宋体" w:hAnsi="宋体" w:cs="宋体"/>
          <w:i/>
          <w:color w:val="auto"/>
          <w:highlight w:val="none"/>
          <w:u w:val="single"/>
        </w:rPr>
        <w:t>（采购文件中明确的所属行业）</w:t>
      </w:r>
      <w:r>
        <w:rPr>
          <w:rFonts w:hint="eastAsia" w:ascii="宋体" w:hAnsi="宋体" w:cs="宋体"/>
          <w:color w:val="auto"/>
          <w:highlight w:val="none"/>
        </w:rPr>
        <w:t>；制造商为</w:t>
      </w:r>
      <w:r>
        <w:rPr>
          <w:rFonts w:hint="eastAsia" w:ascii="宋体" w:hAnsi="宋体" w:cs="宋体"/>
          <w:i/>
          <w:color w:val="auto"/>
          <w:highlight w:val="none"/>
          <w:u w:val="single"/>
        </w:rPr>
        <w:t>（企业名称）</w:t>
      </w:r>
      <w:r>
        <w:rPr>
          <w:rFonts w:hint="eastAsia" w:ascii="宋体" w:hAnsi="宋体" w:cs="宋体"/>
          <w:color w:val="auto"/>
          <w:highlight w:val="none"/>
        </w:rPr>
        <w:t>，从业人员人，营业收入为万元，资产总额为万元，属于</w:t>
      </w:r>
      <w:r>
        <w:rPr>
          <w:rFonts w:hint="eastAsia" w:ascii="宋体" w:hAnsi="宋体" w:cs="宋体"/>
          <w:i/>
          <w:color w:val="auto"/>
          <w:highlight w:val="none"/>
          <w:u w:val="single"/>
        </w:rPr>
        <w:t>（中型企业、小型企业、微型企业）</w:t>
      </w:r>
      <w:r>
        <w:rPr>
          <w:rFonts w:hint="eastAsia" w:ascii="宋体" w:hAnsi="宋体" w:cs="宋体"/>
          <w:color w:val="auto"/>
          <w:highlight w:val="none"/>
        </w:rPr>
        <w:t>；</w:t>
      </w:r>
    </w:p>
    <w:p w14:paraId="02E1ABBA">
      <w:pPr>
        <w:spacing w:line="360" w:lineRule="auto"/>
        <w:jc w:val="left"/>
        <w:rPr>
          <w:rFonts w:hint="eastAsia" w:ascii="宋体" w:hAnsi="宋体" w:cs="宋体"/>
          <w:color w:val="auto"/>
          <w:highlight w:val="none"/>
        </w:rPr>
      </w:pPr>
      <w:r>
        <w:rPr>
          <w:rFonts w:hint="eastAsia" w:ascii="宋体" w:hAnsi="宋体" w:cs="宋体"/>
          <w:color w:val="auto"/>
          <w:highlight w:val="none"/>
        </w:rPr>
        <w:t>2.</w:t>
      </w:r>
      <w:r>
        <w:rPr>
          <w:rFonts w:hint="eastAsia" w:ascii="宋体" w:hAnsi="宋体" w:cs="宋体"/>
          <w:i/>
          <w:color w:val="auto"/>
          <w:highlight w:val="none"/>
          <w:u w:val="single"/>
        </w:rPr>
        <w:t>（标的名称）</w:t>
      </w:r>
      <w:r>
        <w:rPr>
          <w:rFonts w:hint="eastAsia" w:ascii="宋体" w:hAnsi="宋体" w:cs="宋体"/>
          <w:color w:val="auto"/>
          <w:highlight w:val="none"/>
        </w:rPr>
        <w:t>，属于</w:t>
      </w:r>
      <w:r>
        <w:rPr>
          <w:rFonts w:hint="eastAsia" w:ascii="宋体" w:hAnsi="宋体" w:cs="宋体"/>
          <w:i/>
          <w:color w:val="auto"/>
          <w:highlight w:val="none"/>
          <w:u w:val="single"/>
        </w:rPr>
        <w:t>（采购文件中明确的所属行业）</w:t>
      </w:r>
      <w:r>
        <w:rPr>
          <w:rFonts w:hint="eastAsia" w:ascii="宋体" w:hAnsi="宋体" w:cs="宋体"/>
          <w:color w:val="auto"/>
          <w:highlight w:val="none"/>
        </w:rPr>
        <w:t>；制造商为</w:t>
      </w:r>
      <w:r>
        <w:rPr>
          <w:rFonts w:hint="eastAsia" w:ascii="宋体" w:hAnsi="宋体" w:cs="宋体"/>
          <w:i/>
          <w:color w:val="auto"/>
          <w:highlight w:val="none"/>
          <w:u w:val="single"/>
        </w:rPr>
        <w:t>（企业名称）</w:t>
      </w:r>
      <w:r>
        <w:rPr>
          <w:rFonts w:hint="eastAsia" w:ascii="宋体" w:hAnsi="宋体" w:cs="宋体"/>
          <w:color w:val="auto"/>
          <w:highlight w:val="none"/>
        </w:rPr>
        <w:t>，从业人员人，营业收入为万元，资产总额为万元，属于</w:t>
      </w:r>
      <w:r>
        <w:rPr>
          <w:rFonts w:hint="eastAsia" w:ascii="宋体" w:hAnsi="宋体" w:cs="宋体"/>
          <w:i/>
          <w:color w:val="auto"/>
          <w:highlight w:val="none"/>
          <w:u w:val="single"/>
        </w:rPr>
        <w:t>（中型企业、小型企业、微型企业）</w:t>
      </w:r>
      <w:r>
        <w:rPr>
          <w:rFonts w:hint="eastAsia" w:ascii="宋体" w:hAnsi="宋体" w:cs="宋体"/>
          <w:color w:val="auto"/>
          <w:highlight w:val="none"/>
        </w:rPr>
        <w:t>；</w:t>
      </w:r>
    </w:p>
    <w:p w14:paraId="13AC5BCF">
      <w:pPr>
        <w:spacing w:line="360" w:lineRule="auto"/>
        <w:jc w:val="left"/>
        <w:rPr>
          <w:rFonts w:hint="eastAsia" w:ascii="宋体" w:hAnsi="宋体" w:cs="宋体"/>
          <w:color w:val="auto"/>
          <w:highlight w:val="none"/>
        </w:rPr>
      </w:pPr>
      <w:r>
        <w:rPr>
          <w:rFonts w:hint="eastAsia" w:ascii="宋体" w:hAnsi="宋体" w:cs="宋体"/>
          <w:color w:val="auto"/>
          <w:highlight w:val="none"/>
        </w:rPr>
        <w:t>……</w:t>
      </w:r>
    </w:p>
    <w:p w14:paraId="2A82F5C6">
      <w:pPr>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以上企业，不属于大企业的分支机构，不存在控股股东为大企业的情形，也不存在与大企业的负责人为同一人的情形。</w:t>
      </w:r>
    </w:p>
    <w:p w14:paraId="74E481CD">
      <w:pPr>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本企业对上述声明内容的真实性负责。如有虚假，将依法承担相应责任。</w:t>
      </w:r>
    </w:p>
    <w:p w14:paraId="71B49D9C">
      <w:pPr>
        <w:spacing w:line="360" w:lineRule="auto"/>
        <w:jc w:val="left"/>
        <w:rPr>
          <w:rFonts w:hint="eastAsia" w:ascii="宋体" w:hAnsi="宋体" w:cs="宋体"/>
          <w:color w:val="auto"/>
          <w:highlight w:val="none"/>
        </w:rPr>
      </w:pPr>
    </w:p>
    <w:p w14:paraId="07318C34">
      <w:pPr>
        <w:spacing w:line="360" w:lineRule="auto"/>
        <w:jc w:val="left"/>
        <w:rPr>
          <w:rFonts w:hint="eastAsia" w:ascii="宋体" w:hAnsi="宋体" w:cs="宋体"/>
          <w:color w:val="auto"/>
          <w:highlight w:val="none"/>
        </w:rPr>
      </w:pPr>
      <w:r>
        <w:rPr>
          <w:rFonts w:hint="eastAsia" w:ascii="宋体" w:hAnsi="宋体" w:cs="宋体"/>
          <w:color w:val="auto"/>
          <w:highlight w:val="none"/>
        </w:rPr>
        <w:t>企业名称（盖章）：</w:t>
      </w:r>
    </w:p>
    <w:p w14:paraId="74186A09">
      <w:pPr>
        <w:spacing w:line="360" w:lineRule="auto"/>
        <w:jc w:val="left"/>
        <w:rPr>
          <w:rFonts w:hint="eastAsia" w:ascii="宋体" w:hAnsi="宋体" w:cs="宋体"/>
          <w:color w:val="auto"/>
          <w:szCs w:val="22"/>
          <w:highlight w:val="none"/>
        </w:rPr>
      </w:pPr>
      <w:r>
        <w:rPr>
          <w:rFonts w:hint="eastAsia" w:ascii="宋体" w:hAnsi="宋体" w:cs="宋体"/>
          <w:color w:val="auto"/>
          <w:highlight w:val="none"/>
        </w:rPr>
        <w:t>日期：</w:t>
      </w:r>
    </w:p>
    <w:p w14:paraId="5548A06C">
      <w:pPr>
        <w:keepNext/>
        <w:tabs>
          <w:tab w:val="left" w:pos="851"/>
        </w:tabs>
        <w:spacing w:line="360" w:lineRule="auto"/>
        <w:rPr>
          <w:rFonts w:hint="eastAsia" w:ascii="宋体" w:hAnsi="宋体" w:cs="宋体"/>
          <w:bCs/>
          <w:color w:val="auto"/>
          <w:szCs w:val="21"/>
          <w:highlight w:val="none"/>
        </w:rPr>
      </w:pPr>
    </w:p>
    <w:p w14:paraId="22647267">
      <w:pPr>
        <w:spacing w:line="360" w:lineRule="auto"/>
        <w:jc w:val="left"/>
        <w:rPr>
          <w:rFonts w:hint="eastAsia" w:ascii="宋体" w:hAnsi="宋体" w:cs="宋体"/>
          <w:color w:val="auto"/>
          <w:highlight w:val="none"/>
        </w:rPr>
      </w:pPr>
      <w:r>
        <w:rPr>
          <w:rFonts w:hint="eastAsia" w:ascii="宋体" w:hAnsi="宋体" w:cs="宋体"/>
          <w:color w:val="auto"/>
          <w:highlight w:val="none"/>
        </w:rPr>
        <w:t>注：1.从业人员、营业收入、资产总额填报上一年度数据，无上一年度数据的新成立企业可不填报。</w:t>
      </w:r>
    </w:p>
    <w:p w14:paraId="175E51FF">
      <w:pPr>
        <w:spacing w:line="360" w:lineRule="auto"/>
        <w:jc w:val="left"/>
        <w:rPr>
          <w:rFonts w:hint="eastAsia" w:ascii="宋体" w:hAnsi="宋体" w:cs="宋体"/>
          <w:b/>
          <w:bCs/>
          <w:color w:val="auto"/>
          <w:kern w:val="0"/>
          <w:szCs w:val="21"/>
          <w:highlight w:val="none"/>
        </w:rPr>
      </w:pPr>
      <w:r>
        <w:rPr>
          <w:rFonts w:hint="eastAsia" w:ascii="宋体" w:hAnsi="宋体" w:cs="宋体"/>
          <w:color w:val="auto"/>
          <w:highlight w:val="none"/>
        </w:rPr>
        <w:t>2.供应商应对声明的真实性负责，提供《中小企业声明函》内容不实的，属于提供虚假材料谋取中标（成交），依照《政府采购法》有关规定追究相应责任。在实际操作中，供应商希望获得中小企业扶持政策支持的，应从制造商处获得充分、准确的信息。对相关制造商信息了解不充分，或者不能确定相关信息真实、准确的，不建议出具《中小企业声明函》。</w:t>
      </w:r>
      <w:r>
        <w:rPr>
          <w:rFonts w:hint="eastAsia" w:ascii="宋体" w:hAnsi="宋体" w:cs="宋体"/>
          <w:color w:val="auto"/>
          <w:highlight w:val="none"/>
        </w:rPr>
        <w:br w:type="page"/>
      </w:r>
      <w:bookmarkStart w:id="35" w:name="_Toc503968378"/>
      <w:bookmarkStart w:id="36" w:name="_Toc43396453"/>
      <w:r>
        <w:rPr>
          <w:rFonts w:hint="eastAsia" w:ascii="宋体" w:hAnsi="宋体" w:cs="宋体"/>
          <w:b/>
          <w:bCs/>
          <w:color w:val="auto"/>
          <w:kern w:val="0"/>
          <w:szCs w:val="21"/>
          <w:highlight w:val="none"/>
        </w:rPr>
        <w:t>4.8监狱企业证明文件</w:t>
      </w:r>
    </w:p>
    <w:p w14:paraId="55059527">
      <w:pPr>
        <w:spacing w:line="360" w:lineRule="auto"/>
        <w:jc w:val="center"/>
        <w:rPr>
          <w:rFonts w:hint="eastAsia" w:ascii="宋体" w:hAnsi="宋体" w:cs="宋体"/>
          <w:color w:val="auto"/>
          <w:highlight w:val="none"/>
        </w:rPr>
      </w:pPr>
    </w:p>
    <w:p w14:paraId="7AB12F91">
      <w:pPr>
        <w:spacing w:line="360" w:lineRule="auto"/>
        <w:jc w:val="center"/>
        <w:rPr>
          <w:rFonts w:hint="eastAsia"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监狱企业证明文件</w:t>
      </w:r>
    </w:p>
    <w:p w14:paraId="7E3561D8">
      <w:pPr>
        <w:widowControl/>
        <w:spacing w:line="360" w:lineRule="auto"/>
        <w:jc w:val="center"/>
        <w:rPr>
          <w:rFonts w:hint="eastAsia" w:ascii="宋体" w:hAnsi="宋体" w:cs="宋体"/>
          <w:b/>
          <w:bCs/>
          <w:color w:val="auto"/>
          <w:kern w:val="0"/>
          <w:sz w:val="28"/>
          <w:szCs w:val="28"/>
          <w:highlight w:val="none"/>
        </w:rPr>
      </w:pPr>
    </w:p>
    <w:p w14:paraId="7C87B278">
      <w:pPr>
        <w:widowControl/>
        <w:spacing w:line="360" w:lineRule="auto"/>
        <w:jc w:val="left"/>
        <w:rPr>
          <w:rFonts w:hint="eastAsia" w:ascii="宋体" w:hAnsi="宋体" w:cs="宋体"/>
          <w:color w:val="auto"/>
          <w:kern w:val="0"/>
          <w:szCs w:val="20"/>
          <w:highlight w:val="none"/>
        </w:rPr>
      </w:pPr>
      <w:r>
        <w:rPr>
          <w:rFonts w:hint="eastAsia" w:ascii="宋体" w:hAnsi="宋体" w:cs="宋体"/>
          <w:color w:val="auto"/>
          <w:kern w:val="0"/>
          <w:szCs w:val="20"/>
          <w:highlight w:val="none"/>
        </w:rPr>
        <w:t>提供由监狱管理局、戒毒管理局（含新疆生产建设兵团）出具的属于监狱企业的证明文件。</w:t>
      </w:r>
    </w:p>
    <w:p w14:paraId="1A9B063C">
      <w:pPr>
        <w:widowControl/>
        <w:spacing w:line="360" w:lineRule="auto"/>
        <w:jc w:val="left"/>
        <w:rPr>
          <w:rFonts w:hint="eastAsia" w:ascii="宋体" w:hAnsi="宋体" w:cs="宋体"/>
          <w:color w:val="auto"/>
          <w:kern w:val="0"/>
          <w:szCs w:val="20"/>
          <w:highlight w:val="none"/>
        </w:rPr>
      </w:pPr>
    </w:p>
    <w:p w14:paraId="3B67C392">
      <w:pPr>
        <w:widowControl/>
        <w:spacing w:line="360" w:lineRule="auto"/>
        <w:jc w:val="left"/>
        <w:rPr>
          <w:rFonts w:hint="eastAsia" w:ascii="宋体" w:hAnsi="宋体" w:cs="宋体"/>
          <w:color w:val="auto"/>
          <w:kern w:val="0"/>
          <w:szCs w:val="20"/>
          <w:highlight w:val="none"/>
        </w:rPr>
      </w:pPr>
    </w:p>
    <w:p w14:paraId="3A1BCFAF">
      <w:pPr>
        <w:widowControl/>
        <w:spacing w:line="360" w:lineRule="auto"/>
        <w:jc w:val="left"/>
        <w:rPr>
          <w:rFonts w:hint="eastAsia" w:ascii="宋体" w:hAnsi="宋体" w:cs="宋体"/>
          <w:color w:val="auto"/>
          <w:kern w:val="0"/>
          <w:szCs w:val="20"/>
          <w:highlight w:val="none"/>
        </w:rPr>
      </w:pPr>
    </w:p>
    <w:p w14:paraId="4B70031C">
      <w:pPr>
        <w:widowControl/>
        <w:spacing w:line="360" w:lineRule="auto"/>
        <w:jc w:val="left"/>
        <w:rPr>
          <w:rFonts w:hint="eastAsia" w:ascii="宋体" w:hAnsi="宋体" w:cs="宋体"/>
          <w:color w:val="auto"/>
          <w:kern w:val="0"/>
          <w:szCs w:val="20"/>
          <w:highlight w:val="none"/>
        </w:rPr>
      </w:pPr>
    </w:p>
    <w:p w14:paraId="4E943CFD">
      <w:pPr>
        <w:widowControl/>
        <w:spacing w:line="360" w:lineRule="auto"/>
        <w:jc w:val="left"/>
        <w:rPr>
          <w:rFonts w:hint="eastAsia" w:ascii="宋体" w:hAnsi="宋体" w:cs="宋体"/>
          <w:color w:val="auto"/>
          <w:kern w:val="0"/>
          <w:szCs w:val="20"/>
          <w:highlight w:val="none"/>
        </w:rPr>
      </w:pPr>
    </w:p>
    <w:p w14:paraId="5188A646">
      <w:pPr>
        <w:widowControl/>
        <w:spacing w:line="360" w:lineRule="auto"/>
        <w:jc w:val="left"/>
        <w:rPr>
          <w:rFonts w:hint="eastAsia" w:ascii="宋体" w:hAnsi="宋体" w:cs="宋体"/>
          <w:color w:val="auto"/>
          <w:kern w:val="0"/>
          <w:szCs w:val="20"/>
          <w:highlight w:val="none"/>
        </w:rPr>
      </w:pPr>
    </w:p>
    <w:p w14:paraId="0DC62F4B">
      <w:pPr>
        <w:spacing w:line="360" w:lineRule="auto"/>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4.9残疾人福利性单位声明函</w:t>
      </w:r>
      <w:bookmarkEnd w:id="35"/>
      <w:bookmarkEnd w:id="36"/>
    </w:p>
    <w:p w14:paraId="0448F1BD">
      <w:pPr>
        <w:spacing w:line="360" w:lineRule="auto"/>
        <w:jc w:val="center"/>
        <w:rPr>
          <w:rFonts w:hint="eastAsia" w:ascii="宋体" w:hAnsi="宋体" w:cs="宋体"/>
          <w:b/>
          <w:color w:val="auto"/>
          <w:sz w:val="24"/>
          <w:highlight w:val="none"/>
        </w:rPr>
      </w:pPr>
    </w:p>
    <w:p w14:paraId="0304A5AC">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残疾人福利性单位声明函</w:t>
      </w:r>
    </w:p>
    <w:p w14:paraId="31A67A4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非残疾人福利性单位）制造的货物（承担工程/提供服务），或者提供其他残疾人福利性单位制造的货物（承担工程/提供服务）（不包括使用非残疾人福利性单位注册商标的货物）。</w:t>
      </w:r>
    </w:p>
    <w:p w14:paraId="1A47832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本单位对上述声明的真实性负责。如有虚假，将依法承担相应责任。</w:t>
      </w:r>
    </w:p>
    <w:p w14:paraId="15171D00">
      <w:pPr>
        <w:spacing w:line="360" w:lineRule="auto"/>
        <w:ind w:firstLine="420" w:firstLineChars="200"/>
        <w:rPr>
          <w:rFonts w:hint="eastAsia" w:ascii="宋体" w:hAnsi="宋体" w:cs="宋体"/>
          <w:color w:val="auto"/>
          <w:szCs w:val="21"/>
          <w:highlight w:val="none"/>
        </w:rPr>
      </w:pPr>
    </w:p>
    <w:p w14:paraId="48A62ED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单位名称（盖章）：</w:t>
      </w:r>
    </w:p>
    <w:p w14:paraId="69DF48F4">
      <w:pPr>
        <w:spacing w:line="360" w:lineRule="auto"/>
        <w:ind w:right="840" w:firstLine="420" w:firstLineChars="200"/>
        <w:jc w:val="right"/>
        <w:rPr>
          <w:rFonts w:hint="eastAsia" w:ascii="宋体" w:hAnsi="宋体" w:cs="宋体"/>
          <w:color w:val="auto"/>
          <w:szCs w:val="21"/>
          <w:highlight w:val="none"/>
        </w:rPr>
      </w:pPr>
      <w:r>
        <w:rPr>
          <w:rFonts w:hint="eastAsia" w:ascii="宋体" w:hAnsi="宋体" w:cs="宋体"/>
          <w:color w:val="auto"/>
          <w:szCs w:val="21"/>
          <w:highlight w:val="none"/>
        </w:rPr>
        <w:t>日期：</w:t>
      </w:r>
    </w:p>
    <w:p w14:paraId="16718A02">
      <w:pPr>
        <w:spacing w:line="360" w:lineRule="auto"/>
        <w:ind w:right="420" w:firstLine="420" w:firstLineChars="200"/>
        <w:rPr>
          <w:rFonts w:hint="eastAsia" w:ascii="宋体" w:hAnsi="宋体" w:cs="宋体"/>
          <w:color w:val="auto"/>
          <w:szCs w:val="21"/>
          <w:highlight w:val="none"/>
        </w:rPr>
      </w:pPr>
      <w:r>
        <w:rPr>
          <w:rFonts w:hint="eastAsia" w:ascii="宋体" w:hAnsi="宋体" w:cs="宋体"/>
          <w:color w:val="auto"/>
          <w:szCs w:val="21"/>
          <w:highlight w:val="none"/>
        </w:rPr>
        <w:t>注：本函未填写或未勾选视作未做声明。</w:t>
      </w:r>
    </w:p>
    <w:p w14:paraId="09AA34A2">
      <w:pPr>
        <w:spacing w:line="360" w:lineRule="auto"/>
        <w:rPr>
          <w:rFonts w:hint="eastAsia" w:ascii="宋体" w:hAnsi="宋体" w:cs="宋体"/>
          <w:color w:val="auto"/>
          <w:szCs w:val="21"/>
          <w:highlight w:val="none"/>
        </w:rPr>
      </w:pPr>
    </w:p>
    <w:p w14:paraId="722D2E45">
      <w:pPr>
        <w:spacing w:line="360" w:lineRule="auto"/>
        <w:rPr>
          <w:rFonts w:hint="eastAsia" w:ascii="宋体" w:hAnsi="宋体" w:cs="宋体"/>
          <w:color w:val="auto"/>
          <w:szCs w:val="21"/>
          <w:highlight w:val="none"/>
        </w:rPr>
      </w:pPr>
    </w:p>
    <w:p w14:paraId="6A6F30BE">
      <w:pPr>
        <w:pStyle w:val="3"/>
        <w:keepLines w:val="0"/>
        <w:numPr>
          <w:ilvl w:val="0"/>
          <w:numId w:val="4"/>
        </w:numPr>
        <w:tabs>
          <w:tab w:val="left" w:pos="851"/>
        </w:tabs>
        <w:spacing w:before="0" w:after="0" w:line="360" w:lineRule="auto"/>
        <w:rPr>
          <w:rFonts w:hint="eastAsia" w:ascii="宋体" w:hAnsi="宋体" w:eastAsia="宋体" w:cs="宋体"/>
          <w:color w:val="auto"/>
          <w:sz w:val="21"/>
          <w:szCs w:val="21"/>
          <w:highlight w:val="none"/>
        </w:rPr>
      </w:pPr>
      <w:bookmarkStart w:id="37" w:name="_Toc48049649"/>
      <w:bookmarkStart w:id="38" w:name="_Toc43396454"/>
      <w:r>
        <w:rPr>
          <w:rFonts w:hint="eastAsia" w:ascii="宋体" w:hAnsi="宋体" w:eastAsia="宋体" w:cs="宋体"/>
          <w:color w:val="auto"/>
          <w:sz w:val="21"/>
          <w:szCs w:val="21"/>
          <w:highlight w:val="none"/>
        </w:rPr>
        <w:br w:type="page"/>
      </w:r>
      <w:r>
        <w:rPr>
          <w:rFonts w:hint="eastAsia" w:ascii="宋体" w:hAnsi="宋体" w:eastAsia="宋体" w:cs="宋体"/>
          <w:color w:val="auto"/>
          <w:sz w:val="21"/>
          <w:szCs w:val="21"/>
          <w:highlight w:val="none"/>
        </w:rPr>
        <w:t>政策功能情况（如有）</w:t>
      </w:r>
    </w:p>
    <w:p w14:paraId="4E1BB621">
      <w:pPr>
        <w:tabs>
          <w:tab w:val="left" w:pos="7740"/>
        </w:tabs>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项目名称：东莞市消防救援支队2025年目录外消防装备采购项目（二）</w:t>
      </w:r>
    </w:p>
    <w:p w14:paraId="5C1DCEEF">
      <w:pPr>
        <w:tabs>
          <w:tab w:val="left" w:pos="7740"/>
        </w:tabs>
        <w:snapToGrid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项目编号：</w:t>
      </w:r>
      <w:r>
        <w:rPr>
          <w:rFonts w:hint="eastAsia" w:ascii="宋体" w:hAnsi="宋体" w:cs="宋体"/>
          <w:color w:val="auto"/>
          <w:highlight w:val="none"/>
        </w:rPr>
        <w:t>HFZB-202509144</w:t>
      </w:r>
    </w:p>
    <w:p w14:paraId="62B3D36F">
      <w:pPr>
        <w:tabs>
          <w:tab w:val="left" w:pos="7740"/>
        </w:tabs>
        <w:snapToGrid w:val="0"/>
        <w:spacing w:line="360" w:lineRule="auto"/>
        <w:rPr>
          <w:rFonts w:hint="eastAsia" w:ascii="宋体" w:hAnsi="宋体" w:cs="宋体"/>
          <w:bCs/>
          <w:color w:val="auto"/>
          <w:szCs w:val="21"/>
          <w:highlight w:val="none"/>
          <w:lang w:val="en-GB"/>
        </w:rPr>
      </w:pPr>
      <w:r>
        <w:rPr>
          <w:rFonts w:hint="eastAsia" w:ascii="宋体" w:hAnsi="宋体" w:cs="宋体"/>
          <w:bCs/>
          <w:color w:val="auto"/>
          <w:szCs w:val="21"/>
          <w:highlight w:val="none"/>
        </w:rPr>
        <w:t>包组号：</w:t>
      </w:r>
    </w:p>
    <w:tbl>
      <w:tblPr>
        <w:tblStyle w:val="43"/>
        <w:tblW w:w="4759"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79"/>
        <w:gridCol w:w="2098"/>
        <w:gridCol w:w="1605"/>
        <w:gridCol w:w="1904"/>
        <w:gridCol w:w="2040"/>
      </w:tblGrid>
      <w:tr w14:paraId="18E39C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2" w:hRule="atLeast"/>
          <w:jc w:val="center"/>
        </w:trPr>
        <w:tc>
          <w:tcPr>
            <w:tcW w:w="1018" w:type="dxa"/>
            <w:vAlign w:val="center"/>
          </w:tcPr>
          <w:p w14:paraId="42FD93E5">
            <w:pPr>
              <w:keepNext w:val="0"/>
              <w:keepLines w:val="0"/>
              <w:suppressLineNumbers w:val="0"/>
              <w:tabs>
                <w:tab w:val="left" w:pos="7740"/>
              </w:tabs>
              <w:snapToGrid w:val="0"/>
              <w:spacing w:before="0" w:beforeAutospacing="0" w:after="0" w:afterAutospacing="0" w:line="360" w:lineRule="auto"/>
              <w:ind w:left="0" w:right="0"/>
              <w:jc w:val="center"/>
              <w:rPr>
                <w:rFonts w:hint="eastAsia" w:ascii="宋体" w:hAnsi="宋体" w:cs="宋体"/>
                <w:color w:val="auto"/>
                <w:szCs w:val="21"/>
                <w:highlight w:val="none"/>
                <w:lang w:val="en-GB"/>
              </w:rPr>
            </w:pPr>
            <w:r>
              <w:rPr>
                <w:rFonts w:hint="eastAsia" w:ascii="宋体" w:hAnsi="宋体" w:cs="宋体"/>
                <w:color w:val="auto"/>
                <w:szCs w:val="21"/>
                <w:highlight w:val="none"/>
                <w:lang w:val="en-GB"/>
              </w:rPr>
              <w:t>类别</w:t>
            </w:r>
          </w:p>
        </w:tc>
        <w:tc>
          <w:tcPr>
            <w:tcW w:w="2208" w:type="dxa"/>
            <w:vAlign w:val="center"/>
          </w:tcPr>
          <w:p w14:paraId="25835A74">
            <w:pPr>
              <w:keepNext w:val="0"/>
              <w:keepLines w:val="0"/>
              <w:suppressLineNumbers w:val="0"/>
              <w:tabs>
                <w:tab w:val="left" w:pos="7740"/>
              </w:tabs>
              <w:snapToGrid w:val="0"/>
              <w:spacing w:before="0" w:beforeAutospacing="0" w:after="0" w:afterAutospacing="0" w:line="360" w:lineRule="auto"/>
              <w:ind w:left="0" w:right="0"/>
              <w:jc w:val="center"/>
              <w:rPr>
                <w:rFonts w:hint="eastAsia" w:ascii="宋体" w:hAnsi="宋体" w:cs="宋体"/>
                <w:color w:val="auto"/>
                <w:szCs w:val="21"/>
                <w:highlight w:val="none"/>
                <w:lang w:val="en-GB"/>
              </w:rPr>
            </w:pPr>
            <w:r>
              <w:rPr>
                <w:rFonts w:hint="eastAsia" w:ascii="宋体" w:hAnsi="宋体" w:cs="宋体"/>
                <w:color w:val="auto"/>
                <w:szCs w:val="21"/>
                <w:highlight w:val="none"/>
                <w:lang w:val="en-GB"/>
              </w:rPr>
              <w:t>投标产品</w:t>
            </w:r>
          </w:p>
          <w:p w14:paraId="2074E57B">
            <w:pPr>
              <w:keepNext w:val="0"/>
              <w:keepLines w:val="0"/>
              <w:suppressLineNumbers w:val="0"/>
              <w:tabs>
                <w:tab w:val="left" w:pos="7740"/>
              </w:tabs>
              <w:snapToGrid w:val="0"/>
              <w:spacing w:before="0" w:beforeAutospacing="0" w:after="0" w:afterAutospacing="0" w:line="360" w:lineRule="auto"/>
              <w:ind w:left="0" w:right="0"/>
              <w:jc w:val="center"/>
              <w:rPr>
                <w:rFonts w:hint="eastAsia" w:ascii="宋体" w:hAnsi="宋体" w:cs="宋体"/>
                <w:color w:val="auto"/>
                <w:szCs w:val="21"/>
                <w:highlight w:val="none"/>
                <w:lang w:val="en-GB"/>
              </w:rPr>
            </w:pPr>
            <w:r>
              <w:rPr>
                <w:rFonts w:hint="eastAsia" w:ascii="宋体" w:hAnsi="宋体" w:cs="宋体"/>
                <w:color w:val="auto"/>
                <w:szCs w:val="21"/>
                <w:highlight w:val="none"/>
                <w:lang w:val="en-GB"/>
              </w:rPr>
              <w:t>（规格型号）</w:t>
            </w:r>
          </w:p>
        </w:tc>
        <w:tc>
          <w:tcPr>
            <w:tcW w:w="1683" w:type="dxa"/>
            <w:vAlign w:val="center"/>
          </w:tcPr>
          <w:p w14:paraId="6557EAEF">
            <w:pPr>
              <w:keepNext w:val="0"/>
              <w:keepLines w:val="0"/>
              <w:suppressLineNumbers w:val="0"/>
              <w:tabs>
                <w:tab w:val="left" w:pos="7740"/>
              </w:tabs>
              <w:snapToGrid w:val="0"/>
              <w:spacing w:before="0" w:beforeAutospacing="0" w:after="0" w:afterAutospacing="0" w:line="360" w:lineRule="auto"/>
              <w:ind w:left="0" w:right="0"/>
              <w:jc w:val="center"/>
              <w:rPr>
                <w:rFonts w:hint="eastAsia" w:ascii="宋体" w:hAnsi="宋体" w:cs="宋体"/>
                <w:color w:val="auto"/>
                <w:szCs w:val="21"/>
                <w:highlight w:val="none"/>
                <w:lang w:val="en-GB"/>
              </w:rPr>
            </w:pPr>
            <w:r>
              <w:rPr>
                <w:rFonts w:hint="eastAsia" w:ascii="宋体" w:hAnsi="宋体" w:cs="宋体"/>
                <w:color w:val="auto"/>
                <w:szCs w:val="21"/>
                <w:highlight w:val="none"/>
                <w:lang w:val="en-GB"/>
              </w:rPr>
              <w:t>生产者</w:t>
            </w:r>
          </w:p>
          <w:p w14:paraId="1CBABA2B">
            <w:pPr>
              <w:keepNext w:val="0"/>
              <w:keepLines w:val="0"/>
              <w:suppressLineNumbers w:val="0"/>
              <w:tabs>
                <w:tab w:val="left" w:pos="7740"/>
              </w:tabs>
              <w:snapToGrid w:val="0"/>
              <w:spacing w:before="0" w:beforeAutospacing="0" w:after="0" w:afterAutospacing="0" w:line="360" w:lineRule="auto"/>
              <w:ind w:left="0" w:right="0"/>
              <w:jc w:val="center"/>
              <w:rPr>
                <w:rFonts w:hint="eastAsia" w:ascii="宋体" w:hAnsi="宋体" w:cs="宋体"/>
                <w:color w:val="auto"/>
                <w:szCs w:val="21"/>
                <w:highlight w:val="none"/>
                <w:lang w:val="en-GB"/>
              </w:rPr>
            </w:pPr>
            <w:r>
              <w:rPr>
                <w:rFonts w:hint="eastAsia" w:ascii="宋体" w:hAnsi="宋体" w:cs="宋体"/>
                <w:color w:val="auto"/>
                <w:szCs w:val="21"/>
                <w:highlight w:val="none"/>
                <w:lang w:val="en-GB"/>
              </w:rPr>
              <w:t>（制造商）</w:t>
            </w:r>
          </w:p>
        </w:tc>
        <w:tc>
          <w:tcPr>
            <w:tcW w:w="2001" w:type="dxa"/>
            <w:vAlign w:val="center"/>
          </w:tcPr>
          <w:p w14:paraId="6586ED02">
            <w:pPr>
              <w:keepNext w:val="0"/>
              <w:keepLines w:val="0"/>
              <w:suppressLineNumbers w:val="0"/>
              <w:tabs>
                <w:tab w:val="left" w:pos="7740"/>
              </w:tabs>
              <w:snapToGrid w:val="0"/>
              <w:spacing w:before="0" w:beforeAutospacing="0" w:after="0" w:afterAutospacing="0" w:line="360" w:lineRule="auto"/>
              <w:ind w:left="0" w:right="0"/>
              <w:jc w:val="center"/>
              <w:rPr>
                <w:rFonts w:hint="eastAsia" w:ascii="宋体" w:hAnsi="宋体" w:cs="宋体"/>
                <w:color w:val="auto"/>
                <w:szCs w:val="21"/>
                <w:highlight w:val="none"/>
                <w:lang w:val="en-GB"/>
              </w:rPr>
            </w:pPr>
            <w:r>
              <w:rPr>
                <w:rFonts w:hint="eastAsia" w:ascii="宋体" w:hAnsi="宋体" w:cs="宋体"/>
                <w:color w:val="auto"/>
                <w:szCs w:val="21"/>
                <w:highlight w:val="none"/>
                <w:lang w:val="en-GB"/>
              </w:rPr>
              <w:t>证书编号</w:t>
            </w:r>
          </w:p>
        </w:tc>
        <w:tc>
          <w:tcPr>
            <w:tcW w:w="2146" w:type="dxa"/>
            <w:tcBorders>
              <w:bottom w:val="single" w:color="auto" w:sz="4" w:space="0"/>
            </w:tcBorders>
            <w:vAlign w:val="center"/>
          </w:tcPr>
          <w:p w14:paraId="2AD62A10">
            <w:pPr>
              <w:keepNext w:val="0"/>
              <w:keepLines w:val="0"/>
              <w:suppressLineNumbers w:val="0"/>
              <w:tabs>
                <w:tab w:val="left" w:pos="7740"/>
              </w:tabs>
              <w:snapToGrid w:val="0"/>
              <w:spacing w:before="0" w:beforeAutospacing="0" w:after="0" w:afterAutospacing="0" w:line="360" w:lineRule="auto"/>
              <w:ind w:left="0" w:right="0"/>
              <w:jc w:val="center"/>
              <w:rPr>
                <w:rFonts w:hint="eastAsia" w:ascii="宋体" w:hAnsi="宋体" w:cs="宋体"/>
                <w:color w:val="auto"/>
                <w:szCs w:val="21"/>
                <w:highlight w:val="none"/>
                <w:lang w:val="en-GB"/>
              </w:rPr>
            </w:pPr>
            <w:r>
              <w:rPr>
                <w:rFonts w:hint="eastAsia" w:ascii="宋体" w:hAnsi="宋体" w:cs="宋体"/>
                <w:color w:val="auto"/>
                <w:szCs w:val="21"/>
                <w:highlight w:val="none"/>
                <w:lang w:val="en-GB"/>
              </w:rPr>
              <w:t>所投节能产品金额</w:t>
            </w:r>
          </w:p>
        </w:tc>
      </w:tr>
      <w:tr w14:paraId="112A67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5" w:hRule="atLeast"/>
          <w:jc w:val="center"/>
        </w:trPr>
        <w:tc>
          <w:tcPr>
            <w:tcW w:w="1018" w:type="dxa"/>
            <w:vMerge w:val="restart"/>
            <w:vAlign w:val="center"/>
          </w:tcPr>
          <w:p w14:paraId="69D6AC49">
            <w:pPr>
              <w:keepNext w:val="0"/>
              <w:keepLines w:val="0"/>
              <w:suppressLineNumbers w:val="0"/>
              <w:tabs>
                <w:tab w:val="left" w:pos="7740"/>
              </w:tabs>
              <w:snapToGrid w:val="0"/>
              <w:spacing w:before="0" w:beforeAutospacing="0" w:after="0" w:afterAutospacing="0" w:line="360" w:lineRule="auto"/>
              <w:ind w:left="0" w:right="0"/>
              <w:rPr>
                <w:rFonts w:hint="eastAsia" w:ascii="宋体" w:hAnsi="宋体" w:cs="宋体"/>
                <w:color w:val="auto"/>
                <w:szCs w:val="21"/>
                <w:highlight w:val="none"/>
                <w:lang w:val="en-GB"/>
              </w:rPr>
            </w:pPr>
            <w:r>
              <w:rPr>
                <w:rFonts w:hint="eastAsia" w:ascii="宋体" w:hAnsi="宋体" w:cs="宋体"/>
                <w:color w:val="auto"/>
                <w:szCs w:val="21"/>
                <w:highlight w:val="none"/>
                <w:lang w:val="en-GB"/>
              </w:rPr>
              <w:t>节能</w:t>
            </w:r>
          </w:p>
          <w:p w14:paraId="60238A5B">
            <w:pPr>
              <w:keepNext w:val="0"/>
              <w:keepLines w:val="0"/>
              <w:suppressLineNumbers w:val="0"/>
              <w:tabs>
                <w:tab w:val="left" w:pos="7740"/>
              </w:tabs>
              <w:snapToGrid w:val="0"/>
              <w:spacing w:before="0" w:beforeAutospacing="0" w:after="0" w:afterAutospacing="0" w:line="360" w:lineRule="auto"/>
              <w:ind w:left="0" w:right="0"/>
              <w:rPr>
                <w:rFonts w:hint="eastAsia" w:ascii="宋体" w:hAnsi="宋体" w:cs="宋体"/>
                <w:color w:val="auto"/>
                <w:szCs w:val="21"/>
                <w:highlight w:val="none"/>
                <w:lang w:val="en-GB"/>
              </w:rPr>
            </w:pPr>
            <w:r>
              <w:rPr>
                <w:rFonts w:hint="eastAsia" w:ascii="宋体" w:hAnsi="宋体" w:cs="宋体"/>
                <w:color w:val="auto"/>
                <w:szCs w:val="21"/>
                <w:highlight w:val="none"/>
                <w:lang w:val="en-GB"/>
              </w:rPr>
              <w:t>产品</w:t>
            </w:r>
          </w:p>
        </w:tc>
        <w:tc>
          <w:tcPr>
            <w:tcW w:w="2208" w:type="dxa"/>
            <w:vAlign w:val="center"/>
          </w:tcPr>
          <w:p w14:paraId="494304C3">
            <w:pPr>
              <w:keepNext w:val="0"/>
              <w:keepLines w:val="0"/>
              <w:suppressLineNumbers w:val="0"/>
              <w:tabs>
                <w:tab w:val="left" w:pos="7740"/>
              </w:tabs>
              <w:snapToGrid w:val="0"/>
              <w:spacing w:before="0" w:beforeAutospacing="0" w:after="0" w:afterAutospacing="0" w:line="360" w:lineRule="auto"/>
              <w:ind w:left="0" w:right="0"/>
              <w:rPr>
                <w:rFonts w:hint="eastAsia" w:ascii="宋体" w:hAnsi="宋体" w:cs="宋体"/>
                <w:color w:val="auto"/>
                <w:szCs w:val="21"/>
                <w:highlight w:val="none"/>
                <w:lang w:val="en-GB"/>
              </w:rPr>
            </w:pPr>
          </w:p>
        </w:tc>
        <w:tc>
          <w:tcPr>
            <w:tcW w:w="1683" w:type="dxa"/>
            <w:vAlign w:val="center"/>
          </w:tcPr>
          <w:p w14:paraId="7FC279CC">
            <w:pPr>
              <w:keepNext w:val="0"/>
              <w:keepLines w:val="0"/>
              <w:suppressLineNumbers w:val="0"/>
              <w:tabs>
                <w:tab w:val="left" w:pos="7740"/>
              </w:tabs>
              <w:snapToGrid w:val="0"/>
              <w:spacing w:before="0" w:beforeAutospacing="0" w:after="0" w:afterAutospacing="0" w:line="360" w:lineRule="auto"/>
              <w:ind w:left="0" w:right="0"/>
              <w:rPr>
                <w:rFonts w:hint="eastAsia" w:ascii="宋体" w:hAnsi="宋体" w:cs="宋体"/>
                <w:color w:val="auto"/>
                <w:szCs w:val="21"/>
                <w:highlight w:val="none"/>
                <w:lang w:val="en-GB"/>
              </w:rPr>
            </w:pPr>
          </w:p>
        </w:tc>
        <w:tc>
          <w:tcPr>
            <w:tcW w:w="2001" w:type="dxa"/>
            <w:vAlign w:val="center"/>
          </w:tcPr>
          <w:p w14:paraId="17381363">
            <w:pPr>
              <w:keepNext w:val="0"/>
              <w:keepLines w:val="0"/>
              <w:suppressLineNumbers w:val="0"/>
              <w:tabs>
                <w:tab w:val="left" w:pos="7740"/>
              </w:tabs>
              <w:snapToGrid w:val="0"/>
              <w:spacing w:before="0" w:beforeAutospacing="0" w:after="0" w:afterAutospacing="0" w:line="360" w:lineRule="auto"/>
              <w:ind w:left="0" w:right="0"/>
              <w:rPr>
                <w:rFonts w:hint="eastAsia" w:ascii="宋体" w:hAnsi="宋体" w:cs="宋体"/>
                <w:color w:val="auto"/>
                <w:szCs w:val="21"/>
                <w:highlight w:val="none"/>
                <w:lang w:val="en-GB"/>
              </w:rPr>
            </w:pPr>
          </w:p>
        </w:tc>
        <w:tc>
          <w:tcPr>
            <w:tcW w:w="2146" w:type="dxa"/>
            <w:vAlign w:val="center"/>
          </w:tcPr>
          <w:p w14:paraId="797746EB">
            <w:pPr>
              <w:keepNext w:val="0"/>
              <w:keepLines w:val="0"/>
              <w:suppressLineNumbers w:val="0"/>
              <w:tabs>
                <w:tab w:val="left" w:pos="7740"/>
              </w:tabs>
              <w:snapToGrid w:val="0"/>
              <w:spacing w:before="0" w:beforeAutospacing="0" w:after="0" w:afterAutospacing="0" w:line="360" w:lineRule="auto"/>
              <w:ind w:left="0" w:right="0"/>
              <w:rPr>
                <w:rFonts w:hint="eastAsia" w:ascii="宋体" w:hAnsi="宋体" w:cs="宋体"/>
                <w:color w:val="auto"/>
                <w:szCs w:val="21"/>
                <w:highlight w:val="none"/>
                <w:lang w:val="en-GB"/>
              </w:rPr>
            </w:pPr>
          </w:p>
        </w:tc>
      </w:tr>
      <w:tr w14:paraId="467A10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5" w:hRule="atLeast"/>
          <w:jc w:val="center"/>
        </w:trPr>
        <w:tc>
          <w:tcPr>
            <w:tcW w:w="1018" w:type="dxa"/>
            <w:vMerge w:val="continue"/>
            <w:vAlign w:val="center"/>
          </w:tcPr>
          <w:p w14:paraId="4099FAA3">
            <w:pPr>
              <w:keepNext w:val="0"/>
              <w:keepLines w:val="0"/>
              <w:suppressLineNumbers w:val="0"/>
              <w:tabs>
                <w:tab w:val="left" w:pos="7740"/>
              </w:tabs>
              <w:snapToGrid w:val="0"/>
              <w:spacing w:before="0" w:beforeAutospacing="0" w:after="0" w:afterAutospacing="0" w:line="360" w:lineRule="auto"/>
              <w:ind w:left="0" w:right="0"/>
              <w:rPr>
                <w:rFonts w:hint="eastAsia" w:ascii="宋体" w:hAnsi="宋体" w:cs="宋体"/>
                <w:color w:val="auto"/>
                <w:szCs w:val="21"/>
                <w:highlight w:val="none"/>
                <w:lang w:val="en-GB"/>
              </w:rPr>
            </w:pPr>
          </w:p>
        </w:tc>
        <w:tc>
          <w:tcPr>
            <w:tcW w:w="2208" w:type="dxa"/>
            <w:vAlign w:val="center"/>
          </w:tcPr>
          <w:p w14:paraId="73D79195">
            <w:pPr>
              <w:keepNext w:val="0"/>
              <w:keepLines w:val="0"/>
              <w:suppressLineNumbers w:val="0"/>
              <w:tabs>
                <w:tab w:val="left" w:pos="7740"/>
              </w:tabs>
              <w:snapToGrid w:val="0"/>
              <w:spacing w:before="0" w:beforeAutospacing="0" w:after="0" w:afterAutospacing="0" w:line="360" w:lineRule="auto"/>
              <w:ind w:left="0" w:right="0"/>
              <w:rPr>
                <w:rFonts w:hint="eastAsia" w:ascii="宋体" w:hAnsi="宋体" w:cs="宋体"/>
                <w:color w:val="auto"/>
                <w:szCs w:val="21"/>
                <w:highlight w:val="none"/>
                <w:lang w:val="en-GB"/>
              </w:rPr>
            </w:pPr>
          </w:p>
        </w:tc>
        <w:tc>
          <w:tcPr>
            <w:tcW w:w="1683" w:type="dxa"/>
            <w:vAlign w:val="center"/>
          </w:tcPr>
          <w:p w14:paraId="036F57CF">
            <w:pPr>
              <w:keepNext w:val="0"/>
              <w:keepLines w:val="0"/>
              <w:suppressLineNumbers w:val="0"/>
              <w:tabs>
                <w:tab w:val="left" w:pos="7740"/>
              </w:tabs>
              <w:snapToGrid w:val="0"/>
              <w:spacing w:before="0" w:beforeAutospacing="0" w:after="0" w:afterAutospacing="0" w:line="360" w:lineRule="auto"/>
              <w:ind w:left="0" w:right="0"/>
              <w:rPr>
                <w:rFonts w:hint="eastAsia" w:ascii="宋体" w:hAnsi="宋体" w:cs="宋体"/>
                <w:color w:val="auto"/>
                <w:szCs w:val="21"/>
                <w:highlight w:val="none"/>
                <w:lang w:val="en-GB"/>
              </w:rPr>
            </w:pPr>
          </w:p>
        </w:tc>
        <w:tc>
          <w:tcPr>
            <w:tcW w:w="2001" w:type="dxa"/>
            <w:vAlign w:val="center"/>
          </w:tcPr>
          <w:p w14:paraId="2C7BDDB5">
            <w:pPr>
              <w:keepNext w:val="0"/>
              <w:keepLines w:val="0"/>
              <w:suppressLineNumbers w:val="0"/>
              <w:tabs>
                <w:tab w:val="left" w:pos="7740"/>
              </w:tabs>
              <w:snapToGrid w:val="0"/>
              <w:spacing w:before="0" w:beforeAutospacing="0" w:after="0" w:afterAutospacing="0" w:line="360" w:lineRule="auto"/>
              <w:ind w:left="0" w:right="0"/>
              <w:rPr>
                <w:rFonts w:hint="eastAsia" w:ascii="宋体" w:hAnsi="宋体" w:cs="宋体"/>
                <w:color w:val="auto"/>
                <w:szCs w:val="21"/>
                <w:highlight w:val="none"/>
                <w:lang w:val="en-GB"/>
              </w:rPr>
            </w:pPr>
          </w:p>
        </w:tc>
        <w:tc>
          <w:tcPr>
            <w:tcW w:w="2146" w:type="dxa"/>
            <w:vAlign w:val="center"/>
          </w:tcPr>
          <w:p w14:paraId="61CE9DB6">
            <w:pPr>
              <w:keepNext w:val="0"/>
              <w:keepLines w:val="0"/>
              <w:suppressLineNumbers w:val="0"/>
              <w:tabs>
                <w:tab w:val="left" w:pos="7740"/>
              </w:tabs>
              <w:snapToGrid w:val="0"/>
              <w:spacing w:before="0" w:beforeAutospacing="0" w:after="0" w:afterAutospacing="0" w:line="360" w:lineRule="auto"/>
              <w:ind w:left="0" w:right="0"/>
              <w:rPr>
                <w:rFonts w:hint="eastAsia" w:ascii="宋体" w:hAnsi="宋体" w:cs="宋体"/>
                <w:color w:val="auto"/>
                <w:szCs w:val="21"/>
                <w:highlight w:val="none"/>
                <w:lang w:val="en-GB"/>
              </w:rPr>
            </w:pPr>
          </w:p>
        </w:tc>
      </w:tr>
      <w:tr w14:paraId="245F3C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63" w:hRule="atLeast"/>
          <w:jc w:val="center"/>
        </w:trPr>
        <w:tc>
          <w:tcPr>
            <w:tcW w:w="1018" w:type="dxa"/>
            <w:vMerge w:val="continue"/>
            <w:vAlign w:val="center"/>
          </w:tcPr>
          <w:p w14:paraId="4FAF8E1C">
            <w:pPr>
              <w:keepNext w:val="0"/>
              <w:keepLines w:val="0"/>
              <w:suppressLineNumbers w:val="0"/>
              <w:tabs>
                <w:tab w:val="left" w:pos="7740"/>
              </w:tabs>
              <w:snapToGrid w:val="0"/>
              <w:spacing w:before="0" w:beforeAutospacing="0" w:after="0" w:afterAutospacing="0" w:line="360" w:lineRule="auto"/>
              <w:ind w:left="0" w:right="0"/>
              <w:rPr>
                <w:rFonts w:hint="eastAsia" w:ascii="宋体" w:hAnsi="宋体" w:cs="宋体"/>
                <w:color w:val="auto"/>
                <w:szCs w:val="21"/>
                <w:highlight w:val="none"/>
                <w:lang w:val="en-GB"/>
              </w:rPr>
            </w:pPr>
          </w:p>
        </w:tc>
        <w:tc>
          <w:tcPr>
            <w:tcW w:w="8038" w:type="dxa"/>
            <w:gridSpan w:val="4"/>
            <w:vAlign w:val="center"/>
          </w:tcPr>
          <w:p w14:paraId="1CEAF0E4">
            <w:pPr>
              <w:keepNext w:val="0"/>
              <w:keepLines w:val="0"/>
              <w:suppressLineNumbers w:val="0"/>
              <w:tabs>
                <w:tab w:val="left" w:pos="7740"/>
              </w:tabs>
              <w:snapToGrid w:val="0"/>
              <w:spacing w:before="0" w:beforeAutospacing="0" w:after="0" w:afterAutospacing="0" w:line="360" w:lineRule="auto"/>
              <w:ind w:left="0" w:right="0"/>
              <w:rPr>
                <w:rFonts w:hint="eastAsia" w:ascii="宋体" w:hAnsi="宋体" w:cs="宋体"/>
                <w:color w:val="auto"/>
                <w:szCs w:val="21"/>
                <w:highlight w:val="none"/>
                <w:lang w:val="en-GB"/>
              </w:rPr>
            </w:pPr>
          </w:p>
          <w:p w14:paraId="3ABD7BBF">
            <w:pPr>
              <w:keepNext w:val="0"/>
              <w:keepLines w:val="0"/>
              <w:suppressLineNumbers w:val="0"/>
              <w:tabs>
                <w:tab w:val="left" w:pos="7740"/>
              </w:tabs>
              <w:snapToGrid w:val="0"/>
              <w:spacing w:before="0" w:beforeAutospacing="0" w:after="0" w:afterAutospacing="0" w:line="360" w:lineRule="auto"/>
              <w:ind w:left="0" w:right="0"/>
              <w:rPr>
                <w:rFonts w:hint="eastAsia" w:ascii="宋体" w:hAnsi="宋体" w:cs="宋体"/>
                <w:color w:val="auto"/>
                <w:szCs w:val="21"/>
                <w:highlight w:val="none"/>
                <w:u w:val="single"/>
                <w:lang w:val="en-GB"/>
              </w:rPr>
            </w:pPr>
            <w:r>
              <w:rPr>
                <w:rFonts w:hint="eastAsia" w:ascii="宋体" w:hAnsi="宋体" w:cs="宋体"/>
                <w:color w:val="auto"/>
                <w:szCs w:val="21"/>
                <w:highlight w:val="none"/>
                <w:lang w:val="en-GB"/>
              </w:rPr>
              <w:t>节能产品总金额：</w:t>
            </w:r>
          </w:p>
          <w:p w14:paraId="0FD39DA1">
            <w:pPr>
              <w:keepNext w:val="0"/>
              <w:keepLines w:val="0"/>
              <w:suppressLineNumbers w:val="0"/>
              <w:tabs>
                <w:tab w:val="left" w:pos="7740"/>
              </w:tabs>
              <w:snapToGrid w:val="0"/>
              <w:spacing w:before="0" w:beforeAutospacing="0" w:after="0" w:afterAutospacing="0" w:line="360" w:lineRule="auto"/>
              <w:ind w:left="0" w:right="0"/>
              <w:rPr>
                <w:rFonts w:hint="eastAsia" w:ascii="宋体" w:hAnsi="宋体" w:cs="宋体"/>
                <w:color w:val="auto"/>
                <w:szCs w:val="21"/>
                <w:highlight w:val="none"/>
                <w:lang w:val="en-GB"/>
              </w:rPr>
            </w:pPr>
          </w:p>
          <w:p w14:paraId="2EF342BB">
            <w:pPr>
              <w:keepNext w:val="0"/>
              <w:keepLines w:val="0"/>
              <w:suppressLineNumbers w:val="0"/>
              <w:tabs>
                <w:tab w:val="left" w:pos="7740"/>
              </w:tabs>
              <w:snapToGrid w:val="0"/>
              <w:spacing w:before="0" w:beforeAutospacing="0" w:after="0" w:afterAutospacing="0" w:line="360" w:lineRule="auto"/>
              <w:ind w:left="0" w:right="0"/>
              <w:rPr>
                <w:rFonts w:hint="eastAsia" w:ascii="宋体" w:hAnsi="宋体" w:cs="宋体"/>
                <w:color w:val="auto"/>
                <w:szCs w:val="21"/>
                <w:highlight w:val="none"/>
                <w:lang w:val="en-GB"/>
              </w:rPr>
            </w:pPr>
            <w:r>
              <w:rPr>
                <w:rFonts w:hint="eastAsia" w:ascii="宋体" w:hAnsi="宋体" w:cs="宋体"/>
                <w:color w:val="auto"/>
                <w:szCs w:val="21"/>
                <w:highlight w:val="none"/>
                <w:lang w:val="en-GB"/>
              </w:rPr>
              <w:t>节能产品金额占总投标报价比重：%</w:t>
            </w:r>
          </w:p>
        </w:tc>
      </w:tr>
      <w:tr w14:paraId="264010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5" w:hRule="atLeast"/>
          <w:jc w:val="center"/>
        </w:trPr>
        <w:tc>
          <w:tcPr>
            <w:tcW w:w="1018" w:type="dxa"/>
            <w:vMerge w:val="restart"/>
            <w:vAlign w:val="center"/>
          </w:tcPr>
          <w:p w14:paraId="3ED708A8">
            <w:pPr>
              <w:keepNext w:val="0"/>
              <w:keepLines w:val="0"/>
              <w:suppressLineNumbers w:val="0"/>
              <w:tabs>
                <w:tab w:val="left" w:pos="7740"/>
              </w:tabs>
              <w:snapToGrid w:val="0"/>
              <w:spacing w:before="0" w:beforeAutospacing="0" w:after="0" w:afterAutospacing="0" w:line="360" w:lineRule="auto"/>
              <w:ind w:left="0" w:right="0"/>
              <w:rPr>
                <w:rFonts w:hint="eastAsia" w:ascii="宋体" w:hAnsi="宋体" w:cs="宋体"/>
                <w:color w:val="auto"/>
                <w:szCs w:val="21"/>
                <w:highlight w:val="none"/>
                <w:lang w:val="en-GB"/>
              </w:rPr>
            </w:pPr>
            <w:r>
              <w:rPr>
                <w:rFonts w:hint="eastAsia" w:ascii="宋体" w:hAnsi="宋体" w:cs="宋体"/>
                <w:color w:val="auto"/>
                <w:szCs w:val="21"/>
                <w:highlight w:val="none"/>
                <w:lang w:val="en-GB"/>
              </w:rPr>
              <w:t>环保标志产品</w:t>
            </w:r>
          </w:p>
        </w:tc>
        <w:tc>
          <w:tcPr>
            <w:tcW w:w="2208" w:type="dxa"/>
            <w:vAlign w:val="center"/>
          </w:tcPr>
          <w:p w14:paraId="400A48A7">
            <w:pPr>
              <w:keepNext w:val="0"/>
              <w:keepLines w:val="0"/>
              <w:suppressLineNumbers w:val="0"/>
              <w:tabs>
                <w:tab w:val="left" w:pos="7740"/>
              </w:tabs>
              <w:snapToGrid w:val="0"/>
              <w:spacing w:before="0" w:beforeAutospacing="0" w:after="0" w:afterAutospacing="0" w:line="360" w:lineRule="auto"/>
              <w:ind w:left="0" w:right="0"/>
              <w:jc w:val="center"/>
              <w:rPr>
                <w:rFonts w:hint="eastAsia" w:ascii="宋体" w:hAnsi="宋体" w:cs="宋体"/>
                <w:color w:val="auto"/>
                <w:szCs w:val="21"/>
                <w:highlight w:val="none"/>
                <w:lang w:val="en-GB"/>
              </w:rPr>
            </w:pPr>
            <w:r>
              <w:rPr>
                <w:rFonts w:hint="eastAsia" w:ascii="宋体" w:hAnsi="宋体" w:cs="宋体"/>
                <w:color w:val="auto"/>
                <w:szCs w:val="21"/>
                <w:highlight w:val="none"/>
                <w:lang w:val="en-GB"/>
              </w:rPr>
              <w:t>投标产品</w:t>
            </w:r>
          </w:p>
          <w:p w14:paraId="38EB7BD8">
            <w:pPr>
              <w:keepNext w:val="0"/>
              <w:keepLines w:val="0"/>
              <w:suppressLineNumbers w:val="0"/>
              <w:tabs>
                <w:tab w:val="left" w:pos="7740"/>
              </w:tabs>
              <w:snapToGrid w:val="0"/>
              <w:spacing w:before="0" w:beforeAutospacing="0" w:after="0" w:afterAutospacing="0" w:line="360" w:lineRule="auto"/>
              <w:ind w:left="0" w:right="0"/>
              <w:jc w:val="center"/>
              <w:rPr>
                <w:rFonts w:hint="eastAsia" w:ascii="宋体" w:hAnsi="宋体" w:cs="宋体"/>
                <w:color w:val="auto"/>
                <w:szCs w:val="21"/>
                <w:highlight w:val="none"/>
                <w:lang w:val="en-GB"/>
              </w:rPr>
            </w:pPr>
            <w:r>
              <w:rPr>
                <w:rFonts w:hint="eastAsia" w:ascii="宋体" w:hAnsi="宋体" w:cs="宋体"/>
                <w:color w:val="auto"/>
                <w:szCs w:val="21"/>
                <w:highlight w:val="none"/>
                <w:lang w:val="en-GB"/>
              </w:rPr>
              <w:t>（规格型号）</w:t>
            </w:r>
          </w:p>
        </w:tc>
        <w:tc>
          <w:tcPr>
            <w:tcW w:w="1683" w:type="dxa"/>
            <w:vAlign w:val="center"/>
          </w:tcPr>
          <w:p w14:paraId="63E2311F">
            <w:pPr>
              <w:keepNext w:val="0"/>
              <w:keepLines w:val="0"/>
              <w:suppressLineNumbers w:val="0"/>
              <w:tabs>
                <w:tab w:val="left" w:pos="7740"/>
              </w:tabs>
              <w:snapToGrid w:val="0"/>
              <w:spacing w:before="0" w:beforeAutospacing="0" w:after="0" w:afterAutospacing="0" w:line="360" w:lineRule="auto"/>
              <w:ind w:left="0" w:right="0"/>
              <w:jc w:val="center"/>
              <w:rPr>
                <w:rFonts w:hint="eastAsia" w:ascii="宋体" w:hAnsi="宋体" w:cs="宋体"/>
                <w:color w:val="auto"/>
                <w:szCs w:val="21"/>
                <w:highlight w:val="none"/>
                <w:lang w:val="en-GB"/>
              </w:rPr>
            </w:pPr>
            <w:r>
              <w:rPr>
                <w:rFonts w:hint="eastAsia" w:ascii="宋体" w:hAnsi="宋体" w:cs="宋体"/>
                <w:color w:val="auto"/>
                <w:szCs w:val="21"/>
                <w:highlight w:val="none"/>
                <w:lang w:val="en-GB"/>
              </w:rPr>
              <w:t>生产者</w:t>
            </w:r>
          </w:p>
          <w:p w14:paraId="2F3561DF">
            <w:pPr>
              <w:keepNext w:val="0"/>
              <w:keepLines w:val="0"/>
              <w:suppressLineNumbers w:val="0"/>
              <w:tabs>
                <w:tab w:val="left" w:pos="7740"/>
              </w:tabs>
              <w:snapToGrid w:val="0"/>
              <w:spacing w:before="0" w:beforeAutospacing="0" w:after="0" w:afterAutospacing="0" w:line="360" w:lineRule="auto"/>
              <w:ind w:left="0" w:right="0"/>
              <w:jc w:val="center"/>
              <w:rPr>
                <w:rFonts w:hint="eastAsia" w:ascii="宋体" w:hAnsi="宋体" w:cs="宋体"/>
                <w:color w:val="auto"/>
                <w:szCs w:val="21"/>
                <w:highlight w:val="none"/>
                <w:lang w:val="en-GB"/>
              </w:rPr>
            </w:pPr>
            <w:r>
              <w:rPr>
                <w:rFonts w:hint="eastAsia" w:ascii="宋体" w:hAnsi="宋体" w:cs="宋体"/>
                <w:color w:val="auto"/>
                <w:szCs w:val="21"/>
                <w:highlight w:val="none"/>
                <w:lang w:val="en-GB"/>
              </w:rPr>
              <w:t>（制造商）</w:t>
            </w:r>
          </w:p>
        </w:tc>
        <w:tc>
          <w:tcPr>
            <w:tcW w:w="2001" w:type="dxa"/>
            <w:vAlign w:val="center"/>
          </w:tcPr>
          <w:p w14:paraId="39092BE9">
            <w:pPr>
              <w:keepNext w:val="0"/>
              <w:keepLines w:val="0"/>
              <w:suppressLineNumbers w:val="0"/>
              <w:tabs>
                <w:tab w:val="left" w:pos="7740"/>
              </w:tabs>
              <w:snapToGrid w:val="0"/>
              <w:spacing w:before="0" w:beforeAutospacing="0" w:after="0" w:afterAutospacing="0" w:line="360" w:lineRule="auto"/>
              <w:ind w:left="0" w:right="0"/>
              <w:jc w:val="center"/>
              <w:rPr>
                <w:rFonts w:hint="eastAsia" w:ascii="宋体" w:hAnsi="宋体" w:cs="宋体"/>
                <w:color w:val="auto"/>
                <w:szCs w:val="21"/>
                <w:highlight w:val="none"/>
                <w:lang w:val="en-GB"/>
              </w:rPr>
            </w:pPr>
            <w:r>
              <w:rPr>
                <w:rFonts w:hint="eastAsia" w:ascii="宋体" w:hAnsi="宋体" w:cs="宋体"/>
                <w:color w:val="auto"/>
                <w:szCs w:val="21"/>
                <w:highlight w:val="none"/>
                <w:lang w:val="en-GB"/>
              </w:rPr>
              <w:t>证书编号</w:t>
            </w:r>
          </w:p>
        </w:tc>
        <w:tc>
          <w:tcPr>
            <w:tcW w:w="2146" w:type="dxa"/>
            <w:tcBorders>
              <w:top w:val="single" w:color="auto" w:sz="4" w:space="0"/>
            </w:tcBorders>
            <w:vAlign w:val="center"/>
          </w:tcPr>
          <w:p w14:paraId="05CE57E2">
            <w:pPr>
              <w:keepNext w:val="0"/>
              <w:keepLines w:val="0"/>
              <w:suppressLineNumbers w:val="0"/>
              <w:tabs>
                <w:tab w:val="left" w:pos="7740"/>
              </w:tabs>
              <w:snapToGrid w:val="0"/>
              <w:spacing w:before="0" w:beforeAutospacing="0" w:after="0" w:afterAutospacing="0" w:line="360" w:lineRule="auto"/>
              <w:ind w:left="0" w:right="0"/>
              <w:jc w:val="center"/>
              <w:rPr>
                <w:rFonts w:hint="eastAsia" w:ascii="宋体" w:hAnsi="宋体" w:cs="宋体"/>
                <w:color w:val="auto"/>
                <w:szCs w:val="21"/>
                <w:highlight w:val="none"/>
                <w:lang w:val="en-GB"/>
              </w:rPr>
            </w:pPr>
            <w:r>
              <w:rPr>
                <w:rFonts w:hint="eastAsia" w:ascii="宋体" w:hAnsi="宋体" w:cs="宋体"/>
                <w:color w:val="auto"/>
                <w:szCs w:val="21"/>
                <w:highlight w:val="none"/>
                <w:lang w:val="en-GB"/>
              </w:rPr>
              <w:t>所投环保标志产品金额</w:t>
            </w:r>
          </w:p>
        </w:tc>
      </w:tr>
      <w:tr w14:paraId="284926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5" w:hRule="atLeast"/>
          <w:jc w:val="center"/>
        </w:trPr>
        <w:tc>
          <w:tcPr>
            <w:tcW w:w="1018" w:type="dxa"/>
            <w:vMerge w:val="continue"/>
            <w:vAlign w:val="center"/>
          </w:tcPr>
          <w:p w14:paraId="3ABF7AEE">
            <w:pPr>
              <w:keepNext w:val="0"/>
              <w:keepLines w:val="0"/>
              <w:suppressLineNumbers w:val="0"/>
              <w:tabs>
                <w:tab w:val="left" w:pos="7740"/>
              </w:tabs>
              <w:snapToGrid w:val="0"/>
              <w:spacing w:before="0" w:beforeAutospacing="0" w:after="0" w:afterAutospacing="0" w:line="360" w:lineRule="auto"/>
              <w:ind w:left="0" w:right="0"/>
              <w:rPr>
                <w:rFonts w:hint="eastAsia" w:ascii="宋体" w:hAnsi="宋体" w:cs="宋体"/>
                <w:color w:val="auto"/>
                <w:szCs w:val="21"/>
                <w:highlight w:val="none"/>
                <w:lang w:val="en-GB"/>
              </w:rPr>
            </w:pPr>
          </w:p>
        </w:tc>
        <w:tc>
          <w:tcPr>
            <w:tcW w:w="2208" w:type="dxa"/>
            <w:vAlign w:val="center"/>
          </w:tcPr>
          <w:p w14:paraId="19616361">
            <w:pPr>
              <w:keepNext w:val="0"/>
              <w:keepLines w:val="0"/>
              <w:suppressLineNumbers w:val="0"/>
              <w:tabs>
                <w:tab w:val="left" w:pos="7740"/>
              </w:tabs>
              <w:snapToGrid w:val="0"/>
              <w:spacing w:before="0" w:beforeAutospacing="0" w:after="0" w:afterAutospacing="0" w:line="360" w:lineRule="auto"/>
              <w:ind w:left="0" w:right="0"/>
              <w:rPr>
                <w:rFonts w:hint="eastAsia" w:ascii="宋体" w:hAnsi="宋体" w:cs="宋体"/>
                <w:color w:val="auto"/>
                <w:szCs w:val="21"/>
                <w:highlight w:val="none"/>
                <w:lang w:val="en-GB"/>
              </w:rPr>
            </w:pPr>
          </w:p>
        </w:tc>
        <w:tc>
          <w:tcPr>
            <w:tcW w:w="1683" w:type="dxa"/>
            <w:vAlign w:val="center"/>
          </w:tcPr>
          <w:p w14:paraId="333648C6">
            <w:pPr>
              <w:keepNext w:val="0"/>
              <w:keepLines w:val="0"/>
              <w:suppressLineNumbers w:val="0"/>
              <w:tabs>
                <w:tab w:val="left" w:pos="7740"/>
              </w:tabs>
              <w:snapToGrid w:val="0"/>
              <w:spacing w:before="0" w:beforeAutospacing="0" w:after="0" w:afterAutospacing="0" w:line="360" w:lineRule="auto"/>
              <w:ind w:left="0" w:right="0"/>
              <w:rPr>
                <w:rFonts w:hint="eastAsia" w:ascii="宋体" w:hAnsi="宋体" w:cs="宋体"/>
                <w:bCs/>
                <w:color w:val="auto"/>
                <w:szCs w:val="21"/>
                <w:highlight w:val="none"/>
                <w:lang w:val="en-GB"/>
              </w:rPr>
            </w:pPr>
          </w:p>
        </w:tc>
        <w:tc>
          <w:tcPr>
            <w:tcW w:w="2001" w:type="dxa"/>
            <w:vAlign w:val="center"/>
          </w:tcPr>
          <w:p w14:paraId="75EA1C1A">
            <w:pPr>
              <w:keepNext w:val="0"/>
              <w:keepLines w:val="0"/>
              <w:suppressLineNumbers w:val="0"/>
              <w:tabs>
                <w:tab w:val="left" w:pos="7740"/>
              </w:tabs>
              <w:snapToGrid w:val="0"/>
              <w:spacing w:before="0" w:beforeAutospacing="0" w:after="0" w:afterAutospacing="0" w:line="360" w:lineRule="auto"/>
              <w:ind w:left="0" w:right="0"/>
              <w:rPr>
                <w:rFonts w:hint="eastAsia" w:ascii="宋体" w:hAnsi="宋体" w:cs="宋体"/>
                <w:bCs/>
                <w:color w:val="auto"/>
                <w:szCs w:val="21"/>
                <w:highlight w:val="none"/>
                <w:lang w:val="en-GB"/>
              </w:rPr>
            </w:pPr>
          </w:p>
        </w:tc>
        <w:tc>
          <w:tcPr>
            <w:tcW w:w="2146" w:type="dxa"/>
            <w:tcBorders>
              <w:top w:val="single" w:color="auto" w:sz="4" w:space="0"/>
            </w:tcBorders>
            <w:vAlign w:val="center"/>
          </w:tcPr>
          <w:p w14:paraId="23B98FB0">
            <w:pPr>
              <w:keepNext w:val="0"/>
              <w:keepLines w:val="0"/>
              <w:suppressLineNumbers w:val="0"/>
              <w:tabs>
                <w:tab w:val="left" w:pos="7740"/>
              </w:tabs>
              <w:snapToGrid w:val="0"/>
              <w:spacing w:before="0" w:beforeAutospacing="0" w:after="0" w:afterAutospacing="0" w:line="360" w:lineRule="auto"/>
              <w:ind w:left="0" w:right="0"/>
              <w:rPr>
                <w:rFonts w:hint="eastAsia" w:ascii="宋体" w:hAnsi="宋体" w:cs="宋体"/>
                <w:bCs/>
                <w:color w:val="auto"/>
                <w:szCs w:val="21"/>
                <w:highlight w:val="none"/>
                <w:lang w:val="en-GB"/>
              </w:rPr>
            </w:pPr>
          </w:p>
        </w:tc>
      </w:tr>
      <w:tr w14:paraId="72EA35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5" w:hRule="atLeast"/>
          <w:jc w:val="center"/>
        </w:trPr>
        <w:tc>
          <w:tcPr>
            <w:tcW w:w="1018" w:type="dxa"/>
            <w:vMerge w:val="continue"/>
            <w:vAlign w:val="center"/>
          </w:tcPr>
          <w:p w14:paraId="40E98C02">
            <w:pPr>
              <w:keepNext w:val="0"/>
              <w:keepLines w:val="0"/>
              <w:suppressLineNumbers w:val="0"/>
              <w:tabs>
                <w:tab w:val="left" w:pos="7740"/>
              </w:tabs>
              <w:snapToGrid w:val="0"/>
              <w:spacing w:before="0" w:beforeAutospacing="0" w:after="0" w:afterAutospacing="0" w:line="360" w:lineRule="auto"/>
              <w:ind w:left="0" w:right="0"/>
              <w:rPr>
                <w:rFonts w:hint="eastAsia" w:ascii="宋体" w:hAnsi="宋体" w:cs="宋体"/>
                <w:color w:val="auto"/>
                <w:szCs w:val="21"/>
                <w:highlight w:val="none"/>
                <w:lang w:val="en-GB"/>
              </w:rPr>
            </w:pPr>
          </w:p>
        </w:tc>
        <w:tc>
          <w:tcPr>
            <w:tcW w:w="2208" w:type="dxa"/>
            <w:vAlign w:val="center"/>
          </w:tcPr>
          <w:p w14:paraId="34004BB2">
            <w:pPr>
              <w:keepNext w:val="0"/>
              <w:keepLines w:val="0"/>
              <w:suppressLineNumbers w:val="0"/>
              <w:tabs>
                <w:tab w:val="left" w:pos="7740"/>
              </w:tabs>
              <w:snapToGrid w:val="0"/>
              <w:spacing w:before="0" w:beforeAutospacing="0" w:after="0" w:afterAutospacing="0" w:line="360" w:lineRule="auto"/>
              <w:ind w:left="0" w:right="0"/>
              <w:rPr>
                <w:rFonts w:hint="eastAsia" w:ascii="宋体" w:hAnsi="宋体" w:cs="宋体"/>
                <w:color w:val="auto"/>
                <w:szCs w:val="21"/>
                <w:highlight w:val="none"/>
                <w:lang w:val="en-GB"/>
              </w:rPr>
            </w:pPr>
          </w:p>
        </w:tc>
        <w:tc>
          <w:tcPr>
            <w:tcW w:w="1683" w:type="dxa"/>
            <w:vAlign w:val="center"/>
          </w:tcPr>
          <w:p w14:paraId="7C2A32A9">
            <w:pPr>
              <w:keepNext w:val="0"/>
              <w:keepLines w:val="0"/>
              <w:suppressLineNumbers w:val="0"/>
              <w:tabs>
                <w:tab w:val="left" w:pos="7740"/>
              </w:tabs>
              <w:snapToGrid w:val="0"/>
              <w:spacing w:before="0" w:beforeAutospacing="0" w:after="0" w:afterAutospacing="0" w:line="360" w:lineRule="auto"/>
              <w:ind w:left="0" w:right="0"/>
              <w:rPr>
                <w:rFonts w:hint="eastAsia" w:ascii="宋体" w:hAnsi="宋体" w:cs="宋体"/>
                <w:bCs/>
                <w:color w:val="auto"/>
                <w:szCs w:val="21"/>
                <w:highlight w:val="none"/>
                <w:lang w:val="en-GB"/>
              </w:rPr>
            </w:pPr>
          </w:p>
        </w:tc>
        <w:tc>
          <w:tcPr>
            <w:tcW w:w="2001" w:type="dxa"/>
            <w:vAlign w:val="center"/>
          </w:tcPr>
          <w:p w14:paraId="62CE2B29">
            <w:pPr>
              <w:keepNext w:val="0"/>
              <w:keepLines w:val="0"/>
              <w:suppressLineNumbers w:val="0"/>
              <w:tabs>
                <w:tab w:val="left" w:pos="7740"/>
              </w:tabs>
              <w:snapToGrid w:val="0"/>
              <w:spacing w:before="0" w:beforeAutospacing="0" w:after="0" w:afterAutospacing="0" w:line="360" w:lineRule="auto"/>
              <w:ind w:left="0" w:right="0"/>
              <w:rPr>
                <w:rFonts w:hint="eastAsia" w:ascii="宋体" w:hAnsi="宋体" w:cs="宋体"/>
                <w:bCs/>
                <w:color w:val="auto"/>
                <w:szCs w:val="21"/>
                <w:highlight w:val="none"/>
                <w:lang w:val="en-GB"/>
              </w:rPr>
            </w:pPr>
          </w:p>
        </w:tc>
        <w:tc>
          <w:tcPr>
            <w:tcW w:w="2146" w:type="dxa"/>
            <w:vAlign w:val="center"/>
          </w:tcPr>
          <w:p w14:paraId="07B2FA93">
            <w:pPr>
              <w:keepNext w:val="0"/>
              <w:keepLines w:val="0"/>
              <w:suppressLineNumbers w:val="0"/>
              <w:tabs>
                <w:tab w:val="left" w:pos="7740"/>
              </w:tabs>
              <w:snapToGrid w:val="0"/>
              <w:spacing w:before="0" w:beforeAutospacing="0" w:after="0" w:afterAutospacing="0" w:line="360" w:lineRule="auto"/>
              <w:ind w:left="0" w:right="0"/>
              <w:rPr>
                <w:rFonts w:hint="eastAsia" w:ascii="宋体" w:hAnsi="宋体" w:cs="宋体"/>
                <w:bCs/>
                <w:color w:val="auto"/>
                <w:szCs w:val="21"/>
                <w:highlight w:val="none"/>
                <w:lang w:val="en-GB"/>
              </w:rPr>
            </w:pPr>
          </w:p>
        </w:tc>
      </w:tr>
      <w:tr w14:paraId="462D68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2" w:hRule="atLeast"/>
          <w:jc w:val="center"/>
        </w:trPr>
        <w:tc>
          <w:tcPr>
            <w:tcW w:w="1018" w:type="dxa"/>
            <w:vMerge w:val="continue"/>
            <w:tcBorders>
              <w:bottom w:val="single" w:color="auto" w:sz="12" w:space="0"/>
            </w:tcBorders>
            <w:vAlign w:val="center"/>
          </w:tcPr>
          <w:p w14:paraId="7448F844">
            <w:pPr>
              <w:keepNext w:val="0"/>
              <w:keepLines w:val="0"/>
              <w:suppressLineNumbers w:val="0"/>
              <w:tabs>
                <w:tab w:val="left" w:pos="7740"/>
              </w:tabs>
              <w:snapToGrid w:val="0"/>
              <w:spacing w:before="0" w:beforeAutospacing="0" w:after="0" w:afterAutospacing="0" w:line="360" w:lineRule="auto"/>
              <w:ind w:left="0" w:right="0"/>
              <w:rPr>
                <w:rFonts w:hint="eastAsia" w:ascii="宋体" w:hAnsi="宋体" w:cs="宋体"/>
                <w:color w:val="auto"/>
                <w:szCs w:val="21"/>
                <w:highlight w:val="none"/>
                <w:lang w:val="en-GB"/>
              </w:rPr>
            </w:pPr>
          </w:p>
        </w:tc>
        <w:tc>
          <w:tcPr>
            <w:tcW w:w="8038" w:type="dxa"/>
            <w:gridSpan w:val="4"/>
            <w:tcBorders>
              <w:bottom w:val="single" w:color="auto" w:sz="12" w:space="0"/>
            </w:tcBorders>
            <w:vAlign w:val="center"/>
          </w:tcPr>
          <w:p w14:paraId="62E8F5E6">
            <w:pPr>
              <w:keepNext w:val="0"/>
              <w:keepLines w:val="0"/>
              <w:suppressLineNumbers w:val="0"/>
              <w:tabs>
                <w:tab w:val="left" w:pos="7740"/>
              </w:tabs>
              <w:snapToGrid w:val="0"/>
              <w:spacing w:before="0" w:beforeAutospacing="0" w:after="0" w:afterAutospacing="0" w:line="360" w:lineRule="auto"/>
              <w:ind w:left="0" w:right="0"/>
              <w:rPr>
                <w:rFonts w:hint="eastAsia" w:ascii="宋体" w:hAnsi="宋体" w:cs="宋体"/>
                <w:color w:val="auto"/>
                <w:szCs w:val="21"/>
                <w:highlight w:val="none"/>
                <w:lang w:val="en-GB"/>
              </w:rPr>
            </w:pPr>
          </w:p>
          <w:p w14:paraId="660EE27E">
            <w:pPr>
              <w:keepNext w:val="0"/>
              <w:keepLines w:val="0"/>
              <w:suppressLineNumbers w:val="0"/>
              <w:tabs>
                <w:tab w:val="left" w:pos="7740"/>
              </w:tabs>
              <w:snapToGrid w:val="0"/>
              <w:spacing w:before="0" w:beforeAutospacing="0" w:after="0" w:afterAutospacing="0" w:line="360" w:lineRule="auto"/>
              <w:ind w:left="0" w:right="0"/>
              <w:rPr>
                <w:rFonts w:hint="eastAsia" w:ascii="宋体" w:hAnsi="宋体" w:cs="宋体"/>
                <w:color w:val="auto"/>
                <w:szCs w:val="21"/>
                <w:highlight w:val="none"/>
                <w:u w:val="single"/>
                <w:lang w:val="en-GB"/>
              </w:rPr>
            </w:pPr>
            <w:r>
              <w:rPr>
                <w:rFonts w:hint="eastAsia" w:ascii="宋体" w:hAnsi="宋体" w:cs="宋体"/>
                <w:color w:val="auto"/>
                <w:szCs w:val="21"/>
                <w:highlight w:val="none"/>
                <w:lang w:val="en-GB"/>
              </w:rPr>
              <w:t>环保标志产品总金额：</w:t>
            </w:r>
          </w:p>
          <w:p w14:paraId="48F9F6EA">
            <w:pPr>
              <w:keepNext w:val="0"/>
              <w:keepLines w:val="0"/>
              <w:suppressLineNumbers w:val="0"/>
              <w:tabs>
                <w:tab w:val="left" w:pos="7740"/>
              </w:tabs>
              <w:snapToGrid w:val="0"/>
              <w:spacing w:before="0" w:beforeAutospacing="0" w:after="0" w:afterAutospacing="0" w:line="360" w:lineRule="auto"/>
              <w:ind w:left="0" w:right="0"/>
              <w:rPr>
                <w:rFonts w:hint="eastAsia" w:ascii="宋体" w:hAnsi="宋体" w:cs="宋体"/>
                <w:color w:val="auto"/>
                <w:szCs w:val="21"/>
                <w:highlight w:val="none"/>
                <w:lang w:val="en-GB"/>
              </w:rPr>
            </w:pPr>
          </w:p>
          <w:p w14:paraId="01A55159">
            <w:pPr>
              <w:keepNext w:val="0"/>
              <w:keepLines w:val="0"/>
              <w:suppressLineNumbers w:val="0"/>
              <w:tabs>
                <w:tab w:val="left" w:pos="7740"/>
              </w:tabs>
              <w:snapToGrid w:val="0"/>
              <w:spacing w:before="0" w:beforeAutospacing="0" w:after="0" w:afterAutospacing="0" w:line="360" w:lineRule="auto"/>
              <w:ind w:left="0" w:right="0"/>
              <w:rPr>
                <w:rFonts w:hint="eastAsia" w:ascii="宋体" w:hAnsi="宋体" w:cs="宋体"/>
                <w:color w:val="auto"/>
                <w:szCs w:val="21"/>
                <w:highlight w:val="none"/>
                <w:lang w:val="en-GB"/>
              </w:rPr>
            </w:pPr>
            <w:r>
              <w:rPr>
                <w:rFonts w:hint="eastAsia" w:ascii="宋体" w:hAnsi="宋体" w:cs="宋体"/>
                <w:color w:val="auto"/>
                <w:szCs w:val="21"/>
                <w:highlight w:val="none"/>
                <w:lang w:val="en-GB"/>
              </w:rPr>
              <w:t>环保标志产品占总投标报价比重：%</w:t>
            </w:r>
          </w:p>
        </w:tc>
      </w:tr>
    </w:tbl>
    <w:p w14:paraId="36C17801">
      <w:pPr>
        <w:tabs>
          <w:tab w:val="left" w:pos="709"/>
        </w:tabs>
        <w:snapToGrid w:val="0"/>
        <w:spacing w:line="360" w:lineRule="auto"/>
        <w:rPr>
          <w:rFonts w:hint="eastAsia" w:ascii="宋体" w:hAnsi="宋体" w:cs="宋体"/>
          <w:bCs/>
          <w:color w:val="auto"/>
          <w:szCs w:val="21"/>
          <w:highlight w:val="none"/>
          <w:lang w:val="en-GB"/>
        </w:rPr>
      </w:pPr>
      <w:r>
        <w:rPr>
          <w:rFonts w:hint="eastAsia" w:ascii="宋体" w:hAnsi="宋体" w:cs="宋体"/>
          <w:bCs/>
          <w:color w:val="auto"/>
          <w:szCs w:val="21"/>
          <w:highlight w:val="none"/>
          <w:lang w:val="en-GB"/>
        </w:rPr>
        <w:t>说明：</w:t>
      </w:r>
    </w:p>
    <w:p w14:paraId="6441BA1B">
      <w:pPr>
        <w:numPr>
          <w:ilvl w:val="2"/>
          <w:numId w:val="5"/>
        </w:numPr>
        <w:adjustRightInd w:val="0"/>
        <w:snapToGrid w:val="0"/>
        <w:spacing w:line="360" w:lineRule="auto"/>
        <w:ind w:left="426" w:hanging="426"/>
        <w:textAlignment w:val="baseline"/>
        <w:rPr>
          <w:rFonts w:hint="eastAsia" w:ascii="宋体" w:hAnsi="宋体" w:cs="宋体"/>
          <w:bCs/>
          <w:color w:val="auto"/>
          <w:szCs w:val="21"/>
          <w:highlight w:val="none"/>
        </w:rPr>
      </w:pPr>
      <w:r>
        <w:rPr>
          <w:rFonts w:hint="eastAsia" w:ascii="宋体" w:hAnsi="宋体" w:cs="宋体"/>
          <w:bCs/>
          <w:color w:val="auto"/>
          <w:szCs w:val="21"/>
          <w:highlight w:val="none"/>
        </w:rPr>
        <w:t>属于品目清单范围内的节能或环境标志产品，应当提供国家确定的认证机构出具的、处于有效期之内的节能产品或环境标志产品认证证书复印件，并加盖投标人公章。</w:t>
      </w:r>
    </w:p>
    <w:p w14:paraId="1660B19E">
      <w:pPr>
        <w:numPr>
          <w:ilvl w:val="2"/>
          <w:numId w:val="5"/>
        </w:numPr>
        <w:adjustRightInd w:val="0"/>
        <w:snapToGrid w:val="0"/>
        <w:spacing w:line="360" w:lineRule="auto"/>
        <w:ind w:left="426" w:hanging="426"/>
        <w:textAlignment w:val="baseline"/>
        <w:rPr>
          <w:rFonts w:hint="eastAsia" w:ascii="宋体" w:hAnsi="宋体" w:cs="宋体"/>
          <w:color w:val="auto"/>
          <w:szCs w:val="21"/>
          <w:highlight w:val="none"/>
        </w:rPr>
      </w:pPr>
      <w:r>
        <w:rPr>
          <w:rFonts w:hint="eastAsia" w:ascii="宋体" w:hAnsi="宋体" w:cs="宋体"/>
          <w:bCs/>
          <w:color w:val="auto"/>
          <w:szCs w:val="21"/>
          <w:highlight w:val="none"/>
        </w:rPr>
        <w:t>未提供产品认证证书不予价格扣除。</w:t>
      </w:r>
    </w:p>
    <w:p w14:paraId="76FD2B45">
      <w:pPr>
        <w:spacing w:line="360" w:lineRule="auto"/>
        <w:rPr>
          <w:rFonts w:hint="eastAsia" w:ascii="宋体" w:hAnsi="宋体" w:cs="宋体"/>
          <w:color w:val="auto"/>
          <w:spacing w:val="4"/>
          <w:szCs w:val="21"/>
          <w:highlight w:val="none"/>
        </w:rPr>
      </w:pPr>
    </w:p>
    <w:p w14:paraId="0F7A9F77">
      <w:pPr>
        <w:spacing w:line="360" w:lineRule="auto"/>
        <w:rPr>
          <w:rFonts w:hint="eastAsia" w:ascii="宋体" w:hAnsi="宋体" w:cs="宋体"/>
          <w:b/>
          <w:bCs/>
          <w:color w:val="auto"/>
          <w:szCs w:val="21"/>
          <w:highlight w:val="none"/>
          <w:u w:val="single"/>
        </w:rPr>
      </w:pPr>
      <w:r>
        <w:rPr>
          <w:rFonts w:hint="eastAsia" w:ascii="宋体" w:hAnsi="宋体" w:cs="宋体"/>
          <w:b/>
          <w:bCs/>
          <w:color w:val="auto"/>
          <w:spacing w:val="4"/>
          <w:szCs w:val="21"/>
          <w:highlight w:val="none"/>
        </w:rPr>
        <w:t>投标人名称（</w:t>
      </w:r>
      <w:r>
        <w:rPr>
          <w:rFonts w:hint="eastAsia" w:ascii="宋体" w:hAnsi="宋体" w:cs="宋体"/>
          <w:b/>
          <w:bCs/>
          <w:color w:val="auto"/>
          <w:szCs w:val="21"/>
          <w:highlight w:val="none"/>
        </w:rPr>
        <w:t>单位盖</w:t>
      </w:r>
      <w:r>
        <w:rPr>
          <w:rFonts w:hint="eastAsia" w:ascii="宋体" w:hAnsi="宋体" w:cs="宋体"/>
          <w:b/>
          <w:bCs/>
          <w:color w:val="auto"/>
          <w:spacing w:val="4"/>
          <w:szCs w:val="21"/>
          <w:highlight w:val="none"/>
        </w:rPr>
        <w:t>公章）：</w:t>
      </w:r>
    </w:p>
    <w:p w14:paraId="3A51289B">
      <w:pPr>
        <w:spacing w:line="360" w:lineRule="auto"/>
        <w:rPr>
          <w:rFonts w:hint="eastAsia" w:ascii="宋体" w:hAnsi="宋体" w:cs="宋体"/>
          <w:b/>
          <w:bCs/>
          <w:color w:val="auto"/>
          <w:spacing w:val="4"/>
          <w:szCs w:val="21"/>
          <w:highlight w:val="none"/>
        </w:rPr>
      </w:pPr>
      <w:r>
        <w:rPr>
          <w:rFonts w:hint="eastAsia" w:ascii="宋体" w:hAnsi="宋体" w:cs="宋体"/>
          <w:b/>
          <w:bCs/>
          <w:color w:val="auto"/>
          <w:spacing w:val="4"/>
          <w:szCs w:val="21"/>
          <w:highlight w:val="none"/>
        </w:rPr>
        <w:t>日期：</w:t>
      </w:r>
    </w:p>
    <w:p w14:paraId="4DF12C9C">
      <w:pPr>
        <w:widowControl/>
        <w:spacing w:line="360" w:lineRule="auto"/>
        <w:jc w:val="left"/>
        <w:rPr>
          <w:rFonts w:hint="eastAsia" w:ascii="宋体" w:hAnsi="宋体" w:cs="宋体"/>
          <w:color w:val="auto"/>
          <w:spacing w:val="4"/>
          <w:szCs w:val="21"/>
          <w:highlight w:val="none"/>
        </w:rPr>
      </w:pPr>
    </w:p>
    <w:p w14:paraId="3C83BE81">
      <w:pPr>
        <w:pStyle w:val="15"/>
        <w:spacing w:line="360" w:lineRule="auto"/>
        <w:rPr>
          <w:rFonts w:hint="eastAsia" w:ascii="宋体" w:hAnsi="宋体" w:cs="宋体"/>
          <w:color w:val="auto"/>
          <w:highlight w:val="none"/>
        </w:rPr>
      </w:pPr>
    </w:p>
    <w:p w14:paraId="4FBCC91C">
      <w:pPr>
        <w:pStyle w:val="3"/>
        <w:keepLines w:val="0"/>
        <w:numPr>
          <w:ilvl w:val="0"/>
          <w:numId w:val="4"/>
        </w:numPr>
        <w:tabs>
          <w:tab w:val="left" w:pos="851"/>
        </w:tabs>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同类项目业绩介绍</w:t>
      </w:r>
      <w:bookmarkEnd w:id="37"/>
      <w:r>
        <w:rPr>
          <w:rFonts w:hint="eastAsia" w:ascii="宋体" w:hAnsi="宋体" w:eastAsia="宋体" w:cs="宋体"/>
          <w:color w:val="auto"/>
          <w:sz w:val="21"/>
          <w:szCs w:val="21"/>
          <w:highlight w:val="none"/>
        </w:rPr>
        <w:t>（包组）</w:t>
      </w:r>
    </w:p>
    <w:tbl>
      <w:tblPr>
        <w:tblStyle w:val="43"/>
        <w:tblW w:w="51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1291"/>
        <w:gridCol w:w="2993"/>
        <w:gridCol w:w="1264"/>
        <w:gridCol w:w="1264"/>
        <w:gridCol w:w="1888"/>
      </w:tblGrid>
      <w:tr w14:paraId="50075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53D9B7F1">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序号</w:t>
            </w:r>
          </w:p>
        </w:tc>
        <w:tc>
          <w:tcPr>
            <w:tcW w:w="1352" w:type="dxa"/>
            <w:tcBorders>
              <w:top w:val="single" w:color="auto" w:sz="4" w:space="0"/>
              <w:left w:val="single" w:color="auto" w:sz="4" w:space="0"/>
              <w:bottom w:val="single" w:color="auto" w:sz="4" w:space="0"/>
              <w:right w:val="single" w:color="auto" w:sz="4" w:space="0"/>
            </w:tcBorders>
            <w:vAlign w:val="center"/>
          </w:tcPr>
          <w:p w14:paraId="75D894E4">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客户名称</w:t>
            </w:r>
          </w:p>
        </w:tc>
        <w:tc>
          <w:tcPr>
            <w:tcW w:w="3162" w:type="dxa"/>
            <w:tcBorders>
              <w:top w:val="single" w:color="auto" w:sz="4" w:space="0"/>
              <w:left w:val="single" w:color="auto" w:sz="4" w:space="0"/>
              <w:bottom w:val="single" w:color="auto" w:sz="4" w:space="0"/>
              <w:right w:val="single" w:color="auto" w:sz="4" w:space="0"/>
            </w:tcBorders>
            <w:vAlign w:val="center"/>
          </w:tcPr>
          <w:p w14:paraId="27412E18">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项目名称及合同金额（万元）</w:t>
            </w:r>
          </w:p>
        </w:tc>
        <w:tc>
          <w:tcPr>
            <w:tcW w:w="1322" w:type="dxa"/>
            <w:tcBorders>
              <w:top w:val="single" w:color="auto" w:sz="4" w:space="0"/>
              <w:left w:val="single" w:color="auto" w:sz="4" w:space="0"/>
              <w:bottom w:val="single" w:color="auto" w:sz="4" w:space="0"/>
              <w:right w:val="single" w:color="auto" w:sz="4" w:space="0"/>
            </w:tcBorders>
            <w:vAlign w:val="center"/>
          </w:tcPr>
          <w:p w14:paraId="3B661E8C">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实施时间</w:t>
            </w:r>
          </w:p>
        </w:tc>
        <w:tc>
          <w:tcPr>
            <w:tcW w:w="1322" w:type="dxa"/>
            <w:tcBorders>
              <w:top w:val="single" w:color="auto" w:sz="4" w:space="0"/>
              <w:left w:val="single" w:color="auto" w:sz="4" w:space="0"/>
              <w:bottom w:val="single" w:color="auto" w:sz="4" w:space="0"/>
              <w:right w:val="single" w:color="auto" w:sz="4" w:space="0"/>
            </w:tcBorders>
            <w:vAlign w:val="center"/>
          </w:tcPr>
          <w:p w14:paraId="6EFD28E9">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合同所在页码</w:t>
            </w:r>
          </w:p>
        </w:tc>
        <w:tc>
          <w:tcPr>
            <w:tcW w:w="1987" w:type="dxa"/>
            <w:tcBorders>
              <w:top w:val="single" w:color="auto" w:sz="4" w:space="0"/>
              <w:left w:val="single" w:color="auto" w:sz="4" w:space="0"/>
              <w:bottom w:val="single" w:color="auto" w:sz="4" w:space="0"/>
              <w:right w:val="single" w:color="auto" w:sz="4" w:space="0"/>
            </w:tcBorders>
            <w:vAlign w:val="center"/>
          </w:tcPr>
          <w:p w14:paraId="34DDECF7">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联系人及电话</w:t>
            </w:r>
          </w:p>
        </w:tc>
      </w:tr>
      <w:tr w14:paraId="0D73E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16926494">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352" w:type="dxa"/>
            <w:tcBorders>
              <w:top w:val="single" w:color="auto" w:sz="4" w:space="0"/>
              <w:left w:val="single" w:color="auto" w:sz="4" w:space="0"/>
              <w:bottom w:val="single" w:color="auto" w:sz="4" w:space="0"/>
              <w:right w:val="single" w:color="auto" w:sz="4" w:space="0"/>
            </w:tcBorders>
            <w:vAlign w:val="center"/>
          </w:tcPr>
          <w:p w14:paraId="7D2B6E5B">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3162" w:type="dxa"/>
            <w:tcBorders>
              <w:top w:val="single" w:color="auto" w:sz="4" w:space="0"/>
              <w:left w:val="single" w:color="auto" w:sz="4" w:space="0"/>
              <w:bottom w:val="single" w:color="auto" w:sz="4" w:space="0"/>
              <w:right w:val="single" w:color="auto" w:sz="4" w:space="0"/>
            </w:tcBorders>
            <w:vAlign w:val="center"/>
          </w:tcPr>
          <w:p w14:paraId="71E97C08">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1322" w:type="dxa"/>
            <w:tcBorders>
              <w:top w:val="single" w:color="auto" w:sz="4" w:space="0"/>
              <w:left w:val="single" w:color="auto" w:sz="4" w:space="0"/>
              <w:bottom w:val="single" w:color="auto" w:sz="4" w:space="0"/>
              <w:right w:val="single" w:color="auto" w:sz="4" w:space="0"/>
            </w:tcBorders>
            <w:vAlign w:val="center"/>
          </w:tcPr>
          <w:p w14:paraId="6E176CB1">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1322" w:type="dxa"/>
            <w:tcBorders>
              <w:top w:val="single" w:color="auto" w:sz="4" w:space="0"/>
              <w:left w:val="single" w:color="auto" w:sz="4" w:space="0"/>
              <w:bottom w:val="single" w:color="auto" w:sz="4" w:space="0"/>
              <w:right w:val="single" w:color="auto" w:sz="4" w:space="0"/>
            </w:tcBorders>
            <w:vAlign w:val="center"/>
          </w:tcPr>
          <w:p w14:paraId="63B2C6FB">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1987" w:type="dxa"/>
            <w:tcBorders>
              <w:top w:val="single" w:color="auto" w:sz="4" w:space="0"/>
              <w:left w:val="single" w:color="auto" w:sz="4" w:space="0"/>
              <w:bottom w:val="single" w:color="auto" w:sz="4" w:space="0"/>
              <w:right w:val="single" w:color="auto" w:sz="4" w:space="0"/>
            </w:tcBorders>
            <w:vAlign w:val="center"/>
          </w:tcPr>
          <w:p w14:paraId="60A5AD42">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r>
      <w:tr w14:paraId="7AC01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654D2470">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352" w:type="dxa"/>
            <w:tcBorders>
              <w:top w:val="single" w:color="auto" w:sz="4" w:space="0"/>
              <w:left w:val="single" w:color="auto" w:sz="4" w:space="0"/>
              <w:bottom w:val="single" w:color="auto" w:sz="4" w:space="0"/>
              <w:right w:val="single" w:color="auto" w:sz="4" w:space="0"/>
            </w:tcBorders>
            <w:vAlign w:val="center"/>
          </w:tcPr>
          <w:p w14:paraId="06434E76">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3162" w:type="dxa"/>
            <w:tcBorders>
              <w:top w:val="single" w:color="auto" w:sz="4" w:space="0"/>
              <w:left w:val="single" w:color="auto" w:sz="4" w:space="0"/>
              <w:bottom w:val="single" w:color="auto" w:sz="4" w:space="0"/>
              <w:right w:val="single" w:color="auto" w:sz="4" w:space="0"/>
            </w:tcBorders>
            <w:vAlign w:val="center"/>
          </w:tcPr>
          <w:p w14:paraId="572F7218">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1322" w:type="dxa"/>
            <w:tcBorders>
              <w:top w:val="single" w:color="auto" w:sz="4" w:space="0"/>
              <w:left w:val="single" w:color="auto" w:sz="4" w:space="0"/>
              <w:bottom w:val="single" w:color="auto" w:sz="4" w:space="0"/>
              <w:right w:val="single" w:color="auto" w:sz="4" w:space="0"/>
            </w:tcBorders>
            <w:vAlign w:val="center"/>
          </w:tcPr>
          <w:p w14:paraId="11F152CD">
            <w:pPr>
              <w:pStyle w:val="319"/>
              <w:keepNext/>
              <w:keepLines/>
              <w:suppressLineNumbers w:val="0"/>
              <w:spacing w:before="0" w:beforeAutospacing="0" w:after="0" w:afterAutospacing="0" w:line="360" w:lineRule="auto"/>
              <w:rPr>
                <w:rFonts w:hint="eastAsia" w:ascii="宋体" w:hAnsi="宋体" w:cs="宋体"/>
                <w:color w:val="auto"/>
                <w:highlight w:val="none"/>
              </w:rPr>
            </w:pPr>
          </w:p>
        </w:tc>
        <w:tc>
          <w:tcPr>
            <w:tcW w:w="1322" w:type="dxa"/>
            <w:tcBorders>
              <w:top w:val="single" w:color="auto" w:sz="4" w:space="0"/>
              <w:left w:val="single" w:color="auto" w:sz="4" w:space="0"/>
              <w:bottom w:val="single" w:color="auto" w:sz="4" w:space="0"/>
              <w:right w:val="single" w:color="auto" w:sz="4" w:space="0"/>
            </w:tcBorders>
            <w:vAlign w:val="center"/>
          </w:tcPr>
          <w:p w14:paraId="6878F086">
            <w:pPr>
              <w:pStyle w:val="319"/>
              <w:keepNext/>
              <w:keepLines/>
              <w:suppressLineNumbers w:val="0"/>
              <w:spacing w:before="0" w:beforeAutospacing="0" w:after="0" w:afterAutospacing="0" w:line="360" w:lineRule="auto"/>
              <w:rPr>
                <w:rFonts w:hint="eastAsia" w:ascii="宋体" w:hAnsi="宋体" w:cs="宋体"/>
                <w:color w:val="auto"/>
                <w:highlight w:val="none"/>
              </w:rPr>
            </w:pPr>
          </w:p>
        </w:tc>
        <w:tc>
          <w:tcPr>
            <w:tcW w:w="1987" w:type="dxa"/>
            <w:tcBorders>
              <w:top w:val="single" w:color="auto" w:sz="4" w:space="0"/>
              <w:left w:val="single" w:color="auto" w:sz="4" w:space="0"/>
              <w:bottom w:val="single" w:color="auto" w:sz="4" w:space="0"/>
              <w:right w:val="single" w:color="auto" w:sz="4" w:space="0"/>
            </w:tcBorders>
            <w:vAlign w:val="center"/>
          </w:tcPr>
          <w:p w14:paraId="1DCAFC3F">
            <w:pPr>
              <w:pStyle w:val="319"/>
              <w:keepNext/>
              <w:keepLines/>
              <w:suppressLineNumbers w:val="0"/>
              <w:spacing w:before="0" w:beforeAutospacing="0" w:after="0" w:afterAutospacing="0" w:line="360" w:lineRule="auto"/>
              <w:rPr>
                <w:rFonts w:hint="eastAsia" w:ascii="宋体" w:hAnsi="宋体" w:cs="宋体"/>
                <w:color w:val="auto"/>
                <w:highlight w:val="none"/>
              </w:rPr>
            </w:pPr>
          </w:p>
        </w:tc>
      </w:tr>
      <w:tr w14:paraId="2E9FE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5260EA36">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352" w:type="dxa"/>
            <w:tcBorders>
              <w:top w:val="single" w:color="auto" w:sz="4" w:space="0"/>
              <w:left w:val="single" w:color="auto" w:sz="4" w:space="0"/>
              <w:bottom w:val="single" w:color="auto" w:sz="4" w:space="0"/>
              <w:right w:val="single" w:color="auto" w:sz="4" w:space="0"/>
            </w:tcBorders>
            <w:vAlign w:val="center"/>
          </w:tcPr>
          <w:p w14:paraId="7638F308">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3162" w:type="dxa"/>
            <w:tcBorders>
              <w:top w:val="single" w:color="auto" w:sz="4" w:space="0"/>
              <w:left w:val="single" w:color="auto" w:sz="4" w:space="0"/>
              <w:bottom w:val="single" w:color="auto" w:sz="4" w:space="0"/>
              <w:right w:val="single" w:color="auto" w:sz="4" w:space="0"/>
            </w:tcBorders>
            <w:vAlign w:val="center"/>
          </w:tcPr>
          <w:p w14:paraId="2DCAB678">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1322" w:type="dxa"/>
            <w:tcBorders>
              <w:top w:val="single" w:color="auto" w:sz="4" w:space="0"/>
              <w:left w:val="single" w:color="auto" w:sz="4" w:space="0"/>
              <w:bottom w:val="single" w:color="auto" w:sz="4" w:space="0"/>
              <w:right w:val="single" w:color="auto" w:sz="4" w:space="0"/>
            </w:tcBorders>
            <w:vAlign w:val="center"/>
          </w:tcPr>
          <w:p w14:paraId="1826C6A8">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1322" w:type="dxa"/>
            <w:tcBorders>
              <w:top w:val="single" w:color="auto" w:sz="4" w:space="0"/>
              <w:left w:val="single" w:color="auto" w:sz="4" w:space="0"/>
              <w:bottom w:val="single" w:color="auto" w:sz="4" w:space="0"/>
              <w:right w:val="single" w:color="auto" w:sz="4" w:space="0"/>
            </w:tcBorders>
            <w:vAlign w:val="center"/>
          </w:tcPr>
          <w:p w14:paraId="605A9ECA">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1987" w:type="dxa"/>
            <w:tcBorders>
              <w:top w:val="single" w:color="auto" w:sz="4" w:space="0"/>
              <w:left w:val="single" w:color="auto" w:sz="4" w:space="0"/>
              <w:bottom w:val="single" w:color="auto" w:sz="4" w:space="0"/>
              <w:right w:val="single" w:color="auto" w:sz="4" w:space="0"/>
            </w:tcBorders>
            <w:vAlign w:val="center"/>
          </w:tcPr>
          <w:p w14:paraId="6CC4A866">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r>
      <w:tr w14:paraId="0C4F9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5895CD0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352" w:type="dxa"/>
            <w:tcBorders>
              <w:top w:val="single" w:color="auto" w:sz="4" w:space="0"/>
              <w:left w:val="single" w:color="auto" w:sz="4" w:space="0"/>
              <w:bottom w:val="single" w:color="auto" w:sz="4" w:space="0"/>
              <w:right w:val="single" w:color="auto" w:sz="4" w:space="0"/>
            </w:tcBorders>
            <w:vAlign w:val="center"/>
          </w:tcPr>
          <w:p w14:paraId="0F0E0A2C">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3162" w:type="dxa"/>
            <w:tcBorders>
              <w:top w:val="single" w:color="auto" w:sz="4" w:space="0"/>
              <w:left w:val="single" w:color="auto" w:sz="4" w:space="0"/>
              <w:bottom w:val="single" w:color="auto" w:sz="4" w:space="0"/>
              <w:right w:val="single" w:color="auto" w:sz="4" w:space="0"/>
            </w:tcBorders>
            <w:vAlign w:val="center"/>
          </w:tcPr>
          <w:p w14:paraId="59A5A26E">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1322" w:type="dxa"/>
            <w:tcBorders>
              <w:top w:val="single" w:color="auto" w:sz="4" w:space="0"/>
              <w:left w:val="single" w:color="auto" w:sz="4" w:space="0"/>
              <w:bottom w:val="single" w:color="auto" w:sz="4" w:space="0"/>
              <w:right w:val="single" w:color="auto" w:sz="4" w:space="0"/>
            </w:tcBorders>
            <w:vAlign w:val="center"/>
          </w:tcPr>
          <w:p w14:paraId="4AC9A659">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1322" w:type="dxa"/>
            <w:tcBorders>
              <w:top w:val="single" w:color="auto" w:sz="4" w:space="0"/>
              <w:left w:val="single" w:color="auto" w:sz="4" w:space="0"/>
              <w:bottom w:val="single" w:color="auto" w:sz="4" w:space="0"/>
              <w:right w:val="single" w:color="auto" w:sz="4" w:space="0"/>
            </w:tcBorders>
            <w:vAlign w:val="center"/>
          </w:tcPr>
          <w:p w14:paraId="5C09F962">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1987" w:type="dxa"/>
            <w:tcBorders>
              <w:top w:val="single" w:color="auto" w:sz="4" w:space="0"/>
              <w:left w:val="single" w:color="auto" w:sz="4" w:space="0"/>
              <w:bottom w:val="single" w:color="auto" w:sz="4" w:space="0"/>
              <w:right w:val="single" w:color="auto" w:sz="4" w:space="0"/>
            </w:tcBorders>
            <w:vAlign w:val="center"/>
          </w:tcPr>
          <w:p w14:paraId="4158CAE3">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r>
    </w:tbl>
    <w:p w14:paraId="1004B3F0">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投标人提供2022年以来同类项目业绩，例如所投为“</w:t>
      </w:r>
      <w:r>
        <w:rPr>
          <w:rFonts w:hint="eastAsia" w:ascii="宋体" w:hAnsi="宋体" w:cs="宋体"/>
          <w:color w:val="auto"/>
          <w:kern w:val="0"/>
          <w:szCs w:val="21"/>
          <w:highlight w:val="none"/>
          <w:lang w:bidi="ar"/>
        </w:rPr>
        <w:t>消防用小型飞行器</w:t>
      </w:r>
      <w:r>
        <w:rPr>
          <w:rFonts w:hint="eastAsia" w:ascii="宋体" w:hAnsi="宋体" w:cs="宋体"/>
          <w:color w:val="auto"/>
          <w:szCs w:val="21"/>
          <w:highlight w:val="none"/>
        </w:rPr>
        <w:t>”，请提交“</w:t>
      </w:r>
      <w:r>
        <w:rPr>
          <w:rFonts w:hint="eastAsia" w:ascii="宋体" w:hAnsi="宋体" w:cs="宋体"/>
          <w:color w:val="auto"/>
          <w:kern w:val="0"/>
          <w:szCs w:val="21"/>
          <w:highlight w:val="none"/>
          <w:lang w:bidi="ar"/>
        </w:rPr>
        <w:t>消防用小型飞行器</w:t>
      </w:r>
      <w:r>
        <w:rPr>
          <w:rFonts w:hint="eastAsia" w:ascii="宋体" w:hAnsi="宋体" w:cs="宋体"/>
          <w:color w:val="auto"/>
          <w:szCs w:val="21"/>
          <w:highlight w:val="none"/>
        </w:rPr>
        <w:t>”业绩，其他非同类产品的业绩将不作为评审依据。</w:t>
      </w:r>
    </w:p>
    <w:bookmarkEnd w:id="38"/>
    <w:p w14:paraId="059777BC">
      <w:pPr>
        <w:pStyle w:val="3"/>
        <w:keepLines w:val="0"/>
        <w:numPr>
          <w:ilvl w:val="0"/>
          <w:numId w:val="6"/>
        </w:numPr>
        <w:tabs>
          <w:tab w:val="left" w:pos="851"/>
        </w:tabs>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bCs w:val="0"/>
          <w:color w:val="auto"/>
          <w:szCs w:val="21"/>
          <w:highlight w:val="none"/>
        </w:rPr>
        <w:br w:type="page"/>
      </w:r>
      <w:bookmarkStart w:id="39" w:name="_Toc401330614"/>
      <w:bookmarkStart w:id="40" w:name="_Toc43396455"/>
      <w:r>
        <w:rPr>
          <w:rFonts w:hint="eastAsia" w:ascii="宋体" w:hAnsi="宋体" w:eastAsia="宋体" w:cs="宋体"/>
          <w:color w:val="auto"/>
          <w:sz w:val="21"/>
          <w:szCs w:val="21"/>
          <w:highlight w:val="none"/>
        </w:rPr>
        <w:t>一般商务及合同条款响应表</w:t>
      </w:r>
      <w:bookmarkEnd w:id="39"/>
      <w:bookmarkEnd w:id="40"/>
    </w:p>
    <w:p w14:paraId="0C6ACCDD">
      <w:pPr>
        <w:spacing w:line="360" w:lineRule="auto"/>
        <w:rPr>
          <w:rFonts w:hint="eastAsia" w:ascii="宋体" w:hAnsi="宋体" w:cs="宋体"/>
          <w:color w:val="auto"/>
          <w:highlight w:val="none"/>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2154"/>
        <w:gridCol w:w="2269"/>
        <w:gridCol w:w="1134"/>
        <w:gridCol w:w="2658"/>
      </w:tblGrid>
      <w:tr w14:paraId="3B8F3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14:paraId="2A1FAAF6">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序号</w:t>
            </w:r>
          </w:p>
        </w:tc>
        <w:tc>
          <w:tcPr>
            <w:tcW w:w="2154" w:type="dxa"/>
            <w:tcBorders>
              <w:top w:val="single" w:color="auto" w:sz="4" w:space="0"/>
              <w:left w:val="single" w:color="auto" w:sz="4" w:space="0"/>
              <w:bottom w:val="single" w:color="auto" w:sz="4" w:space="0"/>
              <w:right w:val="single" w:color="auto" w:sz="4" w:space="0"/>
            </w:tcBorders>
            <w:vAlign w:val="center"/>
          </w:tcPr>
          <w:p w14:paraId="30B11CAD">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一般商务及合同条款序号</w:t>
            </w:r>
          </w:p>
        </w:tc>
        <w:tc>
          <w:tcPr>
            <w:tcW w:w="2269" w:type="dxa"/>
            <w:tcBorders>
              <w:top w:val="single" w:color="auto" w:sz="4" w:space="0"/>
              <w:left w:val="single" w:color="auto" w:sz="4" w:space="0"/>
              <w:bottom w:val="single" w:color="auto" w:sz="4" w:space="0"/>
              <w:right w:val="single" w:color="auto" w:sz="4" w:space="0"/>
            </w:tcBorders>
            <w:vAlign w:val="center"/>
          </w:tcPr>
          <w:p w14:paraId="65FFD31F">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条款内容</w:t>
            </w:r>
          </w:p>
        </w:tc>
        <w:tc>
          <w:tcPr>
            <w:tcW w:w="1134" w:type="dxa"/>
            <w:tcBorders>
              <w:top w:val="single" w:color="auto" w:sz="4" w:space="0"/>
              <w:left w:val="single" w:color="auto" w:sz="4" w:space="0"/>
              <w:bottom w:val="single" w:color="auto" w:sz="4" w:space="0"/>
              <w:right w:val="single" w:color="auto" w:sz="4" w:space="0"/>
            </w:tcBorders>
            <w:vAlign w:val="center"/>
          </w:tcPr>
          <w:p w14:paraId="02F8E9B5">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是否响应</w:t>
            </w:r>
          </w:p>
        </w:tc>
        <w:tc>
          <w:tcPr>
            <w:tcW w:w="2658" w:type="dxa"/>
            <w:tcBorders>
              <w:top w:val="single" w:color="auto" w:sz="4" w:space="0"/>
              <w:left w:val="single" w:color="auto" w:sz="4" w:space="0"/>
              <w:bottom w:val="single" w:color="auto" w:sz="4" w:space="0"/>
              <w:right w:val="single" w:color="auto" w:sz="4" w:space="0"/>
            </w:tcBorders>
            <w:vAlign w:val="center"/>
          </w:tcPr>
          <w:p w14:paraId="1E9E9401">
            <w:pPr>
              <w:keepNext w:val="0"/>
              <w:keepLines w:val="0"/>
              <w:suppressLineNumbers w:val="0"/>
              <w:spacing w:before="0" w:beforeAutospacing="0" w:after="0" w:afterAutospacing="0" w:line="360" w:lineRule="auto"/>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偏离说明</w:t>
            </w:r>
          </w:p>
        </w:tc>
      </w:tr>
      <w:tr w14:paraId="10A65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14:paraId="5CF0295C">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154" w:type="dxa"/>
            <w:tcBorders>
              <w:top w:val="single" w:color="auto" w:sz="4" w:space="0"/>
              <w:left w:val="single" w:color="auto" w:sz="4" w:space="0"/>
              <w:bottom w:val="single" w:color="auto" w:sz="4" w:space="0"/>
              <w:right w:val="single" w:color="auto" w:sz="4" w:space="0"/>
            </w:tcBorders>
            <w:vAlign w:val="center"/>
          </w:tcPr>
          <w:p w14:paraId="62054437">
            <w:pPr>
              <w:pStyle w:val="292"/>
              <w:keepNext w:val="0"/>
              <w:keepLines/>
              <w:suppressLineNumbers w:val="0"/>
              <w:adjustRightInd/>
              <w:spacing w:before="0" w:beforeAutospacing="0" w:after="0" w:afterAutospacing="0" w:line="360" w:lineRule="auto"/>
              <w:ind w:left="0" w:right="0"/>
              <w:jc w:val="both"/>
              <w:rPr>
                <w:rFonts w:hint="eastAsia" w:ascii="宋体" w:hAnsi="宋体" w:cs="宋体"/>
                <w:b/>
                <w:bCs/>
                <w:color w:val="auto"/>
                <w:szCs w:val="21"/>
                <w:highlight w:val="none"/>
              </w:rPr>
            </w:pPr>
          </w:p>
        </w:tc>
        <w:tc>
          <w:tcPr>
            <w:tcW w:w="2269" w:type="dxa"/>
            <w:tcBorders>
              <w:top w:val="single" w:color="auto" w:sz="4" w:space="0"/>
              <w:left w:val="single" w:color="auto" w:sz="4" w:space="0"/>
              <w:bottom w:val="single" w:color="auto" w:sz="4" w:space="0"/>
              <w:right w:val="single" w:color="auto" w:sz="4" w:space="0"/>
            </w:tcBorders>
            <w:vAlign w:val="center"/>
          </w:tcPr>
          <w:p w14:paraId="381AE0DF">
            <w:pPr>
              <w:pStyle w:val="292"/>
              <w:keepNext w:val="0"/>
              <w:keepLines/>
              <w:suppressLineNumbers w:val="0"/>
              <w:adjustRightInd/>
              <w:spacing w:before="0" w:beforeAutospacing="0" w:after="0" w:afterAutospacing="0" w:line="360" w:lineRule="auto"/>
              <w:ind w:left="0" w:right="0"/>
              <w:rPr>
                <w:rFonts w:hint="eastAsia" w:ascii="宋体" w:hAnsi="宋体" w:cs="宋体"/>
                <w:color w:val="auto"/>
                <w:spacing w:val="0"/>
                <w:kern w:val="2"/>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FB25B37">
            <w:pPr>
              <w:pStyle w:val="292"/>
              <w:keepNext w:val="0"/>
              <w:keepLines/>
              <w:suppressLineNumbers w:val="0"/>
              <w:adjustRightInd/>
              <w:spacing w:before="0" w:beforeAutospacing="0" w:after="0" w:afterAutospacing="0" w:line="360" w:lineRule="auto"/>
              <w:ind w:left="0" w:right="0"/>
              <w:rPr>
                <w:rFonts w:hint="eastAsia" w:ascii="宋体" w:hAnsi="宋体" w:cs="宋体"/>
                <w:color w:val="auto"/>
                <w:spacing w:val="0"/>
                <w:kern w:val="2"/>
                <w:sz w:val="21"/>
                <w:szCs w:val="21"/>
                <w:highlight w:val="none"/>
              </w:rPr>
            </w:pPr>
          </w:p>
        </w:tc>
        <w:tc>
          <w:tcPr>
            <w:tcW w:w="2658" w:type="dxa"/>
            <w:tcBorders>
              <w:top w:val="single" w:color="auto" w:sz="4" w:space="0"/>
              <w:left w:val="single" w:color="auto" w:sz="4" w:space="0"/>
              <w:bottom w:val="single" w:color="auto" w:sz="4" w:space="0"/>
              <w:right w:val="single" w:color="auto" w:sz="4" w:space="0"/>
            </w:tcBorders>
            <w:vAlign w:val="center"/>
          </w:tcPr>
          <w:p w14:paraId="669DDF3D">
            <w:pPr>
              <w:keepNext/>
              <w:keepLines/>
              <w:suppressLineNumbers w:val="0"/>
              <w:spacing w:before="0" w:beforeAutospacing="0" w:after="0" w:afterAutospacing="0" w:line="360" w:lineRule="auto"/>
              <w:ind w:left="0" w:right="-35"/>
              <w:jc w:val="center"/>
              <w:rPr>
                <w:rFonts w:hint="eastAsia" w:ascii="宋体" w:hAnsi="宋体" w:cs="宋体"/>
                <w:color w:val="auto"/>
                <w:szCs w:val="21"/>
                <w:highlight w:val="none"/>
              </w:rPr>
            </w:pPr>
          </w:p>
        </w:tc>
      </w:tr>
      <w:tr w14:paraId="7B08C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14:paraId="72D4A90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2154" w:type="dxa"/>
            <w:tcBorders>
              <w:top w:val="single" w:color="auto" w:sz="4" w:space="0"/>
              <w:left w:val="single" w:color="auto" w:sz="4" w:space="0"/>
              <w:bottom w:val="single" w:color="auto" w:sz="4" w:space="0"/>
              <w:right w:val="single" w:color="auto" w:sz="4" w:space="0"/>
            </w:tcBorders>
            <w:vAlign w:val="center"/>
          </w:tcPr>
          <w:p w14:paraId="1D7DC790">
            <w:pPr>
              <w:keepNext/>
              <w:keepLines/>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2269" w:type="dxa"/>
            <w:tcBorders>
              <w:top w:val="single" w:color="auto" w:sz="4" w:space="0"/>
              <w:left w:val="single" w:color="auto" w:sz="4" w:space="0"/>
              <w:bottom w:val="single" w:color="auto" w:sz="4" w:space="0"/>
              <w:right w:val="single" w:color="auto" w:sz="4" w:space="0"/>
            </w:tcBorders>
            <w:vAlign w:val="center"/>
          </w:tcPr>
          <w:p w14:paraId="00C65C6D">
            <w:pPr>
              <w:pStyle w:val="292"/>
              <w:keepNext w:val="0"/>
              <w:keepLines/>
              <w:suppressLineNumbers w:val="0"/>
              <w:adjustRightInd/>
              <w:spacing w:before="0" w:beforeAutospacing="0" w:after="0" w:afterAutospacing="0" w:line="360" w:lineRule="auto"/>
              <w:ind w:left="0" w:right="0"/>
              <w:rPr>
                <w:rFonts w:hint="eastAsia" w:ascii="宋体" w:hAnsi="宋体" w:cs="宋体"/>
                <w:color w:val="auto"/>
                <w:spacing w:val="0"/>
                <w:kern w:val="2"/>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6F2972E">
            <w:pPr>
              <w:pStyle w:val="292"/>
              <w:keepNext w:val="0"/>
              <w:keepLines/>
              <w:suppressLineNumbers w:val="0"/>
              <w:adjustRightInd/>
              <w:spacing w:before="0" w:beforeAutospacing="0" w:after="0" w:afterAutospacing="0" w:line="360" w:lineRule="auto"/>
              <w:ind w:left="0" w:right="0"/>
              <w:rPr>
                <w:rFonts w:hint="eastAsia" w:ascii="宋体" w:hAnsi="宋体" w:cs="宋体"/>
                <w:color w:val="auto"/>
                <w:spacing w:val="0"/>
                <w:kern w:val="2"/>
                <w:sz w:val="21"/>
                <w:szCs w:val="21"/>
                <w:highlight w:val="none"/>
              </w:rPr>
            </w:pPr>
          </w:p>
        </w:tc>
        <w:tc>
          <w:tcPr>
            <w:tcW w:w="2658" w:type="dxa"/>
            <w:tcBorders>
              <w:top w:val="single" w:color="auto" w:sz="4" w:space="0"/>
              <w:left w:val="single" w:color="auto" w:sz="4" w:space="0"/>
              <w:bottom w:val="single" w:color="auto" w:sz="4" w:space="0"/>
              <w:right w:val="single" w:color="auto" w:sz="4" w:space="0"/>
            </w:tcBorders>
            <w:vAlign w:val="center"/>
          </w:tcPr>
          <w:p w14:paraId="692393D8">
            <w:pPr>
              <w:keepNext/>
              <w:keepLines/>
              <w:suppressLineNumbers w:val="0"/>
              <w:spacing w:before="0" w:beforeAutospacing="0" w:after="0" w:afterAutospacing="0" w:line="360" w:lineRule="auto"/>
              <w:ind w:left="0" w:right="-35"/>
              <w:jc w:val="center"/>
              <w:rPr>
                <w:rFonts w:hint="eastAsia" w:ascii="宋体" w:hAnsi="宋体" w:cs="宋体"/>
                <w:color w:val="auto"/>
                <w:szCs w:val="21"/>
                <w:highlight w:val="none"/>
              </w:rPr>
            </w:pPr>
          </w:p>
        </w:tc>
      </w:tr>
      <w:tr w14:paraId="653BF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14:paraId="2FB38D5B">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154" w:type="dxa"/>
            <w:tcBorders>
              <w:top w:val="single" w:color="auto" w:sz="4" w:space="0"/>
              <w:left w:val="single" w:color="auto" w:sz="4" w:space="0"/>
              <w:bottom w:val="single" w:color="auto" w:sz="4" w:space="0"/>
              <w:right w:val="single" w:color="auto" w:sz="4" w:space="0"/>
            </w:tcBorders>
            <w:vAlign w:val="center"/>
          </w:tcPr>
          <w:p w14:paraId="76A57F90">
            <w:pPr>
              <w:keepNext/>
              <w:keepLines/>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2269" w:type="dxa"/>
            <w:tcBorders>
              <w:top w:val="single" w:color="auto" w:sz="4" w:space="0"/>
              <w:left w:val="single" w:color="auto" w:sz="4" w:space="0"/>
              <w:bottom w:val="single" w:color="auto" w:sz="4" w:space="0"/>
              <w:right w:val="single" w:color="auto" w:sz="4" w:space="0"/>
            </w:tcBorders>
            <w:vAlign w:val="center"/>
          </w:tcPr>
          <w:p w14:paraId="10D1E9BA">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87E0CC1">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658" w:type="dxa"/>
            <w:tcBorders>
              <w:top w:val="single" w:color="auto" w:sz="4" w:space="0"/>
              <w:left w:val="single" w:color="auto" w:sz="4" w:space="0"/>
              <w:bottom w:val="single" w:color="auto" w:sz="4" w:space="0"/>
              <w:right w:val="single" w:color="auto" w:sz="4" w:space="0"/>
            </w:tcBorders>
            <w:vAlign w:val="center"/>
          </w:tcPr>
          <w:p w14:paraId="3413D214">
            <w:pPr>
              <w:keepNext/>
              <w:keepLines/>
              <w:suppressLineNumbers w:val="0"/>
              <w:spacing w:before="0" w:beforeAutospacing="0" w:after="0" w:afterAutospacing="0" w:line="360" w:lineRule="auto"/>
              <w:ind w:left="0" w:right="-35"/>
              <w:jc w:val="center"/>
              <w:rPr>
                <w:rFonts w:hint="eastAsia" w:ascii="宋体" w:hAnsi="宋体" w:cs="宋体"/>
                <w:color w:val="auto"/>
                <w:szCs w:val="21"/>
                <w:highlight w:val="none"/>
              </w:rPr>
            </w:pPr>
          </w:p>
        </w:tc>
      </w:tr>
      <w:tr w14:paraId="6D2B6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14:paraId="4D4B5BD8">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4</w:t>
            </w:r>
          </w:p>
        </w:tc>
        <w:tc>
          <w:tcPr>
            <w:tcW w:w="2154" w:type="dxa"/>
            <w:tcBorders>
              <w:top w:val="single" w:color="auto" w:sz="4" w:space="0"/>
              <w:left w:val="single" w:color="auto" w:sz="4" w:space="0"/>
              <w:bottom w:val="single" w:color="auto" w:sz="4" w:space="0"/>
              <w:right w:val="single" w:color="auto" w:sz="4" w:space="0"/>
            </w:tcBorders>
            <w:vAlign w:val="center"/>
          </w:tcPr>
          <w:p w14:paraId="1AAE49E9">
            <w:pPr>
              <w:keepNext/>
              <w:keepLines/>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2269" w:type="dxa"/>
            <w:tcBorders>
              <w:top w:val="single" w:color="auto" w:sz="4" w:space="0"/>
              <w:left w:val="single" w:color="auto" w:sz="4" w:space="0"/>
              <w:bottom w:val="single" w:color="auto" w:sz="4" w:space="0"/>
              <w:right w:val="single" w:color="auto" w:sz="4" w:space="0"/>
            </w:tcBorders>
            <w:vAlign w:val="center"/>
          </w:tcPr>
          <w:p w14:paraId="16A56165">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A12B5B7">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658" w:type="dxa"/>
            <w:tcBorders>
              <w:top w:val="single" w:color="auto" w:sz="4" w:space="0"/>
              <w:left w:val="single" w:color="auto" w:sz="4" w:space="0"/>
              <w:bottom w:val="single" w:color="auto" w:sz="4" w:space="0"/>
              <w:right w:val="single" w:color="auto" w:sz="4" w:space="0"/>
            </w:tcBorders>
            <w:vAlign w:val="center"/>
          </w:tcPr>
          <w:p w14:paraId="0B37F6AB">
            <w:pPr>
              <w:keepNext/>
              <w:keepLines/>
              <w:suppressLineNumbers w:val="0"/>
              <w:spacing w:before="0" w:beforeAutospacing="0" w:after="0" w:afterAutospacing="0" w:line="360" w:lineRule="auto"/>
              <w:ind w:left="0" w:right="-35"/>
              <w:jc w:val="center"/>
              <w:rPr>
                <w:rFonts w:hint="eastAsia" w:ascii="宋体" w:hAnsi="宋体" w:cs="宋体"/>
                <w:color w:val="auto"/>
                <w:szCs w:val="21"/>
                <w:highlight w:val="none"/>
              </w:rPr>
            </w:pPr>
          </w:p>
        </w:tc>
      </w:tr>
      <w:tr w14:paraId="1968A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14:paraId="19EB8830">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154" w:type="dxa"/>
            <w:tcBorders>
              <w:top w:val="single" w:color="auto" w:sz="4" w:space="0"/>
              <w:left w:val="single" w:color="auto" w:sz="4" w:space="0"/>
              <w:bottom w:val="single" w:color="auto" w:sz="4" w:space="0"/>
              <w:right w:val="single" w:color="auto" w:sz="4" w:space="0"/>
            </w:tcBorders>
            <w:vAlign w:val="center"/>
          </w:tcPr>
          <w:p w14:paraId="0DB21AA8">
            <w:pPr>
              <w:keepNext/>
              <w:keepLines/>
              <w:suppressLineNumbers w:val="0"/>
              <w:spacing w:before="0" w:beforeAutospacing="0" w:after="0" w:afterAutospacing="0" w:line="360" w:lineRule="auto"/>
              <w:ind w:left="0" w:right="0"/>
              <w:rPr>
                <w:rFonts w:hint="eastAsia" w:ascii="宋体" w:hAnsi="宋体" w:cs="宋体"/>
                <w:i/>
                <w:iCs/>
                <w:color w:val="auto"/>
                <w:szCs w:val="21"/>
                <w:highlight w:val="none"/>
              </w:rPr>
            </w:pPr>
          </w:p>
        </w:tc>
        <w:tc>
          <w:tcPr>
            <w:tcW w:w="2269" w:type="dxa"/>
            <w:tcBorders>
              <w:top w:val="single" w:color="auto" w:sz="4" w:space="0"/>
              <w:left w:val="single" w:color="auto" w:sz="4" w:space="0"/>
              <w:bottom w:val="single" w:color="auto" w:sz="4" w:space="0"/>
              <w:right w:val="single" w:color="auto" w:sz="4" w:space="0"/>
            </w:tcBorders>
            <w:vAlign w:val="center"/>
          </w:tcPr>
          <w:p w14:paraId="4C07990D">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A20D01C">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658" w:type="dxa"/>
            <w:tcBorders>
              <w:top w:val="single" w:color="auto" w:sz="4" w:space="0"/>
              <w:left w:val="single" w:color="auto" w:sz="4" w:space="0"/>
              <w:bottom w:val="single" w:color="auto" w:sz="4" w:space="0"/>
              <w:right w:val="single" w:color="auto" w:sz="4" w:space="0"/>
            </w:tcBorders>
            <w:vAlign w:val="center"/>
          </w:tcPr>
          <w:p w14:paraId="53D29B56">
            <w:pPr>
              <w:keepNext/>
              <w:keepLines/>
              <w:suppressLineNumbers w:val="0"/>
              <w:spacing w:before="0" w:beforeAutospacing="0" w:after="0" w:afterAutospacing="0" w:line="360" w:lineRule="auto"/>
              <w:ind w:left="0" w:right="-35"/>
              <w:jc w:val="center"/>
              <w:rPr>
                <w:rFonts w:hint="eastAsia" w:ascii="宋体" w:hAnsi="宋体" w:cs="宋体"/>
                <w:color w:val="auto"/>
                <w:szCs w:val="21"/>
                <w:highlight w:val="none"/>
              </w:rPr>
            </w:pPr>
          </w:p>
        </w:tc>
      </w:tr>
      <w:tr w14:paraId="58AC0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14:paraId="59FBB43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2154" w:type="dxa"/>
            <w:tcBorders>
              <w:top w:val="single" w:color="auto" w:sz="4" w:space="0"/>
              <w:left w:val="single" w:color="auto" w:sz="4" w:space="0"/>
              <w:bottom w:val="single" w:color="auto" w:sz="4" w:space="0"/>
              <w:right w:val="single" w:color="auto" w:sz="4" w:space="0"/>
            </w:tcBorders>
            <w:vAlign w:val="center"/>
          </w:tcPr>
          <w:p w14:paraId="0EA5CF4C">
            <w:pPr>
              <w:keepNext/>
              <w:keepLines/>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2269" w:type="dxa"/>
            <w:tcBorders>
              <w:top w:val="single" w:color="auto" w:sz="4" w:space="0"/>
              <w:left w:val="single" w:color="auto" w:sz="4" w:space="0"/>
              <w:bottom w:val="single" w:color="auto" w:sz="4" w:space="0"/>
              <w:right w:val="single" w:color="auto" w:sz="4" w:space="0"/>
            </w:tcBorders>
            <w:vAlign w:val="center"/>
          </w:tcPr>
          <w:p w14:paraId="682C2470">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3ED658F">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658" w:type="dxa"/>
            <w:tcBorders>
              <w:top w:val="single" w:color="auto" w:sz="4" w:space="0"/>
              <w:left w:val="single" w:color="auto" w:sz="4" w:space="0"/>
              <w:bottom w:val="single" w:color="auto" w:sz="4" w:space="0"/>
              <w:right w:val="single" w:color="auto" w:sz="4" w:space="0"/>
            </w:tcBorders>
            <w:vAlign w:val="center"/>
          </w:tcPr>
          <w:p w14:paraId="01AAD6DC">
            <w:pPr>
              <w:keepNext/>
              <w:keepLines/>
              <w:suppressLineNumbers w:val="0"/>
              <w:spacing w:before="0" w:beforeAutospacing="0" w:after="0" w:afterAutospacing="0" w:line="360" w:lineRule="auto"/>
              <w:ind w:left="0" w:right="-35"/>
              <w:jc w:val="center"/>
              <w:rPr>
                <w:rFonts w:hint="eastAsia" w:ascii="宋体" w:hAnsi="宋体" w:cs="宋体"/>
                <w:color w:val="auto"/>
                <w:szCs w:val="21"/>
                <w:highlight w:val="none"/>
              </w:rPr>
            </w:pPr>
          </w:p>
        </w:tc>
      </w:tr>
      <w:tr w14:paraId="38AC7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14:paraId="19312FC6">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2154" w:type="dxa"/>
            <w:tcBorders>
              <w:top w:val="single" w:color="auto" w:sz="4" w:space="0"/>
              <w:left w:val="single" w:color="auto" w:sz="4" w:space="0"/>
              <w:bottom w:val="single" w:color="auto" w:sz="4" w:space="0"/>
              <w:right w:val="single" w:color="auto" w:sz="4" w:space="0"/>
            </w:tcBorders>
            <w:vAlign w:val="center"/>
          </w:tcPr>
          <w:p w14:paraId="733B2680">
            <w:pPr>
              <w:keepNext/>
              <w:keepLines/>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2269" w:type="dxa"/>
            <w:tcBorders>
              <w:top w:val="single" w:color="auto" w:sz="4" w:space="0"/>
              <w:left w:val="single" w:color="auto" w:sz="4" w:space="0"/>
              <w:bottom w:val="single" w:color="auto" w:sz="4" w:space="0"/>
              <w:right w:val="single" w:color="auto" w:sz="4" w:space="0"/>
            </w:tcBorders>
            <w:vAlign w:val="center"/>
          </w:tcPr>
          <w:p w14:paraId="39277070">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E8FEF34">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658" w:type="dxa"/>
            <w:tcBorders>
              <w:top w:val="single" w:color="auto" w:sz="4" w:space="0"/>
              <w:left w:val="single" w:color="auto" w:sz="4" w:space="0"/>
              <w:bottom w:val="single" w:color="auto" w:sz="4" w:space="0"/>
              <w:right w:val="single" w:color="auto" w:sz="4" w:space="0"/>
            </w:tcBorders>
            <w:vAlign w:val="center"/>
          </w:tcPr>
          <w:p w14:paraId="3349A4E7">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r>
      <w:tr w14:paraId="38221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14:paraId="3A93D591">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2154" w:type="dxa"/>
            <w:tcBorders>
              <w:top w:val="single" w:color="auto" w:sz="4" w:space="0"/>
              <w:left w:val="single" w:color="auto" w:sz="4" w:space="0"/>
              <w:bottom w:val="single" w:color="auto" w:sz="4" w:space="0"/>
              <w:right w:val="single" w:color="auto" w:sz="4" w:space="0"/>
            </w:tcBorders>
            <w:vAlign w:val="center"/>
          </w:tcPr>
          <w:p w14:paraId="2A87A7C4">
            <w:pPr>
              <w:keepNext/>
              <w:keepLines/>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2269" w:type="dxa"/>
            <w:tcBorders>
              <w:top w:val="single" w:color="auto" w:sz="4" w:space="0"/>
              <w:left w:val="single" w:color="auto" w:sz="4" w:space="0"/>
              <w:bottom w:val="single" w:color="auto" w:sz="4" w:space="0"/>
              <w:right w:val="single" w:color="auto" w:sz="4" w:space="0"/>
            </w:tcBorders>
            <w:vAlign w:val="center"/>
          </w:tcPr>
          <w:p w14:paraId="0DD8E3A4">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60EB725">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658" w:type="dxa"/>
            <w:tcBorders>
              <w:top w:val="single" w:color="auto" w:sz="4" w:space="0"/>
              <w:left w:val="single" w:color="auto" w:sz="4" w:space="0"/>
              <w:bottom w:val="single" w:color="auto" w:sz="4" w:space="0"/>
              <w:right w:val="single" w:color="auto" w:sz="4" w:space="0"/>
            </w:tcBorders>
            <w:vAlign w:val="center"/>
          </w:tcPr>
          <w:p w14:paraId="586351CA">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r>
      <w:tr w14:paraId="5F073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14:paraId="5687EA4E">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2154" w:type="dxa"/>
            <w:tcBorders>
              <w:top w:val="single" w:color="auto" w:sz="4" w:space="0"/>
              <w:left w:val="single" w:color="auto" w:sz="4" w:space="0"/>
              <w:bottom w:val="single" w:color="auto" w:sz="4" w:space="0"/>
              <w:right w:val="single" w:color="auto" w:sz="4" w:space="0"/>
            </w:tcBorders>
            <w:vAlign w:val="center"/>
          </w:tcPr>
          <w:p w14:paraId="76B7AC4C">
            <w:pPr>
              <w:keepNext/>
              <w:keepLines/>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2269" w:type="dxa"/>
            <w:tcBorders>
              <w:top w:val="single" w:color="auto" w:sz="4" w:space="0"/>
              <w:left w:val="single" w:color="auto" w:sz="4" w:space="0"/>
              <w:bottom w:val="single" w:color="auto" w:sz="4" w:space="0"/>
              <w:right w:val="single" w:color="auto" w:sz="4" w:space="0"/>
            </w:tcBorders>
            <w:vAlign w:val="center"/>
          </w:tcPr>
          <w:p w14:paraId="60BD6850">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10A324E">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658" w:type="dxa"/>
            <w:tcBorders>
              <w:top w:val="single" w:color="auto" w:sz="4" w:space="0"/>
              <w:left w:val="single" w:color="auto" w:sz="4" w:space="0"/>
              <w:bottom w:val="single" w:color="auto" w:sz="4" w:space="0"/>
              <w:right w:val="single" w:color="auto" w:sz="4" w:space="0"/>
            </w:tcBorders>
            <w:vAlign w:val="center"/>
          </w:tcPr>
          <w:p w14:paraId="30490C01">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r>
      <w:tr w14:paraId="79E52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14:paraId="6A61D89B">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10</w:t>
            </w:r>
          </w:p>
        </w:tc>
        <w:tc>
          <w:tcPr>
            <w:tcW w:w="2154" w:type="dxa"/>
            <w:tcBorders>
              <w:top w:val="single" w:color="auto" w:sz="4" w:space="0"/>
              <w:left w:val="single" w:color="auto" w:sz="4" w:space="0"/>
              <w:bottom w:val="single" w:color="auto" w:sz="4" w:space="0"/>
              <w:right w:val="single" w:color="auto" w:sz="4" w:space="0"/>
            </w:tcBorders>
            <w:vAlign w:val="center"/>
          </w:tcPr>
          <w:p w14:paraId="32B49308">
            <w:pPr>
              <w:keepNext/>
              <w:keepLines/>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2269" w:type="dxa"/>
            <w:tcBorders>
              <w:top w:val="single" w:color="auto" w:sz="4" w:space="0"/>
              <w:left w:val="single" w:color="auto" w:sz="4" w:space="0"/>
              <w:bottom w:val="single" w:color="auto" w:sz="4" w:space="0"/>
              <w:right w:val="single" w:color="auto" w:sz="4" w:space="0"/>
            </w:tcBorders>
            <w:vAlign w:val="center"/>
          </w:tcPr>
          <w:p w14:paraId="4A17A933">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C734D21">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658" w:type="dxa"/>
            <w:tcBorders>
              <w:top w:val="single" w:color="auto" w:sz="4" w:space="0"/>
              <w:left w:val="single" w:color="auto" w:sz="4" w:space="0"/>
              <w:bottom w:val="single" w:color="auto" w:sz="4" w:space="0"/>
              <w:right w:val="single" w:color="auto" w:sz="4" w:space="0"/>
            </w:tcBorders>
            <w:vAlign w:val="center"/>
          </w:tcPr>
          <w:p w14:paraId="36561ACE">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r>
      <w:tr w14:paraId="77876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14:paraId="76D0EE3A">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2154" w:type="dxa"/>
            <w:tcBorders>
              <w:top w:val="single" w:color="auto" w:sz="4" w:space="0"/>
              <w:left w:val="single" w:color="auto" w:sz="4" w:space="0"/>
              <w:bottom w:val="single" w:color="auto" w:sz="4" w:space="0"/>
              <w:right w:val="single" w:color="auto" w:sz="4" w:space="0"/>
            </w:tcBorders>
            <w:vAlign w:val="center"/>
          </w:tcPr>
          <w:p w14:paraId="3283BCFA">
            <w:pPr>
              <w:keepNext/>
              <w:keepLines/>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2269" w:type="dxa"/>
            <w:tcBorders>
              <w:top w:val="single" w:color="auto" w:sz="4" w:space="0"/>
              <w:left w:val="single" w:color="auto" w:sz="4" w:space="0"/>
              <w:bottom w:val="single" w:color="auto" w:sz="4" w:space="0"/>
              <w:right w:val="single" w:color="auto" w:sz="4" w:space="0"/>
            </w:tcBorders>
            <w:vAlign w:val="center"/>
          </w:tcPr>
          <w:p w14:paraId="6EFF57DB">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05EDD8E">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658" w:type="dxa"/>
            <w:tcBorders>
              <w:top w:val="single" w:color="auto" w:sz="4" w:space="0"/>
              <w:left w:val="single" w:color="auto" w:sz="4" w:space="0"/>
              <w:bottom w:val="single" w:color="auto" w:sz="4" w:space="0"/>
              <w:right w:val="single" w:color="auto" w:sz="4" w:space="0"/>
            </w:tcBorders>
            <w:vAlign w:val="center"/>
          </w:tcPr>
          <w:p w14:paraId="008748C6">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r>
      <w:tr w14:paraId="292E4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14:paraId="18772DD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2154" w:type="dxa"/>
            <w:tcBorders>
              <w:top w:val="single" w:color="auto" w:sz="4" w:space="0"/>
              <w:left w:val="single" w:color="auto" w:sz="4" w:space="0"/>
              <w:bottom w:val="single" w:color="auto" w:sz="4" w:space="0"/>
              <w:right w:val="single" w:color="auto" w:sz="4" w:space="0"/>
            </w:tcBorders>
            <w:vAlign w:val="center"/>
          </w:tcPr>
          <w:p w14:paraId="158D7634">
            <w:pPr>
              <w:keepNext/>
              <w:keepLines/>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2269" w:type="dxa"/>
            <w:tcBorders>
              <w:top w:val="single" w:color="auto" w:sz="4" w:space="0"/>
              <w:left w:val="single" w:color="auto" w:sz="4" w:space="0"/>
              <w:bottom w:val="single" w:color="auto" w:sz="4" w:space="0"/>
              <w:right w:val="single" w:color="auto" w:sz="4" w:space="0"/>
            </w:tcBorders>
            <w:vAlign w:val="center"/>
          </w:tcPr>
          <w:p w14:paraId="225AD025">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lang w:val="en-GB"/>
              </w:rPr>
            </w:pPr>
          </w:p>
        </w:tc>
        <w:tc>
          <w:tcPr>
            <w:tcW w:w="1134" w:type="dxa"/>
            <w:tcBorders>
              <w:top w:val="single" w:color="auto" w:sz="4" w:space="0"/>
              <w:left w:val="single" w:color="auto" w:sz="4" w:space="0"/>
              <w:bottom w:val="single" w:color="auto" w:sz="4" w:space="0"/>
              <w:right w:val="single" w:color="auto" w:sz="4" w:space="0"/>
            </w:tcBorders>
            <w:vAlign w:val="center"/>
          </w:tcPr>
          <w:p w14:paraId="5C2D6155">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lang w:val="en-GB"/>
              </w:rPr>
            </w:pPr>
          </w:p>
        </w:tc>
        <w:tc>
          <w:tcPr>
            <w:tcW w:w="2658" w:type="dxa"/>
            <w:tcBorders>
              <w:top w:val="single" w:color="auto" w:sz="4" w:space="0"/>
              <w:left w:val="single" w:color="auto" w:sz="4" w:space="0"/>
              <w:bottom w:val="single" w:color="auto" w:sz="4" w:space="0"/>
              <w:right w:val="single" w:color="auto" w:sz="4" w:space="0"/>
            </w:tcBorders>
            <w:vAlign w:val="center"/>
          </w:tcPr>
          <w:p w14:paraId="7C5D8AFB">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r>
      <w:tr w14:paraId="1DD73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14:paraId="4B5725C0">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13</w:t>
            </w:r>
          </w:p>
        </w:tc>
        <w:tc>
          <w:tcPr>
            <w:tcW w:w="2154" w:type="dxa"/>
            <w:tcBorders>
              <w:top w:val="single" w:color="auto" w:sz="4" w:space="0"/>
              <w:left w:val="single" w:color="auto" w:sz="4" w:space="0"/>
              <w:bottom w:val="single" w:color="auto" w:sz="4" w:space="0"/>
              <w:right w:val="single" w:color="auto" w:sz="4" w:space="0"/>
            </w:tcBorders>
            <w:vAlign w:val="center"/>
          </w:tcPr>
          <w:p w14:paraId="72F399DF">
            <w:pPr>
              <w:keepNext/>
              <w:keepLines/>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2269" w:type="dxa"/>
            <w:tcBorders>
              <w:top w:val="single" w:color="auto" w:sz="4" w:space="0"/>
              <w:left w:val="single" w:color="auto" w:sz="4" w:space="0"/>
              <w:bottom w:val="single" w:color="auto" w:sz="4" w:space="0"/>
              <w:right w:val="single" w:color="auto" w:sz="4" w:space="0"/>
            </w:tcBorders>
            <w:vAlign w:val="center"/>
          </w:tcPr>
          <w:p w14:paraId="65FF8B1B">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9B6A158">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658" w:type="dxa"/>
            <w:tcBorders>
              <w:top w:val="single" w:color="auto" w:sz="4" w:space="0"/>
              <w:left w:val="single" w:color="auto" w:sz="4" w:space="0"/>
              <w:bottom w:val="single" w:color="auto" w:sz="4" w:space="0"/>
              <w:right w:val="single" w:color="auto" w:sz="4" w:space="0"/>
            </w:tcBorders>
            <w:vAlign w:val="center"/>
          </w:tcPr>
          <w:p w14:paraId="5DF5FFAB">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r>
      <w:tr w14:paraId="363A1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14:paraId="54249CB1">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14</w:t>
            </w:r>
          </w:p>
        </w:tc>
        <w:tc>
          <w:tcPr>
            <w:tcW w:w="2154" w:type="dxa"/>
            <w:tcBorders>
              <w:top w:val="single" w:color="auto" w:sz="4" w:space="0"/>
              <w:left w:val="single" w:color="auto" w:sz="4" w:space="0"/>
              <w:bottom w:val="single" w:color="auto" w:sz="4" w:space="0"/>
              <w:right w:val="single" w:color="auto" w:sz="4" w:space="0"/>
            </w:tcBorders>
            <w:vAlign w:val="center"/>
          </w:tcPr>
          <w:p w14:paraId="36C0072A">
            <w:pPr>
              <w:keepNext/>
              <w:keepLines/>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2269" w:type="dxa"/>
            <w:tcBorders>
              <w:top w:val="single" w:color="auto" w:sz="4" w:space="0"/>
              <w:left w:val="single" w:color="auto" w:sz="4" w:space="0"/>
              <w:bottom w:val="single" w:color="auto" w:sz="4" w:space="0"/>
              <w:right w:val="single" w:color="auto" w:sz="4" w:space="0"/>
            </w:tcBorders>
            <w:vAlign w:val="center"/>
          </w:tcPr>
          <w:p w14:paraId="36BD82AD">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FB64386">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658" w:type="dxa"/>
            <w:tcBorders>
              <w:top w:val="single" w:color="auto" w:sz="4" w:space="0"/>
              <w:left w:val="single" w:color="auto" w:sz="4" w:space="0"/>
              <w:bottom w:val="single" w:color="auto" w:sz="4" w:space="0"/>
              <w:right w:val="single" w:color="auto" w:sz="4" w:space="0"/>
            </w:tcBorders>
            <w:vAlign w:val="center"/>
          </w:tcPr>
          <w:p w14:paraId="0FFE58A6">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r>
      <w:tr w14:paraId="5F8AA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14:paraId="5B9945D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15</w:t>
            </w:r>
          </w:p>
        </w:tc>
        <w:tc>
          <w:tcPr>
            <w:tcW w:w="2154" w:type="dxa"/>
            <w:tcBorders>
              <w:top w:val="single" w:color="auto" w:sz="4" w:space="0"/>
              <w:left w:val="single" w:color="auto" w:sz="4" w:space="0"/>
              <w:bottom w:val="single" w:color="auto" w:sz="4" w:space="0"/>
              <w:right w:val="single" w:color="auto" w:sz="4" w:space="0"/>
            </w:tcBorders>
            <w:vAlign w:val="center"/>
          </w:tcPr>
          <w:p w14:paraId="50C184F4">
            <w:pPr>
              <w:pStyle w:val="29"/>
              <w:keepNext/>
              <w:keepLines/>
              <w:suppressLineNumbers w:val="0"/>
              <w:spacing w:before="0" w:beforeAutospacing="0" w:after="0" w:afterAutospacing="0" w:line="360" w:lineRule="auto"/>
              <w:ind w:left="0" w:right="0"/>
              <w:rPr>
                <w:rFonts w:hint="eastAsia" w:ascii="宋体" w:hAnsi="宋体" w:cs="宋体"/>
                <w:color w:val="auto"/>
                <w:szCs w:val="21"/>
                <w:highlight w:val="none"/>
              </w:rPr>
            </w:pPr>
          </w:p>
        </w:tc>
        <w:tc>
          <w:tcPr>
            <w:tcW w:w="2269" w:type="dxa"/>
            <w:tcBorders>
              <w:top w:val="single" w:color="auto" w:sz="4" w:space="0"/>
              <w:left w:val="single" w:color="auto" w:sz="4" w:space="0"/>
              <w:bottom w:val="single" w:color="auto" w:sz="4" w:space="0"/>
              <w:right w:val="single" w:color="auto" w:sz="4" w:space="0"/>
            </w:tcBorders>
            <w:vAlign w:val="center"/>
          </w:tcPr>
          <w:p w14:paraId="5D374B48">
            <w:pPr>
              <w:pStyle w:val="270"/>
              <w:keepNext/>
              <w:keepLines/>
              <w:suppressLineNumbers w:val="0"/>
              <w:spacing w:before="0" w:beforeAutospacing="0" w:after="0" w:afterAutospacing="0" w:line="360" w:lineRule="auto"/>
              <w:ind w:left="0" w:right="0"/>
              <w:rPr>
                <w:rFonts w:hint="eastAsia" w:ascii="宋体" w:hAnsi="宋体" w:cs="宋体"/>
                <w:color w:val="auto"/>
                <w:sz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42AE958">
            <w:pPr>
              <w:pStyle w:val="270"/>
              <w:keepNext/>
              <w:keepLines/>
              <w:suppressLineNumbers w:val="0"/>
              <w:spacing w:before="0" w:beforeAutospacing="0" w:after="0" w:afterAutospacing="0" w:line="360" w:lineRule="auto"/>
              <w:ind w:left="0" w:right="0"/>
              <w:rPr>
                <w:rFonts w:hint="eastAsia" w:ascii="宋体" w:hAnsi="宋体" w:cs="宋体"/>
                <w:color w:val="auto"/>
                <w:sz w:val="21"/>
                <w:highlight w:val="none"/>
              </w:rPr>
            </w:pPr>
          </w:p>
        </w:tc>
        <w:tc>
          <w:tcPr>
            <w:tcW w:w="2658" w:type="dxa"/>
            <w:tcBorders>
              <w:top w:val="single" w:color="auto" w:sz="4" w:space="0"/>
              <w:left w:val="single" w:color="auto" w:sz="4" w:space="0"/>
              <w:bottom w:val="single" w:color="auto" w:sz="4" w:space="0"/>
              <w:right w:val="single" w:color="auto" w:sz="4" w:space="0"/>
            </w:tcBorders>
            <w:vAlign w:val="center"/>
          </w:tcPr>
          <w:p w14:paraId="164C2BBB">
            <w:pPr>
              <w:pStyle w:val="270"/>
              <w:keepNext/>
              <w:keepLines/>
              <w:suppressLineNumbers w:val="0"/>
              <w:spacing w:before="0" w:beforeAutospacing="0" w:after="0" w:afterAutospacing="0" w:line="360" w:lineRule="auto"/>
              <w:ind w:left="0" w:right="0"/>
              <w:rPr>
                <w:rFonts w:hint="eastAsia" w:ascii="宋体" w:hAnsi="宋体" w:cs="宋体"/>
                <w:color w:val="auto"/>
                <w:sz w:val="21"/>
                <w:highlight w:val="none"/>
              </w:rPr>
            </w:pPr>
          </w:p>
        </w:tc>
      </w:tr>
    </w:tbl>
    <w:p w14:paraId="4A172169">
      <w:pPr>
        <w:spacing w:line="360" w:lineRule="auto"/>
        <w:rPr>
          <w:rFonts w:hint="eastAsia" w:ascii="宋体" w:hAnsi="宋体" w:cs="宋体"/>
          <w:color w:val="auto"/>
          <w:szCs w:val="21"/>
          <w:highlight w:val="none"/>
          <w:lang w:val="en-GB"/>
        </w:rPr>
      </w:pPr>
      <w:r>
        <w:rPr>
          <w:rFonts w:hint="eastAsia" w:ascii="宋体" w:hAnsi="宋体" w:cs="宋体"/>
          <w:color w:val="auto"/>
          <w:szCs w:val="21"/>
          <w:highlight w:val="none"/>
          <w:lang w:val="en-GB"/>
        </w:rPr>
        <w:t>注：1、请逐条列明商务及合同条</w:t>
      </w:r>
      <w:r>
        <w:rPr>
          <w:rFonts w:hint="eastAsia" w:ascii="宋体" w:hAnsi="宋体" w:cs="宋体"/>
          <w:color w:val="auto"/>
          <w:szCs w:val="21"/>
          <w:highlight w:val="none"/>
        </w:rPr>
        <w:t>款</w:t>
      </w:r>
      <w:r>
        <w:rPr>
          <w:rFonts w:hint="eastAsia" w:ascii="宋体" w:hAnsi="宋体" w:cs="宋体"/>
          <w:color w:val="auto"/>
          <w:szCs w:val="21"/>
          <w:highlight w:val="none"/>
          <w:lang w:val="en-GB"/>
        </w:rPr>
        <w:t>响应情况；</w:t>
      </w:r>
    </w:p>
    <w:p w14:paraId="4C9B3E8B">
      <w:pPr>
        <w:spacing w:line="360" w:lineRule="auto"/>
        <w:ind w:firstLine="420" w:firstLineChars="200"/>
        <w:rPr>
          <w:rFonts w:hint="eastAsia" w:ascii="宋体" w:hAnsi="宋体" w:cs="宋体"/>
          <w:color w:val="auto"/>
          <w:szCs w:val="21"/>
          <w:highlight w:val="none"/>
          <w:lang w:val="en-GB"/>
        </w:rPr>
      </w:pPr>
      <w:r>
        <w:rPr>
          <w:rFonts w:hint="eastAsia" w:ascii="宋体" w:hAnsi="宋体" w:cs="宋体"/>
          <w:color w:val="auto"/>
          <w:szCs w:val="21"/>
          <w:highlight w:val="none"/>
          <w:lang w:val="en-GB"/>
        </w:rPr>
        <w:t>2、“是否响应”一栏必须填写，如不填写则视为不响应。</w:t>
      </w:r>
    </w:p>
    <w:p w14:paraId="0A475D37">
      <w:pPr>
        <w:spacing w:line="360" w:lineRule="auto"/>
        <w:ind w:firstLine="420" w:firstLineChars="200"/>
        <w:rPr>
          <w:rFonts w:hint="eastAsia" w:ascii="宋体" w:hAnsi="宋体" w:cs="宋体"/>
          <w:color w:val="auto"/>
          <w:szCs w:val="21"/>
          <w:highlight w:val="none"/>
          <w:lang w:val="en-GB"/>
        </w:rPr>
      </w:pPr>
      <w:r>
        <w:rPr>
          <w:rFonts w:hint="eastAsia" w:ascii="宋体" w:hAnsi="宋体" w:cs="宋体"/>
          <w:color w:val="auto"/>
          <w:szCs w:val="21"/>
          <w:highlight w:val="none"/>
          <w:lang w:val="en-GB"/>
        </w:rPr>
        <w:t>3、请在“偏离说明”栏内扼要说明偏离情况。</w:t>
      </w:r>
    </w:p>
    <w:p w14:paraId="0C33A62C">
      <w:pPr>
        <w:spacing w:line="360" w:lineRule="auto"/>
        <w:ind w:firstLine="420" w:firstLineChars="200"/>
        <w:rPr>
          <w:rFonts w:hint="eastAsia" w:ascii="宋体" w:hAnsi="宋体" w:cs="宋体"/>
          <w:color w:val="auto"/>
          <w:szCs w:val="21"/>
          <w:highlight w:val="none"/>
          <w:lang w:val="en-GB"/>
        </w:rPr>
      </w:pPr>
      <w:r>
        <w:rPr>
          <w:rFonts w:hint="eastAsia" w:ascii="宋体" w:hAnsi="宋体" w:cs="宋体"/>
          <w:color w:val="auto"/>
          <w:szCs w:val="21"/>
          <w:highlight w:val="none"/>
          <w:lang w:val="en-GB"/>
        </w:rPr>
        <w:t>4、</w:t>
      </w:r>
      <w:r>
        <w:rPr>
          <w:rFonts w:hint="eastAsia" w:ascii="宋体" w:hAnsi="宋体" w:cs="宋体"/>
          <w:color w:val="auto"/>
          <w:szCs w:val="21"/>
          <w:highlight w:val="none"/>
        </w:rPr>
        <w:t>投标人响应商务及合同条款应具体、明确，含糊不清、不确切或伪造、变造证明材料的，按照不完全响应或者完全不响应处理。</w:t>
      </w:r>
    </w:p>
    <w:p w14:paraId="68A04BCA">
      <w:pPr>
        <w:adjustRightInd w:val="0"/>
        <w:snapToGrid w:val="0"/>
        <w:spacing w:line="360" w:lineRule="auto"/>
        <w:rPr>
          <w:rFonts w:hint="eastAsia" w:ascii="宋体" w:hAnsi="宋体" w:cs="宋体"/>
          <w:color w:val="auto"/>
          <w:szCs w:val="21"/>
          <w:highlight w:val="none"/>
        </w:rPr>
      </w:pPr>
    </w:p>
    <w:p w14:paraId="356DEB43">
      <w:pPr>
        <w:adjustRightInd w:val="0"/>
        <w:snapToGrid w:val="0"/>
        <w:spacing w:line="360" w:lineRule="auto"/>
        <w:rPr>
          <w:rFonts w:hint="eastAsia" w:ascii="宋体" w:hAnsi="宋体" w:cs="宋体"/>
          <w:color w:val="auto"/>
          <w:szCs w:val="21"/>
          <w:highlight w:val="none"/>
        </w:rPr>
      </w:pPr>
      <w:bookmarkStart w:id="41" w:name="_Hlk104163029"/>
      <w:r>
        <w:rPr>
          <w:rFonts w:hint="eastAsia" w:ascii="宋体" w:hAnsi="宋体" w:cs="宋体"/>
          <w:color w:val="auto"/>
          <w:szCs w:val="21"/>
          <w:highlight w:val="none"/>
        </w:rPr>
        <w:t>投标人名称（盖章）：</w:t>
      </w:r>
    </w:p>
    <w:p w14:paraId="0CCF6F6F">
      <w:pPr>
        <w:adjustRightInd w:val="0"/>
        <w:snapToGrid w:val="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日期：年月日</w:t>
      </w:r>
      <w:bookmarkEnd w:id="41"/>
    </w:p>
    <w:p w14:paraId="71378B1E">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请填写供应商（乙方）签订合同所需信息，</w:t>
      </w:r>
      <w:r>
        <w:rPr>
          <w:rFonts w:hint="eastAsia" w:ascii="宋体" w:hAnsi="宋体" w:cs="宋体"/>
          <w:b/>
          <w:color w:val="auto"/>
          <w:szCs w:val="21"/>
          <w:highlight w:val="none"/>
        </w:rPr>
        <w:t>此表非常重要，请认真填写</w:t>
      </w:r>
      <w:r>
        <w:rPr>
          <w:rFonts w:hint="eastAsia" w:ascii="宋体" w:hAnsi="宋体" w:cs="宋体"/>
          <w:color w:val="auto"/>
          <w:szCs w:val="21"/>
          <w:highlight w:val="none"/>
        </w:rPr>
        <w:t>。</w:t>
      </w:r>
    </w:p>
    <w:p w14:paraId="4C808C00">
      <w:pPr>
        <w:adjustRightInd w:val="0"/>
        <w:snapToGrid w:val="0"/>
        <w:spacing w:line="360" w:lineRule="auto"/>
        <w:rPr>
          <w:rFonts w:hint="eastAsia" w:ascii="宋体" w:hAnsi="宋体" w:cs="宋体"/>
          <w:color w:val="auto"/>
          <w:szCs w:val="21"/>
          <w:highlight w:val="none"/>
        </w:rPr>
      </w:pPr>
    </w:p>
    <w:tbl>
      <w:tblPr>
        <w:tblStyle w:val="43"/>
        <w:tblW w:w="0" w:type="auto"/>
        <w:tblInd w:w="288" w:type="dxa"/>
        <w:tblLayout w:type="fixed"/>
        <w:tblCellMar>
          <w:top w:w="0" w:type="dxa"/>
          <w:left w:w="108" w:type="dxa"/>
          <w:bottom w:w="0" w:type="dxa"/>
          <w:right w:w="108" w:type="dxa"/>
        </w:tblCellMar>
      </w:tblPr>
      <w:tblGrid>
        <w:gridCol w:w="8804"/>
      </w:tblGrid>
      <w:tr w14:paraId="788B93D0">
        <w:tblPrEx>
          <w:tblCellMar>
            <w:top w:w="0" w:type="dxa"/>
            <w:left w:w="108" w:type="dxa"/>
            <w:bottom w:w="0" w:type="dxa"/>
            <w:right w:w="108" w:type="dxa"/>
          </w:tblCellMar>
        </w:tblPrEx>
        <w:trPr>
          <w:trHeight w:val="567" w:hRule="atLeast"/>
        </w:trPr>
        <w:tc>
          <w:tcPr>
            <w:tcW w:w="8804" w:type="dxa"/>
          </w:tcPr>
          <w:p w14:paraId="228241E2">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乙方（盖章）：</w:t>
            </w:r>
          </w:p>
        </w:tc>
      </w:tr>
      <w:tr w14:paraId="57AA947B">
        <w:tblPrEx>
          <w:tblCellMar>
            <w:top w:w="0" w:type="dxa"/>
            <w:left w:w="108" w:type="dxa"/>
            <w:bottom w:w="0" w:type="dxa"/>
            <w:right w:w="108" w:type="dxa"/>
          </w:tblCellMar>
        </w:tblPrEx>
        <w:trPr>
          <w:trHeight w:val="567" w:hRule="atLeast"/>
        </w:trPr>
        <w:tc>
          <w:tcPr>
            <w:tcW w:w="8804" w:type="dxa"/>
          </w:tcPr>
          <w:p w14:paraId="466D39D4">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法定代表人：</w:t>
            </w:r>
          </w:p>
        </w:tc>
      </w:tr>
      <w:tr w14:paraId="5A9239FD">
        <w:tblPrEx>
          <w:tblCellMar>
            <w:top w:w="0" w:type="dxa"/>
            <w:left w:w="108" w:type="dxa"/>
            <w:bottom w:w="0" w:type="dxa"/>
            <w:right w:w="108" w:type="dxa"/>
          </w:tblCellMar>
        </w:tblPrEx>
        <w:trPr>
          <w:trHeight w:val="567" w:hRule="atLeast"/>
        </w:trPr>
        <w:tc>
          <w:tcPr>
            <w:tcW w:w="8804" w:type="dxa"/>
          </w:tcPr>
          <w:p w14:paraId="64D27F77">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乙方代表（签字）：</w:t>
            </w:r>
          </w:p>
        </w:tc>
      </w:tr>
      <w:tr w14:paraId="0ACF53C9">
        <w:tblPrEx>
          <w:tblCellMar>
            <w:top w:w="0" w:type="dxa"/>
            <w:left w:w="108" w:type="dxa"/>
            <w:bottom w:w="0" w:type="dxa"/>
            <w:right w:w="108" w:type="dxa"/>
          </w:tblCellMar>
        </w:tblPrEx>
        <w:trPr>
          <w:trHeight w:val="567" w:hRule="atLeast"/>
        </w:trPr>
        <w:tc>
          <w:tcPr>
            <w:tcW w:w="8804" w:type="dxa"/>
          </w:tcPr>
          <w:p w14:paraId="3F104EA8">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地址：</w:t>
            </w:r>
          </w:p>
        </w:tc>
      </w:tr>
      <w:tr w14:paraId="74F16ED4">
        <w:tblPrEx>
          <w:tblCellMar>
            <w:top w:w="0" w:type="dxa"/>
            <w:left w:w="108" w:type="dxa"/>
            <w:bottom w:w="0" w:type="dxa"/>
            <w:right w:w="108" w:type="dxa"/>
          </w:tblCellMar>
        </w:tblPrEx>
        <w:trPr>
          <w:trHeight w:val="567" w:hRule="atLeast"/>
        </w:trPr>
        <w:tc>
          <w:tcPr>
            <w:tcW w:w="8804" w:type="dxa"/>
          </w:tcPr>
          <w:p w14:paraId="482CEB0B">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邮政编码：</w:t>
            </w:r>
          </w:p>
        </w:tc>
      </w:tr>
      <w:tr w14:paraId="2BE8E6AE">
        <w:tblPrEx>
          <w:tblCellMar>
            <w:top w:w="0" w:type="dxa"/>
            <w:left w:w="108" w:type="dxa"/>
            <w:bottom w:w="0" w:type="dxa"/>
            <w:right w:w="108" w:type="dxa"/>
          </w:tblCellMar>
        </w:tblPrEx>
        <w:trPr>
          <w:trHeight w:val="567" w:hRule="atLeast"/>
        </w:trPr>
        <w:tc>
          <w:tcPr>
            <w:tcW w:w="8804" w:type="dxa"/>
          </w:tcPr>
          <w:p w14:paraId="06574BD9">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电话：</w:t>
            </w:r>
          </w:p>
        </w:tc>
      </w:tr>
      <w:tr w14:paraId="5D2AE58C">
        <w:tblPrEx>
          <w:tblCellMar>
            <w:top w:w="0" w:type="dxa"/>
            <w:left w:w="108" w:type="dxa"/>
            <w:bottom w:w="0" w:type="dxa"/>
            <w:right w:w="108" w:type="dxa"/>
          </w:tblCellMar>
        </w:tblPrEx>
        <w:trPr>
          <w:trHeight w:val="567" w:hRule="atLeast"/>
        </w:trPr>
        <w:tc>
          <w:tcPr>
            <w:tcW w:w="8804" w:type="dxa"/>
          </w:tcPr>
          <w:p w14:paraId="7BF433E3">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传真：</w:t>
            </w:r>
          </w:p>
        </w:tc>
      </w:tr>
      <w:tr w14:paraId="4F982925">
        <w:tblPrEx>
          <w:tblCellMar>
            <w:top w:w="0" w:type="dxa"/>
            <w:left w:w="108" w:type="dxa"/>
            <w:bottom w:w="0" w:type="dxa"/>
            <w:right w:w="108" w:type="dxa"/>
          </w:tblCellMar>
        </w:tblPrEx>
        <w:trPr>
          <w:trHeight w:val="567" w:hRule="atLeast"/>
        </w:trPr>
        <w:tc>
          <w:tcPr>
            <w:tcW w:w="8804" w:type="dxa"/>
          </w:tcPr>
          <w:p w14:paraId="106CE46C">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开户银行：</w:t>
            </w:r>
          </w:p>
        </w:tc>
      </w:tr>
      <w:tr w14:paraId="0812F8D0">
        <w:tblPrEx>
          <w:tblCellMar>
            <w:top w:w="0" w:type="dxa"/>
            <w:left w:w="108" w:type="dxa"/>
            <w:bottom w:w="0" w:type="dxa"/>
            <w:right w:w="108" w:type="dxa"/>
          </w:tblCellMar>
        </w:tblPrEx>
        <w:trPr>
          <w:trHeight w:val="567" w:hRule="atLeast"/>
        </w:trPr>
        <w:tc>
          <w:tcPr>
            <w:tcW w:w="8804" w:type="dxa"/>
          </w:tcPr>
          <w:p w14:paraId="45E3C479">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开户账号：</w:t>
            </w:r>
          </w:p>
        </w:tc>
      </w:tr>
      <w:tr w14:paraId="77DC1594">
        <w:tblPrEx>
          <w:tblCellMar>
            <w:top w:w="0" w:type="dxa"/>
            <w:left w:w="108" w:type="dxa"/>
            <w:bottom w:w="0" w:type="dxa"/>
            <w:right w:w="108" w:type="dxa"/>
          </w:tblCellMar>
        </w:tblPrEx>
        <w:trPr>
          <w:trHeight w:val="567" w:hRule="atLeast"/>
        </w:trPr>
        <w:tc>
          <w:tcPr>
            <w:tcW w:w="8804" w:type="dxa"/>
            <w:vAlign w:val="center"/>
          </w:tcPr>
          <w:p w14:paraId="00EF71DF">
            <w:pPr>
              <w:keepNext w:val="0"/>
              <w:keepLines w:val="0"/>
              <w:suppressLineNumbers w:val="0"/>
              <w:tabs>
                <w:tab w:val="left" w:pos="1440"/>
              </w:tabs>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2025年月日　</w:t>
            </w:r>
          </w:p>
        </w:tc>
      </w:tr>
    </w:tbl>
    <w:p w14:paraId="1D56B481">
      <w:pPr>
        <w:tabs>
          <w:tab w:val="left" w:pos="540"/>
        </w:tabs>
        <w:spacing w:line="360" w:lineRule="auto"/>
        <w:rPr>
          <w:rFonts w:hint="eastAsia" w:ascii="宋体" w:hAnsi="宋体" w:cs="宋体"/>
          <w:b/>
          <w:color w:val="auto"/>
          <w:szCs w:val="21"/>
          <w:highlight w:val="none"/>
        </w:rPr>
      </w:pPr>
    </w:p>
    <w:p w14:paraId="559AABB2">
      <w:pPr>
        <w:pStyle w:val="3"/>
        <w:keepLines w:val="0"/>
        <w:numPr>
          <w:ilvl w:val="0"/>
          <w:numId w:val="7"/>
        </w:numPr>
        <w:tabs>
          <w:tab w:val="left" w:pos="851"/>
        </w:tabs>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Cs w:val="21"/>
          <w:highlight w:val="none"/>
        </w:rPr>
        <w:br w:type="page"/>
      </w:r>
      <w:bookmarkStart w:id="42" w:name="_Toc43396456"/>
      <w:bookmarkStart w:id="43" w:name="_Toc401330615"/>
      <w:r>
        <w:rPr>
          <w:rFonts w:hint="eastAsia" w:ascii="宋体" w:hAnsi="宋体" w:eastAsia="宋体" w:cs="宋体"/>
          <w:color w:val="auto"/>
          <w:sz w:val="21"/>
          <w:szCs w:val="21"/>
          <w:highlight w:val="none"/>
        </w:rPr>
        <w:t>实施计划</w:t>
      </w:r>
      <w:bookmarkEnd w:id="42"/>
      <w:bookmarkEnd w:id="43"/>
    </w:p>
    <w:p w14:paraId="62991666">
      <w:pPr>
        <w:pStyle w:val="5"/>
        <w:tabs>
          <w:tab w:val="left" w:pos="851"/>
        </w:tabs>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8.1</w:t>
      </w:r>
      <w:r>
        <w:rPr>
          <w:rFonts w:hint="eastAsia" w:ascii="宋体" w:hAnsi="宋体" w:cs="宋体"/>
          <w:b w:val="0"/>
          <w:bCs w:val="0"/>
          <w:color w:val="auto"/>
          <w:szCs w:val="21"/>
          <w:highlight w:val="none"/>
        </w:rPr>
        <w:tab/>
      </w:r>
      <w:r>
        <w:rPr>
          <w:rFonts w:hint="eastAsia" w:ascii="宋体" w:hAnsi="宋体" w:cs="宋体"/>
          <w:b w:val="0"/>
          <w:bCs w:val="0"/>
          <w:color w:val="auto"/>
          <w:szCs w:val="21"/>
          <w:highlight w:val="none"/>
        </w:rPr>
        <w:t>技术方案</w:t>
      </w:r>
    </w:p>
    <w:p w14:paraId="686DBA43">
      <w:pPr>
        <w:pStyle w:val="13"/>
        <w:spacing w:after="0" w:line="360" w:lineRule="auto"/>
        <w:ind w:left="850" w:hanging="850" w:hangingChars="405"/>
        <w:rPr>
          <w:rFonts w:hint="eastAsia" w:ascii="宋体" w:hAnsi="宋体" w:cs="宋体"/>
          <w:color w:val="auto"/>
          <w:sz w:val="21"/>
          <w:szCs w:val="21"/>
          <w:highlight w:val="none"/>
        </w:rPr>
      </w:pPr>
      <w:r>
        <w:rPr>
          <w:rFonts w:hint="eastAsia" w:ascii="宋体" w:hAnsi="宋体" w:cs="宋体"/>
          <w:color w:val="auto"/>
          <w:sz w:val="21"/>
          <w:szCs w:val="21"/>
          <w:highlight w:val="none"/>
        </w:rPr>
        <w:t>8.1.1消防器材通用及专用技术需求响应表</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
        <w:gridCol w:w="724"/>
        <w:gridCol w:w="724"/>
        <w:gridCol w:w="3254"/>
        <w:gridCol w:w="2020"/>
        <w:gridCol w:w="668"/>
        <w:gridCol w:w="1160"/>
      </w:tblGrid>
      <w:tr w14:paraId="09ECB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453" w:type="dxa"/>
            <w:tcBorders>
              <w:top w:val="single" w:color="auto" w:sz="4" w:space="0"/>
              <w:left w:val="single" w:color="auto" w:sz="4" w:space="0"/>
              <w:bottom w:val="single" w:color="auto" w:sz="4" w:space="0"/>
              <w:right w:val="single" w:color="auto" w:sz="4" w:space="0"/>
            </w:tcBorders>
            <w:vAlign w:val="center"/>
          </w:tcPr>
          <w:p w14:paraId="78AD36F3">
            <w:pPr>
              <w:keepNext w:val="0"/>
              <w:keepLines w:val="0"/>
              <w:suppressLineNumbers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724" w:type="dxa"/>
            <w:tcBorders>
              <w:top w:val="single" w:color="auto" w:sz="4" w:space="0"/>
              <w:left w:val="single" w:color="auto" w:sz="4" w:space="0"/>
              <w:bottom w:val="single" w:color="auto" w:sz="4" w:space="0"/>
              <w:right w:val="single" w:color="auto" w:sz="4" w:space="0"/>
            </w:tcBorders>
            <w:vAlign w:val="center"/>
          </w:tcPr>
          <w:p w14:paraId="726D85B6">
            <w:pPr>
              <w:keepNext w:val="0"/>
              <w:keepLines w:val="0"/>
              <w:suppressLineNumbers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器材名称</w:t>
            </w:r>
          </w:p>
        </w:tc>
        <w:tc>
          <w:tcPr>
            <w:tcW w:w="724" w:type="dxa"/>
            <w:tcBorders>
              <w:top w:val="single" w:color="auto" w:sz="4" w:space="0"/>
              <w:left w:val="single" w:color="auto" w:sz="4" w:space="0"/>
              <w:bottom w:val="single" w:color="auto" w:sz="4" w:space="0"/>
              <w:right w:val="single" w:color="auto" w:sz="4" w:space="0"/>
            </w:tcBorders>
            <w:vAlign w:val="center"/>
          </w:tcPr>
          <w:p w14:paraId="6397AAC7">
            <w:pPr>
              <w:keepNext w:val="0"/>
              <w:keepLines w:val="0"/>
              <w:suppressLineNumbers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规格/要求</w:t>
            </w:r>
          </w:p>
        </w:tc>
        <w:tc>
          <w:tcPr>
            <w:tcW w:w="3254" w:type="dxa"/>
            <w:tcBorders>
              <w:top w:val="single" w:color="auto" w:sz="4" w:space="0"/>
              <w:left w:val="single" w:color="auto" w:sz="4" w:space="0"/>
              <w:bottom w:val="single" w:color="auto" w:sz="4" w:space="0"/>
              <w:right w:val="single" w:color="auto" w:sz="4" w:space="0"/>
            </w:tcBorders>
            <w:vAlign w:val="center"/>
          </w:tcPr>
          <w:p w14:paraId="07635F6C">
            <w:pPr>
              <w:keepNext w:val="0"/>
              <w:keepLines w:val="0"/>
              <w:suppressLineNumbers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投标/响应实际参数</w:t>
            </w:r>
          </w:p>
          <w:p w14:paraId="324BAC0C">
            <w:pPr>
              <w:keepNext w:val="0"/>
              <w:keepLines w:val="0"/>
              <w:suppressLineNumbers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bCs/>
                <w:color w:val="auto"/>
                <w:szCs w:val="21"/>
                <w:highlight w:val="none"/>
              </w:rPr>
              <w:t>(投标供应商应按响应货物/服务实际数据填写，不能照抄要求)</w:t>
            </w:r>
          </w:p>
        </w:tc>
        <w:tc>
          <w:tcPr>
            <w:tcW w:w="2020" w:type="dxa"/>
            <w:tcBorders>
              <w:top w:val="single" w:color="auto" w:sz="4" w:space="0"/>
              <w:left w:val="single" w:color="auto" w:sz="4" w:space="0"/>
              <w:bottom w:val="single" w:color="auto" w:sz="4" w:space="0"/>
              <w:right w:val="single" w:color="auto" w:sz="4" w:space="0"/>
            </w:tcBorders>
            <w:vAlign w:val="center"/>
          </w:tcPr>
          <w:p w14:paraId="0C900519">
            <w:pPr>
              <w:keepNext w:val="0"/>
              <w:keepLines w:val="0"/>
              <w:suppressLineNumbers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是否偏离（无偏离/正偏离/负偏离）</w:t>
            </w:r>
          </w:p>
        </w:tc>
        <w:tc>
          <w:tcPr>
            <w:tcW w:w="668" w:type="dxa"/>
            <w:tcBorders>
              <w:top w:val="single" w:color="auto" w:sz="4" w:space="0"/>
              <w:left w:val="single" w:color="auto" w:sz="4" w:space="0"/>
              <w:bottom w:val="single" w:color="auto" w:sz="4" w:space="0"/>
              <w:right w:val="single" w:color="auto" w:sz="4" w:space="0"/>
            </w:tcBorders>
            <w:vAlign w:val="center"/>
          </w:tcPr>
          <w:p w14:paraId="489FDD61">
            <w:pPr>
              <w:keepNext w:val="0"/>
              <w:keepLines w:val="0"/>
              <w:suppressLineNumbers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偏离简述</w:t>
            </w:r>
          </w:p>
        </w:tc>
        <w:tc>
          <w:tcPr>
            <w:tcW w:w="1160" w:type="dxa"/>
            <w:tcBorders>
              <w:top w:val="single" w:color="auto" w:sz="4" w:space="0"/>
              <w:left w:val="single" w:color="auto" w:sz="4" w:space="0"/>
              <w:bottom w:val="single" w:color="auto" w:sz="4" w:space="0"/>
              <w:right w:val="single" w:color="auto" w:sz="4" w:space="0"/>
            </w:tcBorders>
            <w:vAlign w:val="center"/>
          </w:tcPr>
          <w:p w14:paraId="3ECB067E">
            <w:pPr>
              <w:keepNext w:val="0"/>
              <w:keepLines w:val="0"/>
              <w:suppressLineNumbers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证明文件（如有）</w:t>
            </w:r>
          </w:p>
        </w:tc>
      </w:tr>
      <w:tr w14:paraId="2D694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3" w:type="dxa"/>
            <w:tcBorders>
              <w:top w:val="single" w:color="auto" w:sz="4" w:space="0"/>
              <w:left w:val="single" w:color="auto" w:sz="4" w:space="0"/>
              <w:bottom w:val="single" w:color="auto" w:sz="4" w:space="0"/>
              <w:right w:val="single" w:color="auto" w:sz="4" w:space="0"/>
            </w:tcBorders>
            <w:vAlign w:val="center"/>
          </w:tcPr>
          <w:p w14:paraId="2F25DFB5">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724" w:type="dxa"/>
            <w:tcBorders>
              <w:top w:val="single" w:color="auto" w:sz="4" w:space="0"/>
              <w:left w:val="single" w:color="auto" w:sz="4" w:space="0"/>
              <w:bottom w:val="single" w:color="auto" w:sz="4" w:space="0"/>
              <w:right w:val="single" w:color="auto" w:sz="4" w:space="0"/>
            </w:tcBorders>
          </w:tcPr>
          <w:p w14:paraId="3654416B">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center"/>
          </w:tcPr>
          <w:p w14:paraId="33A78E2A">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3254" w:type="dxa"/>
            <w:tcBorders>
              <w:top w:val="single" w:color="auto" w:sz="4" w:space="0"/>
              <w:left w:val="single" w:color="auto" w:sz="4" w:space="0"/>
              <w:bottom w:val="single" w:color="auto" w:sz="4" w:space="0"/>
              <w:right w:val="single" w:color="auto" w:sz="4" w:space="0"/>
            </w:tcBorders>
            <w:vAlign w:val="center"/>
          </w:tcPr>
          <w:p w14:paraId="4A6194AB">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020" w:type="dxa"/>
            <w:tcBorders>
              <w:top w:val="single" w:color="auto" w:sz="4" w:space="0"/>
              <w:left w:val="single" w:color="auto" w:sz="4" w:space="0"/>
              <w:bottom w:val="single" w:color="auto" w:sz="4" w:space="0"/>
              <w:right w:val="single" w:color="auto" w:sz="4" w:space="0"/>
            </w:tcBorders>
            <w:vAlign w:val="center"/>
          </w:tcPr>
          <w:p w14:paraId="69899AE8">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逐一列明</w:t>
            </w:r>
          </w:p>
        </w:tc>
        <w:tc>
          <w:tcPr>
            <w:tcW w:w="668" w:type="dxa"/>
            <w:tcBorders>
              <w:top w:val="single" w:color="auto" w:sz="4" w:space="0"/>
              <w:left w:val="single" w:color="auto" w:sz="4" w:space="0"/>
              <w:bottom w:val="single" w:color="auto" w:sz="4" w:space="0"/>
              <w:right w:val="single" w:color="auto" w:sz="4" w:space="0"/>
            </w:tcBorders>
            <w:vAlign w:val="center"/>
          </w:tcPr>
          <w:p w14:paraId="29D22BC5">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1160" w:type="dxa"/>
            <w:tcBorders>
              <w:top w:val="single" w:color="auto" w:sz="4" w:space="0"/>
              <w:left w:val="single" w:color="auto" w:sz="4" w:space="0"/>
              <w:bottom w:val="single" w:color="auto" w:sz="4" w:space="0"/>
              <w:right w:val="single" w:color="auto" w:sz="4" w:space="0"/>
            </w:tcBorders>
          </w:tcPr>
          <w:p w14:paraId="360599AF">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见投标文件（）页</w:t>
            </w:r>
          </w:p>
        </w:tc>
      </w:tr>
      <w:tr w14:paraId="2456C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3" w:type="dxa"/>
            <w:tcBorders>
              <w:top w:val="single" w:color="auto" w:sz="4" w:space="0"/>
              <w:left w:val="single" w:color="auto" w:sz="4" w:space="0"/>
              <w:bottom w:val="single" w:color="auto" w:sz="4" w:space="0"/>
              <w:right w:val="single" w:color="auto" w:sz="4" w:space="0"/>
            </w:tcBorders>
            <w:vAlign w:val="center"/>
          </w:tcPr>
          <w:p w14:paraId="49A328EA">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724" w:type="dxa"/>
            <w:tcBorders>
              <w:top w:val="single" w:color="auto" w:sz="4" w:space="0"/>
              <w:left w:val="single" w:color="auto" w:sz="4" w:space="0"/>
              <w:bottom w:val="single" w:color="auto" w:sz="4" w:space="0"/>
              <w:right w:val="single" w:color="auto" w:sz="4" w:space="0"/>
            </w:tcBorders>
          </w:tcPr>
          <w:p w14:paraId="36FC554E">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center"/>
          </w:tcPr>
          <w:p w14:paraId="5F6EA256">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3254" w:type="dxa"/>
            <w:tcBorders>
              <w:top w:val="single" w:color="auto" w:sz="4" w:space="0"/>
              <w:left w:val="single" w:color="auto" w:sz="4" w:space="0"/>
              <w:bottom w:val="single" w:color="auto" w:sz="4" w:space="0"/>
              <w:right w:val="single" w:color="auto" w:sz="4" w:space="0"/>
            </w:tcBorders>
            <w:vAlign w:val="center"/>
          </w:tcPr>
          <w:p w14:paraId="5E2DC049">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020" w:type="dxa"/>
            <w:tcBorders>
              <w:top w:val="single" w:color="auto" w:sz="4" w:space="0"/>
              <w:left w:val="single" w:color="auto" w:sz="4" w:space="0"/>
              <w:bottom w:val="single" w:color="auto" w:sz="4" w:space="0"/>
              <w:right w:val="single" w:color="auto" w:sz="4" w:space="0"/>
            </w:tcBorders>
            <w:vAlign w:val="center"/>
          </w:tcPr>
          <w:p w14:paraId="5360C565">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逐一列明</w:t>
            </w:r>
          </w:p>
        </w:tc>
        <w:tc>
          <w:tcPr>
            <w:tcW w:w="668" w:type="dxa"/>
            <w:tcBorders>
              <w:top w:val="single" w:color="auto" w:sz="4" w:space="0"/>
              <w:left w:val="single" w:color="auto" w:sz="4" w:space="0"/>
              <w:bottom w:val="single" w:color="auto" w:sz="4" w:space="0"/>
              <w:right w:val="single" w:color="auto" w:sz="4" w:space="0"/>
            </w:tcBorders>
            <w:vAlign w:val="center"/>
          </w:tcPr>
          <w:p w14:paraId="3D74629A">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1160" w:type="dxa"/>
            <w:tcBorders>
              <w:top w:val="single" w:color="auto" w:sz="4" w:space="0"/>
              <w:left w:val="single" w:color="auto" w:sz="4" w:space="0"/>
              <w:bottom w:val="single" w:color="auto" w:sz="4" w:space="0"/>
              <w:right w:val="single" w:color="auto" w:sz="4" w:space="0"/>
            </w:tcBorders>
          </w:tcPr>
          <w:p w14:paraId="015FE6A8">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见投标文件（）页</w:t>
            </w:r>
          </w:p>
        </w:tc>
      </w:tr>
      <w:tr w14:paraId="2C27B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3" w:type="dxa"/>
            <w:tcBorders>
              <w:top w:val="single" w:color="auto" w:sz="4" w:space="0"/>
              <w:left w:val="single" w:color="auto" w:sz="4" w:space="0"/>
              <w:bottom w:val="single" w:color="auto" w:sz="4" w:space="0"/>
              <w:right w:val="single" w:color="auto" w:sz="4" w:space="0"/>
            </w:tcBorders>
            <w:vAlign w:val="center"/>
          </w:tcPr>
          <w:p w14:paraId="4A011311">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724" w:type="dxa"/>
            <w:tcBorders>
              <w:top w:val="single" w:color="auto" w:sz="4" w:space="0"/>
              <w:left w:val="single" w:color="auto" w:sz="4" w:space="0"/>
              <w:bottom w:val="single" w:color="auto" w:sz="4" w:space="0"/>
              <w:right w:val="single" w:color="auto" w:sz="4" w:space="0"/>
            </w:tcBorders>
          </w:tcPr>
          <w:p w14:paraId="5249F4D1">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center"/>
          </w:tcPr>
          <w:p w14:paraId="5101273A">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3254" w:type="dxa"/>
            <w:tcBorders>
              <w:top w:val="single" w:color="auto" w:sz="4" w:space="0"/>
              <w:left w:val="single" w:color="auto" w:sz="4" w:space="0"/>
              <w:bottom w:val="single" w:color="auto" w:sz="4" w:space="0"/>
              <w:right w:val="single" w:color="auto" w:sz="4" w:space="0"/>
            </w:tcBorders>
            <w:vAlign w:val="center"/>
          </w:tcPr>
          <w:p w14:paraId="5399AA3E">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020" w:type="dxa"/>
            <w:tcBorders>
              <w:top w:val="single" w:color="auto" w:sz="4" w:space="0"/>
              <w:left w:val="single" w:color="auto" w:sz="4" w:space="0"/>
              <w:bottom w:val="single" w:color="auto" w:sz="4" w:space="0"/>
              <w:right w:val="single" w:color="auto" w:sz="4" w:space="0"/>
            </w:tcBorders>
            <w:vAlign w:val="center"/>
          </w:tcPr>
          <w:p w14:paraId="553F71D6">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668" w:type="dxa"/>
            <w:tcBorders>
              <w:top w:val="single" w:color="auto" w:sz="4" w:space="0"/>
              <w:left w:val="single" w:color="auto" w:sz="4" w:space="0"/>
              <w:bottom w:val="single" w:color="auto" w:sz="4" w:space="0"/>
              <w:right w:val="single" w:color="auto" w:sz="4" w:space="0"/>
            </w:tcBorders>
            <w:vAlign w:val="center"/>
          </w:tcPr>
          <w:p w14:paraId="69C034DF">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1160" w:type="dxa"/>
            <w:tcBorders>
              <w:top w:val="single" w:color="auto" w:sz="4" w:space="0"/>
              <w:left w:val="single" w:color="auto" w:sz="4" w:space="0"/>
              <w:bottom w:val="single" w:color="auto" w:sz="4" w:space="0"/>
              <w:right w:val="single" w:color="auto" w:sz="4" w:space="0"/>
            </w:tcBorders>
          </w:tcPr>
          <w:p w14:paraId="1EA009E0">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见投标文件（）页</w:t>
            </w:r>
          </w:p>
        </w:tc>
      </w:tr>
      <w:tr w14:paraId="04416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3" w:type="dxa"/>
            <w:tcBorders>
              <w:top w:val="single" w:color="auto" w:sz="4" w:space="0"/>
              <w:left w:val="single" w:color="auto" w:sz="4" w:space="0"/>
              <w:bottom w:val="single" w:color="auto" w:sz="4" w:space="0"/>
              <w:right w:val="single" w:color="auto" w:sz="4" w:space="0"/>
            </w:tcBorders>
            <w:vAlign w:val="center"/>
          </w:tcPr>
          <w:p w14:paraId="79336F66">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724" w:type="dxa"/>
            <w:tcBorders>
              <w:top w:val="single" w:color="auto" w:sz="4" w:space="0"/>
              <w:left w:val="single" w:color="auto" w:sz="4" w:space="0"/>
              <w:bottom w:val="single" w:color="auto" w:sz="4" w:space="0"/>
              <w:right w:val="single" w:color="auto" w:sz="4" w:space="0"/>
            </w:tcBorders>
          </w:tcPr>
          <w:p w14:paraId="1927D6AD">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center"/>
          </w:tcPr>
          <w:p w14:paraId="6A0977C5">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3254" w:type="dxa"/>
            <w:tcBorders>
              <w:top w:val="single" w:color="auto" w:sz="4" w:space="0"/>
              <w:left w:val="single" w:color="auto" w:sz="4" w:space="0"/>
              <w:bottom w:val="single" w:color="auto" w:sz="4" w:space="0"/>
              <w:right w:val="single" w:color="auto" w:sz="4" w:space="0"/>
            </w:tcBorders>
            <w:vAlign w:val="center"/>
          </w:tcPr>
          <w:p w14:paraId="738C04A8">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020" w:type="dxa"/>
            <w:tcBorders>
              <w:top w:val="single" w:color="auto" w:sz="4" w:space="0"/>
              <w:left w:val="single" w:color="auto" w:sz="4" w:space="0"/>
              <w:bottom w:val="single" w:color="auto" w:sz="4" w:space="0"/>
              <w:right w:val="single" w:color="auto" w:sz="4" w:space="0"/>
            </w:tcBorders>
            <w:vAlign w:val="center"/>
          </w:tcPr>
          <w:p w14:paraId="7F804B63">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668" w:type="dxa"/>
            <w:tcBorders>
              <w:top w:val="single" w:color="auto" w:sz="4" w:space="0"/>
              <w:left w:val="single" w:color="auto" w:sz="4" w:space="0"/>
              <w:bottom w:val="single" w:color="auto" w:sz="4" w:space="0"/>
              <w:right w:val="single" w:color="auto" w:sz="4" w:space="0"/>
            </w:tcBorders>
            <w:vAlign w:val="center"/>
          </w:tcPr>
          <w:p w14:paraId="38A4A743">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1160" w:type="dxa"/>
            <w:tcBorders>
              <w:top w:val="single" w:color="auto" w:sz="4" w:space="0"/>
              <w:left w:val="single" w:color="auto" w:sz="4" w:space="0"/>
              <w:bottom w:val="single" w:color="auto" w:sz="4" w:space="0"/>
              <w:right w:val="single" w:color="auto" w:sz="4" w:space="0"/>
            </w:tcBorders>
          </w:tcPr>
          <w:p w14:paraId="78503852">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见投标文件（）页</w:t>
            </w:r>
          </w:p>
        </w:tc>
      </w:tr>
      <w:tr w14:paraId="644FA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3" w:type="dxa"/>
            <w:tcBorders>
              <w:top w:val="single" w:color="auto" w:sz="4" w:space="0"/>
              <w:left w:val="single" w:color="auto" w:sz="4" w:space="0"/>
              <w:bottom w:val="single" w:color="auto" w:sz="4" w:space="0"/>
              <w:right w:val="single" w:color="auto" w:sz="4" w:space="0"/>
            </w:tcBorders>
            <w:vAlign w:val="center"/>
          </w:tcPr>
          <w:p w14:paraId="5825E6C2">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724" w:type="dxa"/>
            <w:tcBorders>
              <w:top w:val="single" w:color="auto" w:sz="4" w:space="0"/>
              <w:left w:val="single" w:color="auto" w:sz="4" w:space="0"/>
              <w:bottom w:val="single" w:color="auto" w:sz="4" w:space="0"/>
              <w:right w:val="single" w:color="auto" w:sz="4" w:space="0"/>
            </w:tcBorders>
          </w:tcPr>
          <w:p w14:paraId="1FB8B5D6">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center"/>
          </w:tcPr>
          <w:p w14:paraId="436DDB89">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3254" w:type="dxa"/>
            <w:tcBorders>
              <w:top w:val="single" w:color="auto" w:sz="4" w:space="0"/>
              <w:left w:val="single" w:color="auto" w:sz="4" w:space="0"/>
              <w:bottom w:val="single" w:color="auto" w:sz="4" w:space="0"/>
              <w:right w:val="single" w:color="auto" w:sz="4" w:space="0"/>
            </w:tcBorders>
            <w:vAlign w:val="center"/>
          </w:tcPr>
          <w:p w14:paraId="1E5827AA">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020" w:type="dxa"/>
            <w:tcBorders>
              <w:top w:val="single" w:color="auto" w:sz="4" w:space="0"/>
              <w:left w:val="single" w:color="auto" w:sz="4" w:space="0"/>
              <w:bottom w:val="single" w:color="auto" w:sz="4" w:space="0"/>
              <w:right w:val="single" w:color="auto" w:sz="4" w:space="0"/>
            </w:tcBorders>
            <w:vAlign w:val="center"/>
          </w:tcPr>
          <w:p w14:paraId="51DC205D">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668" w:type="dxa"/>
            <w:tcBorders>
              <w:top w:val="single" w:color="auto" w:sz="4" w:space="0"/>
              <w:left w:val="single" w:color="auto" w:sz="4" w:space="0"/>
              <w:bottom w:val="single" w:color="auto" w:sz="4" w:space="0"/>
              <w:right w:val="single" w:color="auto" w:sz="4" w:space="0"/>
            </w:tcBorders>
            <w:vAlign w:val="center"/>
          </w:tcPr>
          <w:p w14:paraId="3C872EF7">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1160" w:type="dxa"/>
            <w:tcBorders>
              <w:top w:val="single" w:color="auto" w:sz="4" w:space="0"/>
              <w:left w:val="single" w:color="auto" w:sz="4" w:space="0"/>
              <w:bottom w:val="single" w:color="auto" w:sz="4" w:space="0"/>
              <w:right w:val="single" w:color="auto" w:sz="4" w:space="0"/>
            </w:tcBorders>
          </w:tcPr>
          <w:p w14:paraId="62D6F73E">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见投标文件（）页</w:t>
            </w:r>
          </w:p>
        </w:tc>
      </w:tr>
      <w:tr w14:paraId="0024A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3" w:type="dxa"/>
            <w:tcBorders>
              <w:top w:val="single" w:color="auto" w:sz="4" w:space="0"/>
              <w:left w:val="single" w:color="auto" w:sz="4" w:space="0"/>
              <w:bottom w:val="single" w:color="auto" w:sz="4" w:space="0"/>
              <w:right w:val="single" w:color="auto" w:sz="4" w:space="0"/>
            </w:tcBorders>
            <w:vAlign w:val="center"/>
          </w:tcPr>
          <w:p w14:paraId="218E7BB0">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724" w:type="dxa"/>
            <w:tcBorders>
              <w:top w:val="single" w:color="auto" w:sz="4" w:space="0"/>
              <w:left w:val="single" w:color="auto" w:sz="4" w:space="0"/>
              <w:bottom w:val="single" w:color="auto" w:sz="4" w:space="0"/>
              <w:right w:val="single" w:color="auto" w:sz="4" w:space="0"/>
            </w:tcBorders>
          </w:tcPr>
          <w:p w14:paraId="5C9234C2">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center"/>
          </w:tcPr>
          <w:p w14:paraId="4CB78EBA">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3254" w:type="dxa"/>
            <w:tcBorders>
              <w:top w:val="single" w:color="auto" w:sz="4" w:space="0"/>
              <w:left w:val="single" w:color="auto" w:sz="4" w:space="0"/>
              <w:bottom w:val="single" w:color="auto" w:sz="4" w:space="0"/>
              <w:right w:val="single" w:color="auto" w:sz="4" w:space="0"/>
            </w:tcBorders>
            <w:vAlign w:val="center"/>
          </w:tcPr>
          <w:p w14:paraId="77C8BBE7">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020" w:type="dxa"/>
            <w:tcBorders>
              <w:top w:val="single" w:color="auto" w:sz="4" w:space="0"/>
              <w:left w:val="single" w:color="auto" w:sz="4" w:space="0"/>
              <w:bottom w:val="single" w:color="auto" w:sz="4" w:space="0"/>
              <w:right w:val="single" w:color="auto" w:sz="4" w:space="0"/>
            </w:tcBorders>
            <w:vAlign w:val="center"/>
          </w:tcPr>
          <w:p w14:paraId="03F8AD43">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668" w:type="dxa"/>
            <w:tcBorders>
              <w:top w:val="single" w:color="auto" w:sz="4" w:space="0"/>
              <w:left w:val="single" w:color="auto" w:sz="4" w:space="0"/>
              <w:bottom w:val="single" w:color="auto" w:sz="4" w:space="0"/>
              <w:right w:val="single" w:color="auto" w:sz="4" w:space="0"/>
            </w:tcBorders>
            <w:vAlign w:val="center"/>
          </w:tcPr>
          <w:p w14:paraId="378AB1A4">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1160" w:type="dxa"/>
            <w:tcBorders>
              <w:top w:val="single" w:color="auto" w:sz="4" w:space="0"/>
              <w:left w:val="single" w:color="auto" w:sz="4" w:space="0"/>
              <w:bottom w:val="single" w:color="auto" w:sz="4" w:space="0"/>
              <w:right w:val="single" w:color="auto" w:sz="4" w:space="0"/>
            </w:tcBorders>
          </w:tcPr>
          <w:p w14:paraId="18AB8D52">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见投标文件（）页</w:t>
            </w:r>
          </w:p>
        </w:tc>
      </w:tr>
      <w:tr w14:paraId="2BD26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3" w:type="dxa"/>
            <w:tcBorders>
              <w:top w:val="single" w:color="auto" w:sz="4" w:space="0"/>
              <w:left w:val="single" w:color="auto" w:sz="4" w:space="0"/>
              <w:bottom w:val="single" w:color="auto" w:sz="4" w:space="0"/>
              <w:right w:val="single" w:color="auto" w:sz="4" w:space="0"/>
            </w:tcBorders>
            <w:vAlign w:val="center"/>
          </w:tcPr>
          <w:p w14:paraId="7987F25F">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724" w:type="dxa"/>
            <w:tcBorders>
              <w:top w:val="single" w:color="auto" w:sz="4" w:space="0"/>
              <w:left w:val="single" w:color="auto" w:sz="4" w:space="0"/>
              <w:bottom w:val="single" w:color="auto" w:sz="4" w:space="0"/>
              <w:right w:val="single" w:color="auto" w:sz="4" w:space="0"/>
            </w:tcBorders>
          </w:tcPr>
          <w:p w14:paraId="575C920E">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center"/>
          </w:tcPr>
          <w:p w14:paraId="26E003A3">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3254" w:type="dxa"/>
            <w:tcBorders>
              <w:top w:val="single" w:color="auto" w:sz="4" w:space="0"/>
              <w:left w:val="single" w:color="auto" w:sz="4" w:space="0"/>
              <w:bottom w:val="single" w:color="auto" w:sz="4" w:space="0"/>
              <w:right w:val="single" w:color="auto" w:sz="4" w:space="0"/>
            </w:tcBorders>
            <w:vAlign w:val="center"/>
          </w:tcPr>
          <w:p w14:paraId="26441F84">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020" w:type="dxa"/>
            <w:tcBorders>
              <w:top w:val="single" w:color="auto" w:sz="4" w:space="0"/>
              <w:left w:val="single" w:color="auto" w:sz="4" w:space="0"/>
              <w:bottom w:val="single" w:color="auto" w:sz="4" w:space="0"/>
              <w:right w:val="single" w:color="auto" w:sz="4" w:space="0"/>
            </w:tcBorders>
            <w:vAlign w:val="center"/>
          </w:tcPr>
          <w:p w14:paraId="7E742ED8">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668" w:type="dxa"/>
            <w:tcBorders>
              <w:top w:val="single" w:color="auto" w:sz="4" w:space="0"/>
              <w:left w:val="single" w:color="auto" w:sz="4" w:space="0"/>
              <w:bottom w:val="single" w:color="auto" w:sz="4" w:space="0"/>
              <w:right w:val="single" w:color="auto" w:sz="4" w:space="0"/>
            </w:tcBorders>
            <w:vAlign w:val="center"/>
          </w:tcPr>
          <w:p w14:paraId="347A8F1E">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1160" w:type="dxa"/>
            <w:tcBorders>
              <w:top w:val="single" w:color="auto" w:sz="4" w:space="0"/>
              <w:left w:val="single" w:color="auto" w:sz="4" w:space="0"/>
              <w:bottom w:val="single" w:color="auto" w:sz="4" w:space="0"/>
              <w:right w:val="single" w:color="auto" w:sz="4" w:space="0"/>
            </w:tcBorders>
          </w:tcPr>
          <w:p w14:paraId="5B1E2EF1">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见投标文件（）页</w:t>
            </w:r>
          </w:p>
        </w:tc>
      </w:tr>
      <w:tr w14:paraId="3E47A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3" w:type="dxa"/>
            <w:tcBorders>
              <w:top w:val="single" w:color="auto" w:sz="4" w:space="0"/>
              <w:left w:val="single" w:color="auto" w:sz="4" w:space="0"/>
              <w:bottom w:val="single" w:color="auto" w:sz="4" w:space="0"/>
              <w:right w:val="single" w:color="auto" w:sz="4" w:space="0"/>
            </w:tcBorders>
            <w:vAlign w:val="center"/>
          </w:tcPr>
          <w:p w14:paraId="65B233D1">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724" w:type="dxa"/>
            <w:tcBorders>
              <w:top w:val="single" w:color="auto" w:sz="4" w:space="0"/>
              <w:left w:val="single" w:color="auto" w:sz="4" w:space="0"/>
              <w:bottom w:val="single" w:color="auto" w:sz="4" w:space="0"/>
              <w:right w:val="single" w:color="auto" w:sz="4" w:space="0"/>
            </w:tcBorders>
          </w:tcPr>
          <w:p w14:paraId="3ABA013C">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center"/>
          </w:tcPr>
          <w:p w14:paraId="11BC667A">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3254" w:type="dxa"/>
            <w:tcBorders>
              <w:top w:val="single" w:color="auto" w:sz="4" w:space="0"/>
              <w:left w:val="single" w:color="auto" w:sz="4" w:space="0"/>
              <w:bottom w:val="single" w:color="auto" w:sz="4" w:space="0"/>
              <w:right w:val="single" w:color="auto" w:sz="4" w:space="0"/>
            </w:tcBorders>
            <w:vAlign w:val="center"/>
          </w:tcPr>
          <w:p w14:paraId="5E7B1E79">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2020" w:type="dxa"/>
            <w:tcBorders>
              <w:top w:val="single" w:color="auto" w:sz="4" w:space="0"/>
              <w:left w:val="single" w:color="auto" w:sz="4" w:space="0"/>
              <w:bottom w:val="single" w:color="auto" w:sz="4" w:space="0"/>
              <w:right w:val="single" w:color="auto" w:sz="4" w:space="0"/>
            </w:tcBorders>
            <w:vAlign w:val="center"/>
          </w:tcPr>
          <w:p w14:paraId="3077CCAB">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668" w:type="dxa"/>
            <w:tcBorders>
              <w:top w:val="single" w:color="auto" w:sz="4" w:space="0"/>
              <w:left w:val="single" w:color="auto" w:sz="4" w:space="0"/>
              <w:bottom w:val="single" w:color="auto" w:sz="4" w:space="0"/>
              <w:right w:val="single" w:color="auto" w:sz="4" w:space="0"/>
            </w:tcBorders>
            <w:vAlign w:val="center"/>
          </w:tcPr>
          <w:p w14:paraId="2E04C733">
            <w:pPr>
              <w:keepNext/>
              <w:keepLines/>
              <w:suppressLineNumbers w:val="0"/>
              <w:spacing w:before="0" w:beforeAutospacing="0" w:after="0" w:afterAutospacing="0" w:line="360" w:lineRule="auto"/>
              <w:ind w:left="0" w:right="0"/>
              <w:jc w:val="center"/>
              <w:rPr>
                <w:rFonts w:hint="eastAsia" w:ascii="宋体" w:hAnsi="宋体" w:cs="宋体"/>
                <w:color w:val="auto"/>
                <w:szCs w:val="21"/>
                <w:highlight w:val="none"/>
              </w:rPr>
            </w:pPr>
          </w:p>
        </w:tc>
        <w:tc>
          <w:tcPr>
            <w:tcW w:w="1160" w:type="dxa"/>
            <w:tcBorders>
              <w:top w:val="single" w:color="auto" w:sz="4" w:space="0"/>
              <w:left w:val="single" w:color="auto" w:sz="4" w:space="0"/>
              <w:bottom w:val="single" w:color="auto" w:sz="4" w:space="0"/>
              <w:right w:val="single" w:color="auto" w:sz="4" w:space="0"/>
            </w:tcBorders>
          </w:tcPr>
          <w:p w14:paraId="678EE603">
            <w:pPr>
              <w:keepNext/>
              <w:keepLines/>
              <w:suppressLineNumbers w:val="0"/>
              <w:spacing w:before="0" w:beforeAutospacing="0" w:after="0" w:afterAutospacing="0" w:line="360" w:lineRule="auto"/>
              <w:ind w:left="0" w:right="0"/>
              <w:rPr>
                <w:rFonts w:hint="eastAsia" w:ascii="宋体" w:hAnsi="宋体" w:cs="宋体"/>
                <w:color w:val="auto"/>
                <w:szCs w:val="21"/>
                <w:highlight w:val="none"/>
              </w:rPr>
            </w:pPr>
          </w:p>
        </w:tc>
      </w:tr>
    </w:tbl>
    <w:p w14:paraId="7A0F5258">
      <w:pPr>
        <w:spacing w:line="360" w:lineRule="auto"/>
        <w:ind w:left="708" w:hanging="707" w:hangingChars="337"/>
        <w:rPr>
          <w:rFonts w:hint="eastAsia" w:ascii="宋体" w:hAnsi="宋体" w:cs="宋体"/>
          <w:color w:val="auto"/>
          <w:szCs w:val="21"/>
          <w:highlight w:val="none"/>
        </w:rPr>
      </w:pPr>
      <w:r>
        <w:rPr>
          <w:rFonts w:hint="eastAsia" w:ascii="宋体" w:hAnsi="宋体" w:cs="宋体"/>
          <w:color w:val="auto"/>
          <w:szCs w:val="21"/>
          <w:highlight w:val="none"/>
        </w:rPr>
        <w:t>注：1.投标供应商必须对应《用户需求书》的内容逐条响应。货物清单必须与《报价明细表》一致。</w:t>
      </w:r>
    </w:p>
    <w:p w14:paraId="06504471">
      <w:pPr>
        <w:spacing w:line="360" w:lineRule="auto"/>
        <w:ind w:firstLine="420" w:firstLineChars="200"/>
        <w:rPr>
          <w:rFonts w:hint="eastAsia" w:ascii="宋体" w:hAnsi="宋体" w:cs="宋体"/>
          <w:color w:val="auto"/>
          <w:szCs w:val="21"/>
          <w:highlight w:val="none"/>
          <w:lang w:val="en-GB"/>
        </w:rPr>
      </w:pPr>
      <w:r>
        <w:rPr>
          <w:rFonts w:hint="eastAsia" w:ascii="宋体" w:hAnsi="宋体" w:cs="宋体"/>
          <w:color w:val="auto"/>
          <w:szCs w:val="21"/>
          <w:highlight w:val="none"/>
          <w:lang w:val="en-GB"/>
        </w:rPr>
        <w:t>2.“投标/响应实际参数”和“是否偏离”一栏必须如实填写，如不填写或不如实填写则视为不响应。</w:t>
      </w:r>
    </w:p>
    <w:p w14:paraId="08F77F94">
      <w:pPr>
        <w:spacing w:line="360" w:lineRule="auto"/>
        <w:ind w:firstLine="420" w:firstLineChars="200"/>
        <w:rPr>
          <w:rFonts w:hint="eastAsia" w:ascii="宋体" w:hAnsi="宋体" w:cs="宋体"/>
          <w:color w:val="auto"/>
          <w:szCs w:val="21"/>
          <w:highlight w:val="none"/>
          <w:lang w:val="en-GB"/>
        </w:rPr>
      </w:pPr>
      <w:r>
        <w:rPr>
          <w:rFonts w:hint="eastAsia" w:ascii="宋体" w:hAnsi="宋体" w:cs="宋体"/>
          <w:color w:val="auto"/>
          <w:szCs w:val="21"/>
          <w:highlight w:val="none"/>
          <w:lang w:val="en-GB"/>
        </w:rPr>
        <w:t>3.请在“偏离说明”栏内扼要说明偏离情况，无偏离除外。如不填写或不如实填写则视为不响应。</w:t>
      </w:r>
    </w:p>
    <w:p w14:paraId="49C0CF66">
      <w:pPr>
        <w:tabs>
          <w:tab w:val="left" w:pos="1322"/>
        </w:tabs>
        <w:spacing w:line="360" w:lineRule="auto"/>
        <w:ind w:firstLine="420" w:firstLineChars="200"/>
        <w:rPr>
          <w:rFonts w:hint="eastAsia" w:ascii="宋体" w:hAnsi="宋体" w:cs="宋体"/>
          <w:b/>
          <w:color w:val="auto"/>
          <w:szCs w:val="21"/>
          <w:highlight w:val="none"/>
        </w:rPr>
      </w:pPr>
      <w:r>
        <w:rPr>
          <w:rFonts w:hint="eastAsia" w:ascii="宋体" w:hAnsi="宋体" w:cs="宋体"/>
          <w:color w:val="auto"/>
          <w:szCs w:val="21"/>
          <w:highlight w:val="none"/>
          <w:lang w:val="en-GB"/>
        </w:rPr>
        <w:t>4.</w:t>
      </w:r>
      <w:r>
        <w:rPr>
          <w:rFonts w:hint="eastAsia" w:ascii="宋体" w:hAnsi="宋体" w:cs="宋体"/>
          <w:b/>
          <w:color w:val="auto"/>
          <w:szCs w:val="21"/>
          <w:highlight w:val="none"/>
        </w:rPr>
        <w:t>投标供应商响应采购需求应具体、明确，含糊不清、不确切或伪造、变造证明材料的，按照不完全响应或者完全不响应处理。</w:t>
      </w:r>
    </w:p>
    <w:p w14:paraId="6636B9EE">
      <w:pPr>
        <w:pStyle w:val="58"/>
        <w:spacing w:line="360" w:lineRule="auto"/>
        <w:ind w:firstLine="422" w:firstLineChars="200"/>
        <w:rPr>
          <w:rFonts w:hint="eastAsia" w:ascii="宋体" w:hAnsi="宋体" w:cs="宋体"/>
          <w:b/>
          <w:color w:val="auto"/>
          <w:highlight w:val="none"/>
        </w:rPr>
      </w:pPr>
      <w:r>
        <w:rPr>
          <w:rFonts w:hint="eastAsia" w:ascii="宋体" w:hAnsi="宋体" w:cs="宋体"/>
          <w:b/>
          <w:color w:val="auto"/>
          <w:highlight w:val="none"/>
        </w:rPr>
        <w:t>5.用户需求书中要求“投标时提供检验（试验）报告”的，投标人须提供检验（试验）报告</w:t>
      </w:r>
      <w:r>
        <w:rPr>
          <w:rFonts w:hint="eastAsia" w:ascii="宋体" w:hAnsi="宋体" w:cs="宋体"/>
          <w:b/>
          <w:bCs/>
          <w:color w:val="auto"/>
          <w:szCs w:val="21"/>
          <w:highlight w:val="none"/>
        </w:rPr>
        <w:t>（技术需求中另有说明的除外）</w:t>
      </w:r>
      <w:r>
        <w:rPr>
          <w:rFonts w:hint="eastAsia" w:ascii="宋体" w:hAnsi="宋体" w:cs="宋体"/>
          <w:b/>
          <w:color w:val="auto"/>
          <w:highlight w:val="none"/>
        </w:rPr>
        <w:t>作为技术要求证明材料，用户需求书未要求提交检验（试验）报告的，投标人可提供器材检验报告、技术规格书、原厂公开发表的证明文件等任一项证明材料（只能提供上述任意一种证明资料）。投标人须在上述证明材料的相应指标作出标记（例如用红色方框标记）。</w:t>
      </w:r>
    </w:p>
    <w:p w14:paraId="70C6FF7C">
      <w:pPr>
        <w:pStyle w:val="13"/>
        <w:tabs>
          <w:tab w:val="left" w:pos="851"/>
        </w:tabs>
        <w:spacing w:after="0" w:line="360" w:lineRule="auto"/>
        <w:rPr>
          <w:rFonts w:hint="eastAsia" w:ascii="宋体" w:hAnsi="宋体" w:cs="宋体"/>
          <w:color w:val="auto"/>
          <w:sz w:val="21"/>
          <w:szCs w:val="21"/>
          <w:highlight w:val="none"/>
          <w:lang w:val="en-GB"/>
        </w:rPr>
      </w:pPr>
      <w:r>
        <w:rPr>
          <w:rFonts w:hint="eastAsia" w:ascii="宋体" w:hAnsi="宋体" w:cs="宋体"/>
          <w:color w:val="auto"/>
          <w:sz w:val="21"/>
          <w:szCs w:val="21"/>
          <w:highlight w:val="none"/>
        </w:rPr>
        <w:t>8.</w:t>
      </w:r>
      <w:r>
        <w:rPr>
          <w:rFonts w:hint="eastAsia" w:ascii="宋体" w:hAnsi="宋体" w:cs="宋体"/>
          <w:color w:val="auto"/>
          <w:sz w:val="21"/>
          <w:szCs w:val="21"/>
          <w:highlight w:val="none"/>
          <w:lang w:val="en-GB"/>
        </w:rPr>
        <w:t>1.2设备技术特点说明及详细方案（如有）</w:t>
      </w:r>
    </w:p>
    <w:p w14:paraId="05779070">
      <w:pPr>
        <w:pStyle w:val="13"/>
        <w:tabs>
          <w:tab w:val="left" w:pos="851"/>
        </w:tabs>
        <w:spacing w:after="0" w:line="360" w:lineRule="auto"/>
        <w:rPr>
          <w:rFonts w:hint="eastAsia" w:ascii="宋体" w:hAnsi="宋体" w:cs="宋体"/>
          <w:color w:val="auto"/>
          <w:sz w:val="21"/>
          <w:szCs w:val="21"/>
          <w:highlight w:val="none"/>
          <w:lang w:val="en-GB"/>
        </w:rPr>
      </w:pPr>
      <w:r>
        <w:rPr>
          <w:rFonts w:hint="eastAsia" w:ascii="宋体" w:hAnsi="宋体" w:cs="宋体"/>
          <w:color w:val="auto"/>
          <w:sz w:val="21"/>
          <w:szCs w:val="21"/>
          <w:highlight w:val="none"/>
        </w:rPr>
        <w:t>8</w:t>
      </w:r>
      <w:r>
        <w:rPr>
          <w:rFonts w:hint="eastAsia" w:ascii="宋体" w:hAnsi="宋体" w:cs="宋体"/>
          <w:color w:val="auto"/>
          <w:sz w:val="21"/>
          <w:szCs w:val="21"/>
          <w:highlight w:val="none"/>
          <w:lang w:val="en-GB"/>
        </w:rPr>
        <w:t>.1.</w:t>
      </w:r>
      <w:r>
        <w:rPr>
          <w:rFonts w:hint="eastAsia" w:ascii="宋体" w:hAnsi="宋体" w:cs="宋体"/>
          <w:color w:val="auto"/>
          <w:sz w:val="21"/>
          <w:szCs w:val="21"/>
          <w:highlight w:val="none"/>
        </w:rPr>
        <w:t>3</w:t>
      </w:r>
      <w:r>
        <w:rPr>
          <w:rFonts w:hint="eastAsia" w:ascii="宋体" w:hAnsi="宋体" w:cs="宋体"/>
          <w:color w:val="auto"/>
          <w:sz w:val="21"/>
          <w:szCs w:val="21"/>
          <w:highlight w:val="none"/>
          <w:lang w:val="en-GB"/>
        </w:rPr>
        <w:t>投标人认为必要说明的其他内容</w:t>
      </w:r>
    </w:p>
    <w:p w14:paraId="4E1DB7E1">
      <w:pPr>
        <w:pStyle w:val="5"/>
        <w:tabs>
          <w:tab w:val="left" w:pos="851"/>
        </w:tabs>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8.2</w:t>
      </w:r>
      <w:r>
        <w:rPr>
          <w:rFonts w:hint="eastAsia" w:ascii="宋体" w:hAnsi="宋体" w:cs="宋体"/>
          <w:b w:val="0"/>
          <w:bCs w:val="0"/>
          <w:color w:val="auto"/>
          <w:szCs w:val="21"/>
          <w:highlight w:val="none"/>
        </w:rPr>
        <w:tab/>
      </w:r>
      <w:r>
        <w:rPr>
          <w:rFonts w:hint="eastAsia" w:ascii="宋体" w:hAnsi="宋体" w:cs="宋体"/>
          <w:b w:val="0"/>
          <w:bCs w:val="0"/>
          <w:color w:val="auto"/>
          <w:szCs w:val="21"/>
          <w:highlight w:val="none"/>
        </w:rPr>
        <w:t>拟任执行管理及技术人员情况</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2"/>
        <w:gridCol w:w="1300"/>
        <w:gridCol w:w="870"/>
        <w:gridCol w:w="2710"/>
        <w:gridCol w:w="697"/>
        <w:gridCol w:w="697"/>
        <w:gridCol w:w="1567"/>
      </w:tblGrid>
      <w:tr w14:paraId="55C07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162" w:type="dxa"/>
            <w:tcBorders>
              <w:top w:val="single" w:color="auto" w:sz="4" w:space="0"/>
              <w:left w:val="single" w:color="auto" w:sz="4" w:space="0"/>
              <w:bottom w:val="single" w:color="auto" w:sz="4" w:space="0"/>
              <w:right w:val="single" w:color="auto" w:sz="4" w:space="0"/>
            </w:tcBorders>
            <w:vAlign w:val="center"/>
          </w:tcPr>
          <w:p w14:paraId="7D250530">
            <w:pPr>
              <w:keepNext w:val="0"/>
              <w:keepLines w:val="0"/>
              <w:suppressLineNumbers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职责分工</w:t>
            </w:r>
          </w:p>
        </w:tc>
        <w:tc>
          <w:tcPr>
            <w:tcW w:w="1300" w:type="dxa"/>
            <w:tcBorders>
              <w:top w:val="single" w:color="auto" w:sz="4" w:space="0"/>
              <w:left w:val="single" w:color="auto" w:sz="4" w:space="0"/>
              <w:bottom w:val="single" w:color="auto" w:sz="4" w:space="0"/>
              <w:right w:val="single" w:color="auto" w:sz="4" w:space="0"/>
            </w:tcBorders>
            <w:vAlign w:val="center"/>
          </w:tcPr>
          <w:p w14:paraId="0609A9F9">
            <w:pPr>
              <w:keepNext w:val="0"/>
              <w:keepLines w:val="0"/>
              <w:suppressLineNumbers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姓名</w:t>
            </w:r>
          </w:p>
        </w:tc>
        <w:tc>
          <w:tcPr>
            <w:tcW w:w="870" w:type="dxa"/>
            <w:tcBorders>
              <w:top w:val="single" w:color="auto" w:sz="4" w:space="0"/>
              <w:left w:val="single" w:color="auto" w:sz="4" w:space="0"/>
              <w:bottom w:val="single" w:color="auto" w:sz="4" w:space="0"/>
              <w:right w:val="single" w:color="auto" w:sz="4" w:space="0"/>
            </w:tcBorders>
            <w:vAlign w:val="center"/>
          </w:tcPr>
          <w:p w14:paraId="4843AC8E">
            <w:pPr>
              <w:keepNext w:val="0"/>
              <w:keepLines w:val="0"/>
              <w:suppressLineNumbers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现职务</w:t>
            </w:r>
          </w:p>
        </w:tc>
        <w:tc>
          <w:tcPr>
            <w:tcW w:w="2710" w:type="dxa"/>
            <w:tcBorders>
              <w:top w:val="single" w:color="auto" w:sz="4" w:space="0"/>
              <w:left w:val="single" w:color="auto" w:sz="4" w:space="0"/>
              <w:bottom w:val="single" w:color="auto" w:sz="4" w:space="0"/>
              <w:right w:val="single" w:color="auto" w:sz="4" w:space="0"/>
            </w:tcBorders>
            <w:vAlign w:val="center"/>
          </w:tcPr>
          <w:p w14:paraId="2058C19C">
            <w:pPr>
              <w:keepNext w:val="0"/>
              <w:keepLines w:val="0"/>
              <w:suppressLineNumbers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曾主持/参与的</w:t>
            </w:r>
          </w:p>
          <w:p w14:paraId="32F8CB9C">
            <w:pPr>
              <w:keepNext w:val="0"/>
              <w:keepLines w:val="0"/>
              <w:suppressLineNumbers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同类项目经历</w:t>
            </w:r>
          </w:p>
        </w:tc>
        <w:tc>
          <w:tcPr>
            <w:tcW w:w="697" w:type="dxa"/>
            <w:tcBorders>
              <w:top w:val="single" w:color="auto" w:sz="4" w:space="0"/>
              <w:left w:val="single" w:color="auto" w:sz="4" w:space="0"/>
              <w:bottom w:val="single" w:color="auto" w:sz="4" w:space="0"/>
              <w:right w:val="single" w:color="auto" w:sz="4" w:space="0"/>
            </w:tcBorders>
            <w:vAlign w:val="center"/>
          </w:tcPr>
          <w:p w14:paraId="6BAA2100">
            <w:pPr>
              <w:keepNext w:val="0"/>
              <w:keepLines w:val="0"/>
              <w:suppressLineNumbers w:val="0"/>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职称</w:t>
            </w:r>
          </w:p>
        </w:tc>
        <w:tc>
          <w:tcPr>
            <w:tcW w:w="697" w:type="dxa"/>
            <w:tcBorders>
              <w:top w:val="single" w:color="auto" w:sz="4" w:space="0"/>
              <w:left w:val="single" w:color="auto" w:sz="4" w:space="0"/>
              <w:bottom w:val="single" w:color="auto" w:sz="4" w:space="0"/>
              <w:right w:val="single" w:color="auto" w:sz="4" w:space="0"/>
            </w:tcBorders>
            <w:vAlign w:val="center"/>
          </w:tcPr>
          <w:p w14:paraId="7F1ADF49">
            <w:pPr>
              <w:keepNext w:val="0"/>
              <w:keepLines w:val="0"/>
              <w:suppressLineNumbers w:val="0"/>
              <w:spacing w:before="0" w:beforeAutospacing="0" w:after="0" w:afterAutospacing="0" w:line="360" w:lineRule="auto"/>
              <w:ind w:left="0" w:right="0" w:firstLine="12"/>
              <w:jc w:val="center"/>
              <w:rPr>
                <w:rFonts w:hint="eastAsia" w:ascii="宋体" w:hAnsi="宋体" w:cs="宋体"/>
                <w:b/>
                <w:color w:val="auto"/>
                <w:szCs w:val="21"/>
                <w:highlight w:val="none"/>
              </w:rPr>
            </w:pPr>
            <w:r>
              <w:rPr>
                <w:rFonts w:hint="eastAsia" w:ascii="宋体" w:hAnsi="宋体" w:cs="宋体"/>
                <w:b/>
                <w:color w:val="auto"/>
                <w:szCs w:val="21"/>
                <w:highlight w:val="none"/>
              </w:rPr>
              <w:t>专业工龄</w:t>
            </w:r>
          </w:p>
        </w:tc>
        <w:tc>
          <w:tcPr>
            <w:tcW w:w="1567" w:type="dxa"/>
            <w:tcBorders>
              <w:top w:val="single" w:color="auto" w:sz="4" w:space="0"/>
              <w:left w:val="single" w:color="auto" w:sz="4" w:space="0"/>
              <w:bottom w:val="single" w:color="auto" w:sz="4" w:space="0"/>
              <w:right w:val="single" w:color="auto" w:sz="4" w:space="0"/>
            </w:tcBorders>
            <w:vAlign w:val="center"/>
          </w:tcPr>
          <w:p w14:paraId="3082D6B1">
            <w:pPr>
              <w:keepNext w:val="0"/>
              <w:keepLines w:val="0"/>
              <w:suppressLineNumbers w:val="0"/>
              <w:spacing w:before="0" w:beforeAutospacing="0" w:after="0" w:afterAutospacing="0" w:line="360" w:lineRule="auto"/>
              <w:ind w:left="0" w:right="0" w:firstLine="12"/>
              <w:jc w:val="center"/>
              <w:rPr>
                <w:rFonts w:hint="eastAsia" w:ascii="宋体" w:hAnsi="宋体" w:cs="宋体"/>
                <w:b/>
                <w:color w:val="auto"/>
                <w:szCs w:val="21"/>
                <w:highlight w:val="none"/>
              </w:rPr>
            </w:pPr>
            <w:r>
              <w:rPr>
                <w:rFonts w:hint="eastAsia" w:ascii="宋体" w:hAnsi="宋体" w:cs="宋体"/>
                <w:b/>
                <w:color w:val="auto"/>
                <w:szCs w:val="21"/>
                <w:highlight w:val="none"/>
              </w:rPr>
              <w:t>联系电话</w:t>
            </w:r>
          </w:p>
        </w:tc>
      </w:tr>
      <w:tr w14:paraId="3C295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62" w:type="dxa"/>
            <w:tcBorders>
              <w:top w:val="single" w:color="auto" w:sz="4" w:space="0"/>
              <w:left w:val="single" w:color="auto" w:sz="4" w:space="0"/>
              <w:bottom w:val="nil"/>
              <w:right w:val="single" w:color="auto" w:sz="4" w:space="0"/>
            </w:tcBorders>
            <w:vAlign w:val="center"/>
          </w:tcPr>
          <w:p w14:paraId="5EBFA438">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总负责人</w:t>
            </w:r>
          </w:p>
        </w:tc>
        <w:tc>
          <w:tcPr>
            <w:tcW w:w="1300" w:type="dxa"/>
            <w:tcBorders>
              <w:top w:val="single" w:color="auto" w:sz="4" w:space="0"/>
              <w:left w:val="single" w:color="auto" w:sz="4" w:space="0"/>
              <w:bottom w:val="nil"/>
              <w:right w:val="single" w:color="auto" w:sz="4" w:space="0"/>
            </w:tcBorders>
            <w:vAlign w:val="center"/>
          </w:tcPr>
          <w:p w14:paraId="005ED726">
            <w:pPr>
              <w:keepNext/>
              <w:keepLines/>
              <w:suppressLineNumbers w:val="0"/>
              <w:spacing w:before="260" w:beforeAutospacing="0" w:after="260" w:afterAutospacing="0" w:line="360" w:lineRule="auto"/>
              <w:ind w:left="0" w:right="0"/>
              <w:jc w:val="center"/>
              <w:rPr>
                <w:rFonts w:hint="eastAsia" w:ascii="宋体" w:hAnsi="宋体" w:cs="宋体"/>
                <w:color w:val="auto"/>
                <w:szCs w:val="21"/>
                <w:highlight w:val="none"/>
              </w:rPr>
            </w:pPr>
          </w:p>
        </w:tc>
        <w:tc>
          <w:tcPr>
            <w:tcW w:w="870" w:type="dxa"/>
            <w:tcBorders>
              <w:top w:val="single" w:color="auto" w:sz="4" w:space="0"/>
              <w:left w:val="single" w:color="auto" w:sz="4" w:space="0"/>
              <w:bottom w:val="nil"/>
              <w:right w:val="single" w:color="auto" w:sz="4" w:space="0"/>
            </w:tcBorders>
            <w:vAlign w:val="center"/>
          </w:tcPr>
          <w:p w14:paraId="024E5852">
            <w:pPr>
              <w:keepNext/>
              <w:keepLines/>
              <w:suppressLineNumbers w:val="0"/>
              <w:spacing w:before="260" w:beforeAutospacing="0" w:after="260" w:afterAutospacing="0" w:line="360" w:lineRule="auto"/>
              <w:ind w:left="0" w:right="0"/>
              <w:jc w:val="center"/>
              <w:rPr>
                <w:rFonts w:hint="eastAsia" w:ascii="宋体" w:hAnsi="宋体" w:cs="宋体"/>
                <w:color w:val="auto"/>
                <w:szCs w:val="21"/>
                <w:highlight w:val="none"/>
              </w:rPr>
            </w:pPr>
          </w:p>
        </w:tc>
        <w:tc>
          <w:tcPr>
            <w:tcW w:w="2710" w:type="dxa"/>
            <w:tcBorders>
              <w:top w:val="single" w:color="auto" w:sz="4" w:space="0"/>
              <w:left w:val="single" w:color="auto" w:sz="4" w:space="0"/>
              <w:bottom w:val="nil"/>
              <w:right w:val="single" w:color="auto" w:sz="4" w:space="0"/>
            </w:tcBorders>
            <w:vAlign w:val="center"/>
          </w:tcPr>
          <w:p w14:paraId="1D479A6B">
            <w:pPr>
              <w:pStyle w:val="292"/>
              <w:keepNext w:val="0"/>
              <w:keepLines/>
              <w:suppressLineNumbers w:val="0"/>
              <w:adjustRightInd/>
              <w:spacing w:before="0" w:beforeAutospacing="0" w:after="0" w:afterAutospacing="0" w:line="360" w:lineRule="auto"/>
              <w:ind w:left="0" w:right="0"/>
              <w:rPr>
                <w:rFonts w:hint="eastAsia" w:ascii="宋体" w:hAnsi="宋体" w:cs="宋体"/>
                <w:color w:val="auto"/>
                <w:spacing w:val="0"/>
                <w:kern w:val="2"/>
                <w:sz w:val="21"/>
                <w:szCs w:val="21"/>
                <w:highlight w:val="none"/>
              </w:rPr>
            </w:pPr>
          </w:p>
        </w:tc>
        <w:tc>
          <w:tcPr>
            <w:tcW w:w="697" w:type="dxa"/>
            <w:tcBorders>
              <w:top w:val="single" w:color="auto" w:sz="4" w:space="0"/>
              <w:left w:val="single" w:color="auto" w:sz="4" w:space="0"/>
              <w:bottom w:val="nil"/>
              <w:right w:val="single" w:color="auto" w:sz="4" w:space="0"/>
            </w:tcBorders>
            <w:vAlign w:val="center"/>
          </w:tcPr>
          <w:p w14:paraId="43E952A9">
            <w:pPr>
              <w:keepNext/>
              <w:keepLines/>
              <w:suppressLineNumbers w:val="0"/>
              <w:spacing w:before="260" w:beforeAutospacing="0" w:after="260" w:afterAutospacing="0" w:line="360" w:lineRule="auto"/>
              <w:ind w:left="0" w:right="0"/>
              <w:jc w:val="center"/>
              <w:rPr>
                <w:rFonts w:hint="eastAsia" w:ascii="宋体" w:hAnsi="宋体" w:cs="宋体"/>
                <w:color w:val="auto"/>
                <w:szCs w:val="21"/>
                <w:highlight w:val="none"/>
              </w:rPr>
            </w:pPr>
          </w:p>
        </w:tc>
        <w:tc>
          <w:tcPr>
            <w:tcW w:w="697" w:type="dxa"/>
            <w:tcBorders>
              <w:top w:val="single" w:color="auto" w:sz="4" w:space="0"/>
              <w:left w:val="single" w:color="auto" w:sz="4" w:space="0"/>
              <w:bottom w:val="nil"/>
              <w:right w:val="single" w:color="auto" w:sz="4" w:space="0"/>
            </w:tcBorders>
            <w:vAlign w:val="center"/>
          </w:tcPr>
          <w:p w14:paraId="7B51C557">
            <w:pPr>
              <w:keepNext/>
              <w:keepLines/>
              <w:suppressLineNumbers w:val="0"/>
              <w:spacing w:before="260" w:beforeAutospacing="0" w:after="260" w:afterAutospacing="0" w:line="360" w:lineRule="auto"/>
              <w:ind w:left="0" w:right="0" w:firstLine="12"/>
              <w:jc w:val="center"/>
              <w:rPr>
                <w:rFonts w:hint="eastAsia" w:ascii="宋体" w:hAnsi="宋体" w:cs="宋体"/>
                <w:color w:val="auto"/>
                <w:szCs w:val="21"/>
                <w:highlight w:val="none"/>
              </w:rPr>
            </w:pPr>
          </w:p>
        </w:tc>
        <w:tc>
          <w:tcPr>
            <w:tcW w:w="1567" w:type="dxa"/>
            <w:tcBorders>
              <w:top w:val="single" w:color="auto" w:sz="4" w:space="0"/>
              <w:left w:val="single" w:color="auto" w:sz="4" w:space="0"/>
              <w:bottom w:val="nil"/>
              <w:right w:val="single" w:color="auto" w:sz="4" w:space="0"/>
            </w:tcBorders>
            <w:vAlign w:val="center"/>
          </w:tcPr>
          <w:p w14:paraId="705627C2">
            <w:pPr>
              <w:keepNext/>
              <w:keepLines/>
              <w:suppressLineNumbers w:val="0"/>
              <w:spacing w:before="260" w:beforeAutospacing="0" w:after="260" w:afterAutospacing="0" w:line="360" w:lineRule="auto"/>
              <w:ind w:left="0" w:right="0" w:firstLine="12"/>
              <w:jc w:val="center"/>
              <w:rPr>
                <w:rFonts w:hint="eastAsia" w:ascii="宋体" w:hAnsi="宋体" w:cs="宋体"/>
                <w:color w:val="auto"/>
                <w:szCs w:val="21"/>
                <w:highlight w:val="none"/>
              </w:rPr>
            </w:pPr>
          </w:p>
        </w:tc>
      </w:tr>
      <w:tr w14:paraId="6491B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62" w:type="dxa"/>
            <w:vMerge w:val="restart"/>
            <w:tcBorders>
              <w:top w:val="single" w:color="auto" w:sz="4" w:space="0"/>
              <w:left w:val="single" w:color="auto" w:sz="4" w:space="0"/>
              <w:bottom w:val="single" w:color="auto" w:sz="4" w:space="0"/>
              <w:right w:val="single" w:color="auto" w:sz="4" w:space="0"/>
            </w:tcBorders>
            <w:vAlign w:val="center"/>
          </w:tcPr>
          <w:p w14:paraId="111F748F">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其他主要技术人员</w:t>
            </w:r>
          </w:p>
        </w:tc>
        <w:tc>
          <w:tcPr>
            <w:tcW w:w="1300" w:type="dxa"/>
            <w:tcBorders>
              <w:top w:val="single" w:color="auto" w:sz="4" w:space="0"/>
              <w:left w:val="single" w:color="auto" w:sz="4" w:space="0"/>
              <w:bottom w:val="single" w:color="auto" w:sz="4" w:space="0"/>
              <w:right w:val="single" w:color="auto" w:sz="4" w:space="0"/>
            </w:tcBorders>
            <w:vAlign w:val="center"/>
          </w:tcPr>
          <w:p w14:paraId="682B26DE">
            <w:pPr>
              <w:keepNext/>
              <w:keepLines/>
              <w:suppressLineNumbers w:val="0"/>
              <w:spacing w:before="260" w:beforeAutospacing="0" w:after="260" w:afterAutospacing="0" w:line="360" w:lineRule="auto"/>
              <w:ind w:left="0" w:right="0"/>
              <w:jc w:val="center"/>
              <w:rPr>
                <w:rFonts w:hint="eastAsia" w:ascii="宋体" w:hAnsi="宋体" w:cs="宋体"/>
                <w:color w:val="auto"/>
                <w:szCs w:val="21"/>
                <w:highlight w:val="none"/>
              </w:rPr>
            </w:pPr>
          </w:p>
        </w:tc>
        <w:tc>
          <w:tcPr>
            <w:tcW w:w="870" w:type="dxa"/>
            <w:tcBorders>
              <w:top w:val="single" w:color="auto" w:sz="4" w:space="0"/>
              <w:left w:val="single" w:color="auto" w:sz="4" w:space="0"/>
              <w:bottom w:val="single" w:color="auto" w:sz="4" w:space="0"/>
              <w:right w:val="single" w:color="auto" w:sz="4" w:space="0"/>
            </w:tcBorders>
            <w:vAlign w:val="center"/>
          </w:tcPr>
          <w:p w14:paraId="2DCE79E3">
            <w:pPr>
              <w:keepNext/>
              <w:keepLines/>
              <w:suppressLineNumbers w:val="0"/>
              <w:spacing w:before="260" w:beforeAutospacing="0" w:after="260" w:afterAutospacing="0" w:line="360" w:lineRule="auto"/>
              <w:ind w:left="0" w:right="0"/>
              <w:jc w:val="center"/>
              <w:rPr>
                <w:rFonts w:hint="eastAsia" w:ascii="宋体" w:hAnsi="宋体" w:cs="宋体"/>
                <w:color w:val="auto"/>
                <w:szCs w:val="21"/>
                <w:highlight w:val="none"/>
              </w:rPr>
            </w:pPr>
          </w:p>
        </w:tc>
        <w:tc>
          <w:tcPr>
            <w:tcW w:w="2710" w:type="dxa"/>
            <w:tcBorders>
              <w:top w:val="single" w:color="auto" w:sz="4" w:space="0"/>
              <w:left w:val="single" w:color="auto" w:sz="4" w:space="0"/>
              <w:bottom w:val="single" w:color="auto" w:sz="4" w:space="0"/>
              <w:right w:val="single" w:color="auto" w:sz="4" w:space="0"/>
            </w:tcBorders>
            <w:vAlign w:val="center"/>
          </w:tcPr>
          <w:p w14:paraId="39529DA5">
            <w:pPr>
              <w:keepNext/>
              <w:keepLines/>
              <w:suppressLineNumbers w:val="0"/>
              <w:spacing w:before="260" w:beforeAutospacing="0" w:after="260" w:afterAutospacing="0" w:line="360" w:lineRule="auto"/>
              <w:ind w:left="0" w:right="0"/>
              <w:jc w:val="center"/>
              <w:rPr>
                <w:rFonts w:hint="eastAsia" w:ascii="宋体" w:hAnsi="宋体" w:cs="宋体"/>
                <w:color w:val="auto"/>
                <w:szCs w:val="21"/>
                <w:highlight w:val="none"/>
              </w:rPr>
            </w:pPr>
          </w:p>
        </w:tc>
        <w:tc>
          <w:tcPr>
            <w:tcW w:w="697" w:type="dxa"/>
            <w:tcBorders>
              <w:top w:val="single" w:color="auto" w:sz="4" w:space="0"/>
              <w:left w:val="single" w:color="auto" w:sz="4" w:space="0"/>
              <w:bottom w:val="single" w:color="auto" w:sz="4" w:space="0"/>
              <w:right w:val="single" w:color="auto" w:sz="4" w:space="0"/>
            </w:tcBorders>
            <w:vAlign w:val="center"/>
          </w:tcPr>
          <w:p w14:paraId="431A1B6A">
            <w:pPr>
              <w:keepNext/>
              <w:keepLines/>
              <w:suppressLineNumbers w:val="0"/>
              <w:spacing w:before="260" w:beforeAutospacing="0" w:after="260" w:afterAutospacing="0" w:line="360" w:lineRule="auto"/>
              <w:ind w:left="0" w:right="0"/>
              <w:jc w:val="center"/>
              <w:rPr>
                <w:rFonts w:hint="eastAsia" w:ascii="宋体" w:hAnsi="宋体" w:cs="宋体"/>
                <w:color w:val="auto"/>
                <w:szCs w:val="21"/>
                <w:highlight w:val="none"/>
              </w:rPr>
            </w:pPr>
          </w:p>
        </w:tc>
        <w:tc>
          <w:tcPr>
            <w:tcW w:w="697" w:type="dxa"/>
            <w:tcBorders>
              <w:top w:val="single" w:color="auto" w:sz="4" w:space="0"/>
              <w:left w:val="single" w:color="auto" w:sz="4" w:space="0"/>
              <w:bottom w:val="single" w:color="auto" w:sz="4" w:space="0"/>
              <w:right w:val="single" w:color="auto" w:sz="4" w:space="0"/>
            </w:tcBorders>
            <w:vAlign w:val="center"/>
          </w:tcPr>
          <w:p w14:paraId="11CCF78B">
            <w:pPr>
              <w:keepNext/>
              <w:keepLines/>
              <w:suppressLineNumbers w:val="0"/>
              <w:spacing w:before="260" w:beforeAutospacing="0" w:after="260" w:afterAutospacing="0" w:line="360" w:lineRule="auto"/>
              <w:ind w:left="0" w:right="0"/>
              <w:jc w:val="center"/>
              <w:rPr>
                <w:rFonts w:hint="eastAsia" w:ascii="宋体" w:hAnsi="宋体" w:cs="宋体"/>
                <w:color w:val="auto"/>
                <w:szCs w:val="21"/>
                <w:highlight w:val="none"/>
              </w:rPr>
            </w:pPr>
          </w:p>
        </w:tc>
        <w:tc>
          <w:tcPr>
            <w:tcW w:w="1567" w:type="dxa"/>
            <w:tcBorders>
              <w:top w:val="single" w:color="auto" w:sz="4" w:space="0"/>
              <w:left w:val="single" w:color="auto" w:sz="4" w:space="0"/>
              <w:bottom w:val="single" w:color="auto" w:sz="4" w:space="0"/>
              <w:right w:val="single" w:color="auto" w:sz="4" w:space="0"/>
            </w:tcBorders>
            <w:vAlign w:val="center"/>
          </w:tcPr>
          <w:p w14:paraId="219FAC1F">
            <w:pPr>
              <w:keepNext/>
              <w:keepLines/>
              <w:suppressLineNumbers w:val="0"/>
              <w:spacing w:before="260" w:beforeAutospacing="0" w:after="260" w:afterAutospacing="0" w:line="360" w:lineRule="auto"/>
              <w:ind w:left="0" w:right="0"/>
              <w:jc w:val="center"/>
              <w:rPr>
                <w:rFonts w:hint="eastAsia" w:ascii="宋体" w:hAnsi="宋体" w:cs="宋体"/>
                <w:color w:val="auto"/>
                <w:szCs w:val="21"/>
                <w:highlight w:val="none"/>
              </w:rPr>
            </w:pPr>
          </w:p>
        </w:tc>
      </w:tr>
      <w:tr w14:paraId="79979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62" w:type="dxa"/>
            <w:vMerge w:val="continue"/>
            <w:tcBorders>
              <w:top w:val="single" w:color="auto" w:sz="4" w:space="0"/>
              <w:left w:val="single" w:color="auto" w:sz="4" w:space="0"/>
              <w:bottom w:val="single" w:color="auto" w:sz="4" w:space="0"/>
              <w:right w:val="single" w:color="auto" w:sz="4" w:space="0"/>
            </w:tcBorders>
            <w:vAlign w:val="center"/>
          </w:tcPr>
          <w:p w14:paraId="6B03E830">
            <w:pPr>
              <w:keepNext/>
              <w:keepLines/>
              <w:widowControl/>
              <w:suppressLineNumbers w:val="0"/>
              <w:spacing w:before="260" w:beforeAutospacing="0" w:after="260" w:afterAutospacing="0" w:line="360" w:lineRule="auto"/>
              <w:ind w:left="0" w:right="0"/>
              <w:jc w:val="left"/>
              <w:rPr>
                <w:rFonts w:hint="eastAsia" w:ascii="宋体" w:hAnsi="宋体" w:cs="宋体"/>
                <w:color w:val="auto"/>
                <w:szCs w:val="21"/>
                <w:highlight w:val="none"/>
              </w:rPr>
            </w:pPr>
          </w:p>
        </w:tc>
        <w:tc>
          <w:tcPr>
            <w:tcW w:w="1300" w:type="dxa"/>
            <w:tcBorders>
              <w:top w:val="single" w:color="auto" w:sz="4" w:space="0"/>
              <w:left w:val="single" w:color="auto" w:sz="4" w:space="0"/>
              <w:bottom w:val="single" w:color="auto" w:sz="4" w:space="0"/>
              <w:right w:val="single" w:color="auto" w:sz="4" w:space="0"/>
            </w:tcBorders>
            <w:vAlign w:val="center"/>
          </w:tcPr>
          <w:p w14:paraId="68C60608">
            <w:pPr>
              <w:keepNext/>
              <w:keepLines/>
              <w:suppressLineNumbers w:val="0"/>
              <w:spacing w:before="260" w:beforeAutospacing="0" w:after="260" w:afterAutospacing="0" w:line="360" w:lineRule="auto"/>
              <w:ind w:left="0" w:right="0"/>
              <w:jc w:val="center"/>
              <w:rPr>
                <w:rFonts w:hint="eastAsia" w:ascii="宋体" w:hAnsi="宋体" w:cs="宋体"/>
                <w:color w:val="auto"/>
                <w:szCs w:val="21"/>
                <w:highlight w:val="none"/>
              </w:rPr>
            </w:pPr>
          </w:p>
        </w:tc>
        <w:tc>
          <w:tcPr>
            <w:tcW w:w="870" w:type="dxa"/>
            <w:tcBorders>
              <w:top w:val="single" w:color="auto" w:sz="4" w:space="0"/>
              <w:left w:val="single" w:color="auto" w:sz="4" w:space="0"/>
              <w:bottom w:val="single" w:color="auto" w:sz="4" w:space="0"/>
              <w:right w:val="single" w:color="auto" w:sz="4" w:space="0"/>
            </w:tcBorders>
            <w:vAlign w:val="center"/>
          </w:tcPr>
          <w:p w14:paraId="2042048B">
            <w:pPr>
              <w:keepNext/>
              <w:keepLines/>
              <w:suppressLineNumbers w:val="0"/>
              <w:spacing w:before="260" w:beforeAutospacing="0" w:after="260" w:afterAutospacing="0" w:line="360" w:lineRule="auto"/>
              <w:ind w:left="0" w:right="0"/>
              <w:jc w:val="center"/>
              <w:rPr>
                <w:rFonts w:hint="eastAsia" w:ascii="宋体" w:hAnsi="宋体" w:cs="宋体"/>
                <w:color w:val="auto"/>
                <w:szCs w:val="21"/>
                <w:highlight w:val="none"/>
              </w:rPr>
            </w:pPr>
          </w:p>
        </w:tc>
        <w:tc>
          <w:tcPr>
            <w:tcW w:w="2710" w:type="dxa"/>
            <w:tcBorders>
              <w:top w:val="single" w:color="auto" w:sz="4" w:space="0"/>
              <w:left w:val="single" w:color="auto" w:sz="4" w:space="0"/>
              <w:bottom w:val="single" w:color="auto" w:sz="4" w:space="0"/>
              <w:right w:val="single" w:color="auto" w:sz="4" w:space="0"/>
            </w:tcBorders>
            <w:vAlign w:val="center"/>
          </w:tcPr>
          <w:p w14:paraId="6BAC11F2">
            <w:pPr>
              <w:keepNext/>
              <w:keepLines/>
              <w:suppressLineNumbers w:val="0"/>
              <w:spacing w:before="260" w:beforeAutospacing="0" w:after="260" w:afterAutospacing="0" w:line="360" w:lineRule="auto"/>
              <w:ind w:left="0" w:right="0"/>
              <w:jc w:val="center"/>
              <w:rPr>
                <w:rFonts w:hint="eastAsia" w:ascii="宋体" w:hAnsi="宋体" w:cs="宋体"/>
                <w:color w:val="auto"/>
                <w:szCs w:val="21"/>
                <w:highlight w:val="none"/>
              </w:rPr>
            </w:pPr>
          </w:p>
        </w:tc>
        <w:tc>
          <w:tcPr>
            <w:tcW w:w="697" w:type="dxa"/>
            <w:tcBorders>
              <w:top w:val="single" w:color="auto" w:sz="4" w:space="0"/>
              <w:left w:val="single" w:color="auto" w:sz="4" w:space="0"/>
              <w:bottom w:val="single" w:color="auto" w:sz="4" w:space="0"/>
              <w:right w:val="single" w:color="auto" w:sz="4" w:space="0"/>
            </w:tcBorders>
            <w:vAlign w:val="center"/>
          </w:tcPr>
          <w:p w14:paraId="67025B10">
            <w:pPr>
              <w:keepNext/>
              <w:keepLines/>
              <w:suppressLineNumbers w:val="0"/>
              <w:spacing w:before="260" w:beforeAutospacing="0" w:after="260" w:afterAutospacing="0" w:line="360" w:lineRule="auto"/>
              <w:ind w:left="0" w:right="0"/>
              <w:jc w:val="center"/>
              <w:rPr>
                <w:rFonts w:hint="eastAsia" w:ascii="宋体" w:hAnsi="宋体" w:cs="宋体"/>
                <w:color w:val="auto"/>
                <w:szCs w:val="21"/>
                <w:highlight w:val="none"/>
              </w:rPr>
            </w:pPr>
          </w:p>
        </w:tc>
        <w:tc>
          <w:tcPr>
            <w:tcW w:w="697" w:type="dxa"/>
            <w:tcBorders>
              <w:top w:val="single" w:color="auto" w:sz="4" w:space="0"/>
              <w:left w:val="single" w:color="auto" w:sz="4" w:space="0"/>
              <w:bottom w:val="single" w:color="auto" w:sz="4" w:space="0"/>
              <w:right w:val="single" w:color="auto" w:sz="4" w:space="0"/>
            </w:tcBorders>
            <w:vAlign w:val="center"/>
          </w:tcPr>
          <w:p w14:paraId="6CB47114">
            <w:pPr>
              <w:keepNext/>
              <w:keepLines/>
              <w:suppressLineNumbers w:val="0"/>
              <w:spacing w:before="260" w:beforeAutospacing="0" w:after="260" w:afterAutospacing="0" w:line="360" w:lineRule="auto"/>
              <w:ind w:left="0" w:right="0"/>
              <w:jc w:val="center"/>
              <w:rPr>
                <w:rFonts w:hint="eastAsia" w:ascii="宋体" w:hAnsi="宋体" w:cs="宋体"/>
                <w:color w:val="auto"/>
                <w:szCs w:val="21"/>
                <w:highlight w:val="none"/>
              </w:rPr>
            </w:pPr>
          </w:p>
        </w:tc>
        <w:tc>
          <w:tcPr>
            <w:tcW w:w="1567" w:type="dxa"/>
            <w:tcBorders>
              <w:top w:val="single" w:color="auto" w:sz="4" w:space="0"/>
              <w:left w:val="single" w:color="auto" w:sz="4" w:space="0"/>
              <w:bottom w:val="single" w:color="auto" w:sz="4" w:space="0"/>
              <w:right w:val="single" w:color="auto" w:sz="4" w:space="0"/>
            </w:tcBorders>
            <w:vAlign w:val="center"/>
          </w:tcPr>
          <w:p w14:paraId="0DA5BF89">
            <w:pPr>
              <w:keepNext/>
              <w:keepLines/>
              <w:suppressLineNumbers w:val="0"/>
              <w:spacing w:before="260" w:beforeAutospacing="0" w:after="260" w:afterAutospacing="0" w:line="360" w:lineRule="auto"/>
              <w:ind w:left="0" w:right="0"/>
              <w:jc w:val="center"/>
              <w:rPr>
                <w:rFonts w:hint="eastAsia" w:ascii="宋体" w:hAnsi="宋体" w:cs="宋体"/>
                <w:color w:val="auto"/>
                <w:szCs w:val="21"/>
                <w:highlight w:val="none"/>
              </w:rPr>
            </w:pPr>
          </w:p>
        </w:tc>
      </w:tr>
      <w:tr w14:paraId="35BBE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62" w:type="dxa"/>
            <w:vMerge w:val="continue"/>
            <w:tcBorders>
              <w:top w:val="single" w:color="auto" w:sz="4" w:space="0"/>
              <w:left w:val="single" w:color="auto" w:sz="4" w:space="0"/>
              <w:bottom w:val="single" w:color="auto" w:sz="4" w:space="0"/>
              <w:right w:val="single" w:color="auto" w:sz="4" w:space="0"/>
            </w:tcBorders>
            <w:vAlign w:val="center"/>
          </w:tcPr>
          <w:p w14:paraId="1B5359EA">
            <w:pPr>
              <w:keepNext/>
              <w:keepLines/>
              <w:widowControl/>
              <w:suppressLineNumbers w:val="0"/>
              <w:spacing w:before="260" w:beforeAutospacing="0" w:after="260" w:afterAutospacing="0" w:line="360" w:lineRule="auto"/>
              <w:ind w:left="0" w:right="0"/>
              <w:jc w:val="left"/>
              <w:rPr>
                <w:rFonts w:hint="eastAsia" w:ascii="宋体" w:hAnsi="宋体" w:cs="宋体"/>
                <w:color w:val="auto"/>
                <w:szCs w:val="21"/>
                <w:highlight w:val="none"/>
              </w:rPr>
            </w:pPr>
          </w:p>
        </w:tc>
        <w:tc>
          <w:tcPr>
            <w:tcW w:w="1300" w:type="dxa"/>
            <w:tcBorders>
              <w:top w:val="single" w:color="auto" w:sz="4" w:space="0"/>
              <w:left w:val="single" w:color="auto" w:sz="4" w:space="0"/>
              <w:bottom w:val="single" w:color="auto" w:sz="4" w:space="0"/>
              <w:right w:val="single" w:color="auto" w:sz="4" w:space="0"/>
            </w:tcBorders>
            <w:vAlign w:val="center"/>
          </w:tcPr>
          <w:p w14:paraId="7206F603">
            <w:pPr>
              <w:keepNext/>
              <w:keepLines/>
              <w:suppressLineNumbers w:val="0"/>
              <w:spacing w:before="260" w:beforeAutospacing="0" w:after="260" w:afterAutospacing="0" w:line="360" w:lineRule="auto"/>
              <w:ind w:left="0" w:right="0"/>
              <w:jc w:val="center"/>
              <w:rPr>
                <w:rFonts w:hint="eastAsia" w:ascii="宋体" w:hAnsi="宋体" w:cs="宋体"/>
                <w:color w:val="auto"/>
                <w:szCs w:val="21"/>
                <w:highlight w:val="none"/>
              </w:rPr>
            </w:pPr>
          </w:p>
        </w:tc>
        <w:tc>
          <w:tcPr>
            <w:tcW w:w="870" w:type="dxa"/>
            <w:tcBorders>
              <w:top w:val="single" w:color="auto" w:sz="4" w:space="0"/>
              <w:left w:val="single" w:color="auto" w:sz="4" w:space="0"/>
              <w:bottom w:val="single" w:color="auto" w:sz="4" w:space="0"/>
              <w:right w:val="single" w:color="auto" w:sz="4" w:space="0"/>
            </w:tcBorders>
            <w:vAlign w:val="center"/>
          </w:tcPr>
          <w:p w14:paraId="5E734B6C">
            <w:pPr>
              <w:keepNext/>
              <w:keepLines/>
              <w:suppressLineNumbers w:val="0"/>
              <w:spacing w:before="260" w:beforeAutospacing="0" w:after="260" w:afterAutospacing="0" w:line="360" w:lineRule="auto"/>
              <w:ind w:left="0" w:right="0"/>
              <w:jc w:val="center"/>
              <w:rPr>
                <w:rFonts w:hint="eastAsia" w:ascii="宋体" w:hAnsi="宋体" w:cs="宋体"/>
                <w:color w:val="auto"/>
                <w:szCs w:val="21"/>
                <w:highlight w:val="none"/>
              </w:rPr>
            </w:pPr>
          </w:p>
        </w:tc>
        <w:tc>
          <w:tcPr>
            <w:tcW w:w="2710" w:type="dxa"/>
            <w:tcBorders>
              <w:top w:val="single" w:color="auto" w:sz="4" w:space="0"/>
              <w:left w:val="single" w:color="auto" w:sz="4" w:space="0"/>
              <w:bottom w:val="single" w:color="auto" w:sz="4" w:space="0"/>
              <w:right w:val="single" w:color="auto" w:sz="4" w:space="0"/>
            </w:tcBorders>
            <w:vAlign w:val="center"/>
          </w:tcPr>
          <w:p w14:paraId="2E3508A0">
            <w:pPr>
              <w:keepNext/>
              <w:keepLines/>
              <w:suppressLineNumbers w:val="0"/>
              <w:spacing w:before="260" w:beforeAutospacing="0" w:after="260" w:afterAutospacing="0" w:line="360" w:lineRule="auto"/>
              <w:ind w:left="0" w:right="0"/>
              <w:jc w:val="center"/>
              <w:rPr>
                <w:rFonts w:hint="eastAsia" w:ascii="宋体" w:hAnsi="宋体" w:cs="宋体"/>
                <w:color w:val="auto"/>
                <w:szCs w:val="21"/>
                <w:highlight w:val="none"/>
              </w:rPr>
            </w:pPr>
          </w:p>
        </w:tc>
        <w:tc>
          <w:tcPr>
            <w:tcW w:w="697" w:type="dxa"/>
            <w:tcBorders>
              <w:top w:val="single" w:color="auto" w:sz="4" w:space="0"/>
              <w:left w:val="single" w:color="auto" w:sz="4" w:space="0"/>
              <w:bottom w:val="single" w:color="auto" w:sz="4" w:space="0"/>
              <w:right w:val="single" w:color="auto" w:sz="4" w:space="0"/>
            </w:tcBorders>
            <w:vAlign w:val="center"/>
          </w:tcPr>
          <w:p w14:paraId="46981D43">
            <w:pPr>
              <w:keepNext/>
              <w:keepLines/>
              <w:suppressLineNumbers w:val="0"/>
              <w:spacing w:before="260" w:beforeAutospacing="0" w:after="260" w:afterAutospacing="0" w:line="360" w:lineRule="auto"/>
              <w:ind w:left="0" w:right="0"/>
              <w:jc w:val="center"/>
              <w:rPr>
                <w:rFonts w:hint="eastAsia" w:ascii="宋体" w:hAnsi="宋体" w:cs="宋体"/>
                <w:color w:val="auto"/>
                <w:szCs w:val="21"/>
                <w:highlight w:val="none"/>
              </w:rPr>
            </w:pPr>
          </w:p>
        </w:tc>
        <w:tc>
          <w:tcPr>
            <w:tcW w:w="697" w:type="dxa"/>
            <w:tcBorders>
              <w:top w:val="single" w:color="auto" w:sz="4" w:space="0"/>
              <w:left w:val="single" w:color="auto" w:sz="4" w:space="0"/>
              <w:bottom w:val="single" w:color="auto" w:sz="4" w:space="0"/>
              <w:right w:val="single" w:color="auto" w:sz="4" w:space="0"/>
            </w:tcBorders>
            <w:vAlign w:val="center"/>
          </w:tcPr>
          <w:p w14:paraId="061251E2">
            <w:pPr>
              <w:keepNext/>
              <w:keepLines/>
              <w:suppressLineNumbers w:val="0"/>
              <w:spacing w:before="260" w:beforeAutospacing="0" w:after="260" w:afterAutospacing="0" w:line="360" w:lineRule="auto"/>
              <w:ind w:left="0" w:right="0"/>
              <w:jc w:val="center"/>
              <w:rPr>
                <w:rFonts w:hint="eastAsia" w:ascii="宋体" w:hAnsi="宋体" w:cs="宋体"/>
                <w:color w:val="auto"/>
                <w:szCs w:val="21"/>
                <w:highlight w:val="none"/>
              </w:rPr>
            </w:pPr>
          </w:p>
        </w:tc>
        <w:tc>
          <w:tcPr>
            <w:tcW w:w="1567" w:type="dxa"/>
            <w:tcBorders>
              <w:top w:val="single" w:color="auto" w:sz="4" w:space="0"/>
              <w:left w:val="single" w:color="auto" w:sz="4" w:space="0"/>
              <w:bottom w:val="single" w:color="auto" w:sz="4" w:space="0"/>
              <w:right w:val="single" w:color="auto" w:sz="4" w:space="0"/>
            </w:tcBorders>
            <w:vAlign w:val="center"/>
          </w:tcPr>
          <w:p w14:paraId="35DE0201">
            <w:pPr>
              <w:keepNext/>
              <w:keepLines/>
              <w:suppressLineNumbers w:val="0"/>
              <w:spacing w:before="260" w:beforeAutospacing="0" w:after="260" w:afterAutospacing="0" w:line="360" w:lineRule="auto"/>
              <w:ind w:left="0" w:right="0"/>
              <w:jc w:val="center"/>
              <w:rPr>
                <w:rFonts w:hint="eastAsia" w:ascii="宋体" w:hAnsi="宋体" w:cs="宋体"/>
                <w:color w:val="auto"/>
                <w:szCs w:val="21"/>
                <w:highlight w:val="none"/>
              </w:rPr>
            </w:pPr>
          </w:p>
        </w:tc>
      </w:tr>
      <w:tr w14:paraId="2F417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62" w:type="dxa"/>
            <w:vMerge w:val="continue"/>
            <w:tcBorders>
              <w:top w:val="single" w:color="auto" w:sz="4" w:space="0"/>
              <w:left w:val="single" w:color="auto" w:sz="4" w:space="0"/>
              <w:bottom w:val="single" w:color="auto" w:sz="4" w:space="0"/>
              <w:right w:val="single" w:color="auto" w:sz="4" w:space="0"/>
            </w:tcBorders>
            <w:vAlign w:val="center"/>
          </w:tcPr>
          <w:p w14:paraId="24C46982">
            <w:pPr>
              <w:keepNext/>
              <w:keepLines/>
              <w:widowControl/>
              <w:suppressLineNumbers w:val="0"/>
              <w:spacing w:before="260" w:beforeAutospacing="0" w:after="260" w:afterAutospacing="0" w:line="360" w:lineRule="auto"/>
              <w:ind w:left="0" w:right="0"/>
              <w:jc w:val="left"/>
              <w:rPr>
                <w:rFonts w:hint="eastAsia" w:ascii="宋体" w:hAnsi="宋体" w:cs="宋体"/>
                <w:color w:val="auto"/>
                <w:szCs w:val="21"/>
                <w:highlight w:val="none"/>
              </w:rPr>
            </w:pPr>
          </w:p>
        </w:tc>
        <w:tc>
          <w:tcPr>
            <w:tcW w:w="1300" w:type="dxa"/>
            <w:tcBorders>
              <w:top w:val="single" w:color="auto" w:sz="4" w:space="0"/>
              <w:left w:val="single" w:color="auto" w:sz="4" w:space="0"/>
              <w:bottom w:val="single" w:color="auto" w:sz="4" w:space="0"/>
              <w:right w:val="single" w:color="auto" w:sz="4" w:space="0"/>
            </w:tcBorders>
            <w:vAlign w:val="center"/>
          </w:tcPr>
          <w:p w14:paraId="1D2F7B91">
            <w:pPr>
              <w:keepNext/>
              <w:keepLines/>
              <w:suppressLineNumbers w:val="0"/>
              <w:spacing w:before="260" w:beforeAutospacing="0" w:after="260" w:afterAutospacing="0" w:line="360" w:lineRule="auto"/>
              <w:ind w:left="0" w:right="0"/>
              <w:jc w:val="center"/>
              <w:rPr>
                <w:rFonts w:hint="eastAsia" w:ascii="宋体" w:hAnsi="宋体" w:cs="宋体"/>
                <w:color w:val="auto"/>
                <w:szCs w:val="21"/>
                <w:highlight w:val="none"/>
              </w:rPr>
            </w:pPr>
          </w:p>
        </w:tc>
        <w:tc>
          <w:tcPr>
            <w:tcW w:w="870" w:type="dxa"/>
            <w:tcBorders>
              <w:top w:val="single" w:color="auto" w:sz="4" w:space="0"/>
              <w:left w:val="single" w:color="auto" w:sz="4" w:space="0"/>
              <w:bottom w:val="single" w:color="auto" w:sz="4" w:space="0"/>
              <w:right w:val="single" w:color="auto" w:sz="4" w:space="0"/>
            </w:tcBorders>
            <w:vAlign w:val="center"/>
          </w:tcPr>
          <w:p w14:paraId="6C66795F">
            <w:pPr>
              <w:keepNext/>
              <w:keepLines/>
              <w:suppressLineNumbers w:val="0"/>
              <w:spacing w:before="260" w:beforeAutospacing="0" w:after="260" w:afterAutospacing="0" w:line="360" w:lineRule="auto"/>
              <w:ind w:left="0" w:right="0"/>
              <w:jc w:val="center"/>
              <w:rPr>
                <w:rFonts w:hint="eastAsia" w:ascii="宋体" w:hAnsi="宋体" w:cs="宋体"/>
                <w:color w:val="auto"/>
                <w:szCs w:val="21"/>
                <w:highlight w:val="none"/>
              </w:rPr>
            </w:pPr>
          </w:p>
        </w:tc>
        <w:tc>
          <w:tcPr>
            <w:tcW w:w="2710" w:type="dxa"/>
            <w:tcBorders>
              <w:top w:val="single" w:color="auto" w:sz="4" w:space="0"/>
              <w:left w:val="single" w:color="auto" w:sz="4" w:space="0"/>
              <w:bottom w:val="single" w:color="auto" w:sz="4" w:space="0"/>
              <w:right w:val="single" w:color="auto" w:sz="4" w:space="0"/>
            </w:tcBorders>
            <w:vAlign w:val="center"/>
          </w:tcPr>
          <w:p w14:paraId="4CABF387">
            <w:pPr>
              <w:keepNext/>
              <w:keepLines/>
              <w:suppressLineNumbers w:val="0"/>
              <w:spacing w:before="260" w:beforeAutospacing="0" w:after="260" w:afterAutospacing="0" w:line="360" w:lineRule="auto"/>
              <w:ind w:left="0" w:right="0"/>
              <w:jc w:val="center"/>
              <w:rPr>
                <w:rFonts w:hint="eastAsia" w:ascii="宋体" w:hAnsi="宋体" w:cs="宋体"/>
                <w:color w:val="auto"/>
                <w:szCs w:val="21"/>
                <w:highlight w:val="none"/>
              </w:rPr>
            </w:pPr>
          </w:p>
        </w:tc>
        <w:tc>
          <w:tcPr>
            <w:tcW w:w="697" w:type="dxa"/>
            <w:tcBorders>
              <w:top w:val="single" w:color="auto" w:sz="4" w:space="0"/>
              <w:left w:val="single" w:color="auto" w:sz="4" w:space="0"/>
              <w:bottom w:val="single" w:color="auto" w:sz="4" w:space="0"/>
              <w:right w:val="single" w:color="auto" w:sz="4" w:space="0"/>
            </w:tcBorders>
            <w:vAlign w:val="center"/>
          </w:tcPr>
          <w:p w14:paraId="421E638A">
            <w:pPr>
              <w:keepNext/>
              <w:keepLines/>
              <w:suppressLineNumbers w:val="0"/>
              <w:spacing w:before="260" w:beforeAutospacing="0" w:after="260" w:afterAutospacing="0" w:line="360" w:lineRule="auto"/>
              <w:ind w:left="0" w:right="0"/>
              <w:jc w:val="center"/>
              <w:rPr>
                <w:rFonts w:hint="eastAsia" w:ascii="宋体" w:hAnsi="宋体" w:cs="宋体"/>
                <w:color w:val="auto"/>
                <w:szCs w:val="21"/>
                <w:highlight w:val="none"/>
              </w:rPr>
            </w:pPr>
          </w:p>
        </w:tc>
        <w:tc>
          <w:tcPr>
            <w:tcW w:w="697" w:type="dxa"/>
            <w:tcBorders>
              <w:top w:val="single" w:color="auto" w:sz="4" w:space="0"/>
              <w:left w:val="single" w:color="auto" w:sz="4" w:space="0"/>
              <w:bottom w:val="single" w:color="auto" w:sz="4" w:space="0"/>
              <w:right w:val="single" w:color="auto" w:sz="4" w:space="0"/>
            </w:tcBorders>
            <w:vAlign w:val="center"/>
          </w:tcPr>
          <w:p w14:paraId="3EDF8896">
            <w:pPr>
              <w:keepNext/>
              <w:keepLines/>
              <w:suppressLineNumbers w:val="0"/>
              <w:spacing w:before="260" w:beforeAutospacing="0" w:after="260" w:afterAutospacing="0" w:line="360" w:lineRule="auto"/>
              <w:ind w:left="0" w:right="0"/>
              <w:jc w:val="center"/>
              <w:rPr>
                <w:rFonts w:hint="eastAsia" w:ascii="宋体" w:hAnsi="宋体" w:cs="宋体"/>
                <w:color w:val="auto"/>
                <w:szCs w:val="21"/>
                <w:highlight w:val="none"/>
              </w:rPr>
            </w:pPr>
          </w:p>
        </w:tc>
        <w:tc>
          <w:tcPr>
            <w:tcW w:w="1567" w:type="dxa"/>
            <w:tcBorders>
              <w:top w:val="single" w:color="auto" w:sz="4" w:space="0"/>
              <w:left w:val="single" w:color="auto" w:sz="4" w:space="0"/>
              <w:bottom w:val="single" w:color="auto" w:sz="4" w:space="0"/>
              <w:right w:val="single" w:color="auto" w:sz="4" w:space="0"/>
            </w:tcBorders>
            <w:vAlign w:val="center"/>
          </w:tcPr>
          <w:p w14:paraId="1B8948AC">
            <w:pPr>
              <w:keepNext/>
              <w:keepLines/>
              <w:suppressLineNumbers w:val="0"/>
              <w:spacing w:before="260" w:beforeAutospacing="0" w:after="260" w:afterAutospacing="0" w:line="360" w:lineRule="auto"/>
              <w:ind w:left="0" w:right="0"/>
              <w:jc w:val="center"/>
              <w:rPr>
                <w:rFonts w:hint="eastAsia" w:ascii="宋体" w:hAnsi="宋体" w:cs="宋体"/>
                <w:color w:val="auto"/>
                <w:szCs w:val="21"/>
                <w:highlight w:val="none"/>
              </w:rPr>
            </w:pPr>
          </w:p>
        </w:tc>
      </w:tr>
      <w:tr w14:paraId="4E7F3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62" w:type="dxa"/>
            <w:vMerge w:val="continue"/>
            <w:tcBorders>
              <w:top w:val="single" w:color="auto" w:sz="4" w:space="0"/>
              <w:left w:val="single" w:color="auto" w:sz="4" w:space="0"/>
              <w:bottom w:val="single" w:color="auto" w:sz="4" w:space="0"/>
              <w:right w:val="single" w:color="auto" w:sz="4" w:space="0"/>
            </w:tcBorders>
            <w:vAlign w:val="center"/>
          </w:tcPr>
          <w:p w14:paraId="2A5D2427">
            <w:pPr>
              <w:keepNext/>
              <w:keepLines/>
              <w:widowControl/>
              <w:suppressLineNumbers w:val="0"/>
              <w:spacing w:before="260" w:beforeAutospacing="0" w:after="260" w:afterAutospacing="0" w:line="360" w:lineRule="auto"/>
              <w:ind w:left="0" w:right="0"/>
              <w:jc w:val="left"/>
              <w:rPr>
                <w:rFonts w:hint="eastAsia" w:ascii="宋体" w:hAnsi="宋体" w:cs="宋体"/>
                <w:color w:val="auto"/>
                <w:szCs w:val="21"/>
                <w:highlight w:val="none"/>
              </w:rPr>
            </w:pPr>
          </w:p>
        </w:tc>
        <w:tc>
          <w:tcPr>
            <w:tcW w:w="1300" w:type="dxa"/>
            <w:tcBorders>
              <w:top w:val="single" w:color="auto" w:sz="4" w:space="0"/>
              <w:left w:val="single" w:color="auto" w:sz="4" w:space="0"/>
              <w:bottom w:val="single" w:color="auto" w:sz="4" w:space="0"/>
              <w:right w:val="single" w:color="auto" w:sz="4" w:space="0"/>
            </w:tcBorders>
            <w:vAlign w:val="center"/>
          </w:tcPr>
          <w:p w14:paraId="10E7A640">
            <w:pPr>
              <w:keepNext w:val="0"/>
              <w:keepLines w:val="0"/>
              <w:suppressLineNumbers w:val="0"/>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870" w:type="dxa"/>
            <w:tcBorders>
              <w:top w:val="single" w:color="auto" w:sz="4" w:space="0"/>
              <w:left w:val="single" w:color="auto" w:sz="4" w:space="0"/>
              <w:bottom w:val="single" w:color="auto" w:sz="4" w:space="0"/>
              <w:right w:val="single" w:color="auto" w:sz="4" w:space="0"/>
            </w:tcBorders>
            <w:vAlign w:val="center"/>
          </w:tcPr>
          <w:p w14:paraId="7F687E02">
            <w:pPr>
              <w:keepNext/>
              <w:keepLines/>
              <w:suppressLineNumbers w:val="0"/>
              <w:spacing w:before="340" w:beforeAutospacing="0" w:after="330" w:afterAutospacing="0" w:line="360" w:lineRule="auto"/>
              <w:ind w:left="0" w:right="0"/>
              <w:jc w:val="center"/>
              <w:rPr>
                <w:rFonts w:hint="eastAsia" w:ascii="宋体" w:hAnsi="宋体" w:cs="宋体"/>
                <w:color w:val="auto"/>
                <w:szCs w:val="21"/>
                <w:highlight w:val="none"/>
              </w:rPr>
            </w:pPr>
          </w:p>
        </w:tc>
        <w:tc>
          <w:tcPr>
            <w:tcW w:w="2710" w:type="dxa"/>
            <w:tcBorders>
              <w:top w:val="single" w:color="auto" w:sz="4" w:space="0"/>
              <w:left w:val="single" w:color="auto" w:sz="4" w:space="0"/>
              <w:bottom w:val="single" w:color="auto" w:sz="4" w:space="0"/>
              <w:right w:val="single" w:color="auto" w:sz="4" w:space="0"/>
            </w:tcBorders>
            <w:vAlign w:val="center"/>
          </w:tcPr>
          <w:p w14:paraId="46C16AD5">
            <w:pPr>
              <w:keepNext/>
              <w:keepLines/>
              <w:suppressLineNumbers w:val="0"/>
              <w:spacing w:before="340" w:beforeAutospacing="0" w:after="330" w:afterAutospacing="0" w:line="360" w:lineRule="auto"/>
              <w:ind w:left="0" w:right="0"/>
              <w:jc w:val="center"/>
              <w:rPr>
                <w:rFonts w:hint="eastAsia" w:ascii="宋体" w:hAnsi="宋体" w:cs="宋体"/>
                <w:color w:val="auto"/>
                <w:szCs w:val="21"/>
                <w:highlight w:val="none"/>
              </w:rPr>
            </w:pPr>
          </w:p>
        </w:tc>
        <w:tc>
          <w:tcPr>
            <w:tcW w:w="697" w:type="dxa"/>
            <w:tcBorders>
              <w:top w:val="single" w:color="auto" w:sz="4" w:space="0"/>
              <w:left w:val="single" w:color="auto" w:sz="4" w:space="0"/>
              <w:bottom w:val="single" w:color="auto" w:sz="4" w:space="0"/>
              <w:right w:val="single" w:color="auto" w:sz="4" w:space="0"/>
            </w:tcBorders>
            <w:vAlign w:val="center"/>
          </w:tcPr>
          <w:p w14:paraId="69A9364A">
            <w:pPr>
              <w:keepNext/>
              <w:keepLines/>
              <w:suppressLineNumbers w:val="0"/>
              <w:spacing w:before="340" w:beforeAutospacing="0" w:after="330" w:afterAutospacing="0" w:line="360" w:lineRule="auto"/>
              <w:ind w:left="0" w:right="0"/>
              <w:jc w:val="center"/>
              <w:rPr>
                <w:rFonts w:hint="eastAsia" w:ascii="宋体" w:hAnsi="宋体" w:cs="宋体"/>
                <w:color w:val="auto"/>
                <w:szCs w:val="21"/>
                <w:highlight w:val="none"/>
              </w:rPr>
            </w:pPr>
          </w:p>
        </w:tc>
        <w:tc>
          <w:tcPr>
            <w:tcW w:w="697" w:type="dxa"/>
            <w:tcBorders>
              <w:top w:val="single" w:color="auto" w:sz="4" w:space="0"/>
              <w:left w:val="single" w:color="auto" w:sz="4" w:space="0"/>
              <w:bottom w:val="single" w:color="auto" w:sz="4" w:space="0"/>
              <w:right w:val="single" w:color="auto" w:sz="4" w:space="0"/>
            </w:tcBorders>
            <w:vAlign w:val="center"/>
          </w:tcPr>
          <w:p w14:paraId="0C062768">
            <w:pPr>
              <w:keepNext/>
              <w:keepLines/>
              <w:suppressLineNumbers w:val="0"/>
              <w:spacing w:before="340" w:beforeAutospacing="0" w:after="330" w:afterAutospacing="0" w:line="360" w:lineRule="auto"/>
              <w:ind w:left="0" w:right="0"/>
              <w:jc w:val="center"/>
              <w:rPr>
                <w:rFonts w:hint="eastAsia" w:ascii="宋体" w:hAnsi="宋体" w:cs="宋体"/>
                <w:color w:val="auto"/>
                <w:szCs w:val="21"/>
                <w:highlight w:val="none"/>
              </w:rPr>
            </w:pPr>
          </w:p>
        </w:tc>
        <w:tc>
          <w:tcPr>
            <w:tcW w:w="1567" w:type="dxa"/>
            <w:tcBorders>
              <w:top w:val="single" w:color="auto" w:sz="4" w:space="0"/>
              <w:left w:val="single" w:color="auto" w:sz="4" w:space="0"/>
              <w:bottom w:val="single" w:color="auto" w:sz="4" w:space="0"/>
              <w:right w:val="single" w:color="auto" w:sz="4" w:space="0"/>
            </w:tcBorders>
            <w:vAlign w:val="center"/>
          </w:tcPr>
          <w:p w14:paraId="4BA35D2B">
            <w:pPr>
              <w:keepNext/>
              <w:keepLines/>
              <w:suppressLineNumbers w:val="0"/>
              <w:spacing w:before="340" w:beforeAutospacing="0" w:after="330" w:afterAutospacing="0" w:line="360" w:lineRule="auto"/>
              <w:ind w:left="0" w:right="0"/>
              <w:jc w:val="center"/>
              <w:rPr>
                <w:rFonts w:hint="eastAsia" w:ascii="宋体" w:hAnsi="宋体" w:cs="宋体"/>
                <w:color w:val="auto"/>
                <w:szCs w:val="21"/>
                <w:highlight w:val="none"/>
              </w:rPr>
            </w:pPr>
          </w:p>
        </w:tc>
      </w:tr>
    </w:tbl>
    <w:p w14:paraId="3CE4E477">
      <w:pPr>
        <w:spacing w:line="360" w:lineRule="auto"/>
        <w:rPr>
          <w:rFonts w:hint="eastAsia" w:ascii="宋体" w:hAnsi="宋体" w:cs="宋体"/>
          <w:color w:val="auto"/>
          <w:szCs w:val="21"/>
          <w:highlight w:val="none"/>
          <w:lang w:val="en-GB"/>
        </w:rPr>
      </w:pPr>
      <w:r>
        <w:rPr>
          <w:rFonts w:hint="eastAsia" w:ascii="宋体" w:hAnsi="宋体" w:cs="宋体"/>
          <w:color w:val="auto"/>
          <w:szCs w:val="21"/>
          <w:highlight w:val="none"/>
          <w:lang w:val="en-GB"/>
        </w:rPr>
        <w:t>注：根据评审表的要求提交相应资料。</w:t>
      </w:r>
    </w:p>
    <w:p w14:paraId="759A3E02">
      <w:pPr>
        <w:pStyle w:val="5"/>
        <w:tabs>
          <w:tab w:val="left" w:pos="851"/>
        </w:tabs>
        <w:rPr>
          <w:rFonts w:hint="eastAsia" w:ascii="宋体" w:hAnsi="宋体" w:cs="宋体"/>
          <w:color w:val="auto"/>
          <w:szCs w:val="21"/>
          <w:highlight w:val="none"/>
        </w:rPr>
      </w:pPr>
      <w:r>
        <w:rPr>
          <w:rFonts w:hint="eastAsia" w:ascii="宋体" w:hAnsi="宋体" w:cs="宋体"/>
          <w:b w:val="0"/>
          <w:bCs w:val="0"/>
          <w:color w:val="auto"/>
          <w:szCs w:val="21"/>
          <w:highlight w:val="none"/>
        </w:rPr>
        <w:t>8.3</w:t>
      </w:r>
      <w:r>
        <w:rPr>
          <w:rFonts w:hint="eastAsia" w:ascii="宋体" w:hAnsi="宋体" w:cs="宋体"/>
          <w:b w:val="0"/>
          <w:bCs w:val="0"/>
          <w:color w:val="auto"/>
          <w:szCs w:val="21"/>
          <w:highlight w:val="none"/>
        </w:rPr>
        <w:tab/>
      </w:r>
      <w:r>
        <w:rPr>
          <w:rFonts w:hint="eastAsia" w:ascii="宋体" w:hAnsi="宋体" w:cs="宋体"/>
          <w:b w:val="0"/>
          <w:bCs w:val="0"/>
          <w:color w:val="auto"/>
          <w:szCs w:val="21"/>
          <w:highlight w:val="none"/>
        </w:rPr>
        <w:t>履约进度计划表</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2618"/>
        <w:gridCol w:w="3119"/>
        <w:gridCol w:w="2510"/>
      </w:tblGrid>
      <w:tr w14:paraId="0EEB9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14:paraId="098EF457">
            <w:pPr>
              <w:keepNext w:val="0"/>
              <w:keepLines w:val="0"/>
              <w:suppressLineNumbers w:val="0"/>
              <w:tabs>
                <w:tab w:val="left" w:pos="540"/>
              </w:tabs>
              <w:spacing w:before="0" w:beforeAutospacing="0" w:after="0" w:afterAutospacing="0" w:line="360" w:lineRule="auto"/>
              <w:ind w:left="0" w:right="0"/>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2618" w:type="dxa"/>
            <w:tcBorders>
              <w:top w:val="single" w:color="auto" w:sz="4" w:space="0"/>
              <w:left w:val="single" w:color="auto" w:sz="4" w:space="0"/>
              <w:bottom w:val="single" w:color="auto" w:sz="4" w:space="0"/>
              <w:right w:val="single" w:color="auto" w:sz="4" w:space="0"/>
            </w:tcBorders>
            <w:vAlign w:val="center"/>
          </w:tcPr>
          <w:p w14:paraId="6C877A72">
            <w:pPr>
              <w:keepNext w:val="0"/>
              <w:keepLines w:val="0"/>
              <w:suppressLineNumbers w:val="0"/>
              <w:tabs>
                <w:tab w:val="left" w:pos="540"/>
              </w:tabs>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拟定时间安排</w:t>
            </w:r>
          </w:p>
        </w:tc>
        <w:tc>
          <w:tcPr>
            <w:tcW w:w="3119" w:type="dxa"/>
            <w:tcBorders>
              <w:top w:val="single" w:color="auto" w:sz="4" w:space="0"/>
              <w:left w:val="single" w:color="auto" w:sz="4" w:space="0"/>
              <w:bottom w:val="single" w:color="auto" w:sz="4" w:space="0"/>
              <w:right w:val="single" w:color="auto" w:sz="4" w:space="0"/>
            </w:tcBorders>
            <w:vAlign w:val="center"/>
          </w:tcPr>
          <w:p w14:paraId="702A99FF">
            <w:pPr>
              <w:keepNext w:val="0"/>
              <w:keepLines w:val="0"/>
              <w:suppressLineNumbers w:val="0"/>
              <w:tabs>
                <w:tab w:val="left" w:pos="540"/>
              </w:tabs>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计划完成的工作内容</w:t>
            </w:r>
          </w:p>
        </w:tc>
        <w:tc>
          <w:tcPr>
            <w:tcW w:w="2510" w:type="dxa"/>
            <w:tcBorders>
              <w:top w:val="single" w:color="auto" w:sz="4" w:space="0"/>
              <w:left w:val="single" w:color="auto" w:sz="4" w:space="0"/>
              <w:bottom w:val="single" w:color="auto" w:sz="4" w:space="0"/>
              <w:right w:val="single" w:color="auto" w:sz="4" w:space="0"/>
            </w:tcBorders>
            <w:vAlign w:val="center"/>
          </w:tcPr>
          <w:p w14:paraId="161E81FD">
            <w:pPr>
              <w:keepNext w:val="0"/>
              <w:keepLines w:val="0"/>
              <w:suppressLineNumbers w:val="0"/>
              <w:tabs>
                <w:tab w:val="left" w:pos="540"/>
              </w:tabs>
              <w:spacing w:before="0" w:beforeAutospacing="0" w:after="0" w:afterAutospacing="0" w:line="360" w:lineRule="auto"/>
              <w:ind w:left="0" w:right="0"/>
              <w:jc w:val="center"/>
              <w:rPr>
                <w:rFonts w:hint="eastAsia" w:ascii="宋体" w:hAnsi="宋体" w:cs="宋体"/>
                <w:b/>
                <w:color w:val="auto"/>
                <w:szCs w:val="21"/>
                <w:highlight w:val="none"/>
              </w:rPr>
            </w:pPr>
            <w:r>
              <w:rPr>
                <w:rFonts w:hint="eastAsia" w:ascii="宋体" w:hAnsi="宋体" w:cs="宋体"/>
                <w:b/>
                <w:color w:val="auto"/>
                <w:szCs w:val="21"/>
                <w:highlight w:val="none"/>
              </w:rPr>
              <w:t>实施方建议或要求</w:t>
            </w:r>
          </w:p>
        </w:tc>
      </w:tr>
      <w:tr w14:paraId="17A85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14:paraId="798B45FE">
            <w:pPr>
              <w:keepNext w:val="0"/>
              <w:keepLines w:val="0"/>
              <w:suppressLineNumbers w:val="0"/>
              <w:tabs>
                <w:tab w:val="left" w:pos="540"/>
              </w:tabs>
              <w:spacing w:before="0" w:beforeAutospacing="0" w:after="0" w:afterAutospacing="0" w:line="360" w:lineRule="auto"/>
              <w:ind w:left="0" w:right="0"/>
              <w:jc w:val="center"/>
              <w:rPr>
                <w:rFonts w:hint="eastAsia" w:ascii="宋体" w:hAnsi="宋体" w:cs="宋体"/>
                <w:color w:val="auto"/>
                <w:szCs w:val="21"/>
                <w:highlight w:val="none"/>
              </w:rPr>
            </w:pPr>
          </w:p>
        </w:tc>
        <w:tc>
          <w:tcPr>
            <w:tcW w:w="2618" w:type="dxa"/>
            <w:tcBorders>
              <w:top w:val="single" w:color="auto" w:sz="4" w:space="0"/>
              <w:left w:val="single" w:color="auto" w:sz="4" w:space="0"/>
              <w:bottom w:val="single" w:color="auto" w:sz="4" w:space="0"/>
              <w:right w:val="single" w:color="auto" w:sz="4" w:space="0"/>
            </w:tcBorders>
            <w:vAlign w:val="center"/>
          </w:tcPr>
          <w:p w14:paraId="065A5D1F">
            <w:pPr>
              <w:keepNext w:val="0"/>
              <w:keepLines w:val="0"/>
              <w:suppressLineNumbers w:val="0"/>
              <w:tabs>
                <w:tab w:val="left" w:pos="540"/>
              </w:tabs>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拟定（…）年（…）月（…）日</w:t>
            </w:r>
          </w:p>
        </w:tc>
        <w:tc>
          <w:tcPr>
            <w:tcW w:w="3119" w:type="dxa"/>
            <w:tcBorders>
              <w:top w:val="single" w:color="auto" w:sz="4" w:space="0"/>
              <w:left w:val="single" w:color="auto" w:sz="4" w:space="0"/>
              <w:bottom w:val="single" w:color="auto" w:sz="4" w:space="0"/>
              <w:right w:val="single" w:color="auto" w:sz="4" w:space="0"/>
            </w:tcBorders>
            <w:vAlign w:val="center"/>
          </w:tcPr>
          <w:p w14:paraId="7B5C9B69">
            <w:pPr>
              <w:keepNext w:val="0"/>
              <w:keepLines w:val="0"/>
              <w:suppressLineNumbers w:val="0"/>
              <w:tabs>
                <w:tab w:val="left" w:pos="540"/>
              </w:tabs>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签订合同并生效</w:t>
            </w:r>
          </w:p>
        </w:tc>
        <w:tc>
          <w:tcPr>
            <w:tcW w:w="2510" w:type="dxa"/>
            <w:tcBorders>
              <w:top w:val="single" w:color="auto" w:sz="4" w:space="0"/>
              <w:left w:val="single" w:color="auto" w:sz="4" w:space="0"/>
              <w:bottom w:val="single" w:color="auto" w:sz="4" w:space="0"/>
              <w:right w:val="single" w:color="auto" w:sz="4" w:space="0"/>
            </w:tcBorders>
            <w:vAlign w:val="center"/>
          </w:tcPr>
          <w:p w14:paraId="3B514122">
            <w:pPr>
              <w:keepNext w:val="0"/>
              <w:keepLines w:val="0"/>
              <w:suppressLineNumbers w:val="0"/>
              <w:tabs>
                <w:tab w:val="left" w:pos="540"/>
              </w:tabs>
              <w:spacing w:before="0" w:beforeAutospacing="0" w:after="0" w:afterAutospacing="0" w:line="360" w:lineRule="auto"/>
              <w:ind w:left="0" w:right="0"/>
              <w:jc w:val="center"/>
              <w:rPr>
                <w:rFonts w:hint="eastAsia" w:ascii="宋体" w:hAnsi="宋体" w:cs="宋体"/>
                <w:color w:val="auto"/>
                <w:szCs w:val="21"/>
                <w:highlight w:val="none"/>
              </w:rPr>
            </w:pPr>
          </w:p>
        </w:tc>
      </w:tr>
      <w:tr w14:paraId="61D2F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14:paraId="021357A4">
            <w:pPr>
              <w:keepNext w:val="0"/>
              <w:keepLines w:val="0"/>
              <w:suppressLineNumbers w:val="0"/>
              <w:tabs>
                <w:tab w:val="left" w:pos="540"/>
              </w:tabs>
              <w:spacing w:before="0" w:beforeAutospacing="0" w:after="0" w:afterAutospacing="0" w:line="360" w:lineRule="auto"/>
              <w:ind w:left="0" w:right="0"/>
              <w:jc w:val="center"/>
              <w:rPr>
                <w:rFonts w:hint="eastAsia" w:ascii="宋体" w:hAnsi="宋体" w:cs="宋体"/>
                <w:color w:val="auto"/>
                <w:szCs w:val="21"/>
                <w:highlight w:val="none"/>
              </w:rPr>
            </w:pPr>
          </w:p>
        </w:tc>
        <w:tc>
          <w:tcPr>
            <w:tcW w:w="2618" w:type="dxa"/>
            <w:tcBorders>
              <w:top w:val="single" w:color="auto" w:sz="4" w:space="0"/>
              <w:left w:val="single" w:color="auto" w:sz="4" w:space="0"/>
              <w:bottom w:val="single" w:color="auto" w:sz="4" w:space="0"/>
              <w:right w:val="single" w:color="auto" w:sz="4" w:space="0"/>
            </w:tcBorders>
            <w:vAlign w:val="center"/>
          </w:tcPr>
          <w:p w14:paraId="74DAC976">
            <w:pPr>
              <w:keepNext w:val="0"/>
              <w:keepLines w:val="0"/>
              <w:suppressLineNumbers w:val="0"/>
              <w:tabs>
                <w:tab w:val="left" w:pos="540"/>
              </w:tabs>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月日—月日</w:t>
            </w:r>
          </w:p>
        </w:tc>
        <w:tc>
          <w:tcPr>
            <w:tcW w:w="3119" w:type="dxa"/>
            <w:tcBorders>
              <w:top w:val="single" w:color="auto" w:sz="4" w:space="0"/>
              <w:left w:val="single" w:color="auto" w:sz="4" w:space="0"/>
              <w:bottom w:val="single" w:color="auto" w:sz="4" w:space="0"/>
              <w:right w:val="single" w:color="auto" w:sz="4" w:space="0"/>
            </w:tcBorders>
            <w:vAlign w:val="center"/>
          </w:tcPr>
          <w:p w14:paraId="24C2C73A">
            <w:pPr>
              <w:keepNext w:val="0"/>
              <w:keepLines w:val="0"/>
              <w:suppressLineNumbers w:val="0"/>
              <w:tabs>
                <w:tab w:val="left" w:pos="540"/>
              </w:tabs>
              <w:spacing w:before="0" w:beforeAutospacing="0" w:after="0" w:afterAutospacing="0" w:line="360" w:lineRule="auto"/>
              <w:ind w:left="0" w:right="0"/>
              <w:jc w:val="center"/>
              <w:rPr>
                <w:rFonts w:hint="eastAsia" w:ascii="宋体" w:hAnsi="宋体" w:cs="宋体"/>
                <w:color w:val="auto"/>
                <w:szCs w:val="21"/>
                <w:highlight w:val="none"/>
              </w:rPr>
            </w:pPr>
          </w:p>
        </w:tc>
        <w:tc>
          <w:tcPr>
            <w:tcW w:w="2510" w:type="dxa"/>
            <w:tcBorders>
              <w:top w:val="single" w:color="auto" w:sz="4" w:space="0"/>
              <w:left w:val="single" w:color="auto" w:sz="4" w:space="0"/>
              <w:bottom w:val="single" w:color="auto" w:sz="4" w:space="0"/>
              <w:right w:val="single" w:color="auto" w:sz="4" w:space="0"/>
            </w:tcBorders>
            <w:vAlign w:val="center"/>
          </w:tcPr>
          <w:p w14:paraId="16E317CC">
            <w:pPr>
              <w:keepNext w:val="0"/>
              <w:keepLines w:val="0"/>
              <w:suppressLineNumbers w:val="0"/>
              <w:tabs>
                <w:tab w:val="left" w:pos="540"/>
              </w:tabs>
              <w:spacing w:before="0" w:beforeAutospacing="0" w:after="0" w:afterAutospacing="0" w:line="360" w:lineRule="auto"/>
              <w:ind w:left="0" w:right="0"/>
              <w:jc w:val="center"/>
              <w:rPr>
                <w:rFonts w:hint="eastAsia" w:ascii="宋体" w:hAnsi="宋体" w:cs="宋体"/>
                <w:color w:val="auto"/>
                <w:szCs w:val="21"/>
                <w:highlight w:val="none"/>
              </w:rPr>
            </w:pPr>
          </w:p>
        </w:tc>
      </w:tr>
      <w:tr w14:paraId="183CA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14:paraId="200A3743">
            <w:pPr>
              <w:keepNext w:val="0"/>
              <w:keepLines w:val="0"/>
              <w:suppressLineNumbers w:val="0"/>
              <w:tabs>
                <w:tab w:val="left" w:pos="540"/>
              </w:tabs>
              <w:spacing w:before="0" w:beforeAutospacing="0" w:after="0" w:afterAutospacing="0" w:line="360" w:lineRule="auto"/>
              <w:ind w:left="0" w:right="0"/>
              <w:jc w:val="center"/>
              <w:rPr>
                <w:rFonts w:hint="eastAsia" w:ascii="宋体" w:hAnsi="宋体" w:cs="宋体"/>
                <w:color w:val="auto"/>
                <w:szCs w:val="21"/>
                <w:highlight w:val="none"/>
              </w:rPr>
            </w:pPr>
          </w:p>
        </w:tc>
        <w:tc>
          <w:tcPr>
            <w:tcW w:w="2618" w:type="dxa"/>
            <w:tcBorders>
              <w:top w:val="single" w:color="auto" w:sz="4" w:space="0"/>
              <w:left w:val="single" w:color="auto" w:sz="4" w:space="0"/>
              <w:bottom w:val="single" w:color="auto" w:sz="4" w:space="0"/>
              <w:right w:val="single" w:color="auto" w:sz="4" w:space="0"/>
            </w:tcBorders>
            <w:vAlign w:val="center"/>
          </w:tcPr>
          <w:p w14:paraId="09145108">
            <w:pPr>
              <w:keepNext w:val="0"/>
              <w:keepLines w:val="0"/>
              <w:suppressLineNumbers w:val="0"/>
              <w:tabs>
                <w:tab w:val="left" w:pos="540"/>
              </w:tabs>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月日—月日</w:t>
            </w:r>
          </w:p>
        </w:tc>
        <w:tc>
          <w:tcPr>
            <w:tcW w:w="3119" w:type="dxa"/>
            <w:tcBorders>
              <w:top w:val="single" w:color="auto" w:sz="4" w:space="0"/>
              <w:left w:val="single" w:color="auto" w:sz="4" w:space="0"/>
              <w:bottom w:val="single" w:color="auto" w:sz="4" w:space="0"/>
              <w:right w:val="single" w:color="auto" w:sz="4" w:space="0"/>
            </w:tcBorders>
            <w:vAlign w:val="center"/>
          </w:tcPr>
          <w:p w14:paraId="102CC4BD">
            <w:pPr>
              <w:keepNext w:val="0"/>
              <w:keepLines w:val="0"/>
              <w:suppressLineNumbers w:val="0"/>
              <w:tabs>
                <w:tab w:val="left" w:pos="540"/>
              </w:tabs>
              <w:spacing w:before="0" w:beforeAutospacing="0" w:after="0" w:afterAutospacing="0" w:line="360" w:lineRule="auto"/>
              <w:ind w:left="0" w:right="0"/>
              <w:jc w:val="center"/>
              <w:rPr>
                <w:rFonts w:hint="eastAsia" w:ascii="宋体" w:hAnsi="宋体" w:cs="宋体"/>
                <w:color w:val="auto"/>
                <w:szCs w:val="21"/>
                <w:highlight w:val="none"/>
              </w:rPr>
            </w:pPr>
          </w:p>
        </w:tc>
        <w:tc>
          <w:tcPr>
            <w:tcW w:w="2510" w:type="dxa"/>
            <w:tcBorders>
              <w:top w:val="single" w:color="auto" w:sz="4" w:space="0"/>
              <w:left w:val="single" w:color="auto" w:sz="4" w:space="0"/>
              <w:bottom w:val="single" w:color="auto" w:sz="4" w:space="0"/>
              <w:right w:val="single" w:color="auto" w:sz="4" w:space="0"/>
            </w:tcBorders>
            <w:vAlign w:val="center"/>
          </w:tcPr>
          <w:p w14:paraId="7D473CC7">
            <w:pPr>
              <w:keepNext w:val="0"/>
              <w:keepLines w:val="0"/>
              <w:suppressLineNumbers w:val="0"/>
              <w:tabs>
                <w:tab w:val="left" w:pos="540"/>
              </w:tabs>
              <w:spacing w:before="0" w:beforeAutospacing="0" w:after="0" w:afterAutospacing="0" w:line="360" w:lineRule="auto"/>
              <w:ind w:left="0" w:right="0"/>
              <w:jc w:val="center"/>
              <w:rPr>
                <w:rFonts w:hint="eastAsia" w:ascii="宋体" w:hAnsi="宋体" w:cs="宋体"/>
                <w:color w:val="auto"/>
                <w:szCs w:val="21"/>
                <w:highlight w:val="none"/>
              </w:rPr>
            </w:pPr>
          </w:p>
        </w:tc>
      </w:tr>
      <w:tr w14:paraId="4C8EA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14:paraId="3C4A2B91">
            <w:pPr>
              <w:keepNext w:val="0"/>
              <w:keepLines w:val="0"/>
              <w:suppressLineNumbers w:val="0"/>
              <w:tabs>
                <w:tab w:val="left" w:pos="540"/>
              </w:tabs>
              <w:spacing w:before="0" w:beforeAutospacing="0" w:after="0" w:afterAutospacing="0" w:line="360" w:lineRule="auto"/>
              <w:ind w:left="0" w:right="0"/>
              <w:jc w:val="center"/>
              <w:rPr>
                <w:rFonts w:hint="eastAsia" w:ascii="宋体" w:hAnsi="宋体" w:cs="宋体"/>
                <w:color w:val="auto"/>
                <w:szCs w:val="21"/>
                <w:highlight w:val="none"/>
              </w:rPr>
            </w:pPr>
          </w:p>
        </w:tc>
        <w:tc>
          <w:tcPr>
            <w:tcW w:w="2618" w:type="dxa"/>
            <w:tcBorders>
              <w:top w:val="single" w:color="auto" w:sz="4" w:space="0"/>
              <w:left w:val="single" w:color="auto" w:sz="4" w:space="0"/>
              <w:bottom w:val="single" w:color="auto" w:sz="4" w:space="0"/>
              <w:right w:val="single" w:color="auto" w:sz="4" w:space="0"/>
            </w:tcBorders>
            <w:vAlign w:val="center"/>
          </w:tcPr>
          <w:p w14:paraId="61E16E88">
            <w:pPr>
              <w:keepNext w:val="0"/>
              <w:keepLines w:val="0"/>
              <w:suppressLineNumbers w:val="0"/>
              <w:tabs>
                <w:tab w:val="left" w:pos="540"/>
              </w:tabs>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月日—月日</w:t>
            </w:r>
          </w:p>
        </w:tc>
        <w:tc>
          <w:tcPr>
            <w:tcW w:w="3119" w:type="dxa"/>
            <w:tcBorders>
              <w:top w:val="single" w:color="auto" w:sz="4" w:space="0"/>
              <w:left w:val="single" w:color="auto" w:sz="4" w:space="0"/>
              <w:bottom w:val="single" w:color="auto" w:sz="4" w:space="0"/>
              <w:right w:val="single" w:color="auto" w:sz="4" w:space="0"/>
            </w:tcBorders>
            <w:vAlign w:val="center"/>
          </w:tcPr>
          <w:p w14:paraId="7653D54C">
            <w:pPr>
              <w:keepNext w:val="0"/>
              <w:keepLines w:val="0"/>
              <w:suppressLineNumbers w:val="0"/>
              <w:tabs>
                <w:tab w:val="left" w:pos="540"/>
              </w:tabs>
              <w:spacing w:before="0" w:beforeAutospacing="0" w:after="0" w:afterAutospacing="0" w:line="360" w:lineRule="auto"/>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质保期</w:t>
            </w:r>
          </w:p>
        </w:tc>
        <w:tc>
          <w:tcPr>
            <w:tcW w:w="2510" w:type="dxa"/>
            <w:tcBorders>
              <w:top w:val="single" w:color="auto" w:sz="4" w:space="0"/>
              <w:left w:val="single" w:color="auto" w:sz="4" w:space="0"/>
              <w:bottom w:val="single" w:color="auto" w:sz="4" w:space="0"/>
              <w:right w:val="single" w:color="auto" w:sz="4" w:space="0"/>
            </w:tcBorders>
            <w:vAlign w:val="center"/>
          </w:tcPr>
          <w:p w14:paraId="330D229C">
            <w:pPr>
              <w:keepNext w:val="0"/>
              <w:keepLines w:val="0"/>
              <w:suppressLineNumbers w:val="0"/>
              <w:tabs>
                <w:tab w:val="left" w:pos="540"/>
              </w:tabs>
              <w:spacing w:before="0" w:beforeAutospacing="0" w:after="0" w:afterAutospacing="0" w:line="360" w:lineRule="auto"/>
              <w:ind w:left="0" w:right="0"/>
              <w:jc w:val="center"/>
              <w:rPr>
                <w:rFonts w:hint="eastAsia" w:ascii="宋体" w:hAnsi="宋体" w:cs="宋体"/>
                <w:color w:val="auto"/>
                <w:szCs w:val="21"/>
                <w:highlight w:val="none"/>
              </w:rPr>
            </w:pPr>
          </w:p>
        </w:tc>
      </w:tr>
    </w:tbl>
    <w:p w14:paraId="4A64E9B2">
      <w:pPr>
        <w:pStyle w:val="5"/>
        <w:tabs>
          <w:tab w:val="left" w:pos="851"/>
        </w:tabs>
        <w:rPr>
          <w:rFonts w:hint="eastAsia" w:ascii="宋体" w:hAnsi="宋体" w:cs="宋体"/>
          <w:color w:val="auto"/>
          <w:szCs w:val="21"/>
          <w:highlight w:val="none"/>
        </w:rPr>
      </w:pPr>
      <w:r>
        <w:rPr>
          <w:rFonts w:hint="eastAsia" w:ascii="宋体" w:hAnsi="宋体" w:cs="宋体"/>
          <w:b w:val="0"/>
          <w:bCs w:val="0"/>
          <w:color w:val="auto"/>
          <w:szCs w:val="21"/>
          <w:highlight w:val="none"/>
        </w:rPr>
        <w:t>8.4</w:t>
      </w:r>
      <w:r>
        <w:rPr>
          <w:rFonts w:hint="eastAsia" w:ascii="宋体" w:hAnsi="宋体" w:cs="宋体"/>
          <w:b w:val="0"/>
          <w:bCs w:val="0"/>
          <w:color w:val="auto"/>
          <w:szCs w:val="21"/>
          <w:highlight w:val="none"/>
        </w:rPr>
        <w:tab/>
      </w:r>
      <w:r>
        <w:rPr>
          <w:rFonts w:hint="eastAsia" w:ascii="宋体" w:hAnsi="宋体" w:cs="宋体"/>
          <w:b w:val="0"/>
          <w:bCs w:val="0"/>
          <w:color w:val="auto"/>
          <w:szCs w:val="21"/>
          <w:highlight w:val="none"/>
        </w:rPr>
        <w:t>售后服务方案</w:t>
      </w:r>
    </w:p>
    <w:p w14:paraId="6DDCD949">
      <w:pPr>
        <w:spacing w:line="360" w:lineRule="auto"/>
        <w:ind w:firstLine="420" w:firstLineChars="200"/>
        <w:rPr>
          <w:rFonts w:hint="eastAsia" w:ascii="宋体" w:hAnsi="宋体" w:cs="宋体"/>
          <w:color w:val="auto"/>
          <w:szCs w:val="21"/>
          <w:highlight w:val="none"/>
          <w:lang w:val="en-GB"/>
        </w:rPr>
      </w:pPr>
      <w:r>
        <w:rPr>
          <w:rFonts w:hint="eastAsia" w:ascii="宋体" w:hAnsi="宋体" w:cs="宋体"/>
          <w:color w:val="auto"/>
          <w:szCs w:val="21"/>
          <w:highlight w:val="none"/>
          <w:lang w:val="en-GB"/>
        </w:rPr>
        <w:t>售后服务须包括但不限于以下内容，主要根据《用户需求书》的要求（格式自定）</w:t>
      </w:r>
    </w:p>
    <w:p w14:paraId="76180AF0">
      <w:pPr>
        <w:spacing w:line="360" w:lineRule="auto"/>
        <w:ind w:firstLine="420" w:firstLineChars="200"/>
        <w:rPr>
          <w:rFonts w:hint="eastAsia" w:ascii="宋体" w:hAnsi="宋体" w:cs="宋体"/>
          <w:color w:val="auto"/>
          <w:szCs w:val="21"/>
          <w:highlight w:val="none"/>
          <w:lang w:val="en-GB"/>
        </w:rPr>
      </w:pPr>
      <w:r>
        <w:rPr>
          <w:rFonts w:hint="eastAsia" w:ascii="宋体" w:hAnsi="宋体" w:cs="宋体"/>
          <w:color w:val="auto"/>
          <w:szCs w:val="21"/>
          <w:highlight w:val="none"/>
          <w:lang w:val="en-GB"/>
        </w:rPr>
        <w:t>1.免费保修期；</w:t>
      </w:r>
    </w:p>
    <w:p w14:paraId="161F8B84">
      <w:pPr>
        <w:spacing w:line="360" w:lineRule="auto"/>
        <w:ind w:firstLine="420" w:firstLineChars="200"/>
        <w:rPr>
          <w:rFonts w:hint="eastAsia" w:ascii="宋体" w:hAnsi="宋体" w:cs="宋体"/>
          <w:color w:val="auto"/>
          <w:szCs w:val="21"/>
          <w:highlight w:val="none"/>
          <w:lang w:val="en-GB"/>
        </w:rPr>
      </w:pPr>
      <w:r>
        <w:rPr>
          <w:rFonts w:hint="eastAsia" w:ascii="宋体" w:hAnsi="宋体" w:cs="宋体"/>
          <w:color w:val="auto"/>
          <w:szCs w:val="21"/>
          <w:highlight w:val="none"/>
          <w:lang w:val="en-GB"/>
        </w:rPr>
        <w:t>2.应急维修时间安排；</w:t>
      </w:r>
    </w:p>
    <w:p w14:paraId="22A54030">
      <w:pPr>
        <w:spacing w:line="360" w:lineRule="auto"/>
        <w:ind w:firstLine="420" w:firstLineChars="200"/>
        <w:rPr>
          <w:rFonts w:hint="eastAsia" w:ascii="宋体" w:hAnsi="宋体" w:cs="宋体"/>
          <w:color w:val="auto"/>
          <w:szCs w:val="21"/>
          <w:highlight w:val="none"/>
          <w:lang w:val="en-GB"/>
        </w:rPr>
      </w:pPr>
      <w:r>
        <w:rPr>
          <w:rFonts w:hint="eastAsia" w:ascii="宋体" w:hAnsi="宋体" w:cs="宋体"/>
          <w:color w:val="auto"/>
          <w:szCs w:val="21"/>
          <w:highlight w:val="none"/>
          <w:lang w:val="en-GB"/>
        </w:rPr>
        <w:t>3.维修地点（</w:t>
      </w:r>
      <w:r>
        <w:rPr>
          <w:rFonts w:hint="eastAsia" w:ascii="宋体" w:hAnsi="宋体" w:cs="宋体"/>
          <w:b/>
          <w:color w:val="auto"/>
          <w:szCs w:val="21"/>
          <w:highlight w:val="none"/>
          <w:lang w:val="en-GB"/>
        </w:rPr>
        <w:t>委托本地维修单位的，请提供双方签订的服务协议及被委托方营业执照</w:t>
      </w:r>
      <w:r>
        <w:rPr>
          <w:rFonts w:hint="eastAsia" w:ascii="宋体" w:hAnsi="宋体" w:cs="宋体"/>
          <w:color w:val="auto"/>
          <w:szCs w:val="21"/>
          <w:highlight w:val="none"/>
          <w:lang w:val="en-GB"/>
        </w:rPr>
        <w:t>）、地址、联系电话及技术服务人员（包括厂商认证工程师等人员）（如有）；</w:t>
      </w:r>
    </w:p>
    <w:p w14:paraId="25DE5E89">
      <w:pPr>
        <w:spacing w:line="360" w:lineRule="auto"/>
        <w:ind w:firstLine="420" w:firstLineChars="200"/>
        <w:rPr>
          <w:rFonts w:hint="eastAsia" w:ascii="宋体" w:hAnsi="宋体" w:cs="宋体"/>
          <w:color w:val="auto"/>
          <w:szCs w:val="21"/>
          <w:highlight w:val="none"/>
          <w:lang w:val="en-GB"/>
        </w:rPr>
      </w:pPr>
      <w:r>
        <w:rPr>
          <w:rFonts w:hint="eastAsia" w:ascii="宋体" w:hAnsi="宋体" w:cs="宋体"/>
          <w:color w:val="auto"/>
          <w:szCs w:val="21"/>
          <w:highlight w:val="none"/>
          <w:lang w:val="en-GB"/>
        </w:rPr>
        <w:t>4.维修服务收费标准；</w:t>
      </w:r>
    </w:p>
    <w:p w14:paraId="668FFF07">
      <w:pPr>
        <w:spacing w:line="360" w:lineRule="auto"/>
        <w:ind w:firstLine="420" w:firstLineChars="200"/>
        <w:rPr>
          <w:rFonts w:hint="eastAsia" w:ascii="宋体" w:hAnsi="宋体" w:cs="宋体"/>
          <w:color w:val="auto"/>
          <w:szCs w:val="21"/>
          <w:highlight w:val="none"/>
          <w:lang w:val="en-GB"/>
        </w:rPr>
      </w:pPr>
      <w:r>
        <w:rPr>
          <w:rFonts w:hint="eastAsia" w:ascii="宋体" w:hAnsi="宋体" w:cs="宋体"/>
          <w:color w:val="auto"/>
          <w:szCs w:val="21"/>
          <w:highlight w:val="none"/>
          <w:lang w:val="en-GB"/>
        </w:rPr>
        <w:t>5.制造商的技术支持；</w:t>
      </w:r>
    </w:p>
    <w:p w14:paraId="37246C3C">
      <w:pPr>
        <w:spacing w:line="360" w:lineRule="auto"/>
        <w:ind w:firstLine="420" w:firstLineChars="200"/>
        <w:rPr>
          <w:rFonts w:hint="eastAsia" w:ascii="宋体" w:hAnsi="宋体" w:cs="宋体"/>
          <w:color w:val="auto"/>
          <w:szCs w:val="21"/>
          <w:highlight w:val="none"/>
          <w:lang w:val="en-GB"/>
        </w:rPr>
      </w:pPr>
      <w:r>
        <w:rPr>
          <w:rFonts w:hint="eastAsia" w:ascii="宋体" w:hAnsi="宋体" w:cs="宋体"/>
          <w:color w:val="auto"/>
          <w:szCs w:val="21"/>
          <w:highlight w:val="none"/>
          <w:lang w:val="en-GB"/>
        </w:rPr>
        <w:t>6.其它服务承诺；</w:t>
      </w:r>
    </w:p>
    <w:p w14:paraId="6BCADBB7">
      <w:pPr>
        <w:spacing w:line="360" w:lineRule="auto"/>
        <w:ind w:firstLine="420" w:firstLineChars="200"/>
        <w:rPr>
          <w:rFonts w:hint="eastAsia" w:ascii="宋体" w:hAnsi="宋体" w:cs="宋体"/>
          <w:color w:val="auto"/>
          <w:szCs w:val="21"/>
          <w:highlight w:val="none"/>
          <w:lang w:val="en-GB"/>
        </w:rPr>
      </w:pPr>
      <w:r>
        <w:rPr>
          <w:rFonts w:hint="eastAsia" w:ascii="宋体" w:hAnsi="宋体" w:cs="宋体"/>
          <w:color w:val="auto"/>
          <w:szCs w:val="21"/>
          <w:highlight w:val="none"/>
          <w:lang w:val="en-GB"/>
        </w:rPr>
        <w:t>7.培训计划。</w:t>
      </w:r>
    </w:p>
    <w:p w14:paraId="5CA1B02A">
      <w:pPr>
        <w:spacing w:line="360" w:lineRule="auto"/>
        <w:ind w:firstLine="420" w:firstLineChars="200"/>
        <w:rPr>
          <w:rFonts w:hint="eastAsia" w:ascii="宋体" w:hAnsi="宋体" w:cs="宋体"/>
          <w:color w:val="auto"/>
          <w:szCs w:val="21"/>
          <w:highlight w:val="none"/>
          <w:lang w:val="en-GB"/>
        </w:rPr>
      </w:pPr>
      <w:r>
        <w:rPr>
          <w:rFonts w:hint="eastAsia" w:ascii="宋体" w:hAnsi="宋体" w:cs="宋体"/>
          <w:color w:val="auto"/>
          <w:szCs w:val="21"/>
          <w:highlight w:val="none"/>
        </w:rPr>
        <w:br w:type="page"/>
      </w:r>
    </w:p>
    <w:p w14:paraId="0392452B">
      <w:pPr>
        <w:pStyle w:val="3"/>
        <w:keepLines w:val="0"/>
        <w:numPr>
          <w:ilvl w:val="0"/>
          <w:numId w:val="7"/>
        </w:numPr>
        <w:tabs>
          <w:tab w:val="left" w:pos="851"/>
        </w:tabs>
        <w:spacing w:before="0" w:after="0" w:line="360" w:lineRule="auto"/>
        <w:rPr>
          <w:rFonts w:hint="eastAsia" w:ascii="宋体" w:hAnsi="宋体" w:eastAsia="宋体" w:cs="宋体"/>
          <w:color w:val="auto"/>
          <w:sz w:val="21"/>
          <w:szCs w:val="21"/>
          <w:highlight w:val="none"/>
        </w:rPr>
      </w:pPr>
      <w:bookmarkStart w:id="44" w:name="_Toc401330619"/>
      <w:bookmarkStart w:id="45" w:name="_Toc43396459"/>
      <w:r>
        <w:rPr>
          <w:rFonts w:hint="eastAsia" w:ascii="宋体" w:hAnsi="宋体" w:eastAsia="宋体" w:cs="宋体"/>
          <w:color w:val="auto"/>
          <w:sz w:val="21"/>
          <w:szCs w:val="21"/>
          <w:highlight w:val="none"/>
        </w:rPr>
        <w:t>采购代理服务费支付承诺书</w:t>
      </w:r>
    </w:p>
    <w:p w14:paraId="0B451D03">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采购代理服务费支付承诺书</w:t>
      </w:r>
    </w:p>
    <w:p w14:paraId="157E1F70">
      <w:pPr>
        <w:spacing w:line="360" w:lineRule="auto"/>
        <w:rPr>
          <w:rFonts w:hint="eastAsia" w:ascii="宋体" w:hAnsi="宋体" w:cs="宋体"/>
          <w:color w:val="auto"/>
          <w:szCs w:val="21"/>
          <w:highlight w:val="none"/>
        </w:rPr>
      </w:pPr>
    </w:p>
    <w:p w14:paraId="045DE1B1">
      <w:pPr>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致：</w:t>
      </w:r>
      <w:r>
        <w:rPr>
          <w:rFonts w:hint="eastAsia" w:ascii="宋体" w:hAnsi="宋体" w:cs="宋体"/>
          <w:b/>
          <w:color w:val="auto"/>
          <w:szCs w:val="21"/>
          <w:highlight w:val="none"/>
        </w:rPr>
        <w:t>广东和丰招标代理有限公司</w:t>
      </w:r>
    </w:p>
    <w:p w14:paraId="539753A8">
      <w:pPr>
        <w:spacing w:line="360" w:lineRule="auto"/>
        <w:rPr>
          <w:rFonts w:hint="eastAsia" w:ascii="宋体" w:hAnsi="宋体" w:cs="宋体"/>
          <w:color w:val="auto"/>
          <w:szCs w:val="21"/>
          <w:highlight w:val="none"/>
        </w:rPr>
      </w:pPr>
    </w:p>
    <w:p w14:paraId="3B117327">
      <w:pPr>
        <w:widowControl/>
        <w:spacing w:before="240" w:line="360" w:lineRule="auto"/>
        <w:ind w:firstLine="540"/>
        <w:rPr>
          <w:rFonts w:hint="eastAsia" w:ascii="宋体" w:hAnsi="宋体" w:cs="宋体"/>
          <w:color w:val="auto"/>
          <w:kern w:val="0"/>
          <w:szCs w:val="20"/>
          <w:highlight w:val="none"/>
        </w:rPr>
      </w:pPr>
      <w:r>
        <w:rPr>
          <w:rFonts w:hint="eastAsia" w:ascii="宋体" w:hAnsi="宋体" w:cs="宋体"/>
          <w:color w:val="auto"/>
          <w:kern w:val="0"/>
          <w:szCs w:val="20"/>
          <w:highlight w:val="none"/>
        </w:rPr>
        <w:t>如果我方在贵公司组织的</w:t>
      </w:r>
      <w:r>
        <w:rPr>
          <w:rFonts w:hint="eastAsia" w:ascii="宋体" w:hAnsi="宋体" w:cs="宋体"/>
          <w:bCs/>
          <w:color w:val="auto"/>
          <w:highlight w:val="none"/>
        </w:rPr>
        <w:t>东莞市消防救援支队2025年目录外消防装备采购项目（二）</w:t>
      </w:r>
      <w:r>
        <w:rPr>
          <w:rFonts w:hint="eastAsia" w:ascii="宋体" w:hAnsi="宋体" w:cs="宋体"/>
          <w:color w:val="auto"/>
          <w:kern w:val="0"/>
          <w:szCs w:val="20"/>
          <w:highlight w:val="none"/>
        </w:rPr>
        <w:t>（招标编号：</w:t>
      </w:r>
      <w:r>
        <w:rPr>
          <w:rFonts w:hint="eastAsia" w:ascii="宋体" w:hAnsi="宋体" w:cs="宋体"/>
          <w:color w:val="auto"/>
          <w:highlight w:val="none"/>
        </w:rPr>
        <w:t>HFZB-202509144</w:t>
      </w:r>
      <w:r>
        <w:rPr>
          <w:rFonts w:hint="eastAsia" w:ascii="宋体" w:hAnsi="宋体" w:cs="宋体"/>
          <w:color w:val="auto"/>
          <w:kern w:val="0"/>
          <w:szCs w:val="20"/>
          <w:highlight w:val="none"/>
        </w:rPr>
        <w:t>）的货物及服务招标中获中标，我方保证在中标公告发布后5个工作日内，向贵公司交纳招标代理服务费。</w:t>
      </w:r>
    </w:p>
    <w:p w14:paraId="43CE42D3">
      <w:pPr>
        <w:widowControl/>
        <w:spacing w:before="240" w:line="360" w:lineRule="auto"/>
        <w:ind w:firstLine="539"/>
        <w:rPr>
          <w:rFonts w:hint="eastAsia" w:ascii="宋体" w:hAnsi="宋体" w:cs="宋体"/>
          <w:color w:val="auto"/>
          <w:kern w:val="0"/>
          <w:szCs w:val="20"/>
          <w:highlight w:val="none"/>
        </w:rPr>
      </w:pPr>
      <w:r>
        <w:rPr>
          <w:rFonts w:hint="eastAsia" w:ascii="宋体" w:hAnsi="宋体" w:cs="宋体"/>
          <w:color w:val="auto"/>
          <w:kern w:val="0"/>
          <w:szCs w:val="20"/>
          <w:highlight w:val="none"/>
        </w:rPr>
        <w:t>我方如违反上款承诺，愿凭贵公司开出的相关通知，按上述承诺金额在我方提交的投标保证金（保函）中扣付，并在此同意和要求投标保函开立银行（应广东和丰招标代理有限公司的要求）办理支付手续。如我方提交的投标保证金不足抵扣招标代理服务费的，我司承诺立即补足。</w:t>
      </w:r>
    </w:p>
    <w:p w14:paraId="55716252">
      <w:pPr>
        <w:widowControl/>
        <w:spacing w:before="240" w:line="360" w:lineRule="auto"/>
        <w:ind w:firstLine="540"/>
        <w:rPr>
          <w:rFonts w:hint="eastAsia" w:ascii="宋体" w:hAnsi="宋体" w:cs="宋体"/>
          <w:color w:val="auto"/>
          <w:kern w:val="0"/>
          <w:szCs w:val="20"/>
          <w:highlight w:val="none"/>
        </w:rPr>
      </w:pPr>
      <w:r>
        <w:rPr>
          <w:rFonts w:hint="eastAsia" w:ascii="宋体" w:hAnsi="宋体" w:cs="宋体"/>
          <w:color w:val="auto"/>
          <w:kern w:val="0"/>
          <w:szCs w:val="20"/>
          <w:highlight w:val="none"/>
        </w:rPr>
        <w:t>特此承诺！</w:t>
      </w:r>
    </w:p>
    <w:p w14:paraId="57AD2795">
      <w:pPr>
        <w:spacing w:line="360" w:lineRule="auto"/>
        <w:rPr>
          <w:rFonts w:hint="eastAsia" w:ascii="宋体" w:hAnsi="宋体" w:cs="宋体"/>
          <w:color w:val="auto"/>
          <w:szCs w:val="21"/>
          <w:highlight w:val="none"/>
        </w:rPr>
      </w:pPr>
    </w:p>
    <w:p w14:paraId="5E8E8923">
      <w:pPr>
        <w:spacing w:line="360" w:lineRule="auto"/>
        <w:rPr>
          <w:rFonts w:hint="eastAsia" w:ascii="宋体" w:hAnsi="宋体" w:cs="宋体"/>
          <w:color w:val="auto"/>
          <w:szCs w:val="21"/>
          <w:highlight w:val="none"/>
        </w:rPr>
      </w:pPr>
    </w:p>
    <w:p w14:paraId="18AC12C1">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投标人名称（盖章）：</w:t>
      </w:r>
    </w:p>
    <w:p w14:paraId="6B0CD11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日期：年月日</w:t>
      </w:r>
    </w:p>
    <w:p w14:paraId="38CF984E">
      <w:pPr>
        <w:pStyle w:val="3"/>
        <w:keepLines w:val="0"/>
        <w:numPr>
          <w:ilvl w:val="0"/>
          <w:numId w:val="7"/>
        </w:numPr>
        <w:tabs>
          <w:tab w:val="left" w:pos="851"/>
        </w:tabs>
        <w:spacing w:before="0" w:after="0" w:line="360" w:lineRule="auto"/>
        <w:rPr>
          <w:rFonts w:hint="eastAsia" w:ascii="宋体" w:hAnsi="宋体" w:eastAsia="宋体" w:cs="宋体"/>
          <w:color w:val="auto"/>
          <w:sz w:val="21"/>
          <w:szCs w:val="21"/>
          <w:highlight w:val="none"/>
        </w:rPr>
      </w:pPr>
      <w:bookmarkStart w:id="46" w:name="_Toc48049654"/>
      <w:bookmarkStart w:id="47" w:name="_Toc401330617"/>
      <w:r>
        <w:rPr>
          <w:rFonts w:hint="eastAsia" w:ascii="宋体" w:hAnsi="宋体" w:eastAsia="宋体" w:cs="宋体"/>
          <w:color w:val="auto"/>
          <w:sz w:val="21"/>
          <w:szCs w:val="21"/>
          <w:highlight w:val="none"/>
        </w:rPr>
        <w:br w:type="page"/>
      </w:r>
      <w:bookmarkEnd w:id="46"/>
      <w:bookmarkEnd w:id="47"/>
      <w:bookmarkStart w:id="48" w:name="_Toc48049655"/>
      <w:bookmarkStart w:id="49" w:name="_Toc401330618"/>
      <w:r>
        <w:rPr>
          <w:rFonts w:hint="eastAsia" w:ascii="宋体" w:hAnsi="宋体" w:eastAsia="宋体" w:cs="宋体"/>
          <w:color w:val="auto"/>
          <w:sz w:val="21"/>
          <w:szCs w:val="21"/>
          <w:highlight w:val="none"/>
        </w:rPr>
        <w:t>[]生产厂家售后服务承诺函（如为英文，则必须同时提供中文翻译件）</w:t>
      </w:r>
      <w:bookmarkEnd w:id="48"/>
      <w:bookmarkEnd w:id="49"/>
    </w:p>
    <w:p w14:paraId="45BD7FAD">
      <w:pPr>
        <w:pStyle w:val="20"/>
        <w:spacing w:before="156" w:beforeLines="50" w:line="360" w:lineRule="auto"/>
        <w:jc w:val="center"/>
        <w:rPr>
          <w:rFonts w:hint="eastAsia" w:hAnsi="宋体" w:cs="宋体"/>
          <w:color w:val="auto"/>
          <w:highlight w:val="none"/>
        </w:rPr>
      </w:pPr>
      <w:r>
        <w:rPr>
          <w:rFonts w:hint="eastAsia" w:hAnsi="宋体" w:cs="宋体"/>
          <w:b/>
          <w:color w:val="auto"/>
          <w:sz w:val="32"/>
          <w:szCs w:val="32"/>
          <w:highlight w:val="none"/>
        </w:rPr>
        <w:t>生产厂家</w:t>
      </w:r>
      <w:r>
        <w:rPr>
          <w:rFonts w:hint="eastAsia" w:hAnsi="宋体" w:cs="宋体"/>
          <w:b/>
          <w:color w:val="auto"/>
          <w:kern w:val="28"/>
          <w:sz w:val="32"/>
          <w:szCs w:val="32"/>
          <w:highlight w:val="none"/>
        </w:rPr>
        <w:t>售后服务承诺函</w:t>
      </w:r>
    </w:p>
    <w:p w14:paraId="73BD5FE3">
      <w:pPr>
        <w:pStyle w:val="20"/>
        <w:spacing w:before="156" w:beforeLines="50" w:line="360" w:lineRule="auto"/>
        <w:rPr>
          <w:rFonts w:hint="eastAsia" w:hAnsi="宋体" w:cs="宋体"/>
          <w:color w:val="auto"/>
          <w:sz w:val="21"/>
          <w:szCs w:val="22"/>
          <w:highlight w:val="none"/>
        </w:rPr>
      </w:pPr>
      <w:r>
        <w:rPr>
          <w:rFonts w:hint="eastAsia" w:hAnsi="宋体" w:cs="宋体"/>
          <w:color w:val="auto"/>
          <w:sz w:val="21"/>
          <w:szCs w:val="22"/>
          <w:highlight w:val="none"/>
        </w:rPr>
        <w:t>东莞市消防救援支队：</w:t>
      </w:r>
    </w:p>
    <w:p w14:paraId="05F20C5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我司现对贵队招标的</w:t>
      </w:r>
      <w:r>
        <w:rPr>
          <w:rFonts w:hint="eastAsia" w:ascii="宋体" w:hAnsi="宋体" w:cs="宋体"/>
          <w:color w:val="auto"/>
          <w:szCs w:val="21"/>
          <w:highlight w:val="none"/>
          <w:u w:val="single"/>
        </w:rPr>
        <w:t>项目</w:t>
      </w:r>
      <w:r>
        <w:rPr>
          <w:rFonts w:hint="eastAsia" w:ascii="宋体" w:hAnsi="宋体" w:cs="宋体"/>
          <w:color w:val="auto"/>
          <w:szCs w:val="21"/>
          <w:highlight w:val="none"/>
        </w:rPr>
        <w:t>[项目编号：]售后服务作出承诺，如果我司生产（代理）的产品中标，将授权给按（国家名称）法律成立的（制造商或代理商名称，以下简称“售后服务商”），主要营业地点设在（制造商/代理商地址），联系方式为（联系人、电话、传真、邮政编码）代表我方在中华人民共和国办理我司产品包含但不限于以下的售后服务承诺：</w:t>
      </w:r>
    </w:p>
    <w:p w14:paraId="2C626654">
      <w:pPr>
        <w:pStyle w:val="17"/>
        <w:adjustRightInd/>
        <w:snapToGrid/>
        <w:spacing w:line="360" w:lineRule="auto"/>
        <w:ind w:left="0" w:leftChars="0" w:firstLine="420"/>
        <w:rPr>
          <w:rFonts w:hint="eastAsia" w:cs="宋体"/>
          <w:color w:val="auto"/>
          <w:sz w:val="21"/>
          <w:szCs w:val="21"/>
          <w:highlight w:val="none"/>
        </w:rPr>
      </w:pPr>
      <w:r>
        <w:rPr>
          <w:rFonts w:hint="eastAsia" w:cs="宋体"/>
          <w:color w:val="auto"/>
          <w:sz w:val="21"/>
          <w:szCs w:val="21"/>
          <w:highlight w:val="none"/>
        </w:rPr>
        <w:t>1、售后服务商为贵队免费提供操作及维护培训，主要内容为货物的基本结构、性能、主要部件的构造及原理，日常使用操作、保养与管理，常见故障的排除，紧急情况的处理等，培训地点主要在货物安装、调试现场或最终使用单位进行；</w:t>
      </w:r>
    </w:p>
    <w:p w14:paraId="6FF808D5">
      <w:pPr>
        <w:pStyle w:val="17"/>
        <w:adjustRightInd/>
        <w:snapToGrid/>
        <w:spacing w:line="360" w:lineRule="auto"/>
        <w:ind w:left="0" w:leftChars="0" w:firstLine="420"/>
        <w:rPr>
          <w:rFonts w:hint="eastAsia" w:cs="宋体"/>
          <w:color w:val="auto"/>
          <w:sz w:val="21"/>
          <w:szCs w:val="21"/>
          <w:highlight w:val="none"/>
        </w:rPr>
      </w:pPr>
      <w:r>
        <w:rPr>
          <w:rFonts w:hint="eastAsia" w:cs="宋体"/>
          <w:color w:val="auto"/>
          <w:sz w:val="21"/>
          <w:szCs w:val="21"/>
          <w:highlight w:val="none"/>
        </w:rPr>
        <w:t>2、售后服务商提供整套设备不少于年（不得少于1年）的质保服务，质保期自合同中约定的验收合格报告书签字生效之日起计算；</w:t>
      </w:r>
    </w:p>
    <w:p w14:paraId="51FDB298">
      <w:pPr>
        <w:pStyle w:val="17"/>
        <w:adjustRightInd/>
        <w:snapToGrid/>
        <w:spacing w:line="360" w:lineRule="auto"/>
        <w:ind w:left="0" w:leftChars="0" w:firstLine="420"/>
        <w:rPr>
          <w:rFonts w:hint="eastAsia" w:cs="宋体"/>
          <w:color w:val="auto"/>
          <w:sz w:val="21"/>
          <w:szCs w:val="21"/>
          <w:highlight w:val="none"/>
        </w:rPr>
      </w:pPr>
      <w:r>
        <w:rPr>
          <w:rFonts w:hint="eastAsia" w:cs="宋体"/>
          <w:color w:val="auto"/>
          <w:sz w:val="21"/>
          <w:szCs w:val="21"/>
          <w:highlight w:val="none"/>
        </w:rPr>
        <w:t>3、确实非我司生产的改装设备或部件出现故障时，将由售后服务商负责联系改装设备或部件的生产厂家进行免费上门维修，质保期时限仍按整套设备年限执行；</w:t>
      </w:r>
    </w:p>
    <w:p w14:paraId="503A7D96">
      <w:pPr>
        <w:pStyle w:val="17"/>
        <w:adjustRightInd/>
        <w:snapToGrid/>
        <w:spacing w:line="360" w:lineRule="auto"/>
        <w:ind w:left="0" w:leftChars="0" w:firstLine="420"/>
        <w:rPr>
          <w:rFonts w:hint="eastAsia" w:cs="宋体"/>
          <w:color w:val="auto"/>
          <w:sz w:val="21"/>
          <w:szCs w:val="21"/>
          <w:highlight w:val="none"/>
        </w:rPr>
      </w:pPr>
      <w:r>
        <w:rPr>
          <w:rFonts w:hint="eastAsia" w:cs="宋体"/>
          <w:color w:val="auto"/>
          <w:sz w:val="21"/>
          <w:szCs w:val="21"/>
          <w:highlight w:val="none"/>
        </w:rPr>
        <w:t>4、质保期内售后服务商</w:t>
      </w:r>
      <w:r>
        <w:rPr>
          <w:rFonts w:hint="eastAsia" w:cs="宋体"/>
          <w:color w:val="auto"/>
          <w:sz w:val="21"/>
          <w:szCs w:val="21"/>
          <w:highlight w:val="none"/>
          <w:lang w:val="zh-CN"/>
        </w:rPr>
        <w:t>负责货物运行的稳定性，如</w:t>
      </w:r>
      <w:r>
        <w:rPr>
          <w:rFonts w:hint="eastAsia" w:cs="宋体"/>
          <w:color w:val="auto"/>
          <w:sz w:val="21"/>
          <w:szCs w:val="21"/>
          <w:highlight w:val="none"/>
        </w:rPr>
        <w:t>非贵队的人为原因而出现货物质量及安装问题，由售后服务商负责包修、包换或包退，并承担因此而产生的一切费用。售后服务商将在收到贵队保修通知后派员在小时（或天）内到现场维修。质保期后，由售后服务商提供年的免费保修服务，保修费用计入合同总价，售后服务商只收取材料成本费；</w:t>
      </w:r>
    </w:p>
    <w:p w14:paraId="063EEE3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5、在质保期与保修期内，售后服务商将提供</w:t>
      </w:r>
      <w:r>
        <w:rPr>
          <w:rFonts w:hint="eastAsia" w:ascii="宋体" w:hAnsi="宋体" w:cs="宋体"/>
          <w:color w:val="auto"/>
          <w:szCs w:val="21"/>
          <w:highlight w:val="none"/>
          <w:u w:val="single"/>
        </w:rPr>
        <w:t>24</w:t>
      </w:r>
      <w:r>
        <w:rPr>
          <w:rFonts w:hint="eastAsia" w:ascii="宋体" w:hAnsi="宋体" w:cs="宋体"/>
          <w:color w:val="auto"/>
          <w:szCs w:val="21"/>
          <w:highlight w:val="none"/>
        </w:rPr>
        <w:t>小时电话服务热线，保证在接到贵队故障报修电话后小时（或天）内到达现场，并在小时（含节假日）内解决故障，如果主要部件需从我司发运，将在天（或月）内解决故障；</w:t>
      </w:r>
    </w:p>
    <w:p w14:paraId="5850DC58">
      <w:pPr>
        <w:pStyle w:val="17"/>
        <w:adjustRightInd/>
        <w:snapToGrid/>
        <w:spacing w:line="360" w:lineRule="auto"/>
        <w:ind w:left="0" w:leftChars="0" w:firstLine="420"/>
        <w:rPr>
          <w:rFonts w:hint="eastAsia" w:cs="宋体"/>
          <w:color w:val="auto"/>
          <w:kern w:val="0"/>
          <w:sz w:val="21"/>
          <w:szCs w:val="21"/>
          <w:highlight w:val="none"/>
        </w:rPr>
      </w:pPr>
      <w:r>
        <w:rPr>
          <w:rFonts w:hint="eastAsia" w:cs="宋体"/>
          <w:color w:val="auto"/>
          <w:sz w:val="21"/>
          <w:szCs w:val="21"/>
          <w:highlight w:val="none"/>
        </w:rPr>
        <w:t>6</w:t>
      </w:r>
      <w:r>
        <w:rPr>
          <w:rFonts w:hint="eastAsia" w:cs="宋体"/>
          <w:color w:val="auto"/>
          <w:sz w:val="21"/>
          <w:szCs w:val="21"/>
          <w:highlight w:val="none"/>
          <w:lang w:val="zh-CN"/>
        </w:rPr>
        <w:t>、质保期内及质保期过后，如</w:t>
      </w:r>
      <w:r>
        <w:rPr>
          <w:rFonts w:hint="eastAsia" w:cs="宋体"/>
          <w:color w:val="auto"/>
          <w:kern w:val="0"/>
          <w:sz w:val="21"/>
          <w:szCs w:val="21"/>
          <w:highlight w:val="none"/>
        </w:rPr>
        <w:t>因货物设计或生产工艺质量问题需要成批召回维修的，我司将及时通过</w:t>
      </w:r>
      <w:r>
        <w:rPr>
          <w:rFonts w:hint="eastAsia" w:cs="宋体"/>
          <w:color w:val="auto"/>
          <w:sz w:val="21"/>
          <w:szCs w:val="21"/>
          <w:highlight w:val="none"/>
        </w:rPr>
        <w:t>售后服务商</w:t>
      </w:r>
      <w:r>
        <w:rPr>
          <w:rFonts w:hint="eastAsia" w:cs="宋体"/>
          <w:color w:val="auto"/>
          <w:kern w:val="0"/>
          <w:sz w:val="21"/>
          <w:szCs w:val="21"/>
          <w:highlight w:val="none"/>
        </w:rPr>
        <w:t>通知贵队并积极协助办理有关手续，一切费用由</w:t>
      </w:r>
      <w:r>
        <w:rPr>
          <w:rFonts w:hint="eastAsia" w:cs="宋体"/>
          <w:color w:val="auto"/>
          <w:sz w:val="21"/>
          <w:szCs w:val="21"/>
          <w:highlight w:val="none"/>
        </w:rPr>
        <w:t>售后服务商</w:t>
      </w:r>
      <w:r>
        <w:rPr>
          <w:rFonts w:hint="eastAsia" w:cs="宋体"/>
          <w:color w:val="auto"/>
          <w:kern w:val="0"/>
          <w:sz w:val="21"/>
          <w:szCs w:val="21"/>
          <w:highlight w:val="none"/>
        </w:rPr>
        <w:t>承担；</w:t>
      </w:r>
    </w:p>
    <w:p w14:paraId="7842B639">
      <w:pPr>
        <w:pStyle w:val="17"/>
        <w:adjustRightInd/>
        <w:snapToGrid/>
        <w:spacing w:line="360" w:lineRule="auto"/>
        <w:ind w:left="0" w:leftChars="0" w:firstLine="420"/>
        <w:rPr>
          <w:rFonts w:hint="eastAsia" w:cs="宋体"/>
          <w:color w:val="auto"/>
          <w:sz w:val="21"/>
          <w:szCs w:val="21"/>
          <w:highlight w:val="none"/>
          <w:lang w:val="zh-CN"/>
        </w:rPr>
      </w:pPr>
      <w:r>
        <w:rPr>
          <w:rFonts w:hint="eastAsia" w:cs="宋体"/>
          <w:color w:val="auto"/>
          <w:sz w:val="21"/>
          <w:szCs w:val="21"/>
          <w:highlight w:val="none"/>
        </w:rPr>
        <w:t>7</w:t>
      </w:r>
      <w:r>
        <w:rPr>
          <w:rFonts w:hint="eastAsia" w:cs="宋体"/>
          <w:color w:val="auto"/>
          <w:sz w:val="21"/>
          <w:szCs w:val="21"/>
          <w:highlight w:val="none"/>
          <w:lang w:val="zh-CN"/>
        </w:rPr>
        <w:t>、所有货物保修服务方式均为</w:t>
      </w:r>
      <w:r>
        <w:rPr>
          <w:rFonts w:hint="eastAsia" w:cs="宋体"/>
          <w:color w:val="auto"/>
          <w:sz w:val="21"/>
          <w:szCs w:val="21"/>
          <w:highlight w:val="none"/>
        </w:rPr>
        <w:t>我司及售后服务商</w:t>
      </w:r>
      <w:r>
        <w:rPr>
          <w:rFonts w:hint="eastAsia" w:cs="宋体"/>
          <w:color w:val="auto"/>
          <w:sz w:val="21"/>
          <w:szCs w:val="21"/>
          <w:highlight w:val="none"/>
          <w:lang w:val="zh-CN"/>
        </w:rPr>
        <w:t>上门保修，即由</w:t>
      </w:r>
      <w:r>
        <w:rPr>
          <w:rFonts w:hint="eastAsia" w:cs="宋体"/>
          <w:color w:val="auto"/>
          <w:sz w:val="21"/>
          <w:szCs w:val="21"/>
          <w:highlight w:val="none"/>
        </w:rPr>
        <w:t>我司</w:t>
      </w:r>
      <w:r>
        <w:rPr>
          <w:rFonts w:hint="eastAsia" w:cs="宋体"/>
          <w:color w:val="auto"/>
          <w:sz w:val="21"/>
          <w:szCs w:val="21"/>
          <w:highlight w:val="none"/>
          <w:lang w:val="zh-CN"/>
        </w:rPr>
        <w:t>派员连同</w:t>
      </w:r>
      <w:r>
        <w:rPr>
          <w:rFonts w:hint="eastAsia" w:cs="宋体"/>
          <w:color w:val="auto"/>
          <w:sz w:val="21"/>
          <w:szCs w:val="21"/>
          <w:highlight w:val="none"/>
        </w:rPr>
        <w:t>售后服务商</w:t>
      </w:r>
      <w:r>
        <w:rPr>
          <w:rFonts w:hint="eastAsia" w:cs="宋体"/>
          <w:color w:val="auto"/>
          <w:sz w:val="21"/>
          <w:szCs w:val="21"/>
          <w:highlight w:val="none"/>
          <w:lang w:val="zh-CN"/>
        </w:rPr>
        <w:t>到贵队货物使用现场维修，由此产生的一切费用均由</w:t>
      </w:r>
      <w:r>
        <w:rPr>
          <w:rFonts w:hint="eastAsia" w:cs="宋体"/>
          <w:color w:val="auto"/>
          <w:sz w:val="21"/>
          <w:szCs w:val="21"/>
          <w:highlight w:val="none"/>
        </w:rPr>
        <w:t>售后服务商</w:t>
      </w:r>
      <w:r>
        <w:rPr>
          <w:rFonts w:hint="eastAsia" w:cs="宋体"/>
          <w:color w:val="auto"/>
          <w:sz w:val="21"/>
          <w:szCs w:val="21"/>
          <w:highlight w:val="none"/>
          <w:lang w:val="zh-CN"/>
        </w:rPr>
        <w:t>承担；</w:t>
      </w:r>
    </w:p>
    <w:p w14:paraId="3F0E1C75">
      <w:pPr>
        <w:spacing w:line="360" w:lineRule="auto"/>
        <w:ind w:firstLine="42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8、</w:t>
      </w:r>
      <w:r>
        <w:rPr>
          <w:rFonts w:hint="eastAsia" w:ascii="宋体" w:hAnsi="宋体" w:cs="宋体"/>
          <w:color w:val="auto"/>
          <w:szCs w:val="21"/>
          <w:highlight w:val="none"/>
        </w:rPr>
        <w:t>售后服务商在货物</w:t>
      </w:r>
      <w:r>
        <w:rPr>
          <w:rFonts w:hint="eastAsia" w:ascii="宋体" w:hAnsi="宋体" w:cs="宋体"/>
          <w:color w:val="auto"/>
          <w:szCs w:val="21"/>
          <w:highlight w:val="none"/>
          <w:lang w:val="zh-CN"/>
        </w:rPr>
        <w:t>验收后将及时归纳、整理各项详细验收报告、技术文档、硬件技术文件等资料，并提交给贵队，技术文件包括验收报告、技术文档、完整的软、硬件技术资料（含纸介质和光电介质），同时提供中文说明书；</w:t>
      </w:r>
    </w:p>
    <w:p w14:paraId="21BD672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9、售后服务商将建立质量跟踪档案，每季度不少于一次向贵队进行现场（或电话）回访，以保证货物的正常高效使用，同时记录售后服务情况并征求使用单位的售后服务反馈意见；</w:t>
      </w:r>
    </w:p>
    <w:p w14:paraId="4810927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我司于（…）年（…）月（…）日签署本文件，(售后服务商)于年月日接受此件，代表</w:t>
      </w:r>
      <w:r>
        <w:rPr>
          <w:rFonts w:hint="eastAsia" w:ascii="宋体" w:hAnsi="宋体" w:cs="宋体"/>
          <w:color w:val="auto"/>
          <w:highlight w:val="none"/>
        </w:rPr>
        <w:t>我方履行上述售后服务条款，并具有替换或撤销的全权，如果售后服务商未能履行上述服务条款，我司将承担全部责任，</w:t>
      </w:r>
      <w:r>
        <w:rPr>
          <w:rFonts w:hint="eastAsia" w:ascii="宋体" w:hAnsi="宋体" w:cs="宋体"/>
          <w:color w:val="auto"/>
          <w:szCs w:val="21"/>
          <w:highlight w:val="none"/>
        </w:rPr>
        <w:t>以此为证。</w:t>
      </w:r>
    </w:p>
    <w:p w14:paraId="4019598C">
      <w:pPr>
        <w:pStyle w:val="20"/>
        <w:spacing w:line="360" w:lineRule="auto"/>
        <w:rPr>
          <w:rFonts w:hint="eastAsia" w:hAnsi="宋体" w:cs="宋体"/>
          <w:color w:val="auto"/>
          <w:highlight w:val="none"/>
        </w:rPr>
      </w:pPr>
    </w:p>
    <w:p w14:paraId="090B7D72">
      <w:pPr>
        <w:pStyle w:val="20"/>
        <w:spacing w:line="360" w:lineRule="auto"/>
        <w:rPr>
          <w:rFonts w:hint="eastAsia" w:hAnsi="宋体" w:cs="宋体"/>
          <w:color w:val="auto"/>
          <w:highlight w:val="none"/>
        </w:rPr>
      </w:pPr>
    </w:p>
    <w:p w14:paraId="2B12D303">
      <w:pPr>
        <w:pStyle w:val="20"/>
        <w:spacing w:line="360" w:lineRule="auto"/>
        <w:rPr>
          <w:rFonts w:hint="eastAsia" w:hAnsi="宋体" w:cs="宋体"/>
          <w:color w:val="auto"/>
          <w:highlight w:val="none"/>
        </w:rPr>
      </w:pPr>
    </w:p>
    <w:p w14:paraId="04FE618B">
      <w:pPr>
        <w:pStyle w:val="20"/>
        <w:spacing w:line="360" w:lineRule="auto"/>
        <w:rPr>
          <w:rFonts w:hint="eastAsia" w:hAnsi="宋体" w:cs="宋体"/>
          <w:color w:val="auto"/>
          <w:sz w:val="21"/>
          <w:highlight w:val="none"/>
        </w:rPr>
      </w:pPr>
      <w:r>
        <w:rPr>
          <w:rFonts w:hint="eastAsia" w:hAnsi="宋体" w:cs="宋体"/>
          <w:color w:val="auto"/>
          <w:sz w:val="21"/>
          <w:highlight w:val="none"/>
        </w:rPr>
        <w:t>售后服务商名称：（公章）制造商名称：（公章）</w:t>
      </w:r>
    </w:p>
    <w:p w14:paraId="0CD09FEF">
      <w:pPr>
        <w:pStyle w:val="20"/>
        <w:spacing w:line="360" w:lineRule="auto"/>
        <w:ind w:left="210" w:hanging="210" w:hangingChars="100"/>
        <w:rPr>
          <w:rFonts w:hint="eastAsia" w:hAnsi="宋体" w:cs="宋体"/>
          <w:color w:val="auto"/>
          <w:sz w:val="21"/>
          <w:highlight w:val="none"/>
        </w:rPr>
      </w:pPr>
      <w:r>
        <w:rPr>
          <w:rFonts w:hint="eastAsia" w:hAnsi="宋体" w:cs="宋体"/>
          <w:color w:val="auto"/>
          <w:sz w:val="21"/>
          <w:highlight w:val="none"/>
        </w:rPr>
        <w:t>法定地址：法定地址：</w:t>
      </w:r>
    </w:p>
    <w:p w14:paraId="36889896">
      <w:pPr>
        <w:pStyle w:val="20"/>
        <w:spacing w:line="360" w:lineRule="auto"/>
        <w:ind w:left="210" w:hanging="210" w:hangingChars="100"/>
        <w:rPr>
          <w:rFonts w:hint="eastAsia" w:hAnsi="宋体" w:cs="宋体"/>
          <w:color w:val="auto"/>
          <w:sz w:val="21"/>
          <w:highlight w:val="none"/>
        </w:rPr>
      </w:pPr>
      <w:r>
        <w:rPr>
          <w:rFonts w:hint="eastAsia" w:hAnsi="宋体" w:cs="宋体"/>
          <w:color w:val="auto"/>
          <w:sz w:val="21"/>
          <w:highlight w:val="none"/>
        </w:rPr>
        <w:t>授权签字的代表姓名：授权签字的代表姓名：</w:t>
      </w:r>
    </w:p>
    <w:p w14:paraId="7184446C">
      <w:pPr>
        <w:pStyle w:val="20"/>
        <w:spacing w:line="360" w:lineRule="auto"/>
        <w:ind w:left="210" w:hanging="210" w:hangingChars="100"/>
        <w:rPr>
          <w:rFonts w:hint="eastAsia" w:hAnsi="宋体" w:cs="宋体"/>
          <w:color w:val="auto"/>
          <w:sz w:val="21"/>
          <w:highlight w:val="none"/>
        </w:rPr>
      </w:pPr>
      <w:r>
        <w:rPr>
          <w:rFonts w:hint="eastAsia" w:hAnsi="宋体" w:cs="宋体"/>
          <w:color w:val="auto"/>
          <w:sz w:val="21"/>
          <w:highlight w:val="none"/>
        </w:rPr>
        <w:t>职务和部门：职务和部门：</w:t>
      </w:r>
    </w:p>
    <w:p w14:paraId="7FE0F86B">
      <w:pPr>
        <w:spacing w:line="360" w:lineRule="auto"/>
        <w:rPr>
          <w:rFonts w:hint="eastAsia" w:ascii="宋体" w:hAnsi="宋体" w:cs="宋体"/>
          <w:color w:val="auto"/>
          <w:szCs w:val="21"/>
          <w:highlight w:val="none"/>
        </w:rPr>
      </w:pPr>
    </w:p>
    <w:p w14:paraId="0E5D326F">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br w:type="page"/>
      </w:r>
    </w:p>
    <w:p w14:paraId="6285A1B8">
      <w:pPr>
        <w:pStyle w:val="3"/>
        <w:keepLines w:val="0"/>
        <w:numPr>
          <w:ilvl w:val="0"/>
          <w:numId w:val="8"/>
        </w:numPr>
        <w:tabs>
          <w:tab w:val="left" w:pos="851"/>
        </w:tabs>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唱标信封（独立封装）</w:t>
      </w:r>
      <w:bookmarkEnd w:id="44"/>
      <w:bookmarkEnd w:id="45"/>
    </w:p>
    <w:p w14:paraId="1FBF05E3">
      <w:pPr>
        <w:tabs>
          <w:tab w:val="left" w:pos="540"/>
        </w:tabs>
        <w:spacing w:line="360" w:lineRule="auto"/>
        <w:rPr>
          <w:rFonts w:hint="eastAsia" w:ascii="宋体" w:hAnsi="宋体" w:cs="宋体"/>
          <w:b/>
          <w:color w:val="auto"/>
          <w:szCs w:val="21"/>
          <w:highlight w:val="none"/>
          <w:lang w:val="en-GB"/>
        </w:rPr>
      </w:pPr>
    </w:p>
    <w:p w14:paraId="4C437B7E">
      <w:pPr>
        <w:widowControl/>
        <w:spacing w:line="360" w:lineRule="auto"/>
        <w:ind w:firstLine="424" w:firstLineChars="202"/>
        <w:jc w:val="left"/>
        <w:rPr>
          <w:rFonts w:hint="eastAsia" w:ascii="宋体" w:hAnsi="宋体" w:cs="宋体"/>
          <w:color w:val="auto"/>
          <w:szCs w:val="21"/>
          <w:highlight w:val="none"/>
        </w:rPr>
      </w:pPr>
      <w:r>
        <w:rPr>
          <w:rFonts w:hint="eastAsia" w:ascii="宋体" w:hAnsi="宋体" w:cs="宋体"/>
          <w:color w:val="auto"/>
          <w:szCs w:val="21"/>
          <w:highlight w:val="none"/>
        </w:rPr>
        <w:t>将下列内容</w:t>
      </w:r>
      <w:r>
        <w:rPr>
          <w:rFonts w:hint="eastAsia" w:ascii="宋体" w:hAnsi="宋体" w:cs="宋体"/>
          <w:b/>
          <w:bCs/>
          <w:color w:val="auto"/>
          <w:szCs w:val="21"/>
          <w:highlight w:val="none"/>
        </w:rPr>
        <w:t>按顺序装订成册并</w:t>
      </w:r>
      <w:r>
        <w:rPr>
          <w:rFonts w:hint="eastAsia" w:ascii="宋体" w:hAnsi="宋体" w:cs="宋体"/>
          <w:color w:val="auto"/>
          <w:szCs w:val="21"/>
          <w:highlight w:val="none"/>
        </w:rPr>
        <w:t>单独密封装入“唱标信封”。</w:t>
      </w:r>
      <w:r>
        <w:rPr>
          <w:rFonts w:hint="eastAsia" w:ascii="宋体" w:hAnsi="宋体" w:cs="宋体"/>
          <w:b/>
          <w:color w:val="auto"/>
          <w:szCs w:val="21"/>
          <w:highlight w:val="none"/>
          <w:u w:val="single"/>
        </w:rPr>
        <w:t>（请各投标人务必按以下顺序提交齐全，尤其投标文件电子文档）</w:t>
      </w:r>
    </w:p>
    <w:p w14:paraId="76C9A8C7">
      <w:pPr>
        <w:widowControl/>
        <w:spacing w:line="360" w:lineRule="auto"/>
        <w:ind w:firstLine="424" w:firstLineChars="202"/>
        <w:jc w:val="left"/>
        <w:rPr>
          <w:rFonts w:hint="eastAsia" w:ascii="宋体" w:hAnsi="宋体" w:cs="宋体"/>
          <w:color w:val="auto"/>
          <w:szCs w:val="21"/>
          <w:highlight w:val="none"/>
        </w:rPr>
      </w:pPr>
    </w:p>
    <w:p w14:paraId="4765A062">
      <w:pPr>
        <w:pStyle w:val="5"/>
        <w:tabs>
          <w:tab w:val="left" w:pos="645"/>
        </w:tabs>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11.1</w:t>
      </w:r>
      <w:r>
        <w:rPr>
          <w:rFonts w:hint="eastAsia" w:ascii="宋体" w:hAnsi="宋体" w:cs="宋体"/>
          <w:b w:val="0"/>
          <w:bCs w:val="0"/>
          <w:color w:val="auto"/>
          <w:szCs w:val="21"/>
          <w:highlight w:val="none"/>
        </w:rPr>
        <w:tab/>
      </w:r>
      <w:r>
        <w:rPr>
          <w:rFonts w:hint="eastAsia" w:ascii="宋体" w:hAnsi="宋体" w:cs="宋体"/>
          <w:b w:val="0"/>
          <w:bCs w:val="0"/>
          <w:color w:val="auto"/>
          <w:szCs w:val="21"/>
          <w:highlight w:val="none"/>
        </w:rPr>
        <w:t>《开标一览表》(从投标文件正本中复印并盖章)</w:t>
      </w:r>
    </w:p>
    <w:p w14:paraId="751C41DD">
      <w:pPr>
        <w:pStyle w:val="5"/>
        <w:tabs>
          <w:tab w:val="left" w:pos="645"/>
        </w:tabs>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11.2《投标报价明细表》(从投标文件正本中复印并盖章)</w:t>
      </w:r>
    </w:p>
    <w:p w14:paraId="56E2B061">
      <w:pPr>
        <w:pStyle w:val="5"/>
        <w:tabs>
          <w:tab w:val="left" w:pos="645"/>
        </w:tabs>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11.3</w:t>
      </w:r>
      <w:r>
        <w:rPr>
          <w:rFonts w:hint="eastAsia" w:ascii="宋体" w:hAnsi="宋体" w:cs="宋体"/>
          <w:b w:val="0"/>
          <w:bCs w:val="0"/>
          <w:color w:val="auto"/>
          <w:szCs w:val="21"/>
          <w:highlight w:val="none"/>
        </w:rPr>
        <w:tab/>
      </w:r>
      <w:r>
        <w:rPr>
          <w:rFonts w:hint="eastAsia" w:ascii="宋体" w:hAnsi="宋体" w:cs="宋体"/>
          <w:b w:val="0"/>
          <w:bCs w:val="0"/>
          <w:color w:val="auto"/>
          <w:szCs w:val="21"/>
          <w:highlight w:val="none"/>
        </w:rPr>
        <w:t>优惠或折扣说明（如有）</w:t>
      </w:r>
    </w:p>
    <w:p w14:paraId="22C7A234">
      <w:pPr>
        <w:pStyle w:val="5"/>
        <w:tabs>
          <w:tab w:val="left" w:pos="851"/>
        </w:tabs>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11.4《中小企业声明函》（包X-包X）的投标人必须按要求提供，《残疾人福利性单位声明函》（如有）、《监狱企业证明文件》（如有）</w:t>
      </w:r>
    </w:p>
    <w:p w14:paraId="0D518D99">
      <w:pPr>
        <w:pStyle w:val="5"/>
        <w:tabs>
          <w:tab w:val="left" w:pos="851"/>
        </w:tabs>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11.5《投标保函》原件（如有）</w:t>
      </w:r>
    </w:p>
    <w:p w14:paraId="7274B24C">
      <w:pPr>
        <w:pStyle w:val="5"/>
        <w:tabs>
          <w:tab w:val="left" w:pos="851"/>
        </w:tabs>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11.6投标文件电子文档（以U盘形式提交，内容与打印产生的纸质投标文件一致的Word电子文档和已签字盖章扫描后PDF电子文档）</w:t>
      </w:r>
    </w:p>
    <w:p w14:paraId="455DA830">
      <w:pPr>
        <w:spacing w:line="360" w:lineRule="auto"/>
        <w:rPr>
          <w:rFonts w:hint="eastAsia" w:ascii="宋体" w:hAnsi="宋体" w:cs="宋体"/>
          <w:color w:val="auto"/>
          <w:highlight w:val="none"/>
        </w:rPr>
      </w:pPr>
    </w:p>
    <w:p w14:paraId="374BC125">
      <w:pPr>
        <w:spacing w:line="360" w:lineRule="auto"/>
        <w:rPr>
          <w:rFonts w:hint="eastAsia" w:ascii="宋体" w:hAnsi="宋体" w:cs="宋体"/>
          <w:color w:val="auto"/>
          <w:highlight w:val="none"/>
        </w:rPr>
      </w:pPr>
    </w:p>
    <w:p w14:paraId="2F4E016D">
      <w:pPr>
        <w:pStyle w:val="38"/>
        <w:snapToGrid w:val="0"/>
        <w:spacing w:before="0" w:beforeAutospacing="0" w:after="0" w:afterAutospacing="0" w:line="360" w:lineRule="auto"/>
        <w:jc w:val="both"/>
        <w:rPr>
          <w:rFonts w:hint="eastAsia" w:cs="宋体"/>
          <w:color w:val="auto"/>
          <w:szCs w:val="21"/>
          <w:highlight w:val="none"/>
        </w:rPr>
      </w:pPr>
      <w:r>
        <w:rPr>
          <w:rFonts w:hint="eastAsia" w:cs="宋体"/>
          <w:color w:val="auto"/>
          <w:szCs w:val="21"/>
          <w:highlight w:val="none"/>
        </w:rPr>
        <w:br w:type="page"/>
      </w:r>
      <w:r>
        <w:rPr>
          <w:rFonts w:hint="eastAsia" w:cs="宋体"/>
          <w:color w:val="auto"/>
          <w:szCs w:val="21"/>
          <w:highlight w:val="none"/>
        </w:rPr>
        <w:t>附件（以下格式文件由供应商根据需要选用）</w:t>
      </w:r>
    </w:p>
    <w:p w14:paraId="5E2CC0D2">
      <w:pPr>
        <w:tabs>
          <w:tab w:val="left" w:pos="720"/>
        </w:tabs>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投标保函</w:t>
      </w:r>
    </w:p>
    <w:p w14:paraId="0B4929D2">
      <w:pPr>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（不符合招标文件要求的保函有被拒收的风险）</w:t>
      </w:r>
    </w:p>
    <w:p w14:paraId="7D461763">
      <w:pPr>
        <w:tabs>
          <w:tab w:val="left" w:pos="720"/>
        </w:tabs>
        <w:spacing w:line="360" w:lineRule="auto"/>
        <w:rPr>
          <w:rFonts w:hint="eastAsia" w:ascii="宋体" w:hAnsi="宋体" w:cs="宋体"/>
          <w:color w:val="auto"/>
          <w:szCs w:val="21"/>
          <w:highlight w:val="none"/>
        </w:rPr>
      </w:pPr>
    </w:p>
    <w:p w14:paraId="2EE380C3">
      <w:pPr>
        <w:pStyle w:val="9"/>
        <w:adjustRightInd w:val="0"/>
        <w:snapToGrid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开具日期：年月日</w:t>
      </w:r>
    </w:p>
    <w:p w14:paraId="51C1980B">
      <w:pPr>
        <w:pStyle w:val="15"/>
        <w:spacing w:line="360" w:lineRule="auto"/>
        <w:jc w:val="right"/>
        <w:rPr>
          <w:rFonts w:hint="eastAsia" w:ascii="宋体" w:hAnsi="宋体" w:cs="宋体"/>
          <w:color w:val="auto"/>
          <w:sz w:val="21"/>
          <w:szCs w:val="21"/>
          <w:highlight w:val="none"/>
        </w:rPr>
      </w:pPr>
      <w:r>
        <w:rPr>
          <w:rFonts w:hint="eastAsia" w:ascii="宋体" w:hAnsi="宋体" w:cs="宋体"/>
          <w:color w:val="auto"/>
          <w:sz w:val="21"/>
          <w:szCs w:val="21"/>
          <w:highlight w:val="none"/>
        </w:rPr>
        <w:t>不可撤销保函第号</w:t>
      </w:r>
    </w:p>
    <w:p w14:paraId="62ABC066">
      <w:pPr>
        <w:adjustRightInd w:val="0"/>
        <w:snapToGrid w:val="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致：</w:t>
      </w:r>
      <w:r>
        <w:rPr>
          <w:rFonts w:hint="eastAsia" w:ascii="宋体" w:hAnsi="宋体" w:cs="宋体"/>
          <w:b/>
          <w:color w:val="auto"/>
          <w:szCs w:val="21"/>
          <w:highlight w:val="none"/>
        </w:rPr>
        <w:t>广东和丰招标代理有限公司</w:t>
      </w:r>
    </w:p>
    <w:p w14:paraId="40717B17">
      <w:pPr>
        <w:spacing w:line="360" w:lineRule="auto"/>
        <w:ind w:firstLine="420" w:firstLineChars="200"/>
        <w:jc w:val="distribute"/>
        <w:rPr>
          <w:rFonts w:hint="eastAsia" w:ascii="宋体" w:hAnsi="宋体" w:cs="宋体"/>
          <w:color w:val="auto"/>
          <w:szCs w:val="21"/>
          <w:highlight w:val="none"/>
        </w:rPr>
      </w:pPr>
      <w:r>
        <w:rPr>
          <w:rFonts w:hint="eastAsia" w:ascii="宋体" w:hAnsi="宋体" w:cs="宋体"/>
          <w:color w:val="auto"/>
          <w:szCs w:val="21"/>
          <w:highlight w:val="none"/>
        </w:rPr>
        <w:t>本保函作为</w:t>
      </w:r>
      <w:r>
        <w:rPr>
          <w:rFonts w:hint="eastAsia" w:ascii="宋体" w:hAnsi="宋体" w:cs="宋体"/>
          <w:color w:val="auto"/>
          <w:szCs w:val="21"/>
          <w:highlight w:val="none"/>
          <w:u w:val="single"/>
        </w:rPr>
        <w:t>(投标人名称)</w:t>
      </w:r>
      <w:r>
        <w:rPr>
          <w:rFonts w:hint="eastAsia" w:ascii="宋体" w:hAnsi="宋体" w:cs="宋体"/>
          <w:color w:val="auto"/>
          <w:szCs w:val="21"/>
          <w:highlight w:val="none"/>
        </w:rPr>
        <w:t>（以下简称投标人)响应招标文件编号的</w:t>
      </w:r>
      <w:r>
        <w:rPr>
          <w:rFonts w:hint="eastAsia" w:ascii="宋体" w:hAnsi="宋体" w:cs="宋体"/>
          <w:color w:val="auto"/>
          <w:szCs w:val="21"/>
          <w:highlight w:val="none"/>
          <w:u w:val="single"/>
        </w:rPr>
        <w:t>(项目名称)</w:t>
      </w:r>
      <w:r>
        <w:rPr>
          <w:rFonts w:hint="eastAsia" w:ascii="宋体" w:hAnsi="宋体" w:cs="宋体"/>
          <w:color w:val="auto"/>
          <w:szCs w:val="21"/>
          <w:highlight w:val="none"/>
        </w:rPr>
        <w:t>采购项目的投标邀请提供的投标保证金，</w:t>
      </w:r>
      <w:r>
        <w:rPr>
          <w:rFonts w:hint="eastAsia" w:ascii="宋体" w:hAnsi="宋体" w:cs="宋体"/>
          <w:color w:val="auto"/>
          <w:szCs w:val="21"/>
          <w:highlight w:val="none"/>
          <w:u w:val="single"/>
        </w:rPr>
        <w:t>（开具银行名称）</w:t>
      </w:r>
      <w:r>
        <w:rPr>
          <w:rFonts w:hint="eastAsia" w:ascii="宋体" w:hAnsi="宋体" w:cs="宋体"/>
          <w:color w:val="auto"/>
          <w:szCs w:val="21"/>
          <w:highlight w:val="none"/>
        </w:rPr>
        <w:t>在此无条件及不可撤销地具结保证并承诺，本行或其后继者或受让人一旦收到贵方提出的下述任何一种情况的书面通知（贵方不需要说明理由，不需要提供证明），立即无条件地向贵方支付人民币（大写）元整[保证金金额]（（小写）￥元）：</w:t>
      </w:r>
    </w:p>
    <w:p w14:paraId="6FAC5E9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1.从开标之日起到投标有效期满前，投标人撤回投标；</w:t>
      </w:r>
    </w:p>
    <w:p w14:paraId="570F416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2.投标人未能按中标通知书的要求与采购人签订合同；</w:t>
      </w:r>
    </w:p>
    <w:p w14:paraId="0D1369E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3.投标人未能及时按招标文件及中标通知书的要求交纳招标代理服务费；</w:t>
      </w:r>
    </w:p>
    <w:p w14:paraId="7B6512C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4.中标人未能按《投标人须知》的要求在规定期限内提交履约保证金。</w:t>
      </w:r>
    </w:p>
    <w:p w14:paraId="274666A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保函自出具之日起至该投标有效期满后30日内持续有效，除非贵方提前终止或解除本保函。如果贵方和投标人同意需延长本保函有效期，只需在到期日前书面通知本行，本保函在任何延长的有效期内保持有效。本保函适用于中华人民共和国法律并按其进行解释。</w:t>
      </w:r>
    </w:p>
    <w:p w14:paraId="21D0DC85">
      <w:pPr>
        <w:pStyle w:val="9"/>
        <w:adjustRightInd w:val="0"/>
        <w:snapToGrid w:val="0"/>
        <w:spacing w:line="360" w:lineRule="auto"/>
        <w:rPr>
          <w:rFonts w:hint="eastAsia" w:ascii="宋体" w:hAnsi="宋体" w:cs="宋体"/>
          <w:color w:val="auto"/>
          <w:sz w:val="21"/>
          <w:szCs w:val="21"/>
          <w:highlight w:val="none"/>
        </w:rPr>
      </w:pPr>
    </w:p>
    <w:p w14:paraId="7D1B8968">
      <w:pPr>
        <w:pStyle w:val="9"/>
        <w:adjustRightInd w:val="0"/>
        <w:snapToGrid w:val="0"/>
        <w:spacing w:line="360" w:lineRule="auto"/>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银行名称（打印）(公章)：</w:t>
      </w:r>
    </w:p>
    <w:p w14:paraId="5200B27A">
      <w:pPr>
        <w:pStyle w:val="15"/>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银行地址：邮政编码：</w:t>
      </w:r>
    </w:p>
    <w:p w14:paraId="2F9FCB83">
      <w:pPr>
        <w:pStyle w:val="15"/>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联系电话：传真号：</w:t>
      </w:r>
    </w:p>
    <w:p w14:paraId="1F398A2F">
      <w:pPr>
        <w:pStyle w:val="9"/>
        <w:adjustRightInd w:val="0"/>
        <w:snapToGrid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法定代表人或其授权的代理人亲笔签字：</w:t>
      </w:r>
    </w:p>
    <w:p w14:paraId="4D6776B4">
      <w:pPr>
        <w:pStyle w:val="9"/>
        <w:adjustRightInd w:val="0"/>
        <w:snapToGrid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法定代表人或其授权的代理人姓名和职务（打印）：姓名职务</w:t>
      </w:r>
    </w:p>
    <w:p w14:paraId="4EDF4F30">
      <w:p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r>
    </w:p>
    <w:p w14:paraId="6866B28C">
      <w:pPr>
        <w:pStyle w:val="379"/>
        <w:jc w:val="center"/>
        <w:outlineLvl w:val="3"/>
        <w:rPr>
          <w:color w:val="auto"/>
          <w:highlight w:val="none"/>
        </w:rPr>
      </w:pPr>
      <w:r>
        <w:rPr>
          <w:b/>
          <w:color w:val="auto"/>
          <w:sz w:val="24"/>
          <w:highlight w:val="none"/>
        </w:rPr>
        <w:t>履约担保函</w:t>
      </w:r>
    </w:p>
    <w:p w14:paraId="1F23DC8B">
      <w:pPr>
        <w:pStyle w:val="379"/>
        <w:rPr>
          <w:color w:val="auto"/>
          <w:highlight w:val="none"/>
        </w:rPr>
      </w:pPr>
      <w:r>
        <w:rPr>
          <w:color w:val="auto"/>
          <w:highlight w:val="none"/>
        </w:rPr>
        <w:t>编号：</w:t>
      </w:r>
    </w:p>
    <w:p w14:paraId="3DE4AF81">
      <w:pPr>
        <w:pStyle w:val="379"/>
        <w:ind w:firstLine="480"/>
        <w:rPr>
          <w:color w:val="auto"/>
          <w:highlight w:val="none"/>
        </w:rPr>
      </w:pPr>
      <w:r>
        <w:rPr>
          <w:color w:val="auto"/>
          <w:highlight w:val="none"/>
        </w:rPr>
        <w:t>（采购人）：</w:t>
      </w:r>
    </w:p>
    <w:p w14:paraId="2F18D2C8">
      <w:pPr>
        <w:pStyle w:val="379"/>
        <w:ind w:firstLine="480"/>
        <w:rPr>
          <w:color w:val="auto"/>
          <w:highlight w:val="none"/>
        </w:rPr>
      </w:pPr>
      <w:r>
        <w:rPr>
          <w:color w:val="auto"/>
          <w:highlight w:val="none"/>
        </w:rPr>
        <w:t xml:space="preserve"> 鉴于贵方在__________项目（项目编号为__________以下简称“项目”）的采购中，确定__________为中标人/供应商，拟签订/已签订项目相关采购合同（以下简称“主合同”）。依据主合同的约定，供应商应向贵方交纳履约保证金，且可以履约担保函的形式交纳履约保证金。应供应商的申请，我方以保证的方式向贵方提供如下履约保证金担保：</w:t>
      </w:r>
    </w:p>
    <w:p w14:paraId="6C32A2B9">
      <w:pPr>
        <w:pStyle w:val="379"/>
        <w:ind w:firstLine="480"/>
        <w:rPr>
          <w:color w:val="auto"/>
          <w:highlight w:val="none"/>
        </w:rPr>
      </w:pPr>
      <w:r>
        <w:rPr>
          <w:color w:val="auto"/>
          <w:highlight w:val="none"/>
        </w:rPr>
        <w:t>一、保证金额</w:t>
      </w:r>
    </w:p>
    <w:p w14:paraId="531CAA13">
      <w:pPr>
        <w:pStyle w:val="379"/>
        <w:ind w:firstLine="480"/>
        <w:rPr>
          <w:color w:val="auto"/>
          <w:highlight w:val="none"/>
        </w:rPr>
      </w:pPr>
      <w:r>
        <w:rPr>
          <w:color w:val="auto"/>
          <w:highlight w:val="none"/>
        </w:rPr>
        <w:t>我方的保证范围是主合同约定的合同价款总额的___%，数额为__________（大写），币种为</w:t>
      </w:r>
      <w:r>
        <w:rPr>
          <w:color w:val="auto"/>
          <w:highlight w:val="none"/>
          <w:u w:val="single"/>
        </w:rPr>
        <w:t>人民币</w:t>
      </w:r>
      <w:r>
        <w:rPr>
          <w:color w:val="auto"/>
          <w:highlight w:val="none"/>
        </w:rPr>
        <w:t>（即主合同履约保证金金额）。</w:t>
      </w:r>
    </w:p>
    <w:p w14:paraId="1D576CD4">
      <w:pPr>
        <w:pStyle w:val="379"/>
        <w:ind w:firstLine="480"/>
        <w:rPr>
          <w:color w:val="auto"/>
          <w:highlight w:val="none"/>
        </w:rPr>
      </w:pPr>
      <w:r>
        <w:rPr>
          <w:color w:val="auto"/>
          <w:highlight w:val="none"/>
        </w:rPr>
        <w:t>二、我方保证的方式为：连带责任保证。</w:t>
      </w:r>
    </w:p>
    <w:p w14:paraId="66DF94B0">
      <w:pPr>
        <w:pStyle w:val="379"/>
        <w:ind w:firstLine="480"/>
        <w:rPr>
          <w:color w:val="auto"/>
          <w:highlight w:val="none"/>
        </w:rPr>
      </w:pPr>
      <w:r>
        <w:rPr>
          <w:color w:val="auto"/>
          <w:highlight w:val="none"/>
        </w:rPr>
        <w:t>三、我方保证的期间为：本保函自开立之日起生效，至 年 月 日止。</w:t>
      </w:r>
    </w:p>
    <w:p w14:paraId="216F1B3F">
      <w:pPr>
        <w:pStyle w:val="379"/>
        <w:ind w:firstLine="480"/>
        <w:rPr>
          <w:color w:val="auto"/>
          <w:highlight w:val="none"/>
        </w:rPr>
      </w:pPr>
      <w:r>
        <w:rPr>
          <w:color w:val="auto"/>
          <w:highlight w:val="none"/>
        </w:rPr>
        <w:t>四、在本保函的有效期内，如被保证人违反上述合同或协议约定的义务，我方将在收到你方提交的本保函文件及符合下列全部条件的索赔通知后</w:t>
      </w:r>
      <w:r>
        <w:rPr>
          <w:color w:val="auto"/>
          <w:highlight w:val="none"/>
          <w:u w:val="single"/>
        </w:rPr>
        <w:t xml:space="preserve"> 30 </w:t>
      </w:r>
      <w:r>
        <w:rPr>
          <w:color w:val="auto"/>
          <w:highlight w:val="none"/>
        </w:rPr>
        <w:t>个工作日内以上述保证金额为限支付你方索赔金额:</w:t>
      </w:r>
    </w:p>
    <w:p w14:paraId="03D6663C">
      <w:pPr>
        <w:pStyle w:val="379"/>
        <w:ind w:firstLine="480"/>
        <w:rPr>
          <w:color w:val="auto"/>
          <w:highlight w:val="none"/>
        </w:rPr>
      </w:pPr>
      <w:r>
        <w:rPr>
          <w:color w:val="auto"/>
          <w:highlight w:val="none"/>
        </w:rPr>
        <w:t>(一)索赔通知文件必须以书面形式提出，列明索赔金额，并由你方法定代表人(负责人)或授权代理人签字并加盖公章;</w:t>
      </w:r>
    </w:p>
    <w:p w14:paraId="24C19017">
      <w:pPr>
        <w:pStyle w:val="379"/>
        <w:ind w:firstLine="480"/>
        <w:rPr>
          <w:color w:val="auto"/>
          <w:highlight w:val="none"/>
        </w:rPr>
      </w:pPr>
      <w:r>
        <w:rPr>
          <w:color w:val="auto"/>
          <w:highlight w:val="none"/>
        </w:rPr>
        <w:t>(二)索赔通知文件必须同时附有:</w:t>
      </w:r>
    </w:p>
    <w:p w14:paraId="012A2EDB">
      <w:pPr>
        <w:pStyle w:val="379"/>
        <w:ind w:firstLine="480"/>
        <w:rPr>
          <w:color w:val="auto"/>
          <w:highlight w:val="none"/>
        </w:rPr>
      </w:pPr>
      <w:r>
        <w:rPr>
          <w:color w:val="auto"/>
          <w:highlight w:val="none"/>
        </w:rPr>
        <w:t>1.一项书面声明，声明索赔款项并未由被保证人或其代理人直接或间接地支付给你方;</w:t>
      </w:r>
    </w:p>
    <w:p w14:paraId="1E3BEBFB">
      <w:pPr>
        <w:pStyle w:val="379"/>
        <w:ind w:firstLine="480"/>
        <w:rPr>
          <w:color w:val="auto"/>
          <w:highlight w:val="none"/>
        </w:rPr>
      </w:pPr>
      <w:r>
        <w:rPr>
          <w:color w:val="auto"/>
          <w:highlight w:val="none"/>
        </w:rPr>
        <w:t>2.证明被保证人违反上述合同或协议约定的义务以及有责任支付你方索赔金额的证据。</w:t>
      </w:r>
    </w:p>
    <w:p w14:paraId="1869E7CE">
      <w:pPr>
        <w:pStyle w:val="379"/>
        <w:ind w:firstLine="480"/>
        <w:rPr>
          <w:color w:val="auto"/>
          <w:highlight w:val="none"/>
        </w:rPr>
      </w:pPr>
      <w:r>
        <w:rPr>
          <w:color w:val="auto"/>
          <w:highlight w:val="none"/>
        </w:rPr>
        <w:t>(三)索赔通知文件必须在本保函有效期内到达以下地址：</w:t>
      </w:r>
    </w:p>
    <w:p w14:paraId="412A6AA2">
      <w:pPr>
        <w:pStyle w:val="379"/>
        <w:ind w:firstLine="480"/>
        <w:rPr>
          <w:color w:val="auto"/>
          <w:highlight w:val="none"/>
        </w:rPr>
      </w:pPr>
      <w:r>
        <w:rPr>
          <w:color w:val="auto"/>
          <w:highlight w:val="none"/>
        </w:rPr>
        <w:t>__________________________________________________。</w:t>
      </w:r>
    </w:p>
    <w:p w14:paraId="72F80D06">
      <w:pPr>
        <w:pStyle w:val="379"/>
        <w:ind w:firstLine="480"/>
        <w:rPr>
          <w:color w:val="auto"/>
          <w:highlight w:val="none"/>
        </w:rPr>
      </w:pPr>
      <w:r>
        <w:rPr>
          <w:color w:val="auto"/>
          <w:highlight w:val="none"/>
        </w:rPr>
        <w:t>五、本保函保证金额将随被保证人逐步履行保函项下合同约定或法定的义务以及我方按你方索赔通知文件要求分次支付而相应递减。</w:t>
      </w:r>
    </w:p>
    <w:p w14:paraId="01D60212">
      <w:pPr>
        <w:pStyle w:val="379"/>
        <w:ind w:firstLine="480"/>
        <w:rPr>
          <w:color w:val="auto"/>
          <w:highlight w:val="none"/>
        </w:rPr>
      </w:pPr>
      <w:r>
        <w:rPr>
          <w:color w:val="auto"/>
          <w:highlight w:val="none"/>
        </w:rPr>
        <w:t>六、本保函项下的权利不得转让，不得设定担保。受益人未经我方书面同意转让本保函或其项下任何权利，我方在本保函项下的义务与责任全部消灭。</w:t>
      </w:r>
    </w:p>
    <w:p w14:paraId="3D04A974">
      <w:pPr>
        <w:pStyle w:val="379"/>
        <w:ind w:firstLine="480"/>
        <w:rPr>
          <w:color w:val="auto"/>
          <w:highlight w:val="none"/>
        </w:rPr>
      </w:pPr>
      <w:r>
        <w:rPr>
          <w:color w:val="auto"/>
          <w:highlight w:val="none"/>
        </w:rPr>
        <w:t>七、本保函项下的合同或基础交易不成立、不生效、无效、被撤销、被解除，本保函无效;被保证人基于保函项下的合同或基础交易或其他原因的抗辩，我方均有权主张。</w:t>
      </w:r>
    </w:p>
    <w:p w14:paraId="2DDAF227">
      <w:pPr>
        <w:pStyle w:val="379"/>
        <w:ind w:firstLine="480"/>
        <w:rPr>
          <w:color w:val="auto"/>
          <w:highlight w:val="none"/>
        </w:rPr>
      </w:pPr>
      <w:r>
        <w:rPr>
          <w:color w:val="auto"/>
          <w:highlight w:val="none"/>
        </w:rPr>
        <w:t>八、因本保函发生争议协商解决不成，按以下第</w:t>
      </w:r>
      <w:r>
        <w:rPr>
          <w:color w:val="auto"/>
          <w:highlight w:val="none"/>
          <w:u w:val="single"/>
        </w:rPr>
        <w:t xml:space="preserve"> (一)</w:t>
      </w:r>
      <w:r>
        <w:rPr>
          <w:color w:val="auto"/>
          <w:highlight w:val="none"/>
        </w:rPr>
        <w:t>种方式解决:</w:t>
      </w:r>
    </w:p>
    <w:p w14:paraId="6A8F8000">
      <w:pPr>
        <w:pStyle w:val="379"/>
        <w:ind w:firstLine="480"/>
        <w:rPr>
          <w:color w:val="auto"/>
          <w:highlight w:val="none"/>
        </w:rPr>
      </w:pPr>
      <w:r>
        <w:rPr>
          <w:color w:val="auto"/>
          <w:highlight w:val="none"/>
        </w:rPr>
        <w:t>(一)向我方所在地的人民法院起诉。</w:t>
      </w:r>
    </w:p>
    <w:p w14:paraId="46D75F0E">
      <w:pPr>
        <w:pStyle w:val="379"/>
        <w:ind w:firstLine="480"/>
        <w:rPr>
          <w:color w:val="auto"/>
          <w:highlight w:val="none"/>
        </w:rPr>
      </w:pPr>
      <w:r>
        <w:rPr>
          <w:color w:val="auto"/>
          <w:highlight w:val="none"/>
        </w:rPr>
        <w:t>(二)提交</w:t>
      </w:r>
      <w:r>
        <w:rPr>
          <w:color w:val="auto"/>
          <w:highlight w:val="none"/>
          <w:u w:val="single"/>
        </w:rPr>
        <w:t xml:space="preserve"> 此栏空白 </w:t>
      </w:r>
      <w:r>
        <w:rPr>
          <w:color w:val="auto"/>
          <w:highlight w:val="none"/>
        </w:rPr>
        <w:t>仲裁委员会(仲裁地点为此栏空白)按照申请仲裁时该会现行有效的仲裁规则进行仲裁。仲裁裁决是终局的，对双方均有约束力。</w:t>
      </w:r>
    </w:p>
    <w:p w14:paraId="56A3BC9E">
      <w:pPr>
        <w:pStyle w:val="379"/>
        <w:ind w:firstLine="480"/>
        <w:rPr>
          <w:color w:val="auto"/>
          <w:highlight w:val="none"/>
        </w:rPr>
      </w:pPr>
      <w:r>
        <w:rPr>
          <w:color w:val="auto"/>
          <w:highlight w:val="none"/>
        </w:rPr>
        <w:t>九、本保函适用中华人民共和国法律。</w:t>
      </w:r>
    </w:p>
    <w:p w14:paraId="628F830F">
      <w:pPr>
        <w:pStyle w:val="379"/>
        <w:ind w:firstLine="480"/>
        <w:rPr>
          <w:color w:val="auto"/>
          <w:highlight w:val="none"/>
        </w:rPr>
      </w:pPr>
      <w:r>
        <w:rPr>
          <w:color w:val="auto"/>
          <w:highlight w:val="none"/>
        </w:rPr>
        <w:t>十、其他条款:</w:t>
      </w:r>
    </w:p>
    <w:p w14:paraId="051AF671">
      <w:pPr>
        <w:pStyle w:val="379"/>
        <w:ind w:firstLine="480"/>
        <w:rPr>
          <w:color w:val="auto"/>
          <w:highlight w:val="none"/>
        </w:rPr>
      </w:pPr>
      <w:r>
        <w:rPr>
          <w:color w:val="auto"/>
          <w:highlight w:val="none"/>
        </w:rPr>
        <w:t>1.本保函有效期届满或提前终止，本保函自动失效，我方在本保函项下的义务与责任自动全部消灭，此后提出的任何索赔均为无效索赔，我方无义务作出任何赔付。</w:t>
      </w:r>
    </w:p>
    <w:p w14:paraId="38B11229">
      <w:pPr>
        <w:pStyle w:val="379"/>
        <w:ind w:firstLine="480"/>
        <w:rPr>
          <w:color w:val="auto"/>
          <w:highlight w:val="none"/>
        </w:rPr>
      </w:pPr>
      <w:r>
        <w:rPr>
          <w:color w:val="auto"/>
          <w:highlight w:val="none"/>
        </w:rPr>
        <w:t>2.所有索赔通知必须在我方工作时间内到达本保函规定的地址。</w:t>
      </w:r>
    </w:p>
    <w:p w14:paraId="36E46A6C">
      <w:pPr>
        <w:pStyle w:val="379"/>
        <w:ind w:firstLine="480"/>
        <w:rPr>
          <w:color w:val="auto"/>
          <w:highlight w:val="none"/>
        </w:rPr>
      </w:pPr>
      <w:r>
        <w:rPr>
          <w:color w:val="auto"/>
          <w:highlight w:val="none"/>
        </w:rPr>
        <w:t>十一、本保函自我方盖章之日起生效。</w:t>
      </w:r>
    </w:p>
    <w:p w14:paraId="56B33A42">
      <w:pPr>
        <w:pStyle w:val="379"/>
        <w:rPr>
          <w:color w:val="auto"/>
          <w:highlight w:val="none"/>
        </w:rPr>
      </w:pPr>
      <w:r>
        <w:rPr>
          <w:color w:val="auto"/>
          <w:highlight w:val="none"/>
        </w:rPr>
        <w:t>保证人：___________(盖章)</w:t>
      </w:r>
    </w:p>
    <w:p w14:paraId="517E6ADB">
      <w:pPr>
        <w:pStyle w:val="379"/>
        <w:rPr>
          <w:color w:val="auto"/>
          <w:highlight w:val="none"/>
        </w:rPr>
      </w:pPr>
      <w:r>
        <w:rPr>
          <w:color w:val="auto"/>
          <w:highlight w:val="none"/>
        </w:rPr>
        <w:t>联系地址：_______________</w:t>
      </w:r>
    </w:p>
    <w:p w14:paraId="407F5161">
      <w:pPr>
        <w:pStyle w:val="379"/>
        <w:rPr>
          <w:color w:val="auto"/>
          <w:highlight w:val="none"/>
        </w:rPr>
      </w:pPr>
      <w:r>
        <w:rPr>
          <w:color w:val="auto"/>
          <w:highlight w:val="none"/>
        </w:rPr>
        <w:t>联系电话：_______________</w:t>
      </w:r>
    </w:p>
    <w:p w14:paraId="6D54CA7F">
      <w:pPr>
        <w:pStyle w:val="379"/>
        <w:rPr>
          <w:color w:val="auto"/>
          <w:highlight w:val="none"/>
        </w:rPr>
      </w:pPr>
      <w:r>
        <w:rPr>
          <w:color w:val="auto"/>
          <w:highlight w:val="none"/>
        </w:rPr>
        <w:t>开立日期：___年___月___日</w:t>
      </w:r>
    </w:p>
    <w:p w14:paraId="2818E7C7">
      <w:pPr>
        <w:pStyle w:val="379"/>
        <w:jc w:val="center"/>
        <w:outlineLvl w:val="3"/>
        <w:rPr>
          <w:color w:val="auto"/>
          <w:highlight w:val="none"/>
        </w:rPr>
      </w:pPr>
      <w:r>
        <w:rPr>
          <w:b/>
          <w:color w:val="auto"/>
          <w:sz w:val="24"/>
          <w:highlight w:val="none"/>
        </w:rPr>
        <w:t>采购合同履约保险凭证</w:t>
      </w:r>
    </w:p>
    <w:p w14:paraId="21A91BD9">
      <w:pPr>
        <w:pStyle w:val="379"/>
        <w:rPr>
          <w:color w:val="auto"/>
          <w:highlight w:val="none"/>
        </w:rPr>
      </w:pPr>
      <w:r>
        <w:rPr>
          <w:color w:val="auto"/>
          <w:highlight w:val="none"/>
        </w:rPr>
        <w:t>致被保险人__________：</w:t>
      </w:r>
    </w:p>
    <w:p w14:paraId="71A2DC94">
      <w:pPr>
        <w:pStyle w:val="379"/>
        <w:ind w:firstLine="480"/>
        <w:rPr>
          <w:color w:val="auto"/>
          <w:highlight w:val="none"/>
        </w:rPr>
      </w:pPr>
      <w:r>
        <w:rPr>
          <w:color w:val="auto"/>
          <w:highlight w:val="none"/>
        </w:rPr>
        <w:t>鉴于你方____________（招标方/被保险人）接受投保人____________（投标方）参加____________（采购）项目的投标，向投保人签发中标通知书，投保人在我公司投保《采购合同履约保证保险》，我公司接受投保人的请求，在保险责任范围内，愿意就投保人履行与你方订立的采购合同，向你方提供如下保证保险：</w:t>
      </w:r>
    </w:p>
    <w:p w14:paraId="4FBE57B1">
      <w:pPr>
        <w:pStyle w:val="379"/>
        <w:ind w:firstLine="480"/>
        <w:rPr>
          <w:color w:val="auto"/>
          <w:highlight w:val="none"/>
        </w:rPr>
      </w:pPr>
      <w:r>
        <w:rPr>
          <w:color w:val="auto"/>
          <w:highlight w:val="none"/>
        </w:rPr>
        <w:t>一、我公司对上述采购项目出具的《采购合同履约保证保险》保单号：</w:t>
      </w:r>
    </w:p>
    <w:p w14:paraId="7600FC6F">
      <w:pPr>
        <w:pStyle w:val="379"/>
        <w:ind w:firstLine="480"/>
        <w:rPr>
          <w:color w:val="auto"/>
          <w:highlight w:val="none"/>
        </w:rPr>
      </w:pPr>
      <w:r>
        <w:rPr>
          <w:color w:val="auto"/>
          <w:highlight w:val="none"/>
        </w:rPr>
        <w:t>二、上述保单项下我公司的保险金额（最高限额）：人民币 （￥： 元）</w:t>
      </w:r>
    </w:p>
    <w:p w14:paraId="5AFD4875">
      <w:pPr>
        <w:pStyle w:val="379"/>
        <w:ind w:firstLine="480"/>
        <w:rPr>
          <w:color w:val="auto"/>
          <w:highlight w:val="none"/>
        </w:rPr>
      </w:pPr>
      <w:r>
        <w:rPr>
          <w:color w:val="auto"/>
          <w:highlight w:val="none"/>
        </w:rPr>
        <w:t>上述全部保险单的保险金额随投保人逐步履行采购合同约定的义务或我公司的赔付而递减。</w:t>
      </w:r>
    </w:p>
    <w:p w14:paraId="4EA10C23">
      <w:pPr>
        <w:pStyle w:val="379"/>
        <w:ind w:firstLine="480"/>
        <w:rPr>
          <w:color w:val="auto"/>
          <w:highlight w:val="none"/>
        </w:rPr>
      </w:pPr>
      <w:r>
        <w:rPr>
          <w:color w:val="auto"/>
          <w:highlight w:val="none"/>
        </w:rPr>
        <w:t>三、本保险的保险期间自____年___月___日___时起至___年___月___日___时止，共计___天。</w:t>
      </w:r>
    </w:p>
    <w:p w14:paraId="63819626">
      <w:pPr>
        <w:pStyle w:val="379"/>
        <w:ind w:firstLine="480"/>
        <w:rPr>
          <w:color w:val="auto"/>
          <w:highlight w:val="none"/>
        </w:rPr>
      </w:pPr>
      <w:r>
        <w:rPr>
          <w:color w:val="auto"/>
          <w:highlight w:val="none"/>
        </w:rPr>
        <w:t>四、本保险合同仅承担履约保证责任：在本保险期限内，供应商在《采购合同》的履约过程中，因下列情形给你方造成直接损失的，在收到你方提交的符合保险合同约定的全部条件的书面文件，我公司依据保险合同有关约定并与你方达成一致赔偿意见后</w:t>
      </w:r>
      <w:r>
        <w:rPr>
          <w:color w:val="auto"/>
          <w:highlight w:val="none"/>
          <w:u w:val="single"/>
        </w:rPr>
        <w:t xml:space="preserve"> 30 </w:t>
      </w:r>
      <w:r>
        <w:rPr>
          <w:color w:val="auto"/>
          <w:highlight w:val="none"/>
        </w:rPr>
        <w:t>个工作日内以上述保险金额为限，支付你方索赔金额。</w:t>
      </w:r>
    </w:p>
    <w:p w14:paraId="2FE89FAA">
      <w:pPr>
        <w:pStyle w:val="379"/>
        <w:ind w:firstLine="480"/>
        <w:rPr>
          <w:color w:val="auto"/>
          <w:highlight w:val="none"/>
        </w:rPr>
      </w:pPr>
      <w:r>
        <w:rPr>
          <w:color w:val="auto"/>
          <w:highlight w:val="none"/>
        </w:rPr>
        <w:t>（一）投保人未按照采购合同约定的时间、地点交付采购标的；</w:t>
      </w:r>
    </w:p>
    <w:p w14:paraId="6E697780">
      <w:pPr>
        <w:pStyle w:val="379"/>
        <w:ind w:firstLine="480"/>
        <w:rPr>
          <w:color w:val="auto"/>
          <w:highlight w:val="none"/>
        </w:rPr>
      </w:pPr>
      <w:r>
        <w:rPr>
          <w:color w:val="auto"/>
          <w:highlight w:val="none"/>
        </w:rPr>
        <w:t>（二）投保人供应采购标的的规格、型号、数量、质量等不符合《采购合同》的约定。</w:t>
      </w:r>
    </w:p>
    <w:p w14:paraId="54AB77E8">
      <w:pPr>
        <w:pStyle w:val="379"/>
        <w:ind w:firstLine="480"/>
        <w:rPr>
          <w:color w:val="auto"/>
          <w:highlight w:val="none"/>
        </w:rPr>
      </w:pPr>
      <w:r>
        <w:rPr>
          <w:color w:val="auto"/>
          <w:highlight w:val="none"/>
        </w:rPr>
        <w:t>五、索赔文件</w:t>
      </w:r>
    </w:p>
    <w:p w14:paraId="6CE16764">
      <w:pPr>
        <w:pStyle w:val="379"/>
        <w:ind w:firstLine="480"/>
        <w:rPr>
          <w:color w:val="auto"/>
          <w:highlight w:val="none"/>
        </w:rPr>
      </w:pPr>
      <w:r>
        <w:rPr>
          <w:color w:val="auto"/>
          <w:highlight w:val="none"/>
        </w:rPr>
        <w:t>（一）经被保险人有权人签字、加盖被保险人公章的书面索赔声明正本，索赔声明须注明本保险凭证对应的保单号并申明如下事实：</w:t>
      </w:r>
    </w:p>
    <w:p w14:paraId="330A6839">
      <w:pPr>
        <w:pStyle w:val="379"/>
        <w:ind w:firstLine="480"/>
        <w:rPr>
          <w:color w:val="auto"/>
          <w:highlight w:val="none"/>
        </w:rPr>
      </w:pPr>
      <w:r>
        <w:rPr>
          <w:color w:val="auto"/>
          <w:highlight w:val="none"/>
        </w:rPr>
        <w:t>（1）投保人未履行采购合同相关义务；</w:t>
      </w:r>
    </w:p>
    <w:p w14:paraId="291B5FD6">
      <w:pPr>
        <w:pStyle w:val="379"/>
        <w:ind w:firstLine="480"/>
        <w:rPr>
          <w:color w:val="auto"/>
          <w:highlight w:val="none"/>
        </w:rPr>
      </w:pPr>
      <w:r>
        <w:rPr>
          <w:color w:val="auto"/>
          <w:highlight w:val="none"/>
        </w:rPr>
        <w:t>（2）投保人的违约事实。</w:t>
      </w:r>
    </w:p>
    <w:p w14:paraId="492F5591">
      <w:pPr>
        <w:pStyle w:val="379"/>
        <w:ind w:firstLine="480"/>
        <w:rPr>
          <w:color w:val="auto"/>
          <w:highlight w:val="none"/>
        </w:rPr>
      </w:pPr>
      <w:r>
        <w:rPr>
          <w:color w:val="auto"/>
          <w:highlight w:val="none"/>
        </w:rPr>
        <w:t>（二）保险单正本；</w:t>
      </w:r>
    </w:p>
    <w:p w14:paraId="5F679136">
      <w:pPr>
        <w:pStyle w:val="379"/>
        <w:ind w:firstLine="480"/>
        <w:rPr>
          <w:color w:val="auto"/>
          <w:highlight w:val="none"/>
        </w:rPr>
      </w:pPr>
      <w:r>
        <w:rPr>
          <w:color w:val="auto"/>
          <w:highlight w:val="none"/>
        </w:rPr>
        <w:t>（三）《采购合同》副本及与采购项目进展、质量、缺陷有关的证明文件（包括《中标通知书》、投标书及其附录、会议纪要、其他合同文件等）；</w:t>
      </w:r>
    </w:p>
    <w:p w14:paraId="30CE5CDF">
      <w:pPr>
        <w:pStyle w:val="379"/>
        <w:ind w:firstLine="480"/>
        <w:rPr>
          <w:color w:val="auto"/>
          <w:highlight w:val="none"/>
        </w:rPr>
      </w:pPr>
      <w:r>
        <w:rPr>
          <w:color w:val="auto"/>
          <w:highlight w:val="none"/>
        </w:rPr>
        <w:t>（四）保险人要求投保人、被保险人所能提供的与确认保险事故的性质、原因、损失程度等有关的其他证明和资料；</w:t>
      </w:r>
    </w:p>
    <w:p w14:paraId="264E9D1F">
      <w:pPr>
        <w:pStyle w:val="379"/>
        <w:ind w:firstLine="480"/>
        <w:rPr>
          <w:color w:val="auto"/>
          <w:highlight w:val="none"/>
        </w:rPr>
      </w:pPr>
      <w:r>
        <w:rPr>
          <w:color w:val="auto"/>
          <w:highlight w:val="none"/>
        </w:rPr>
        <w:t>（五）仲裁机构出具的裁决书或法院出具的裁定书、判决书等生效法律文书（适用于仲裁或诉讼确认损失的方式）；</w:t>
      </w:r>
    </w:p>
    <w:p w14:paraId="0411111B">
      <w:pPr>
        <w:pStyle w:val="379"/>
        <w:ind w:firstLine="480"/>
        <w:rPr>
          <w:color w:val="auto"/>
          <w:highlight w:val="none"/>
        </w:rPr>
      </w:pPr>
      <w:r>
        <w:rPr>
          <w:color w:val="auto"/>
          <w:highlight w:val="none"/>
        </w:rPr>
        <w:t>六、未经保险人书面同意，本保险凭证与保险合同不得转让、质押，否则保险人在本保险凭证与保险合同项下的保险责任自动解除。</w:t>
      </w:r>
    </w:p>
    <w:p w14:paraId="737D2C81">
      <w:pPr>
        <w:pStyle w:val="379"/>
        <w:ind w:firstLine="480"/>
        <w:rPr>
          <w:color w:val="auto"/>
          <w:highlight w:val="none"/>
        </w:rPr>
      </w:pPr>
      <w:r>
        <w:rPr>
          <w:color w:val="auto"/>
          <w:highlight w:val="none"/>
        </w:rPr>
        <w:t>七、本保证保险发生争议协商解决不成，向保险人所在地有管辖权的人民法院提起诉讼。</w:t>
      </w:r>
    </w:p>
    <w:p w14:paraId="447410E2">
      <w:pPr>
        <w:pStyle w:val="379"/>
        <w:ind w:firstLine="480"/>
        <w:rPr>
          <w:color w:val="auto"/>
          <w:highlight w:val="none"/>
        </w:rPr>
      </w:pPr>
      <w:r>
        <w:rPr>
          <w:color w:val="auto"/>
          <w:highlight w:val="none"/>
        </w:rPr>
        <w:t>八、本保证保险适用的保险条款为《_______________________》。</w:t>
      </w:r>
    </w:p>
    <w:p w14:paraId="33C38FB6">
      <w:pPr>
        <w:pStyle w:val="379"/>
        <w:ind w:firstLine="480"/>
        <w:rPr>
          <w:color w:val="auto"/>
          <w:highlight w:val="none"/>
        </w:rPr>
      </w:pPr>
      <w:r>
        <w:rPr>
          <w:color w:val="auto"/>
          <w:highlight w:val="none"/>
        </w:rPr>
        <w:t>九、保险责任免除及其他本保险凭证未载明事宜以保险合同约定为准。</w:t>
      </w:r>
    </w:p>
    <w:p w14:paraId="3A2C69AC">
      <w:pPr>
        <w:pStyle w:val="379"/>
        <w:ind w:firstLine="480"/>
        <w:rPr>
          <w:color w:val="auto"/>
          <w:highlight w:val="none"/>
        </w:rPr>
      </w:pPr>
      <w:r>
        <w:rPr>
          <w:color w:val="auto"/>
          <w:highlight w:val="none"/>
        </w:rPr>
        <w:t>十、本保险凭证自保险人加盖保单专用章起生效。</w:t>
      </w:r>
    </w:p>
    <w:p w14:paraId="6EC4C3E1">
      <w:pPr>
        <w:pStyle w:val="379"/>
        <w:rPr>
          <w:color w:val="auto"/>
          <w:highlight w:val="none"/>
        </w:rPr>
      </w:pPr>
      <w:r>
        <w:rPr>
          <w:color w:val="auto"/>
          <w:highlight w:val="none"/>
        </w:rPr>
        <w:t>保证人：__________(盖章)</w:t>
      </w:r>
    </w:p>
    <w:p w14:paraId="30D98534">
      <w:pPr>
        <w:pStyle w:val="379"/>
        <w:rPr>
          <w:color w:val="auto"/>
          <w:highlight w:val="none"/>
        </w:rPr>
      </w:pPr>
      <w:r>
        <w:rPr>
          <w:color w:val="auto"/>
          <w:highlight w:val="none"/>
        </w:rPr>
        <w:t>地址：__________________</w:t>
      </w:r>
    </w:p>
    <w:p w14:paraId="35493D03">
      <w:pPr>
        <w:pStyle w:val="379"/>
        <w:rPr>
          <w:color w:val="auto"/>
          <w:highlight w:val="none"/>
        </w:rPr>
      </w:pPr>
      <w:r>
        <w:rPr>
          <w:color w:val="auto"/>
          <w:highlight w:val="none"/>
        </w:rPr>
        <w:t>电话：__________________</w:t>
      </w:r>
    </w:p>
    <w:p w14:paraId="7DF334E1">
      <w:pPr>
        <w:pStyle w:val="379"/>
        <w:rPr>
          <w:rFonts w:hint="eastAsia" w:ascii="宋体" w:hAnsi="宋体" w:cs="宋体"/>
          <w:color w:val="auto"/>
          <w:szCs w:val="21"/>
          <w:highlight w:val="none"/>
        </w:rPr>
      </w:pPr>
      <w:r>
        <w:rPr>
          <w:color w:val="auto"/>
          <w:highlight w:val="none"/>
        </w:rPr>
        <w:t>开立日期：____年__月__日</w:t>
      </w:r>
    </w:p>
    <w:p w14:paraId="7D3CD3E7">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询问函、质疑函、投诉书格式</w:t>
      </w:r>
    </w:p>
    <w:p w14:paraId="03A4BD99">
      <w:pPr>
        <w:pStyle w:val="38"/>
        <w:snapToGrid w:val="0"/>
        <w:spacing w:before="0" w:beforeAutospacing="0" w:after="0" w:afterAutospacing="0" w:line="360" w:lineRule="auto"/>
        <w:jc w:val="both"/>
        <w:rPr>
          <w:rFonts w:hint="eastAsia" w:cs="宋体"/>
          <w:color w:val="auto"/>
          <w:szCs w:val="21"/>
          <w:highlight w:val="none"/>
        </w:rPr>
      </w:pPr>
    </w:p>
    <w:p w14:paraId="66268F0B">
      <w:pPr>
        <w:snapToGrid w:val="0"/>
        <w:spacing w:line="360" w:lineRule="auto"/>
        <w:ind w:firstLine="424" w:firstLineChars="201"/>
        <w:rPr>
          <w:rFonts w:hint="eastAsia" w:ascii="宋体" w:hAnsi="宋体" w:cs="宋体"/>
          <w:b/>
          <w:color w:val="auto"/>
          <w:szCs w:val="21"/>
          <w:highlight w:val="none"/>
        </w:rPr>
      </w:pPr>
      <w:r>
        <w:rPr>
          <w:rFonts w:hint="eastAsia" w:ascii="宋体" w:hAnsi="宋体" w:cs="宋体"/>
          <w:b/>
          <w:color w:val="auto"/>
          <w:szCs w:val="21"/>
          <w:highlight w:val="none"/>
        </w:rPr>
        <w:t>说明：本部分格式为投标人提交询问函、质疑函、投诉函时使用，不属于投标文件格式的组成部分。</w:t>
      </w:r>
    </w:p>
    <w:p w14:paraId="3D7A4CB2">
      <w:pPr>
        <w:pStyle w:val="38"/>
        <w:snapToGrid w:val="0"/>
        <w:spacing w:before="0" w:beforeAutospacing="0" w:after="0" w:afterAutospacing="0" w:line="360" w:lineRule="auto"/>
        <w:jc w:val="both"/>
        <w:rPr>
          <w:rFonts w:hint="eastAsia" w:cs="宋体"/>
          <w:color w:val="auto"/>
          <w:szCs w:val="21"/>
          <w:highlight w:val="none"/>
        </w:rPr>
      </w:pPr>
    </w:p>
    <w:p w14:paraId="772A9DA4">
      <w:pPr>
        <w:pStyle w:val="38"/>
        <w:snapToGrid w:val="0"/>
        <w:spacing w:before="0" w:beforeAutospacing="0" w:after="0" w:afterAutospacing="0" w:line="360" w:lineRule="auto"/>
        <w:jc w:val="both"/>
        <w:rPr>
          <w:rFonts w:hint="eastAsia" w:cs="宋体"/>
          <w:color w:val="auto"/>
          <w:sz w:val="21"/>
          <w:szCs w:val="21"/>
          <w:highlight w:val="none"/>
        </w:rPr>
      </w:pPr>
      <w:r>
        <w:rPr>
          <w:rFonts w:hint="eastAsia" w:cs="宋体"/>
          <w:color w:val="auto"/>
          <w:sz w:val="21"/>
          <w:szCs w:val="21"/>
          <w:highlight w:val="none"/>
        </w:rPr>
        <w:t>1：询问函格式</w:t>
      </w:r>
    </w:p>
    <w:p w14:paraId="76575AB9">
      <w:pPr>
        <w:widowControl/>
        <w:spacing w:line="360" w:lineRule="auto"/>
        <w:jc w:val="center"/>
        <w:rPr>
          <w:rFonts w:hint="eastAsia" w:ascii="宋体" w:hAnsi="宋体" w:cs="宋体"/>
          <w:b/>
          <w:bCs/>
          <w:color w:val="auto"/>
          <w:spacing w:val="10"/>
          <w:kern w:val="0"/>
          <w:szCs w:val="21"/>
          <w:highlight w:val="none"/>
        </w:rPr>
      </w:pPr>
      <w:r>
        <w:rPr>
          <w:rFonts w:hint="eastAsia" w:ascii="宋体" w:hAnsi="宋体" w:cs="宋体"/>
          <w:b/>
          <w:bCs/>
          <w:color w:val="auto"/>
          <w:spacing w:val="10"/>
          <w:kern w:val="0"/>
          <w:szCs w:val="21"/>
          <w:highlight w:val="none"/>
        </w:rPr>
        <w:t>询问函</w:t>
      </w:r>
    </w:p>
    <w:p w14:paraId="3CACF69D">
      <w:pPr>
        <w:widowControl/>
        <w:tabs>
          <w:tab w:val="left" w:pos="6300"/>
        </w:tabs>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广东和丰招标代理有限公司：</w:t>
      </w:r>
    </w:p>
    <w:p w14:paraId="2DFFD7D1">
      <w:pPr>
        <w:widowControl/>
        <w:tabs>
          <w:tab w:val="left" w:pos="6300"/>
        </w:tabs>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我单位已报名并准备参与</w:t>
      </w:r>
      <w:r>
        <w:rPr>
          <w:rFonts w:hint="eastAsia" w:ascii="宋体" w:hAnsi="宋体" w:cs="宋体"/>
          <w:color w:val="auto"/>
          <w:szCs w:val="21"/>
          <w:highlight w:val="none"/>
          <w:u w:val="single"/>
        </w:rPr>
        <w:t>（项目名称）</w:t>
      </w:r>
      <w:r>
        <w:rPr>
          <w:rFonts w:hint="eastAsia" w:ascii="宋体" w:hAnsi="宋体" w:cs="宋体"/>
          <w:color w:val="auto"/>
          <w:szCs w:val="21"/>
          <w:highlight w:val="none"/>
        </w:rPr>
        <w:t>项目（采购文件编号：）的投标（或报价）活动，现有以下几个内容（或条款）存在疑问（或无法理解），特提出询问。</w:t>
      </w:r>
    </w:p>
    <w:p w14:paraId="675FD45C">
      <w:pPr>
        <w:widowControl/>
        <w:tabs>
          <w:tab w:val="left" w:pos="6300"/>
        </w:tabs>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一、_____________________（事项一）</w:t>
      </w:r>
    </w:p>
    <w:p w14:paraId="61FBE773">
      <w:pPr>
        <w:widowControl/>
        <w:tabs>
          <w:tab w:val="left" w:pos="6300"/>
        </w:tabs>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（1）____________________（问题或条款内容）</w:t>
      </w:r>
    </w:p>
    <w:p w14:paraId="5A7C06E7">
      <w:pPr>
        <w:widowControl/>
        <w:tabs>
          <w:tab w:val="left" w:pos="6300"/>
        </w:tabs>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（2）____________________（说明疑问或无法理解原因）</w:t>
      </w:r>
    </w:p>
    <w:p w14:paraId="38D433FC">
      <w:pPr>
        <w:widowControl/>
        <w:tabs>
          <w:tab w:val="left" w:pos="6300"/>
        </w:tabs>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（3）____________________（建议）</w:t>
      </w:r>
    </w:p>
    <w:p w14:paraId="7E6AB0D1">
      <w:pPr>
        <w:widowControl/>
        <w:tabs>
          <w:tab w:val="left" w:pos="6300"/>
        </w:tabs>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二、_____________________（事项二）</w:t>
      </w:r>
    </w:p>
    <w:p w14:paraId="4D69FAF3">
      <w:pPr>
        <w:widowControl/>
        <w:tabs>
          <w:tab w:val="left" w:pos="6300"/>
        </w:tabs>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w:t>
      </w:r>
    </w:p>
    <w:p w14:paraId="3F35CF3C">
      <w:pPr>
        <w:widowControl/>
        <w:tabs>
          <w:tab w:val="left" w:pos="6300"/>
        </w:tabs>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随附相关证明材料如下：（目录）。</w:t>
      </w:r>
    </w:p>
    <w:p w14:paraId="56C4F4C3">
      <w:pPr>
        <w:widowControl/>
        <w:tabs>
          <w:tab w:val="left" w:pos="6300"/>
        </w:tabs>
        <w:snapToGrid w:val="0"/>
        <w:spacing w:line="360" w:lineRule="auto"/>
        <w:ind w:firstLine="1260" w:firstLineChars="600"/>
        <w:jc w:val="left"/>
        <w:rPr>
          <w:rFonts w:hint="eastAsia" w:ascii="宋体" w:hAnsi="宋体" w:cs="宋体"/>
          <w:color w:val="auto"/>
          <w:szCs w:val="21"/>
          <w:highlight w:val="none"/>
        </w:rPr>
      </w:pPr>
      <w:r>
        <w:rPr>
          <w:rFonts w:hint="eastAsia" w:ascii="宋体" w:hAnsi="宋体" w:cs="宋体"/>
          <w:color w:val="auto"/>
          <w:szCs w:val="21"/>
          <w:highlight w:val="none"/>
        </w:rPr>
        <w:t>询问人：（公章）</w:t>
      </w:r>
    </w:p>
    <w:p w14:paraId="139EB7B5">
      <w:pPr>
        <w:widowControl/>
        <w:tabs>
          <w:tab w:val="left" w:pos="6300"/>
        </w:tabs>
        <w:snapToGrid w:val="0"/>
        <w:spacing w:line="360" w:lineRule="auto"/>
        <w:ind w:firstLine="1260" w:firstLineChars="600"/>
        <w:jc w:val="left"/>
        <w:rPr>
          <w:rFonts w:hint="eastAsia" w:ascii="宋体" w:hAnsi="宋体" w:cs="宋体"/>
          <w:color w:val="auto"/>
          <w:szCs w:val="21"/>
          <w:highlight w:val="none"/>
        </w:rPr>
      </w:pPr>
      <w:r>
        <w:rPr>
          <w:rFonts w:hint="eastAsia" w:ascii="宋体" w:hAnsi="宋体" w:cs="宋体"/>
          <w:color w:val="auto"/>
          <w:szCs w:val="21"/>
          <w:highlight w:val="none"/>
        </w:rPr>
        <w:t>法定代表人（授权代表）：</w:t>
      </w:r>
    </w:p>
    <w:p w14:paraId="59490E0A">
      <w:pPr>
        <w:tabs>
          <w:tab w:val="left" w:pos="6300"/>
        </w:tabs>
        <w:snapToGrid w:val="0"/>
        <w:spacing w:line="360" w:lineRule="auto"/>
        <w:ind w:firstLine="1260" w:firstLineChars="600"/>
        <w:jc w:val="left"/>
        <w:rPr>
          <w:rFonts w:hint="eastAsia" w:ascii="宋体" w:hAnsi="宋体" w:cs="宋体"/>
          <w:color w:val="auto"/>
          <w:szCs w:val="21"/>
          <w:highlight w:val="none"/>
        </w:rPr>
      </w:pPr>
      <w:r>
        <w:rPr>
          <w:rFonts w:hint="eastAsia" w:ascii="宋体" w:hAnsi="宋体" w:cs="宋体"/>
          <w:color w:val="auto"/>
          <w:szCs w:val="21"/>
          <w:highlight w:val="none"/>
        </w:rPr>
        <w:t>地址/邮编：</w:t>
      </w:r>
    </w:p>
    <w:p w14:paraId="22FE618F">
      <w:pPr>
        <w:tabs>
          <w:tab w:val="left" w:pos="6300"/>
        </w:tabs>
        <w:snapToGrid w:val="0"/>
        <w:spacing w:line="360" w:lineRule="auto"/>
        <w:ind w:firstLine="1260" w:firstLineChars="600"/>
        <w:jc w:val="left"/>
        <w:rPr>
          <w:rFonts w:hint="eastAsia" w:ascii="宋体" w:hAnsi="宋体" w:cs="宋体"/>
          <w:color w:val="auto"/>
          <w:szCs w:val="21"/>
          <w:highlight w:val="none"/>
        </w:rPr>
      </w:pPr>
      <w:r>
        <w:rPr>
          <w:rFonts w:hint="eastAsia" w:ascii="宋体" w:hAnsi="宋体" w:cs="宋体"/>
          <w:color w:val="auto"/>
          <w:szCs w:val="21"/>
          <w:highlight w:val="none"/>
        </w:rPr>
        <w:t>电话/传真：</w:t>
      </w:r>
    </w:p>
    <w:p w14:paraId="3EA146EC">
      <w:pPr>
        <w:spacing w:line="360" w:lineRule="auto"/>
        <w:jc w:val="right"/>
        <w:rPr>
          <w:rFonts w:hint="eastAsia" w:ascii="宋体" w:hAnsi="宋体" w:cs="宋体"/>
          <w:color w:val="auto"/>
          <w:szCs w:val="21"/>
          <w:highlight w:val="none"/>
        </w:rPr>
      </w:pPr>
      <w:r>
        <w:rPr>
          <w:rFonts w:hint="eastAsia" w:ascii="宋体" w:hAnsi="宋体" w:cs="宋体"/>
          <w:color w:val="auto"/>
          <w:szCs w:val="21"/>
          <w:highlight w:val="none"/>
        </w:rPr>
        <w:t>年月日</w:t>
      </w:r>
    </w:p>
    <w:p w14:paraId="74F73C56">
      <w:pPr>
        <w:pStyle w:val="38"/>
        <w:adjustRightInd w:val="0"/>
        <w:snapToGrid w:val="0"/>
        <w:spacing w:before="0" w:beforeAutospacing="0" w:after="0" w:afterAutospacing="0" w:line="360" w:lineRule="auto"/>
        <w:jc w:val="both"/>
        <w:rPr>
          <w:rFonts w:hint="eastAsia" w:cs="宋体"/>
          <w:color w:val="auto"/>
          <w:sz w:val="21"/>
          <w:szCs w:val="21"/>
          <w:highlight w:val="none"/>
        </w:rPr>
      </w:pPr>
      <w:r>
        <w:rPr>
          <w:rFonts w:hint="eastAsia" w:cs="宋体"/>
          <w:color w:val="auto"/>
          <w:highlight w:val="none"/>
        </w:rPr>
        <w:br w:type="page"/>
      </w:r>
      <w:r>
        <w:rPr>
          <w:rFonts w:hint="eastAsia" w:cs="宋体"/>
          <w:color w:val="auto"/>
          <w:sz w:val="21"/>
          <w:szCs w:val="21"/>
          <w:highlight w:val="none"/>
        </w:rPr>
        <w:t>2：质疑函格式</w:t>
      </w:r>
    </w:p>
    <w:p w14:paraId="2D9D5A13">
      <w:pPr>
        <w:spacing w:line="360" w:lineRule="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质疑函</w:t>
      </w:r>
    </w:p>
    <w:p w14:paraId="1E25F7F2">
      <w:pPr>
        <w:adjustRightInd w:val="0"/>
        <w:snapToGrid w:val="0"/>
        <w:spacing w:before="312" w:beforeLines="100" w:line="360" w:lineRule="auto"/>
        <w:rPr>
          <w:rFonts w:hint="eastAsia" w:ascii="宋体" w:hAnsi="宋体" w:cs="宋体"/>
          <w:bCs/>
          <w:color w:val="auto"/>
          <w:szCs w:val="21"/>
          <w:highlight w:val="none"/>
        </w:rPr>
      </w:pPr>
      <w:r>
        <w:rPr>
          <w:rFonts w:hint="eastAsia" w:ascii="宋体" w:hAnsi="宋体" w:cs="宋体"/>
          <w:bCs/>
          <w:color w:val="auto"/>
          <w:szCs w:val="21"/>
          <w:highlight w:val="none"/>
        </w:rPr>
        <w:t>一、质疑供应商基本信息</w:t>
      </w:r>
    </w:p>
    <w:p w14:paraId="77909CEB">
      <w:pPr>
        <w:adjustRightInd w:val="0"/>
        <w:snapToGrid w:val="0"/>
        <w:spacing w:line="360" w:lineRule="auto"/>
        <w:rPr>
          <w:rFonts w:hint="eastAsia" w:ascii="宋体" w:hAnsi="宋体" w:cs="宋体"/>
          <w:color w:val="auto"/>
          <w:szCs w:val="21"/>
          <w:highlight w:val="none"/>
          <w:u w:val="dotted"/>
        </w:rPr>
      </w:pPr>
      <w:r>
        <w:rPr>
          <w:rFonts w:hint="eastAsia" w:ascii="宋体" w:hAnsi="宋体" w:cs="宋体"/>
          <w:color w:val="auto"/>
          <w:szCs w:val="21"/>
          <w:highlight w:val="none"/>
        </w:rPr>
        <w:t>质疑供应商：</w:t>
      </w:r>
    </w:p>
    <w:p w14:paraId="18BAA217">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地址：邮编：</w:t>
      </w:r>
    </w:p>
    <w:p w14:paraId="30568F25">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联系人：联系电话：</w:t>
      </w:r>
    </w:p>
    <w:p w14:paraId="6FCF8326">
      <w:pPr>
        <w:adjustRightInd w:val="0"/>
        <w:snapToGrid w:val="0"/>
        <w:spacing w:line="360" w:lineRule="auto"/>
        <w:rPr>
          <w:rFonts w:hint="eastAsia" w:ascii="宋体" w:hAnsi="宋体" w:cs="宋体"/>
          <w:color w:val="auto"/>
          <w:szCs w:val="21"/>
          <w:highlight w:val="none"/>
          <w:u w:val="dotted"/>
        </w:rPr>
      </w:pPr>
      <w:r>
        <w:rPr>
          <w:rFonts w:hint="eastAsia" w:ascii="宋体" w:hAnsi="宋体" w:cs="宋体"/>
          <w:color w:val="auto"/>
          <w:szCs w:val="21"/>
          <w:highlight w:val="none"/>
        </w:rPr>
        <w:t>授权代表：</w:t>
      </w:r>
    </w:p>
    <w:p w14:paraId="454D2893">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联系电话：</w:t>
      </w:r>
    </w:p>
    <w:p w14:paraId="68FD8BE3">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地址：邮编：</w:t>
      </w:r>
    </w:p>
    <w:p w14:paraId="4A4DF6EA">
      <w:pPr>
        <w:adjustRightInd w:val="0"/>
        <w:snapToGrid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二、质疑项目基本情况</w:t>
      </w:r>
    </w:p>
    <w:p w14:paraId="15FD9824">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质疑项目的名称：</w:t>
      </w:r>
    </w:p>
    <w:p w14:paraId="6F3F1029">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质疑项目的编号：包号：</w:t>
      </w:r>
    </w:p>
    <w:p w14:paraId="3ED26855">
      <w:pPr>
        <w:adjustRightInd w:val="0"/>
        <w:snapToGrid w:val="0"/>
        <w:spacing w:line="360" w:lineRule="auto"/>
        <w:rPr>
          <w:rFonts w:hint="eastAsia" w:ascii="宋体" w:hAnsi="宋体" w:cs="宋体"/>
          <w:color w:val="auto"/>
          <w:szCs w:val="21"/>
          <w:highlight w:val="none"/>
          <w:u w:val="dotted"/>
        </w:rPr>
      </w:pPr>
      <w:r>
        <w:rPr>
          <w:rFonts w:hint="eastAsia" w:ascii="宋体" w:hAnsi="宋体" w:cs="宋体"/>
          <w:color w:val="auto"/>
          <w:szCs w:val="21"/>
          <w:highlight w:val="none"/>
        </w:rPr>
        <w:t>采购人名称：</w:t>
      </w:r>
    </w:p>
    <w:p w14:paraId="518217A8">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采购文件获取日期：</w:t>
      </w:r>
    </w:p>
    <w:p w14:paraId="334157D9">
      <w:pPr>
        <w:adjustRightInd w:val="0"/>
        <w:snapToGrid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三、质疑事项具体内容</w:t>
      </w:r>
    </w:p>
    <w:p w14:paraId="5B71D359">
      <w:pPr>
        <w:adjustRightInd w:val="0"/>
        <w:snapToGrid w:val="0"/>
        <w:spacing w:line="360" w:lineRule="auto"/>
        <w:rPr>
          <w:rFonts w:hint="eastAsia" w:ascii="宋体" w:hAnsi="宋体" w:cs="宋体"/>
          <w:color w:val="auto"/>
          <w:szCs w:val="21"/>
          <w:highlight w:val="none"/>
          <w:u w:val="dotted"/>
        </w:rPr>
      </w:pPr>
      <w:r>
        <w:rPr>
          <w:rFonts w:hint="eastAsia" w:ascii="宋体" w:hAnsi="宋体" w:cs="宋体"/>
          <w:color w:val="auto"/>
          <w:szCs w:val="21"/>
          <w:highlight w:val="none"/>
        </w:rPr>
        <w:t>质疑事项1：</w:t>
      </w:r>
    </w:p>
    <w:p w14:paraId="322682AB">
      <w:pPr>
        <w:adjustRightInd w:val="0"/>
        <w:snapToGrid w:val="0"/>
        <w:spacing w:line="360" w:lineRule="auto"/>
        <w:rPr>
          <w:rFonts w:hint="eastAsia" w:ascii="宋体" w:hAnsi="宋体" w:cs="宋体"/>
          <w:color w:val="auto"/>
          <w:szCs w:val="21"/>
          <w:highlight w:val="none"/>
          <w:u w:val="dotted"/>
        </w:rPr>
      </w:pPr>
      <w:r>
        <w:rPr>
          <w:rFonts w:hint="eastAsia" w:ascii="宋体" w:hAnsi="宋体" w:cs="宋体"/>
          <w:color w:val="auto"/>
          <w:szCs w:val="21"/>
          <w:highlight w:val="none"/>
        </w:rPr>
        <w:t>事实依据：</w:t>
      </w:r>
    </w:p>
    <w:p w14:paraId="010CCDFB">
      <w:pPr>
        <w:adjustRightInd w:val="0"/>
        <w:snapToGrid w:val="0"/>
        <w:spacing w:line="360" w:lineRule="auto"/>
        <w:rPr>
          <w:rFonts w:hint="eastAsia" w:ascii="宋体" w:hAnsi="宋体" w:cs="宋体"/>
          <w:color w:val="auto"/>
          <w:szCs w:val="21"/>
          <w:highlight w:val="none"/>
        </w:rPr>
      </w:pPr>
    </w:p>
    <w:p w14:paraId="72698F13">
      <w:pPr>
        <w:adjustRightInd w:val="0"/>
        <w:snapToGrid w:val="0"/>
        <w:spacing w:line="360" w:lineRule="auto"/>
        <w:rPr>
          <w:rFonts w:hint="eastAsia" w:ascii="宋体" w:hAnsi="宋体" w:cs="宋体"/>
          <w:color w:val="auto"/>
          <w:szCs w:val="21"/>
          <w:highlight w:val="none"/>
          <w:u w:val="dotted"/>
        </w:rPr>
      </w:pPr>
      <w:r>
        <w:rPr>
          <w:rFonts w:hint="eastAsia" w:ascii="宋体" w:hAnsi="宋体" w:cs="宋体"/>
          <w:color w:val="auto"/>
          <w:szCs w:val="21"/>
          <w:highlight w:val="none"/>
        </w:rPr>
        <w:t>法律依据：</w:t>
      </w:r>
    </w:p>
    <w:p w14:paraId="49DF2253">
      <w:pPr>
        <w:adjustRightInd w:val="0"/>
        <w:snapToGrid w:val="0"/>
        <w:spacing w:line="360" w:lineRule="auto"/>
        <w:rPr>
          <w:rFonts w:hint="eastAsia" w:ascii="宋体" w:hAnsi="宋体" w:cs="宋体"/>
          <w:color w:val="auto"/>
          <w:szCs w:val="21"/>
          <w:highlight w:val="none"/>
          <w:u w:val="dotted"/>
        </w:rPr>
      </w:pPr>
    </w:p>
    <w:p w14:paraId="367D93FA">
      <w:pPr>
        <w:adjustRightInd w:val="0"/>
        <w:snapToGrid w:val="0"/>
        <w:spacing w:line="360" w:lineRule="auto"/>
        <w:rPr>
          <w:rFonts w:hint="eastAsia" w:ascii="宋体" w:hAnsi="宋体" w:cs="宋体"/>
          <w:color w:val="auto"/>
          <w:szCs w:val="21"/>
          <w:highlight w:val="none"/>
          <w:u w:val="dotted"/>
        </w:rPr>
      </w:pPr>
      <w:r>
        <w:rPr>
          <w:rFonts w:hint="eastAsia" w:ascii="宋体" w:hAnsi="宋体" w:cs="宋体"/>
          <w:color w:val="auto"/>
          <w:szCs w:val="21"/>
          <w:highlight w:val="none"/>
        </w:rPr>
        <w:t>质疑事项2</w:t>
      </w:r>
    </w:p>
    <w:p w14:paraId="2466CCCD">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w:t>
      </w:r>
    </w:p>
    <w:p w14:paraId="4874B3C9">
      <w:pPr>
        <w:adjustRightInd w:val="0"/>
        <w:snapToGrid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四、与质疑事项相关的质疑请求</w:t>
      </w:r>
    </w:p>
    <w:p w14:paraId="18B6F73B">
      <w:pPr>
        <w:adjustRightInd w:val="0"/>
        <w:snapToGrid w:val="0"/>
        <w:spacing w:line="360" w:lineRule="auto"/>
        <w:rPr>
          <w:rFonts w:hint="eastAsia" w:ascii="宋体" w:hAnsi="宋体" w:cs="宋体"/>
          <w:color w:val="auto"/>
          <w:szCs w:val="21"/>
          <w:highlight w:val="none"/>
          <w:u w:val="dotted"/>
        </w:rPr>
      </w:pPr>
      <w:r>
        <w:rPr>
          <w:rFonts w:hint="eastAsia" w:ascii="宋体" w:hAnsi="宋体" w:cs="宋体"/>
          <w:color w:val="auto"/>
          <w:szCs w:val="21"/>
          <w:highlight w:val="none"/>
        </w:rPr>
        <w:t>请求：</w:t>
      </w:r>
    </w:p>
    <w:p w14:paraId="1C731F85">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签字(签章)：公章：</w:t>
      </w:r>
    </w:p>
    <w:p w14:paraId="5CFA5178">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日期：</w:t>
      </w:r>
    </w:p>
    <w:p w14:paraId="71E2989A">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质疑函制作说明：</w:t>
      </w:r>
    </w:p>
    <w:p w14:paraId="206326CA">
      <w:pPr>
        <w:widowControl/>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1.供应商提出质疑时，应提交质疑函和必要的证明材料。</w:t>
      </w:r>
    </w:p>
    <w:p w14:paraId="6FB0C30A">
      <w:pPr>
        <w:widowControl/>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2.质疑供应商若委托代理人进行质疑的，质疑函应按要求列明“授权代表”的有关内容，并在附件中提交由质疑</w:t>
      </w:r>
      <w:r>
        <w:rPr>
          <w:rFonts w:hint="eastAsia" w:ascii="宋体" w:hAnsi="宋体" w:cs="宋体"/>
          <w:color w:val="auto"/>
          <w:kern w:val="0"/>
          <w:szCs w:val="21"/>
          <w:highlight w:val="none"/>
        </w:rPr>
        <w:t>供应商签署的授权委托书。授权委托书应载明代理人的姓名或者名称、代理事项、具体权限、期限和相关事项。</w:t>
      </w:r>
    </w:p>
    <w:p w14:paraId="08B5F0D3">
      <w:pPr>
        <w:widowControl/>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3.质疑供应商若对项目的某一分包进行质疑，质疑函中应列明具体分包号。</w:t>
      </w:r>
    </w:p>
    <w:p w14:paraId="10EF32BA">
      <w:pPr>
        <w:widowControl/>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4.质疑函的质疑事项应具体、明确，并有必要的事实依据和法律依据。</w:t>
      </w:r>
    </w:p>
    <w:p w14:paraId="055BFC3A">
      <w:pPr>
        <w:widowControl/>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5.质疑函的质疑请求应与质疑事项相关。</w:t>
      </w:r>
    </w:p>
    <w:p w14:paraId="6B02A7F7">
      <w:pPr>
        <w:widowControl/>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6.质疑供应商为自然人的，质疑函应由本人签字；质疑供应商为法人或者其他组织的，质疑函应由法定代表人、主要负责人，或者其授权代表签字或者盖章，并加盖公章。</w:t>
      </w:r>
    </w:p>
    <w:p w14:paraId="4E6763DC">
      <w:pPr>
        <w:pStyle w:val="38"/>
        <w:adjustRightInd w:val="0"/>
        <w:snapToGrid w:val="0"/>
        <w:spacing w:before="0" w:beforeAutospacing="0" w:after="0" w:afterAutospacing="0" w:line="360" w:lineRule="auto"/>
        <w:jc w:val="both"/>
        <w:rPr>
          <w:rFonts w:hint="eastAsia" w:cs="宋体"/>
          <w:color w:val="auto"/>
          <w:szCs w:val="21"/>
          <w:highlight w:val="none"/>
        </w:rPr>
      </w:pPr>
    </w:p>
    <w:p w14:paraId="4DDE05A7">
      <w:pPr>
        <w:spacing w:line="360" w:lineRule="auto"/>
        <w:jc w:val="left"/>
        <w:rPr>
          <w:rFonts w:hint="eastAsia" w:ascii="宋体" w:hAnsi="宋体" w:cs="宋体"/>
          <w:bCs/>
          <w:color w:val="auto"/>
          <w:szCs w:val="21"/>
          <w:highlight w:val="none"/>
        </w:rPr>
      </w:pPr>
      <w:bookmarkStart w:id="50" w:name="_Toc994"/>
      <w:r>
        <w:rPr>
          <w:rFonts w:hint="eastAsia" w:ascii="宋体" w:hAnsi="宋体" w:cs="宋体"/>
          <w:bCs/>
          <w:color w:val="auto"/>
          <w:sz w:val="24"/>
          <w:highlight w:val="none"/>
        </w:rPr>
        <w:br w:type="page"/>
      </w:r>
      <w:r>
        <w:rPr>
          <w:rFonts w:hint="eastAsia" w:ascii="宋体" w:hAnsi="宋体" w:cs="宋体"/>
          <w:bCs/>
          <w:color w:val="auto"/>
          <w:szCs w:val="21"/>
          <w:highlight w:val="none"/>
        </w:rPr>
        <w:t>3：投诉书格式</w:t>
      </w:r>
      <w:bookmarkEnd w:id="50"/>
    </w:p>
    <w:bookmarkEnd w:id="29"/>
    <w:p w14:paraId="499E3431">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投诉书</w:t>
      </w:r>
    </w:p>
    <w:p w14:paraId="05500EB0">
      <w:pPr>
        <w:spacing w:line="360" w:lineRule="auto"/>
        <w:ind w:firstLine="420" w:firstLineChars="200"/>
        <w:rPr>
          <w:rFonts w:hint="eastAsia" w:ascii="宋体" w:hAnsi="宋体" w:cs="宋体"/>
          <w:color w:val="auto"/>
          <w:szCs w:val="21"/>
          <w:highlight w:val="none"/>
          <w:u w:val="dotted"/>
        </w:rPr>
      </w:pPr>
      <w:r>
        <w:rPr>
          <w:rFonts w:hint="eastAsia" w:ascii="宋体" w:hAnsi="宋体" w:cs="宋体"/>
          <w:color w:val="auto"/>
          <w:szCs w:val="21"/>
          <w:highlight w:val="none"/>
        </w:rPr>
        <w:t>投诉人于年月日,向提出质疑，质疑事项为：</w:t>
      </w:r>
    </w:p>
    <w:p w14:paraId="6709AD35">
      <w:pPr>
        <w:spacing w:line="360" w:lineRule="auto"/>
        <w:ind w:firstLine="315" w:firstLineChars="150"/>
        <w:rPr>
          <w:rFonts w:hint="eastAsia" w:ascii="宋体" w:hAnsi="宋体" w:cs="宋体"/>
          <w:color w:val="auto"/>
          <w:szCs w:val="21"/>
          <w:highlight w:val="none"/>
        </w:rPr>
      </w:pPr>
      <w:r>
        <w:rPr>
          <w:rFonts w:hint="eastAsia" w:ascii="宋体" w:hAnsi="宋体" w:cs="宋体"/>
          <w:color w:val="auto"/>
          <w:szCs w:val="21"/>
          <w:highlight w:val="none"/>
          <w:u w:val="dotted"/>
        </w:rPr>
        <w:t>采购人/代理机构</w:t>
      </w:r>
      <w:r>
        <w:rPr>
          <w:rFonts w:hint="eastAsia" w:ascii="宋体" w:hAnsi="宋体" w:cs="宋体"/>
          <w:color w:val="auto"/>
          <w:szCs w:val="21"/>
          <w:highlight w:val="none"/>
        </w:rPr>
        <w:t>于年月日,就质疑事项作出了答复/没有在法定期限内作出答复。</w:t>
      </w:r>
    </w:p>
    <w:p w14:paraId="52BA94D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四、投诉事项具体内容</w:t>
      </w:r>
    </w:p>
    <w:p w14:paraId="20F46139">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投诉事项1：</w:t>
      </w:r>
    </w:p>
    <w:p w14:paraId="3F21C964">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事实依据：</w:t>
      </w:r>
    </w:p>
    <w:p w14:paraId="5F0926F3">
      <w:pPr>
        <w:spacing w:line="360" w:lineRule="auto"/>
        <w:rPr>
          <w:rFonts w:hint="eastAsia" w:ascii="宋体" w:hAnsi="宋体" w:cs="宋体"/>
          <w:color w:val="auto"/>
          <w:szCs w:val="21"/>
          <w:highlight w:val="none"/>
          <w:u w:val="dotted"/>
        </w:rPr>
      </w:pPr>
    </w:p>
    <w:p w14:paraId="3FE5A36F">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法律依据：</w:t>
      </w:r>
    </w:p>
    <w:p w14:paraId="01DA6B9D">
      <w:pPr>
        <w:spacing w:line="360" w:lineRule="auto"/>
        <w:rPr>
          <w:rFonts w:hint="eastAsia" w:ascii="宋体" w:hAnsi="宋体" w:cs="宋体"/>
          <w:color w:val="auto"/>
          <w:szCs w:val="21"/>
          <w:highlight w:val="none"/>
          <w:u w:val="dotted"/>
        </w:rPr>
      </w:pPr>
    </w:p>
    <w:p w14:paraId="03C26F52">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投诉事项2</w:t>
      </w:r>
    </w:p>
    <w:p w14:paraId="431EC2BF">
      <w:pPr>
        <w:spacing w:line="360" w:lineRule="auto"/>
        <w:rPr>
          <w:rFonts w:hint="eastAsia" w:ascii="宋体" w:hAnsi="宋体" w:cs="宋体"/>
          <w:color w:val="auto"/>
          <w:szCs w:val="21"/>
          <w:highlight w:val="none"/>
          <w:u w:val="dotted"/>
        </w:rPr>
      </w:pPr>
      <w:r>
        <w:rPr>
          <w:rFonts w:hint="eastAsia" w:ascii="宋体" w:hAnsi="宋体" w:cs="宋体"/>
          <w:color w:val="auto"/>
          <w:szCs w:val="21"/>
          <w:highlight w:val="none"/>
        </w:rPr>
        <w:t>……</w:t>
      </w:r>
    </w:p>
    <w:p w14:paraId="797E880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五、与投诉事项相关的投诉请求</w:t>
      </w:r>
    </w:p>
    <w:p w14:paraId="27199A1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请求：</w:t>
      </w:r>
    </w:p>
    <w:p w14:paraId="42A11977">
      <w:pPr>
        <w:spacing w:line="360" w:lineRule="auto"/>
        <w:rPr>
          <w:rFonts w:hint="eastAsia" w:ascii="宋体" w:hAnsi="宋体" w:cs="宋体"/>
          <w:color w:val="auto"/>
          <w:szCs w:val="21"/>
          <w:highlight w:val="none"/>
          <w:u w:val="single"/>
        </w:rPr>
      </w:pPr>
    </w:p>
    <w:p w14:paraId="5EAF6B9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签字(签章)：公章：</w:t>
      </w:r>
    </w:p>
    <w:p w14:paraId="2FD72EE5">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日期：</w:t>
      </w:r>
    </w:p>
    <w:p w14:paraId="010FC358">
      <w:pPr>
        <w:spacing w:line="360" w:lineRule="auto"/>
        <w:rPr>
          <w:rFonts w:hint="eastAsia" w:ascii="宋体" w:hAnsi="宋体" w:cs="宋体"/>
          <w:b/>
          <w:color w:val="auto"/>
          <w:szCs w:val="21"/>
          <w:highlight w:val="none"/>
        </w:rPr>
      </w:pPr>
    </w:p>
    <w:p w14:paraId="70E6B268">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投诉书制作说明：</w:t>
      </w:r>
    </w:p>
    <w:p w14:paraId="359182FD">
      <w:pPr>
        <w:widowControl/>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szCs w:val="21"/>
          <w:highlight w:val="none"/>
        </w:rPr>
        <w:t>1.投诉人提起投诉时，应当提交投诉书和必要的证明材料，并按照被投诉人和与投诉事项有关的供应商数量提供投诉书副本。</w:t>
      </w:r>
    </w:p>
    <w:p w14:paraId="0F66E5ED">
      <w:pPr>
        <w:widowControl/>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szCs w:val="21"/>
          <w:highlight w:val="none"/>
        </w:rPr>
        <w:t>2.投诉人若委托代理人进行投诉的，投诉书应按照要求列明“授权代表”的有关内容，并在附件中提交由</w:t>
      </w:r>
      <w:r>
        <w:rPr>
          <w:rFonts w:hint="eastAsia" w:ascii="宋体" w:hAnsi="宋体" w:cs="宋体"/>
          <w:color w:val="auto"/>
          <w:kern w:val="0"/>
          <w:szCs w:val="21"/>
          <w:highlight w:val="none"/>
        </w:rPr>
        <w:t>投诉人签署的授权委托书。授权委托书应当载明代理人的姓名或者名称、代理事项、具体权限、期限和相关事项。</w:t>
      </w:r>
    </w:p>
    <w:p w14:paraId="422D7148">
      <w:pPr>
        <w:widowControl/>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3.投诉人若对项目的某一分包进行投诉，投诉书应列明具体分包号。</w:t>
      </w:r>
    </w:p>
    <w:p w14:paraId="0623003A">
      <w:pPr>
        <w:widowControl/>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4.投诉书应简要列明质疑事项，质疑函、质疑答复等作为附件材料提供。</w:t>
      </w:r>
    </w:p>
    <w:p w14:paraId="5DC32FCE">
      <w:pPr>
        <w:widowControl/>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5.投诉书的投诉事项应具体、明确，并有必要的事实依据和法律依据。</w:t>
      </w:r>
    </w:p>
    <w:p w14:paraId="655AF902">
      <w:pPr>
        <w:widowControl/>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6.投诉书的投诉请求应与投诉事项相关。</w:t>
      </w:r>
    </w:p>
    <w:p w14:paraId="64D0E392">
      <w:pPr>
        <w:widowControl/>
        <w:spacing w:line="360" w:lineRule="auto"/>
        <w:ind w:firstLine="420" w:firstLineChars="200"/>
        <w:jc w:val="left"/>
        <w:rPr>
          <w:rFonts w:hint="eastAsia" w:ascii="宋体" w:hAnsi="宋体" w:cs="宋体"/>
          <w:color w:val="auto"/>
          <w:kern w:val="0"/>
          <w:sz w:val="24"/>
          <w:highlight w:val="none"/>
        </w:rPr>
      </w:pPr>
      <w:r>
        <w:rPr>
          <w:rFonts w:hint="eastAsia" w:ascii="宋体" w:hAnsi="宋体" w:cs="宋体"/>
          <w:color w:val="auto"/>
          <w:szCs w:val="21"/>
          <w:highlight w:val="none"/>
        </w:rPr>
        <w:t>7.投诉人为自然人的，投诉书应当由本人签字；投诉人为法人或者其他组织的，投诉书应当由法定代表人、主要负责人，或者其授权代表签字或者盖章，并加盖公章。</w:t>
      </w:r>
    </w:p>
    <w:p w14:paraId="1F99F02D">
      <w:pPr>
        <w:spacing w:line="360" w:lineRule="auto"/>
        <w:jc w:val="center"/>
        <w:rPr>
          <w:rFonts w:hint="eastAsia" w:ascii="宋体" w:hAnsi="宋体" w:cs="宋体"/>
          <w:color w:val="auto"/>
          <w:highlight w:val="none"/>
        </w:rPr>
      </w:pPr>
    </w:p>
    <w:sectPr>
      <w:headerReference r:id="rId6" w:type="default"/>
      <w:footerReference r:id="rId7" w:type="default"/>
      <w:pgSz w:w="11907" w:h="16840"/>
      <w:pgMar w:top="2098" w:right="1474" w:bottom="1984" w:left="1587" w:header="851" w:footer="851"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embedRegular r:id="rId1" w:fontKey="{6C5C19CA-A37A-4158-9C1D-93B85524D689}"/>
  </w:font>
  <w:font w:name="仿宋体">
    <w:altName w:val="仿宋"/>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Consolas">
    <w:panose1 w:val="020B0609020204030204"/>
    <w:charset w:val="00"/>
    <w:family w:val="modern"/>
    <w:pitch w:val="default"/>
    <w:sig w:usb0="E00006FF" w:usb1="0000FCFF" w:usb2="00000001" w:usb3="00000000" w:csb0="6000019F" w:csb1="DFD70000"/>
  </w:font>
  <w:font w:name="DEZBWU+FZY4JW--GB1-0">
    <w:altName w:val="宋体"/>
    <w:panose1 w:val="00000000000000000000"/>
    <w:charset w:val="86"/>
    <w:family w:val="swiss"/>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Verdana">
    <w:panose1 w:val="020B0604030504040204"/>
    <w:charset w:val="00"/>
    <w:family w:val="swiss"/>
    <w:pitch w:val="default"/>
    <w:sig w:usb0="A00006FF" w:usb1="4000205B" w:usb2="00000010" w:usb3="00000000" w:csb0="2000019F" w:csb1="00000000"/>
  </w:font>
  <w:font w:name="Helvetica Neue">
    <w:altName w:val="Times New Roman"/>
    <w:panose1 w:val="00000000000000000000"/>
    <w:charset w:val="00"/>
    <w:family w:val="auto"/>
    <w:pitch w:val="default"/>
    <w:sig w:usb0="00000000" w:usb1="00000000" w:usb2="00000010" w:usb3="00000000" w:csb0="00000000" w:csb1="00000000"/>
  </w:font>
  <w:font w:name="BatangChe">
    <w:altName w:val="Malgun Gothic"/>
    <w:panose1 w:val="02030609000101010101"/>
    <w:charset w:val="81"/>
    <w:family w:val="modern"/>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_GBK">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华文楷体">
    <w:panose1 w:val="02010600040101010101"/>
    <w:charset w:val="86"/>
    <w:family w:val="auto"/>
    <w:pitch w:val="default"/>
    <w:sig w:usb0="00000287" w:usb1="080F0000" w:usb2="00000000" w:usb3="00000000" w:csb0="0004009F" w:csb1="DFD70000"/>
  </w:font>
  <w:font w:name="Cambria Math">
    <w:panose1 w:val="02040503050406030204"/>
    <w:charset w:val="00"/>
    <w:family w:val="auto"/>
    <w:pitch w:val="default"/>
    <w:sig w:usb0="E00006FF" w:usb1="420024FF" w:usb2="02000000" w:usb3="00000000" w:csb0="2000019F" w:csb1="00000000"/>
    <w:embedRegular r:id="rId2" w:fontKey="{5E62585B-5212-456C-967F-2EBB84F918A4}"/>
  </w:font>
  <w:font w:name="Wingdings 2">
    <w:panose1 w:val="05020102010507070707"/>
    <w:charset w:val="02"/>
    <w:family w:val="roman"/>
    <w:pitch w:val="default"/>
    <w:sig w:usb0="00000000" w:usb1="00000000" w:usb2="00000000" w:usb3="00000000" w:csb0="80000000" w:csb1="00000000"/>
    <w:embedRegular r:id="rId3" w:fontKey="{C3FDDDE3-1D14-4871-B48B-AC3736DCDA4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19A31">
    <w:pPr>
      <w:snapToGrid w:val="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F625C5">
                          <w:pPr>
                            <w:pStyle w:val="25"/>
                            <w:rPr>
                              <w:rFonts w:hint="eastAsia" w:ascii="宋体" w:hAnsi="宋体" w:cs="宋体"/>
                            </w:rP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74F625C5">
                    <w:pPr>
                      <w:pStyle w:val="25"/>
                      <w:rPr>
                        <w:rFonts w:hint="eastAsia" w:ascii="宋体" w:hAnsi="宋体" w:cs="宋体"/>
                      </w:rP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13751">
    <w:pPr>
      <w:pStyle w:val="25"/>
      <w:tabs>
        <w:tab w:val="right" w:pos="9298"/>
        <w:tab w:val="clear" w:pos="4153"/>
        <w:tab w:val="clear" w:pos="8306"/>
      </w:tabs>
      <w:ind w:right="62"/>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1937E1">
                          <w:pPr>
                            <w:pStyle w:val="25"/>
                          </w:pPr>
                          <w:r>
                            <w:fldChar w:fldCharType="begin"/>
                          </w:r>
                          <w:r>
                            <w:instrText xml:space="preserve"> PAGE  \* MERGEFORMAT </w:instrText>
                          </w:r>
                          <w:r>
                            <w:fldChar w:fldCharType="separate"/>
                          </w:r>
                          <w:r>
                            <w:t>- 67 -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601937E1">
                    <w:pPr>
                      <w:pStyle w:val="25"/>
                    </w:pPr>
                    <w:r>
                      <w:fldChar w:fldCharType="begin"/>
                    </w:r>
                    <w:r>
                      <w:instrText xml:space="preserve"> PAGE  \* MERGEFORMAT </w:instrText>
                    </w:r>
                    <w:r>
                      <w:fldChar w:fldCharType="separate"/>
                    </w:r>
                    <w:r>
                      <w:t>- 67 -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14A16">
    <w:pPr>
      <w:widowControl/>
      <w:pBdr>
        <w:bottom w:val="single" w:color="auto" w:sz="4" w:space="0"/>
      </w:pBdr>
      <w:spacing w:line="360" w:lineRule="auto"/>
      <w:jc w:val="center"/>
      <w:rPr>
        <w:rFonts w:hint="eastAsia" w:ascii="宋体" w:hAnsi="宋体" w:cs="宋体"/>
        <w:b/>
        <w:bCs/>
        <w:iCs/>
        <w:kern w:val="0"/>
        <w:sz w:val="16"/>
        <w:szCs w:val="16"/>
      </w:rPr>
    </w:pPr>
    <w:r>
      <w:rPr>
        <w:rFonts w:hint="eastAsia" w:ascii="宋体" w:hAnsi="宋体" w:cs="宋体"/>
        <w:b/>
        <w:bCs/>
        <w:iCs/>
        <w:kern w:val="0"/>
        <w:sz w:val="16"/>
        <w:szCs w:val="16"/>
      </w:rPr>
      <w:t>项目名称：东莞市消防救援支队2025年目录外消防装备采购项目（二）         项目编号：HFZB-202509144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AC7EC">
    <w:pPr>
      <w:pStyle w:val="26"/>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2933AE">
    <w:pPr>
      <w:widowControl/>
      <w:pBdr>
        <w:bottom w:val="single" w:color="auto" w:sz="4" w:space="0"/>
      </w:pBdr>
      <w:spacing w:line="360" w:lineRule="auto"/>
      <w:jc w:val="center"/>
    </w:pPr>
    <w:r>
      <w:rPr>
        <w:rFonts w:hint="eastAsia" w:ascii="宋体" w:hAnsi="宋体" w:cs="宋体"/>
        <w:b/>
        <w:bCs/>
        <w:iCs/>
        <w:kern w:val="0"/>
        <w:sz w:val="16"/>
        <w:szCs w:val="16"/>
      </w:rPr>
      <w:t>项目名称：东莞市消防救援支队2025年目录外消防装备采购项目（二）         项目编号：HFZB-202509144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76C639"/>
    <w:multiLevelType w:val="multilevel"/>
    <w:tmpl w:val="8976C639"/>
    <w:lvl w:ilvl="0" w:tentative="0">
      <w:start w:val="4"/>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E9D6362E"/>
    <w:multiLevelType w:val="multilevel"/>
    <w:tmpl w:val="E9D6362E"/>
    <w:lvl w:ilvl="0" w:tentative="0">
      <w:start w:val="5"/>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130EC3F1"/>
    <w:multiLevelType w:val="multilevel"/>
    <w:tmpl w:val="130EC3F1"/>
    <w:lvl w:ilvl="0" w:tentative="0">
      <w:start w:val="1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16FA23F5"/>
    <w:multiLevelType w:val="multilevel"/>
    <w:tmpl w:val="16FA23F5"/>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44AF94D5"/>
    <w:multiLevelType w:val="multilevel"/>
    <w:tmpl w:val="44AF94D5"/>
    <w:lvl w:ilvl="0" w:tentative="0">
      <w:start w:val="7"/>
      <w:numFmt w:val="decimal"/>
      <w:lvlText w:val="%1."/>
      <w:lvlJc w:val="left"/>
      <w:pPr>
        <w:ind w:left="360" w:hanging="360"/>
      </w:pPr>
      <w:rPr>
        <w:rFonts w:hint="default"/>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5">
    <w:nsid w:val="60915975"/>
    <w:multiLevelType w:val="multilevel"/>
    <w:tmpl w:val="60915975"/>
    <w:lvl w:ilvl="0" w:tentative="0">
      <w:start w:val="8"/>
      <w:numFmt w:val="decimal"/>
      <w:lvlText w:val="%1."/>
      <w:lvlJc w:val="left"/>
      <w:pPr>
        <w:ind w:left="360" w:hanging="360"/>
      </w:pPr>
      <w:rPr>
        <w:rFonts w:hint="default"/>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6">
    <w:nsid w:val="66BC1476"/>
    <w:multiLevelType w:val="multilevel"/>
    <w:tmpl w:val="66BC1476"/>
    <w:lvl w:ilvl="0" w:tentative="0">
      <w:start w:val="1"/>
      <w:numFmt w:val="chineseCountingThousand"/>
      <w:lvlText w:val="%1、"/>
      <w:lvlJc w:val="left"/>
      <w:pPr>
        <w:ind w:left="425" w:hanging="425"/>
      </w:pPr>
      <w:rPr>
        <w:rFonts w:hint="eastAsia"/>
        <w:b w:val="0"/>
        <w:i w:val="0"/>
        <w:color w:val="auto"/>
        <w:sz w:val="24"/>
        <w:szCs w:val="24"/>
      </w:rPr>
    </w:lvl>
    <w:lvl w:ilvl="1" w:tentative="0">
      <w:start w:val="1"/>
      <w:numFmt w:val="chineseCountingThousand"/>
      <w:lvlText w:val="(%2)"/>
      <w:lvlJc w:val="left"/>
      <w:pPr>
        <w:ind w:left="567" w:hanging="567"/>
      </w:pPr>
      <w:rPr>
        <w:rFonts w:ascii="等线" w:hAnsi="等线" w:eastAsia="等线"/>
        <w:b w:val="0"/>
        <w:i w:val="0"/>
        <w:strike w:val="0"/>
        <w:color w:val="auto"/>
        <w:sz w:val="24"/>
        <w:szCs w:val="24"/>
      </w:rPr>
    </w:lvl>
    <w:lvl w:ilvl="2" w:tentative="0">
      <w:start w:val="1"/>
      <w:numFmt w:val="decimal"/>
      <w:lvlText w:val="%3."/>
      <w:lvlJc w:val="left"/>
      <w:pPr>
        <w:ind w:left="709" w:hanging="709"/>
      </w:pPr>
      <w:rPr>
        <w:rFonts w:ascii="宋体" w:hAnsi="宋体" w:eastAsia="宋体"/>
      </w:r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7">
    <w:nsid w:val="72A91BB4"/>
    <w:multiLevelType w:val="multilevel"/>
    <w:tmpl w:val="72A91BB4"/>
    <w:lvl w:ilvl="0" w:tentative="0">
      <w:start w:val="1"/>
      <w:numFmt w:val="japaneseCounting"/>
      <w:lvlText w:val="%1、"/>
      <w:lvlJc w:val="left"/>
      <w:pPr>
        <w:ind w:left="360" w:hanging="360"/>
      </w:pPr>
      <w:rPr>
        <w:rFonts w:hint="eastAsia"/>
        <w:b w:val="0"/>
        <w:bCs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7"/>
  </w:num>
  <w:num w:numId="2">
    <w:abstractNumId w:val="3"/>
  </w:num>
  <w:num w:numId="3">
    <w:abstractNumId w:val="0"/>
  </w:num>
  <w:num w:numId="4">
    <w:abstractNumId w:val="1"/>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EwNTM5NzYwMDRjMzkwZTVkZjY2ODkwMGIxNGU0OTUifQ=="/>
  </w:docVars>
  <w:rsids>
    <w:rsidRoot w:val="008165FF"/>
    <w:rsid w:val="00013654"/>
    <w:rsid w:val="000276CF"/>
    <w:rsid w:val="00060C6A"/>
    <w:rsid w:val="00066EBC"/>
    <w:rsid w:val="0008231F"/>
    <w:rsid w:val="00092509"/>
    <w:rsid w:val="000B6281"/>
    <w:rsid w:val="000C1FF9"/>
    <w:rsid w:val="000C22DD"/>
    <w:rsid w:val="000C3DA7"/>
    <w:rsid w:val="001228F1"/>
    <w:rsid w:val="001A22AD"/>
    <w:rsid w:val="001A64C4"/>
    <w:rsid w:val="001C0F73"/>
    <w:rsid w:val="001C7FE9"/>
    <w:rsid w:val="002235CA"/>
    <w:rsid w:val="002265E2"/>
    <w:rsid w:val="00297818"/>
    <w:rsid w:val="002A4C21"/>
    <w:rsid w:val="002B49CF"/>
    <w:rsid w:val="002D382B"/>
    <w:rsid w:val="002F6801"/>
    <w:rsid w:val="00304AFD"/>
    <w:rsid w:val="003329F4"/>
    <w:rsid w:val="00376475"/>
    <w:rsid w:val="003A7C58"/>
    <w:rsid w:val="003B5C35"/>
    <w:rsid w:val="003F417C"/>
    <w:rsid w:val="003F5F2A"/>
    <w:rsid w:val="00417EF4"/>
    <w:rsid w:val="00431AA5"/>
    <w:rsid w:val="004530A5"/>
    <w:rsid w:val="004758A1"/>
    <w:rsid w:val="00500138"/>
    <w:rsid w:val="005347D8"/>
    <w:rsid w:val="00535E7A"/>
    <w:rsid w:val="005574FC"/>
    <w:rsid w:val="005A4CBE"/>
    <w:rsid w:val="005D3898"/>
    <w:rsid w:val="00615335"/>
    <w:rsid w:val="00673A16"/>
    <w:rsid w:val="006B49DA"/>
    <w:rsid w:val="006B6D1F"/>
    <w:rsid w:val="006F7139"/>
    <w:rsid w:val="007053C2"/>
    <w:rsid w:val="007253F6"/>
    <w:rsid w:val="00744F14"/>
    <w:rsid w:val="00754F66"/>
    <w:rsid w:val="007778D4"/>
    <w:rsid w:val="007D3653"/>
    <w:rsid w:val="008165FF"/>
    <w:rsid w:val="00832286"/>
    <w:rsid w:val="00847DE1"/>
    <w:rsid w:val="008528C5"/>
    <w:rsid w:val="00863B59"/>
    <w:rsid w:val="00892FCA"/>
    <w:rsid w:val="008B5614"/>
    <w:rsid w:val="00902C2A"/>
    <w:rsid w:val="00904F98"/>
    <w:rsid w:val="009269A2"/>
    <w:rsid w:val="00951244"/>
    <w:rsid w:val="009539AD"/>
    <w:rsid w:val="00975D66"/>
    <w:rsid w:val="009C0A24"/>
    <w:rsid w:val="009C512B"/>
    <w:rsid w:val="009D29FB"/>
    <w:rsid w:val="009F2E6D"/>
    <w:rsid w:val="009F7520"/>
    <w:rsid w:val="00A16BE5"/>
    <w:rsid w:val="00A232A0"/>
    <w:rsid w:val="00A32E27"/>
    <w:rsid w:val="00A63856"/>
    <w:rsid w:val="00AA5D49"/>
    <w:rsid w:val="00AC1F39"/>
    <w:rsid w:val="00AC4CAD"/>
    <w:rsid w:val="00AE5D7E"/>
    <w:rsid w:val="00B06E28"/>
    <w:rsid w:val="00B5443F"/>
    <w:rsid w:val="00B55F55"/>
    <w:rsid w:val="00B61966"/>
    <w:rsid w:val="00B95CDD"/>
    <w:rsid w:val="00B9702C"/>
    <w:rsid w:val="00BA7CA7"/>
    <w:rsid w:val="00BE7797"/>
    <w:rsid w:val="00C0149E"/>
    <w:rsid w:val="00C11035"/>
    <w:rsid w:val="00C96ADE"/>
    <w:rsid w:val="00CA401E"/>
    <w:rsid w:val="00CD1BEF"/>
    <w:rsid w:val="00CF3752"/>
    <w:rsid w:val="00D13426"/>
    <w:rsid w:val="00D40B28"/>
    <w:rsid w:val="00D410EC"/>
    <w:rsid w:val="00DB2128"/>
    <w:rsid w:val="00DD68AC"/>
    <w:rsid w:val="00DF14BB"/>
    <w:rsid w:val="00E25E64"/>
    <w:rsid w:val="00E34D1A"/>
    <w:rsid w:val="00E54CF5"/>
    <w:rsid w:val="00E54D24"/>
    <w:rsid w:val="00EA40E8"/>
    <w:rsid w:val="00EE2581"/>
    <w:rsid w:val="00F10C5D"/>
    <w:rsid w:val="00F16DD7"/>
    <w:rsid w:val="00F207E1"/>
    <w:rsid w:val="00F52A8D"/>
    <w:rsid w:val="00F705B3"/>
    <w:rsid w:val="00F74A57"/>
    <w:rsid w:val="00FA1472"/>
    <w:rsid w:val="00FC02BF"/>
    <w:rsid w:val="00FD3E42"/>
    <w:rsid w:val="00FE1942"/>
    <w:rsid w:val="01064C9A"/>
    <w:rsid w:val="01101675"/>
    <w:rsid w:val="01115B19"/>
    <w:rsid w:val="01154EDD"/>
    <w:rsid w:val="012F41F1"/>
    <w:rsid w:val="013E4434"/>
    <w:rsid w:val="01415CD2"/>
    <w:rsid w:val="01453A14"/>
    <w:rsid w:val="01475D04"/>
    <w:rsid w:val="01505F15"/>
    <w:rsid w:val="01521C8D"/>
    <w:rsid w:val="015E0632"/>
    <w:rsid w:val="015E4AD6"/>
    <w:rsid w:val="01671BDD"/>
    <w:rsid w:val="01710365"/>
    <w:rsid w:val="01714809"/>
    <w:rsid w:val="017574CE"/>
    <w:rsid w:val="017B11E4"/>
    <w:rsid w:val="017D726E"/>
    <w:rsid w:val="017E2A82"/>
    <w:rsid w:val="018207C5"/>
    <w:rsid w:val="018F2EE2"/>
    <w:rsid w:val="01964270"/>
    <w:rsid w:val="019D73AC"/>
    <w:rsid w:val="01A7022B"/>
    <w:rsid w:val="01AA7D1B"/>
    <w:rsid w:val="01B12E58"/>
    <w:rsid w:val="01B6221C"/>
    <w:rsid w:val="01BA61B0"/>
    <w:rsid w:val="01BB2C92"/>
    <w:rsid w:val="01C0753F"/>
    <w:rsid w:val="01C26E13"/>
    <w:rsid w:val="01C761D7"/>
    <w:rsid w:val="01CA3F1A"/>
    <w:rsid w:val="01D628BE"/>
    <w:rsid w:val="01DB1C83"/>
    <w:rsid w:val="01DD1E9F"/>
    <w:rsid w:val="01E4322D"/>
    <w:rsid w:val="01F76FE2"/>
    <w:rsid w:val="01F9035B"/>
    <w:rsid w:val="02070CCA"/>
    <w:rsid w:val="020B4CCA"/>
    <w:rsid w:val="020E2058"/>
    <w:rsid w:val="020F7B7E"/>
    <w:rsid w:val="02124B9D"/>
    <w:rsid w:val="021533E7"/>
    <w:rsid w:val="02201D8C"/>
    <w:rsid w:val="02296E92"/>
    <w:rsid w:val="022B2C0A"/>
    <w:rsid w:val="022E26FA"/>
    <w:rsid w:val="024261A6"/>
    <w:rsid w:val="025A34EF"/>
    <w:rsid w:val="026954E1"/>
    <w:rsid w:val="02753E85"/>
    <w:rsid w:val="02783976"/>
    <w:rsid w:val="028C44B2"/>
    <w:rsid w:val="029A38EC"/>
    <w:rsid w:val="02AD7AC3"/>
    <w:rsid w:val="02AE555A"/>
    <w:rsid w:val="02B32C00"/>
    <w:rsid w:val="02BC1AB4"/>
    <w:rsid w:val="02C1356F"/>
    <w:rsid w:val="02C962D3"/>
    <w:rsid w:val="02CF7A3A"/>
    <w:rsid w:val="02D0730E"/>
    <w:rsid w:val="02D212D8"/>
    <w:rsid w:val="02D2752A"/>
    <w:rsid w:val="02D54924"/>
    <w:rsid w:val="02D93A83"/>
    <w:rsid w:val="02DE7C7D"/>
    <w:rsid w:val="02EB4148"/>
    <w:rsid w:val="02ED6112"/>
    <w:rsid w:val="02F2197A"/>
    <w:rsid w:val="03015719"/>
    <w:rsid w:val="03086AA8"/>
    <w:rsid w:val="03103BAE"/>
    <w:rsid w:val="03125B78"/>
    <w:rsid w:val="03155B98"/>
    <w:rsid w:val="03173601"/>
    <w:rsid w:val="031A1D6A"/>
    <w:rsid w:val="032558AB"/>
    <w:rsid w:val="032D650E"/>
    <w:rsid w:val="03351867"/>
    <w:rsid w:val="033A6423"/>
    <w:rsid w:val="03443858"/>
    <w:rsid w:val="034675D0"/>
    <w:rsid w:val="035F1E46"/>
    <w:rsid w:val="03667C72"/>
    <w:rsid w:val="03766107"/>
    <w:rsid w:val="037759DB"/>
    <w:rsid w:val="03793528"/>
    <w:rsid w:val="037E4FBC"/>
    <w:rsid w:val="03870314"/>
    <w:rsid w:val="03887BE8"/>
    <w:rsid w:val="038D16A3"/>
    <w:rsid w:val="038E3B9E"/>
    <w:rsid w:val="03912F41"/>
    <w:rsid w:val="03920A67"/>
    <w:rsid w:val="03AC1B29"/>
    <w:rsid w:val="03B50D75"/>
    <w:rsid w:val="03B95FF4"/>
    <w:rsid w:val="03C30C20"/>
    <w:rsid w:val="03C50E3C"/>
    <w:rsid w:val="03C74BB5"/>
    <w:rsid w:val="03C84489"/>
    <w:rsid w:val="03CF5817"/>
    <w:rsid w:val="03E006C1"/>
    <w:rsid w:val="03E668D5"/>
    <w:rsid w:val="03F62DA4"/>
    <w:rsid w:val="03FF3B22"/>
    <w:rsid w:val="04051239"/>
    <w:rsid w:val="040A684F"/>
    <w:rsid w:val="040F3E66"/>
    <w:rsid w:val="04131BA8"/>
    <w:rsid w:val="041341B1"/>
    <w:rsid w:val="04137DFA"/>
    <w:rsid w:val="041C5514"/>
    <w:rsid w:val="04294F27"/>
    <w:rsid w:val="042E253E"/>
    <w:rsid w:val="042F4508"/>
    <w:rsid w:val="04333FF8"/>
    <w:rsid w:val="04471852"/>
    <w:rsid w:val="04536448"/>
    <w:rsid w:val="045A542B"/>
    <w:rsid w:val="0471285D"/>
    <w:rsid w:val="04714B20"/>
    <w:rsid w:val="048F6CC6"/>
    <w:rsid w:val="04956A61"/>
    <w:rsid w:val="04A42800"/>
    <w:rsid w:val="04B213C1"/>
    <w:rsid w:val="04B52C5F"/>
    <w:rsid w:val="04BB7424"/>
    <w:rsid w:val="04BC223F"/>
    <w:rsid w:val="04BC5D9C"/>
    <w:rsid w:val="04C904B8"/>
    <w:rsid w:val="04D87E49"/>
    <w:rsid w:val="04F27A0F"/>
    <w:rsid w:val="04F35535"/>
    <w:rsid w:val="04FF037E"/>
    <w:rsid w:val="04FF3EDA"/>
    <w:rsid w:val="050444D9"/>
    <w:rsid w:val="050B6D23"/>
    <w:rsid w:val="051C2CDE"/>
    <w:rsid w:val="0539563E"/>
    <w:rsid w:val="053E79FB"/>
    <w:rsid w:val="054A784B"/>
    <w:rsid w:val="054C2197"/>
    <w:rsid w:val="054F4E62"/>
    <w:rsid w:val="055E50A5"/>
    <w:rsid w:val="05600E1D"/>
    <w:rsid w:val="05607A03"/>
    <w:rsid w:val="05634469"/>
    <w:rsid w:val="056703FD"/>
    <w:rsid w:val="056A0FA1"/>
    <w:rsid w:val="056B197B"/>
    <w:rsid w:val="057905AA"/>
    <w:rsid w:val="057C19CF"/>
    <w:rsid w:val="05916831"/>
    <w:rsid w:val="05A351AD"/>
    <w:rsid w:val="05A52CD4"/>
    <w:rsid w:val="05AA653C"/>
    <w:rsid w:val="05AE5FA9"/>
    <w:rsid w:val="05B41169"/>
    <w:rsid w:val="05BE1FE7"/>
    <w:rsid w:val="05C018BB"/>
    <w:rsid w:val="05C051F1"/>
    <w:rsid w:val="05C55124"/>
    <w:rsid w:val="05C56ED2"/>
    <w:rsid w:val="05C72C4A"/>
    <w:rsid w:val="05CA098C"/>
    <w:rsid w:val="05E7509A"/>
    <w:rsid w:val="05E80ABB"/>
    <w:rsid w:val="05EA4B8A"/>
    <w:rsid w:val="05EC445F"/>
    <w:rsid w:val="05ED01D7"/>
    <w:rsid w:val="05FB6D97"/>
    <w:rsid w:val="06093262"/>
    <w:rsid w:val="061340E1"/>
    <w:rsid w:val="06231E4A"/>
    <w:rsid w:val="062C6F51"/>
    <w:rsid w:val="062F6A41"/>
    <w:rsid w:val="063522A9"/>
    <w:rsid w:val="06367DD0"/>
    <w:rsid w:val="063858F6"/>
    <w:rsid w:val="064424ED"/>
    <w:rsid w:val="06450013"/>
    <w:rsid w:val="06451DC1"/>
    <w:rsid w:val="064918B1"/>
    <w:rsid w:val="06497B03"/>
    <w:rsid w:val="064A387B"/>
    <w:rsid w:val="06585F98"/>
    <w:rsid w:val="065D535C"/>
    <w:rsid w:val="066A6469"/>
    <w:rsid w:val="066E7569"/>
    <w:rsid w:val="06712BB6"/>
    <w:rsid w:val="06736704"/>
    <w:rsid w:val="067508F8"/>
    <w:rsid w:val="067A7CBC"/>
    <w:rsid w:val="068C79F0"/>
    <w:rsid w:val="06982838"/>
    <w:rsid w:val="069A210C"/>
    <w:rsid w:val="069F7723"/>
    <w:rsid w:val="06A0349B"/>
    <w:rsid w:val="06A66D03"/>
    <w:rsid w:val="06A74829"/>
    <w:rsid w:val="06B17456"/>
    <w:rsid w:val="06B64A6C"/>
    <w:rsid w:val="06BD404D"/>
    <w:rsid w:val="06C158EB"/>
    <w:rsid w:val="06CE6D97"/>
    <w:rsid w:val="06D422E1"/>
    <w:rsid w:val="06DC0977"/>
    <w:rsid w:val="06E96BF0"/>
    <w:rsid w:val="06EE2458"/>
    <w:rsid w:val="06F7755F"/>
    <w:rsid w:val="06FF6413"/>
    <w:rsid w:val="07034156"/>
    <w:rsid w:val="070457D8"/>
    <w:rsid w:val="070954E4"/>
    <w:rsid w:val="070E2AFA"/>
    <w:rsid w:val="070F3095"/>
    <w:rsid w:val="071023CF"/>
    <w:rsid w:val="07155C37"/>
    <w:rsid w:val="071719AF"/>
    <w:rsid w:val="071A4FFB"/>
    <w:rsid w:val="071C5217"/>
    <w:rsid w:val="072E6CF9"/>
    <w:rsid w:val="07300CC3"/>
    <w:rsid w:val="07465DF0"/>
    <w:rsid w:val="0748600C"/>
    <w:rsid w:val="074D53D1"/>
    <w:rsid w:val="07534DAA"/>
    <w:rsid w:val="075524D7"/>
    <w:rsid w:val="07585B24"/>
    <w:rsid w:val="075C5614"/>
    <w:rsid w:val="076B3AA9"/>
    <w:rsid w:val="07781D8F"/>
    <w:rsid w:val="07794418"/>
    <w:rsid w:val="07797F74"/>
    <w:rsid w:val="077E37DC"/>
    <w:rsid w:val="07822663"/>
    <w:rsid w:val="07A56FBB"/>
    <w:rsid w:val="07AF1BE8"/>
    <w:rsid w:val="07AF3996"/>
    <w:rsid w:val="07B0770E"/>
    <w:rsid w:val="07B54D24"/>
    <w:rsid w:val="07B94814"/>
    <w:rsid w:val="07BA233A"/>
    <w:rsid w:val="07D478A0"/>
    <w:rsid w:val="07D72EEC"/>
    <w:rsid w:val="07DC53E1"/>
    <w:rsid w:val="07DE071F"/>
    <w:rsid w:val="07E13D6B"/>
    <w:rsid w:val="07E81811"/>
    <w:rsid w:val="07E86EA8"/>
    <w:rsid w:val="07EF6488"/>
    <w:rsid w:val="07F13FAE"/>
    <w:rsid w:val="07F817E1"/>
    <w:rsid w:val="08010977"/>
    <w:rsid w:val="08033CE1"/>
    <w:rsid w:val="080B58AF"/>
    <w:rsid w:val="08167EB9"/>
    <w:rsid w:val="081952B3"/>
    <w:rsid w:val="081E6D6D"/>
    <w:rsid w:val="082223BA"/>
    <w:rsid w:val="0825634E"/>
    <w:rsid w:val="082779D0"/>
    <w:rsid w:val="082840D3"/>
    <w:rsid w:val="083572E7"/>
    <w:rsid w:val="08393BA7"/>
    <w:rsid w:val="083E2F6B"/>
    <w:rsid w:val="08400A92"/>
    <w:rsid w:val="084367D4"/>
    <w:rsid w:val="08510EF1"/>
    <w:rsid w:val="085F360E"/>
    <w:rsid w:val="086C27E2"/>
    <w:rsid w:val="08716E9D"/>
    <w:rsid w:val="087B41C0"/>
    <w:rsid w:val="087D5842"/>
    <w:rsid w:val="088272FC"/>
    <w:rsid w:val="08836BD0"/>
    <w:rsid w:val="08892439"/>
    <w:rsid w:val="088968DD"/>
    <w:rsid w:val="08962DA7"/>
    <w:rsid w:val="08A2799E"/>
    <w:rsid w:val="08A47272"/>
    <w:rsid w:val="08A70B11"/>
    <w:rsid w:val="08B66FA6"/>
    <w:rsid w:val="08BF40AC"/>
    <w:rsid w:val="08C571E9"/>
    <w:rsid w:val="08C711B3"/>
    <w:rsid w:val="08CB2A51"/>
    <w:rsid w:val="08D4742C"/>
    <w:rsid w:val="08DB1157"/>
    <w:rsid w:val="08E16B89"/>
    <w:rsid w:val="08E720CC"/>
    <w:rsid w:val="08E72291"/>
    <w:rsid w:val="08E91129"/>
    <w:rsid w:val="08EA137C"/>
    <w:rsid w:val="08F875BE"/>
    <w:rsid w:val="08FC0E5C"/>
    <w:rsid w:val="09063A89"/>
    <w:rsid w:val="09093579"/>
    <w:rsid w:val="090B10A0"/>
    <w:rsid w:val="090B72F2"/>
    <w:rsid w:val="090E0B90"/>
    <w:rsid w:val="091E5277"/>
    <w:rsid w:val="09216B15"/>
    <w:rsid w:val="0926412B"/>
    <w:rsid w:val="09265ED9"/>
    <w:rsid w:val="09287EA3"/>
    <w:rsid w:val="09300B06"/>
    <w:rsid w:val="09322AD0"/>
    <w:rsid w:val="093525C0"/>
    <w:rsid w:val="095342DA"/>
    <w:rsid w:val="09594501"/>
    <w:rsid w:val="095A2027"/>
    <w:rsid w:val="096609CC"/>
    <w:rsid w:val="09727371"/>
    <w:rsid w:val="097924AD"/>
    <w:rsid w:val="097D1872"/>
    <w:rsid w:val="097F383C"/>
    <w:rsid w:val="09866978"/>
    <w:rsid w:val="098E3A7F"/>
    <w:rsid w:val="0995305F"/>
    <w:rsid w:val="099A0675"/>
    <w:rsid w:val="099E3CC2"/>
    <w:rsid w:val="09B259BF"/>
    <w:rsid w:val="09B41737"/>
    <w:rsid w:val="09BC05EC"/>
    <w:rsid w:val="09BE4364"/>
    <w:rsid w:val="09C676BC"/>
    <w:rsid w:val="09C851E3"/>
    <w:rsid w:val="09E10052"/>
    <w:rsid w:val="09E33DCA"/>
    <w:rsid w:val="09EC7123"/>
    <w:rsid w:val="09FE6E56"/>
    <w:rsid w:val="0A002BCE"/>
    <w:rsid w:val="0A0C1573"/>
    <w:rsid w:val="0A152CFE"/>
    <w:rsid w:val="0A1B17B6"/>
    <w:rsid w:val="0A2148F3"/>
    <w:rsid w:val="0A261F09"/>
    <w:rsid w:val="0A2C5771"/>
    <w:rsid w:val="0A326B00"/>
    <w:rsid w:val="0A3D797F"/>
    <w:rsid w:val="0A430D0D"/>
    <w:rsid w:val="0A434869"/>
    <w:rsid w:val="0A4C1970"/>
    <w:rsid w:val="0A544CC8"/>
    <w:rsid w:val="0A5F5B47"/>
    <w:rsid w:val="0A60541B"/>
    <w:rsid w:val="0A6273E5"/>
    <w:rsid w:val="0A636CB9"/>
    <w:rsid w:val="0A7669ED"/>
    <w:rsid w:val="0A7E3AF3"/>
    <w:rsid w:val="0A9450C5"/>
    <w:rsid w:val="0A960E3D"/>
    <w:rsid w:val="0AAE43D8"/>
    <w:rsid w:val="0ABB6AF5"/>
    <w:rsid w:val="0AC0410C"/>
    <w:rsid w:val="0AC51722"/>
    <w:rsid w:val="0AC57974"/>
    <w:rsid w:val="0AC77248"/>
    <w:rsid w:val="0ACA6D38"/>
    <w:rsid w:val="0ACC0D02"/>
    <w:rsid w:val="0ACE05D7"/>
    <w:rsid w:val="0AD16319"/>
    <w:rsid w:val="0AD35BED"/>
    <w:rsid w:val="0ADA10BE"/>
    <w:rsid w:val="0ADA341F"/>
    <w:rsid w:val="0AE41BA8"/>
    <w:rsid w:val="0AEA1189"/>
    <w:rsid w:val="0AFA761E"/>
    <w:rsid w:val="0B057D70"/>
    <w:rsid w:val="0B0941CB"/>
    <w:rsid w:val="0B187AA4"/>
    <w:rsid w:val="0B27418B"/>
    <w:rsid w:val="0B2D79F3"/>
    <w:rsid w:val="0B3643CE"/>
    <w:rsid w:val="0B3A3EBE"/>
    <w:rsid w:val="0B3C7C36"/>
    <w:rsid w:val="0B420FC5"/>
    <w:rsid w:val="0B705B32"/>
    <w:rsid w:val="0B731858"/>
    <w:rsid w:val="0B7C597C"/>
    <w:rsid w:val="0B8213C1"/>
    <w:rsid w:val="0B896BF3"/>
    <w:rsid w:val="0B955598"/>
    <w:rsid w:val="0B9744C6"/>
    <w:rsid w:val="0BA273AC"/>
    <w:rsid w:val="0BAA1044"/>
    <w:rsid w:val="0BBE124B"/>
    <w:rsid w:val="0BC67500"/>
    <w:rsid w:val="0BC83278"/>
    <w:rsid w:val="0BDF05C2"/>
    <w:rsid w:val="0BE04A65"/>
    <w:rsid w:val="0BEF4CA9"/>
    <w:rsid w:val="0BFC73C5"/>
    <w:rsid w:val="0C01678A"/>
    <w:rsid w:val="0C032502"/>
    <w:rsid w:val="0C046A34"/>
    <w:rsid w:val="0C0544CC"/>
    <w:rsid w:val="0C142961"/>
    <w:rsid w:val="0C160487"/>
    <w:rsid w:val="0C1A784C"/>
    <w:rsid w:val="0C1B5A9E"/>
    <w:rsid w:val="0C3B7EEE"/>
    <w:rsid w:val="0C4C3EA9"/>
    <w:rsid w:val="0C526FE5"/>
    <w:rsid w:val="0C550884"/>
    <w:rsid w:val="0C5B233E"/>
    <w:rsid w:val="0C5B40EC"/>
    <w:rsid w:val="0C5E3BDC"/>
    <w:rsid w:val="0C632FA1"/>
    <w:rsid w:val="0C692CAD"/>
    <w:rsid w:val="0C6D2071"/>
    <w:rsid w:val="0C6E02C3"/>
    <w:rsid w:val="0C760F26"/>
    <w:rsid w:val="0C7927C4"/>
    <w:rsid w:val="0C8573BB"/>
    <w:rsid w:val="0C965124"/>
    <w:rsid w:val="0C9F66CF"/>
    <w:rsid w:val="0CA5180B"/>
    <w:rsid w:val="0CA535B9"/>
    <w:rsid w:val="0CA912FB"/>
    <w:rsid w:val="0CAA5073"/>
    <w:rsid w:val="0CBE28CD"/>
    <w:rsid w:val="0CCA3020"/>
    <w:rsid w:val="0CCB6973"/>
    <w:rsid w:val="0CCF4ADA"/>
    <w:rsid w:val="0CCF6888"/>
    <w:rsid w:val="0CD43E9E"/>
    <w:rsid w:val="0CD520F0"/>
    <w:rsid w:val="0CD8398F"/>
    <w:rsid w:val="0CD914B5"/>
    <w:rsid w:val="0CE340E1"/>
    <w:rsid w:val="0CE560AB"/>
    <w:rsid w:val="0CEA398A"/>
    <w:rsid w:val="0CEC11E8"/>
    <w:rsid w:val="0CEC2F96"/>
    <w:rsid w:val="0CEC34F8"/>
    <w:rsid w:val="0CF15809"/>
    <w:rsid w:val="0CF167FE"/>
    <w:rsid w:val="0CF4009D"/>
    <w:rsid w:val="0CFF0F1B"/>
    <w:rsid w:val="0D0271E7"/>
    <w:rsid w:val="0D0B5B12"/>
    <w:rsid w:val="0D15073F"/>
    <w:rsid w:val="0D1B387B"/>
    <w:rsid w:val="0D244E26"/>
    <w:rsid w:val="0D2546FA"/>
    <w:rsid w:val="0D2E35AF"/>
    <w:rsid w:val="0D314E4D"/>
    <w:rsid w:val="0D38267F"/>
    <w:rsid w:val="0D3C666E"/>
    <w:rsid w:val="0D441024"/>
    <w:rsid w:val="0D4A5F0F"/>
    <w:rsid w:val="0D523741"/>
    <w:rsid w:val="0D705975"/>
    <w:rsid w:val="0D7A67F4"/>
    <w:rsid w:val="0D7D35AF"/>
    <w:rsid w:val="0D8E6743"/>
    <w:rsid w:val="0D904269"/>
    <w:rsid w:val="0D906017"/>
    <w:rsid w:val="0D907DC5"/>
    <w:rsid w:val="0D953752"/>
    <w:rsid w:val="0D961154"/>
    <w:rsid w:val="0D984ECC"/>
    <w:rsid w:val="0DA10224"/>
    <w:rsid w:val="0DA41AC3"/>
    <w:rsid w:val="0DA6583B"/>
    <w:rsid w:val="0DA675E9"/>
    <w:rsid w:val="0DA90E87"/>
    <w:rsid w:val="0DB51DAB"/>
    <w:rsid w:val="0DB717F6"/>
    <w:rsid w:val="0DB73834"/>
    <w:rsid w:val="0DB8731C"/>
    <w:rsid w:val="0DC12675"/>
    <w:rsid w:val="0DC3019B"/>
    <w:rsid w:val="0DC61A39"/>
    <w:rsid w:val="0DC932D7"/>
    <w:rsid w:val="0DD423A8"/>
    <w:rsid w:val="0DD51C7C"/>
    <w:rsid w:val="0DDA1988"/>
    <w:rsid w:val="0DDF6F9F"/>
    <w:rsid w:val="0DE16873"/>
    <w:rsid w:val="0DED16BC"/>
    <w:rsid w:val="0DED5218"/>
    <w:rsid w:val="0DEE2D3E"/>
    <w:rsid w:val="0E083E00"/>
    <w:rsid w:val="0E1409F6"/>
    <w:rsid w:val="0E2350DD"/>
    <w:rsid w:val="0E2846A5"/>
    <w:rsid w:val="0E2A646C"/>
    <w:rsid w:val="0E2D3866"/>
    <w:rsid w:val="0E2F3A82"/>
    <w:rsid w:val="0E3E5A73"/>
    <w:rsid w:val="0E455054"/>
    <w:rsid w:val="0E464928"/>
    <w:rsid w:val="0E4B1F3E"/>
    <w:rsid w:val="0E5232CD"/>
    <w:rsid w:val="0E59465B"/>
    <w:rsid w:val="0E5A03D3"/>
    <w:rsid w:val="0E5C239D"/>
    <w:rsid w:val="0E601E8E"/>
    <w:rsid w:val="0E6179B4"/>
    <w:rsid w:val="0E667068"/>
    <w:rsid w:val="0E6F0323"/>
    <w:rsid w:val="0E6F20D1"/>
    <w:rsid w:val="0E76520D"/>
    <w:rsid w:val="0E7B2823"/>
    <w:rsid w:val="0E835B7C"/>
    <w:rsid w:val="0E8A3350"/>
    <w:rsid w:val="0E9B1118"/>
    <w:rsid w:val="0E9D4E90"/>
    <w:rsid w:val="0EA0672E"/>
    <w:rsid w:val="0EA31D7A"/>
    <w:rsid w:val="0EA578A0"/>
    <w:rsid w:val="0EA63FB9"/>
    <w:rsid w:val="0EC046DA"/>
    <w:rsid w:val="0EC7610D"/>
    <w:rsid w:val="0ECC5CD4"/>
    <w:rsid w:val="0ECD6DF7"/>
    <w:rsid w:val="0ED32660"/>
    <w:rsid w:val="0ED71A24"/>
    <w:rsid w:val="0EEC54CF"/>
    <w:rsid w:val="0EFE5203"/>
    <w:rsid w:val="0F0740B7"/>
    <w:rsid w:val="0F0A5EF6"/>
    <w:rsid w:val="0F0D5446"/>
    <w:rsid w:val="0F1B5DB5"/>
    <w:rsid w:val="0F276507"/>
    <w:rsid w:val="0F2F1860"/>
    <w:rsid w:val="0F384BB8"/>
    <w:rsid w:val="0F4F5A5E"/>
    <w:rsid w:val="0F5372FC"/>
    <w:rsid w:val="0F557518"/>
    <w:rsid w:val="0F64775C"/>
    <w:rsid w:val="0F6E05DA"/>
    <w:rsid w:val="0F76748F"/>
    <w:rsid w:val="0F783207"/>
    <w:rsid w:val="0F7A0D2D"/>
    <w:rsid w:val="0F803E6A"/>
    <w:rsid w:val="0F847DFE"/>
    <w:rsid w:val="0F856F9C"/>
    <w:rsid w:val="0F87169C"/>
    <w:rsid w:val="0F8E2A2A"/>
    <w:rsid w:val="0F8F00B0"/>
    <w:rsid w:val="0FA1450C"/>
    <w:rsid w:val="0FA7589A"/>
    <w:rsid w:val="0FAD1102"/>
    <w:rsid w:val="0FB029A1"/>
    <w:rsid w:val="0FBD6E6C"/>
    <w:rsid w:val="0FC71A98"/>
    <w:rsid w:val="0FC93A62"/>
    <w:rsid w:val="0FCE1079"/>
    <w:rsid w:val="0FDC19E8"/>
    <w:rsid w:val="0FE97C61"/>
    <w:rsid w:val="0FF46D31"/>
    <w:rsid w:val="0FF9736B"/>
    <w:rsid w:val="0FFA1E6E"/>
    <w:rsid w:val="10042CED"/>
    <w:rsid w:val="1008458B"/>
    <w:rsid w:val="100F3B6B"/>
    <w:rsid w:val="101271B8"/>
    <w:rsid w:val="10190546"/>
    <w:rsid w:val="101A606C"/>
    <w:rsid w:val="1021564D"/>
    <w:rsid w:val="10284C2D"/>
    <w:rsid w:val="102D3FF1"/>
    <w:rsid w:val="10376C1E"/>
    <w:rsid w:val="103C5FE2"/>
    <w:rsid w:val="1045758D"/>
    <w:rsid w:val="10482BD9"/>
    <w:rsid w:val="106043C7"/>
    <w:rsid w:val="10675755"/>
    <w:rsid w:val="1068327B"/>
    <w:rsid w:val="10757746"/>
    <w:rsid w:val="10790FE5"/>
    <w:rsid w:val="10797237"/>
    <w:rsid w:val="109220A6"/>
    <w:rsid w:val="10945E1E"/>
    <w:rsid w:val="10961B97"/>
    <w:rsid w:val="1099098E"/>
    <w:rsid w:val="109C2F25"/>
    <w:rsid w:val="109D1177"/>
    <w:rsid w:val="10A5002C"/>
    <w:rsid w:val="10A65B52"/>
    <w:rsid w:val="10B71042"/>
    <w:rsid w:val="10BF7A6B"/>
    <w:rsid w:val="10C5422A"/>
    <w:rsid w:val="10CD30DE"/>
    <w:rsid w:val="10CF6E57"/>
    <w:rsid w:val="10D26947"/>
    <w:rsid w:val="10D64689"/>
    <w:rsid w:val="10E16B8A"/>
    <w:rsid w:val="10E24DDC"/>
    <w:rsid w:val="10E30B54"/>
    <w:rsid w:val="10E36DA6"/>
    <w:rsid w:val="10E8616A"/>
    <w:rsid w:val="10ED3781"/>
    <w:rsid w:val="10F62635"/>
    <w:rsid w:val="10FB1AA8"/>
    <w:rsid w:val="10FC5772"/>
    <w:rsid w:val="11034D52"/>
    <w:rsid w:val="111D7BC2"/>
    <w:rsid w:val="11205904"/>
    <w:rsid w:val="112076B2"/>
    <w:rsid w:val="11230F50"/>
    <w:rsid w:val="11274EE5"/>
    <w:rsid w:val="112C24FB"/>
    <w:rsid w:val="1131366D"/>
    <w:rsid w:val="11391602"/>
    <w:rsid w:val="113A4C18"/>
    <w:rsid w:val="114415F3"/>
    <w:rsid w:val="114B2CEB"/>
    <w:rsid w:val="11515ABE"/>
    <w:rsid w:val="11535CDA"/>
    <w:rsid w:val="116457F1"/>
    <w:rsid w:val="11660951"/>
    <w:rsid w:val="11895257"/>
    <w:rsid w:val="11AC53EA"/>
    <w:rsid w:val="11AC7198"/>
    <w:rsid w:val="11AE4CBE"/>
    <w:rsid w:val="11B04EDA"/>
    <w:rsid w:val="11C269BB"/>
    <w:rsid w:val="11C71D92"/>
    <w:rsid w:val="11CE35B2"/>
    <w:rsid w:val="11D87F8D"/>
    <w:rsid w:val="11DB182B"/>
    <w:rsid w:val="11DD37F5"/>
    <w:rsid w:val="11E76422"/>
    <w:rsid w:val="11EB7CC0"/>
    <w:rsid w:val="11F1104F"/>
    <w:rsid w:val="11F823DD"/>
    <w:rsid w:val="121F796A"/>
    <w:rsid w:val="12296A3A"/>
    <w:rsid w:val="12415B32"/>
    <w:rsid w:val="124B311E"/>
    <w:rsid w:val="124D44D7"/>
    <w:rsid w:val="124E02AA"/>
    <w:rsid w:val="12543AB7"/>
    <w:rsid w:val="125515DD"/>
    <w:rsid w:val="125910CE"/>
    <w:rsid w:val="12655CC4"/>
    <w:rsid w:val="126A32DB"/>
    <w:rsid w:val="129640D0"/>
    <w:rsid w:val="129C0FBA"/>
    <w:rsid w:val="129C545E"/>
    <w:rsid w:val="12C34799"/>
    <w:rsid w:val="12CD73C6"/>
    <w:rsid w:val="12D70244"/>
    <w:rsid w:val="12E0534B"/>
    <w:rsid w:val="12E12E71"/>
    <w:rsid w:val="12E143B9"/>
    <w:rsid w:val="12EA61CA"/>
    <w:rsid w:val="12EC0194"/>
    <w:rsid w:val="12ED1816"/>
    <w:rsid w:val="12F42BA4"/>
    <w:rsid w:val="12F6691D"/>
    <w:rsid w:val="12FB3F33"/>
    <w:rsid w:val="12FE1C75"/>
    <w:rsid w:val="131E5E73"/>
    <w:rsid w:val="13272F7A"/>
    <w:rsid w:val="13347445"/>
    <w:rsid w:val="133B07D3"/>
    <w:rsid w:val="133B6A25"/>
    <w:rsid w:val="133D09EF"/>
    <w:rsid w:val="13421B62"/>
    <w:rsid w:val="13533D6F"/>
    <w:rsid w:val="135438B8"/>
    <w:rsid w:val="135C1E3F"/>
    <w:rsid w:val="1360648C"/>
    <w:rsid w:val="13710699"/>
    <w:rsid w:val="137F2DB6"/>
    <w:rsid w:val="13833F28"/>
    <w:rsid w:val="1384217A"/>
    <w:rsid w:val="13904FC3"/>
    <w:rsid w:val="13954387"/>
    <w:rsid w:val="13A520F1"/>
    <w:rsid w:val="13AC347F"/>
    <w:rsid w:val="13C364F9"/>
    <w:rsid w:val="13CD7229"/>
    <w:rsid w:val="13D11138"/>
    <w:rsid w:val="13D529D6"/>
    <w:rsid w:val="13D84274"/>
    <w:rsid w:val="13F015BE"/>
    <w:rsid w:val="13F217DA"/>
    <w:rsid w:val="14005579"/>
    <w:rsid w:val="14027543"/>
    <w:rsid w:val="14096B23"/>
    <w:rsid w:val="140B464A"/>
    <w:rsid w:val="14107EB2"/>
    <w:rsid w:val="14221993"/>
    <w:rsid w:val="1424570B"/>
    <w:rsid w:val="1432607A"/>
    <w:rsid w:val="14342A15"/>
    <w:rsid w:val="143516C6"/>
    <w:rsid w:val="14357918"/>
    <w:rsid w:val="143A0A8B"/>
    <w:rsid w:val="144C07BE"/>
    <w:rsid w:val="14551D69"/>
    <w:rsid w:val="145757D1"/>
    <w:rsid w:val="145853B5"/>
    <w:rsid w:val="146927B7"/>
    <w:rsid w:val="146B158C"/>
    <w:rsid w:val="146B50E8"/>
    <w:rsid w:val="147321EF"/>
    <w:rsid w:val="148166BA"/>
    <w:rsid w:val="148B12E6"/>
    <w:rsid w:val="148D505F"/>
    <w:rsid w:val="14932E53"/>
    <w:rsid w:val="1497412F"/>
    <w:rsid w:val="14AB0418"/>
    <w:rsid w:val="14B922F8"/>
    <w:rsid w:val="14B95E54"/>
    <w:rsid w:val="14BB6070"/>
    <w:rsid w:val="14BD74FC"/>
    <w:rsid w:val="14C173FE"/>
    <w:rsid w:val="14C64A14"/>
    <w:rsid w:val="14CD5DA3"/>
    <w:rsid w:val="14D902A4"/>
    <w:rsid w:val="14D94748"/>
    <w:rsid w:val="14D964F6"/>
    <w:rsid w:val="14DC5FE6"/>
    <w:rsid w:val="14E37374"/>
    <w:rsid w:val="14E60C13"/>
    <w:rsid w:val="14F50E56"/>
    <w:rsid w:val="14F926F4"/>
    <w:rsid w:val="14F94BD2"/>
    <w:rsid w:val="15015A4D"/>
    <w:rsid w:val="15023C9F"/>
    <w:rsid w:val="150F4357"/>
    <w:rsid w:val="15127C5A"/>
    <w:rsid w:val="151B6B0E"/>
    <w:rsid w:val="152B4E90"/>
    <w:rsid w:val="152D6842"/>
    <w:rsid w:val="152E4A94"/>
    <w:rsid w:val="152F6116"/>
    <w:rsid w:val="15311E8E"/>
    <w:rsid w:val="15325C06"/>
    <w:rsid w:val="153B0F5F"/>
    <w:rsid w:val="153E60ED"/>
    <w:rsid w:val="15474F0A"/>
    <w:rsid w:val="15475B55"/>
    <w:rsid w:val="154871D8"/>
    <w:rsid w:val="154C4F1A"/>
    <w:rsid w:val="154E022A"/>
    <w:rsid w:val="15512530"/>
    <w:rsid w:val="1562473D"/>
    <w:rsid w:val="15714980"/>
    <w:rsid w:val="157306F8"/>
    <w:rsid w:val="1574621E"/>
    <w:rsid w:val="15783F61"/>
    <w:rsid w:val="158521DA"/>
    <w:rsid w:val="15910B7E"/>
    <w:rsid w:val="159643E7"/>
    <w:rsid w:val="15973CBB"/>
    <w:rsid w:val="15B14D7D"/>
    <w:rsid w:val="15BB209F"/>
    <w:rsid w:val="15BB46D9"/>
    <w:rsid w:val="15C54CCC"/>
    <w:rsid w:val="15D46CBD"/>
    <w:rsid w:val="15D53161"/>
    <w:rsid w:val="15D867AD"/>
    <w:rsid w:val="15DF5D8E"/>
    <w:rsid w:val="15E52C78"/>
    <w:rsid w:val="15E96C0C"/>
    <w:rsid w:val="15EA64E1"/>
    <w:rsid w:val="15F07F9B"/>
    <w:rsid w:val="160475A2"/>
    <w:rsid w:val="16113A6D"/>
    <w:rsid w:val="161B48EC"/>
    <w:rsid w:val="161E0BD1"/>
    <w:rsid w:val="161F618A"/>
    <w:rsid w:val="16223ECC"/>
    <w:rsid w:val="16240363"/>
    <w:rsid w:val="16302145"/>
    <w:rsid w:val="163A1216"/>
    <w:rsid w:val="165878EE"/>
    <w:rsid w:val="166D339A"/>
    <w:rsid w:val="16726C02"/>
    <w:rsid w:val="16753FFC"/>
    <w:rsid w:val="16756F56"/>
    <w:rsid w:val="1683496B"/>
    <w:rsid w:val="168406E3"/>
    <w:rsid w:val="168626AD"/>
    <w:rsid w:val="168B3820"/>
    <w:rsid w:val="16946B78"/>
    <w:rsid w:val="169A1CB5"/>
    <w:rsid w:val="169F1079"/>
    <w:rsid w:val="16A42B33"/>
    <w:rsid w:val="16A8689C"/>
    <w:rsid w:val="16C17241"/>
    <w:rsid w:val="16C84A74"/>
    <w:rsid w:val="16CB6312"/>
    <w:rsid w:val="16CE195E"/>
    <w:rsid w:val="16DD0041"/>
    <w:rsid w:val="16E42F30"/>
    <w:rsid w:val="16E6314C"/>
    <w:rsid w:val="16ED6288"/>
    <w:rsid w:val="16EF2001"/>
    <w:rsid w:val="16FC64CC"/>
    <w:rsid w:val="170830C2"/>
    <w:rsid w:val="17101F77"/>
    <w:rsid w:val="17233A58"/>
    <w:rsid w:val="1723614E"/>
    <w:rsid w:val="1726179A"/>
    <w:rsid w:val="17306175"/>
    <w:rsid w:val="173C0FBE"/>
    <w:rsid w:val="173C4B1A"/>
    <w:rsid w:val="174324EB"/>
    <w:rsid w:val="174B2FAF"/>
    <w:rsid w:val="175810AA"/>
    <w:rsid w:val="176302F9"/>
    <w:rsid w:val="1767603B"/>
    <w:rsid w:val="17686265"/>
    <w:rsid w:val="177644D0"/>
    <w:rsid w:val="17854713"/>
    <w:rsid w:val="178564C1"/>
    <w:rsid w:val="17884203"/>
    <w:rsid w:val="1796247C"/>
    <w:rsid w:val="17A76437"/>
    <w:rsid w:val="17A80401"/>
    <w:rsid w:val="17AA23CB"/>
    <w:rsid w:val="17B15508"/>
    <w:rsid w:val="17B92938"/>
    <w:rsid w:val="17CA481C"/>
    <w:rsid w:val="17D2722C"/>
    <w:rsid w:val="17DF02C7"/>
    <w:rsid w:val="17E23913"/>
    <w:rsid w:val="17E53404"/>
    <w:rsid w:val="17E7717C"/>
    <w:rsid w:val="17EA27C8"/>
    <w:rsid w:val="17EF6030"/>
    <w:rsid w:val="18041ADC"/>
    <w:rsid w:val="1806208F"/>
    <w:rsid w:val="1807337A"/>
    <w:rsid w:val="180C0990"/>
    <w:rsid w:val="182932F0"/>
    <w:rsid w:val="18383533"/>
    <w:rsid w:val="183879D7"/>
    <w:rsid w:val="183D3240"/>
    <w:rsid w:val="183D6D9C"/>
    <w:rsid w:val="183F2B14"/>
    <w:rsid w:val="18441ED8"/>
    <w:rsid w:val="18495740"/>
    <w:rsid w:val="184B770B"/>
    <w:rsid w:val="18506ACF"/>
    <w:rsid w:val="185A07A3"/>
    <w:rsid w:val="185F4F64"/>
    <w:rsid w:val="18616F2E"/>
    <w:rsid w:val="187A1D9E"/>
    <w:rsid w:val="187C3D68"/>
    <w:rsid w:val="187C78C4"/>
    <w:rsid w:val="187F5606"/>
    <w:rsid w:val="18842C1C"/>
    <w:rsid w:val="18860743"/>
    <w:rsid w:val="188624F1"/>
    <w:rsid w:val="18874ECB"/>
    <w:rsid w:val="1888270D"/>
    <w:rsid w:val="18925339"/>
    <w:rsid w:val="189270E7"/>
    <w:rsid w:val="189E3CDE"/>
    <w:rsid w:val="189F1804"/>
    <w:rsid w:val="18B2778A"/>
    <w:rsid w:val="18BF3C55"/>
    <w:rsid w:val="18C272A1"/>
    <w:rsid w:val="18DB27C5"/>
    <w:rsid w:val="18E0295D"/>
    <w:rsid w:val="18E15979"/>
    <w:rsid w:val="18EB67F8"/>
    <w:rsid w:val="18F22749"/>
    <w:rsid w:val="18FC27B3"/>
    <w:rsid w:val="190855FC"/>
    <w:rsid w:val="190E24E6"/>
    <w:rsid w:val="191044B0"/>
    <w:rsid w:val="19137AFC"/>
    <w:rsid w:val="191B532F"/>
    <w:rsid w:val="191C10A7"/>
    <w:rsid w:val="19205183"/>
    <w:rsid w:val="192817FA"/>
    <w:rsid w:val="192D5062"/>
    <w:rsid w:val="19314B52"/>
    <w:rsid w:val="1934019F"/>
    <w:rsid w:val="19393A07"/>
    <w:rsid w:val="19410B0E"/>
    <w:rsid w:val="194303E2"/>
    <w:rsid w:val="194A5C14"/>
    <w:rsid w:val="194B7296"/>
    <w:rsid w:val="194D300E"/>
    <w:rsid w:val="194F4FD8"/>
    <w:rsid w:val="19575C3B"/>
    <w:rsid w:val="195E16BF"/>
    <w:rsid w:val="19632832"/>
    <w:rsid w:val="19650358"/>
    <w:rsid w:val="196565AA"/>
    <w:rsid w:val="19722A75"/>
    <w:rsid w:val="19762565"/>
    <w:rsid w:val="1977008B"/>
    <w:rsid w:val="197762DD"/>
    <w:rsid w:val="19923117"/>
    <w:rsid w:val="199649B5"/>
    <w:rsid w:val="199E7D0E"/>
    <w:rsid w:val="19A4034B"/>
    <w:rsid w:val="19AA220F"/>
    <w:rsid w:val="19BA322A"/>
    <w:rsid w:val="19C00A2E"/>
    <w:rsid w:val="19C01A32"/>
    <w:rsid w:val="19C37774"/>
    <w:rsid w:val="19CE12D1"/>
    <w:rsid w:val="19D21766"/>
    <w:rsid w:val="19DB4ABE"/>
    <w:rsid w:val="19DC4392"/>
    <w:rsid w:val="19E971DB"/>
    <w:rsid w:val="19EE2A43"/>
    <w:rsid w:val="19EF056A"/>
    <w:rsid w:val="19F16090"/>
    <w:rsid w:val="19FA13E8"/>
    <w:rsid w:val="1A023DF9"/>
    <w:rsid w:val="1A057D8D"/>
    <w:rsid w:val="1A085187"/>
    <w:rsid w:val="1A1104E0"/>
    <w:rsid w:val="1A1E49AB"/>
    <w:rsid w:val="1A231FC1"/>
    <w:rsid w:val="1A2A3350"/>
    <w:rsid w:val="1A3B555D"/>
    <w:rsid w:val="1A4408B5"/>
    <w:rsid w:val="1A4563DB"/>
    <w:rsid w:val="1A473F02"/>
    <w:rsid w:val="1A4A57A0"/>
    <w:rsid w:val="1A4C59BC"/>
    <w:rsid w:val="1A4C776A"/>
    <w:rsid w:val="1A501008"/>
    <w:rsid w:val="1A562397"/>
    <w:rsid w:val="1A584361"/>
    <w:rsid w:val="1A6B5E42"/>
    <w:rsid w:val="1A754EF4"/>
    <w:rsid w:val="1A756CC1"/>
    <w:rsid w:val="1A772A39"/>
    <w:rsid w:val="1A79218D"/>
    <w:rsid w:val="1A8A3DEE"/>
    <w:rsid w:val="1A903AFB"/>
    <w:rsid w:val="1A951111"/>
    <w:rsid w:val="1AB377E9"/>
    <w:rsid w:val="1AB950C2"/>
    <w:rsid w:val="1ABD5F72"/>
    <w:rsid w:val="1ABF618E"/>
    <w:rsid w:val="1ACE4623"/>
    <w:rsid w:val="1ADE1BE9"/>
    <w:rsid w:val="1AF75928"/>
    <w:rsid w:val="1AFD0A64"/>
    <w:rsid w:val="1B010554"/>
    <w:rsid w:val="1B154000"/>
    <w:rsid w:val="1B177D78"/>
    <w:rsid w:val="1B18764C"/>
    <w:rsid w:val="1B216501"/>
    <w:rsid w:val="1B281F85"/>
    <w:rsid w:val="1B2B55D1"/>
    <w:rsid w:val="1B302BE8"/>
    <w:rsid w:val="1B3A3A66"/>
    <w:rsid w:val="1B3C333B"/>
    <w:rsid w:val="1B574618"/>
    <w:rsid w:val="1B6805D3"/>
    <w:rsid w:val="1B7927E1"/>
    <w:rsid w:val="1B862808"/>
    <w:rsid w:val="1B970EB9"/>
    <w:rsid w:val="1B99253B"/>
    <w:rsid w:val="1BA333BA"/>
    <w:rsid w:val="1BB13D28"/>
    <w:rsid w:val="1BB43819"/>
    <w:rsid w:val="1BB92BDD"/>
    <w:rsid w:val="1BBE6445"/>
    <w:rsid w:val="1BCC0B62"/>
    <w:rsid w:val="1BD6378F"/>
    <w:rsid w:val="1BD72652"/>
    <w:rsid w:val="1BE063BC"/>
    <w:rsid w:val="1BE20386"/>
    <w:rsid w:val="1BE35EAC"/>
    <w:rsid w:val="1C13053F"/>
    <w:rsid w:val="1C161DDD"/>
    <w:rsid w:val="1C166655"/>
    <w:rsid w:val="1C197B20"/>
    <w:rsid w:val="1C1E0C92"/>
    <w:rsid w:val="1C295FB5"/>
    <w:rsid w:val="1C30068C"/>
    <w:rsid w:val="1C3D380E"/>
    <w:rsid w:val="1C4526C3"/>
    <w:rsid w:val="1C47643B"/>
    <w:rsid w:val="1C512E16"/>
    <w:rsid w:val="1C6E7E6B"/>
    <w:rsid w:val="1C6F7740"/>
    <w:rsid w:val="1C752FA8"/>
    <w:rsid w:val="1C80194D"/>
    <w:rsid w:val="1C8036FB"/>
    <w:rsid w:val="1C850D11"/>
    <w:rsid w:val="1C890801"/>
    <w:rsid w:val="1C8E5E18"/>
    <w:rsid w:val="1C940F54"/>
    <w:rsid w:val="1C9D0174"/>
    <w:rsid w:val="1CA13D9D"/>
    <w:rsid w:val="1CA23671"/>
    <w:rsid w:val="1CA27B15"/>
    <w:rsid w:val="1CB05D8E"/>
    <w:rsid w:val="1CC17F9B"/>
    <w:rsid w:val="1CC21F65"/>
    <w:rsid w:val="1CC63804"/>
    <w:rsid w:val="1CCB2BC8"/>
    <w:rsid w:val="1CCE26B8"/>
    <w:rsid w:val="1CCE4466"/>
    <w:rsid w:val="1CD221A8"/>
    <w:rsid w:val="1CDA105D"/>
    <w:rsid w:val="1CE43C8A"/>
    <w:rsid w:val="1CEE4B08"/>
    <w:rsid w:val="1CEE68B6"/>
    <w:rsid w:val="1CF77E61"/>
    <w:rsid w:val="1D097B94"/>
    <w:rsid w:val="1D0B4105"/>
    <w:rsid w:val="1D0D31E0"/>
    <w:rsid w:val="1D0E0D07"/>
    <w:rsid w:val="1D0E51AB"/>
    <w:rsid w:val="1D0E6F59"/>
    <w:rsid w:val="1D187DD7"/>
    <w:rsid w:val="1D2624F4"/>
    <w:rsid w:val="1D271DC8"/>
    <w:rsid w:val="1D28626C"/>
    <w:rsid w:val="1D322C47"/>
    <w:rsid w:val="1D3369BF"/>
    <w:rsid w:val="1D484219"/>
    <w:rsid w:val="1D4961E3"/>
    <w:rsid w:val="1D4B5AB7"/>
    <w:rsid w:val="1D5232E9"/>
    <w:rsid w:val="1D525097"/>
    <w:rsid w:val="1D76400B"/>
    <w:rsid w:val="1D794E63"/>
    <w:rsid w:val="1D8D41A7"/>
    <w:rsid w:val="1D8F0099"/>
    <w:rsid w:val="1D8F1DC9"/>
    <w:rsid w:val="1D943902"/>
    <w:rsid w:val="1D9C6312"/>
    <w:rsid w:val="1DA23161"/>
    <w:rsid w:val="1DA43419"/>
    <w:rsid w:val="1DB21FDA"/>
    <w:rsid w:val="1DB45D52"/>
    <w:rsid w:val="1DB47B00"/>
    <w:rsid w:val="1DC31AF1"/>
    <w:rsid w:val="1DD45AAC"/>
    <w:rsid w:val="1DD939D5"/>
    <w:rsid w:val="1DE5415D"/>
    <w:rsid w:val="1DED3012"/>
    <w:rsid w:val="1DF95513"/>
    <w:rsid w:val="1DFC5003"/>
    <w:rsid w:val="1E081BFA"/>
    <w:rsid w:val="1E0C1593"/>
    <w:rsid w:val="1E201B9E"/>
    <w:rsid w:val="1E2F7187"/>
    <w:rsid w:val="1E3B3D7D"/>
    <w:rsid w:val="1E447858"/>
    <w:rsid w:val="1E4946EC"/>
    <w:rsid w:val="1E5462CF"/>
    <w:rsid w:val="1E5F5CBE"/>
    <w:rsid w:val="1E65704C"/>
    <w:rsid w:val="1E6E5F01"/>
    <w:rsid w:val="1E6F3A27"/>
    <w:rsid w:val="1E727D04"/>
    <w:rsid w:val="1E7E1EBC"/>
    <w:rsid w:val="1E9B2A6E"/>
    <w:rsid w:val="1E9D0594"/>
    <w:rsid w:val="1E9F430C"/>
    <w:rsid w:val="1EA336D1"/>
    <w:rsid w:val="1EA774B8"/>
    <w:rsid w:val="1EBF675C"/>
    <w:rsid w:val="1ECF0BC9"/>
    <w:rsid w:val="1EE47F71"/>
    <w:rsid w:val="1EE6018D"/>
    <w:rsid w:val="1EE937D9"/>
    <w:rsid w:val="1EF04B68"/>
    <w:rsid w:val="1EFA7794"/>
    <w:rsid w:val="1EFD54D7"/>
    <w:rsid w:val="1EFF124F"/>
    <w:rsid w:val="1F066139"/>
    <w:rsid w:val="1F152820"/>
    <w:rsid w:val="1F170346"/>
    <w:rsid w:val="1F176598"/>
    <w:rsid w:val="1F2927A9"/>
    <w:rsid w:val="1F2E38E2"/>
    <w:rsid w:val="1F2F1C7B"/>
    <w:rsid w:val="1F301408"/>
    <w:rsid w:val="1F325180"/>
    <w:rsid w:val="1F354E12"/>
    <w:rsid w:val="1F374545"/>
    <w:rsid w:val="1F3A5DE3"/>
    <w:rsid w:val="1F494278"/>
    <w:rsid w:val="1F4D3D68"/>
    <w:rsid w:val="1F4E188E"/>
    <w:rsid w:val="1F5570C1"/>
    <w:rsid w:val="1F58270D"/>
    <w:rsid w:val="1F5E5F75"/>
    <w:rsid w:val="1F5F1CED"/>
    <w:rsid w:val="1F6B0692"/>
    <w:rsid w:val="1F6B2440"/>
    <w:rsid w:val="1F6E1F30"/>
    <w:rsid w:val="1F706947"/>
    <w:rsid w:val="1F75506D"/>
    <w:rsid w:val="1F7E2174"/>
    <w:rsid w:val="1F8009E4"/>
    <w:rsid w:val="1F865AC7"/>
    <w:rsid w:val="1F890B18"/>
    <w:rsid w:val="1F8D685B"/>
    <w:rsid w:val="1F8F25D3"/>
    <w:rsid w:val="1F90634B"/>
    <w:rsid w:val="1F9279CD"/>
    <w:rsid w:val="1F941997"/>
    <w:rsid w:val="1F9574BD"/>
    <w:rsid w:val="1F9A0F77"/>
    <w:rsid w:val="1F9F033C"/>
    <w:rsid w:val="1FA45952"/>
    <w:rsid w:val="1FA529B0"/>
    <w:rsid w:val="1FA53BA4"/>
    <w:rsid w:val="1FA85442"/>
    <w:rsid w:val="1FC009DE"/>
    <w:rsid w:val="1FD224BF"/>
    <w:rsid w:val="1FD46237"/>
    <w:rsid w:val="1FD75D28"/>
    <w:rsid w:val="1FDE0E64"/>
    <w:rsid w:val="1FE65F6B"/>
    <w:rsid w:val="1FE741BD"/>
    <w:rsid w:val="1FED72F9"/>
    <w:rsid w:val="20084133"/>
    <w:rsid w:val="20104A4D"/>
    <w:rsid w:val="20144886"/>
    <w:rsid w:val="201900EE"/>
    <w:rsid w:val="201A6CF0"/>
    <w:rsid w:val="201C7BDE"/>
    <w:rsid w:val="20280331"/>
    <w:rsid w:val="202C6073"/>
    <w:rsid w:val="203171E6"/>
    <w:rsid w:val="20384A18"/>
    <w:rsid w:val="203942EC"/>
    <w:rsid w:val="203C3DDD"/>
    <w:rsid w:val="204333BD"/>
    <w:rsid w:val="20436F19"/>
    <w:rsid w:val="20457135"/>
    <w:rsid w:val="205A38A2"/>
    <w:rsid w:val="205C7FDB"/>
    <w:rsid w:val="20601879"/>
    <w:rsid w:val="20621A95"/>
    <w:rsid w:val="206375BB"/>
    <w:rsid w:val="206770AC"/>
    <w:rsid w:val="207812B9"/>
    <w:rsid w:val="20790B8D"/>
    <w:rsid w:val="208A2D9A"/>
    <w:rsid w:val="208F215E"/>
    <w:rsid w:val="20967991"/>
    <w:rsid w:val="209D2ACD"/>
    <w:rsid w:val="20B10327"/>
    <w:rsid w:val="20BD316F"/>
    <w:rsid w:val="20BE47F2"/>
    <w:rsid w:val="20C4005A"/>
    <w:rsid w:val="20C6324C"/>
    <w:rsid w:val="20CF4C51"/>
    <w:rsid w:val="20D65FDF"/>
    <w:rsid w:val="20D9162C"/>
    <w:rsid w:val="20E24984"/>
    <w:rsid w:val="20E34258"/>
    <w:rsid w:val="20E6220C"/>
    <w:rsid w:val="20E71F9A"/>
    <w:rsid w:val="20EC135F"/>
    <w:rsid w:val="20EE50D7"/>
    <w:rsid w:val="20F3093F"/>
    <w:rsid w:val="20F6042F"/>
    <w:rsid w:val="20F621DE"/>
    <w:rsid w:val="20F87D04"/>
    <w:rsid w:val="20FA7F20"/>
    <w:rsid w:val="21026DD4"/>
    <w:rsid w:val="21130FE1"/>
    <w:rsid w:val="2116462E"/>
    <w:rsid w:val="21336F8E"/>
    <w:rsid w:val="21350F58"/>
    <w:rsid w:val="213827F6"/>
    <w:rsid w:val="213A031C"/>
    <w:rsid w:val="213F1DD6"/>
    <w:rsid w:val="214E201A"/>
    <w:rsid w:val="21515666"/>
    <w:rsid w:val="21577120"/>
    <w:rsid w:val="215F7D83"/>
    <w:rsid w:val="21611D4D"/>
    <w:rsid w:val="21676C37"/>
    <w:rsid w:val="21731A80"/>
    <w:rsid w:val="2178581B"/>
    <w:rsid w:val="21791B17"/>
    <w:rsid w:val="218E5D4F"/>
    <w:rsid w:val="21921F06"/>
    <w:rsid w:val="219F2875"/>
    <w:rsid w:val="21AE4866"/>
    <w:rsid w:val="21B000F9"/>
    <w:rsid w:val="21B63672"/>
    <w:rsid w:val="21C127EB"/>
    <w:rsid w:val="21C916A0"/>
    <w:rsid w:val="21D544E9"/>
    <w:rsid w:val="21DA1AFF"/>
    <w:rsid w:val="21DE514B"/>
    <w:rsid w:val="21E85FCA"/>
    <w:rsid w:val="21F4496F"/>
    <w:rsid w:val="21F7620D"/>
    <w:rsid w:val="21FC1A76"/>
    <w:rsid w:val="21FF50C2"/>
    <w:rsid w:val="220152DE"/>
    <w:rsid w:val="220426D8"/>
    <w:rsid w:val="2205092A"/>
    <w:rsid w:val="220A4192"/>
    <w:rsid w:val="22140B6D"/>
    <w:rsid w:val="22146DBF"/>
    <w:rsid w:val="2217240B"/>
    <w:rsid w:val="22266AF2"/>
    <w:rsid w:val="2230171F"/>
    <w:rsid w:val="22325497"/>
    <w:rsid w:val="22356D36"/>
    <w:rsid w:val="22364F87"/>
    <w:rsid w:val="22456F79"/>
    <w:rsid w:val="22511BD0"/>
    <w:rsid w:val="2254540E"/>
    <w:rsid w:val="22574EFE"/>
    <w:rsid w:val="22602004"/>
    <w:rsid w:val="226F2247"/>
    <w:rsid w:val="228850B7"/>
    <w:rsid w:val="228F4698"/>
    <w:rsid w:val="229F733D"/>
    <w:rsid w:val="22AC524A"/>
    <w:rsid w:val="22AF0896"/>
    <w:rsid w:val="22B26EF4"/>
    <w:rsid w:val="22D327D6"/>
    <w:rsid w:val="22D84291"/>
    <w:rsid w:val="22D93B65"/>
    <w:rsid w:val="22DB168B"/>
    <w:rsid w:val="22DB78DD"/>
    <w:rsid w:val="22E542B8"/>
    <w:rsid w:val="22F64717"/>
    <w:rsid w:val="22FA4207"/>
    <w:rsid w:val="22FD7853"/>
    <w:rsid w:val="230C5CE8"/>
    <w:rsid w:val="23243032"/>
    <w:rsid w:val="23256DAA"/>
    <w:rsid w:val="232A43C0"/>
    <w:rsid w:val="232B2612"/>
    <w:rsid w:val="232C2DD6"/>
    <w:rsid w:val="2331704C"/>
    <w:rsid w:val="2338088B"/>
    <w:rsid w:val="23490CEA"/>
    <w:rsid w:val="234C5C0A"/>
    <w:rsid w:val="234E6301"/>
    <w:rsid w:val="23516232"/>
    <w:rsid w:val="235F050E"/>
    <w:rsid w:val="2375388E"/>
    <w:rsid w:val="238735C1"/>
    <w:rsid w:val="23930C1F"/>
    <w:rsid w:val="239D2DE4"/>
    <w:rsid w:val="23A10B26"/>
    <w:rsid w:val="23A6054D"/>
    <w:rsid w:val="23C30A9D"/>
    <w:rsid w:val="23C40371"/>
    <w:rsid w:val="23C6233B"/>
    <w:rsid w:val="23CD36CA"/>
    <w:rsid w:val="23CF3667"/>
    <w:rsid w:val="23D42CAA"/>
    <w:rsid w:val="23E66539"/>
    <w:rsid w:val="23FA3D93"/>
    <w:rsid w:val="23FE3883"/>
    <w:rsid w:val="24013373"/>
    <w:rsid w:val="24084702"/>
    <w:rsid w:val="241035B6"/>
    <w:rsid w:val="2426102C"/>
    <w:rsid w:val="24286B52"/>
    <w:rsid w:val="242B03F0"/>
    <w:rsid w:val="24307E33"/>
    <w:rsid w:val="24311EAA"/>
    <w:rsid w:val="243B7E98"/>
    <w:rsid w:val="24482D50"/>
    <w:rsid w:val="244D65B8"/>
    <w:rsid w:val="2452597D"/>
    <w:rsid w:val="245931AF"/>
    <w:rsid w:val="246833F2"/>
    <w:rsid w:val="2472601F"/>
    <w:rsid w:val="248144B4"/>
    <w:rsid w:val="24831FDA"/>
    <w:rsid w:val="24877D1C"/>
    <w:rsid w:val="24942439"/>
    <w:rsid w:val="24975A86"/>
    <w:rsid w:val="24977834"/>
    <w:rsid w:val="249E5066"/>
    <w:rsid w:val="249E6E14"/>
    <w:rsid w:val="24A93FC6"/>
    <w:rsid w:val="24AF4B7D"/>
    <w:rsid w:val="24B03D22"/>
    <w:rsid w:val="24BC729A"/>
    <w:rsid w:val="24C519A1"/>
    <w:rsid w:val="24C543A1"/>
    <w:rsid w:val="24CA19B7"/>
    <w:rsid w:val="24CC3981"/>
    <w:rsid w:val="24D97E4C"/>
    <w:rsid w:val="24E011DB"/>
    <w:rsid w:val="24E24F53"/>
    <w:rsid w:val="24E72569"/>
    <w:rsid w:val="24EB55DF"/>
    <w:rsid w:val="24EC4023"/>
    <w:rsid w:val="24EE1B49"/>
    <w:rsid w:val="24F15196"/>
    <w:rsid w:val="25050C41"/>
    <w:rsid w:val="25140E84"/>
    <w:rsid w:val="25145328"/>
    <w:rsid w:val="251470D6"/>
    <w:rsid w:val="251D242F"/>
    <w:rsid w:val="251F7F55"/>
    <w:rsid w:val="252C79BD"/>
    <w:rsid w:val="25317C88"/>
    <w:rsid w:val="25331C52"/>
    <w:rsid w:val="25355EDB"/>
    <w:rsid w:val="253634F0"/>
    <w:rsid w:val="253F05F7"/>
    <w:rsid w:val="25453733"/>
    <w:rsid w:val="25494FD2"/>
    <w:rsid w:val="254B6F9C"/>
    <w:rsid w:val="254E083A"/>
    <w:rsid w:val="255120D8"/>
    <w:rsid w:val="255C2F33"/>
    <w:rsid w:val="25626093"/>
    <w:rsid w:val="25641E0C"/>
    <w:rsid w:val="256718FC"/>
    <w:rsid w:val="256F255E"/>
    <w:rsid w:val="257858B7"/>
    <w:rsid w:val="257B0F03"/>
    <w:rsid w:val="257E35F2"/>
    <w:rsid w:val="2584600A"/>
    <w:rsid w:val="2593449F"/>
    <w:rsid w:val="2593624D"/>
    <w:rsid w:val="259A75DB"/>
    <w:rsid w:val="259F2E44"/>
    <w:rsid w:val="25A55F80"/>
    <w:rsid w:val="25AB7A3A"/>
    <w:rsid w:val="25E44CFA"/>
    <w:rsid w:val="25F3318F"/>
    <w:rsid w:val="26031625"/>
    <w:rsid w:val="260333D3"/>
    <w:rsid w:val="26062EC3"/>
    <w:rsid w:val="260749A9"/>
    <w:rsid w:val="26113833"/>
    <w:rsid w:val="26170C2C"/>
    <w:rsid w:val="261E645E"/>
    <w:rsid w:val="262D48F3"/>
    <w:rsid w:val="263E440B"/>
    <w:rsid w:val="26562782"/>
    <w:rsid w:val="266D2F42"/>
    <w:rsid w:val="26761D5F"/>
    <w:rsid w:val="267C13D7"/>
    <w:rsid w:val="26802C75"/>
    <w:rsid w:val="2694227D"/>
    <w:rsid w:val="269A360B"/>
    <w:rsid w:val="26A56238"/>
    <w:rsid w:val="26A7481C"/>
    <w:rsid w:val="26A86F43"/>
    <w:rsid w:val="26B02E2F"/>
    <w:rsid w:val="26B172D2"/>
    <w:rsid w:val="26B4291F"/>
    <w:rsid w:val="26B741BD"/>
    <w:rsid w:val="26C97A99"/>
    <w:rsid w:val="26DB7EAB"/>
    <w:rsid w:val="26EA0A6E"/>
    <w:rsid w:val="26F1147D"/>
    <w:rsid w:val="26FD42C6"/>
    <w:rsid w:val="26FE4C98"/>
    <w:rsid w:val="26FF43D5"/>
    <w:rsid w:val="27016CF5"/>
    <w:rsid w:val="270311B0"/>
    <w:rsid w:val="27054F28"/>
    <w:rsid w:val="27063A98"/>
    <w:rsid w:val="27190A70"/>
    <w:rsid w:val="271D6716"/>
    <w:rsid w:val="271E248E"/>
    <w:rsid w:val="27231852"/>
    <w:rsid w:val="272A51D4"/>
    <w:rsid w:val="272D447F"/>
    <w:rsid w:val="272E26D1"/>
    <w:rsid w:val="272F08E2"/>
    <w:rsid w:val="273D46C2"/>
    <w:rsid w:val="274A6DDF"/>
    <w:rsid w:val="2758774E"/>
    <w:rsid w:val="27595274"/>
    <w:rsid w:val="276417AC"/>
    <w:rsid w:val="27653C19"/>
    <w:rsid w:val="276854B7"/>
    <w:rsid w:val="276A122F"/>
    <w:rsid w:val="276C4FA7"/>
    <w:rsid w:val="276F6846"/>
    <w:rsid w:val="277420AE"/>
    <w:rsid w:val="277D0F63"/>
    <w:rsid w:val="27897907"/>
    <w:rsid w:val="27910EB2"/>
    <w:rsid w:val="27932534"/>
    <w:rsid w:val="27935170"/>
    <w:rsid w:val="279462AC"/>
    <w:rsid w:val="279A7D67"/>
    <w:rsid w:val="27A24E6D"/>
    <w:rsid w:val="27A72484"/>
    <w:rsid w:val="27AB3D22"/>
    <w:rsid w:val="27AE3812"/>
    <w:rsid w:val="27BB1A8B"/>
    <w:rsid w:val="27BC47E5"/>
    <w:rsid w:val="27BF5A1F"/>
    <w:rsid w:val="27BF77CD"/>
    <w:rsid w:val="27D52B4D"/>
    <w:rsid w:val="27DF39CB"/>
    <w:rsid w:val="27E55EA8"/>
    <w:rsid w:val="27E82674"/>
    <w:rsid w:val="27EB6814"/>
    <w:rsid w:val="27EC7E96"/>
    <w:rsid w:val="27F03E2A"/>
    <w:rsid w:val="27F531EF"/>
    <w:rsid w:val="28096C9A"/>
    <w:rsid w:val="2820428F"/>
    <w:rsid w:val="282B45DC"/>
    <w:rsid w:val="282E6701"/>
    <w:rsid w:val="28321D4D"/>
    <w:rsid w:val="28371D58"/>
    <w:rsid w:val="283A09CA"/>
    <w:rsid w:val="28433F5A"/>
    <w:rsid w:val="284F10A8"/>
    <w:rsid w:val="285C501C"/>
    <w:rsid w:val="28610884"/>
    <w:rsid w:val="28616AD6"/>
    <w:rsid w:val="286A598B"/>
    <w:rsid w:val="286F11F3"/>
    <w:rsid w:val="28700753"/>
    <w:rsid w:val="287700A8"/>
    <w:rsid w:val="288527C5"/>
    <w:rsid w:val="28893937"/>
    <w:rsid w:val="289522DC"/>
    <w:rsid w:val="289A5B44"/>
    <w:rsid w:val="289C18BC"/>
    <w:rsid w:val="28A6273B"/>
    <w:rsid w:val="28B201C4"/>
    <w:rsid w:val="28B210E0"/>
    <w:rsid w:val="28B704A4"/>
    <w:rsid w:val="28C11323"/>
    <w:rsid w:val="28C332ED"/>
    <w:rsid w:val="28C50E13"/>
    <w:rsid w:val="28C66939"/>
    <w:rsid w:val="28CB21A2"/>
    <w:rsid w:val="28CC03F4"/>
    <w:rsid w:val="28CD7CC8"/>
    <w:rsid w:val="28D948BF"/>
    <w:rsid w:val="28E21F0E"/>
    <w:rsid w:val="28E31299"/>
    <w:rsid w:val="28EF40E2"/>
    <w:rsid w:val="28F214DC"/>
    <w:rsid w:val="28F416F8"/>
    <w:rsid w:val="29194CBB"/>
    <w:rsid w:val="291E783D"/>
    <w:rsid w:val="2920429C"/>
    <w:rsid w:val="29233D8C"/>
    <w:rsid w:val="29253660"/>
    <w:rsid w:val="2927387C"/>
    <w:rsid w:val="292D69B8"/>
    <w:rsid w:val="29323FCF"/>
    <w:rsid w:val="29385A89"/>
    <w:rsid w:val="2940493E"/>
    <w:rsid w:val="294066EC"/>
    <w:rsid w:val="29424212"/>
    <w:rsid w:val="296E3259"/>
    <w:rsid w:val="2976035F"/>
    <w:rsid w:val="297D16EE"/>
    <w:rsid w:val="29852351"/>
    <w:rsid w:val="298C1931"/>
    <w:rsid w:val="299407E6"/>
    <w:rsid w:val="299D58EC"/>
    <w:rsid w:val="29A0718A"/>
    <w:rsid w:val="29A50C45"/>
    <w:rsid w:val="29AE7AF9"/>
    <w:rsid w:val="29AF561F"/>
    <w:rsid w:val="29B36EBE"/>
    <w:rsid w:val="29B64C00"/>
    <w:rsid w:val="29B844D4"/>
    <w:rsid w:val="29BF1D06"/>
    <w:rsid w:val="29C56BF1"/>
    <w:rsid w:val="29CE3CF8"/>
    <w:rsid w:val="29DB6F1A"/>
    <w:rsid w:val="29E21551"/>
    <w:rsid w:val="29F319B0"/>
    <w:rsid w:val="29FF2103"/>
    <w:rsid w:val="2A092F82"/>
    <w:rsid w:val="2A0E67EA"/>
    <w:rsid w:val="2A1536D4"/>
    <w:rsid w:val="2A1831C5"/>
    <w:rsid w:val="2A202079"/>
    <w:rsid w:val="2A2B2EF8"/>
    <w:rsid w:val="2A353D77"/>
    <w:rsid w:val="2A3743FE"/>
    <w:rsid w:val="2A3971ED"/>
    <w:rsid w:val="2A3A138D"/>
    <w:rsid w:val="2A3A313B"/>
    <w:rsid w:val="2A4508C5"/>
    <w:rsid w:val="2A522B7B"/>
    <w:rsid w:val="2A557F75"/>
    <w:rsid w:val="2A5B183F"/>
    <w:rsid w:val="2A5C57A7"/>
    <w:rsid w:val="2A77613D"/>
    <w:rsid w:val="2A783C63"/>
    <w:rsid w:val="2A862824"/>
    <w:rsid w:val="2A866380"/>
    <w:rsid w:val="2A9036A3"/>
    <w:rsid w:val="2A9D2A82"/>
    <w:rsid w:val="2A9E122B"/>
    <w:rsid w:val="2AA36F32"/>
    <w:rsid w:val="2AA809EC"/>
    <w:rsid w:val="2AAA6513"/>
    <w:rsid w:val="2AB253C7"/>
    <w:rsid w:val="2AC25434"/>
    <w:rsid w:val="2AC84BEB"/>
    <w:rsid w:val="2AC944BF"/>
    <w:rsid w:val="2ACF5F79"/>
    <w:rsid w:val="2AD52E64"/>
    <w:rsid w:val="2ADB2B70"/>
    <w:rsid w:val="2AF91248"/>
    <w:rsid w:val="2AF92FF6"/>
    <w:rsid w:val="2AFE685E"/>
    <w:rsid w:val="2B004385"/>
    <w:rsid w:val="2B033371"/>
    <w:rsid w:val="2B073965"/>
    <w:rsid w:val="2B0F6376"/>
    <w:rsid w:val="2B116592"/>
    <w:rsid w:val="2B165956"/>
    <w:rsid w:val="2B17347C"/>
    <w:rsid w:val="2B1C6CE5"/>
    <w:rsid w:val="2B2142FB"/>
    <w:rsid w:val="2B2A1401"/>
    <w:rsid w:val="2B404781"/>
    <w:rsid w:val="2B514F38"/>
    <w:rsid w:val="2B520958"/>
    <w:rsid w:val="2B5841C1"/>
    <w:rsid w:val="2B632B65"/>
    <w:rsid w:val="2B6C5576"/>
    <w:rsid w:val="2B6D12EE"/>
    <w:rsid w:val="2B7803BF"/>
    <w:rsid w:val="2B830B12"/>
    <w:rsid w:val="2BA411B4"/>
    <w:rsid w:val="2BB138D1"/>
    <w:rsid w:val="2BB86A0D"/>
    <w:rsid w:val="2BB92785"/>
    <w:rsid w:val="2BBA09D7"/>
    <w:rsid w:val="2BC270C8"/>
    <w:rsid w:val="2BE11973"/>
    <w:rsid w:val="2BE315B0"/>
    <w:rsid w:val="2BE75544"/>
    <w:rsid w:val="2BEA293F"/>
    <w:rsid w:val="2BEE0681"/>
    <w:rsid w:val="2BF23854"/>
    <w:rsid w:val="2BF6650A"/>
    <w:rsid w:val="2C025EDA"/>
    <w:rsid w:val="2C077995"/>
    <w:rsid w:val="2C1300E8"/>
    <w:rsid w:val="2C131E96"/>
    <w:rsid w:val="2C1B6F9C"/>
    <w:rsid w:val="2C1D0F66"/>
    <w:rsid w:val="2C212804"/>
    <w:rsid w:val="2C2422F5"/>
    <w:rsid w:val="2C2440A3"/>
    <w:rsid w:val="2C2C73FB"/>
    <w:rsid w:val="2C372028"/>
    <w:rsid w:val="2C532BDA"/>
    <w:rsid w:val="2C534988"/>
    <w:rsid w:val="2C622E1D"/>
    <w:rsid w:val="2C6E531E"/>
    <w:rsid w:val="2C7A3CC3"/>
    <w:rsid w:val="2C8132A3"/>
    <w:rsid w:val="2C83526D"/>
    <w:rsid w:val="2C844B41"/>
    <w:rsid w:val="2C8B4122"/>
    <w:rsid w:val="2C9034E6"/>
    <w:rsid w:val="2C932FD6"/>
    <w:rsid w:val="2C98683F"/>
    <w:rsid w:val="2C9C2318"/>
    <w:rsid w:val="2C9E20A7"/>
    <w:rsid w:val="2C9E6947"/>
    <w:rsid w:val="2C9F197B"/>
    <w:rsid w:val="2CA84CD4"/>
    <w:rsid w:val="2CAF6062"/>
    <w:rsid w:val="2CB01DDA"/>
    <w:rsid w:val="2CBF201D"/>
    <w:rsid w:val="2CBF5B79"/>
    <w:rsid w:val="2CC567B5"/>
    <w:rsid w:val="2CCA2E9C"/>
    <w:rsid w:val="2CD0422B"/>
    <w:rsid w:val="2CDE06F5"/>
    <w:rsid w:val="2CE675AA"/>
    <w:rsid w:val="2CEB4BC0"/>
    <w:rsid w:val="2CEB696E"/>
    <w:rsid w:val="2CF0667B"/>
    <w:rsid w:val="2CF9108B"/>
    <w:rsid w:val="2CFE2B46"/>
    <w:rsid w:val="2D045C82"/>
    <w:rsid w:val="2D0A3299"/>
    <w:rsid w:val="2D0F6B01"/>
    <w:rsid w:val="2D2325AC"/>
    <w:rsid w:val="2D256324"/>
    <w:rsid w:val="2D265BF9"/>
    <w:rsid w:val="2D355E3C"/>
    <w:rsid w:val="2D375814"/>
    <w:rsid w:val="2D460049"/>
    <w:rsid w:val="2D5E5392"/>
    <w:rsid w:val="2D614E83"/>
    <w:rsid w:val="2D630BFB"/>
    <w:rsid w:val="2D684463"/>
    <w:rsid w:val="2D6F37A1"/>
    <w:rsid w:val="2D762853"/>
    <w:rsid w:val="2D811081"/>
    <w:rsid w:val="2D8350FA"/>
    <w:rsid w:val="2D8748E9"/>
    <w:rsid w:val="2D940DB4"/>
    <w:rsid w:val="2D945258"/>
    <w:rsid w:val="2D964B2C"/>
    <w:rsid w:val="2D9E1C33"/>
    <w:rsid w:val="2DA52FC1"/>
    <w:rsid w:val="2DAA05D8"/>
    <w:rsid w:val="2DAD1E76"/>
    <w:rsid w:val="2DB33930"/>
    <w:rsid w:val="2DB476A8"/>
    <w:rsid w:val="2DB925F5"/>
    <w:rsid w:val="2DC16C9C"/>
    <w:rsid w:val="2DC55411"/>
    <w:rsid w:val="2DCC67A0"/>
    <w:rsid w:val="2DD1025A"/>
    <w:rsid w:val="2DD91849"/>
    <w:rsid w:val="2DDB69E3"/>
    <w:rsid w:val="2DDD3AA0"/>
    <w:rsid w:val="2DE25FC3"/>
    <w:rsid w:val="2DE33AEA"/>
    <w:rsid w:val="2DE57862"/>
    <w:rsid w:val="2DF31F7F"/>
    <w:rsid w:val="2DF81343"/>
    <w:rsid w:val="2DF83A39"/>
    <w:rsid w:val="2E00469C"/>
    <w:rsid w:val="2E187C37"/>
    <w:rsid w:val="2E291E44"/>
    <w:rsid w:val="2E2E2FB7"/>
    <w:rsid w:val="2E2E745B"/>
    <w:rsid w:val="2E314855"/>
    <w:rsid w:val="2E3C56E4"/>
    <w:rsid w:val="2E3D769E"/>
    <w:rsid w:val="2E422F06"/>
    <w:rsid w:val="2E530C6F"/>
    <w:rsid w:val="2E586286"/>
    <w:rsid w:val="2E5B4C9B"/>
    <w:rsid w:val="2E615B1A"/>
    <w:rsid w:val="2E6B420B"/>
    <w:rsid w:val="2E7806D6"/>
    <w:rsid w:val="2E861045"/>
    <w:rsid w:val="2EA119DB"/>
    <w:rsid w:val="2EA25753"/>
    <w:rsid w:val="2EA64400"/>
    <w:rsid w:val="2EA92A1B"/>
    <w:rsid w:val="2EAB0AAB"/>
    <w:rsid w:val="2EB01C1E"/>
    <w:rsid w:val="2EB711FE"/>
    <w:rsid w:val="2EBA6F40"/>
    <w:rsid w:val="2EBC7D67"/>
    <w:rsid w:val="2EC92CDF"/>
    <w:rsid w:val="2ECE479A"/>
    <w:rsid w:val="2ECE6548"/>
    <w:rsid w:val="2EDA4EED"/>
    <w:rsid w:val="2EDA6C9B"/>
    <w:rsid w:val="2EDC0C65"/>
    <w:rsid w:val="2EDC2A13"/>
    <w:rsid w:val="2EDC6EB7"/>
    <w:rsid w:val="2EE13C69"/>
    <w:rsid w:val="2EE8585B"/>
    <w:rsid w:val="2EE87609"/>
    <w:rsid w:val="2EED69CE"/>
    <w:rsid w:val="2EF51D26"/>
    <w:rsid w:val="2EF75A9F"/>
    <w:rsid w:val="2F063F34"/>
    <w:rsid w:val="2F0B4FA8"/>
    <w:rsid w:val="2F0B779C"/>
    <w:rsid w:val="2F0F2DE8"/>
    <w:rsid w:val="2F0F6821"/>
    <w:rsid w:val="2F176141"/>
    <w:rsid w:val="2F2257D4"/>
    <w:rsid w:val="2F2A1380"/>
    <w:rsid w:val="2F300FB0"/>
    <w:rsid w:val="2F48454C"/>
    <w:rsid w:val="2F4A02C4"/>
    <w:rsid w:val="2F4D56BE"/>
    <w:rsid w:val="2F642A08"/>
    <w:rsid w:val="2F655471"/>
    <w:rsid w:val="2F6871D8"/>
    <w:rsid w:val="2F6B3D97"/>
    <w:rsid w:val="2F6C023B"/>
    <w:rsid w:val="2F6F1AD9"/>
    <w:rsid w:val="2F762E67"/>
    <w:rsid w:val="2F854E58"/>
    <w:rsid w:val="2F8D01B1"/>
    <w:rsid w:val="2F8E07F4"/>
    <w:rsid w:val="2F8F5CD7"/>
    <w:rsid w:val="2F974B8C"/>
    <w:rsid w:val="2F9E416C"/>
    <w:rsid w:val="2FA33530"/>
    <w:rsid w:val="2FB614B6"/>
    <w:rsid w:val="2FC71915"/>
    <w:rsid w:val="2FCF2577"/>
    <w:rsid w:val="2FD1009E"/>
    <w:rsid w:val="2FD14541"/>
    <w:rsid w:val="2FD951A4"/>
    <w:rsid w:val="2FE06533"/>
    <w:rsid w:val="2FEB727A"/>
    <w:rsid w:val="2FEC09B7"/>
    <w:rsid w:val="2FF41FDE"/>
    <w:rsid w:val="300A1801"/>
    <w:rsid w:val="300C37CC"/>
    <w:rsid w:val="300C557A"/>
    <w:rsid w:val="30136908"/>
    <w:rsid w:val="30157C92"/>
    <w:rsid w:val="30185CCC"/>
    <w:rsid w:val="301B57BD"/>
    <w:rsid w:val="301B756B"/>
    <w:rsid w:val="301D7787"/>
    <w:rsid w:val="30240B15"/>
    <w:rsid w:val="30360848"/>
    <w:rsid w:val="3038636F"/>
    <w:rsid w:val="303D3985"/>
    <w:rsid w:val="30406FD1"/>
    <w:rsid w:val="30420F9B"/>
    <w:rsid w:val="30474804"/>
    <w:rsid w:val="30542CDD"/>
    <w:rsid w:val="305B3E0B"/>
    <w:rsid w:val="306233EC"/>
    <w:rsid w:val="309646AE"/>
    <w:rsid w:val="30977539"/>
    <w:rsid w:val="309F63EE"/>
    <w:rsid w:val="30A752A2"/>
    <w:rsid w:val="30B55C11"/>
    <w:rsid w:val="30BF06CB"/>
    <w:rsid w:val="30C16364"/>
    <w:rsid w:val="30CD2F5B"/>
    <w:rsid w:val="30E1446E"/>
    <w:rsid w:val="30E20088"/>
    <w:rsid w:val="30E6401D"/>
    <w:rsid w:val="30E65DCB"/>
    <w:rsid w:val="30EF5419"/>
    <w:rsid w:val="30F027A5"/>
    <w:rsid w:val="30F77FD8"/>
    <w:rsid w:val="30FC114A"/>
    <w:rsid w:val="30FE0870"/>
    <w:rsid w:val="31061FC9"/>
    <w:rsid w:val="31293F09"/>
    <w:rsid w:val="312E1520"/>
    <w:rsid w:val="31374878"/>
    <w:rsid w:val="313E79B5"/>
    <w:rsid w:val="315216B2"/>
    <w:rsid w:val="315471D8"/>
    <w:rsid w:val="31556AAC"/>
    <w:rsid w:val="315C7E3B"/>
    <w:rsid w:val="315F792B"/>
    <w:rsid w:val="316B4522"/>
    <w:rsid w:val="31751A95"/>
    <w:rsid w:val="3183186B"/>
    <w:rsid w:val="31832FA6"/>
    <w:rsid w:val="31833619"/>
    <w:rsid w:val="31837ABD"/>
    <w:rsid w:val="31945827"/>
    <w:rsid w:val="3195334D"/>
    <w:rsid w:val="31972AA8"/>
    <w:rsid w:val="31A16195"/>
    <w:rsid w:val="31A57A34"/>
    <w:rsid w:val="31A737AC"/>
    <w:rsid w:val="31B639EF"/>
    <w:rsid w:val="31B93417"/>
    <w:rsid w:val="31C12394"/>
    <w:rsid w:val="31C53C32"/>
    <w:rsid w:val="31CC3212"/>
    <w:rsid w:val="31D64091"/>
    <w:rsid w:val="31DB3455"/>
    <w:rsid w:val="31E00A6C"/>
    <w:rsid w:val="31E537D3"/>
    <w:rsid w:val="31E83DC4"/>
    <w:rsid w:val="31E87920"/>
    <w:rsid w:val="31EC7411"/>
    <w:rsid w:val="31F724B8"/>
    <w:rsid w:val="31FD161E"/>
    <w:rsid w:val="322A6639"/>
    <w:rsid w:val="322C117A"/>
    <w:rsid w:val="322C1F03"/>
    <w:rsid w:val="32317519"/>
    <w:rsid w:val="323808A8"/>
    <w:rsid w:val="323963CE"/>
    <w:rsid w:val="323D5EBE"/>
    <w:rsid w:val="32452FC5"/>
    <w:rsid w:val="32494863"/>
    <w:rsid w:val="32544FB6"/>
    <w:rsid w:val="32566F80"/>
    <w:rsid w:val="32594F85"/>
    <w:rsid w:val="325F5E35"/>
    <w:rsid w:val="32607DFF"/>
    <w:rsid w:val="32625925"/>
    <w:rsid w:val="3264344B"/>
    <w:rsid w:val="326E7E26"/>
    <w:rsid w:val="327D275F"/>
    <w:rsid w:val="3284589B"/>
    <w:rsid w:val="328533C1"/>
    <w:rsid w:val="32867865"/>
    <w:rsid w:val="32892EB1"/>
    <w:rsid w:val="32904240"/>
    <w:rsid w:val="32945358"/>
    <w:rsid w:val="3294550E"/>
    <w:rsid w:val="329F4483"/>
    <w:rsid w:val="32A221C5"/>
    <w:rsid w:val="32A55811"/>
    <w:rsid w:val="32B36180"/>
    <w:rsid w:val="32B75C71"/>
    <w:rsid w:val="32B83797"/>
    <w:rsid w:val="32BA306B"/>
    <w:rsid w:val="32BD0DAD"/>
    <w:rsid w:val="32CE6B16"/>
    <w:rsid w:val="32D54349"/>
    <w:rsid w:val="32DC15E2"/>
    <w:rsid w:val="32DD31FD"/>
    <w:rsid w:val="32DE051F"/>
    <w:rsid w:val="32EC5295"/>
    <w:rsid w:val="32F742BF"/>
    <w:rsid w:val="32FA0324"/>
    <w:rsid w:val="32FB3683"/>
    <w:rsid w:val="32FF3174"/>
    <w:rsid w:val="33095248"/>
    <w:rsid w:val="33182487"/>
    <w:rsid w:val="331F7372"/>
    <w:rsid w:val="33226E62"/>
    <w:rsid w:val="332901F1"/>
    <w:rsid w:val="33296443"/>
    <w:rsid w:val="332C1A8F"/>
    <w:rsid w:val="33353039"/>
    <w:rsid w:val="334F40FB"/>
    <w:rsid w:val="33572FB0"/>
    <w:rsid w:val="335E60EC"/>
    <w:rsid w:val="337E053C"/>
    <w:rsid w:val="33827229"/>
    <w:rsid w:val="338B2C59"/>
    <w:rsid w:val="338D4C23"/>
    <w:rsid w:val="3390201E"/>
    <w:rsid w:val="339935C8"/>
    <w:rsid w:val="33997124"/>
    <w:rsid w:val="339A10EE"/>
    <w:rsid w:val="339A2E9C"/>
    <w:rsid w:val="33A361F5"/>
    <w:rsid w:val="33A855B9"/>
    <w:rsid w:val="33AA7583"/>
    <w:rsid w:val="33AE06F6"/>
    <w:rsid w:val="33C00B55"/>
    <w:rsid w:val="33C13C9E"/>
    <w:rsid w:val="33C63C91"/>
    <w:rsid w:val="33C65A3F"/>
    <w:rsid w:val="33C70135"/>
    <w:rsid w:val="33D20888"/>
    <w:rsid w:val="33D22636"/>
    <w:rsid w:val="33DE0FDB"/>
    <w:rsid w:val="33E660E2"/>
    <w:rsid w:val="33ED7470"/>
    <w:rsid w:val="33F16F60"/>
    <w:rsid w:val="33F425AD"/>
    <w:rsid w:val="33F754AE"/>
    <w:rsid w:val="33F838A1"/>
    <w:rsid w:val="33FC76B3"/>
    <w:rsid w:val="340116DE"/>
    <w:rsid w:val="340824FC"/>
    <w:rsid w:val="341D7D55"/>
    <w:rsid w:val="3422536C"/>
    <w:rsid w:val="34237336"/>
    <w:rsid w:val="342B073F"/>
    <w:rsid w:val="34367E3A"/>
    <w:rsid w:val="3437693D"/>
    <w:rsid w:val="34453AED"/>
    <w:rsid w:val="34476B80"/>
    <w:rsid w:val="344A6670"/>
    <w:rsid w:val="34586FDF"/>
    <w:rsid w:val="34592D57"/>
    <w:rsid w:val="346239BA"/>
    <w:rsid w:val="34695D7A"/>
    <w:rsid w:val="346A286F"/>
    <w:rsid w:val="347656B7"/>
    <w:rsid w:val="348A4CBF"/>
    <w:rsid w:val="34967B08"/>
    <w:rsid w:val="34A02734"/>
    <w:rsid w:val="34A264AC"/>
    <w:rsid w:val="34B53F6D"/>
    <w:rsid w:val="34BA37F6"/>
    <w:rsid w:val="34C226AB"/>
    <w:rsid w:val="34C75F13"/>
    <w:rsid w:val="34D10B40"/>
    <w:rsid w:val="34D83C7C"/>
    <w:rsid w:val="34DA0BF7"/>
    <w:rsid w:val="34E00D83"/>
    <w:rsid w:val="34E97C37"/>
    <w:rsid w:val="34EE7F06"/>
    <w:rsid w:val="34F52A80"/>
    <w:rsid w:val="34F62354"/>
    <w:rsid w:val="34F77462"/>
    <w:rsid w:val="34FA0097"/>
    <w:rsid w:val="34FC3E0F"/>
    <w:rsid w:val="34FD36E3"/>
    <w:rsid w:val="34FD7B87"/>
    <w:rsid w:val="350120DB"/>
    <w:rsid w:val="35040F15"/>
    <w:rsid w:val="35042CC3"/>
    <w:rsid w:val="350727B3"/>
    <w:rsid w:val="35074561"/>
    <w:rsid w:val="3509652C"/>
    <w:rsid w:val="350B5E00"/>
    <w:rsid w:val="350C3926"/>
    <w:rsid w:val="352B0250"/>
    <w:rsid w:val="353115DE"/>
    <w:rsid w:val="35327830"/>
    <w:rsid w:val="353510CF"/>
    <w:rsid w:val="35352E7D"/>
    <w:rsid w:val="353A0493"/>
    <w:rsid w:val="353F5AA9"/>
    <w:rsid w:val="353F631E"/>
    <w:rsid w:val="354237EC"/>
    <w:rsid w:val="354B6B44"/>
    <w:rsid w:val="35523A2F"/>
    <w:rsid w:val="355359F9"/>
    <w:rsid w:val="35575444"/>
    <w:rsid w:val="355E0625"/>
    <w:rsid w:val="35611EC4"/>
    <w:rsid w:val="356814A4"/>
    <w:rsid w:val="356D0868"/>
    <w:rsid w:val="356E2833"/>
    <w:rsid w:val="35700359"/>
    <w:rsid w:val="35753BC1"/>
    <w:rsid w:val="35775243"/>
    <w:rsid w:val="358D2CB9"/>
    <w:rsid w:val="358F4C83"/>
    <w:rsid w:val="359202CF"/>
    <w:rsid w:val="35957DBF"/>
    <w:rsid w:val="35A85D44"/>
    <w:rsid w:val="35AD5109"/>
    <w:rsid w:val="35B2271F"/>
    <w:rsid w:val="35B46497"/>
    <w:rsid w:val="35B93AAE"/>
    <w:rsid w:val="35BC70FA"/>
    <w:rsid w:val="35C10BB4"/>
    <w:rsid w:val="35C249F4"/>
    <w:rsid w:val="35C67F79"/>
    <w:rsid w:val="35C83CF1"/>
    <w:rsid w:val="35CA5CBB"/>
    <w:rsid w:val="35CF524D"/>
    <w:rsid w:val="35D22DC1"/>
    <w:rsid w:val="35D24B6F"/>
    <w:rsid w:val="35DE1766"/>
    <w:rsid w:val="35E548A3"/>
    <w:rsid w:val="35EA1EB9"/>
    <w:rsid w:val="35EB3E83"/>
    <w:rsid w:val="35F26FC0"/>
    <w:rsid w:val="360311CD"/>
    <w:rsid w:val="361433DA"/>
    <w:rsid w:val="36321AB2"/>
    <w:rsid w:val="364517E5"/>
    <w:rsid w:val="364D2448"/>
    <w:rsid w:val="3651018A"/>
    <w:rsid w:val="3655592F"/>
    <w:rsid w:val="36681030"/>
    <w:rsid w:val="36696F60"/>
    <w:rsid w:val="366F0610"/>
    <w:rsid w:val="367479D5"/>
    <w:rsid w:val="3676374D"/>
    <w:rsid w:val="3679323D"/>
    <w:rsid w:val="36794FEB"/>
    <w:rsid w:val="367B6FB5"/>
    <w:rsid w:val="3680281D"/>
    <w:rsid w:val="36835E6A"/>
    <w:rsid w:val="368C11C2"/>
    <w:rsid w:val="368C2F70"/>
    <w:rsid w:val="369342FF"/>
    <w:rsid w:val="369462C9"/>
    <w:rsid w:val="369E4A52"/>
    <w:rsid w:val="36A209E6"/>
    <w:rsid w:val="36A93B22"/>
    <w:rsid w:val="36AA0660"/>
    <w:rsid w:val="36AA789A"/>
    <w:rsid w:val="36B50719"/>
    <w:rsid w:val="36B97ADD"/>
    <w:rsid w:val="36C46BAE"/>
    <w:rsid w:val="36C546D4"/>
    <w:rsid w:val="36C56482"/>
    <w:rsid w:val="36D668E1"/>
    <w:rsid w:val="36D87F64"/>
    <w:rsid w:val="36DB7A54"/>
    <w:rsid w:val="36F124CE"/>
    <w:rsid w:val="370074BA"/>
    <w:rsid w:val="37030298"/>
    <w:rsid w:val="370C40B1"/>
    <w:rsid w:val="37160A8C"/>
    <w:rsid w:val="37184804"/>
    <w:rsid w:val="372B09DB"/>
    <w:rsid w:val="37307DA0"/>
    <w:rsid w:val="37353608"/>
    <w:rsid w:val="373D070E"/>
    <w:rsid w:val="374675C3"/>
    <w:rsid w:val="374970B3"/>
    <w:rsid w:val="374E46CA"/>
    <w:rsid w:val="375354EA"/>
    <w:rsid w:val="37575E0D"/>
    <w:rsid w:val="376161AB"/>
    <w:rsid w:val="37621F23"/>
    <w:rsid w:val="376637C1"/>
    <w:rsid w:val="376932B2"/>
    <w:rsid w:val="3772660A"/>
    <w:rsid w:val="377C2FE5"/>
    <w:rsid w:val="3784633D"/>
    <w:rsid w:val="37977BBC"/>
    <w:rsid w:val="379C71E3"/>
    <w:rsid w:val="37A367C3"/>
    <w:rsid w:val="37AF33BA"/>
    <w:rsid w:val="37B3452D"/>
    <w:rsid w:val="37B409D1"/>
    <w:rsid w:val="37BC5AD7"/>
    <w:rsid w:val="37BC7885"/>
    <w:rsid w:val="37C16C4A"/>
    <w:rsid w:val="37D01583"/>
    <w:rsid w:val="37D3697D"/>
    <w:rsid w:val="37DD15AA"/>
    <w:rsid w:val="37DF5322"/>
    <w:rsid w:val="37E82428"/>
    <w:rsid w:val="37EB3CC7"/>
    <w:rsid w:val="37F708BD"/>
    <w:rsid w:val="37FA050E"/>
    <w:rsid w:val="3801173C"/>
    <w:rsid w:val="3805122C"/>
    <w:rsid w:val="381B27FE"/>
    <w:rsid w:val="382316B2"/>
    <w:rsid w:val="382B1748"/>
    <w:rsid w:val="382D0783"/>
    <w:rsid w:val="38337C53"/>
    <w:rsid w:val="3834566E"/>
    <w:rsid w:val="38376F0C"/>
    <w:rsid w:val="38390ED6"/>
    <w:rsid w:val="383C09C6"/>
    <w:rsid w:val="38482EC7"/>
    <w:rsid w:val="38502673"/>
    <w:rsid w:val="38561A88"/>
    <w:rsid w:val="386046B4"/>
    <w:rsid w:val="386121DB"/>
    <w:rsid w:val="38651CCB"/>
    <w:rsid w:val="38653A79"/>
    <w:rsid w:val="386C12AB"/>
    <w:rsid w:val="386D5023"/>
    <w:rsid w:val="38740160"/>
    <w:rsid w:val="38745389"/>
    <w:rsid w:val="387939C8"/>
    <w:rsid w:val="388A225D"/>
    <w:rsid w:val="388E7474"/>
    <w:rsid w:val="38B57157"/>
    <w:rsid w:val="38C05153"/>
    <w:rsid w:val="38C5276A"/>
    <w:rsid w:val="38C8225A"/>
    <w:rsid w:val="38CA5FD2"/>
    <w:rsid w:val="38D17360"/>
    <w:rsid w:val="38DF7CCF"/>
    <w:rsid w:val="38ED3A6E"/>
    <w:rsid w:val="390414E4"/>
    <w:rsid w:val="39094D4C"/>
    <w:rsid w:val="3914549F"/>
    <w:rsid w:val="391D07F7"/>
    <w:rsid w:val="39205BF2"/>
    <w:rsid w:val="392C0A3B"/>
    <w:rsid w:val="392C4597"/>
    <w:rsid w:val="39311BAD"/>
    <w:rsid w:val="39331DC9"/>
    <w:rsid w:val="39364146"/>
    <w:rsid w:val="393A4F06"/>
    <w:rsid w:val="394466AB"/>
    <w:rsid w:val="39455658"/>
    <w:rsid w:val="394617A1"/>
    <w:rsid w:val="39472B23"/>
    <w:rsid w:val="39495149"/>
    <w:rsid w:val="395F11AC"/>
    <w:rsid w:val="397228F1"/>
    <w:rsid w:val="39761CB6"/>
    <w:rsid w:val="39810D86"/>
    <w:rsid w:val="3986639D"/>
    <w:rsid w:val="3991089E"/>
    <w:rsid w:val="39932868"/>
    <w:rsid w:val="39934616"/>
    <w:rsid w:val="39965EB4"/>
    <w:rsid w:val="39974106"/>
    <w:rsid w:val="39981C2C"/>
    <w:rsid w:val="399C796E"/>
    <w:rsid w:val="39A607ED"/>
    <w:rsid w:val="39AE31FE"/>
    <w:rsid w:val="39B60304"/>
    <w:rsid w:val="39BD78E5"/>
    <w:rsid w:val="39D54C2E"/>
    <w:rsid w:val="39DA0497"/>
    <w:rsid w:val="39DF785B"/>
    <w:rsid w:val="39E127E1"/>
    <w:rsid w:val="39E135D3"/>
    <w:rsid w:val="39E3734B"/>
    <w:rsid w:val="39F1794B"/>
    <w:rsid w:val="39FA6443"/>
    <w:rsid w:val="3A080C3D"/>
    <w:rsid w:val="3A086DB2"/>
    <w:rsid w:val="3A0A0D7C"/>
    <w:rsid w:val="3A0F6392"/>
    <w:rsid w:val="3A1C0AAF"/>
    <w:rsid w:val="3A23599A"/>
    <w:rsid w:val="3A267238"/>
    <w:rsid w:val="3A2B484E"/>
    <w:rsid w:val="3A2D6818"/>
    <w:rsid w:val="3A313C6D"/>
    <w:rsid w:val="3A39340F"/>
    <w:rsid w:val="3A43603C"/>
    <w:rsid w:val="3A443B62"/>
    <w:rsid w:val="3A4D0C68"/>
    <w:rsid w:val="3A563FC1"/>
    <w:rsid w:val="3A5804C9"/>
    <w:rsid w:val="3A654204"/>
    <w:rsid w:val="3A655FB2"/>
    <w:rsid w:val="3A683CF4"/>
    <w:rsid w:val="3A742699"/>
    <w:rsid w:val="3A7E0E22"/>
    <w:rsid w:val="3A7E52C6"/>
    <w:rsid w:val="3A8521B0"/>
    <w:rsid w:val="3A8A3C6B"/>
    <w:rsid w:val="3A8A5A19"/>
    <w:rsid w:val="3A8D72B7"/>
    <w:rsid w:val="3A8F302F"/>
    <w:rsid w:val="3A923CD4"/>
    <w:rsid w:val="3A96260F"/>
    <w:rsid w:val="3A9C399E"/>
    <w:rsid w:val="3AA0523C"/>
    <w:rsid w:val="3AA06FEA"/>
    <w:rsid w:val="3AA26518"/>
    <w:rsid w:val="3AA765CB"/>
    <w:rsid w:val="3AAA1C17"/>
    <w:rsid w:val="3AB46F3A"/>
    <w:rsid w:val="3ABE3914"/>
    <w:rsid w:val="3ACC4283"/>
    <w:rsid w:val="3AD038A8"/>
    <w:rsid w:val="3AD44EE6"/>
    <w:rsid w:val="3AEE41FA"/>
    <w:rsid w:val="3AF630AE"/>
    <w:rsid w:val="3B007A89"/>
    <w:rsid w:val="3B023801"/>
    <w:rsid w:val="3B0262FD"/>
    <w:rsid w:val="3B07350D"/>
    <w:rsid w:val="3B293484"/>
    <w:rsid w:val="3B2E26A9"/>
    <w:rsid w:val="3B3911ED"/>
    <w:rsid w:val="3B3F4A55"/>
    <w:rsid w:val="3B47390A"/>
    <w:rsid w:val="3B4958D4"/>
    <w:rsid w:val="3B4A33FA"/>
    <w:rsid w:val="3B4C2CCE"/>
    <w:rsid w:val="3B5E1FC8"/>
    <w:rsid w:val="3B620744"/>
    <w:rsid w:val="3B986F4A"/>
    <w:rsid w:val="3BA90120"/>
    <w:rsid w:val="3BAA5C47"/>
    <w:rsid w:val="3BAC7C11"/>
    <w:rsid w:val="3BB62990"/>
    <w:rsid w:val="3BBD597A"/>
    <w:rsid w:val="3BBF7944"/>
    <w:rsid w:val="3BC1190E"/>
    <w:rsid w:val="3BC62A80"/>
    <w:rsid w:val="3BDA477E"/>
    <w:rsid w:val="3BDA652C"/>
    <w:rsid w:val="3BDF7FE6"/>
    <w:rsid w:val="3BE61375"/>
    <w:rsid w:val="3BEB698B"/>
    <w:rsid w:val="3BED44B1"/>
    <w:rsid w:val="3BEE0229"/>
    <w:rsid w:val="3BF84C04"/>
    <w:rsid w:val="3C0417FB"/>
    <w:rsid w:val="3C17152E"/>
    <w:rsid w:val="3C1C4D96"/>
    <w:rsid w:val="3C1C6B44"/>
    <w:rsid w:val="3C1F4887"/>
    <w:rsid w:val="3C3A6FCB"/>
    <w:rsid w:val="3C4D31A2"/>
    <w:rsid w:val="3C502C92"/>
    <w:rsid w:val="3C577B7C"/>
    <w:rsid w:val="3C5E715D"/>
    <w:rsid w:val="3C5F2ED5"/>
    <w:rsid w:val="3C616C4D"/>
    <w:rsid w:val="3C6504EB"/>
    <w:rsid w:val="3C683B38"/>
    <w:rsid w:val="3C6978B0"/>
    <w:rsid w:val="3C6F3118"/>
    <w:rsid w:val="3C776471"/>
    <w:rsid w:val="3C8A61A4"/>
    <w:rsid w:val="3C8B7826"/>
    <w:rsid w:val="3C9012E0"/>
    <w:rsid w:val="3CAC611A"/>
    <w:rsid w:val="3CB46D7D"/>
    <w:rsid w:val="3CB60D47"/>
    <w:rsid w:val="3CC30CF4"/>
    <w:rsid w:val="3CC316B6"/>
    <w:rsid w:val="3CCA65A0"/>
    <w:rsid w:val="3CCB6C49"/>
    <w:rsid w:val="3CD1792F"/>
    <w:rsid w:val="3CD25455"/>
    <w:rsid w:val="3CD94A35"/>
    <w:rsid w:val="3CDE6FFD"/>
    <w:rsid w:val="3CE07B72"/>
    <w:rsid w:val="3CE31410"/>
    <w:rsid w:val="3CF4186F"/>
    <w:rsid w:val="3CF7075F"/>
    <w:rsid w:val="3CF950D8"/>
    <w:rsid w:val="3D0F66A9"/>
    <w:rsid w:val="3D1635D1"/>
    <w:rsid w:val="3D167A38"/>
    <w:rsid w:val="3D192F31"/>
    <w:rsid w:val="3D2008B6"/>
    <w:rsid w:val="3D204412"/>
    <w:rsid w:val="3D332398"/>
    <w:rsid w:val="3D375BF2"/>
    <w:rsid w:val="3D393726"/>
    <w:rsid w:val="3D3E2AEA"/>
    <w:rsid w:val="3D436353"/>
    <w:rsid w:val="3D4520CB"/>
    <w:rsid w:val="3D622C7D"/>
    <w:rsid w:val="3D6C3AFB"/>
    <w:rsid w:val="3D78424E"/>
    <w:rsid w:val="3D85696B"/>
    <w:rsid w:val="3D8726E3"/>
    <w:rsid w:val="3D8C7CFA"/>
    <w:rsid w:val="3D8F1598"/>
    <w:rsid w:val="3D960B78"/>
    <w:rsid w:val="3D9A641E"/>
    <w:rsid w:val="3DAE7C70"/>
    <w:rsid w:val="3DB37034"/>
    <w:rsid w:val="3DBA03C3"/>
    <w:rsid w:val="3DBA4867"/>
    <w:rsid w:val="3DBB413B"/>
    <w:rsid w:val="3DD365AF"/>
    <w:rsid w:val="3DDC47DD"/>
    <w:rsid w:val="3DFE0BF8"/>
    <w:rsid w:val="3E0349A0"/>
    <w:rsid w:val="3E175815"/>
    <w:rsid w:val="3E1D4DF6"/>
    <w:rsid w:val="3E2148E6"/>
    <w:rsid w:val="3E2C721A"/>
    <w:rsid w:val="3E344619"/>
    <w:rsid w:val="3E3839DE"/>
    <w:rsid w:val="3E3C527C"/>
    <w:rsid w:val="3E3D0FF4"/>
    <w:rsid w:val="3E4660FB"/>
    <w:rsid w:val="3E4F1453"/>
    <w:rsid w:val="3E546A69"/>
    <w:rsid w:val="3E6B790F"/>
    <w:rsid w:val="3E6D18D9"/>
    <w:rsid w:val="3E6F38A3"/>
    <w:rsid w:val="3E772758"/>
    <w:rsid w:val="3E7E3AE6"/>
    <w:rsid w:val="3E7F33BB"/>
    <w:rsid w:val="3E832EAB"/>
    <w:rsid w:val="3E854E75"/>
    <w:rsid w:val="3E886713"/>
    <w:rsid w:val="3E962118"/>
    <w:rsid w:val="3E9E7CE5"/>
    <w:rsid w:val="3EA42E21"/>
    <w:rsid w:val="3EA64DEB"/>
    <w:rsid w:val="3EB2553E"/>
    <w:rsid w:val="3EB63280"/>
    <w:rsid w:val="3EBE3EE3"/>
    <w:rsid w:val="3EBF1A09"/>
    <w:rsid w:val="3EC05EAD"/>
    <w:rsid w:val="3EC139D3"/>
    <w:rsid w:val="3EC55271"/>
    <w:rsid w:val="3EC60FE9"/>
    <w:rsid w:val="3ECD2378"/>
    <w:rsid w:val="3ED2798E"/>
    <w:rsid w:val="3ED41958"/>
    <w:rsid w:val="3ED42239"/>
    <w:rsid w:val="3ED81ECA"/>
    <w:rsid w:val="3ED951C1"/>
    <w:rsid w:val="3EE17BD1"/>
    <w:rsid w:val="3EEB0A50"/>
    <w:rsid w:val="3EEF0540"/>
    <w:rsid w:val="3EEF6792"/>
    <w:rsid w:val="3EF23B8C"/>
    <w:rsid w:val="3F0B4C4E"/>
    <w:rsid w:val="3F0D1EF3"/>
    <w:rsid w:val="3F136E0D"/>
    <w:rsid w:val="3F1D583F"/>
    <w:rsid w:val="3F253F62"/>
    <w:rsid w:val="3F2C52F0"/>
    <w:rsid w:val="3F340649"/>
    <w:rsid w:val="3F422D66"/>
    <w:rsid w:val="3F4F7231"/>
    <w:rsid w:val="3F543DB3"/>
    <w:rsid w:val="3F56236D"/>
    <w:rsid w:val="3F5B7984"/>
    <w:rsid w:val="3F5D36FC"/>
    <w:rsid w:val="3F676329"/>
    <w:rsid w:val="3F6820A1"/>
    <w:rsid w:val="3F6E7845"/>
    <w:rsid w:val="3F7B1DD4"/>
    <w:rsid w:val="3F827606"/>
    <w:rsid w:val="3F84512C"/>
    <w:rsid w:val="3F854A01"/>
    <w:rsid w:val="3F8E5FAB"/>
    <w:rsid w:val="3F8E7D59"/>
    <w:rsid w:val="3F9134F1"/>
    <w:rsid w:val="3F981C83"/>
    <w:rsid w:val="3FA23805"/>
    <w:rsid w:val="3FA255B3"/>
    <w:rsid w:val="3FAA4467"/>
    <w:rsid w:val="3FB672B0"/>
    <w:rsid w:val="3FCE63A8"/>
    <w:rsid w:val="3FDD38DB"/>
    <w:rsid w:val="3FE536F1"/>
    <w:rsid w:val="3FE61943"/>
    <w:rsid w:val="3FEB6F5A"/>
    <w:rsid w:val="3FF55064"/>
    <w:rsid w:val="3FFD6C8D"/>
    <w:rsid w:val="3FFE79A1"/>
    <w:rsid w:val="3FFF6937"/>
    <w:rsid w:val="400E0E9A"/>
    <w:rsid w:val="40112588"/>
    <w:rsid w:val="4013025E"/>
    <w:rsid w:val="401A15ED"/>
    <w:rsid w:val="401C5365"/>
    <w:rsid w:val="402406BD"/>
    <w:rsid w:val="402B1A4C"/>
    <w:rsid w:val="40300E10"/>
    <w:rsid w:val="40324B88"/>
    <w:rsid w:val="40363F4D"/>
    <w:rsid w:val="403D352D"/>
    <w:rsid w:val="404448BC"/>
    <w:rsid w:val="40464190"/>
    <w:rsid w:val="404B1C32"/>
    <w:rsid w:val="405368AD"/>
    <w:rsid w:val="405C7E57"/>
    <w:rsid w:val="40610FCA"/>
    <w:rsid w:val="4061721C"/>
    <w:rsid w:val="40642868"/>
    <w:rsid w:val="40664832"/>
    <w:rsid w:val="406754CF"/>
    <w:rsid w:val="406F0283"/>
    <w:rsid w:val="40730CFD"/>
    <w:rsid w:val="407E7DCE"/>
    <w:rsid w:val="40866C82"/>
    <w:rsid w:val="408973D9"/>
    <w:rsid w:val="408B6047"/>
    <w:rsid w:val="408D0011"/>
    <w:rsid w:val="409C46F8"/>
    <w:rsid w:val="40A315E2"/>
    <w:rsid w:val="40A37834"/>
    <w:rsid w:val="40A92971"/>
    <w:rsid w:val="40AA6712"/>
    <w:rsid w:val="40AB0497"/>
    <w:rsid w:val="40AD06B3"/>
    <w:rsid w:val="40B51316"/>
    <w:rsid w:val="40B90E06"/>
    <w:rsid w:val="40BC08F6"/>
    <w:rsid w:val="40D63F13"/>
    <w:rsid w:val="40E165AE"/>
    <w:rsid w:val="40E35E83"/>
    <w:rsid w:val="40E37C31"/>
    <w:rsid w:val="40E90FBF"/>
    <w:rsid w:val="41016309"/>
    <w:rsid w:val="410858E9"/>
    <w:rsid w:val="410C362B"/>
    <w:rsid w:val="410F4ECA"/>
    <w:rsid w:val="41126768"/>
    <w:rsid w:val="41171FD0"/>
    <w:rsid w:val="411C1395"/>
    <w:rsid w:val="412070D7"/>
    <w:rsid w:val="41250249"/>
    <w:rsid w:val="41281AE7"/>
    <w:rsid w:val="412B15D8"/>
    <w:rsid w:val="41320BB8"/>
    <w:rsid w:val="413B7A6D"/>
    <w:rsid w:val="413C37E5"/>
    <w:rsid w:val="414C12B2"/>
    <w:rsid w:val="41526B64"/>
    <w:rsid w:val="41586871"/>
    <w:rsid w:val="415C79E3"/>
    <w:rsid w:val="41610FD0"/>
    <w:rsid w:val="41656898"/>
    <w:rsid w:val="41782A6F"/>
    <w:rsid w:val="417E5BAB"/>
    <w:rsid w:val="418D5DEE"/>
    <w:rsid w:val="41941A91"/>
    <w:rsid w:val="41990C37"/>
    <w:rsid w:val="419B675D"/>
    <w:rsid w:val="41A43864"/>
    <w:rsid w:val="41A75102"/>
    <w:rsid w:val="41C21F3C"/>
    <w:rsid w:val="41C537DA"/>
    <w:rsid w:val="41D57EC1"/>
    <w:rsid w:val="41D8350E"/>
    <w:rsid w:val="41E00614"/>
    <w:rsid w:val="41E40104"/>
    <w:rsid w:val="41E9571B"/>
    <w:rsid w:val="420E6F2F"/>
    <w:rsid w:val="4223113A"/>
    <w:rsid w:val="42254279"/>
    <w:rsid w:val="422C5607"/>
    <w:rsid w:val="423A41C8"/>
    <w:rsid w:val="42417305"/>
    <w:rsid w:val="42440BA3"/>
    <w:rsid w:val="4249440B"/>
    <w:rsid w:val="426B4BA6"/>
    <w:rsid w:val="426E3E72"/>
    <w:rsid w:val="42725710"/>
    <w:rsid w:val="42733D89"/>
    <w:rsid w:val="42772D26"/>
    <w:rsid w:val="42862F6A"/>
    <w:rsid w:val="42894808"/>
    <w:rsid w:val="429733C9"/>
    <w:rsid w:val="429C11E6"/>
    <w:rsid w:val="429C453B"/>
    <w:rsid w:val="429D6505"/>
    <w:rsid w:val="42A72EE0"/>
    <w:rsid w:val="42A96C58"/>
    <w:rsid w:val="42AD499A"/>
    <w:rsid w:val="42B15B0D"/>
    <w:rsid w:val="42B31885"/>
    <w:rsid w:val="42B51AA1"/>
    <w:rsid w:val="42BC2E2F"/>
    <w:rsid w:val="42CE4911"/>
    <w:rsid w:val="42D00689"/>
    <w:rsid w:val="42D9753D"/>
    <w:rsid w:val="42DD1142"/>
    <w:rsid w:val="42DE2DA6"/>
    <w:rsid w:val="42DF6B1E"/>
    <w:rsid w:val="42E12896"/>
    <w:rsid w:val="42F75C15"/>
    <w:rsid w:val="431144C9"/>
    <w:rsid w:val="43212404"/>
    <w:rsid w:val="43264307"/>
    <w:rsid w:val="4328489C"/>
    <w:rsid w:val="432D1637"/>
    <w:rsid w:val="433429C6"/>
    <w:rsid w:val="43346E69"/>
    <w:rsid w:val="433E1A96"/>
    <w:rsid w:val="433F4264"/>
    <w:rsid w:val="43433935"/>
    <w:rsid w:val="43543068"/>
    <w:rsid w:val="43601A0D"/>
    <w:rsid w:val="436037BB"/>
    <w:rsid w:val="43657023"/>
    <w:rsid w:val="436A4639"/>
    <w:rsid w:val="436D237B"/>
    <w:rsid w:val="437B6846"/>
    <w:rsid w:val="43810DB2"/>
    <w:rsid w:val="438B0671"/>
    <w:rsid w:val="438C0A54"/>
    <w:rsid w:val="43AD4526"/>
    <w:rsid w:val="43BD6E5F"/>
    <w:rsid w:val="43C24475"/>
    <w:rsid w:val="43CD117F"/>
    <w:rsid w:val="43CF3AAE"/>
    <w:rsid w:val="43D23F8D"/>
    <w:rsid w:val="43DF5027"/>
    <w:rsid w:val="43E77A38"/>
    <w:rsid w:val="43F313F3"/>
    <w:rsid w:val="44000AFA"/>
    <w:rsid w:val="440A7BCA"/>
    <w:rsid w:val="440C56F0"/>
    <w:rsid w:val="440E76BA"/>
    <w:rsid w:val="441B5933"/>
    <w:rsid w:val="441D5B50"/>
    <w:rsid w:val="441F5424"/>
    <w:rsid w:val="44307631"/>
    <w:rsid w:val="44315157"/>
    <w:rsid w:val="443609BF"/>
    <w:rsid w:val="444035EC"/>
    <w:rsid w:val="44484430"/>
    <w:rsid w:val="444D24EA"/>
    <w:rsid w:val="444E5D09"/>
    <w:rsid w:val="444F55DD"/>
    <w:rsid w:val="44523338"/>
    <w:rsid w:val="44625310"/>
    <w:rsid w:val="44641089"/>
    <w:rsid w:val="446C2633"/>
    <w:rsid w:val="446E0159"/>
    <w:rsid w:val="44703ED1"/>
    <w:rsid w:val="447C0AC8"/>
    <w:rsid w:val="44827761"/>
    <w:rsid w:val="4484172B"/>
    <w:rsid w:val="448C6376"/>
    <w:rsid w:val="448E25A9"/>
    <w:rsid w:val="4497145E"/>
    <w:rsid w:val="44A31A2B"/>
    <w:rsid w:val="44A771C7"/>
    <w:rsid w:val="44AE67A8"/>
    <w:rsid w:val="44B00772"/>
    <w:rsid w:val="44B10046"/>
    <w:rsid w:val="44B6565C"/>
    <w:rsid w:val="44C24001"/>
    <w:rsid w:val="44CB1108"/>
    <w:rsid w:val="44D0671E"/>
    <w:rsid w:val="44DA759D"/>
    <w:rsid w:val="44F543D6"/>
    <w:rsid w:val="44F63F31"/>
    <w:rsid w:val="44FD4C93"/>
    <w:rsid w:val="450A60D4"/>
    <w:rsid w:val="450B3BFA"/>
    <w:rsid w:val="45124F88"/>
    <w:rsid w:val="45235A92"/>
    <w:rsid w:val="4530540F"/>
    <w:rsid w:val="45392515"/>
    <w:rsid w:val="453C2005"/>
    <w:rsid w:val="453E7AC9"/>
    <w:rsid w:val="45521829"/>
    <w:rsid w:val="4574179F"/>
    <w:rsid w:val="45774DEB"/>
    <w:rsid w:val="457F1EF2"/>
    <w:rsid w:val="45876384"/>
    <w:rsid w:val="458C4D3B"/>
    <w:rsid w:val="459534C4"/>
    <w:rsid w:val="459736E0"/>
    <w:rsid w:val="4597723C"/>
    <w:rsid w:val="45992FB4"/>
    <w:rsid w:val="459B4F7E"/>
    <w:rsid w:val="459C4852"/>
    <w:rsid w:val="45A1630C"/>
    <w:rsid w:val="45A51959"/>
    <w:rsid w:val="45B44292"/>
    <w:rsid w:val="45B527CD"/>
    <w:rsid w:val="45BD3146"/>
    <w:rsid w:val="45C83899"/>
    <w:rsid w:val="45CF2E79"/>
    <w:rsid w:val="45CF4C28"/>
    <w:rsid w:val="45E00BE3"/>
    <w:rsid w:val="45E16C19"/>
    <w:rsid w:val="45E85CE9"/>
    <w:rsid w:val="45F4468E"/>
    <w:rsid w:val="460E39A2"/>
    <w:rsid w:val="461865CE"/>
    <w:rsid w:val="46195EA3"/>
    <w:rsid w:val="461F5BAF"/>
    <w:rsid w:val="462C207A"/>
    <w:rsid w:val="46357180"/>
    <w:rsid w:val="46362EF9"/>
    <w:rsid w:val="463B2A6B"/>
    <w:rsid w:val="464253F9"/>
    <w:rsid w:val="46517D32"/>
    <w:rsid w:val="465A6BE7"/>
    <w:rsid w:val="46641814"/>
    <w:rsid w:val="466510E8"/>
    <w:rsid w:val="46674E60"/>
    <w:rsid w:val="467F03FC"/>
    <w:rsid w:val="46845A12"/>
    <w:rsid w:val="46853538"/>
    <w:rsid w:val="468E6891"/>
    <w:rsid w:val="4690085B"/>
    <w:rsid w:val="46933EA7"/>
    <w:rsid w:val="46935C55"/>
    <w:rsid w:val="4694480F"/>
    <w:rsid w:val="469A6FE4"/>
    <w:rsid w:val="469B16CF"/>
    <w:rsid w:val="469F284C"/>
    <w:rsid w:val="46A936CA"/>
    <w:rsid w:val="46B06807"/>
    <w:rsid w:val="46B207D1"/>
    <w:rsid w:val="46B300A5"/>
    <w:rsid w:val="46B5206F"/>
    <w:rsid w:val="46C6602A"/>
    <w:rsid w:val="46C82208"/>
    <w:rsid w:val="46D22C21"/>
    <w:rsid w:val="46DD3374"/>
    <w:rsid w:val="46E12E64"/>
    <w:rsid w:val="46EC34CC"/>
    <w:rsid w:val="46ED1809"/>
    <w:rsid w:val="46FC37FA"/>
    <w:rsid w:val="47060B1D"/>
    <w:rsid w:val="4709474B"/>
    <w:rsid w:val="4712301E"/>
    <w:rsid w:val="471274C2"/>
    <w:rsid w:val="471A0124"/>
    <w:rsid w:val="471C20EE"/>
    <w:rsid w:val="471E5E67"/>
    <w:rsid w:val="473A07C7"/>
    <w:rsid w:val="473E02B7"/>
    <w:rsid w:val="473E2065"/>
    <w:rsid w:val="47411B55"/>
    <w:rsid w:val="47503B46"/>
    <w:rsid w:val="47543636"/>
    <w:rsid w:val="47571378"/>
    <w:rsid w:val="475E6263"/>
    <w:rsid w:val="47617B01"/>
    <w:rsid w:val="47637D1D"/>
    <w:rsid w:val="47665118"/>
    <w:rsid w:val="476725FC"/>
    <w:rsid w:val="477517FF"/>
    <w:rsid w:val="47797541"/>
    <w:rsid w:val="47833F1C"/>
    <w:rsid w:val="47841A42"/>
    <w:rsid w:val="478B183F"/>
    <w:rsid w:val="47A65E5C"/>
    <w:rsid w:val="47AD71EA"/>
    <w:rsid w:val="47AF2F63"/>
    <w:rsid w:val="47B10A89"/>
    <w:rsid w:val="47C06F1E"/>
    <w:rsid w:val="47C3256A"/>
    <w:rsid w:val="47C32F55"/>
    <w:rsid w:val="47C36A0E"/>
    <w:rsid w:val="47C63E08"/>
    <w:rsid w:val="47CC1972"/>
    <w:rsid w:val="47D74267"/>
    <w:rsid w:val="47D97FDF"/>
    <w:rsid w:val="47DB3D58"/>
    <w:rsid w:val="47DE73A4"/>
    <w:rsid w:val="47E36768"/>
    <w:rsid w:val="47E562EF"/>
    <w:rsid w:val="47F00E85"/>
    <w:rsid w:val="47F2527B"/>
    <w:rsid w:val="47F25B59"/>
    <w:rsid w:val="47F866B8"/>
    <w:rsid w:val="48036E0A"/>
    <w:rsid w:val="480768FB"/>
    <w:rsid w:val="480C2163"/>
    <w:rsid w:val="480C5CBF"/>
    <w:rsid w:val="4812704D"/>
    <w:rsid w:val="481B23A6"/>
    <w:rsid w:val="481C5453"/>
    <w:rsid w:val="481D7ECC"/>
    <w:rsid w:val="4820176A"/>
    <w:rsid w:val="48286871"/>
    <w:rsid w:val="482B7CA7"/>
    <w:rsid w:val="482C6361"/>
    <w:rsid w:val="482E032B"/>
    <w:rsid w:val="48315726"/>
    <w:rsid w:val="48376AB4"/>
    <w:rsid w:val="483B2A48"/>
    <w:rsid w:val="48457423"/>
    <w:rsid w:val="48480CC1"/>
    <w:rsid w:val="484E4529"/>
    <w:rsid w:val="48587156"/>
    <w:rsid w:val="48645AFB"/>
    <w:rsid w:val="48691363"/>
    <w:rsid w:val="48735D3E"/>
    <w:rsid w:val="487D096B"/>
    <w:rsid w:val="488241D3"/>
    <w:rsid w:val="488C6E00"/>
    <w:rsid w:val="489451D8"/>
    <w:rsid w:val="489A151D"/>
    <w:rsid w:val="489A776F"/>
    <w:rsid w:val="489B34E7"/>
    <w:rsid w:val="489B7854"/>
    <w:rsid w:val="48A203D1"/>
    <w:rsid w:val="48B0193B"/>
    <w:rsid w:val="48BC5937"/>
    <w:rsid w:val="48BF0F83"/>
    <w:rsid w:val="48C04CFB"/>
    <w:rsid w:val="48C52312"/>
    <w:rsid w:val="48C90054"/>
    <w:rsid w:val="48CC6426"/>
    <w:rsid w:val="48D2515B"/>
    <w:rsid w:val="48D32C81"/>
    <w:rsid w:val="48D34A2F"/>
    <w:rsid w:val="48DB38E3"/>
    <w:rsid w:val="48DB4CE7"/>
    <w:rsid w:val="48DF33D4"/>
    <w:rsid w:val="48F52BF7"/>
    <w:rsid w:val="48FC21D7"/>
    <w:rsid w:val="4900334A"/>
    <w:rsid w:val="490E3CB9"/>
    <w:rsid w:val="491312CF"/>
    <w:rsid w:val="491F7C74"/>
    <w:rsid w:val="492E435B"/>
    <w:rsid w:val="493A685C"/>
    <w:rsid w:val="493C0826"/>
    <w:rsid w:val="493C4382"/>
    <w:rsid w:val="493D00FA"/>
    <w:rsid w:val="49423962"/>
    <w:rsid w:val="49483D67"/>
    <w:rsid w:val="494D658F"/>
    <w:rsid w:val="494D6B4F"/>
    <w:rsid w:val="4961203A"/>
    <w:rsid w:val="49641B2B"/>
    <w:rsid w:val="49647D7D"/>
    <w:rsid w:val="496D4E83"/>
    <w:rsid w:val="496D6C31"/>
    <w:rsid w:val="498B5309"/>
    <w:rsid w:val="498E0956"/>
    <w:rsid w:val="4993038A"/>
    <w:rsid w:val="499441BE"/>
    <w:rsid w:val="49A10689"/>
    <w:rsid w:val="49A563CB"/>
    <w:rsid w:val="49AA39E1"/>
    <w:rsid w:val="49B52386"/>
    <w:rsid w:val="49BC1967"/>
    <w:rsid w:val="49C10D2B"/>
    <w:rsid w:val="49C5081B"/>
    <w:rsid w:val="49CC2D15"/>
    <w:rsid w:val="49D40A5E"/>
    <w:rsid w:val="49DE4F97"/>
    <w:rsid w:val="49F25388"/>
    <w:rsid w:val="49F81674"/>
    <w:rsid w:val="49F904C5"/>
    <w:rsid w:val="49F92273"/>
    <w:rsid w:val="49FB423D"/>
    <w:rsid w:val="49FD6207"/>
    <w:rsid w:val="4A0F1A96"/>
    <w:rsid w:val="4A17094B"/>
    <w:rsid w:val="4A1B043B"/>
    <w:rsid w:val="4A1C2405"/>
    <w:rsid w:val="4A1C41B3"/>
    <w:rsid w:val="4A25750C"/>
    <w:rsid w:val="4A3B0ADD"/>
    <w:rsid w:val="4A3D2AA8"/>
    <w:rsid w:val="4A3D4856"/>
    <w:rsid w:val="4A407EA2"/>
    <w:rsid w:val="4A58168F"/>
    <w:rsid w:val="4A606796"/>
    <w:rsid w:val="4A884BA4"/>
    <w:rsid w:val="4A8E50B1"/>
    <w:rsid w:val="4A9621B8"/>
    <w:rsid w:val="4A9804CE"/>
    <w:rsid w:val="4A9E2E1A"/>
    <w:rsid w:val="4A9F106C"/>
    <w:rsid w:val="4AA04DE4"/>
    <w:rsid w:val="4AA743C5"/>
    <w:rsid w:val="4AB60164"/>
    <w:rsid w:val="4AC97E97"/>
    <w:rsid w:val="4ADB717D"/>
    <w:rsid w:val="4AE72A13"/>
    <w:rsid w:val="4AE90539"/>
    <w:rsid w:val="4AE9678B"/>
    <w:rsid w:val="4AEB42B2"/>
    <w:rsid w:val="4AF8077D"/>
    <w:rsid w:val="4B005883"/>
    <w:rsid w:val="4B007FAC"/>
    <w:rsid w:val="4B047121"/>
    <w:rsid w:val="4B076C12"/>
    <w:rsid w:val="4B0E61F2"/>
    <w:rsid w:val="4B117A90"/>
    <w:rsid w:val="4B136D21"/>
    <w:rsid w:val="4B137364"/>
    <w:rsid w:val="4B157580"/>
    <w:rsid w:val="4B180E1F"/>
    <w:rsid w:val="4B185C8F"/>
    <w:rsid w:val="4B187071"/>
    <w:rsid w:val="4B1A06F3"/>
    <w:rsid w:val="4B1D4687"/>
    <w:rsid w:val="4B315A3D"/>
    <w:rsid w:val="4B3317B5"/>
    <w:rsid w:val="4B412124"/>
    <w:rsid w:val="4B46773A"/>
    <w:rsid w:val="4B475260"/>
    <w:rsid w:val="4B49547C"/>
    <w:rsid w:val="4B4B6AFE"/>
    <w:rsid w:val="4B533C05"/>
    <w:rsid w:val="4B577B99"/>
    <w:rsid w:val="4B5A31E5"/>
    <w:rsid w:val="4B6F4F26"/>
    <w:rsid w:val="4B775B45"/>
    <w:rsid w:val="4B7A5635"/>
    <w:rsid w:val="4B7C7600"/>
    <w:rsid w:val="4B8D7117"/>
    <w:rsid w:val="4B8E10E1"/>
    <w:rsid w:val="4B9761E7"/>
    <w:rsid w:val="4B9F509C"/>
    <w:rsid w:val="4BA426B2"/>
    <w:rsid w:val="4BA91A77"/>
    <w:rsid w:val="4BB328F5"/>
    <w:rsid w:val="4BB46D99"/>
    <w:rsid w:val="4BB74194"/>
    <w:rsid w:val="4BBB1601"/>
    <w:rsid w:val="4BBC5C4E"/>
    <w:rsid w:val="4BBF1B49"/>
    <w:rsid w:val="4BC3623A"/>
    <w:rsid w:val="4BD905AE"/>
    <w:rsid w:val="4BE56F53"/>
    <w:rsid w:val="4BFC604B"/>
    <w:rsid w:val="4C101AF6"/>
    <w:rsid w:val="4C115F9A"/>
    <w:rsid w:val="4C121D12"/>
    <w:rsid w:val="4C15710C"/>
    <w:rsid w:val="4C1E7B16"/>
    <w:rsid w:val="4C2630C7"/>
    <w:rsid w:val="4C474817"/>
    <w:rsid w:val="4C4874E2"/>
    <w:rsid w:val="4C4C5224"/>
    <w:rsid w:val="4C4F073F"/>
    <w:rsid w:val="4C523EBC"/>
    <w:rsid w:val="4C63256E"/>
    <w:rsid w:val="4C651E42"/>
    <w:rsid w:val="4C653BF0"/>
    <w:rsid w:val="4C6A38FC"/>
    <w:rsid w:val="4C6B4F7E"/>
    <w:rsid w:val="4C6D6F48"/>
    <w:rsid w:val="4C714C8A"/>
    <w:rsid w:val="4C742085"/>
    <w:rsid w:val="4C7747AA"/>
    <w:rsid w:val="4C7E1155"/>
    <w:rsid w:val="4C8D3147"/>
    <w:rsid w:val="4C982217"/>
    <w:rsid w:val="4CAC7A71"/>
    <w:rsid w:val="4CB42DC9"/>
    <w:rsid w:val="4CB44B77"/>
    <w:rsid w:val="4CB608EF"/>
    <w:rsid w:val="4CBA03DF"/>
    <w:rsid w:val="4CBB4158"/>
    <w:rsid w:val="4CBD3A2C"/>
    <w:rsid w:val="4CBD57DA"/>
    <w:rsid w:val="4CC04B40"/>
    <w:rsid w:val="4CC4300C"/>
    <w:rsid w:val="4CC50B32"/>
    <w:rsid w:val="4CC96874"/>
    <w:rsid w:val="4CDF1BF4"/>
    <w:rsid w:val="4CE216E4"/>
    <w:rsid w:val="4CE70AA9"/>
    <w:rsid w:val="4CE92A73"/>
    <w:rsid w:val="4CEE0089"/>
    <w:rsid w:val="4CEF795D"/>
    <w:rsid w:val="4CF17B79"/>
    <w:rsid w:val="4CF66F3E"/>
    <w:rsid w:val="4CFB4554"/>
    <w:rsid w:val="4CFD651E"/>
    <w:rsid w:val="4CFE5DF2"/>
    <w:rsid w:val="4D04165B"/>
    <w:rsid w:val="4D0478AD"/>
    <w:rsid w:val="4D080732"/>
    <w:rsid w:val="4D094EC3"/>
    <w:rsid w:val="4D0F7FFF"/>
    <w:rsid w:val="4D135D42"/>
    <w:rsid w:val="4D1500F7"/>
    <w:rsid w:val="4D155616"/>
    <w:rsid w:val="4D1B69A4"/>
    <w:rsid w:val="4D221AE1"/>
    <w:rsid w:val="4D225F85"/>
    <w:rsid w:val="4D2515D1"/>
    <w:rsid w:val="4D2910C1"/>
    <w:rsid w:val="4D2E2B7B"/>
    <w:rsid w:val="4D31441A"/>
    <w:rsid w:val="4D32758C"/>
    <w:rsid w:val="4D330192"/>
    <w:rsid w:val="4D3F08E5"/>
    <w:rsid w:val="4D422183"/>
    <w:rsid w:val="4D445EFB"/>
    <w:rsid w:val="4D4E28D6"/>
    <w:rsid w:val="4D5048A0"/>
    <w:rsid w:val="4D5679DC"/>
    <w:rsid w:val="4D695962"/>
    <w:rsid w:val="4D761E2D"/>
    <w:rsid w:val="4D7E765F"/>
    <w:rsid w:val="4D7F5185"/>
    <w:rsid w:val="4D811DB6"/>
    <w:rsid w:val="4D891B60"/>
    <w:rsid w:val="4D994499"/>
    <w:rsid w:val="4DA644C0"/>
    <w:rsid w:val="4DA92202"/>
    <w:rsid w:val="4DAA0B4E"/>
    <w:rsid w:val="4DB34E2F"/>
    <w:rsid w:val="4DB50BA7"/>
    <w:rsid w:val="4DB841F3"/>
    <w:rsid w:val="4DBA61BD"/>
    <w:rsid w:val="4DBC0187"/>
    <w:rsid w:val="4DC112FA"/>
    <w:rsid w:val="4DC55756"/>
    <w:rsid w:val="4DC62DB4"/>
    <w:rsid w:val="4DC66DD3"/>
    <w:rsid w:val="4DD252B5"/>
    <w:rsid w:val="4DD74341"/>
    <w:rsid w:val="4DE4148C"/>
    <w:rsid w:val="4DF0398D"/>
    <w:rsid w:val="4DF27705"/>
    <w:rsid w:val="4DF53699"/>
    <w:rsid w:val="4DFA480C"/>
    <w:rsid w:val="4DFE4DAB"/>
    <w:rsid w:val="4E0A0EF3"/>
    <w:rsid w:val="4E0D09E3"/>
    <w:rsid w:val="4E105DDD"/>
    <w:rsid w:val="4E141D71"/>
    <w:rsid w:val="4E173610"/>
    <w:rsid w:val="4E1F24C4"/>
    <w:rsid w:val="4E21623C"/>
    <w:rsid w:val="4E233D62"/>
    <w:rsid w:val="4E235B10"/>
    <w:rsid w:val="4E261AA5"/>
    <w:rsid w:val="4E3917D8"/>
    <w:rsid w:val="4E3C3076"/>
    <w:rsid w:val="4E48737C"/>
    <w:rsid w:val="4E4D4239"/>
    <w:rsid w:val="4E52289A"/>
    <w:rsid w:val="4E524648"/>
    <w:rsid w:val="4E557C94"/>
    <w:rsid w:val="4E5C1022"/>
    <w:rsid w:val="4E7445BE"/>
    <w:rsid w:val="4E7520E4"/>
    <w:rsid w:val="4E760336"/>
    <w:rsid w:val="4E7D7917"/>
    <w:rsid w:val="4E807407"/>
    <w:rsid w:val="4E830CA5"/>
    <w:rsid w:val="4EB64BD7"/>
    <w:rsid w:val="4EB66985"/>
    <w:rsid w:val="4ECA2430"/>
    <w:rsid w:val="4ECC43FA"/>
    <w:rsid w:val="4ECD1F20"/>
    <w:rsid w:val="4ED212E5"/>
    <w:rsid w:val="4EDB63EB"/>
    <w:rsid w:val="4EEA2AD2"/>
    <w:rsid w:val="4EFB083B"/>
    <w:rsid w:val="4EFB4CDF"/>
    <w:rsid w:val="4EFD45B3"/>
    <w:rsid w:val="4F161B19"/>
    <w:rsid w:val="4F1D4C56"/>
    <w:rsid w:val="4F29184C"/>
    <w:rsid w:val="4F351F9F"/>
    <w:rsid w:val="4F381A8F"/>
    <w:rsid w:val="4F55619D"/>
    <w:rsid w:val="4F644633"/>
    <w:rsid w:val="4F6665FD"/>
    <w:rsid w:val="4F6C1739"/>
    <w:rsid w:val="4F6E3703"/>
    <w:rsid w:val="4F710AFD"/>
    <w:rsid w:val="4F732AC8"/>
    <w:rsid w:val="4F7505EE"/>
    <w:rsid w:val="4F7A5C04"/>
    <w:rsid w:val="4F7D6BB1"/>
    <w:rsid w:val="4F820F5D"/>
    <w:rsid w:val="4F895E47"/>
    <w:rsid w:val="4F934F18"/>
    <w:rsid w:val="4F9C3DCC"/>
    <w:rsid w:val="4F9F1EE1"/>
    <w:rsid w:val="4FA669F9"/>
    <w:rsid w:val="4FB32C3B"/>
    <w:rsid w:val="4FB629B4"/>
    <w:rsid w:val="4FBB7FCB"/>
    <w:rsid w:val="4FC1669B"/>
    <w:rsid w:val="4FC275AB"/>
    <w:rsid w:val="4FCB2904"/>
    <w:rsid w:val="4FCE5F50"/>
    <w:rsid w:val="4FE45773"/>
    <w:rsid w:val="4FE6773D"/>
    <w:rsid w:val="4FEB6B02"/>
    <w:rsid w:val="4FEC6BAF"/>
    <w:rsid w:val="4FF36959"/>
    <w:rsid w:val="4FF44BC5"/>
    <w:rsid w:val="5012408F"/>
    <w:rsid w:val="50125E3D"/>
    <w:rsid w:val="501778F7"/>
    <w:rsid w:val="5019541D"/>
    <w:rsid w:val="501F0559"/>
    <w:rsid w:val="502344EE"/>
    <w:rsid w:val="50243DC2"/>
    <w:rsid w:val="502B6EFE"/>
    <w:rsid w:val="50342257"/>
    <w:rsid w:val="503F4F71"/>
    <w:rsid w:val="5043249A"/>
    <w:rsid w:val="504B75A0"/>
    <w:rsid w:val="504D3319"/>
    <w:rsid w:val="50506965"/>
    <w:rsid w:val="505401E7"/>
    <w:rsid w:val="50650662"/>
    <w:rsid w:val="506A211C"/>
    <w:rsid w:val="506B7C43"/>
    <w:rsid w:val="506D5769"/>
    <w:rsid w:val="506F328F"/>
    <w:rsid w:val="506F7733"/>
    <w:rsid w:val="50726A1D"/>
    <w:rsid w:val="507408A5"/>
    <w:rsid w:val="507C3BFE"/>
    <w:rsid w:val="50834F8C"/>
    <w:rsid w:val="50836D3A"/>
    <w:rsid w:val="50844624"/>
    <w:rsid w:val="5086682B"/>
    <w:rsid w:val="508A00C9"/>
    <w:rsid w:val="50A56CB1"/>
    <w:rsid w:val="50B909AE"/>
    <w:rsid w:val="50BB0282"/>
    <w:rsid w:val="50C03AEB"/>
    <w:rsid w:val="50C7131D"/>
    <w:rsid w:val="50D94BAC"/>
    <w:rsid w:val="50DE21C3"/>
    <w:rsid w:val="50E81293"/>
    <w:rsid w:val="50F47C38"/>
    <w:rsid w:val="50F814D6"/>
    <w:rsid w:val="50FC089B"/>
    <w:rsid w:val="50FD6AED"/>
    <w:rsid w:val="510C4F82"/>
    <w:rsid w:val="51121E6C"/>
    <w:rsid w:val="51134562"/>
    <w:rsid w:val="51145BE4"/>
    <w:rsid w:val="51167BAE"/>
    <w:rsid w:val="512470F3"/>
    <w:rsid w:val="512C5624"/>
    <w:rsid w:val="51383FC9"/>
    <w:rsid w:val="5144471C"/>
    <w:rsid w:val="51475FBA"/>
    <w:rsid w:val="51491D32"/>
    <w:rsid w:val="51497F84"/>
    <w:rsid w:val="514C074E"/>
    <w:rsid w:val="514E0864"/>
    <w:rsid w:val="51505B71"/>
    <w:rsid w:val="5160707C"/>
    <w:rsid w:val="51636D7C"/>
    <w:rsid w:val="51694182"/>
    <w:rsid w:val="516C77CE"/>
    <w:rsid w:val="516D2A12"/>
    <w:rsid w:val="51736DAF"/>
    <w:rsid w:val="517448D5"/>
    <w:rsid w:val="51752B27"/>
    <w:rsid w:val="518C7E71"/>
    <w:rsid w:val="519A258E"/>
    <w:rsid w:val="519B6306"/>
    <w:rsid w:val="51A229D8"/>
    <w:rsid w:val="51A451BA"/>
    <w:rsid w:val="51AA02F7"/>
    <w:rsid w:val="51B00003"/>
    <w:rsid w:val="51BF1FF4"/>
    <w:rsid w:val="51C4585C"/>
    <w:rsid w:val="51CE0489"/>
    <w:rsid w:val="51D27F79"/>
    <w:rsid w:val="51D3784E"/>
    <w:rsid w:val="51E41A5B"/>
    <w:rsid w:val="51EB103B"/>
    <w:rsid w:val="51ED5DCB"/>
    <w:rsid w:val="51EE0B2B"/>
    <w:rsid w:val="51F37EF0"/>
    <w:rsid w:val="51F53573"/>
    <w:rsid w:val="51FE0D6E"/>
    <w:rsid w:val="51FF0643"/>
    <w:rsid w:val="52075749"/>
    <w:rsid w:val="5208399B"/>
    <w:rsid w:val="52100AA2"/>
    <w:rsid w:val="521A1920"/>
    <w:rsid w:val="5224454D"/>
    <w:rsid w:val="522956BF"/>
    <w:rsid w:val="522E717A"/>
    <w:rsid w:val="523429E2"/>
    <w:rsid w:val="52354064"/>
    <w:rsid w:val="52444AAB"/>
    <w:rsid w:val="52495D62"/>
    <w:rsid w:val="524D7600"/>
    <w:rsid w:val="52552958"/>
    <w:rsid w:val="5257222D"/>
    <w:rsid w:val="525E7A5F"/>
    <w:rsid w:val="52635075"/>
    <w:rsid w:val="52636E23"/>
    <w:rsid w:val="526D7CA2"/>
    <w:rsid w:val="526F3A1A"/>
    <w:rsid w:val="52750905"/>
    <w:rsid w:val="527C7EE5"/>
    <w:rsid w:val="528172AA"/>
    <w:rsid w:val="528648C0"/>
    <w:rsid w:val="52911BE2"/>
    <w:rsid w:val="52946FDD"/>
    <w:rsid w:val="52976ACD"/>
    <w:rsid w:val="529A65BD"/>
    <w:rsid w:val="52A511EA"/>
    <w:rsid w:val="52AF3E17"/>
    <w:rsid w:val="52B07B8F"/>
    <w:rsid w:val="52B23907"/>
    <w:rsid w:val="52B4767F"/>
    <w:rsid w:val="52BB6C5F"/>
    <w:rsid w:val="52CA05EC"/>
    <w:rsid w:val="52CA50F4"/>
    <w:rsid w:val="52CD0741"/>
    <w:rsid w:val="52DC6BD6"/>
    <w:rsid w:val="52DF030A"/>
    <w:rsid w:val="52EA12F3"/>
    <w:rsid w:val="52F43F1F"/>
    <w:rsid w:val="52F45CCD"/>
    <w:rsid w:val="52F83A10"/>
    <w:rsid w:val="52F91536"/>
    <w:rsid w:val="52FB705C"/>
    <w:rsid w:val="530F0D59"/>
    <w:rsid w:val="530F48B5"/>
    <w:rsid w:val="530F6FAB"/>
    <w:rsid w:val="53275046"/>
    <w:rsid w:val="532E5683"/>
    <w:rsid w:val="5338205E"/>
    <w:rsid w:val="534053B7"/>
    <w:rsid w:val="534529CD"/>
    <w:rsid w:val="53456529"/>
    <w:rsid w:val="534F55FA"/>
    <w:rsid w:val="535350EA"/>
    <w:rsid w:val="5361397A"/>
    <w:rsid w:val="53664C1B"/>
    <w:rsid w:val="536C1D08"/>
    <w:rsid w:val="536F1D83"/>
    <w:rsid w:val="5371089E"/>
    <w:rsid w:val="53755060"/>
    <w:rsid w:val="53876B42"/>
    <w:rsid w:val="538B4884"/>
    <w:rsid w:val="53933738"/>
    <w:rsid w:val="53963229"/>
    <w:rsid w:val="539D45B7"/>
    <w:rsid w:val="53A476F3"/>
    <w:rsid w:val="53A771E4"/>
    <w:rsid w:val="53A94D0A"/>
    <w:rsid w:val="53AB0A82"/>
    <w:rsid w:val="53B06098"/>
    <w:rsid w:val="53B13BBE"/>
    <w:rsid w:val="53B67427"/>
    <w:rsid w:val="53BD2563"/>
    <w:rsid w:val="53C02053"/>
    <w:rsid w:val="53C102A5"/>
    <w:rsid w:val="53D8114B"/>
    <w:rsid w:val="53DA3115"/>
    <w:rsid w:val="53DA4EC3"/>
    <w:rsid w:val="53DD0E57"/>
    <w:rsid w:val="53E144A4"/>
    <w:rsid w:val="53EC2E48"/>
    <w:rsid w:val="53FA37B7"/>
    <w:rsid w:val="540006A2"/>
    <w:rsid w:val="540208BE"/>
    <w:rsid w:val="54063F0A"/>
    <w:rsid w:val="54077C82"/>
    <w:rsid w:val="540B32CF"/>
    <w:rsid w:val="540C7047"/>
    <w:rsid w:val="5426635A"/>
    <w:rsid w:val="542E16B3"/>
    <w:rsid w:val="542E520F"/>
    <w:rsid w:val="54300F87"/>
    <w:rsid w:val="5438608E"/>
    <w:rsid w:val="54387E3C"/>
    <w:rsid w:val="543D5452"/>
    <w:rsid w:val="543F741C"/>
    <w:rsid w:val="54420CBA"/>
    <w:rsid w:val="54422A68"/>
    <w:rsid w:val="54471BEA"/>
    <w:rsid w:val="54502641"/>
    <w:rsid w:val="545033D7"/>
    <w:rsid w:val="54587A8C"/>
    <w:rsid w:val="545A6004"/>
    <w:rsid w:val="54613836"/>
    <w:rsid w:val="546A2443"/>
    <w:rsid w:val="546E7D01"/>
    <w:rsid w:val="547075D6"/>
    <w:rsid w:val="547215A0"/>
    <w:rsid w:val="547A66A6"/>
    <w:rsid w:val="547B23B4"/>
    <w:rsid w:val="547C5F7A"/>
    <w:rsid w:val="547F3CBD"/>
    <w:rsid w:val="54977258"/>
    <w:rsid w:val="54992FD0"/>
    <w:rsid w:val="54B41297"/>
    <w:rsid w:val="54BB2F47"/>
    <w:rsid w:val="54CB0CB0"/>
    <w:rsid w:val="54D44008"/>
    <w:rsid w:val="54DC4C6B"/>
    <w:rsid w:val="54FE7E42"/>
    <w:rsid w:val="550348EE"/>
    <w:rsid w:val="55083CB2"/>
    <w:rsid w:val="55144405"/>
    <w:rsid w:val="5520724E"/>
    <w:rsid w:val="552A00CC"/>
    <w:rsid w:val="552A6837"/>
    <w:rsid w:val="552B174F"/>
    <w:rsid w:val="55393E6B"/>
    <w:rsid w:val="554271C4"/>
    <w:rsid w:val="55452810"/>
    <w:rsid w:val="55466588"/>
    <w:rsid w:val="554923E8"/>
    <w:rsid w:val="554A6079"/>
    <w:rsid w:val="554B7EEC"/>
    <w:rsid w:val="55540CA5"/>
    <w:rsid w:val="55562C6F"/>
    <w:rsid w:val="5560549B"/>
    <w:rsid w:val="55683FFB"/>
    <w:rsid w:val="55717AA9"/>
    <w:rsid w:val="55774994"/>
    <w:rsid w:val="557F21C6"/>
    <w:rsid w:val="55825812"/>
    <w:rsid w:val="558772CD"/>
    <w:rsid w:val="5588094F"/>
    <w:rsid w:val="559317CE"/>
    <w:rsid w:val="55935C72"/>
    <w:rsid w:val="55986DE4"/>
    <w:rsid w:val="559B4B26"/>
    <w:rsid w:val="559E0172"/>
    <w:rsid w:val="55BA31FE"/>
    <w:rsid w:val="55C91693"/>
    <w:rsid w:val="55C93441"/>
    <w:rsid w:val="55DA73FC"/>
    <w:rsid w:val="55DD513F"/>
    <w:rsid w:val="55E02539"/>
    <w:rsid w:val="55E738C7"/>
    <w:rsid w:val="55EA4E82"/>
    <w:rsid w:val="55F04E72"/>
    <w:rsid w:val="55FD758F"/>
    <w:rsid w:val="560A5808"/>
    <w:rsid w:val="56101070"/>
    <w:rsid w:val="5612303A"/>
    <w:rsid w:val="561548D9"/>
    <w:rsid w:val="56175E36"/>
    <w:rsid w:val="56270168"/>
    <w:rsid w:val="56350AD7"/>
    <w:rsid w:val="563D3E2F"/>
    <w:rsid w:val="56431446"/>
    <w:rsid w:val="56440D1A"/>
    <w:rsid w:val="564B654C"/>
    <w:rsid w:val="564C5E20"/>
    <w:rsid w:val="564E7DEA"/>
    <w:rsid w:val="56505911"/>
    <w:rsid w:val="56644F18"/>
    <w:rsid w:val="56660C90"/>
    <w:rsid w:val="56694C24"/>
    <w:rsid w:val="566D0271"/>
    <w:rsid w:val="566E3FE9"/>
    <w:rsid w:val="567710EF"/>
    <w:rsid w:val="567E247E"/>
    <w:rsid w:val="56835CE6"/>
    <w:rsid w:val="568F71F7"/>
    <w:rsid w:val="56976C64"/>
    <w:rsid w:val="56A143BE"/>
    <w:rsid w:val="56A619D5"/>
    <w:rsid w:val="56AB0D99"/>
    <w:rsid w:val="56B063AF"/>
    <w:rsid w:val="56B55774"/>
    <w:rsid w:val="56CB31E9"/>
    <w:rsid w:val="56D025AE"/>
    <w:rsid w:val="56DB78D0"/>
    <w:rsid w:val="56E9366F"/>
    <w:rsid w:val="56F52014"/>
    <w:rsid w:val="56F91B04"/>
    <w:rsid w:val="56F94D26"/>
    <w:rsid w:val="56FC15F5"/>
    <w:rsid w:val="56FF2E93"/>
    <w:rsid w:val="57034145"/>
    <w:rsid w:val="57106E4E"/>
    <w:rsid w:val="571921A6"/>
    <w:rsid w:val="571E77BD"/>
    <w:rsid w:val="57203535"/>
    <w:rsid w:val="57211FE5"/>
    <w:rsid w:val="57272B15"/>
    <w:rsid w:val="572B1EDA"/>
    <w:rsid w:val="573A3ECB"/>
    <w:rsid w:val="573C7C43"/>
    <w:rsid w:val="574216FD"/>
    <w:rsid w:val="57437223"/>
    <w:rsid w:val="57476D14"/>
    <w:rsid w:val="574A05B2"/>
    <w:rsid w:val="57596A47"/>
    <w:rsid w:val="57684EDC"/>
    <w:rsid w:val="576D24F2"/>
    <w:rsid w:val="57763155"/>
    <w:rsid w:val="577F75DE"/>
    <w:rsid w:val="57862B9A"/>
    <w:rsid w:val="578C4726"/>
    <w:rsid w:val="579E08FE"/>
    <w:rsid w:val="57A44166"/>
    <w:rsid w:val="57A777B2"/>
    <w:rsid w:val="57AC03CE"/>
    <w:rsid w:val="57BB500C"/>
    <w:rsid w:val="57BD0D84"/>
    <w:rsid w:val="57BF2D4E"/>
    <w:rsid w:val="57C02622"/>
    <w:rsid w:val="57C71C02"/>
    <w:rsid w:val="57CE2F91"/>
    <w:rsid w:val="57D52571"/>
    <w:rsid w:val="57D85BBE"/>
    <w:rsid w:val="57DD4F82"/>
    <w:rsid w:val="57DE0069"/>
    <w:rsid w:val="57EF1159"/>
    <w:rsid w:val="57F329F7"/>
    <w:rsid w:val="57F8000E"/>
    <w:rsid w:val="57FB7AFE"/>
    <w:rsid w:val="58003366"/>
    <w:rsid w:val="580746F5"/>
    <w:rsid w:val="5809221B"/>
    <w:rsid w:val="580F5357"/>
    <w:rsid w:val="58112E7E"/>
    <w:rsid w:val="58134E48"/>
    <w:rsid w:val="581A4428"/>
    <w:rsid w:val="582726A1"/>
    <w:rsid w:val="58311772"/>
    <w:rsid w:val="58313520"/>
    <w:rsid w:val="583A6878"/>
    <w:rsid w:val="583F3E8F"/>
    <w:rsid w:val="58403763"/>
    <w:rsid w:val="58443253"/>
    <w:rsid w:val="58445001"/>
    <w:rsid w:val="5847689F"/>
    <w:rsid w:val="584B45E2"/>
    <w:rsid w:val="584D65AC"/>
    <w:rsid w:val="5851771E"/>
    <w:rsid w:val="585D4315"/>
    <w:rsid w:val="5862192B"/>
    <w:rsid w:val="586B6A32"/>
    <w:rsid w:val="587F428B"/>
    <w:rsid w:val="588918CF"/>
    <w:rsid w:val="58935F89"/>
    <w:rsid w:val="58953AAF"/>
    <w:rsid w:val="58977827"/>
    <w:rsid w:val="589F492D"/>
    <w:rsid w:val="58A957AC"/>
    <w:rsid w:val="58B008E9"/>
    <w:rsid w:val="58BF28DA"/>
    <w:rsid w:val="58CE0D6F"/>
    <w:rsid w:val="58D8399B"/>
    <w:rsid w:val="58DA7713"/>
    <w:rsid w:val="58DC348C"/>
    <w:rsid w:val="58DE5456"/>
    <w:rsid w:val="58E660B8"/>
    <w:rsid w:val="58F24A5D"/>
    <w:rsid w:val="58FC1D80"/>
    <w:rsid w:val="59012EF2"/>
    <w:rsid w:val="59060509"/>
    <w:rsid w:val="5915699E"/>
    <w:rsid w:val="592117E6"/>
    <w:rsid w:val="59253609"/>
    <w:rsid w:val="59262388"/>
    <w:rsid w:val="59282B75"/>
    <w:rsid w:val="592F7A5F"/>
    <w:rsid w:val="5932703B"/>
    <w:rsid w:val="59540730"/>
    <w:rsid w:val="59576FB6"/>
    <w:rsid w:val="59590F80"/>
    <w:rsid w:val="59592D2E"/>
    <w:rsid w:val="5967369D"/>
    <w:rsid w:val="596F4300"/>
    <w:rsid w:val="59741916"/>
    <w:rsid w:val="59956439"/>
    <w:rsid w:val="59967ADE"/>
    <w:rsid w:val="599E4BE5"/>
    <w:rsid w:val="59A60AFF"/>
    <w:rsid w:val="59AA17DC"/>
    <w:rsid w:val="59AD307A"/>
    <w:rsid w:val="59AD4E28"/>
    <w:rsid w:val="59C52172"/>
    <w:rsid w:val="59CA7788"/>
    <w:rsid w:val="59D16D68"/>
    <w:rsid w:val="59D423B5"/>
    <w:rsid w:val="59DB1995"/>
    <w:rsid w:val="59E7658C"/>
    <w:rsid w:val="59EA7E2A"/>
    <w:rsid w:val="59ED3476"/>
    <w:rsid w:val="59F34F31"/>
    <w:rsid w:val="59FD7B5D"/>
    <w:rsid w:val="5A020A23"/>
    <w:rsid w:val="5A033D79"/>
    <w:rsid w:val="5A0A227A"/>
    <w:rsid w:val="5A1465F1"/>
    <w:rsid w:val="5A1C6061"/>
    <w:rsid w:val="5A1D0200"/>
    <w:rsid w:val="5A1D4970"/>
    <w:rsid w:val="5A236E98"/>
    <w:rsid w:val="5A2570B4"/>
    <w:rsid w:val="5A2E5F69"/>
    <w:rsid w:val="5A3B2434"/>
    <w:rsid w:val="5A3E3CD2"/>
    <w:rsid w:val="5A4312E0"/>
    <w:rsid w:val="5A4F0DF0"/>
    <w:rsid w:val="5A581238"/>
    <w:rsid w:val="5A582FE6"/>
    <w:rsid w:val="5A5E3D40"/>
    <w:rsid w:val="5A5F6122"/>
    <w:rsid w:val="5A690D4F"/>
    <w:rsid w:val="5A6B2D19"/>
    <w:rsid w:val="5A7140A7"/>
    <w:rsid w:val="5A76346C"/>
    <w:rsid w:val="5A7A11AE"/>
    <w:rsid w:val="5A7B0A82"/>
    <w:rsid w:val="5A9658BC"/>
    <w:rsid w:val="5A9D4E9D"/>
    <w:rsid w:val="5AA224B3"/>
    <w:rsid w:val="5AA47FD9"/>
    <w:rsid w:val="5AAE70AA"/>
    <w:rsid w:val="5AB20948"/>
    <w:rsid w:val="5AC02939"/>
    <w:rsid w:val="5ACB1A0A"/>
    <w:rsid w:val="5ACE057E"/>
    <w:rsid w:val="5ACE14FA"/>
    <w:rsid w:val="5AD54636"/>
    <w:rsid w:val="5AD703AE"/>
    <w:rsid w:val="5AD85ED5"/>
    <w:rsid w:val="5AE91E90"/>
    <w:rsid w:val="5AEB5C08"/>
    <w:rsid w:val="5AF2343A"/>
    <w:rsid w:val="5AFA5E4B"/>
    <w:rsid w:val="5B044F1C"/>
    <w:rsid w:val="5B0F630F"/>
    <w:rsid w:val="5B2047D7"/>
    <w:rsid w:val="5B231846"/>
    <w:rsid w:val="5B296730"/>
    <w:rsid w:val="5B2B4256"/>
    <w:rsid w:val="5B394BC5"/>
    <w:rsid w:val="5B3C2907"/>
    <w:rsid w:val="5B3D3F8A"/>
    <w:rsid w:val="5B3E6680"/>
    <w:rsid w:val="5B4377F2"/>
    <w:rsid w:val="5B4524B8"/>
    <w:rsid w:val="5B4A6DD2"/>
    <w:rsid w:val="5B6065F6"/>
    <w:rsid w:val="5B61411C"/>
    <w:rsid w:val="5B6A1223"/>
    <w:rsid w:val="5B7A6F8C"/>
    <w:rsid w:val="5B8A71CF"/>
    <w:rsid w:val="5B914A01"/>
    <w:rsid w:val="5B922527"/>
    <w:rsid w:val="5B926F50"/>
    <w:rsid w:val="5B9B762E"/>
    <w:rsid w:val="5BA26C0E"/>
    <w:rsid w:val="5BA65FD3"/>
    <w:rsid w:val="5BA746EF"/>
    <w:rsid w:val="5BAD7361"/>
    <w:rsid w:val="5BAF4E87"/>
    <w:rsid w:val="5BB73D3C"/>
    <w:rsid w:val="5BC30933"/>
    <w:rsid w:val="5BC70423"/>
    <w:rsid w:val="5BCC5A39"/>
    <w:rsid w:val="5BDB3ECE"/>
    <w:rsid w:val="5BDD7C46"/>
    <w:rsid w:val="5BE014E5"/>
    <w:rsid w:val="5BE251E0"/>
    <w:rsid w:val="5BED59B0"/>
    <w:rsid w:val="5BF46D3E"/>
    <w:rsid w:val="5C0C4088"/>
    <w:rsid w:val="5C0D7E00"/>
    <w:rsid w:val="5C0E3BCB"/>
    <w:rsid w:val="5C0F5926"/>
    <w:rsid w:val="5C163158"/>
    <w:rsid w:val="5C182A2D"/>
    <w:rsid w:val="5C25514A"/>
    <w:rsid w:val="5C342456"/>
    <w:rsid w:val="5C3A6E47"/>
    <w:rsid w:val="5C3E620B"/>
    <w:rsid w:val="5C6043D4"/>
    <w:rsid w:val="5C6519EA"/>
    <w:rsid w:val="5C6735EF"/>
    <w:rsid w:val="5C702869"/>
    <w:rsid w:val="5C734107"/>
    <w:rsid w:val="5C757E7F"/>
    <w:rsid w:val="5C82434A"/>
    <w:rsid w:val="5C871960"/>
    <w:rsid w:val="5C910A31"/>
    <w:rsid w:val="5C927DF6"/>
    <w:rsid w:val="5CA00C74"/>
    <w:rsid w:val="5CA2679A"/>
    <w:rsid w:val="5CAC586B"/>
    <w:rsid w:val="5CAE15E3"/>
    <w:rsid w:val="5CB00EB7"/>
    <w:rsid w:val="5CB85FBE"/>
    <w:rsid w:val="5CBF559E"/>
    <w:rsid w:val="5CC26E3C"/>
    <w:rsid w:val="5CC42BB4"/>
    <w:rsid w:val="5CC50A23"/>
    <w:rsid w:val="5CCB3F43"/>
    <w:rsid w:val="5CCD6BA5"/>
    <w:rsid w:val="5CDA384F"/>
    <w:rsid w:val="5CDB2ED2"/>
    <w:rsid w:val="5CDB3A5A"/>
    <w:rsid w:val="5CDE6439"/>
    <w:rsid w:val="5CDF179C"/>
    <w:rsid w:val="5CE054F0"/>
    <w:rsid w:val="5CE62B2B"/>
    <w:rsid w:val="5CEE378D"/>
    <w:rsid w:val="5CF039A9"/>
    <w:rsid w:val="5CF10C74"/>
    <w:rsid w:val="5CF1327E"/>
    <w:rsid w:val="5CF80AB0"/>
    <w:rsid w:val="5D07484F"/>
    <w:rsid w:val="5D107BA8"/>
    <w:rsid w:val="5D2D2508"/>
    <w:rsid w:val="5D2E002E"/>
    <w:rsid w:val="5D301FF8"/>
    <w:rsid w:val="5D323FC2"/>
    <w:rsid w:val="5D327B1E"/>
    <w:rsid w:val="5D355860"/>
    <w:rsid w:val="5D3A2E77"/>
    <w:rsid w:val="5D3C274B"/>
    <w:rsid w:val="5D417D61"/>
    <w:rsid w:val="5D4D4958"/>
    <w:rsid w:val="5D526412"/>
    <w:rsid w:val="5D543F38"/>
    <w:rsid w:val="5D551A5E"/>
    <w:rsid w:val="5D5977A1"/>
    <w:rsid w:val="5D5E0913"/>
    <w:rsid w:val="5D69550A"/>
    <w:rsid w:val="5D6D0B56"/>
    <w:rsid w:val="5D752101"/>
    <w:rsid w:val="5D79574D"/>
    <w:rsid w:val="5D7C523D"/>
    <w:rsid w:val="5D8977E8"/>
    <w:rsid w:val="5D936852"/>
    <w:rsid w:val="5D9E1657"/>
    <w:rsid w:val="5DA36C6E"/>
    <w:rsid w:val="5DA622BA"/>
    <w:rsid w:val="5DA872AE"/>
    <w:rsid w:val="5DAA7A9B"/>
    <w:rsid w:val="5DB22A0D"/>
    <w:rsid w:val="5DB744C7"/>
    <w:rsid w:val="5DC34C1A"/>
    <w:rsid w:val="5DC56BE4"/>
    <w:rsid w:val="5DC866D4"/>
    <w:rsid w:val="5DCA244C"/>
    <w:rsid w:val="5DD62B9F"/>
    <w:rsid w:val="5DDB1F64"/>
    <w:rsid w:val="5DDE7CA6"/>
    <w:rsid w:val="5DE84681"/>
    <w:rsid w:val="5DEF1EB3"/>
    <w:rsid w:val="5DF03535"/>
    <w:rsid w:val="5DF64FF0"/>
    <w:rsid w:val="5DFE20F6"/>
    <w:rsid w:val="5E015742"/>
    <w:rsid w:val="5E075281"/>
    <w:rsid w:val="5E0D2339"/>
    <w:rsid w:val="5E1436C8"/>
    <w:rsid w:val="5E2733FB"/>
    <w:rsid w:val="5E317DD6"/>
    <w:rsid w:val="5E345B18"/>
    <w:rsid w:val="5E435D5B"/>
    <w:rsid w:val="5E443FAD"/>
    <w:rsid w:val="5E47584B"/>
    <w:rsid w:val="5E6737F7"/>
    <w:rsid w:val="5E6F4DA2"/>
    <w:rsid w:val="5E7128C8"/>
    <w:rsid w:val="5E79177D"/>
    <w:rsid w:val="5E7B72A3"/>
    <w:rsid w:val="5E912C90"/>
    <w:rsid w:val="5E912F6A"/>
    <w:rsid w:val="5E93283E"/>
    <w:rsid w:val="5E9F5687"/>
    <w:rsid w:val="5EA031AD"/>
    <w:rsid w:val="5EB32EE1"/>
    <w:rsid w:val="5EB36A3D"/>
    <w:rsid w:val="5EB50A07"/>
    <w:rsid w:val="5EB84053"/>
    <w:rsid w:val="5EBD3D5F"/>
    <w:rsid w:val="5EC46D1E"/>
    <w:rsid w:val="5ECC3FA2"/>
    <w:rsid w:val="5ECE7D1A"/>
    <w:rsid w:val="5EDA3CE5"/>
    <w:rsid w:val="5EDB41E5"/>
    <w:rsid w:val="5EE237C6"/>
    <w:rsid w:val="5EE27322"/>
    <w:rsid w:val="5EE74938"/>
    <w:rsid w:val="5EEE5CC7"/>
    <w:rsid w:val="5EF157B7"/>
    <w:rsid w:val="5EFD0600"/>
    <w:rsid w:val="5F131BD1"/>
    <w:rsid w:val="5F180F96"/>
    <w:rsid w:val="5F1C6CD8"/>
    <w:rsid w:val="5F2142EE"/>
    <w:rsid w:val="5F2636B2"/>
    <w:rsid w:val="5F3062DF"/>
    <w:rsid w:val="5F3C4C84"/>
    <w:rsid w:val="5F4E49B7"/>
    <w:rsid w:val="5F5226F9"/>
    <w:rsid w:val="5F5A15AE"/>
    <w:rsid w:val="5F630463"/>
    <w:rsid w:val="5F6366B5"/>
    <w:rsid w:val="5F661D01"/>
    <w:rsid w:val="5F6B37BB"/>
    <w:rsid w:val="5F700DD2"/>
    <w:rsid w:val="5F716F1F"/>
    <w:rsid w:val="5F751F44"/>
    <w:rsid w:val="5F772160"/>
    <w:rsid w:val="5F775CBC"/>
    <w:rsid w:val="5F7F1015"/>
    <w:rsid w:val="5F8605F5"/>
    <w:rsid w:val="5F950838"/>
    <w:rsid w:val="5F9A612B"/>
    <w:rsid w:val="5FA56CCD"/>
    <w:rsid w:val="5FA6034F"/>
    <w:rsid w:val="5FA97E40"/>
    <w:rsid w:val="5FB213EA"/>
    <w:rsid w:val="5FBF1411"/>
    <w:rsid w:val="5FBF203D"/>
    <w:rsid w:val="5FC44C79"/>
    <w:rsid w:val="5FCD3B2E"/>
    <w:rsid w:val="5FD56E87"/>
    <w:rsid w:val="5FD924D3"/>
    <w:rsid w:val="5FDE3F8D"/>
    <w:rsid w:val="5FE315A4"/>
    <w:rsid w:val="5FE570CA"/>
    <w:rsid w:val="5FE64BF0"/>
    <w:rsid w:val="5FF83899"/>
    <w:rsid w:val="5FFC2665"/>
    <w:rsid w:val="6005776C"/>
    <w:rsid w:val="60065292"/>
    <w:rsid w:val="6008725C"/>
    <w:rsid w:val="601E25DC"/>
    <w:rsid w:val="601E438A"/>
    <w:rsid w:val="6022031E"/>
    <w:rsid w:val="602C4CF9"/>
    <w:rsid w:val="603040BD"/>
    <w:rsid w:val="60343BAD"/>
    <w:rsid w:val="6042276E"/>
    <w:rsid w:val="60430294"/>
    <w:rsid w:val="604638E0"/>
    <w:rsid w:val="60545FFD"/>
    <w:rsid w:val="60597AB8"/>
    <w:rsid w:val="6062696C"/>
    <w:rsid w:val="60762418"/>
    <w:rsid w:val="60771CEC"/>
    <w:rsid w:val="607B17DC"/>
    <w:rsid w:val="607D37A6"/>
    <w:rsid w:val="60806E07"/>
    <w:rsid w:val="608A5EC3"/>
    <w:rsid w:val="609805E0"/>
    <w:rsid w:val="60996106"/>
    <w:rsid w:val="60997EB4"/>
    <w:rsid w:val="609B1E7E"/>
    <w:rsid w:val="60A01243"/>
    <w:rsid w:val="60A056E7"/>
    <w:rsid w:val="60A1795D"/>
    <w:rsid w:val="60AA20C1"/>
    <w:rsid w:val="60AF1486"/>
    <w:rsid w:val="60BC38AA"/>
    <w:rsid w:val="60C56EFB"/>
    <w:rsid w:val="60CC2038"/>
    <w:rsid w:val="60DA29A7"/>
    <w:rsid w:val="60DD5FF3"/>
    <w:rsid w:val="60E6759D"/>
    <w:rsid w:val="60EC092C"/>
    <w:rsid w:val="60EE0200"/>
    <w:rsid w:val="60F63558"/>
    <w:rsid w:val="60FC59C1"/>
    <w:rsid w:val="61077514"/>
    <w:rsid w:val="610F0A45"/>
    <w:rsid w:val="611D6D37"/>
    <w:rsid w:val="61252FE3"/>
    <w:rsid w:val="613D2F35"/>
    <w:rsid w:val="61453B98"/>
    <w:rsid w:val="61475B62"/>
    <w:rsid w:val="614D5EC2"/>
    <w:rsid w:val="614E6EF1"/>
    <w:rsid w:val="61502C69"/>
    <w:rsid w:val="61521DCC"/>
    <w:rsid w:val="615C785F"/>
    <w:rsid w:val="6162299C"/>
    <w:rsid w:val="61645671"/>
    <w:rsid w:val="61691F7C"/>
    <w:rsid w:val="616B35FF"/>
    <w:rsid w:val="616D55C9"/>
    <w:rsid w:val="61731265"/>
    <w:rsid w:val="617526CF"/>
    <w:rsid w:val="618648DC"/>
    <w:rsid w:val="618835DC"/>
    <w:rsid w:val="61891CD7"/>
    <w:rsid w:val="618C17C7"/>
    <w:rsid w:val="619A2136"/>
    <w:rsid w:val="619F14FA"/>
    <w:rsid w:val="619F599E"/>
    <w:rsid w:val="61A905CB"/>
    <w:rsid w:val="61B50D1E"/>
    <w:rsid w:val="61C176C2"/>
    <w:rsid w:val="61DA0784"/>
    <w:rsid w:val="61E11B13"/>
    <w:rsid w:val="61EA4E6B"/>
    <w:rsid w:val="61EB473F"/>
    <w:rsid w:val="61F01D56"/>
    <w:rsid w:val="61F950AE"/>
    <w:rsid w:val="62061579"/>
    <w:rsid w:val="6208709F"/>
    <w:rsid w:val="621912AD"/>
    <w:rsid w:val="6223212B"/>
    <w:rsid w:val="62314848"/>
    <w:rsid w:val="62326812"/>
    <w:rsid w:val="623460E6"/>
    <w:rsid w:val="62397BA1"/>
    <w:rsid w:val="623B56C7"/>
    <w:rsid w:val="623C143F"/>
    <w:rsid w:val="623C31ED"/>
    <w:rsid w:val="625E3163"/>
    <w:rsid w:val="625E7607"/>
    <w:rsid w:val="62650996"/>
    <w:rsid w:val="626D3C1F"/>
    <w:rsid w:val="62712E97"/>
    <w:rsid w:val="628232F6"/>
    <w:rsid w:val="628250A4"/>
    <w:rsid w:val="628A21AA"/>
    <w:rsid w:val="629152E7"/>
    <w:rsid w:val="6299419B"/>
    <w:rsid w:val="62AF39BF"/>
    <w:rsid w:val="62BB6808"/>
    <w:rsid w:val="62BD2580"/>
    <w:rsid w:val="62C27B96"/>
    <w:rsid w:val="62C3746A"/>
    <w:rsid w:val="62CC4571"/>
    <w:rsid w:val="62CF4061"/>
    <w:rsid w:val="62D556ED"/>
    <w:rsid w:val="62DB47B4"/>
    <w:rsid w:val="62EA49F7"/>
    <w:rsid w:val="62FD297C"/>
    <w:rsid w:val="630E6937"/>
    <w:rsid w:val="63116428"/>
    <w:rsid w:val="631657EC"/>
    <w:rsid w:val="631A352E"/>
    <w:rsid w:val="631B1054"/>
    <w:rsid w:val="63381C06"/>
    <w:rsid w:val="633914DA"/>
    <w:rsid w:val="633B5253"/>
    <w:rsid w:val="6343411C"/>
    <w:rsid w:val="634E142A"/>
    <w:rsid w:val="635307EE"/>
    <w:rsid w:val="635B76A3"/>
    <w:rsid w:val="63626F60"/>
    <w:rsid w:val="6367429A"/>
    <w:rsid w:val="636C452A"/>
    <w:rsid w:val="637A5D7B"/>
    <w:rsid w:val="6381535B"/>
    <w:rsid w:val="63842DDF"/>
    <w:rsid w:val="638B442C"/>
    <w:rsid w:val="639A641D"/>
    <w:rsid w:val="63A1155A"/>
    <w:rsid w:val="63A2338B"/>
    <w:rsid w:val="63B219B9"/>
    <w:rsid w:val="63B67A20"/>
    <w:rsid w:val="63C139AA"/>
    <w:rsid w:val="63C4349A"/>
    <w:rsid w:val="63C45248"/>
    <w:rsid w:val="63C74D38"/>
    <w:rsid w:val="63D21B1C"/>
    <w:rsid w:val="63D23E09"/>
    <w:rsid w:val="63DB7766"/>
    <w:rsid w:val="63F7386F"/>
    <w:rsid w:val="63F7561D"/>
    <w:rsid w:val="63F94DAE"/>
    <w:rsid w:val="63FC2C34"/>
    <w:rsid w:val="640A36E5"/>
    <w:rsid w:val="641E0DFC"/>
    <w:rsid w:val="642278D4"/>
    <w:rsid w:val="643028DD"/>
    <w:rsid w:val="64361EE4"/>
    <w:rsid w:val="64416899"/>
    <w:rsid w:val="64430863"/>
    <w:rsid w:val="644D7933"/>
    <w:rsid w:val="645111D2"/>
    <w:rsid w:val="645C1924"/>
    <w:rsid w:val="646802C9"/>
    <w:rsid w:val="64686F03"/>
    <w:rsid w:val="646A2293"/>
    <w:rsid w:val="646A4041"/>
    <w:rsid w:val="646C600B"/>
    <w:rsid w:val="646D3B32"/>
    <w:rsid w:val="646D58E0"/>
    <w:rsid w:val="647153D0"/>
    <w:rsid w:val="64760C38"/>
    <w:rsid w:val="64836EB1"/>
    <w:rsid w:val="64864CAD"/>
    <w:rsid w:val="648D5F82"/>
    <w:rsid w:val="648F1CFA"/>
    <w:rsid w:val="64A55079"/>
    <w:rsid w:val="64A77044"/>
    <w:rsid w:val="64A82DBC"/>
    <w:rsid w:val="64A86918"/>
    <w:rsid w:val="64B33C3A"/>
    <w:rsid w:val="64C25C2B"/>
    <w:rsid w:val="64C5571C"/>
    <w:rsid w:val="64C64FF0"/>
    <w:rsid w:val="64CA2D32"/>
    <w:rsid w:val="64CC6AAA"/>
    <w:rsid w:val="64D15E6F"/>
    <w:rsid w:val="64D616D7"/>
    <w:rsid w:val="64D70FAB"/>
    <w:rsid w:val="64DE67DD"/>
    <w:rsid w:val="64E77440"/>
    <w:rsid w:val="64EE4C72"/>
    <w:rsid w:val="64FF62E8"/>
    <w:rsid w:val="65006754"/>
    <w:rsid w:val="650C334B"/>
    <w:rsid w:val="651641C9"/>
    <w:rsid w:val="65240694"/>
    <w:rsid w:val="652561BA"/>
    <w:rsid w:val="65257F68"/>
    <w:rsid w:val="652A1A23"/>
    <w:rsid w:val="653463FD"/>
    <w:rsid w:val="65363F24"/>
    <w:rsid w:val="65384140"/>
    <w:rsid w:val="653D52B2"/>
    <w:rsid w:val="654725D5"/>
    <w:rsid w:val="654C1999"/>
    <w:rsid w:val="654D7A05"/>
    <w:rsid w:val="65566374"/>
    <w:rsid w:val="655908A2"/>
    <w:rsid w:val="656C3DE9"/>
    <w:rsid w:val="65801643"/>
    <w:rsid w:val="659A6BA8"/>
    <w:rsid w:val="659D0447"/>
    <w:rsid w:val="65A610A9"/>
    <w:rsid w:val="65A74E21"/>
    <w:rsid w:val="65A90B99"/>
    <w:rsid w:val="65A96DEB"/>
    <w:rsid w:val="65AB66C0"/>
    <w:rsid w:val="65B512EC"/>
    <w:rsid w:val="65BA7756"/>
    <w:rsid w:val="65C21C5B"/>
    <w:rsid w:val="65C36135"/>
    <w:rsid w:val="65C92FEA"/>
    <w:rsid w:val="65CA38DD"/>
    <w:rsid w:val="65CD2ADA"/>
    <w:rsid w:val="65CE0600"/>
    <w:rsid w:val="65CE23AE"/>
    <w:rsid w:val="65CF160C"/>
    <w:rsid w:val="65DA51F7"/>
    <w:rsid w:val="65DA6FA5"/>
    <w:rsid w:val="65DE3E90"/>
    <w:rsid w:val="65E322FD"/>
    <w:rsid w:val="65E971E8"/>
    <w:rsid w:val="65EC0A86"/>
    <w:rsid w:val="65F04A1A"/>
    <w:rsid w:val="65F22540"/>
    <w:rsid w:val="65F938CF"/>
    <w:rsid w:val="66065FEC"/>
    <w:rsid w:val="660B53B0"/>
    <w:rsid w:val="660C4E9E"/>
    <w:rsid w:val="660F30F2"/>
    <w:rsid w:val="661E1587"/>
    <w:rsid w:val="661F0E5C"/>
    <w:rsid w:val="663012BB"/>
    <w:rsid w:val="663761A5"/>
    <w:rsid w:val="66415276"/>
    <w:rsid w:val="66540B05"/>
    <w:rsid w:val="66552ACF"/>
    <w:rsid w:val="665723A3"/>
    <w:rsid w:val="665E3732"/>
    <w:rsid w:val="665F74AA"/>
    <w:rsid w:val="6663343E"/>
    <w:rsid w:val="666343BB"/>
    <w:rsid w:val="6679056C"/>
    <w:rsid w:val="668B029F"/>
    <w:rsid w:val="66937CE1"/>
    <w:rsid w:val="669730E8"/>
    <w:rsid w:val="66974E96"/>
    <w:rsid w:val="669929BC"/>
    <w:rsid w:val="669E4476"/>
    <w:rsid w:val="66A51361"/>
    <w:rsid w:val="66A6332B"/>
    <w:rsid w:val="66A7157D"/>
    <w:rsid w:val="66AA2E1B"/>
    <w:rsid w:val="66AA6977"/>
    <w:rsid w:val="66AB0941"/>
    <w:rsid w:val="66AD290B"/>
    <w:rsid w:val="66B617C0"/>
    <w:rsid w:val="66B72A80"/>
    <w:rsid w:val="66C2220F"/>
    <w:rsid w:val="66C35C8B"/>
    <w:rsid w:val="66C537B1"/>
    <w:rsid w:val="66CA526B"/>
    <w:rsid w:val="66CA7019"/>
    <w:rsid w:val="66CB3652"/>
    <w:rsid w:val="66D6776C"/>
    <w:rsid w:val="66DD4F9F"/>
    <w:rsid w:val="66E31E89"/>
    <w:rsid w:val="66E75E1D"/>
    <w:rsid w:val="66EA1469"/>
    <w:rsid w:val="66EC6F90"/>
    <w:rsid w:val="66F45E44"/>
    <w:rsid w:val="66F83B86"/>
    <w:rsid w:val="66FB71D3"/>
    <w:rsid w:val="66FE4F15"/>
    <w:rsid w:val="67064295"/>
    <w:rsid w:val="670818F0"/>
    <w:rsid w:val="670A38BA"/>
    <w:rsid w:val="670F7122"/>
    <w:rsid w:val="671309C0"/>
    <w:rsid w:val="67204E8B"/>
    <w:rsid w:val="673821D5"/>
    <w:rsid w:val="673F17B5"/>
    <w:rsid w:val="674566A0"/>
    <w:rsid w:val="674943E2"/>
    <w:rsid w:val="674F5770"/>
    <w:rsid w:val="67584625"/>
    <w:rsid w:val="676905E0"/>
    <w:rsid w:val="676A67F3"/>
    <w:rsid w:val="677A0A3F"/>
    <w:rsid w:val="677B0314"/>
    <w:rsid w:val="678278F4"/>
    <w:rsid w:val="678418BE"/>
    <w:rsid w:val="67852F40"/>
    <w:rsid w:val="67972404"/>
    <w:rsid w:val="67A55390"/>
    <w:rsid w:val="67A61834"/>
    <w:rsid w:val="67A91325"/>
    <w:rsid w:val="67AA29A7"/>
    <w:rsid w:val="67B33F51"/>
    <w:rsid w:val="67B657F0"/>
    <w:rsid w:val="67BF46A4"/>
    <w:rsid w:val="67C223E6"/>
    <w:rsid w:val="67C41CBB"/>
    <w:rsid w:val="67C65A33"/>
    <w:rsid w:val="67D00EAF"/>
    <w:rsid w:val="67D0240D"/>
    <w:rsid w:val="67DC5256"/>
    <w:rsid w:val="67E45EB9"/>
    <w:rsid w:val="67E67E83"/>
    <w:rsid w:val="67EE0AE5"/>
    <w:rsid w:val="67F3434E"/>
    <w:rsid w:val="67F56318"/>
    <w:rsid w:val="67F87BB6"/>
    <w:rsid w:val="67FA56DC"/>
    <w:rsid w:val="68060525"/>
    <w:rsid w:val="68091DC3"/>
    <w:rsid w:val="68106CAE"/>
    <w:rsid w:val="681542C4"/>
    <w:rsid w:val="6817003C"/>
    <w:rsid w:val="681A5D7E"/>
    <w:rsid w:val="681D13CB"/>
    <w:rsid w:val="682140F7"/>
    <w:rsid w:val="682B7F8C"/>
    <w:rsid w:val="683055A2"/>
    <w:rsid w:val="68356714"/>
    <w:rsid w:val="68384726"/>
    <w:rsid w:val="683C7AA3"/>
    <w:rsid w:val="68437083"/>
    <w:rsid w:val="6844104D"/>
    <w:rsid w:val="684626D0"/>
    <w:rsid w:val="68572B2F"/>
    <w:rsid w:val="68680898"/>
    <w:rsid w:val="686A0AB4"/>
    <w:rsid w:val="686B65DA"/>
    <w:rsid w:val="686E699A"/>
    <w:rsid w:val="68745DF1"/>
    <w:rsid w:val="68784853"/>
    <w:rsid w:val="687A05CB"/>
    <w:rsid w:val="687D1AFF"/>
    <w:rsid w:val="688B0A2A"/>
    <w:rsid w:val="68923B67"/>
    <w:rsid w:val="68945B31"/>
    <w:rsid w:val="689D41B3"/>
    <w:rsid w:val="68A11FFC"/>
    <w:rsid w:val="68A67612"/>
    <w:rsid w:val="68B63CF9"/>
    <w:rsid w:val="68BA4E6C"/>
    <w:rsid w:val="68BD127B"/>
    <w:rsid w:val="68BE495C"/>
    <w:rsid w:val="68D221B5"/>
    <w:rsid w:val="68D777CC"/>
    <w:rsid w:val="68DB3760"/>
    <w:rsid w:val="68E63EB3"/>
    <w:rsid w:val="68EA3793"/>
    <w:rsid w:val="68EB3277"/>
    <w:rsid w:val="68F44821"/>
    <w:rsid w:val="68F55EA4"/>
    <w:rsid w:val="69021FA8"/>
    <w:rsid w:val="6905258B"/>
    <w:rsid w:val="6917406C"/>
    <w:rsid w:val="691C78D4"/>
    <w:rsid w:val="69236EB5"/>
    <w:rsid w:val="69270753"/>
    <w:rsid w:val="69280027"/>
    <w:rsid w:val="69313380"/>
    <w:rsid w:val="69362744"/>
    <w:rsid w:val="69390486"/>
    <w:rsid w:val="69431305"/>
    <w:rsid w:val="694C1F68"/>
    <w:rsid w:val="695232F6"/>
    <w:rsid w:val="695452C0"/>
    <w:rsid w:val="69594684"/>
    <w:rsid w:val="695B664F"/>
    <w:rsid w:val="695F613F"/>
    <w:rsid w:val="69603C65"/>
    <w:rsid w:val="696279DD"/>
    <w:rsid w:val="69643755"/>
    <w:rsid w:val="696E6382"/>
    <w:rsid w:val="696F3EA8"/>
    <w:rsid w:val="697F233D"/>
    <w:rsid w:val="698711F2"/>
    <w:rsid w:val="698C2CAC"/>
    <w:rsid w:val="698C6808"/>
    <w:rsid w:val="698C700E"/>
    <w:rsid w:val="69935DE8"/>
    <w:rsid w:val="69990F25"/>
    <w:rsid w:val="699911C9"/>
    <w:rsid w:val="69A73642"/>
    <w:rsid w:val="69A753F0"/>
    <w:rsid w:val="69AA4EE0"/>
    <w:rsid w:val="69AE2C22"/>
    <w:rsid w:val="69B31FE7"/>
    <w:rsid w:val="69BD4C13"/>
    <w:rsid w:val="69C441F4"/>
    <w:rsid w:val="69C53AC8"/>
    <w:rsid w:val="69CB1691"/>
    <w:rsid w:val="69CB7928"/>
    <w:rsid w:val="69D106BF"/>
    <w:rsid w:val="69E91EAC"/>
    <w:rsid w:val="6A010FA4"/>
    <w:rsid w:val="6A0960AB"/>
    <w:rsid w:val="6A0B1E23"/>
    <w:rsid w:val="6A0C16F7"/>
    <w:rsid w:val="6A1B7B8C"/>
    <w:rsid w:val="6A2021EE"/>
    <w:rsid w:val="6A2473ED"/>
    <w:rsid w:val="6A2C3B47"/>
    <w:rsid w:val="6A301889"/>
    <w:rsid w:val="6A334ED5"/>
    <w:rsid w:val="6A3550F2"/>
    <w:rsid w:val="6A38073E"/>
    <w:rsid w:val="6A3C022E"/>
    <w:rsid w:val="6A42336B"/>
    <w:rsid w:val="6A440E91"/>
    <w:rsid w:val="6A4946F9"/>
    <w:rsid w:val="6A4D41E9"/>
    <w:rsid w:val="6A503CD9"/>
    <w:rsid w:val="6A582B8E"/>
    <w:rsid w:val="6A5A06B4"/>
    <w:rsid w:val="6A5C442C"/>
    <w:rsid w:val="6A5F3F1C"/>
    <w:rsid w:val="6A6652AB"/>
    <w:rsid w:val="6A6908F7"/>
    <w:rsid w:val="6A6B28C1"/>
    <w:rsid w:val="6A731776"/>
    <w:rsid w:val="6A7379C8"/>
    <w:rsid w:val="6A7554EE"/>
    <w:rsid w:val="6A837C0B"/>
    <w:rsid w:val="6A883473"/>
    <w:rsid w:val="6A8E035E"/>
    <w:rsid w:val="6A917936"/>
    <w:rsid w:val="6AA302AD"/>
    <w:rsid w:val="6AA67D9D"/>
    <w:rsid w:val="6AA86FEC"/>
    <w:rsid w:val="6AAD6A36"/>
    <w:rsid w:val="6ABA55F7"/>
    <w:rsid w:val="6AD24DD2"/>
    <w:rsid w:val="6AD62431"/>
    <w:rsid w:val="6AE10DD5"/>
    <w:rsid w:val="6AE34B4E"/>
    <w:rsid w:val="6AEA1A38"/>
    <w:rsid w:val="6AEA5EDC"/>
    <w:rsid w:val="6AEC1C54"/>
    <w:rsid w:val="6AFC176B"/>
    <w:rsid w:val="6AFE54E3"/>
    <w:rsid w:val="6B17192C"/>
    <w:rsid w:val="6B1B42E7"/>
    <w:rsid w:val="6B1B7E43"/>
    <w:rsid w:val="6B21130D"/>
    <w:rsid w:val="6B3453A9"/>
    <w:rsid w:val="6B3727A3"/>
    <w:rsid w:val="6B376C47"/>
    <w:rsid w:val="6B413622"/>
    <w:rsid w:val="6B45401D"/>
    <w:rsid w:val="6B544BE8"/>
    <w:rsid w:val="6B685053"/>
    <w:rsid w:val="6B7632CC"/>
    <w:rsid w:val="6B792DBC"/>
    <w:rsid w:val="6B804A78"/>
    <w:rsid w:val="6B882FFF"/>
    <w:rsid w:val="6B910106"/>
    <w:rsid w:val="6B9D2F4E"/>
    <w:rsid w:val="6B9D4CFC"/>
    <w:rsid w:val="6BAC13E3"/>
    <w:rsid w:val="6BAC4F3F"/>
    <w:rsid w:val="6BB169FA"/>
    <w:rsid w:val="6BC47A19"/>
    <w:rsid w:val="6BC73B27"/>
    <w:rsid w:val="6BD83F86"/>
    <w:rsid w:val="6BDA3380"/>
    <w:rsid w:val="6BDF70C3"/>
    <w:rsid w:val="6BE40B7D"/>
    <w:rsid w:val="6BE50451"/>
    <w:rsid w:val="6BE648F5"/>
    <w:rsid w:val="6BE741CA"/>
    <w:rsid w:val="6BEC5C84"/>
    <w:rsid w:val="6BEE7306"/>
    <w:rsid w:val="6BF3491C"/>
    <w:rsid w:val="6BF568E6"/>
    <w:rsid w:val="6BF82A20"/>
    <w:rsid w:val="6BFF7765"/>
    <w:rsid w:val="6C046B2A"/>
    <w:rsid w:val="6C1B20C5"/>
    <w:rsid w:val="6C276CBC"/>
    <w:rsid w:val="6C303DC2"/>
    <w:rsid w:val="6C3241B5"/>
    <w:rsid w:val="6C427652"/>
    <w:rsid w:val="6C507FC1"/>
    <w:rsid w:val="6C5555D7"/>
    <w:rsid w:val="6C586E75"/>
    <w:rsid w:val="6C6677E4"/>
    <w:rsid w:val="6C6770B8"/>
    <w:rsid w:val="6C6B0957"/>
    <w:rsid w:val="6C710D22"/>
    <w:rsid w:val="6C77554D"/>
    <w:rsid w:val="6C7A3290"/>
    <w:rsid w:val="6C97799E"/>
    <w:rsid w:val="6C9F1808"/>
    <w:rsid w:val="6CA34594"/>
    <w:rsid w:val="6CA976D1"/>
    <w:rsid w:val="6CAB51F7"/>
    <w:rsid w:val="6CAD71C1"/>
    <w:rsid w:val="6CAE4CE7"/>
    <w:rsid w:val="6CB5251A"/>
    <w:rsid w:val="6CB70040"/>
    <w:rsid w:val="6CBD4F2A"/>
    <w:rsid w:val="6CC62031"/>
    <w:rsid w:val="6CC664D5"/>
    <w:rsid w:val="6CD30E0D"/>
    <w:rsid w:val="6CDB1F80"/>
    <w:rsid w:val="6CDE381E"/>
    <w:rsid w:val="6CE1330F"/>
    <w:rsid w:val="6CE8644B"/>
    <w:rsid w:val="6CE93F71"/>
    <w:rsid w:val="6CF7668E"/>
    <w:rsid w:val="6CF90658"/>
    <w:rsid w:val="6D0668D1"/>
    <w:rsid w:val="6D0B3EE8"/>
    <w:rsid w:val="6D0F39D8"/>
    <w:rsid w:val="6D107750"/>
    <w:rsid w:val="6D122FBA"/>
    <w:rsid w:val="6D140FEE"/>
    <w:rsid w:val="6D1E00BF"/>
    <w:rsid w:val="6D1F1741"/>
    <w:rsid w:val="6D246B10"/>
    <w:rsid w:val="6D2D20B0"/>
    <w:rsid w:val="6D372F2F"/>
    <w:rsid w:val="6D3C0545"/>
    <w:rsid w:val="6D3E606B"/>
    <w:rsid w:val="6D45564C"/>
    <w:rsid w:val="6D4573FA"/>
    <w:rsid w:val="6D605470"/>
    <w:rsid w:val="6D667370"/>
    <w:rsid w:val="6D673814"/>
    <w:rsid w:val="6D7777CF"/>
    <w:rsid w:val="6D800432"/>
    <w:rsid w:val="6D8A5754"/>
    <w:rsid w:val="6D8A7502"/>
    <w:rsid w:val="6D9D7236"/>
    <w:rsid w:val="6DA02882"/>
    <w:rsid w:val="6DA87988"/>
    <w:rsid w:val="6DAA3701"/>
    <w:rsid w:val="6DAC1227"/>
    <w:rsid w:val="6DAD4F9F"/>
    <w:rsid w:val="6DAF0D17"/>
    <w:rsid w:val="6DB225B5"/>
    <w:rsid w:val="6DB60126"/>
    <w:rsid w:val="6DC36074"/>
    <w:rsid w:val="6DD24D22"/>
    <w:rsid w:val="6DE5298B"/>
    <w:rsid w:val="6DEE5CE3"/>
    <w:rsid w:val="6DF350A8"/>
    <w:rsid w:val="6DF36E56"/>
    <w:rsid w:val="6DF80910"/>
    <w:rsid w:val="6DF901E4"/>
    <w:rsid w:val="6DFB5D0A"/>
    <w:rsid w:val="6DFD5F26"/>
    <w:rsid w:val="6DFF3A4C"/>
    <w:rsid w:val="6E0472B5"/>
    <w:rsid w:val="6E0948CB"/>
    <w:rsid w:val="6E146DCC"/>
    <w:rsid w:val="6E227CFA"/>
    <w:rsid w:val="6E2C2368"/>
    <w:rsid w:val="6E3661C1"/>
    <w:rsid w:val="6E414065"/>
    <w:rsid w:val="6E4678CD"/>
    <w:rsid w:val="6E4C0C5C"/>
    <w:rsid w:val="6E5024FA"/>
    <w:rsid w:val="6E62222D"/>
    <w:rsid w:val="6E66587A"/>
    <w:rsid w:val="6E71421E"/>
    <w:rsid w:val="6E8403F6"/>
    <w:rsid w:val="6E8421A4"/>
    <w:rsid w:val="6E8A723D"/>
    <w:rsid w:val="6E900B48"/>
    <w:rsid w:val="6EA445F4"/>
    <w:rsid w:val="6EA6211A"/>
    <w:rsid w:val="6EAD34A8"/>
    <w:rsid w:val="6EB011EB"/>
    <w:rsid w:val="6EBE56B6"/>
    <w:rsid w:val="6EC30F1E"/>
    <w:rsid w:val="6EC6456A"/>
    <w:rsid w:val="6EC9701A"/>
    <w:rsid w:val="6ECB1B80"/>
    <w:rsid w:val="6ED053E9"/>
    <w:rsid w:val="6EDB5132"/>
    <w:rsid w:val="6EDD18B4"/>
    <w:rsid w:val="6EDF73DA"/>
    <w:rsid w:val="6EEA46FD"/>
    <w:rsid w:val="6EEE3AC1"/>
    <w:rsid w:val="6EF235B1"/>
    <w:rsid w:val="6EF2535F"/>
    <w:rsid w:val="6EF70BC7"/>
    <w:rsid w:val="6EF727C3"/>
    <w:rsid w:val="6EFA4214"/>
    <w:rsid w:val="6EFF7A7C"/>
    <w:rsid w:val="6F086931"/>
    <w:rsid w:val="6F0D03EB"/>
    <w:rsid w:val="6F0F5F11"/>
    <w:rsid w:val="6F12155D"/>
    <w:rsid w:val="6F235519"/>
    <w:rsid w:val="6F255735"/>
    <w:rsid w:val="6F265009"/>
    <w:rsid w:val="6F282B2F"/>
    <w:rsid w:val="6F286FD3"/>
    <w:rsid w:val="6F296E91"/>
    <w:rsid w:val="6F2F210F"/>
    <w:rsid w:val="6F3F60CB"/>
    <w:rsid w:val="6F4162E7"/>
    <w:rsid w:val="6F490CF7"/>
    <w:rsid w:val="6F547DC8"/>
    <w:rsid w:val="6F5516B4"/>
    <w:rsid w:val="6F563B40"/>
    <w:rsid w:val="6F59718C"/>
    <w:rsid w:val="6F630C97"/>
    <w:rsid w:val="6F7044D6"/>
    <w:rsid w:val="6F767D3E"/>
    <w:rsid w:val="6F79782E"/>
    <w:rsid w:val="6F7A7103"/>
    <w:rsid w:val="6F7B35A7"/>
    <w:rsid w:val="6F8F0E00"/>
    <w:rsid w:val="6F944668"/>
    <w:rsid w:val="6F946416"/>
    <w:rsid w:val="6FA0300D"/>
    <w:rsid w:val="6FA128E1"/>
    <w:rsid w:val="6FAB07A1"/>
    <w:rsid w:val="6FAB550E"/>
    <w:rsid w:val="6FAD572A"/>
    <w:rsid w:val="6FB8715F"/>
    <w:rsid w:val="6FC36CFC"/>
    <w:rsid w:val="6FCF744E"/>
    <w:rsid w:val="6FE50A20"/>
    <w:rsid w:val="6FE56C72"/>
    <w:rsid w:val="6FE70C3C"/>
    <w:rsid w:val="6FEC0000"/>
    <w:rsid w:val="6FEE1FCA"/>
    <w:rsid w:val="6FF45107"/>
    <w:rsid w:val="6FF62C2D"/>
    <w:rsid w:val="6FFE5F86"/>
    <w:rsid w:val="70025A76"/>
    <w:rsid w:val="70090BB2"/>
    <w:rsid w:val="700A492A"/>
    <w:rsid w:val="700F1F41"/>
    <w:rsid w:val="700F1FCA"/>
    <w:rsid w:val="70115CB9"/>
    <w:rsid w:val="701337DF"/>
    <w:rsid w:val="70221C74"/>
    <w:rsid w:val="702E23C7"/>
    <w:rsid w:val="702E686B"/>
    <w:rsid w:val="70334C37"/>
    <w:rsid w:val="70383246"/>
    <w:rsid w:val="703E3AFE"/>
    <w:rsid w:val="70406B57"/>
    <w:rsid w:val="704E0CBB"/>
    <w:rsid w:val="7053007F"/>
    <w:rsid w:val="70545BA6"/>
    <w:rsid w:val="70567B70"/>
    <w:rsid w:val="70716758"/>
    <w:rsid w:val="707A1AB0"/>
    <w:rsid w:val="707B75D6"/>
    <w:rsid w:val="70840239"/>
    <w:rsid w:val="70891CF3"/>
    <w:rsid w:val="708C17E3"/>
    <w:rsid w:val="70910BA8"/>
    <w:rsid w:val="70A50633"/>
    <w:rsid w:val="70A703CB"/>
    <w:rsid w:val="70B30B1E"/>
    <w:rsid w:val="70B4359C"/>
    <w:rsid w:val="70B442FB"/>
    <w:rsid w:val="70B825D8"/>
    <w:rsid w:val="70BC5C25"/>
    <w:rsid w:val="70C90342"/>
    <w:rsid w:val="70C920F0"/>
    <w:rsid w:val="70D311C0"/>
    <w:rsid w:val="70DA254F"/>
    <w:rsid w:val="70DC0075"/>
    <w:rsid w:val="70DF36C1"/>
    <w:rsid w:val="70E231B1"/>
    <w:rsid w:val="70F03B20"/>
    <w:rsid w:val="70F2722B"/>
    <w:rsid w:val="70F3716D"/>
    <w:rsid w:val="71031AA6"/>
    <w:rsid w:val="7104137A"/>
    <w:rsid w:val="71063344"/>
    <w:rsid w:val="710870BC"/>
    <w:rsid w:val="710B44B6"/>
    <w:rsid w:val="711D243B"/>
    <w:rsid w:val="711F61B4"/>
    <w:rsid w:val="712437CA"/>
    <w:rsid w:val="71291E2C"/>
    <w:rsid w:val="713752AB"/>
    <w:rsid w:val="713E6586"/>
    <w:rsid w:val="71431EA2"/>
    <w:rsid w:val="71445C1A"/>
    <w:rsid w:val="715776FB"/>
    <w:rsid w:val="715F2A54"/>
    <w:rsid w:val="716D33C3"/>
    <w:rsid w:val="716D76BE"/>
    <w:rsid w:val="716F542B"/>
    <w:rsid w:val="717B788E"/>
    <w:rsid w:val="717E2EDA"/>
    <w:rsid w:val="71940098"/>
    <w:rsid w:val="719646C8"/>
    <w:rsid w:val="719721EE"/>
    <w:rsid w:val="71997D14"/>
    <w:rsid w:val="71AA1F21"/>
    <w:rsid w:val="71AF12E6"/>
    <w:rsid w:val="71B44B4E"/>
    <w:rsid w:val="71B66B18"/>
    <w:rsid w:val="71BB412E"/>
    <w:rsid w:val="71D84CE0"/>
    <w:rsid w:val="71DE0417"/>
    <w:rsid w:val="71E573FD"/>
    <w:rsid w:val="71E76CD1"/>
    <w:rsid w:val="71EF5B86"/>
    <w:rsid w:val="71F327D6"/>
    <w:rsid w:val="71F633B8"/>
    <w:rsid w:val="71F72C8D"/>
    <w:rsid w:val="71FB09CF"/>
    <w:rsid w:val="72042F0F"/>
    <w:rsid w:val="7205184D"/>
    <w:rsid w:val="720A6E64"/>
    <w:rsid w:val="720C6738"/>
    <w:rsid w:val="72121874"/>
    <w:rsid w:val="72181429"/>
    <w:rsid w:val="721B4BCD"/>
    <w:rsid w:val="722103D4"/>
    <w:rsid w:val="72233A82"/>
    <w:rsid w:val="722515A8"/>
    <w:rsid w:val="72343EE1"/>
    <w:rsid w:val="72361A07"/>
    <w:rsid w:val="723E2669"/>
    <w:rsid w:val="724F4877"/>
    <w:rsid w:val="7258197D"/>
    <w:rsid w:val="72671BC0"/>
    <w:rsid w:val="726B5B54"/>
    <w:rsid w:val="727B38BE"/>
    <w:rsid w:val="7285473C"/>
    <w:rsid w:val="72897D89"/>
    <w:rsid w:val="7295497F"/>
    <w:rsid w:val="72A4298A"/>
    <w:rsid w:val="72A42E14"/>
    <w:rsid w:val="72A526E9"/>
    <w:rsid w:val="72B666A4"/>
    <w:rsid w:val="72BC63B0"/>
    <w:rsid w:val="72C139C6"/>
    <w:rsid w:val="72C47013"/>
    <w:rsid w:val="72CD5036"/>
    <w:rsid w:val="72D354A8"/>
    <w:rsid w:val="72D6565A"/>
    <w:rsid w:val="72DA4A88"/>
    <w:rsid w:val="72DA6836"/>
    <w:rsid w:val="72DD1E82"/>
    <w:rsid w:val="72E41463"/>
    <w:rsid w:val="72EB27F1"/>
    <w:rsid w:val="72F64A73"/>
    <w:rsid w:val="72F773E8"/>
    <w:rsid w:val="72FD2525"/>
    <w:rsid w:val="72FF44EF"/>
    <w:rsid w:val="73025D8D"/>
    <w:rsid w:val="73076EFF"/>
    <w:rsid w:val="730A3279"/>
    <w:rsid w:val="730C2768"/>
    <w:rsid w:val="7312139A"/>
    <w:rsid w:val="7313491C"/>
    <w:rsid w:val="731A30D6"/>
    <w:rsid w:val="731D4975"/>
    <w:rsid w:val="731F2276"/>
    <w:rsid w:val="73217FC1"/>
    <w:rsid w:val="732301DD"/>
    <w:rsid w:val="73247AB1"/>
    <w:rsid w:val="73286802"/>
    <w:rsid w:val="732950C8"/>
    <w:rsid w:val="732E6B82"/>
    <w:rsid w:val="733028FA"/>
    <w:rsid w:val="733046A8"/>
    <w:rsid w:val="73337CF4"/>
    <w:rsid w:val="73351CBE"/>
    <w:rsid w:val="73415F19"/>
    <w:rsid w:val="73426189"/>
    <w:rsid w:val="7343262D"/>
    <w:rsid w:val="73467A28"/>
    <w:rsid w:val="734D7008"/>
    <w:rsid w:val="73520AC2"/>
    <w:rsid w:val="735815CF"/>
    <w:rsid w:val="73581BE2"/>
    <w:rsid w:val="735859AD"/>
    <w:rsid w:val="73702CF6"/>
    <w:rsid w:val="73852C46"/>
    <w:rsid w:val="738F53D1"/>
    <w:rsid w:val="73903399"/>
    <w:rsid w:val="73920EBF"/>
    <w:rsid w:val="73966C01"/>
    <w:rsid w:val="739E7864"/>
    <w:rsid w:val="73A40BF2"/>
    <w:rsid w:val="73B01345"/>
    <w:rsid w:val="73B21561"/>
    <w:rsid w:val="73B250BD"/>
    <w:rsid w:val="73C073AE"/>
    <w:rsid w:val="73C3376E"/>
    <w:rsid w:val="73C3551C"/>
    <w:rsid w:val="73C972A5"/>
    <w:rsid w:val="73D414D7"/>
    <w:rsid w:val="73E55492"/>
    <w:rsid w:val="73F92CEC"/>
    <w:rsid w:val="74055B35"/>
    <w:rsid w:val="740578E3"/>
    <w:rsid w:val="74062070"/>
    <w:rsid w:val="741B5358"/>
    <w:rsid w:val="741E2752"/>
    <w:rsid w:val="741E6BF6"/>
    <w:rsid w:val="7423420D"/>
    <w:rsid w:val="742C30C1"/>
    <w:rsid w:val="74324450"/>
    <w:rsid w:val="74341F76"/>
    <w:rsid w:val="74365CEE"/>
    <w:rsid w:val="74404DBF"/>
    <w:rsid w:val="74416441"/>
    <w:rsid w:val="744A79EB"/>
    <w:rsid w:val="744C3764"/>
    <w:rsid w:val="744E128A"/>
    <w:rsid w:val="7452064E"/>
    <w:rsid w:val="74542618"/>
    <w:rsid w:val="74546174"/>
    <w:rsid w:val="74597C2E"/>
    <w:rsid w:val="74640AAD"/>
    <w:rsid w:val="74675EA7"/>
    <w:rsid w:val="746A5998"/>
    <w:rsid w:val="747674B1"/>
    <w:rsid w:val="747D1B6F"/>
    <w:rsid w:val="747F7695"/>
    <w:rsid w:val="74856C75"/>
    <w:rsid w:val="748702F8"/>
    <w:rsid w:val="74936C9D"/>
    <w:rsid w:val="74940C67"/>
    <w:rsid w:val="749649DF"/>
    <w:rsid w:val="749A44CF"/>
    <w:rsid w:val="749F7D37"/>
    <w:rsid w:val="74A7099A"/>
    <w:rsid w:val="74A72748"/>
    <w:rsid w:val="74B44E65"/>
    <w:rsid w:val="74B63523"/>
    <w:rsid w:val="74D15A17"/>
    <w:rsid w:val="74DD0860"/>
    <w:rsid w:val="74E41BEE"/>
    <w:rsid w:val="74FE7754"/>
    <w:rsid w:val="75071439"/>
    <w:rsid w:val="750951B1"/>
    <w:rsid w:val="750B0F29"/>
    <w:rsid w:val="75104791"/>
    <w:rsid w:val="75180231"/>
    <w:rsid w:val="751A5610"/>
    <w:rsid w:val="751A73BE"/>
    <w:rsid w:val="751C1388"/>
    <w:rsid w:val="752244C4"/>
    <w:rsid w:val="75232716"/>
    <w:rsid w:val="752718BC"/>
    <w:rsid w:val="75371D1E"/>
    <w:rsid w:val="754601B3"/>
    <w:rsid w:val="75491A51"/>
    <w:rsid w:val="75497CA3"/>
    <w:rsid w:val="75510906"/>
    <w:rsid w:val="75556648"/>
    <w:rsid w:val="75581C94"/>
    <w:rsid w:val="755C1784"/>
    <w:rsid w:val="755C79D6"/>
    <w:rsid w:val="75662603"/>
    <w:rsid w:val="75671ED7"/>
    <w:rsid w:val="75693EA1"/>
    <w:rsid w:val="75703482"/>
    <w:rsid w:val="757A1C0A"/>
    <w:rsid w:val="758111EB"/>
    <w:rsid w:val="758962F1"/>
    <w:rsid w:val="7590142E"/>
    <w:rsid w:val="75970A0E"/>
    <w:rsid w:val="759E7FEF"/>
    <w:rsid w:val="75A03D67"/>
    <w:rsid w:val="75A24B7B"/>
    <w:rsid w:val="75A4749B"/>
    <w:rsid w:val="75AD1FE0"/>
    <w:rsid w:val="75B07D22"/>
    <w:rsid w:val="75B275F6"/>
    <w:rsid w:val="75B50E95"/>
    <w:rsid w:val="75BC0475"/>
    <w:rsid w:val="75BE243F"/>
    <w:rsid w:val="75C537CD"/>
    <w:rsid w:val="75C80BC8"/>
    <w:rsid w:val="75CA1ADA"/>
    <w:rsid w:val="75CE1F56"/>
    <w:rsid w:val="75E17EDC"/>
    <w:rsid w:val="75E55C1E"/>
    <w:rsid w:val="75E579CC"/>
    <w:rsid w:val="75E83018"/>
    <w:rsid w:val="75ED4AD2"/>
    <w:rsid w:val="75F95225"/>
    <w:rsid w:val="75FF0362"/>
    <w:rsid w:val="760065B4"/>
    <w:rsid w:val="760616F0"/>
    <w:rsid w:val="760836BA"/>
    <w:rsid w:val="76200A04"/>
    <w:rsid w:val="76350175"/>
    <w:rsid w:val="76361484"/>
    <w:rsid w:val="76373F9F"/>
    <w:rsid w:val="76393874"/>
    <w:rsid w:val="76397D18"/>
    <w:rsid w:val="763E70DC"/>
    <w:rsid w:val="764158CF"/>
    <w:rsid w:val="764861AD"/>
    <w:rsid w:val="76524935"/>
    <w:rsid w:val="7657019E"/>
    <w:rsid w:val="76592168"/>
    <w:rsid w:val="76684159"/>
    <w:rsid w:val="766C6C2F"/>
    <w:rsid w:val="76780840"/>
    <w:rsid w:val="768129FA"/>
    <w:rsid w:val="768C42EB"/>
    <w:rsid w:val="768D148C"/>
    <w:rsid w:val="76937428"/>
    <w:rsid w:val="76984A3E"/>
    <w:rsid w:val="769A6A08"/>
    <w:rsid w:val="769B008A"/>
    <w:rsid w:val="769D3E02"/>
    <w:rsid w:val="76A35191"/>
    <w:rsid w:val="76AC2297"/>
    <w:rsid w:val="76AE4262"/>
    <w:rsid w:val="76AE6010"/>
    <w:rsid w:val="76B4739E"/>
    <w:rsid w:val="76C9109B"/>
    <w:rsid w:val="76CC293A"/>
    <w:rsid w:val="76D31F1A"/>
    <w:rsid w:val="76D55E4D"/>
    <w:rsid w:val="76D65566"/>
    <w:rsid w:val="76DF08BF"/>
    <w:rsid w:val="76E2215D"/>
    <w:rsid w:val="76EC08E6"/>
    <w:rsid w:val="76EC4D8A"/>
    <w:rsid w:val="76F854DD"/>
    <w:rsid w:val="76F93003"/>
    <w:rsid w:val="77060EB2"/>
    <w:rsid w:val="77073972"/>
    <w:rsid w:val="770A5210"/>
    <w:rsid w:val="770C71DA"/>
    <w:rsid w:val="771211A5"/>
    <w:rsid w:val="771542E1"/>
    <w:rsid w:val="77183FA5"/>
    <w:rsid w:val="771A36A5"/>
    <w:rsid w:val="772907DF"/>
    <w:rsid w:val="7735228D"/>
    <w:rsid w:val="77381D7D"/>
    <w:rsid w:val="773C186D"/>
    <w:rsid w:val="774921DC"/>
    <w:rsid w:val="775F37AE"/>
    <w:rsid w:val="77603EAD"/>
    <w:rsid w:val="77642B72"/>
    <w:rsid w:val="776B3F01"/>
    <w:rsid w:val="776B5CAF"/>
    <w:rsid w:val="777110D9"/>
    <w:rsid w:val="7772528F"/>
    <w:rsid w:val="77756B2D"/>
    <w:rsid w:val="77933457"/>
    <w:rsid w:val="77935205"/>
    <w:rsid w:val="77996CC0"/>
    <w:rsid w:val="779F004E"/>
    <w:rsid w:val="77B05DB7"/>
    <w:rsid w:val="77B21B30"/>
    <w:rsid w:val="77B27C24"/>
    <w:rsid w:val="77B358A8"/>
    <w:rsid w:val="77B533CE"/>
    <w:rsid w:val="77B70EF4"/>
    <w:rsid w:val="77BA09E4"/>
    <w:rsid w:val="77BC475C"/>
    <w:rsid w:val="77C74EAF"/>
    <w:rsid w:val="77DC4DFE"/>
    <w:rsid w:val="77E048EF"/>
    <w:rsid w:val="77EE068E"/>
    <w:rsid w:val="77FA34D6"/>
    <w:rsid w:val="782B3132"/>
    <w:rsid w:val="783B7D77"/>
    <w:rsid w:val="783E1615"/>
    <w:rsid w:val="7840538D"/>
    <w:rsid w:val="78436C2C"/>
    <w:rsid w:val="78462278"/>
    <w:rsid w:val="785458E3"/>
    <w:rsid w:val="78686692"/>
    <w:rsid w:val="786F3A75"/>
    <w:rsid w:val="78760DAF"/>
    <w:rsid w:val="787B63C5"/>
    <w:rsid w:val="78816041"/>
    <w:rsid w:val="78947487"/>
    <w:rsid w:val="78961451"/>
    <w:rsid w:val="789D27E0"/>
    <w:rsid w:val="789E20B4"/>
    <w:rsid w:val="78B673FD"/>
    <w:rsid w:val="78BB4A14"/>
    <w:rsid w:val="78BE4504"/>
    <w:rsid w:val="78C53AE4"/>
    <w:rsid w:val="78CF4963"/>
    <w:rsid w:val="78D02DFD"/>
    <w:rsid w:val="78D15FE5"/>
    <w:rsid w:val="78D41F79"/>
    <w:rsid w:val="78D83818"/>
    <w:rsid w:val="78D855C6"/>
    <w:rsid w:val="78F63C9E"/>
    <w:rsid w:val="78FB5758"/>
    <w:rsid w:val="7904460D"/>
    <w:rsid w:val="790939D1"/>
    <w:rsid w:val="790A14F7"/>
    <w:rsid w:val="790A599B"/>
    <w:rsid w:val="79112886"/>
    <w:rsid w:val="79142376"/>
    <w:rsid w:val="79145048"/>
    <w:rsid w:val="7919798C"/>
    <w:rsid w:val="791D747D"/>
    <w:rsid w:val="79224A93"/>
    <w:rsid w:val="79246A5D"/>
    <w:rsid w:val="792C76C0"/>
    <w:rsid w:val="79377117"/>
    <w:rsid w:val="79386064"/>
    <w:rsid w:val="79440EAD"/>
    <w:rsid w:val="794744F9"/>
    <w:rsid w:val="794C7D62"/>
    <w:rsid w:val="795B1D53"/>
    <w:rsid w:val="795F7A95"/>
    <w:rsid w:val="79652BD2"/>
    <w:rsid w:val="7967694A"/>
    <w:rsid w:val="796B643A"/>
    <w:rsid w:val="79766B8D"/>
    <w:rsid w:val="797F5A41"/>
    <w:rsid w:val="79872B48"/>
    <w:rsid w:val="798A40ED"/>
    <w:rsid w:val="799C2A97"/>
    <w:rsid w:val="79A11E5C"/>
    <w:rsid w:val="79B002F1"/>
    <w:rsid w:val="79B853F7"/>
    <w:rsid w:val="79BD2A0E"/>
    <w:rsid w:val="79C36276"/>
    <w:rsid w:val="79D51B05"/>
    <w:rsid w:val="79D73ACF"/>
    <w:rsid w:val="79DA536E"/>
    <w:rsid w:val="79DF4732"/>
    <w:rsid w:val="79E104AA"/>
    <w:rsid w:val="79E1494E"/>
    <w:rsid w:val="79E65AC0"/>
    <w:rsid w:val="79ED32F3"/>
    <w:rsid w:val="79F3642F"/>
    <w:rsid w:val="7A010B4C"/>
    <w:rsid w:val="7A0348C4"/>
    <w:rsid w:val="7A0A5C53"/>
    <w:rsid w:val="7A0B3779"/>
    <w:rsid w:val="7A0E5017"/>
    <w:rsid w:val="7A0F3269"/>
    <w:rsid w:val="7A140880"/>
    <w:rsid w:val="7A1A1C0E"/>
    <w:rsid w:val="7A232871"/>
    <w:rsid w:val="7A2A6EBA"/>
    <w:rsid w:val="7A3074EF"/>
    <w:rsid w:val="7A3A405E"/>
    <w:rsid w:val="7A3F4413"/>
    <w:rsid w:val="7A41363F"/>
    <w:rsid w:val="7A41719B"/>
    <w:rsid w:val="7A486C06"/>
    <w:rsid w:val="7A513882"/>
    <w:rsid w:val="7A5C2227"/>
    <w:rsid w:val="7A6510DB"/>
    <w:rsid w:val="7A666C01"/>
    <w:rsid w:val="7A756E44"/>
    <w:rsid w:val="7A7E03EF"/>
    <w:rsid w:val="7A811C8D"/>
    <w:rsid w:val="7A8157E9"/>
    <w:rsid w:val="7A831561"/>
    <w:rsid w:val="7A85177D"/>
    <w:rsid w:val="7A884DCA"/>
    <w:rsid w:val="7A886B78"/>
    <w:rsid w:val="7A8D0632"/>
    <w:rsid w:val="7A9419C0"/>
    <w:rsid w:val="7A97325F"/>
    <w:rsid w:val="7A996FD7"/>
    <w:rsid w:val="7A9B2D4F"/>
    <w:rsid w:val="7A9B4AFD"/>
    <w:rsid w:val="7A9D6AC7"/>
    <w:rsid w:val="7AB94F83"/>
    <w:rsid w:val="7ABD0F17"/>
    <w:rsid w:val="7AC10876"/>
    <w:rsid w:val="7AC202DC"/>
    <w:rsid w:val="7AC322A6"/>
    <w:rsid w:val="7AC36B4A"/>
    <w:rsid w:val="7AC75658"/>
    <w:rsid w:val="7ACF0C4A"/>
    <w:rsid w:val="7AD324E9"/>
    <w:rsid w:val="7ADB139D"/>
    <w:rsid w:val="7AEA15E0"/>
    <w:rsid w:val="7AF97A75"/>
    <w:rsid w:val="7B05641A"/>
    <w:rsid w:val="7B0C59FB"/>
    <w:rsid w:val="7B116B6D"/>
    <w:rsid w:val="7B1448AF"/>
    <w:rsid w:val="7B18439F"/>
    <w:rsid w:val="7B1D3764"/>
    <w:rsid w:val="7B227565"/>
    <w:rsid w:val="7B334D35"/>
    <w:rsid w:val="7B362A78"/>
    <w:rsid w:val="7B3E36DA"/>
    <w:rsid w:val="7B4038F6"/>
    <w:rsid w:val="7B42141C"/>
    <w:rsid w:val="7B451E91"/>
    <w:rsid w:val="7B4A207F"/>
    <w:rsid w:val="7B551150"/>
    <w:rsid w:val="7B5B603A"/>
    <w:rsid w:val="7B5C3128"/>
    <w:rsid w:val="7B656EB9"/>
    <w:rsid w:val="7B66335D"/>
    <w:rsid w:val="7B6E3FBF"/>
    <w:rsid w:val="7B6E46DC"/>
    <w:rsid w:val="7B762E74"/>
    <w:rsid w:val="7B7D2454"/>
    <w:rsid w:val="7B7D32A4"/>
    <w:rsid w:val="7BA21EBB"/>
    <w:rsid w:val="7BA71F7C"/>
    <w:rsid w:val="7BB35E76"/>
    <w:rsid w:val="7BB73BB8"/>
    <w:rsid w:val="7BC2430B"/>
    <w:rsid w:val="7BD1454E"/>
    <w:rsid w:val="7BD209F2"/>
    <w:rsid w:val="7BD219B7"/>
    <w:rsid w:val="7BD858DD"/>
    <w:rsid w:val="7BDA3403"/>
    <w:rsid w:val="7BEB5DD7"/>
    <w:rsid w:val="7BEC3554"/>
    <w:rsid w:val="7BFC15CB"/>
    <w:rsid w:val="7BFE17E7"/>
    <w:rsid w:val="7C030BAC"/>
    <w:rsid w:val="7C06244A"/>
    <w:rsid w:val="7C09018C"/>
    <w:rsid w:val="7C0D37D8"/>
    <w:rsid w:val="7C0E57A2"/>
    <w:rsid w:val="7C1475DC"/>
    <w:rsid w:val="7C176405"/>
    <w:rsid w:val="7C211032"/>
    <w:rsid w:val="7C241CA2"/>
    <w:rsid w:val="7C266648"/>
    <w:rsid w:val="7C324FED"/>
    <w:rsid w:val="7C345209"/>
    <w:rsid w:val="7C352D2F"/>
    <w:rsid w:val="7C3A20F4"/>
    <w:rsid w:val="7C3D07C3"/>
    <w:rsid w:val="7C482A62"/>
    <w:rsid w:val="7C5036C5"/>
    <w:rsid w:val="7C507B69"/>
    <w:rsid w:val="7C572CA5"/>
    <w:rsid w:val="7C596A1E"/>
    <w:rsid w:val="7C7750F6"/>
    <w:rsid w:val="7C7E46D6"/>
    <w:rsid w:val="7C8B2ACC"/>
    <w:rsid w:val="7C8D2B6B"/>
    <w:rsid w:val="7C8E41ED"/>
    <w:rsid w:val="7C9061B7"/>
    <w:rsid w:val="7C920181"/>
    <w:rsid w:val="7C9932BE"/>
    <w:rsid w:val="7C9B7036"/>
    <w:rsid w:val="7C9E08D4"/>
    <w:rsid w:val="7CAD4FBB"/>
    <w:rsid w:val="7CB41EA6"/>
    <w:rsid w:val="7CB77BE8"/>
    <w:rsid w:val="7CC04CEF"/>
    <w:rsid w:val="7CD6006E"/>
    <w:rsid w:val="7CD73DE6"/>
    <w:rsid w:val="7CED7166"/>
    <w:rsid w:val="7CF44998"/>
    <w:rsid w:val="7CF93D5D"/>
    <w:rsid w:val="7D1110A6"/>
    <w:rsid w:val="7D1B1F25"/>
    <w:rsid w:val="7D225061"/>
    <w:rsid w:val="7D2A03BA"/>
    <w:rsid w:val="7D3134F6"/>
    <w:rsid w:val="7D3B4375"/>
    <w:rsid w:val="7D405FAF"/>
    <w:rsid w:val="7D450D50"/>
    <w:rsid w:val="7D4C20DE"/>
    <w:rsid w:val="7D4D5E56"/>
    <w:rsid w:val="7D4F1BCF"/>
    <w:rsid w:val="7D5471E5"/>
    <w:rsid w:val="7D584F27"/>
    <w:rsid w:val="7D586CD5"/>
    <w:rsid w:val="7D741635"/>
    <w:rsid w:val="7D7E2583"/>
    <w:rsid w:val="7D845D1C"/>
    <w:rsid w:val="7D893333"/>
    <w:rsid w:val="7D8C2E23"/>
    <w:rsid w:val="7D8C697F"/>
    <w:rsid w:val="7D9F66B2"/>
    <w:rsid w:val="7DA57A41"/>
    <w:rsid w:val="7DA87115"/>
    <w:rsid w:val="7DAC7021"/>
    <w:rsid w:val="7DAE2D99"/>
    <w:rsid w:val="7DB12889"/>
    <w:rsid w:val="7DB4607D"/>
    <w:rsid w:val="7DB83C18"/>
    <w:rsid w:val="7DBD2FDC"/>
    <w:rsid w:val="7DC4436B"/>
    <w:rsid w:val="7DD16A88"/>
    <w:rsid w:val="7DD56578"/>
    <w:rsid w:val="7DE70059"/>
    <w:rsid w:val="7DF12C86"/>
    <w:rsid w:val="7DF34C50"/>
    <w:rsid w:val="7DF36428"/>
    <w:rsid w:val="7DF369FE"/>
    <w:rsid w:val="7DF804B8"/>
    <w:rsid w:val="7E046E5D"/>
    <w:rsid w:val="7E096221"/>
    <w:rsid w:val="7E0D3F64"/>
    <w:rsid w:val="7E0E55E6"/>
    <w:rsid w:val="7E1352F2"/>
    <w:rsid w:val="7E21356B"/>
    <w:rsid w:val="7E2B43EA"/>
    <w:rsid w:val="7E33329E"/>
    <w:rsid w:val="7E3F60E7"/>
    <w:rsid w:val="7E413C0D"/>
    <w:rsid w:val="7E467CE8"/>
    <w:rsid w:val="7E490D14"/>
    <w:rsid w:val="7E494870"/>
    <w:rsid w:val="7E4D25B2"/>
    <w:rsid w:val="7E546F05"/>
    <w:rsid w:val="7E553215"/>
    <w:rsid w:val="7E576F8D"/>
    <w:rsid w:val="7E657E8A"/>
    <w:rsid w:val="7E723DC7"/>
    <w:rsid w:val="7E795155"/>
    <w:rsid w:val="7E7E276B"/>
    <w:rsid w:val="7E7F4735"/>
    <w:rsid w:val="7E885398"/>
    <w:rsid w:val="7E8A55B4"/>
    <w:rsid w:val="7E970F43"/>
    <w:rsid w:val="7E991353"/>
    <w:rsid w:val="7E9A5A22"/>
    <w:rsid w:val="7E9C0E44"/>
    <w:rsid w:val="7E9E4BBC"/>
    <w:rsid w:val="7EAB552B"/>
    <w:rsid w:val="7EAB72D9"/>
    <w:rsid w:val="7EAF501B"/>
    <w:rsid w:val="7EB268B9"/>
    <w:rsid w:val="7EBB39C0"/>
    <w:rsid w:val="7EC5039A"/>
    <w:rsid w:val="7EC64112"/>
    <w:rsid w:val="7ECF1219"/>
    <w:rsid w:val="7ED755DB"/>
    <w:rsid w:val="7ED95BF4"/>
    <w:rsid w:val="7EE527EB"/>
    <w:rsid w:val="7EFB4DA9"/>
    <w:rsid w:val="7EFC5D86"/>
    <w:rsid w:val="7F030EC3"/>
    <w:rsid w:val="7F054C3B"/>
    <w:rsid w:val="7F076C05"/>
    <w:rsid w:val="7F0D1D41"/>
    <w:rsid w:val="7F0D6DEB"/>
    <w:rsid w:val="7F272E03"/>
    <w:rsid w:val="7F2E23E3"/>
    <w:rsid w:val="7F361298"/>
    <w:rsid w:val="7F3D43D5"/>
    <w:rsid w:val="7F4339B5"/>
    <w:rsid w:val="7F437511"/>
    <w:rsid w:val="7F5636E8"/>
    <w:rsid w:val="7F673200"/>
    <w:rsid w:val="7F721BA4"/>
    <w:rsid w:val="7F756CC9"/>
    <w:rsid w:val="7F782EC8"/>
    <w:rsid w:val="7F7B314F"/>
    <w:rsid w:val="7F7D6EC7"/>
    <w:rsid w:val="7F857B2A"/>
    <w:rsid w:val="7F871AF4"/>
    <w:rsid w:val="7F8738A2"/>
    <w:rsid w:val="7F8C710A"/>
    <w:rsid w:val="7F930498"/>
    <w:rsid w:val="7F963AE5"/>
    <w:rsid w:val="7F985AAF"/>
    <w:rsid w:val="7F9B10FB"/>
    <w:rsid w:val="7FA44DC6"/>
    <w:rsid w:val="7FA91A6A"/>
    <w:rsid w:val="7FAA57E2"/>
    <w:rsid w:val="7FAE7080"/>
    <w:rsid w:val="7FB34697"/>
    <w:rsid w:val="7FBA3C77"/>
    <w:rsid w:val="7FBB79EF"/>
    <w:rsid w:val="7FBE43E0"/>
    <w:rsid w:val="7FC70142"/>
    <w:rsid w:val="7FCC39AA"/>
    <w:rsid w:val="7FCF6FF7"/>
    <w:rsid w:val="7FD14B1D"/>
    <w:rsid w:val="7FDA60C7"/>
    <w:rsid w:val="7FDD5BB8"/>
    <w:rsid w:val="7FDE2191"/>
    <w:rsid w:val="7FE26D2A"/>
    <w:rsid w:val="7FE707E4"/>
    <w:rsid w:val="7FE72592"/>
    <w:rsid w:val="7FF627D5"/>
    <w:rsid w:val="7FF64583"/>
    <w:rsid w:val="7FF76C79"/>
    <w:rsid w:val="7FFD1DB6"/>
    <w:rsid w:val="7FFF16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nhideWhenUsed="0"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0" w:semiHidden="0" w:name="footer"/>
    <w:lsdException w:qFormat="1" w:unhideWhenUsed="0" w:uiPriority="0"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qFormat="1" w:uiPriority="99" w:semiHidden="0"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iPriority="0" w:semiHidden="0"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0" w:semiHidden="0"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qFormat="1" w:uiPriority="99" w:semiHidden="0" w:name="HTML Preformatted"/>
    <w:lsdException w:qFormat="1" w:uiPriority="99" w:semiHidden="0"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0"/>
    <w:autoRedefine/>
    <w:qFormat/>
    <w:uiPriority w:val="0"/>
    <w:pPr>
      <w:spacing w:before="340" w:after="330" w:line="578" w:lineRule="auto"/>
      <w:outlineLvl w:val="0"/>
    </w:pPr>
    <w:rPr>
      <w:kern w:val="44"/>
      <w:sz w:val="44"/>
      <w:szCs w:val="44"/>
    </w:rPr>
  </w:style>
  <w:style w:type="paragraph" w:styleId="3">
    <w:name w:val="heading 2"/>
    <w:basedOn w:val="1"/>
    <w:next w:val="1"/>
    <w:link w:val="61"/>
    <w:autoRedefine/>
    <w:qFormat/>
    <w:uiPriority w:val="0"/>
    <w:pPr>
      <w:keepNext/>
      <w:keepLines/>
      <w:spacing w:before="260" w:after="260" w:line="416" w:lineRule="auto"/>
      <w:outlineLvl w:val="1"/>
    </w:pPr>
    <w:rPr>
      <w:rFonts w:ascii="Arial" w:hAnsi="Arial" w:eastAsia="黑体"/>
      <w:b/>
      <w:bCs/>
      <w:kern w:val="0"/>
      <w:sz w:val="32"/>
      <w:szCs w:val="32"/>
    </w:rPr>
  </w:style>
  <w:style w:type="paragraph" w:styleId="4">
    <w:name w:val="heading 3"/>
    <w:basedOn w:val="1"/>
    <w:next w:val="1"/>
    <w:link w:val="62"/>
    <w:autoRedefine/>
    <w:qFormat/>
    <w:uiPriority w:val="0"/>
    <w:pPr>
      <w:keepNext/>
      <w:keepLines/>
      <w:spacing w:before="60" w:after="60"/>
      <w:outlineLvl w:val="2"/>
    </w:pPr>
    <w:rPr>
      <w:b/>
      <w:bCs/>
      <w:kern w:val="0"/>
      <w:sz w:val="32"/>
      <w:szCs w:val="32"/>
    </w:rPr>
  </w:style>
  <w:style w:type="paragraph" w:styleId="5">
    <w:name w:val="heading 4"/>
    <w:basedOn w:val="1"/>
    <w:next w:val="1"/>
    <w:link w:val="63"/>
    <w:autoRedefine/>
    <w:qFormat/>
    <w:uiPriority w:val="0"/>
    <w:pPr>
      <w:keepNext/>
      <w:keepLines/>
      <w:spacing w:line="360" w:lineRule="auto"/>
      <w:outlineLvl w:val="3"/>
    </w:pPr>
    <w:rPr>
      <w:rFonts w:ascii="Arial" w:hAnsi="Arial"/>
      <w:b/>
      <w:bCs/>
      <w:kern w:val="0"/>
      <w:szCs w:val="28"/>
    </w:rPr>
  </w:style>
  <w:style w:type="paragraph" w:styleId="6">
    <w:name w:val="heading 5"/>
    <w:basedOn w:val="1"/>
    <w:next w:val="1"/>
    <w:link w:val="64"/>
    <w:autoRedefine/>
    <w:qFormat/>
    <w:uiPriority w:val="9"/>
    <w:pPr>
      <w:keepNext/>
      <w:keepLines/>
      <w:spacing w:before="280" w:after="290" w:line="376" w:lineRule="auto"/>
      <w:outlineLvl w:val="4"/>
    </w:pPr>
    <w:rPr>
      <w:b/>
      <w:bCs/>
      <w:kern w:val="0"/>
      <w:sz w:val="28"/>
      <w:szCs w:val="28"/>
    </w:rPr>
  </w:style>
  <w:style w:type="character" w:default="1" w:styleId="45">
    <w:name w:val="Default Paragraph Font"/>
    <w:semiHidden/>
    <w:unhideWhenUsed/>
    <w:qFormat/>
    <w:uiPriority w:val="1"/>
  </w:style>
  <w:style w:type="table" w:default="1" w:styleId="4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7">
    <w:name w:val="toc 7"/>
    <w:basedOn w:val="1"/>
    <w:next w:val="1"/>
    <w:autoRedefine/>
    <w:unhideWhenUsed/>
    <w:qFormat/>
    <w:uiPriority w:val="39"/>
    <w:pPr>
      <w:ind w:left="1260"/>
      <w:jc w:val="left"/>
    </w:pPr>
    <w:rPr>
      <w:rFonts w:ascii="Calibri" w:hAnsi="Calibri"/>
      <w:sz w:val="18"/>
      <w:szCs w:val="18"/>
    </w:rPr>
  </w:style>
  <w:style w:type="paragraph" w:styleId="8">
    <w:name w:val="table of authorities"/>
    <w:basedOn w:val="1"/>
    <w:next w:val="1"/>
    <w:autoRedefine/>
    <w:unhideWhenUsed/>
    <w:qFormat/>
    <w:uiPriority w:val="99"/>
    <w:pPr>
      <w:ind w:left="420" w:leftChars="200"/>
    </w:pPr>
    <w:rPr>
      <w:rFonts w:ascii="Calibri" w:hAnsi="Calibri"/>
    </w:rPr>
  </w:style>
  <w:style w:type="paragraph" w:styleId="9">
    <w:name w:val="Normal Indent"/>
    <w:basedOn w:val="1"/>
    <w:link w:val="65"/>
    <w:autoRedefine/>
    <w:qFormat/>
    <w:uiPriority w:val="0"/>
    <w:pPr>
      <w:ind w:firstLine="420"/>
    </w:pPr>
    <w:rPr>
      <w:kern w:val="0"/>
      <w:sz w:val="20"/>
      <w:szCs w:val="20"/>
    </w:rPr>
  </w:style>
  <w:style w:type="paragraph" w:styleId="10">
    <w:name w:val="caption"/>
    <w:basedOn w:val="1"/>
    <w:next w:val="1"/>
    <w:autoRedefine/>
    <w:qFormat/>
    <w:uiPriority w:val="0"/>
    <w:rPr>
      <w:rFonts w:ascii="Arial" w:hAnsi="Arial" w:eastAsia="黑体" w:cs="Arial"/>
      <w:sz w:val="20"/>
      <w:szCs w:val="20"/>
    </w:rPr>
  </w:style>
  <w:style w:type="paragraph" w:styleId="11">
    <w:name w:val="Document Map"/>
    <w:basedOn w:val="1"/>
    <w:link w:val="66"/>
    <w:autoRedefine/>
    <w:qFormat/>
    <w:uiPriority w:val="0"/>
    <w:pPr>
      <w:widowControl/>
      <w:shd w:val="clear" w:color="auto" w:fill="000080"/>
      <w:jc w:val="left"/>
    </w:pPr>
    <w:rPr>
      <w:kern w:val="0"/>
      <w:sz w:val="20"/>
      <w:szCs w:val="20"/>
    </w:rPr>
  </w:style>
  <w:style w:type="paragraph" w:styleId="12">
    <w:name w:val="annotation text"/>
    <w:basedOn w:val="1"/>
    <w:link w:val="67"/>
    <w:autoRedefine/>
    <w:qFormat/>
    <w:uiPriority w:val="0"/>
    <w:pPr>
      <w:keepNext w:val="0"/>
      <w:keepLines w:val="0"/>
      <w:widowControl w:val="0"/>
      <w:suppressLineNumbers w:val="0"/>
      <w:spacing w:before="0" w:beforeAutospacing="0" w:after="0" w:afterAutospacing="0"/>
      <w:ind w:left="0" w:right="0"/>
      <w:jc w:val="left"/>
    </w:pPr>
    <w:rPr>
      <w:rFonts w:hint="default" w:ascii="Times New Roman" w:hAnsi="Times New Roman" w:eastAsia="宋体" w:cs="Times New Roman"/>
      <w:kern w:val="0"/>
      <w:sz w:val="20"/>
      <w:szCs w:val="24"/>
      <w:lang w:val="en-US" w:eastAsia="zh-CN" w:bidi="ar"/>
    </w:rPr>
  </w:style>
  <w:style w:type="paragraph" w:styleId="13">
    <w:name w:val="Body Text 3"/>
    <w:basedOn w:val="1"/>
    <w:link w:val="68"/>
    <w:autoRedefine/>
    <w:qFormat/>
    <w:uiPriority w:val="0"/>
    <w:pPr>
      <w:spacing w:after="120"/>
    </w:pPr>
    <w:rPr>
      <w:kern w:val="0"/>
      <w:sz w:val="16"/>
      <w:szCs w:val="16"/>
    </w:rPr>
  </w:style>
  <w:style w:type="paragraph" w:styleId="14">
    <w:name w:val="Closing"/>
    <w:basedOn w:val="1"/>
    <w:link w:val="69"/>
    <w:autoRedefine/>
    <w:unhideWhenUsed/>
    <w:qFormat/>
    <w:uiPriority w:val="0"/>
    <w:pPr>
      <w:ind w:left="100" w:leftChars="2100"/>
    </w:pPr>
    <w:rPr>
      <w:rFonts w:ascii="宋体" w:hAnsi="宋体"/>
      <w:color w:val="000000"/>
      <w:kern w:val="0"/>
      <w:sz w:val="24"/>
      <w:szCs w:val="20"/>
    </w:rPr>
  </w:style>
  <w:style w:type="paragraph" w:styleId="15">
    <w:name w:val="Body Text"/>
    <w:basedOn w:val="1"/>
    <w:link w:val="70"/>
    <w:autoRedefine/>
    <w:unhideWhenUsed/>
    <w:qFormat/>
    <w:uiPriority w:val="0"/>
    <w:pPr>
      <w:spacing w:after="120"/>
    </w:pPr>
    <w:rPr>
      <w:kern w:val="0"/>
      <w:sz w:val="20"/>
    </w:rPr>
  </w:style>
  <w:style w:type="paragraph" w:styleId="16">
    <w:name w:val="Body Text Indent"/>
    <w:basedOn w:val="1"/>
    <w:link w:val="71"/>
    <w:autoRedefine/>
    <w:qFormat/>
    <w:uiPriority w:val="0"/>
    <w:pPr>
      <w:ind w:firstLine="830" w:firstLineChars="352"/>
    </w:pPr>
    <w:rPr>
      <w:rFonts w:ascii="仿宋_GB2312" w:eastAsia="仿宋_GB2312"/>
      <w:kern w:val="0"/>
      <w:sz w:val="32"/>
      <w:szCs w:val="20"/>
    </w:rPr>
  </w:style>
  <w:style w:type="paragraph" w:styleId="17">
    <w:name w:val="Block Text"/>
    <w:basedOn w:val="1"/>
    <w:autoRedefine/>
    <w:unhideWhenUsed/>
    <w:qFormat/>
    <w:uiPriority w:val="0"/>
    <w:pPr>
      <w:adjustRightInd w:val="0"/>
      <w:snapToGrid w:val="0"/>
      <w:spacing w:line="352" w:lineRule="auto"/>
      <w:ind w:left="718" w:leftChars="342" w:right="-82" w:rightChars="-39" w:firstLine="480" w:firstLineChars="200"/>
    </w:pPr>
    <w:rPr>
      <w:rFonts w:ascii="宋体" w:hAnsi="宋体"/>
      <w:sz w:val="24"/>
    </w:rPr>
  </w:style>
  <w:style w:type="paragraph" w:styleId="18">
    <w:name w:val="toc 5"/>
    <w:basedOn w:val="1"/>
    <w:next w:val="1"/>
    <w:autoRedefine/>
    <w:unhideWhenUsed/>
    <w:qFormat/>
    <w:uiPriority w:val="39"/>
    <w:pPr>
      <w:ind w:left="840"/>
      <w:jc w:val="left"/>
    </w:pPr>
    <w:rPr>
      <w:rFonts w:ascii="Calibri" w:hAnsi="Calibri"/>
      <w:sz w:val="18"/>
      <w:szCs w:val="18"/>
    </w:rPr>
  </w:style>
  <w:style w:type="paragraph" w:styleId="19">
    <w:name w:val="toc 3"/>
    <w:basedOn w:val="1"/>
    <w:next w:val="1"/>
    <w:autoRedefine/>
    <w:qFormat/>
    <w:uiPriority w:val="39"/>
    <w:pPr>
      <w:tabs>
        <w:tab w:val="left" w:pos="900"/>
        <w:tab w:val="left" w:pos="1080"/>
      </w:tabs>
      <w:ind w:left="840" w:leftChars="400"/>
    </w:pPr>
    <w:rPr>
      <w:rFonts w:ascii="宋体" w:hAnsi="宋体"/>
      <w:i/>
      <w:iCs/>
    </w:rPr>
  </w:style>
  <w:style w:type="paragraph" w:styleId="20">
    <w:name w:val="Plain Text"/>
    <w:basedOn w:val="1"/>
    <w:next w:val="1"/>
    <w:link w:val="72"/>
    <w:autoRedefine/>
    <w:qFormat/>
    <w:uiPriority w:val="0"/>
    <w:rPr>
      <w:rFonts w:ascii="宋体" w:hAnsi="Courier New"/>
      <w:kern w:val="0"/>
      <w:sz w:val="20"/>
      <w:szCs w:val="21"/>
    </w:rPr>
  </w:style>
  <w:style w:type="paragraph" w:styleId="21">
    <w:name w:val="toc 8"/>
    <w:basedOn w:val="1"/>
    <w:next w:val="1"/>
    <w:autoRedefine/>
    <w:qFormat/>
    <w:uiPriority w:val="39"/>
    <w:pPr>
      <w:ind w:left="1470"/>
      <w:jc w:val="left"/>
    </w:pPr>
    <w:rPr>
      <w:rFonts w:ascii="Calibri" w:hAnsi="Calibri"/>
      <w:sz w:val="18"/>
      <w:szCs w:val="18"/>
    </w:rPr>
  </w:style>
  <w:style w:type="paragraph" w:styleId="22">
    <w:name w:val="Date"/>
    <w:basedOn w:val="1"/>
    <w:next w:val="1"/>
    <w:link w:val="73"/>
    <w:autoRedefine/>
    <w:qFormat/>
    <w:uiPriority w:val="99"/>
    <w:pPr>
      <w:ind w:left="100" w:leftChars="2500"/>
    </w:pPr>
    <w:rPr>
      <w:kern w:val="0"/>
      <w:sz w:val="20"/>
    </w:rPr>
  </w:style>
  <w:style w:type="paragraph" w:styleId="23">
    <w:name w:val="Body Text Indent 2"/>
    <w:basedOn w:val="1"/>
    <w:link w:val="74"/>
    <w:autoRedefine/>
    <w:unhideWhenUsed/>
    <w:qFormat/>
    <w:uiPriority w:val="99"/>
    <w:pPr>
      <w:spacing w:after="120" w:line="480" w:lineRule="auto"/>
      <w:ind w:left="420" w:leftChars="200"/>
    </w:pPr>
  </w:style>
  <w:style w:type="paragraph" w:styleId="24">
    <w:name w:val="Balloon Text"/>
    <w:basedOn w:val="1"/>
    <w:link w:val="75"/>
    <w:autoRedefine/>
    <w:qFormat/>
    <w:uiPriority w:val="0"/>
    <w:rPr>
      <w:kern w:val="0"/>
      <w:sz w:val="18"/>
      <w:szCs w:val="18"/>
    </w:rPr>
  </w:style>
  <w:style w:type="paragraph" w:styleId="25">
    <w:name w:val="footer"/>
    <w:basedOn w:val="1"/>
    <w:link w:val="76"/>
    <w:autoRedefine/>
    <w:unhideWhenUsed/>
    <w:qFormat/>
    <w:uiPriority w:val="0"/>
    <w:pPr>
      <w:tabs>
        <w:tab w:val="center" w:pos="4153"/>
        <w:tab w:val="right" w:pos="8306"/>
      </w:tabs>
      <w:snapToGrid w:val="0"/>
      <w:jc w:val="left"/>
    </w:pPr>
    <w:rPr>
      <w:kern w:val="0"/>
      <w:sz w:val="18"/>
      <w:szCs w:val="18"/>
    </w:rPr>
  </w:style>
  <w:style w:type="paragraph" w:styleId="26">
    <w:name w:val="header"/>
    <w:basedOn w:val="1"/>
    <w:link w:val="77"/>
    <w:autoRedefine/>
    <w:unhideWhenUsed/>
    <w:qFormat/>
    <w:uiPriority w:val="0"/>
    <w:pPr>
      <w:pBdr>
        <w:bottom w:val="single" w:color="auto" w:sz="6" w:space="1"/>
      </w:pBdr>
      <w:tabs>
        <w:tab w:val="center" w:pos="4153"/>
        <w:tab w:val="right" w:pos="8306"/>
      </w:tabs>
      <w:snapToGrid w:val="0"/>
      <w:jc w:val="center"/>
    </w:pPr>
    <w:rPr>
      <w:kern w:val="0"/>
      <w:sz w:val="18"/>
      <w:szCs w:val="18"/>
    </w:rPr>
  </w:style>
  <w:style w:type="paragraph" w:styleId="27">
    <w:name w:val="toc 1"/>
    <w:basedOn w:val="1"/>
    <w:next w:val="1"/>
    <w:autoRedefine/>
    <w:qFormat/>
    <w:uiPriority w:val="39"/>
  </w:style>
  <w:style w:type="paragraph" w:styleId="28">
    <w:name w:val="toc 4"/>
    <w:basedOn w:val="1"/>
    <w:next w:val="1"/>
    <w:autoRedefine/>
    <w:unhideWhenUsed/>
    <w:qFormat/>
    <w:uiPriority w:val="39"/>
    <w:pPr>
      <w:ind w:left="630"/>
      <w:jc w:val="left"/>
    </w:pPr>
    <w:rPr>
      <w:rFonts w:ascii="Calibri" w:hAnsi="Calibri"/>
      <w:sz w:val="18"/>
      <w:szCs w:val="18"/>
    </w:rPr>
  </w:style>
  <w:style w:type="paragraph" w:styleId="29">
    <w:name w:val="index heading"/>
    <w:basedOn w:val="1"/>
    <w:next w:val="30"/>
    <w:autoRedefine/>
    <w:qFormat/>
    <w:uiPriority w:val="0"/>
    <w:rPr>
      <w:szCs w:val="20"/>
    </w:rPr>
  </w:style>
  <w:style w:type="paragraph" w:styleId="30">
    <w:name w:val="index 1"/>
    <w:basedOn w:val="1"/>
    <w:next w:val="1"/>
    <w:autoRedefine/>
    <w:unhideWhenUsed/>
    <w:qFormat/>
    <w:uiPriority w:val="0"/>
  </w:style>
  <w:style w:type="paragraph" w:styleId="31">
    <w:name w:val="List"/>
    <w:basedOn w:val="1"/>
    <w:autoRedefine/>
    <w:qFormat/>
    <w:uiPriority w:val="99"/>
    <w:pPr>
      <w:ind w:left="200" w:hanging="200" w:hangingChars="200"/>
    </w:pPr>
    <w:rPr>
      <w:rFonts w:ascii="等线" w:hAnsi="等线" w:eastAsia="等线"/>
    </w:rPr>
  </w:style>
  <w:style w:type="paragraph" w:styleId="32">
    <w:name w:val="toc 6"/>
    <w:basedOn w:val="1"/>
    <w:next w:val="1"/>
    <w:autoRedefine/>
    <w:unhideWhenUsed/>
    <w:qFormat/>
    <w:uiPriority w:val="39"/>
    <w:pPr>
      <w:ind w:left="1050"/>
      <w:jc w:val="left"/>
    </w:pPr>
    <w:rPr>
      <w:rFonts w:ascii="Calibri" w:hAnsi="Calibri"/>
      <w:sz w:val="18"/>
      <w:szCs w:val="18"/>
    </w:rPr>
  </w:style>
  <w:style w:type="paragraph" w:styleId="33">
    <w:name w:val="Body Text Indent 3"/>
    <w:basedOn w:val="1"/>
    <w:link w:val="59"/>
    <w:autoRedefine/>
    <w:qFormat/>
    <w:uiPriority w:val="0"/>
    <w:pPr>
      <w:spacing w:line="360" w:lineRule="auto"/>
      <w:ind w:firstLine="420" w:firstLineChars="200"/>
    </w:pPr>
    <w:rPr>
      <w:kern w:val="0"/>
      <w:sz w:val="20"/>
      <w:szCs w:val="20"/>
    </w:rPr>
  </w:style>
  <w:style w:type="paragraph" w:styleId="34">
    <w:name w:val="toc 2"/>
    <w:basedOn w:val="1"/>
    <w:next w:val="1"/>
    <w:autoRedefine/>
    <w:qFormat/>
    <w:uiPriority w:val="39"/>
    <w:pPr>
      <w:tabs>
        <w:tab w:val="right" w:leader="dot" w:pos="8302"/>
      </w:tabs>
      <w:jc w:val="left"/>
    </w:pPr>
    <w:rPr>
      <w:rFonts w:ascii="仿宋_GB2312" w:hAnsi="仿宋" w:eastAsia="仿宋_GB2312"/>
      <w:b/>
      <w:smallCaps/>
      <w:kern w:val="0"/>
      <w:szCs w:val="21"/>
    </w:rPr>
  </w:style>
  <w:style w:type="paragraph" w:styleId="35">
    <w:name w:val="toc 9"/>
    <w:basedOn w:val="1"/>
    <w:next w:val="1"/>
    <w:autoRedefine/>
    <w:unhideWhenUsed/>
    <w:qFormat/>
    <w:uiPriority w:val="39"/>
    <w:pPr>
      <w:ind w:left="1680"/>
      <w:jc w:val="left"/>
    </w:pPr>
    <w:rPr>
      <w:rFonts w:ascii="Calibri" w:hAnsi="Calibri"/>
      <w:sz w:val="18"/>
      <w:szCs w:val="18"/>
    </w:rPr>
  </w:style>
  <w:style w:type="paragraph" w:styleId="36">
    <w:name w:val="Body Text 2"/>
    <w:basedOn w:val="1"/>
    <w:link w:val="78"/>
    <w:autoRedefine/>
    <w:qFormat/>
    <w:uiPriority w:val="0"/>
    <w:pPr>
      <w:spacing w:after="120" w:line="480" w:lineRule="auto"/>
    </w:pPr>
    <w:rPr>
      <w:rFonts w:ascii="Calibri" w:hAnsi="Calibri"/>
    </w:rPr>
  </w:style>
  <w:style w:type="paragraph" w:styleId="37">
    <w:name w:val="HTML Preformatted"/>
    <w:basedOn w:val="1"/>
    <w:link w:val="79"/>
    <w:autoRedefine/>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8">
    <w:name w:val="Normal (Web)"/>
    <w:basedOn w:val="1"/>
    <w:autoRedefine/>
    <w:qFormat/>
    <w:uiPriority w:val="0"/>
    <w:pPr>
      <w:widowControl/>
      <w:spacing w:before="100" w:beforeAutospacing="1" w:after="100" w:afterAutospacing="1"/>
      <w:jc w:val="left"/>
    </w:pPr>
    <w:rPr>
      <w:rFonts w:ascii="宋体" w:hAnsi="宋体"/>
      <w:color w:val="000000"/>
      <w:kern w:val="0"/>
      <w:sz w:val="24"/>
    </w:rPr>
  </w:style>
  <w:style w:type="paragraph" w:styleId="39">
    <w:name w:val="Title"/>
    <w:basedOn w:val="1"/>
    <w:link w:val="80"/>
    <w:autoRedefine/>
    <w:qFormat/>
    <w:uiPriority w:val="0"/>
    <w:pPr>
      <w:spacing w:before="240" w:after="60"/>
      <w:jc w:val="center"/>
      <w:outlineLvl w:val="0"/>
    </w:pPr>
    <w:rPr>
      <w:rFonts w:ascii="Arial" w:hAnsi="Arial"/>
      <w:b/>
      <w:bCs/>
      <w:kern w:val="0"/>
      <w:sz w:val="32"/>
      <w:szCs w:val="32"/>
    </w:rPr>
  </w:style>
  <w:style w:type="paragraph" w:styleId="40">
    <w:name w:val="annotation subject"/>
    <w:basedOn w:val="12"/>
    <w:next w:val="12"/>
    <w:link w:val="81"/>
    <w:autoRedefine/>
    <w:qFormat/>
    <w:uiPriority w:val="0"/>
    <w:rPr>
      <w:b/>
      <w:bCs/>
    </w:rPr>
  </w:style>
  <w:style w:type="paragraph" w:styleId="41">
    <w:name w:val="Body Text First Indent"/>
    <w:basedOn w:val="15"/>
    <w:link w:val="82"/>
    <w:autoRedefine/>
    <w:qFormat/>
    <w:uiPriority w:val="0"/>
    <w:pPr>
      <w:ind w:firstLine="420" w:firstLineChars="100"/>
    </w:pPr>
    <w:rPr>
      <w:rFonts w:ascii="Calibri" w:hAnsi="Calibri"/>
      <w:szCs w:val="22"/>
    </w:rPr>
  </w:style>
  <w:style w:type="paragraph" w:styleId="42">
    <w:name w:val="Body Text First Indent 2"/>
    <w:basedOn w:val="16"/>
    <w:link w:val="83"/>
    <w:autoRedefine/>
    <w:unhideWhenUsed/>
    <w:qFormat/>
    <w:uiPriority w:val="0"/>
    <w:pPr>
      <w:ind w:firstLine="420" w:firstLineChars="200"/>
    </w:pPr>
    <w:rPr>
      <w:rFonts w:eastAsia="仿宋体"/>
      <w:color w:val="000000"/>
      <w:szCs w:val="32"/>
    </w:rPr>
  </w:style>
  <w:style w:type="table" w:styleId="44">
    <w:name w:val="Table Grid"/>
    <w:basedOn w:val="4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6">
    <w:name w:val="Strong"/>
    <w:basedOn w:val="45"/>
    <w:autoRedefine/>
    <w:qFormat/>
    <w:uiPriority w:val="0"/>
    <w:rPr>
      <w:rFonts w:ascii="Tahoma" w:hAnsi="Tahoma" w:eastAsia="宋体"/>
      <w:b/>
      <w:bCs/>
      <w:spacing w:val="10"/>
      <w:sz w:val="24"/>
      <w:lang w:val="en-US" w:eastAsia="zh-CN" w:bidi="ar-SA"/>
    </w:rPr>
  </w:style>
  <w:style w:type="character" w:styleId="47">
    <w:name w:val="page number"/>
    <w:autoRedefine/>
    <w:qFormat/>
    <w:uiPriority w:val="0"/>
  </w:style>
  <w:style w:type="character" w:styleId="48">
    <w:name w:val="FollowedHyperlink"/>
    <w:autoRedefine/>
    <w:unhideWhenUsed/>
    <w:qFormat/>
    <w:uiPriority w:val="99"/>
    <w:rPr>
      <w:rFonts w:hint="eastAsia" w:ascii="微软雅黑" w:hAnsi="微软雅黑" w:eastAsia="微软雅黑" w:cs="微软雅黑"/>
      <w:color w:val="02396F"/>
      <w:u w:val="single"/>
    </w:rPr>
  </w:style>
  <w:style w:type="character" w:styleId="49">
    <w:name w:val="Emphasis"/>
    <w:autoRedefine/>
    <w:qFormat/>
    <w:uiPriority w:val="0"/>
  </w:style>
  <w:style w:type="character" w:styleId="50">
    <w:name w:val="HTML Definition"/>
    <w:autoRedefine/>
    <w:unhideWhenUsed/>
    <w:qFormat/>
    <w:uiPriority w:val="99"/>
    <w:rPr>
      <w:i/>
      <w:iCs/>
    </w:rPr>
  </w:style>
  <w:style w:type="character" w:styleId="51">
    <w:name w:val="Hyperlink"/>
    <w:autoRedefine/>
    <w:qFormat/>
    <w:uiPriority w:val="0"/>
    <w:rPr>
      <w:rFonts w:hint="eastAsia" w:ascii="微软雅黑" w:hAnsi="微软雅黑" w:eastAsia="微软雅黑" w:cs="微软雅黑"/>
      <w:color w:val="02396F"/>
      <w:u w:val="single"/>
    </w:rPr>
  </w:style>
  <w:style w:type="character" w:styleId="52">
    <w:name w:val="HTML Code"/>
    <w:autoRedefine/>
    <w:unhideWhenUsed/>
    <w:qFormat/>
    <w:uiPriority w:val="99"/>
    <w:rPr>
      <w:rFonts w:hint="default" w:ascii="Consolas" w:hAnsi="Consolas" w:eastAsia="Consolas" w:cs="Consolas"/>
      <w:color w:val="C7254E"/>
      <w:sz w:val="21"/>
      <w:szCs w:val="21"/>
      <w:shd w:val="clear" w:color="auto" w:fill="F9F2F4"/>
    </w:rPr>
  </w:style>
  <w:style w:type="character" w:styleId="53">
    <w:name w:val="annotation reference"/>
    <w:autoRedefine/>
    <w:qFormat/>
    <w:uiPriority w:val="99"/>
    <w:rPr>
      <w:sz w:val="21"/>
      <w:szCs w:val="21"/>
    </w:rPr>
  </w:style>
  <w:style w:type="character" w:styleId="54">
    <w:name w:val="HTML Keyboard"/>
    <w:autoRedefine/>
    <w:unhideWhenUsed/>
    <w:qFormat/>
    <w:uiPriority w:val="99"/>
    <w:rPr>
      <w:rFonts w:hint="default" w:ascii="Consolas" w:hAnsi="Consolas" w:eastAsia="Consolas" w:cs="Consolas"/>
      <w:color w:val="FFFFFF"/>
      <w:sz w:val="21"/>
      <w:szCs w:val="21"/>
      <w:shd w:val="clear" w:color="auto" w:fill="333333"/>
    </w:rPr>
  </w:style>
  <w:style w:type="character" w:styleId="55">
    <w:name w:val="HTML Sample"/>
    <w:autoRedefine/>
    <w:unhideWhenUsed/>
    <w:qFormat/>
    <w:uiPriority w:val="99"/>
    <w:rPr>
      <w:rFonts w:ascii="Consolas" w:hAnsi="Consolas" w:eastAsia="Consolas" w:cs="Consolas"/>
      <w:sz w:val="21"/>
      <w:szCs w:val="21"/>
    </w:rPr>
  </w:style>
  <w:style w:type="paragraph" w:customStyle="1" w:styleId="56">
    <w:name w:val="Default"/>
    <w:basedOn w:val="57"/>
    <w:autoRedefine/>
    <w:unhideWhenUsed/>
    <w:qFormat/>
    <w:uiPriority w:val="0"/>
    <w:pPr>
      <w:widowControl w:val="0"/>
      <w:autoSpaceDE w:val="0"/>
      <w:autoSpaceDN w:val="0"/>
      <w:adjustRightInd w:val="0"/>
    </w:pPr>
    <w:rPr>
      <w:rFonts w:hint="eastAsia" w:ascii="DEZBWU+FZY4JW--GB1-0" w:hAnsi="DEZBWU+FZY4JW--GB1-0" w:eastAsia="DEZBWU+FZY4JW--GB1-0"/>
      <w:color w:val="000000"/>
      <w:sz w:val="24"/>
    </w:rPr>
  </w:style>
  <w:style w:type="paragraph" w:customStyle="1" w:styleId="57">
    <w:name w:val="正文1"/>
    <w:autoRedefine/>
    <w:qFormat/>
    <w:uiPriority w:val="0"/>
    <w:pPr>
      <w:jc w:val="both"/>
    </w:pPr>
    <w:rPr>
      <w:rFonts w:ascii="Times New Roman" w:hAnsi="Times New Roman" w:eastAsia="宋体" w:cs="Times New Roman"/>
      <w:kern w:val="2"/>
      <w:sz w:val="21"/>
      <w:szCs w:val="21"/>
      <w:lang w:val="en-US" w:eastAsia="zh-CN" w:bidi="ar-SA"/>
    </w:rPr>
  </w:style>
  <w:style w:type="paragraph" w:customStyle="1" w:styleId="58">
    <w:name w:val="_Style 3"/>
    <w:next w:val="33"/>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59">
    <w:name w:val="正文文本缩进 3 字符1"/>
    <w:link w:val="33"/>
    <w:autoRedefine/>
    <w:qFormat/>
    <w:uiPriority w:val="0"/>
    <w:rPr>
      <w:rFonts w:ascii="Times New Roman" w:hAnsi="Times New Roman" w:eastAsia="宋体" w:cs="Times New Roman"/>
      <w:szCs w:val="20"/>
    </w:rPr>
  </w:style>
  <w:style w:type="character" w:customStyle="1" w:styleId="60">
    <w:name w:val="标题 1 字符"/>
    <w:link w:val="2"/>
    <w:autoRedefine/>
    <w:qFormat/>
    <w:uiPriority w:val="0"/>
    <w:rPr>
      <w:rFonts w:ascii="Times New Roman" w:hAnsi="Times New Roman" w:eastAsia="宋体" w:cs="Times New Roman"/>
      <w:kern w:val="44"/>
      <w:sz w:val="44"/>
      <w:szCs w:val="44"/>
    </w:rPr>
  </w:style>
  <w:style w:type="character" w:customStyle="1" w:styleId="61">
    <w:name w:val="标题 2 字符1"/>
    <w:link w:val="3"/>
    <w:autoRedefine/>
    <w:qFormat/>
    <w:uiPriority w:val="0"/>
    <w:rPr>
      <w:rFonts w:ascii="Arial" w:hAnsi="Arial" w:eastAsia="黑体" w:cs="Times New Roman"/>
      <w:b/>
      <w:bCs/>
      <w:sz w:val="32"/>
      <w:szCs w:val="32"/>
    </w:rPr>
  </w:style>
  <w:style w:type="character" w:customStyle="1" w:styleId="62">
    <w:name w:val="标题 3 字符"/>
    <w:link w:val="4"/>
    <w:autoRedefine/>
    <w:qFormat/>
    <w:uiPriority w:val="0"/>
    <w:rPr>
      <w:rFonts w:ascii="Times New Roman" w:hAnsi="Times New Roman" w:eastAsia="宋体" w:cs="Times New Roman"/>
      <w:b/>
      <w:bCs/>
      <w:sz w:val="32"/>
      <w:szCs w:val="32"/>
    </w:rPr>
  </w:style>
  <w:style w:type="character" w:customStyle="1" w:styleId="63">
    <w:name w:val="标题 4 字符1"/>
    <w:link w:val="5"/>
    <w:autoRedefine/>
    <w:qFormat/>
    <w:uiPriority w:val="9"/>
    <w:rPr>
      <w:rFonts w:ascii="Arial" w:hAnsi="Arial" w:eastAsia="宋体" w:cs="Times New Roman"/>
      <w:b/>
      <w:bCs/>
      <w:sz w:val="21"/>
      <w:szCs w:val="28"/>
    </w:rPr>
  </w:style>
  <w:style w:type="character" w:customStyle="1" w:styleId="64">
    <w:name w:val="标题 5 字符"/>
    <w:link w:val="6"/>
    <w:autoRedefine/>
    <w:qFormat/>
    <w:uiPriority w:val="9"/>
    <w:rPr>
      <w:rFonts w:ascii="Times New Roman" w:hAnsi="Times New Roman" w:eastAsia="宋体" w:cs="Times New Roman"/>
      <w:b/>
      <w:bCs/>
      <w:sz w:val="28"/>
      <w:szCs w:val="28"/>
    </w:rPr>
  </w:style>
  <w:style w:type="character" w:customStyle="1" w:styleId="65">
    <w:name w:val="正文缩进 字符1"/>
    <w:link w:val="9"/>
    <w:autoRedefine/>
    <w:qFormat/>
    <w:uiPriority w:val="0"/>
    <w:rPr>
      <w:rFonts w:ascii="Times New Roman" w:hAnsi="Times New Roman" w:eastAsia="宋体" w:cs="Times New Roman"/>
      <w:szCs w:val="20"/>
    </w:rPr>
  </w:style>
  <w:style w:type="character" w:customStyle="1" w:styleId="66">
    <w:name w:val="文档结构图 字符"/>
    <w:link w:val="11"/>
    <w:autoRedefine/>
    <w:qFormat/>
    <w:uiPriority w:val="0"/>
    <w:rPr>
      <w:rFonts w:ascii="Times New Roman" w:hAnsi="Times New Roman" w:eastAsia="宋体" w:cs="Times New Roman"/>
      <w:kern w:val="0"/>
      <w:szCs w:val="20"/>
      <w:shd w:val="clear" w:color="auto" w:fill="000080"/>
    </w:rPr>
  </w:style>
  <w:style w:type="character" w:customStyle="1" w:styleId="67">
    <w:name w:val="批注文字 字符"/>
    <w:link w:val="12"/>
    <w:autoRedefine/>
    <w:qFormat/>
    <w:uiPriority w:val="0"/>
    <w:rPr>
      <w:rFonts w:ascii="Times New Roman" w:hAnsi="Times New Roman" w:eastAsia="宋体" w:cs="Times New Roman"/>
      <w:szCs w:val="24"/>
    </w:rPr>
  </w:style>
  <w:style w:type="character" w:customStyle="1" w:styleId="68">
    <w:name w:val="正文文本 3 字符1"/>
    <w:link w:val="13"/>
    <w:autoRedefine/>
    <w:qFormat/>
    <w:uiPriority w:val="0"/>
    <w:rPr>
      <w:rFonts w:ascii="Times New Roman" w:hAnsi="Times New Roman" w:eastAsia="宋体" w:cs="Times New Roman"/>
      <w:sz w:val="16"/>
      <w:szCs w:val="16"/>
    </w:rPr>
  </w:style>
  <w:style w:type="character" w:customStyle="1" w:styleId="69">
    <w:name w:val="结束语 字符"/>
    <w:link w:val="14"/>
    <w:autoRedefine/>
    <w:qFormat/>
    <w:uiPriority w:val="0"/>
    <w:rPr>
      <w:rFonts w:ascii="宋体" w:hAnsi="宋体" w:eastAsia="宋体" w:cs="Times New Roman"/>
      <w:color w:val="000000"/>
      <w:sz w:val="24"/>
      <w:szCs w:val="20"/>
    </w:rPr>
  </w:style>
  <w:style w:type="character" w:customStyle="1" w:styleId="70">
    <w:name w:val="正文文本 字符1"/>
    <w:link w:val="15"/>
    <w:autoRedefine/>
    <w:qFormat/>
    <w:uiPriority w:val="99"/>
    <w:rPr>
      <w:rFonts w:ascii="Times New Roman" w:hAnsi="Times New Roman" w:eastAsia="宋体" w:cs="Times New Roman"/>
      <w:szCs w:val="24"/>
    </w:rPr>
  </w:style>
  <w:style w:type="character" w:customStyle="1" w:styleId="71">
    <w:name w:val="正文文本缩进 字符"/>
    <w:link w:val="16"/>
    <w:autoRedefine/>
    <w:qFormat/>
    <w:uiPriority w:val="0"/>
    <w:rPr>
      <w:rFonts w:ascii="仿宋_GB2312" w:hAnsi="Times New Roman" w:eastAsia="仿宋_GB2312" w:cs="Times New Roman"/>
      <w:sz w:val="32"/>
      <w:szCs w:val="20"/>
    </w:rPr>
  </w:style>
  <w:style w:type="character" w:customStyle="1" w:styleId="72">
    <w:name w:val="纯文本 字符1"/>
    <w:link w:val="20"/>
    <w:autoRedefine/>
    <w:qFormat/>
    <w:uiPriority w:val="99"/>
    <w:rPr>
      <w:rFonts w:ascii="宋体" w:hAnsi="Courier New" w:eastAsia="宋体" w:cs="Courier New"/>
      <w:szCs w:val="21"/>
    </w:rPr>
  </w:style>
  <w:style w:type="character" w:customStyle="1" w:styleId="73">
    <w:name w:val="日期 字符"/>
    <w:link w:val="22"/>
    <w:autoRedefine/>
    <w:qFormat/>
    <w:uiPriority w:val="99"/>
    <w:rPr>
      <w:rFonts w:ascii="Times New Roman" w:hAnsi="Times New Roman" w:eastAsia="宋体" w:cs="Times New Roman"/>
      <w:szCs w:val="24"/>
    </w:rPr>
  </w:style>
  <w:style w:type="character" w:customStyle="1" w:styleId="74">
    <w:name w:val="正文文本缩进 2 字符"/>
    <w:link w:val="23"/>
    <w:autoRedefine/>
    <w:qFormat/>
    <w:uiPriority w:val="99"/>
    <w:rPr>
      <w:rFonts w:ascii="Times New Roman" w:hAnsi="Times New Roman"/>
      <w:kern w:val="2"/>
      <w:sz w:val="21"/>
      <w:szCs w:val="24"/>
    </w:rPr>
  </w:style>
  <w:style w:type="character" w:customStyle="1" w:styleId="75">
    <w:name w:val="批注框文本 字符"/>
    <w:link w:val="24"/>
    <w:autoRedefine/>
    <w:qFormat/>
    <w:uiPriority w:val="0"/>
    <w:rPr>
      <w:rFonts w:ascii="Times New Roman" w:hAnsi="Times New Roman" w:eastAsia="宋体" w:cs="Times New Roman"/>
      <w:sz w:val="18"/>
      <w:szCs w:val="18"/>
    </w:rPr>
  </w:style>
  <w:style w:type="character" w:customStyle="1" w:styleId="76">
    <w:name w:val="页脚 字符1"/>
    <w:link w:val="25"/>
    <w:autoRedefine/>
    <w:qFormat/>
    <w:uiPriority w:val="0"/>
    <w:rPr>
      <w:sz w:val="18"/>
      <w:szCs w:val="18"/>
    </w:rPr>
  </w:style>
  <w:style w:type="character" w:customStyle="1" w:styleId="77">
    <w:name w:val="页眉 字符1"/>
    <w:link w:val="26"/>
    <w:autoRedefine/>
    <w:qFormat/>
    <w:uiPriority w:val="0"/>
    <w:rPr>
      <w:sz w:val="18"/>
      <w:szCs w:val="18"/>
    </w:rPr>
  </w:style>
  <w:style w:type="character" w:customStyle="1" w:styleId="78">
    <w:name w:val="正文文本 2 字符"/>
    <w:link w:val="36"/>
    <w:autoRedefine/>
    <w:qFormat/>
    <w:uiPriority w:val="0"/>
    <w:rPr>
      <w:rFonts w:ascii="Calibri" w:hAnsi="Calibri" w:eastAsia="宋体" w:cs="Times New Roman"/>
      <w:kern w:val="2"/>
      <w:sz w:val="21"/>
      <w:szCs w:val="24"/>
    </w:rPr>
  </w:style>
  <w:style w:type="character" w:customStyle="1" w:styleId="79">
    <w:name w:val="HTML 预设格式 字符"/>
    <w:link w:val="37"/>
    <w:autoRedefine/>
    <w:qFormat/>
    <w:uiPriority w:val="99"/>
    <w:rPr>
      <w:rFonts w:ascii="宋体" w:hAnsi="宋体"/>
      <w:sz w:val="24"/>
      <w:szCs w:val="24"/>
    </w:rPr>
  </w:style>
  <w:style w:type="character" w:customStyle="1" w:styleId="80">
    <w:name w:val="标题 字符"/>
    <w:link w:val="39"/>
    <w:autoRedefine/>
    <w:qFormat/>
    <w:uiPriority w:val="0"/>
    <w:rPr>
      <w:rFonts w:ascii="Arial" w:hAnsi="Arial" w:eastAsia="宋体" w:cs="Arial"/>
      <w:b/>
      <w:bCs/>
      <w:sz w:val="32"/>
      <w:szCs w:val="32"/>
    </w:rPr>
  </w:style>
  <w:style w:type="character" w:customStyle="1" w:styleId="81">
    <w:name w:val="批注主题 字符"/>
    <w:link w:val="40"/>
    <w:autoRedefine/>
    <w:qFormat/>
    <w:uiPriority w:val="0"/>
    <w:rPr>
      <w:rFonts w:ascii="Times New Roman" w:hAnsi="Times New Roman" w:eastAsia="宋体" w:cs="Times New Roman"/>
      <w:b/>
      <w:bCs/>
      <w:szCs w:val="24"/>
    </w:rPr>
  </w:style>
  <w:style w:type="character" w:customStyle="1" w:styleId="82">
    <w:name w:val="正文文本首行缩进 字符"/>
    <w:link w:val="41"/>
    <w:autoRedefine/>
    <w:qFormat/>
    <w:uiPriority w:val="0"/>
  </w:style>
  <w:style w:type="character" w:customStyle="1" w:styleId="83">
    <w:name w:val="正文文本首行缩进 2 字符"/>
    <w:link w:val="42"/>
    <w:autoRedefine/>
    <w:qFormat/>
    <w:uiPriority w:val="0"/>
    <w:rPr>
      <w:rFonts w:ascii="仿宋_GB2312" w:hAnsi="Times New Roman" w:eastAsia="仿宋体" w:cs="Times New Roman"/>
      <w:color w:val="000000"/>
      <w:sz w:val="32"/>
      <w:szCs w:val="32"/>
    </w:rPr>
  </w:style>
  <w:style w:type="character" w:customStyle="1" w:styleId="84">
    <w:name w:val="正文文本首行缩进 字符1"/>
    <w:autoRedefine/>
    <w:semiHidden/>
    <w:qFormat/>
    <w:uiPriority w:val="99"/>
  </w:style>
  <w:style w:type="character" w:customStyle="1" w:styleId="85">
    <w:name w:val="批注主题 字符1"/>
    <w:autoRedefine/>
    <w:semiHidden/>
    <w:qFormat/>
    <w:uiPriority w:val="99"/>
    <w:rPr>
      <w:b/>
      <w:bCs/>
      <w:kern w:val="2"/>
      <w:sz w:val="21"/>
      <w:szCs w:val="24"/>
    </w:rPr>
  </w:style>
  <w:style w:type="character" w:customStyle="1" w:styleId="86">
    <w:name w:val="标题 字符1"/>
    <w:autoRedefine/>
    <w:qFormat/>
    <w:uiPriority w:val="10"/>
    <w:rPr>
      <w:rFonts w:ascii="等线 Light" w:hAnsi="等线 Light" w:eastAsia="等线 Light" w:cs="Times New Roman"/>
      <w:b/>
      <w:bCs/>
      <w:kern w:val="2"/>
      <w:sz w:val="32"/>
      <w:szCs w:val="32"/>
    </w:rPr>
  </w:style>
  <w:style w:type="character" w:customStyle="1" w:styleId="87">
    <w:name w:val="HTML 预设格式 字符1"/>
    <w:autoRedefine/>
    <w:semiHidden/>
    <w:qFormat/>
    <w:uiPriority w:val="99"/>
    <w:rPr>
      <w:rFonts w:ascii="Courier New" w:hAnsi="Courier New" w:cs="Courier New"/>
      <w:kern w:val="2"/>
    </w:rPr>
  </w:style>
  <w:style w:type="character" w:customStyle="1" w:styleId="88">
    <w:name w:val="正文文本缩进 3 字符2"/>
    <w:autoRedefine/>
    <w:semiHidden/>
    <w:qFormat/>
    <w:uiPriority w:val="99"/>
    <w:rPr>
      <w:kern w:val="2"/>
      <w:sz w:val="16"/>
      <w:szCs w:val="16"/>
    </w:rPr>
  </w:style>
  <w:style w:type="character" w:customStyle="1" w:styleId="89">
    <w:name w:val="纯文本 字符2"/>
    <w:autoRedefine/>
    <w:semiHidden/>
    <w:qFormat/>
    <w:uiPriority w:val="99"/>
    <w:rPr>
      <w:rFonts w:ascii="等线" w:hAnsi="Courier New" w:eastAsia="等线" w:cs="Courier New"/>
      <w:kern w:val="2"/>
      <w:sz w:val="21"/>
      <w:szCs w:val="24"/>
    </w:rPr>
  </w:style>
  <w:style w:type="character" w:customStyle="1" w:styleId="90">
    <w:name w:val="页脚 字符2"/>
    <w:autoRedefine/>
    <w:semiHidden/>
    <w:qFormat/>
    <w:uiPriority w:val="99"/>
    <w:rPr>
      <w:kern w:val="2"/>
      <w:sz w:val="18"/>
      <w:szCs w:val="18"/>
    </w:rPr>
  </w:style>
  <w:style w:type="character" w:customStyle="1" w:styleId="91">
    <w:name w:val="日期 字符1"/>
    <w:autoRedefine/>
    <w:semiHidden/>
    <w:qFormat/>
    <w:uiPriority w:val="99"/>
    <w:rPr>
      <w:kern w:val="2"/>
      <w:sz w:val="21"/>
      <w:szCs w:val="24"/>
    </w:rPr>
  </w:style>
  <w:style w:type="character" w:customStyle="1" w:styleId="92">
    <w:name w:val="批注框文本 字符1"/>
    <w:autoRedefine/>
    <w:semiHidden/>
    <w:qFormat/>
    <w:uiPriority w:val="99"/>
    <w:rPr>
      <w:kern w:val="2"/>
      <w:sz w:val="18"/>
      <w:szCs w:val="18"/>
    </w:rPr>
  </w:style>
  <w:style w:type="character" w:customStyle="1" w:styleId="93">
    <w:name w:val="正文文本缩进 字符1"/>
    <w:autoRedefine/>
    <w:semiHidden/>
    <w:qFormat/>
    <w:uiPriority w:val="99"/>
    <w:rPr>
      <w:kern w:val="2"/>
      <w:sz w:val="21"/>
      <w:szCs w:val="24"/>
    </w:rPr>
  </w:style>
  <w:style w:type="character" w:customStyle="1" w:styleId="94">
    <w:name w:val="结束语 字符1"/>
    <w:autoRedefine/>
    <w:semiHidden/>
    <w:qFormat/>
    <w:uiPriority w:val="99"/>
    <w:rPr>
      <w:kern w:val="2"/>
      <w:sz w:val="21"/>
      <w:szCs w:val="24"/>
    </w:rPr>
  </w:style>
  <w:style w:type="character" w:customStyle="1" w:styleId="95">
    <w:name w:val="文档结构图 字符1"/>
    <w:autoRedefine/>
    <w:semiHidden/>
    <w:qFormat/>
    <w:uiPriority w:val="99"/>
    <w:rPr>
      <w:rFonts w:ascii="Microsoft YaHei UI" w:eastAsia="Microsoft YaHei UI"/>
      <w:kern w:val="2"/>
      <w:sz w:val="18"/>
      <w:szCs w:val="18"/>
    </w:rPr>
  </w:style>
  <w:style w:type="character" w:customStyle="1" w:styleId="96">
    <w:name w:val="批注文字 Char"/>
    <w:autoRedefine/>
    <w:qFormat/>
    <w:uiPriority w:val="99"/>
    <w:rPr>
      <w:rFonts w:ascii="Times New Roman" w:hAnsi="Times New Roman" w:eastAsia="宋体" w:cs="Times New Roman"/>
      <w:szCs w:val="24"/>
    </w:rPr>
  </w:style>
  <w:style w:type="character" w:customStyle="1" w:styleId="97">
    <w:name w:val="_Style 94"/>
    <w:autoRedefine/>
    <w:unhideWhenUsed/>
    <w:qFormat/>
    <w:uiPriority w:val="99"/>
    <w:rPr>
      <w:color w:val="605E5C"/>
      <w:shd w:val="clear" w:color="auto" w:fill="E1DFDD"/>
    </w:rPr>
  </w:style>
  <w:style w:type="character" w:customStyle="1" w:styleId="98">
    <w:name w:val="z-窗体底端 字符"/>
    <w:link w:val="99"/>
    <w:autoRedefine/>
    <w:qFormat/>
    <w:uiPriority w:val="0"/>
    <w:rPr>
      <w:rFonts w:ascii="Arial"/>
      <w:vanish/>
      <w:kern w:val="2"/>
      <w:sz w:val="16"/>
      <w:szCs w:val="24"/>
    </w:rPr>
  </w:style>
  <w:style w:type="paragraph" w:customStyle="1" w:styleId="99">
    <w:name w:val="_Style 96"/>
    <w:basedOn w:val="1"/>
    <w:next w:val="1"/>
    <w:link w:val="98"/>
    <w:autoRedefine/>
    <w:qFormat/>
    <w:uiPriority w:val="0"/>
    <w:pPr>
      <w:pBdr>
        <w:top w:val="single" w:color="auto" w:sz="6" w:space="1"/>
      </w:pBdr>
      <w:jc w:val="center"/>
    </w:pPr>
    <w:rPr>
      <w:rFonts w:ascii="Arial"/>
      <w:vanish/>
      <w:sz w:val="16"/>
    </w:rPr>
  </w:style>
  <w:style w:type="character" w:customStyle="1" w:styleId="100">
    <w:name w:val="正文文本 字符2"/>
    <w:autoRedefine/>
    <w:semiHidden/>
    <w:qFormat/>
    <w:uiPriority w:val="99"/>
    <w:rPr>
      <w:kern w:val="2"/>
      <w:sz w:val="21"/>
      <w:szCs w:val="24"/>
    </w:rPr>
  </w:style>
  <w:style w:type="character" w:customStyle="1" w:styleId="101">
    <w:name w:val="正文缩进 字符"/>
    <w:autoRedefine/>
    <w:qFormat/>
    <w:uiPriority w:val="0"/>
    <w:rPr>
      <w:rFonts w:ascii="Times New Roman" w:hAnsi="Times New Roman" w:eastAsia="宋体" w:cs="Times New Roman"/>
      <w:szCs w:val="20"/>
    </w:rPr>
  </w:style>
  <w:style w:type="character" w:customStyle="1" w:styleId="102">
    <w:name w:val="cfdate"/>
    <w:autoRedefine/>
    <w:qFormat/>
    <w:uiPriority w:val="0"/>
    <w:rPr>
      <w:color w:val="333333"/>
      <w:sz w:val="18"/>
      <w:szCs w:val="18"/>
    </w:rPr>
  </w:style>
  <w:style w:type="character" w:customStyle="1" w:styleId="103">
    <w:name w:val="font01"/>
    <w:basedOn w:val="45"/>
    <w:autoRedefine/>
    <w:qFormat/>
    <w:uiPriority w:val="0"/>
    <w:rPr>
      <w:rFonts w:hint="eastAsia" w:ascii="宋体" w:hAnsi="宋体" w:eastAsia="宋体" w:cs="宋体"/>
      <w:b/>
      <w:color w:val="000000"/>
      <w:sz w:val="18"/>
      <w:szCs w:val="18"/>
      <w:u w:val="none"/>
    </w:rPr>
  </w:style>
  <w:style w:type="character" w:customStyle="1" w:styleId="104">
    <w:name w:val="页脚 字符"/>
    <w:autoRedefine/>
    <w:qFormat/>
    <w:uiPriority w:val="0"/>
    <w:rPr>
      <w:kern w:val="2"/>
      <w:sz w:val="18"/>
      <w:szCs w:val="18"/>
    </w:rPr>
  </w:style>
  <w:style w:type="character" w:customStyle="1" w:styleId="105">
    <w:name w:val="标题 4 字符"/>
    <w:autoRedefine/>
    <w:qFormat/>
    <w:uiPriority w:val="0"/>
    <w:rPr>
      <w:rFonts w:ascii="Arial" w:hAnsi="Arial" w:eastAsia="黑体" w:cs="Times New Roman"/>
      <w:b/>
      <w:bCs/>
      <w:sz w:val="28"/>
      <w:szCs w:val="28"/>
    </w:rPr>
  </w:style>
  <w:style w:type="character" w:customStyle="1" w:styleId="106">
    <w:name w:val="next"/>
    <w:autoRedefine/>
    <w:qFormat/>
    <w:uiPriority w:val="0"/>
    <w:rPr>
      <w:rFonts w:hint="eastAsia" w:ascii="微软雅黑" w:hAnsi="微软雅黑" w:eastAsia="微软雅黑" w:cs="微软雅黑"/>
      <w:sz w:val="21"/>
      <w:szCs w:val="21"/>
    </w:rPr>
  </w:style>
  <w:style w:type="character" w:customStyle="1" w:styleId="107">
    <w:name w:val="批注主题 Char1"/>
    <w:autoRedefine/>
    <w:semiHidden/>
    <w:qFormat/>
    <w:uiPriority w:val="99"/>
    <w:rPr>
      <w:rFonts w:ascii="Times New Roman" w:hAnsi="Times New Roman" w:eastAsia="宋体" w:cs="Times New Roman"/>
      <w:b/>
      <w:bCs/>
      <w:szCs w:val="24"/>
    </w:rPr>
  </w:style>
  <w:style w:type="character" w:customStyle="1" w:styleId="108">
    <w:name w:val="Font Style17"/>
    <w:autoRedefine/>
    <w:qFormat/>
    <w:uiPriority w:val="0"/>
    <w:rPr>
      <w:rFonts w:ascii="黑体" w:eastAsia="黑体" w:cs="黑体"/>
      <w:sz w:val="28"/>
      <w:szCs w:val="28"/>
    </w:rPr>
  </w:style>
  <w:style w:type="character" w:customStyle="1" w:styleId="109">
    <w:name w:val="redfilenumber"/>
    <w:autoRedefine/>
    <w:qFormat/>
    <w:uiPriority w:val="0"/>
    <w:rPr>
      <w:color w:val="BA2636"/>
      <w:sz w:val="18"/>
      <w:szCs w:val="18"/>
    </w:rPr>
  </w:style>
  <w:style w:type="character" w:customStyle="1" w:styleId="110">
    <w:name w:val="正文文本 3 字符"/>
    <w:autoRedefine/>
    <w:qFormat/>
    <w:uiPriority w:val="0"/>
    <w:rPr>
      <w:rFonts w:ascii="Times New Roman" w:hAnsi="Times New Roman" w:eastAsia="宋体" w:cs="Times New Roman"/>
      <w:sz w:val="16"/>
      <w:szCs w:val="16"/>
    </w:rPr>
  </w:style>
  <w:style w:type="character" w:customStyle="1" w:styleId="111">
    <w:name w:val="正文文本 2 字符1"/>
    <w:autoRedefine/>
    <w:semiHidden/>
    <w:qFormat/>
    <w:uiPriority w:val="99"/>
    <w:rPr>
      <w:kern w:val="2"/>
      <w:sz w:val="21"/>
      <w:szCs w:val="24"/>
    </w:rPr>
  </w:style>
  <w:style w:type="character" w:customStyle="1" w:styleId="112">
    <w:name w:val="btn_xlxz1"/>
    <w:autoRedefine/>
    <w:qFormat/>
    <w:uiPriority w:val="0"/>
  </w:style>
  <w:style w:type="character" w:customStyle="1" w:styleId="113">
    <w:name w:val="不明显强调2"/>
    <w:autoRedefine/>
    <w:qFormat/>
    <w:uiPriority w:val="19"/>
    <w:rPr>
      <w:i/>
      <w:iCs/>
      <w:color w:val="808080"/>
    </w:rPr>
  </w:style>
  <w:style w:type="character" w:customStyle="1" w:styleId="114">
    <w:name w:val="redfilefwwh"/>
    <w:autoRedefine/>
    <w:qFormat/>
    <w:uiPriority w:val="0"/>
    <w:rPr>
      <w:color w:val="BA2636"/>
      <w:sz w:val="18"/>
      <w:szCs w:val="18"/>
    </w:rPr>
  </w:style>
  <w:style w:type="character" w:customStyle="1" w:styleId="115">
    <w:name w:val="font101"/>
    <w:autoRedefine/>
    <w:qFormat/>
    <w:uiPriority w:val="0"/>
    <w:rPr>
      <w:rFonts w:hint="eastAsia" w:ascii="宋体" w:hAnsi="宋体" w:eastAsia="宋体" w:cs="宋体"/>
      <w:color w:val="000000"/>
      <w:sz w:val="20"/>
      <w:szCs w:val="20"/>
      <w:u w:val="none"/>
      <w:vertAlign w:val="superscript"/>
    </w:rPr>
  </w:style>
  <w:style w:type="character" w:customStyle="1" w:styleId="116">
    <w:name w:val="页眉 字符"/>
    <w:autoRedefine/>
    <w:qFormat/>
    <w:uiPriority w:val="0"/>
    <w:rPr>
      <w:kern w:val="2"/>
      <w:sz w:val="18"/>
      <w:szCs w:val="18"/>
    </w:rPr>
  </w:style>
  <w:style w:type="character" w:customStyle="1" w:styleId="117">
    <w:name w:val="param-explain"/>
    <w:autoRedefine/>
    <w:qFormat/>
    <w:uiPriority w:val="0"/>
  </w:style>
  <w:style w:type="character" w:customStyle="1" w:styleId="118">
    <w:name w:val="btn_xlxz"/>
    <w:autoRedefine/>
    <w:qFormat/>
    <w:uiPriority w:val="0"/>
  </w:style>
  <w:style w:type="character" w:customStyle="1" w:styleId="119">
    <w:name w:val="标题 Char2"/>
    <w:autoRedefine/>
    <w:qFormat/>
    <w:uiPriority w:val="10"/>
    <w:rPr>
      <w:rFonts w:ascii="Cambria" w:hAnsi="Cambria" w:eastAsia="宋体" w:cs="Times New Roman"/>
      <w:b/>
      <w:bCs/>
      <w:sz w:val="32"/>
      <w:szCs w:val="32"/>
    </w:rPr>
  </w:style>
  <w:style w:type="character" w:customStyle="1" w:styleId="120">
    <w:name w:val="一级条标题 Char"/>
    <w:link w:val="121"/>
    <w:autoRedefine/>
    <w:qFormat/>
    <w:uiPriority w:val="0"/>
    <w:rPr>
      <w:rFonts w:ascii="黑体" w:eastAsia="黑体"/>
      <w:kern w:val="2"/>
      <w:sz w:val="21"/>
      <w:szCs w:val="21"/>
      <w:lang w:val="en-US" w:eastAsia="zh-CN" w:bidi="ar-SA"/>
    </w:rPr>
  </w:style>
  <w:style w:type="paragraph" w:customStyle="1" w:styleId="121">
    <w:name w:val="一级条标题"/>
    <w:next w:val="1"/>
    <w:link w:val="120"/>
    <w:autoRedefine/>
    <w:qFormat/>
    <w:uiPriority w:val="0"/>
    <w:pPr>
      <w:spacing w:beforeLines="50" w:afterLines="50"/>
      <w:ind w:left="540"/>
      <w:outlineLvl w:val="2"/>
    </w:pPr>
    <w:rPr>
      <w:rFonts w:ascii="黑体" w:hAnsi="Times New Roman" w:eastAsia="黑体" w:cs="Times New Roman"/>
      <w:kern w:val="2"/>
      <w:sz w:val="21"/>
      <w:szCs w:val="21"/>
      <w:lang w:val="en-US" w:eastAsia="zh-CN" w:bidi="ar-SA"/>
    </w:rPr>
  </w:style>
  <w:style w:type="character" w:customStyle="1" w:styleId="122">
    <w:name w:val="正文文本 3 Char2"/>
    <w:autoRedefine/>
    <w:semiHidden/>
    <w:qFormat/>
    <w:uiPriority w:val="0"/>
    <w:rPr>
      <w:rFonts w:ascii="Times New Roman" w:hAnsi="Times New Roman"/>
      <w:kern w:val="2"/>
      <w:sz w:val="16"/>
      <w:szCs w:val="16"/>
    </w:rPr>
  </w:style>
  <w:style w:type="character" w:customStyle="1" w:styleId="123">
    <w:name w:val="页脚 Char1"/>
    <w:autoRedefine/>
    <w:semiHidden/>
    <w:qFormat/>
    <w:uiPriority w:val="99"/>
    <w:rPr>
      <w:rFonts w:ascii="Times New Roman" w:hAnsi="Times New Roman" w:eastAsia="宋体" w:cs="Times New Roman"/>
      <w:sz w:val="18"/>
      <w:szCs w:val="18"/>
    </w:rPr>
  </w:style>
  <w:style w:type="character" w:customStyle="1" w:styleId="124">
    <w:name w:val="Body text|2_"/>
    <w:link w:val="125"/>
    <w:autoRedefine/>
    <w:qFormat/>
    <w:uiPriority w:val="0"/>
    <w:rPr>
      <w:shd w:val="clear" w:color="auto" w:fill="FFFFFF"/>
    </w:rPr>
  </w:style>
  <w:style w:type="paragraph" w:customStyle="1" w:styleId="125">
    <w:name w:val="Body text|2"/>
    <w:basedOn w:val="1"/>
    <w:link w:val="124"/>
    <w:autoRedefine/>
    <w:qFormat/>
    <w:uiPriority w:val="0"/>
    <w:pPr>
      <w:shd w:val="clear" w:color="auto" w:fill="FFFFFF"/>
    </w:pPr>
    <w:rPr>
      <w:kern w:val="0"/>
      <w:sz w:val="20"/>
      <w:szCs w:val="20"/>
    </w:rPr>
  </w:style>
  <w:style w:type="character" w:customStyle="1" w:styleId="126">
    <w:name w:val="正文文本 Char3"/>
    <w:autoRedefine/>
    <w:semiHidden/>
    <w:qFormat/>
    <w:uiPriority w:val="0"/>
    <w:rPr>
      <w:rFonts w:ascii="Times New Roman" w:hAnsi="Times New Roman"/>
      <w:kern w:val="2"/>
      <w:sz w:val="21"/>
      <w:szCs w:val="24"/>
    </w:rPr>
  </w:style>
  <w:style w:type="character" w:customStyle="1" w:styleId="127">
    <w:name w:val="结束语 Char1"/>
    <w:autoRedefine/>
    <w:semiHidden/>
    <w:qFormat/>
    <w:uiPriority w:val="99"/>
    <w:rPr>
      <w:rFonts w:ascii="Times New Roman" w:hAnsi="Times New Roman" w:eastAsia="宋体" w:cs="Times New Roman"/>
      <w:szCs w:val="24"/>
    </w:rPr>
  </w:style>
  <w:style w:type="character" w:customStyle="1" w:styleId="128">
    <w:name w:val="文档结构图 Char2"/>
    <w:autoRedefine/>
    <w:semiHidden/>
    <w:qFormat/>
    <w:uiPriority w:val="0"/>
    <w:rPr>
      <w:rFonts w:ascii="宋体" w:hAnsi="Times New Roman"/>
      <w:kern w:val="2"/>
      <w:sz w:val="18"/>
      <w:szCs w:val="18"/>
    </w:rPr>
  </w:style>
  <w:style w:type="character" w:customStyle="1" w:styleId="129">
    <w:name w:val="标题 2 字符"/>
    <w:autoRedefine/>
    <w:qFormat/>
    <w:uiPriority w:val="0"/>
    <w:rPr>
      <w:rFonts w:ascii="Arial" w:hAnsi="Arial" w:eastAsia="黑体" w:cs="Times New Roman"/>
      <w:b/>
      <w:bCs/>
      <w:sz w:val="32"/>
      <w:szCs w:val="32"/>
    </w:rPr>
  </w:style>
  <w:style w:type="character" w:customStyle="1" w:styleId="130">
    <w:name w:val="正文文本缩进 3 Char1"/>
    <w:autoRedefine/>
    <w:semiHidden/>
    <w:qFormat/>
    <w:uiPriority w:val="99"/>
    <w:rPr>
      <w:rFonts w:ascii="Times New Roman" w:hAnsi="Times New Roman" w:eastAsia="宋体" w:cs="Times New Roman"/>
      <w:sz w:val="16"/>
      <w:szCs w:val="16"/>
    </w:rPr>
  </w:style>
  <w:style w:type="character" w:customStyle="1" w:styleId="131">
    <w:name w:val="absatz4 Zchn"/>
    <w:link w:val="132"/>
    <w:autoRedefine/>
    <w:qFormat/>
    <w:uiPriority w:val="0"/>
    <w:rPr>
      <w:rFonts w:ascii="Times New Roman" w:hAnsi="Times New Roman" w:eastAsia="宋体" w:cs="Times New Roman"/>
      <w:sz w:val="24"/>
      <w:szCs w:val="24"/>
      <w:lang w:val="de-DE" w:eastAsia="de-DE"/>
    </w:rPr>
  </w:style>
  <w:style w:type="paragraph" w:customStyle="1" w:styleId="132">
    <w:name w:val="absatz4"/>
    <w:basedOn w:val="1"/>
    <w:link w:val="131"/>
    <w:autoRedefine/>
    <w:qFormat/>
    <w:uiPriority w:val="0"/>
    <w:pPr>
      <w:widowControl/>
      <w:tabs>
        <w:tab w:val="left" w:pos="709"/>
        <w:tab w:val="left" w:pos="2268"/>
        <w:tab w:val="right" w:pos="10206"/>
      </w:tabs>
      <w:ind w:left="2268" w:hanging="2268"/>
    </w:pPr>
    <w:rPr>
      <w:kern w:val="0"/>
      <w:sz w:val="24"/>
      <w:lang w:val="de-DE" w:eastAsia="de-DE"/>
    </w:rPr>
  </w:style>
  <w:style w:type="character" w:customStyle="1" w:styleId="133">
    <w:name w:val="日期 Char2"/>
    <w:autoRedefine/>
    <w:semiHidden/>
    <w:qFormat/>
    <w:uiPriority w:val="99"/>
    <w:rPr>
      <w:rFonts w:ascii="Times New Roman" w:hAnsi="Times New Roman"/>
      <w:kern w:val="2"/>
      <w:sz w:val="21"/>
      <w:szCs w:val="24"/>
    </w:rPr>
  </w:style>
  <w:style w:type="character" w:customStyle="1" w:styleId="134">
    <w:name w:val="正文首行缩进 Char1"/>
    <w:autoRedefine/>
    <w:semiHidden/>
    <w:qFormat/>
    <w:uiPriority w:val="99"/>
  </w:style>
  <w:style w:type="character" w:customStyle="1" w:styleId="135">
    <w:name w:val="font61"/>
    <w:autoRedefine/>
    <w:qFormat/>
    <w:uiPriority w:val="0"/>
    <w:rPr>
      <w:rFonts w:hint="default" w:ascii="Calibri" w:hAnsi="Calibri" w:cs="Calibri"/>
      <w:color w:val="000000"/>
      <w:sz w:val="21"/>
      <w:szCs w:val="21"/>
      <w:u w:val="none"/>
    </w:rPr>
  </w:style>
  <w:style w:type="character" w:customStyle="1" w:styleId="136">
    <w:name w:val="正文文本 Char1"/>
    <w:autoRedefine/>
    <w:qFormat/>
    <w:uiPriority w:val="0"/>
    <w:rPr>
      <w:rFonts w:ascii="Times New Roman" w:hAnsi="Times New Roman" w:eastAsia="宋体" w:cs="Times New Roman"/>
      <w:szCs w:val="20"/>
    </w:rPr>
  </w:style>
  <w:style w:type="character" w:customStyle="1" w:styleId="137">
    <w:name w:val="列表段落 字符"/>
    <w:link w:val="138"/>
    <w:autoRedefine/>
    <w:qFormat/>
    <w:uiPriority w:val="34"/>
  </w:style>
  <w:style w:type="paragraph" w:customStyle="1" w:styleId="138">
    <w:name w:val="列表段落1"/>
    <w:basedOn w:val="1"/>
    <w:link w:val="137"/>
    <w:autoRedefine/>
    <w:qFormat/>
    <w:uiPriority w:val="34"/>
    <w:pPr>
      <w:ind w:firstLine="420" w:firstLineChars="200"/>
    </w:pPr>
    <w:rPr>
      <w:rFonts w:ascii="Calibri" w:hAnsi="Calibri"/>
      <w:szCs w:val="22"/>
    </w:rPr>
  </w:style>
  <w:style w:type="character" w:customStyle="1" w:styleId="139">
    <w:name w:val="font121"/>
    <w:autoRedefine/>
    <w:qFormat/>
    <w:uiPriority w:val="0"/>
    <w:rPr>
      <w:rFonts w:hint="eastAsia" w:ascii="宋体" w:hAnsi="宋体" w:eastAsia="宋体" w:cs="宋体"/>
      <w:color w:val="000000"/>
      <w:sz w:val="21"/>
      <w:szCs w:val="21"/>
      <w:u w:val="none"/>
    </w:rPr>
  </w:style>
  <w:style w:type="character" w:customStyle="1" w:styleId="140">
    <w:name w:val="正文文本 3 Char1"/>
    <w:autoRedefine/>
    <w:semiHidden/>
    <w:qFormat/>
    <w:uiPriority w:val="99"/>
    <w:rPr>
      <w:rFonts w:ascii="Times New Roman" w:hAnsi="Times New Roman" w:eastAsia="宋体" w:cs="Times New Roman"/>
      <w:sz w:val="16"/>
      <w:szCs w:val="16"/>
    </w:rPr>
  </w:style>
  <w:style w:type="character" w:customStyle="1" w:styleId="141">
    <w:name w:val="文档结构图 Char1"/>
    <w:autoRedefine/>
    <w:semiHidden/>
    <w:qFormat/>
    <w:uiPriority w:val="99"/>
    <w:rPr>
      <w:rFonts w:ascii="宋体" w:hAnsi="Times New Roman" w:eastAsia="宋体" w:cs="Times New Roman"/>
      <w:sz w:val="18"/>
      <w:szCs w:val="18"/>
    </w:rPr>
  </w:style>
  <w:style w:type="character" w:customStyle="1" w:styleId="142">
    <w:name w:val="font31"/>
    <w:autoRedefine/>
    <w:qFormat/>
    <w:uiPriority w:val="0"/>
    <w:rPr>
      <w:rFonts w:ascii="宋体" w:hAnsi="宋体" w:eastAsia="宋体" w:cs="宋体"/>
      <w:color w:val="000000"/>
      <w:sz w:val="24"/>
      <w:szCs w:val="24"/>
      <w:u w:val="none"/>
    </w:rPr>
  </w:style>
  <w:style w:type="character" w:customStyle="1" w:styleId="143">
    <w:name w:val="font21"/>
    <w:autoRedefine/>
    <w:qFormat/>
    <w:uiPriority w:val="0"/>
    <w:rPr>
      <w:rFonts w:ascii="宋体" w:hAnsi="宋体" w:eastAsia="宋体" w:cs="宋体"/>
      <w:color w:val="000000"/>
      <w:sz w:val="20"/>
      <w:szCs w:val="20"/>
      <w:u w:val="none"/>
    </w:rPr>
  </w:style>
  <w:style w:type="character" w:customStyle="1" w:styleId="144">
    <w:name w:val="不明显强调1"/>
    <w:autoRedefine/>
    <w:qFormat/>
    <w:uiPriority w:val="0"/>
    <w:rPr>
      <w:i/>
      <w:iCs/>
      <w:color w:val="808080"/>
    </w:rPr>
  </w:style>
  <w:style w:type="character" w:customStyle="1" w:styleId="145">
    <w:name w:val="正文文本缩进 Char2"/>
    <w:autoRedefine/>
    <w:semiHidden/>
    <w:qFormat/>
    <w:uiPriority w:val="99"/>
    <w:rPr>
      <w:rFonts w:ascii="Times New Roman" w:hAnsi="Times New Roman"/>
      <w:kern w:val="2"/>
      <w:sz w:val="21"/>
      <w:szCs w:val="24"/>
    </w:rPr>
  </w:style>
  <w:style w:type="character" w:customStyle="1" w:styleId="146">
    <w:name w:val="正文文本缩进 Char1"/>
    <w:autoRedefine/>
    <w:semiHidden/>
    <w:qFormat/>
    <w:uiPriority w:val="99"/>
    <w:rPr>
      <w:rFonts w:ascii="Times New Roman" w:hAnsi="Times New Roman" w:eastAsia="宋体" w:cs="Times New Roman"/>
      <w:szCs w:val="24"/>
    </w:rPr>
  </w:style>
  <w:style w:type="character" w:customStyle="1" w:styleId="147">
    <w:name w:val="gjfg"/>
    <w:autoRedefine/>
    <w:qFormat/>
    <w:uiPriority w:val="0"/>
  </w:style>
  <w:style w:type="character" w:customStyle="1" w:styleId="148">
    <w:name w:val="批注框文本 Char1"/>
    <w:autoRedefine/>
    <w:semiHidden/>
    <w:qFormat/>
    <w:uiPriority w:val="99"/>
    <w:rPr>
      <w:rFonts w:ascii="Times New Roman" w:hAnsi="Times New Roman" w:eastAsia="宋体" w:cs="Times New Roman"/>
      <w:sz w:val="18"/>
      <w:szCs w:val="18"/>
    </w:rPr>
  </w:style>
  <w:style w:type="character" w:customStyle="1" w:styleId="149">
    <w:name w:val="prev"/>
    <w:autoRedefine/>
    <w:qFormat/>
    <w:uiPriority w:val="0"/>
    <w:rPr>
      <w:rFonts w:ascii="微软雅黑" w:hAnsi="微软雅黑" w:eastAsia="微软雅黑" w:cs="微软雅黑"/>
      <w:sz w:val="21"/>
      <w:szCs w:val="21"/>
    </w:rPr>
  </w:style>
  <w:style w:type="character" w:customStyle="1" w:styleId="150">
    <w:name w:val="正文文本缩进 2 字符1"/>
    <w:autoRedefine/>
    <w:semiHidden/>
    <w:qFormat/>
    <w:uiPriority w:val="99"/>
    <w:rPr>
      <w:kern w:val="2"/>
      <w:sz w:val="21"/>
      <w:szCs w:val="24"/>
    </w:rPr>
  </w:style>
  <w:style w:type="character" w:customStyle="1" w:styleId="151">
    <w:name w:val="标题 2 Char"/>
    <w:autoRedefine/>
    <w:qFormat/>
    <w:uiPriority w:val="0"/>
    <w:rPr>
      <w:rFonts w:ascii="Arial" w:hAnsi="Arial" w:eastAsia="黑体" w:cs="Times New Roman"/>
      <w:b/>
      <w:bCs/>
      <w:sz w:val="32"/>
      <w:szCs w:val="32"/>
    </w:rPr>
  </w:style>
  <w:style w:type="character" w:customStyle="1" w:styleId="152">
    <w:name w:val="3611-1 Char Char"/>
    <w:link w:val="153"/>
    <w:autoRedefine/>
    <w:qFormat/>
    <w:uiPriority w:val="0"/>
    <w:rPr>
      <w:rFonts w:ascii="Arial" w:hAnsi="Arial" w:cs="Arial"/>
      <w:kern w:val="2"/>
      <w:sz w:val="21"/>
      <w:szCs w:val="24"/>
    </w:rPr>
  </w:style>
  <w:style w:type="paragraph" w:customStyle="1" w:styleId="153">
    <w:name w:val="3611-1"/>
    <w:basedOn w:val="1"/>
    <w:link w:val="152"/>
    <w:autoRedefine/>
    <w:qFormat/>
    <w:uiPriority w:val="0"/>
    <w:rPr>
      <w:rFonts w:ascii="Arial" w:hAnsi="Arial"/>
    </w:rPr>
  </w:style>
  <w:style w:type="character" w:customStyle="1" w:styleId="154">
    <w:name w:val="页眉 Char1"/>
    <w:autoRedefine/>
    <w:semiHidden/>
    <w:qFormat/>
    <w:uiPriority w:val="99"/>
    <w:rPr>
      <w:rFonts w:ascii="Times New Roman" w:hAnsi="Times New Roman" w:eastAsia="宋体" w:cs="Times New Roman"/>
      <w:sz w:val="18"/>
      <w:szCs w:val="18"/>
    </w:rPr>
  </w:style>
  <w:style w:type="character" w:customStyle="1" w:styleId="155">
    <w:name w:val="tit"/>
    <w:autoRedefine/>
    <w:qFormat/>
    <w:uiPriority w:val="0"/>
    <w:rPr>
      <w:color w:val="FFFFFF"/>
    </w:rPr>
  </w:style>
  <w:style w:type="character" w:customStyle="1" w:styleId="156">
    <w:name w:val="批注文字 Char1"/>
    <w:autoRedefine/>
    <w:semiHidden/>
    <w:qFormat/>
    <w:uiPriority w:val="0"/>
    <w:rPr>
      <w:rFonts w:ascii="Times New Roman" w:hAnsi="Times New Roman" w:eastAsia="宋体" w:cs="Times New Roman"/>
      <w:szCs w:val="24"/>
    </w:rPr>
  </w:style>
  <w:style w:type="character" w:customStyle="1" w:styleId="157">
    <w:name w:val="标题 Char1"/>
    <w:autoRedefine/>
    <w:qFormat/>
    <w:uiPriority w:val="0"/>
    <w:rPr>
      <w:rFonts w:ascii="Arial" w:hAnsi="Arial" w:cs="Arial"/>
      <w:b/>
      <w:bCs/>
      <w:sz w:val="32"/>
      <w:szCs w:val="32"/>
    </w:rPr>
  </w:style>
  <w:style w:type="character" w:customStyle="1" w:styleId="158">
    <w:name w:val="纯文本 Char"/>
    <w:autoRedefine/>
    <w:qFormat/>
    <w:uiPriority w:val="0"/>
    <w:rPr>
      <w:rFonts w:ascii="宋体" w:hAnsi="Courier New" w:eastAsia="宋体" w:cs="Courier New"/>
      <w:szCs w:val="21"/>
    </w:rPr>
  </w:style>
  <w:style w:type="character" w:customStyle="1" w:styleId="159">
    <w:name w:val="纯文本 Char1"/>
    <w:autoRedefine/>
    <w:qFormat/>
    <w:uiPriority w:val="99"/>
    <w:rPr>
      <w:rFonts w:ascii="宋体" w:hAnsi="Courier New" w:eastAsia="宋体" w:cs="Courier New"/>
      <w:szCs w:val="21"/>
    </w:rPr>
  </w:style>
  <w:style w:type="character" w:customStyle="1" w:styleId="160">
    <w:name w:val="font91"/>
    <w:autoRedefine/>
    <w:qFormat/>
    <w:uiPriority w:val="0"/>
    <w:rPr>
      <w:rFonts w:hint="eastAsia" w:ascii="宋体" w:hAnsi="宋体" w:eastAsia="宋体" w:cs="宋体"/>
      <w:color w:val="000000"/>
      <w:sz w:val="28"/>
      <w:szCs w:val="28"/>
      <w:u w:val="none"/>
    </w:rPr>
  </w:style>
  <w:style w:type="character" w:customStyle="1" w:styleId="161">
    <w:name w:val="纯文本 Char2"/>
    <w:autoRedefine/>
    <w:semiHidden/>
    <w:qFormat/>
    <w:uiPriority w:val="99"/>
    <w:rPr>
      <w:rFonts w:ascii="宋体" w:hAnsi="Courier New" w:eastAsia="宋体" w:cs="Courier New"/>
      <w:szCs w:val="21"/>
    </w:rPr>
  </w:style>
  <w:style w:type="character" w:customStyle="1" w:styleId="162">
    <w:name w:val="color-green"/>
    <w:autoRedefine/>
    <w:qFormat/>
    <w:uiPriority w:val="0"/>
    <w:rPr>
      <w:color w:val="02B202"/>
      <w:sz w:val="19"/>
      <w:szCs w:val="19"/>
      <w:bdr w:val="single" w:color="02B202" w:sz="6" w:space="0"/>
      <w:shd w:val="clear" w:color="auto" w:fill="FFFFFF"/>
    </w:rPr>
  </w:style>
  <w:style w:type="character" w:customStyle="1" w:styleId="163">
    <w:name w:val="正文文本 Char"/>
    <w:autoRedefine/>
    <w:qFormat/>
    <w:uiPriority w:val="99"/>
    <w:rPr>
      <w:rFonts w:ascii="Times New Roman" w:hAnsi="Times New Roman" w:eastAsia="宋体" w:cs="Times New Roman"/>
      <w:szCs w:val="24"/>
    </w:rPr>
  </w:style>
  <w:style w:type="character" w:customStyle="1" w:styleId="164">
    <w:name w:val="first-child"/>
    <w:autoRedefine/>
    <w:qFormat/>
    <w:uiPriority w:val="0"/>
  </w:style>
  <w:style w:type="character" w:customStyle="1" w:styleId="165">
    <w:name w:val="Body text|2 + SimSun"/>
    <w:autoRedefine/>
    <w:unhideWhenUsed/>
    <w:qFormat/>
    <w:uiPriority w:val="0"/>
    <w:rPr>
      <w:rFonts w:ascii="宋体" w:hAnsi="宋体" w:eastAsia="宋体" w:cs="宋体"/>
      <w:i/>
      <w:iCs/>
      <w:color w:val="000000"/>
      <w:spacing w:val="0"/>
      <w:w w:val="100"/>
      <w:position w:val="0"/>
      <w:sz w:val="21"/>
      <w:szCs w:val="21"/>
      <w:shd w:val="clear" w:color="auto" w:fill="FFFFFF"/>
      <w:lang w:val="zh-CN" w:eastAsia="zh-CN" w:bidi="zh-CN"/>
    </w:rPr>
  </w:style>
  <w:style w:type="character" w:customStyle="1" w:styleId="166">
    <w:name w:val="批注主题 Char2"/>
    <w:autoRedefine/>
    <w:semiHidden/>
    <w:qFormat/>
    <w:uiPriority w:val="99"/>
    <w:rPr>
      <w:rFonts w:ascii="Times New Roman" w:hAnsi="Times New Roman"/>
      <w:b/>
      <w:bCs/>
      <w:kern w:val="2"/>
      <w:sz w:val="21"/>
      <w:szCs w:val="24"/>
    </w:rPr>
  </w:style>
  <w:style w:type="character" w:customStyle="1" w:styleId="167">
    <w:name w:val="font71"/>
    <w:autoRedefine/>
    <w:qFormat/>
    <w:uiPriority w:val="0"/>
    <w:rPr>
      <w:rFonts w:hint="eastAsia" w:ascii="宋体" w:hAnsi="宋体" w:eastAsia="宋体" w:cs="宋体"/>
      <w:color w:val="000000"/>
      <w:sz w:val="20"/>
      <w:szCs w:val="20"/>
      <w:u w:val="none"/>
    </w:rPr>
  </w:style>
  <w:style w:type="character" w:customStyle="1" w:styleId="168">
    <w:name w:val="正文文本缩进 3 Char2"/>
    <w:autoRedefine/>
    <w:semiHidden/>
    <w:qFormat/>
    <w:uiPriority w:val="99"/>
    <w:rPr>
      <w:rFonts w:ascii="Times New Roman" w:hAnsi="Times New Roman"/>
      <w:kern w:val="2"/>
      <w:sz w:val="16"/>
      <w:szCs w:val="16"/>
    </w:rPr>
  </w:style>
  <w:style w:type="character" w:customStyle="1" w:styleId="169">
    <w:name w:val="fontstyle01"/>
    <w:autoRedefine/>
    <w:qFormat/>
    <w:uiPriority w:val="0"/>
    <w:rPr>
      <w:rFonts w:ascii="宋体" w:eastAsia="宋体" w:cs="宋体"/>
      <w:color w:val="000000"/>
      <w:sz w:val="22"/>
      <w:szCs w:val="22"/>
    </w:rPr>
  </w:style>
  <w:style w:type="character" w:customStyle="1" w:styleId="170">
    <w:name w:val="批注文字 字符1"/>
    <w:autoRedefine/>
    <w:semiHidden/>
    <w:qFormat/>
    <w:uiPriority w:val="99"/>
    <w:rPr>
      <w:kern w:val="2"/>
      <w:sz w:val="21"/>
      <w:szCs w:val="24"/>
    </w:rPr>
  </w:style>
  <w:style w:type="character" w:customStyle="1" w:styleId="171">
    <w:name w:val="color-red"/>
    <w:autoRedefine/>
    <w:qFormat/>
    <w:uiPriority w:val="0"/>
    <w:rPr>
      <w:color w:val="FF6E40"/>
      <w:sz w:val="19"/>
      <w:szCs w:val="19"/>
      <w:bdr w:val="single" w:color="FF6E40" w:sz="6" w:space="0"/>
      <w:shd w:val="clear" w:color="auto" w:fill="FFFFFF"/>
    </w:rPr>
  </w:style>
  <w:style w:type="character" w:customStyle="1" w:styleId="172">
    <w:name w:val="color-blue"/>
    <w:autoRedefine/>
    <w:qFormat/>
    <w:uiPriority w:val="0"/>
    <w:rPr>
      <w:color w:val="2272DE"/>
      <w:sz w:val="19"/>
      <w:szCs w:val="19"/>
      <w:bdr w:val="single" w:color="2272DE" w:sz="6" w:space="0"/>
      <w:shd w:val="clear" w:color="auto" w:fill="FFFFFF"/>
    </w:rPr>
  </w:style>
  <w:style w:type="character" w:customStyle="1" w:styleId="173">
    <w:name w:val="二级条标题 Char"/>
    <w:link w:val="174"/>
    <w:autoRedefine/>
    <w:qFormat/>
    <w:uiPriority w:val="0"/>
  </w:style>
  <w:style w:type="paragraph" w:customStyle="1" w:styleId="174">
    <w:name w:val="二级条标题"/>
    <w:basedOn w:val="121"/>
    <w:next w:val="1"/>
    <w:link w:val="173"/>
    <w:autoRedefine/>
    <w:qFormat/>
    <w:uiPriority w:val="0"/>
    <w:pPr>
      <w:tabs>
        <w:tab w:val="left" w:pos="1260"/>
      </w:tabs>
      <w:spacing w:before="50" w:after="50"/>
      <w:ind w:left="2730"/>
      <w:outlineLvl w:val="3"/>
    </w:pPr>
    <w:rPr>
      <w:rFonts w:ascii="Calibri" w:hAnsi="Calibri" w:eastAsia="宋体"/>
      <w:szCs w:val="22"/>
    </w:rPr>
  </w:style>
  <w:style w:type="character" w:customStyle="1" w:styleId="175">
    <w:name w:val="批注框文本 Char2"/>
    <w:autoRedefine/>
    <w:semiHidden/>
    <w:qFormat/>
    <w:uiPriority w:val="99"/>
    <w:rPr>
      <w:rFonts w:ascii="Times New Roman" w:hAnsi="Times New Roman"/>
      <w:kern w:val="2"/>
      <w:sz w:val="18"/>
      <w:szCs w:val="18"/>
    </w:rPr>
  </w:style>
  <w:style w:type="character" w:customStyle="1" w:styleId="176">
    <w:name w:val="批注引用1"/>
    <w:autoRedefine/>
    <w:qFormat/>
    <w:uiPriority w:val="0"/>
    <w:rPr>
      <w:sz w:val="21"/>
      <w:szCs w:val="21"/>
    </w:rPr>
  </w:style>
  <w:style w:type="character" w:customStyle="1" w:styleId="177">
    <w:name w:val="标题 Char3"/>
    <w:autoRedefine/>
    <w:qFormat/>
    <w:uiPriority w:val="99"/>
    <w:rPr>
      <w:rFonts w:ascii="Cambria" w:hAnsi="Cambria" w:cs="Times New Roman"/>
      <w:b/>
      <w:bCs/>
      <w:kern w:val="2"/>
      <w:sz w:val="32"/>
      <w:szCs w:val="32"/>
    </w:rPr>
  </w:style>
  <w:style w:type="character" w:customStyle="1" w:styleId="178">
    <w:name w:val="next1"/>
    <w:autoRedefine/>
    <w:qFormat/>
    <w:uiPriority w:val="0"/>
    <w:rPr>
      <w:color w:val="888888"/>
    </w:rPr>
  </w:style>
  <w:style w:type="character" w:customStyle="1" w:styleId="179">
    <w:name w:val="正文首行缩进 Char2"/>
    <w:autoRedefine/>
    <w:semiHidden/>
    <w:qFormat/>
    <w:uiPriority w:val="99"/>
  </w:style>
  <w:style w:type="character" w:customStyle="1" w:styleId="180">
    <w:name w:val="页眉 Char2"/>
    <w:autoRedefine/>
    <w:semiHidden/>
    <w:qFormat/>
    <w:uiPriority w:val="99"/>
    <w:rPr>
      <w:rFonts w:ascii="Times New Roman" w:hAnsi="Times New Roman"/>
      <w:kern w:val="2"/>
      <w:sz w:val="18"/>
      <w:szCs w:val="18"/>
    </w:rPr>
  </w:style>
  <w:style w:type="character" w:customStyle="1" w:styleId="181">
    <w:name w:val="qxdate"/>
    <w:autoRedefine/>
    <w:qFormat/>
    <w:uiPriority w:val="0"/>
    <w:rPr>
      <w:color w:val="333333"/>
      <w:sz w:val="18"/>
      <w:szCs w:val="18"/>
    </w:rPr>
  </w:style>
  <w:style w:type="character" w:customStyle="1" w:styleId="182">
    <w:name w:val="页码1"/>
    <w:autoRedefine/>
    <w:qFormat/>
    <w:uiPriority w:val="0"/>
  </w:style>
  <w:style w:type="character" w:customStyle="1" w:styleId="183">
    <w:name w:val="NormalCharacter"/>
    <w:autoRedefine/>
    <w:qFormat/>
    <w:uiPriority w:val="0"/>
  </w:style>
  <w:style w:type="character" w:customStyle="1" w:styleId="184">
    <w:name w:val="正文文本缩进 3 字符"/>
    <w:autoRedefine/>
    <w:qFormat/>
    <w:uiPriority w:val="0"/>
    <w:rPr>
      <w:rFonts w:ascii="Times New Roman" w:hAnsi="Times New Roman" w:eastAsia="宋体" w:cs="Times New Roman"/>
      <w:szCs w:val="20"/>
    </w:rPr>
  </w:style>
  <w:style w:type="character" w:customStyle="1" w:styleId="185">
    <w:name w:val="页眉 字符2"/>
    <w:autoRedefine/>
    <w:semiHidden/>
    <w:qFormat/>
    <w:uiPriority w:val="99"/>
    <w:rPr>
      <w:kern w:val="2"/>
      <w:sz w:val="18"/>
      <w:szCs w:val="18"/>
    </w:rPr>
  </w:style>
  <w:style w:type="character" w:customStyle="1" w:styleId="186">
    <w:name w:val="z-窗体顶端 字符"/>
    <w:link w:val="187"/>
    <w:autoRedefine/>
    <w:qFormat/>
    <w:uiPriority w:val="0"/>
    <w:rPr>
      <w:rFonts w:ascii="Arial"/>
      <w:vanish/>
      <w:kern w:val="2"/>
      <w:sz w:val="16"/>
      <w:szCs w:val="24"/>
    </w:rPr>
  </w:style>
  <w:style w:type="paragraph" w:customStyle="1" w:styleId="187">
    <w:name w:val="_Style 184"/>
    <w:basedOn w:val="1"/>
    <w:next w:val="1"/>
    <w:link w:val="186"/>
    <w:autoRedefine/>
    <w:qFormat/>
    <w:uiPriority w:val="0"/>
    <w:pPr>
      <w:pBdr>
        <w:bottom w:val="single" w:color="auto" w:sz="6" w:space="1"/>
      </w:pBdr>
      <w:jc w:val="center"/>
    </w:pPr>
    <w:rPr>
      <w:rFonts w:ascii="Arial"/>
      <w:vanish/>
      <w:sz w:val="16"/>
    </w:rPr>
  </w:style>
  <w:style w:type="character" w:customStyle="1" w:styleId="188">
    <w:name w:val="页脚 Char2"/>
    <w:autoRedefine/>
    <w:semiHidden/>
    <w:qFormat/>
    <w:uiPriority w:val="99"/>
    <w:rPr>
      <w:rFonts w:ascii="Times New Roman" w:hAnsi="Times New Roman"/>
      <w:kern w:val="2"/>
      <w:sz w:val="18"/>
      <w:szCs w:val="18"/>
    </w:rPr>
  </w:style>
  <w:style w:type="character" w:customStyle="1" w:styleId="189">
    <w:name w:val="displayarti"/>
    <w:autoRedefine/>
    <w:qFormat/>
    <w:uiPriority w:val="0"/>
    <w:rPr>
      <w:color w:val="FFFFFF"/>
      <w:shd w:val="clear" w:color="auto" w:fill="A00000"/>
    </w:rPr>
  </w:style>
  <w:style w:type="character" w:customStyle="1" w:styleId="190">
    <w:name w:val="正文文本 字符"/>
    <w:autoRedefine/>
    <w:qFormat/>
    <w:uiPriority w:val="0"/>
    <w:rPr>
      <w:rFonts w:ascii="Times New Roman" w:hAnsi="Times New Roman" w:eastAsia="宋体" w:cs="Times New Roman"/>
      <w:szCs w:val="24"/>
    </w:rPr>
  </w:style>
  <w:style w:type="character" w:customStyle="1" w:styleId="191">
    <w:name w:val="纯文本 字符"/>
    <w:autoRedefine/>
    <w:qFormat/>
    <w:uiPriority w:val="0"/>
    <w:rPr>
      <w:rFonts w:ascii="宋体" w:hAnsi="Courier New" w:eastAsia="宋体" w:cs="Courier New"/>
      <w:szCs w:val="21"/>
    </w:rPr>
  </w:style>
  <w:style w:type="character" w:customStyle="1" w:styleId="192">
    <w:name w:val="批注文字 Char2"/>
    <w:autoRedefine/>
    <w:semiHidden/>
    <w:qFormat/>
    <w:uiPriority w:val="99"/>
    <w:rPr>
      <w:rFonts w:ascii="Times New Roman" w:hAnsi="Times New Roman"/>
      <w:kern w:val="2"/>
      <w:sz w:val="21"/>
      <w:szCs w:val="24"/>
    </w:rPr>
  </w:style>
  <w:style w:type="character" w:customStyle="1" w:styleId="193">
    <w:name w:val="Body text|2 + PMingLiU"/>
    <w:autoRedefine/>
    <w:qFormat/>
    <w:uiPriority w:val="0"/>
    <w:rPr>
      <w:rFonts w:hint="eastAsia" w:ascii="PMingLiU" w:hAnsi="PMingLiU" w:eastAsia="PMingLiU" w:cs="PMingLiU"/>
      <w:color w:val="000000"/>
      <w:spacing w:val="0"/>
      <w:w w:val="100"/>
      <w:position w:val="0"/>
      <w:sz w:val="36"/>
      <w:szCs w:val="36"/>
      <w:shd w:val="clear" w:color="auto" w:fill="FFFFFF"/>
      <w:lang w:val="zh-CN" w:eastAsia="zh-CN" w:bidi="zh-CN"/>
    </w:rPr>
  </w:style>
  <w:style w:type="character" w:customStyle="1" w:styleId="194">
    <w:name w:val="日期 Char1"/>
    <w:autoRedefine/>
    <w:semiHidden/>
    <w:qFormat/>
    <w:uiPriority w:val="99"/>
    <w:rPr>
      <w:rFonts w:ascii="Times New Roman" w:hAnsi="Times New Roman" w:eastAsia="宋体" w:cs="Times New Roman"/>
      <w:szCs w:val="24"/>
    </w:rPr>
  </w:style>
  <w:style w:type="character" w:customStyle="1" w:styleId="195">
    <w:name w:val="p141"/>
    <w:autoRedefine/>
    <w:qFormat/>
    <w:uiPriority w:val="0"/>
    <w:rPr>
      <w:sz w:val="21"/>
      <w:szCs w:val="21"/>
    </w:rPr>
  </w:style>
  <w:style w:type="character" w:customStyle="1" w:styleId="196">
    <w:name w:val="正文文本 3 字符2"/>
    <w:autoRedefine/>
    <w:semiHidden/>
    <w:qFormat/>
    <w:uiPriority w:val="99"/>
    <w:rPr>
      <w:kern w:val="2"/>
      <w:sz w:val="16"/>
      <w:szCs w:val="16"/>
    </w:rPr>
  </w:style>
  <w:style w:type="character" w:customStyle="1" w:styleId="197">
    <w:name w:val="font41"/>
    <w:autoRedefine/>
    <w:qFormat/>
    <w:uiPriority w:val="0"/>
    <w:rPr>
      <w:rFonts w:hint="eastAsia" w:ascii="宋体" w:hAnsi="宋体" w:eastAsia="宋体" w:cs="宋体"/>
      <w:color w:val="000000"/>
      <w:sz w:val="20"/>
      <w:szCs w:val="20"/>
      <w:u w:val="none"/>
    </w:rPr>
  </w:style>
  <w:style w:type="character" w:customStyle="1" w:styleId="198">
    <w:name w:val="纯文本 Char3"/>
    <w:autoRedefine/>
    <w:qFormat/>
    <w:uiPriority w:val="99"/>
    <w:rPr>
      <w:rFonts w:ascii="宋体" w:hAnsi="Courier New" w:cs="Courier New"/>
      <w:kern w:val="2"/>
      <w:sz w:val="21"/>
      <w:szCs w:val="21"/>
    </w:rPr>
  </w:style>
  <w:style w:type="character" w:customStyle="1" w:styleId="199">
    <w:name w:val="结束语 Char2"/>
    <w:autoRedefine/>
    <w:semiHidden/>
    <w:qFormat/>
    <w:uiPriority w:val="99"/>
    <w:rPr>
      <w:rFonts w:ascii="Times New Roman" w:hAnsi="Times New Roman"/>
      <w:kern w:val="2"/>
      <w:sz w:val="21"/>
      <w:szCs w:val="24"/>
    </w:rPr>
  </w:style>
  <w:style w:type="character" w:customStyle="1" w:styleId="200">
    <w:name w:val="font51"/>
    <w:autoRedefine/>
    <w:qFormat/>
    <w:uiPriority w:val="0"/>
    <w:rPr>
      <w:rFonts w:hint="eastAsia" w:ascii="宋体" w:hAnsi="宋体" w:eastAsia="宋体" w:cs="宋体"/>
      <w:color w:val="000000"/>
      <w:sz w:val="21"/>
      <w:szCs w:val="21"/>
      <w:u w:val="none"/>
    </w:rPr>
  </w:style>
  <w:style w:type="paragraph" w:customStyle="1" w:styleId="201">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9E7A7"/>
      <w:spacing w:before="100" w:beforeAutospacing="1" w:after="100" w:afterAutospacing="1"/>
      <w:jc w:val="center"/>
      <w:textAlignment w:val="center"/>
    </w:pPr>
    <w:rPr>
      <w:rFonts w:ascii="宋体" w:hAnsi="宋体" w:cs="宋体"/>
      <w:color w:val="000000"/>
      <w:kern w:val="0"/>
      <w:sz w:val="20"/>
      <w:szCs w:val="20"/>
    </w:rPr>
  </w:style>
  <w:style w:type="paragraph" w:customStyle="1" w:styleId="202">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8F"/>
      <w:spacing w:before="100" w:beforeAutospacing="1" w:after="100" w:afterAutospacing="1"/>
      <w:jc w:val="center"/>
      <w:textAlignment w:val="center"/>
    </w:pPr>
    <w:rPr>
      <w:rFonts w:ascii="宋体" w:hAnsi="宋体" w:cs="宋体"/>
      <w:color w:val="000000"/>
      <w:kern w:val="0"/>
      <w:sz w:val="20"/>
      <w:szCs w:val="20"/>
    </w:rPr>
  </w:style>
  <w:style w:type="paragraph" w:customStyle="1" w:styleId="203">
    <w:name w:val="xl7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8F"/>
      <w:spacing w:before="100" w:beforeAutospacing="1" w:after="100" w:afterAutospacing="1"/>
      <w:jc w:val="center"/>
      <w:textAlignment w:val="center"/>
    </w:pPr>
    <w:rPr>
      <w:rFonts w:ascii="宋体" w:hAnsi="宋体" w:cs="宋体"/>
      <w:color w:val="000000"/>
      <w:kern w:val="0"/>
      <w:sz w:val="20"/>
      <w:szCs w:val="20"/>
    </w:rPr>
  </w:style>
  <w:style w:type="paragraph" w:customStyle="1" w:styleId="204">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9E7A7"/>
      <w:spacing w:before="100" w:beforeAutospacing="1" w:after="100" w:afterAutospacing="1"/>
      <w:jc w:val="center"/>
      <w:textAlignment w:val="center"/>
    </w:pPr>
    <w:rPr>
      <w:rFonts w:ascii="宋体" w:hAnsi="宋体" w:cs="宋体"/>
      <w:color w:val="000000"/>
      <w:kern w:val="0"/>
      <w:sz w:val="20"/>
      <w:szCs w:val="20"/>
    </w:rPr>
  </w:style>
  <w:style w:type="paragraph" w:customStyle="1" w:styleId="205">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9E7A7"/>
      <w:spacing w:before="100" w:beforeAutospacing="1" w:after="100" w:afterAutospacing="1"/>
      <w:jc w:val="center"/>
      <w:textAlignment w:val="center"/>
    </w:pPr>
    <w:rPr>
      <w:rFonts w:ascii="宋体" w:hAnsi="宋体" w:cs="宋体"/>
      <w:color w:val="000000"/>
      <w:kern w:val="0"/>
      <w:sz w:val="20"/>
      <w:szCs w:val="20"/>
    </w:rPr>
  </w:style>
  <w:style w:type="paragraph" w:customStyle="1" w:styleId="206">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207">
    <w:name w:val="xl7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08">
    <w:name w:val="xl69"/>
    <w:basedOn w:val="1"/>
    <w:autoRedefine/>
    <w:qFormat/>
    <w:uiPriority w:val="0"/>
    <w:pPr>
      <w:widowControl/>
      <w:spacing w:before="100" w:beforeAutospacing="1" w:after="100" w:afterAutospacing="1"/>
      <w:jc w:val="center"/>
      <w:textAlignment w:val="center"/>
    </w:pPr>
    <w:rPr>
      <w:rFonts w:ascii="宋体" w:hAnsi="宋体" w:cs="宋体"/>
      <w:kern w:val="0"/>
      <w:sz w:val="20"/>
      <w:szCs w:val="20"/>
    </w:rPr>
  </w:style>
  <w:style w:type="paragraph" w:customStyle="1" w:styleId="209">
    <w:name w:val="xl6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0"/>
      <w:szCs w:val="20"/>
    </w:rPr>
  </w:style>
  <w:style w:type="paragraph" w:customStyle="1" w:styleId="210">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211">
    <w:name w:val="et26"/>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212">
    <w:name w:val="et25"/>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213">
    <w:name w:val="et21"/>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214">
    <w:name w:val="et20"/>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jc w:val="left"/>
    </w:pPr>
    <w:rPr>
      <w:rFonts w:ascii="宋体" w:hAnsi="宋体" w:cs="宋体"/>
      <w:color w:val="000000"/>
      <w:kern w:val="0"/>
      <w:sz w:val="18"/>
      <w:szCs w:val="18"/>
    </w:rPr>
  </w:style>
  <w:style w:type="paragraph" w:customStyle="1" w:styleId="215">
    <w:name w:val="et18"/>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color w:val="000000"/>
      <w:kern w:val="0"/>
      <w:sz w:val="24"/>
    </w:rPr>
  </w:style>
  <w:style w:type="paragraph" w:customStyle="1" w:styleId="216">
    <w:name w:val="et15"/>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color w:val="FF0000"/>
      <w:kern w:val="0"/>
      <w:sz w:val="18"/>
      <w:szCs w:val="18"/>
    </w:rPr>
  </w:style>
  <w:style w:type="paragraph" w:customStyle="1" w:styleId="217">
    <w:name w:val="et14"/>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218">
    <w:name w:val="et24"/>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219">
    <w:name w:val="et13"/>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kern w:val="0"/>
      <w:sz w:val="24"/>
    </w:rPr>
  </w:style>
  <w:style w:type="paragraph" w:customStyle="1" w:styleId="220">
    <w:name w:val="et10"/>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221">
    <w:name w:val="et6"/>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b/>
      <w:bCs/>
      <w:color w:val="000000"/>
      <w:kern w:val="0"/>
      <w:sz w:val="18"/>
      <w:szCs w:val="18"/>
    </w:rPr>
  </w:style>
  <w:style w:type="paragraph" w:customStyle="1" w:styleId="222">
    <w:name w:val="xl8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8F"/>
      <w:spacing w:before="100" w:beforeAutospacing="1" w:after="100" w:afterAutospacing="1"/>
      <w:jc w:val="center"/>
      <w:textAlignment w:val="center"/>
    </w:pPr>
    <w:rPr>
      <w:rFonts w:ascii="宋体" w:hAnsi="宋体" w:cs="宋体"/>
      <w:kern w:val="0"/>
      <w:sz w:val="20"/>
      <w:szCs w:val="20"/>
    </w:rPr>
  </w:style>
  <w:style w:type="paragraph" w:customStyle="1" w:styleId="223">
    <w:name w:val="et5"/>
    <w:basedOn w:val="1"/>
    <w:autoRedefine/>
    <w:qFormat/>
    <w:uiPriority w:val="0"/>
    <w:pPr>
      <w:widowControl/>
      <w:shd w:val="clear" w:color="auto" w:fill="FFFFFF"/>
      <w:spacing w:before="100" w:beforeAutospacing="1" w:after="100" w:afterAutospacing="1"/>
      <w:jc w:val="left"/>
    </w:pPr>
    <w:rPr>
      <w:rFonts w:ascii="宋体" w:hAnsi="宋体" w:cs="宋体"/>
      <w:color w:val="000000"/>
      <w:kern w:val="0"/>
      <w:sz w:val="24"/>
    </w:rPr>
  </w:style>
  <w:style w:type="paragraph" w:customStyle="1" w:styleId="224">
    <w:name w:val="et4"/>
    <w:basedOn w:val="1"/>
    <w:autoRedefine/>
    <w:qFormat/>
    <w:uiPriority w:val="0"/>
    <w:pPr>
      <w:widowControl/>
      <w:shd w:val="clear" w:color="auto" w:fill="FFFFFF"/>
      <w:spacing w:before="100" w:beforeAutospacing="1" w:after="100" w:afterAutospacing="1"/>
      <w:jc w:val="left"/>
    </w:pPr>
    <w:rPr>
      <w:rFonts w:ascii="宋体" w:hAnsi="宋体" w:cs="宋体"/>
      <w:color w:val="000000"/>
      <w:kern w:val="0"/>
      <w:sz w:val="24"/>
    </w:rPr>
  </w:style>
  <w:style w:type="paragraph" w:customStyle="1" w:styleId="225">
    <w:name w:val="et3"/>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kern w:val="0"/>
      <w:sz w:val="24"/>
    </w:rPr>
  </w:style>
  <w:style w:type="paragraph" w:customStyle="1" w:styleId="226">
    <w:name w:val="font3"/>
    <w:basedOn w:val="1"/>
    <w:autoRedefine/>
    <w:qFormat/>
    <w:uiPriority w:val="0"/>
    <w:pPr>
      <w:widowControl/>
      <w:spacing w:before="100" w:beforeAutospacing="1" w:after="100" w:afterAutospacing="1"/>
      <w:jc w:val="left"/>
    </w:pPr>
    <w:rPr>
      <w:rFonts w:ascii="宋体" w:hAnsi="宋体" w:cs="宋体"/>
      <w:color w:val="FF0000"/>
      <w:kern w:val="0"/>
      <w:sz w:val="18"/>
      <w:szCs w:val="18"/>
    </w:rPr>
  </w:style>
  <w:style w:type="paragraph" w:customStyle="1" w:styleId="227">
    <w:name w:val="font2"/>
    <w:basedOn w:val="1"/>
    <w:autoRedefine/>
    <w:qFormat/>
    <w:uiPriority w:val="0"/>
    <w:pPr>
      <w:widowControl/>
      <w:spacing w:before="100" w:beforeAutospacing="1" w:after="100" w:afterAutospacing="1"/>
      <w:jc w:val="left"/>
    </w:pPr>
    <w:rPr>
      <w:rFonts w:ascii="宋体" w:hAnsi="宋体" w:cs="宋体"/>
      <w:b/>
      <w:bCs/>
      <w:color w:val="000000"/>
      <w:kern w:val="0"/>
      <w:sz w:val="18"/>
      <w:szCs w:val="18"/>
    </w:rPr>
  </w:style>
  <w:style w:type="paragraph" w:customStyle="1" w:styleId="228">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229">
    <w:name w:val="msonormal"/>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0">
    <w:name w:val="日期1"/>
    <w:basedOn w:val="1"/>
    <w:next w:val="1"/>
    <w:autoRedefine/>
    <w:qFormat/>
    <w:uiPriority w:val="0"/>
    <w:pPr>
      <w:ind w:left="100" w:leftChars="2500"/>
    </w:pPr>
  </w:style>
  <w:style w:type="paragraph" w:customStyle="1" w:styleId="231">
    <w:name w:val="et9"/>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232">
    <w:name w:val="标题1"/>
    <w:basedOn w:val="1"/>
    <w:autoRedefine/>
    <w:qFormat/>
    <w:uiPriority w:val="0"/>
    <w:pPr>
      <w:tabs>
        <w:tab w:val="left" w:pos="425"/>
      </w:tabs>
      <w:ind w:left="360" w:hanging="360"/>
    </w:pPr>
    <w:rPr>
      <w:b/>
      <w:kern w:val="0"/>
      <w:sz w:val="24"/>
      <w:szCs w:val="20"/>
    </w:rPr>
  </w:style>
  <w:style w:type="paragraph" w:customStyle="1" w:styleId="233">
    <w:name w:val="msolistparagraph"/>
    <w:basedOn w:val="1"/>
    <w:autoRedefine/>
    <w:qFormat/>
    <w:uiPriority w:val="0"/>
    <w:pPr>
      <w:ind w:firstLine="420" w:firstLineChars="200"/>
    </w:pPr>
    <w:rPr>
      <w:sz w:val="24"/>
    </w:rPr>
  </w:style>
  <w:style w:type="paragraph" w:customStyle="1" w:styleId="234">
    <w:name w:val="表格文字"/>
    <w:basedOn w:val="1"/>
    <w:autoRedefine/>
    <w:qFormat/>
    <w:uiPriority w:val="0"/>
    <w:pPr>
      <w:spacing w:before="25" w:after="25"/>
      <w:jc w:val="left"/>
    </w:pPr>
    <w:rPr>
      <w:bCs/>
      <w:spacing w:val="10"/>
      <w:kern w:val="0"/>
      <w:sz w:val="24"/>
      <w:szCs w:val="20"/>
    </w:rPr>
  </w:style>
  <w:style w:type="paragraph" w:customStyle="1" w:styleId="235">
    <w:name w:val="AnnotationText"/>
    <w:basedOn w:val="1"/>
    <w:autoRedefine/>
    <w:qFormat/>
    <w:uiPriority w:val="0"/>
    <w:pPr>
      <w:widowControl/>
      <w:jc w:val="left"/>
      <w:textAlignment w:val="baseline"/>
    </w:pPr>
    <w:rPr>
      <w:rFonts w:ascii="Calibri" w:hAnsi="Calibri"/>
    </w:rPr>
  </w:style>
  <w:style w:type="paragraph" w:customStyle="1" w:styleId="236">
    <w:name w:val="_Style 205"/>
    <w:autoRedefine/>
    <w:unhideWhenUsed/>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37">
    <w:name w:val="正文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8">
    <w:name w:val="Char"/>
    <w:basedOn w:val="1"/>
    <w:autoRedefine/>
    <w:qFormat/>
    <w:uiPriority w:val="0"/>
    <w:pPr>
      <w:widowControl/>
      <w:spacing w:after="160" w:line="240" w:lineRule="exact"/>
      <w:jc w:val="left"/>
    </w:pPr>
    <w:rPr>
      <w:rFonts w:ascii="Verdana" w:hAnsi="Verdana"/>
      <w:kern w:val="0"/>
      <w:szCs w:val="20"/>
      <w:lang w:eastAsia="en-US"/>
    </w:rPr>
  </w:style>
  <w:style w:type="paragraph" w:customStyle="1" w:styleId="239">
    <w:name w:val="xl6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40">
    <w:name w:val="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1">
    <w:name w:val="Char Char Char Char Char Char Char Char Char Char Char Char Char Char Char Char Char Char Char Char Char Char Char Char Char Char 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2">
    <w:name w:val="xl6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4"/>
    </w:rPr>
  </w:style>
  <w:style w:type="paragraph" w:customStyle="1" w:styleId="243">
    <w:name w:val="_Style 9"/>
    <w:basedOn w:val="1"/>
    <w:next w:val="1"/>
    <w:autoRedefine/>
    <w:qFormat/>
    <w:uiPriority w:val="0"/>
    <w:pPr>
      <w:spacing w:line="360" w:lineRule="auto"/>
      <w:ind w:firstLine="200" w:firstLineChars="200"/>
    </w:pPr>
    <w:rPr>
      <w:sz w:val="24"/>
      <w:szCs w:val="22"/>
    </w:rPr>
  </w:style>
  <w:style w:type="paragraph" w:customStyle="1" w:styleId="244">
    <w:name w:val="_Style 113"/>
    <w:next w:val="1"/>
    <w:autoRedefine/>
    <w:unhideWhenUsed/>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45">
    <w:name w:val="WPSOffice手动目录 1"/>
    <w:autoRedefine/>
    <w:qFormat/>
    <w:uiPriority w:val="0"/>
    <w:rPr>
      <w:rFonts w:ascii="Times New Roman" w:hAnsi="Times New Roman" w:eastAsia="宋体" w:cs="Times New Roman"/>
      <w:lang w:val="en-US" w:eastAsia="zh-CN" w:bidi="ar-SA"/>
    </w:rPr>
  </w:style>
  <w:style w:type="paragraph" w:customStyle="1" w:styleId="246">
    <w:name w:val="页眉1"/>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customStyle="1" w:styleId="247">
    <w:name w:val="正文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8">
    <w:name w:val="样式 样式 标题 2第一层条论文标题 1第二层第一层条1第一层条2第一层条3第一层条11x标题 2第一层条4第一层...1 + ..."/>
    <w:basedOn w:val="1"/>
    <w:autoRedefine/>
    <w:qFormat/>
    <w:uiPriority w:val="0"/>
    <w:pPr>
      <w:keepNext/>
      <w:keepLines/>
      <w:tabs>
        <w:tab w:val="left" w:pos="576"/>
      </w:tabs>
      <w:spacing w:before="120" w:after="120" w:line="300" w:lineRule="auto"/>
      <w:ind w:left="576" w:hanging="576"/>
      <w:outlineLvl w:val="1"/>
    </w:pPr>
    <w:rPr>
      <w:rFonts w:ascii="黑体" w:eastAsia="黑体" w:cs="黑体"/>
      <w:kern w:val="0"/>
      <w:szCs w:val="21"/>
    </w:rPr>
  </w:style>
  <w:style w:type="paragraph" w:customStyle="1" w:styleId="249">
    <w:name w:val="正文_0"/>
    <w:autoRedefine/>
    <w:qFormat/>
    <w:uiPriority w:val="0"/>
    <w:pPr>
      <w:widowControl w:val="0"/>
      <w:jc w:val="both"/>
    </w:pPr>
    <w:rPr>
      <w:rFonts w:ascii="等线" w:hAnsi="等线" w:eastAsia="等线" w:cs="Times New Roman"/>
      <w:kern w:val="2"/>
      <w:sz w:val="21"/>
      <w:szCs w:val="24"/>
      <w:lang w:val="en-US" w:eastAsia="zh-CN" w:bidi="ar-SA"/>
    </w:rPr>
  </w:style>
  <w:style w:type="paragraph" w:customStyle="1" w:styleId="250">
    <w:name w:val="普通 (Web)"/>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251">
    <w:name w:val="三级无"/>
    <w:basedOn w:val="1"/>
    <w:autoRedefine/>
    <w:qFormat/>
    <w:uiPriority w:val="0"/>
    <w:pPr>
      <w:widowControl/>
      <w:tabs>
        <w:tab w:val="left" w:pos="2880"/>
      </w:tabs>
      <w:snapToGrid w:val="0"/>
      <w:ind w:left="2880" w:hanging="720"/>
      <w:jc w:val="left"/>
      <w:outlineLvl w:val="4"/>
    </w:pPr>
    <w:rPr>
      <w:rFonts w:ascii="宋体"/>
      <w:kern w:val="0"/>
      <w:sz w:val="24"/>
      <w:szCs w:val="21"/>
    </w:rPr>
  </w:style>
  <w:style w:type="paragraph" w:customStyle="1" w:styleId="252">
    <w:name w:val="五级条标题"/>
    <w:basedOn w:val="253"/>
    <w:next w:val="1"/>
    <w:autoRedefine/>
    <w:qFormat/>
    <w:uiPriority w:val="0"/>
    <w:pPr>
      <w:tabs>
        <w:tab w:val="left" w:pos="360"/>
        <w:tab w:val="left" w:pos="720"/>
        <w:tab w:val="left" w:pos="1080"/>
        <w:tab w:val="left" w:pos="1680"/>
        <w:tab w:val="left" w:pos="2100"/>
        <w:tab w:val="left" w:pos="2520"/>
      </w:tabs>
      <w:outlineLvl w:val="6"/>
    </w:pPr>
  </w:style>
  <w:style w:type="paragraph" w:customStyle="1" w:styleId="253">
    <w:name w:val="四级条标题"/>
    <w:basedOn w:val="254"/>
    <w:next w:val="1"/>
    <w:autoRedefine/>
    <w:qFormat/>
    <w:uiPriority w:val="0"/>
    <w:pPr>
      <w:tabs>
        <w:tab w:val="left" w:pos="360"/>
        <w:tab w:val="left" w:pos="720"/>
        <w:tab w:val="left" w:pos="1080"/>
        <w:tab w:val="left" w:pos="1680"/>
        <w:tab w:val="left" w:pos="2100"/>
      </w:tabs>
      <w:ind w:left="1080" w:hanging="1080"/>
      <w:outlineLvl w:val="5"/>
    </w:pPr>
  </w:style>
  <w:style w:type="paragraph" w:customStyle="1" w:styleId="254">
    <w:name w:val="三级条标题"/>
    <w:basedOn w:val="174"/>
    <w:next w:val="1"/>
    <w:autoRedefine/>
    <w:qFormat/>
    <w:uiPriority w:val="0"/>
    <w:pPr>
      <w:tabs>
        <w:tab w:val="left" w:pos="360"/>
        <w:tab w:val="left" w:pos="720"/>
        <w:tab w:val="left" w:pos="1680"/>
        <w:tab w:val="clear" w:pos="1260"/>
      </w:tabs>
      <w:ind w:left="975" w:hanging="975"/>
      <w:outlineLvl w:val="4"/>
    </w:pPr>
  </w:style>
  <w:style w:type="paragraph" w:customStyle="1" w:styleId="255">
    <w:name w:val="修订2"/>
    <w:autoRedefine/>
    <w:unhideWhenUsed/>
    <w:qFormat/>
    <w:uiPriority w:val="99"/>
    <w:rPr>
      <w:rFonts w:ascii="Times New Roman" w:hAnsi="Times New Roman" w:eastAsia="宋体" w:cs="Times New Roman"/>
      <w:kern w:val="2"/>
      <w:sz w:val="21"/>
      <w:szCs w:val="24"/>
      <w:lang w:val="en-US" w:eastAsia="zh-CN" w:bidi="ar-SA"/>
    </w:rPr>
  </w:style>
  <w:style w:type="paragraph" w:customStyle="1" w:styleId="256">
    <w:name w:val="批注文字1"/>
    <w:basedOn w:val="1"/>
    <w:autoRedefine/>
    <w:qFormat/>
    <w:uiPriority w:val="0"/>
    <w:pPr>
      <w:jc w:val="left"/>
    </w:pPr>
  </w:style>
  <w:style w:type="paragraph" w:customStyle="1" w:styleId="257">
    <w:name w:val="批注主题1"/>
    <w:basedOn w:val="256"/>
    <w:next w:val="256"/>
    <w:autoRedefine/>
    <w:qFormat/>
    <w:uiPriority w:val="0"/>
    <w:rPr>
      <w:b/>
      <w:bCs/>
    </w:rPr>
  </w:style>
  <w:style w:type="paragraph" w:customStyle="1" w:styleId="258">
    <w:name w:val="_Style 255"/>
    <w:autoRedefine/>
    <w:unhideWhenUsed/>
    <w:qFormat/>
    <w:uiPriority w:val="99"/>
    <w:rPr>
      <w:rFonts w:ascii="Times New Roman" w:hAnsi="Times New Roman" w:eastAsia="宋体" w:cs="Times New Roman"/>
      <w:kern w:val="2"/>
      <w:sz w:val="21"/>
      <w:szCs w:val="24"/>
      <w:lang w:val="en-US" w:eastAsia="zh-CN" w:bidi="ar-SA"/>
    </w:rPr>
  </w:style>
  <w:style w:type="paragraph" w:customStyle="1" w:styleId="259">
    <w:name w:val="_Style 11"/>
    <w:basedOn w:val="1"/>
    <w:next w:val="1"/>
    <w:autoRedefine/>
    <w:qFormat/>
    <w:uiPriority w:val="34"/>
    <w:pPr>
      <w:spacing w:line="360" w:lineRule="auto"/>
      <w:ind w:firstLine="200" w:firstLineChars="200"/>
    </w:pPr>
    <w:rPr>
      <w:sz w:val="24"/>
      <w:szCs w:val="22"/>
    </w:rPr>
  </w:style>
  <w:style w:type="paragraph" w:customStyle="1" w:styleId="260">
    <w:name w:val="Char1 Char Char Char"/>
    <w:basedOn w:val="1"/>
    <w:autoRedefine/>
    <w:qFormat/>
    <w:uiPriority w:val="0"/>
    <w:rPr>
      <w:szCs w:val="20"/>
    </w:rPr>
  </w:style>
  <w:style w:type="paragraph" w:customStyle="1" w:styleId="261">
    <w:name w:val="内容样式"/>
    <w:basedOn w:val="1"/>
    <w:autoRedefine/>
    <w:qFormat/>
    <w:uiPriority w:val="0"/>
    <w:pPr>
      <w:snapToGrid w:val="0"/>
      <w:spacing w:line="460" w:lineRule="exact"/>
      <w:ind w:firstLine="560" w:firstLineChars="200"/>
      <w:jc w:val="left"/>
    </w:pPr>
    <w:rPr>
      <w:rFonts w:ascii="仿宋_GB2312" w:hAnsi="仿宋_GB2312" w:eastAsia="仿宋_GB2312" w:cs="宋体"/>
      <w:kern w:val="0"/>
      <w:sz w:val="28"/>
    </w:rPr>
  </w:style>
  <w:style w:type="paragraph" w:customStyle="1" w:styleId="262">
    <w:name w:val="UserStyle_0"/>
    <w:basedOn w:val="1"/>
    <w:autoRedefine/>
    <w:qFormat/>
    <w:uiPriority w:val="0"/>
    <w:pPr>
      <w:widowControl/>
      <w:textAlignment w:val="baseline"/>
    </w:pPr>
    <w:rPr>
      <w:rFonts w:ascii="Calibri" w:hAnsi="Calibri"/>
      <w:kern w:val="0"/>
      <w:szCs w:val="21"/>
    </w:rPr>
  </w:style>
  <w:style w:type="paragraph" w:customStyle="1" w:styleId="263">
    <w:name w:val="Pa0"/>
    <w:basedOn w:val="56"/>
    <w:next w:val="56"/>
    <w:autoRedefine/>
    <w:unhideWhenUsed/>
    <w:qFormat/>
    <w:uiPriority w:val="99"/>
    <w:pPr>
      <w:spacing w:line="241" w:lineRule="atLeast"/>
    </w:pPr>
    <w:rPr>
      <w:rFonts w:hint="default"/>
    </w:rPr>
  </w:style>
  <w:style w:type="paragraph" w:customStyle="1" w:styleId="264">
    <w:name w:val="纯文本11"/>
    <w:basedOn w:val="1"/>
    <w:autoRedefine/>
    <w:qFormat/>
    <w:uiPriority w:val="0"/>
    <w:rPr>
      <w:rFonts w:ascii="宋体" w:hAnsi="Courier New"/>
      <w:szCs w:val="21"/>
    </w:rPr>
  </w:style>
  <w:style w:type="paragraph" w:customStyle="1" w:styleId="265">
    <w:name w:val="正文-秀芳"/>
    <w:basedOn w:val="1"/>
    <w:autoRedefine/>
    <w:qFormat/>
    <w:uiPriority w:val="0"/>
    <w:pPr>
      <w:widowControl/>
      <w:spacing w:line="360" w:lineRule="auto"/>
      <w:ind w:firstLine="200" w:firstLineChars="200"/>
    </w:pPr>
    <w:rPr>
      <w:rFonts w:ascii="宋体" w:hAnsi="Arial"/>
      <w:kern w:val="0"/>
      <w:sz w:val="24"/>
      <w:szCs w:val="20"/>
    </w:rPr>
  </w:style>
  <w:style w:type="paragraph" w:customStyle="1" w:styleId="266">
    <w:name w:val="et19"/>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267">
    <w:name w:val="p16"/>
    <w:basedOn w:val="1"/>
    <w:autoRedefine/>
    <w:qFormat/>
    <w:uiPriority w:val="0"/>
    <w:pPr>
      <w:widowControl/>
    </w:pPr>
    <w:rPr>
      <w:rFonts w:ascii="宋体" w:hAnsi="宋体" w:cs="宋体"/>
      <w:kern w:val="0"/>
      <w:sz w:val="27"/>
      <w:szCs w:val="27"/>
    </w:rPr>
  </w:style>
  <w:style w:type="paragraph" w:customStyle="1" w:styleId="268">
    <w:name w:val="UserStyle_2"/>
    <w:autoRedefine/>
    <w:qFormat/>
    <w:uiPriority w:val="0"/>
    <w:pPr>
      <w:textAlignment w:val="baseline"/>
    </w:pPr>
    <w:rPr>
      <w:rFonts w:ascii="宋体" w:hAnsi="Times New Roman" w:eastAsia="宋体" w:cs="Times New Roman"/>
      <w:color w:val="000000"/>
      <w:sz w:val="24"/>
      <w:lang w:val="en-US" w:eastAsia="zh-CN" w:bidi="ar-SA"/>
    </w:rPr>
  </w:style>
  <w:style w:type="paragraph" w:customStyle="1" w:styleId="269">
    <w:name w:val="syl-line-pure-english"/>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70">
    <w:name w:val="题注5"/>
    <w:basedOn w:val="1"/>
    <w:next w:val="10"/>
    <w:autoRedefine/>
    <w:qFormat/>
    <w:uiPriority w:val="0"/>
    <w:pPr>
      <w:jc w:val="center"/>
    </w:pPr>
    <w:rPr>
      <w:b/>
      <w:color w:val="000000"/>
      <w:sz w:val="24"/>
      <w:szCs w:val="21"/>
    </w:rPr>
  </w:style>
  <w:style w:type="paragraph" w:customStyle="1" w:styleId="271">
    <w:name w:val="Char Char Char Char Char Char Char Char Char Char Char Char Char Char Char Char Char Char Char Char Char Char Char Char Char Char Char Char Char Char Char Char Char1"/>
    <w:basedOn w:val="1"/>
    <w:autoRedefine/>
    <w:qFormat/>
    <w:uiPriority w:val="0"/>
    <w:pPr>
      <w:widowControl/>
      <w:spacing w:after="160" w:line="240" w:lineRule="exact"/>
      <w:jc w:val="left"/>
    </w:pPr>
    <w:rPr>
      <w:rFonts w:ascii="Verdana" w:hAnsi="Verdana" w:eastAsia="仿宋_GB2312" w:cs="Verdana"/>
      <w:kern w:val="0"/>
      <w:sz w:val="24"/>
      <w:lang w:eastAsia="en-US"/>
    </w:rPr>
  </w:style>
  <w:style w:type="paragraph" w:customStyle="1" w:styleId="272">
    <w:name w:val="样式 标题 3第二层条第三层1.1.1 标题 3第二层条1第二层条2第二层条3第二层条11论文标题 2第二层条...6"/>
    <w:basedOn w:val="4"/>
    <w:autoRedefine/>
    <w:qFormat/>
    <w:uiPriority w:val="0"/>
    <w:pPr>
      <w:tabs>
        <w:tab w:val="left" w:pos="720"/>
      </w:tabs>
      <w:spacing w:before="0" w:after="0" w:line="300" w:lineRule="auto"/>
      <w:ind w:left="720" w:hanging="720"/>
    </w:pPr>
    <w:rPr>
      <w:rFonts w:ascii="宋体" w:hAnsi="宋体" w:eastAsia="黑体" w:cs="宋体"/>
      <w:b w:val="0"/>
      <w:bCs w:val="0"/>
      <w:sz w:val="24"/>
      <w:szCs w:val="24"/>
    </w:rPr>
  </w:style>
  <w:style w:type="paragraph" w:customStyle="1" w:styleId="273">
    <w:name w:val="列出段落4"/>
    <w:basedOn w:val="1"/>
    <w:autoRedefine/>
    <w:qFormat/>
    <w:uiPriority w:val="34"/>
    <w:pPr>
      <w:ind w:firstLine="420" w:firstLineChars="200"/>
    </w:pPr>
    <w:rPr>
      <w:szCs w:val="20"/>
    </w:rPr>
  </w:style>
  <w:style w:type="paragraph" w:customStyle="1" w:styleId="274">
    <w:name w:val="无间隔1"/>
    <w:link w:val="275"/>
    <w:autoRedefine/>
    <w:qFormat/>
    <w:uiPriority w:val="1"/>
    <w:pPr>
      <w:adjustRightInd w:val="0"/>
      <w:snapToGrid w:val="0"/>
    </w:pPr>
    <w:rPr>
      <w:rFonts w:ascii="Tahoma" w:hAnsi="Tahoma" w:eastAsia="微软雅黑" w:cs="Times New Roman"/>
      <w:sz w:val="22"/>
      <w:szCs w:val="22"/>
      <w:lang w:val="en-US" w:eastAsia="zh-CN" w:bidi="ar-SA"/>
    </w:rPr>
  </w:style>
  <w:style w:type="character" w:customStyle="1" w:styleId="275">
    <w:name w:val="无间隔 Char"/>
    <w:link w:val="274"/>
    <w:autoRedefine/>
    <w:qFormat/>
    <w:uiPriority w:val="1"/>
    <w:rPr>
      <w:rFonts w:ascii="Tahoma" w:hAnsi="Tahoma" w:eastAsia="微软雅黑"/>
      <w:sz w:val="22"/>
      <w:szCs w:val="22"/>
    </w:rPr>
  </w:style>
  <w:style w:type="paragraph" w:customStyle="1" w:styleId="276">
    <w:name w:val="HtmlNormal"/>
    <w:basedOn w:val="1"/>
    <w:autoRedefine/>
    <w:qFormat/>
    <w:uiPriority w:val="0"/>
    <w:pPr>
      <w:widowControl/>
      <w:spacing w:before="100" w:beforeAutospacing="1" w:after="100" w:afterAutospacing="1"/>
      <w:jc w:val="left"/>
      <w:textAlignment w:val="baseline"/>
    </w:pPr>
    <w:rPr>
      <w:rFonts w:ascii="Calibri" w:hAnsi="Calibri"/>
      <w:kern w:val="0"/>
      <w:sz w:val="24"/>
    </w:rPr>
  </w:style>
  <w:style w:type="paragraph" w:customStyle="1" w:styleId="277">
    <w:name w:val="列出段落11"/>
    <w:basedOn w:val="1"/>
    <w:autoRedefine/>
    <w:qFormat/>
    <w:uiPriority w:val="34"/>
    <w:pPr>
      <w:ind w:firstLine="420" w:firstLineChars="200"/>
    </w:pPr>
    <w:rPr>
      <w:rFonts w:ascii="Calibri" w:hAnsi="Calibri"/>
    </w:rPr>
  </w:style>
  <w:style w:type="paragraph" w:customStyle="1" w:styleId="278">
    <w:name w:val="普通(网站)1"/>
    <w:basedOn w:val="1"/>
    <w:autoRedefine/>
    <w:qFormat/>
    <w:uiPriority w:val="0"/>
    <w:pPr>
      <w:jc w:val="left"/>
    </w:pPr>
    <w:rPr>
      <w:rFonts w:ascii="Calibri" w:hAnsi="Calibri"/>
      <w:kern w:val="0"/>
      <w:sz w:val="24"/>
      <w:szCs w:val="21"/>
    </w:rPr>
  </w:style>
  <w:style w:type="paragraph" w:customStyle="1" w:styleId="279">
    <w:name w:val="Char Char Char Char Char Char Char"/>
    <w:basedOn w:val="1"/>
    <w:autoRedefine/>
    <w:qFormat/>
    <w:uiPriority w:val="0"/>
    <w:pPr>
      <w:tabs>
        <w:tab w:val="left" w:pos="425"/>
      </w:tabs>
      <w:ind w:left="425" w:hanging="425"/>
    </w:pPr>
    <w:rPr>
      <w:rFonts w:eastAsia="仿宋_GB2312"/>
      <w:kern w:val="24"/>
      <w:sz w:val="24"/>
    </w:rPr>
  </w:style>
  <w:style w:type="paragraph" w:customStyle="1" w:styleId="280">
    <w:name w:val="List Paragraph1"/>
    <w:basedOn w:val="1"/>
    <w:autoRedefine/>
    <w:qFormat/>
    <w:uiPriority w:val="0"/>
    <w:pPr>
      <w:ind w:firstLine="420" w:firstLineChars="200"/>
    </w:pPr>
    <w:rPr>
      <w:szCs w:val="21"/>
    </w:rPr>
  </w:style>
  <w:style w:type="paragraph" w:customStyle="1" w:styleId="281">
    <w:name w:val="et23"/>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282">
    <w:name w:val="页脚1"/>
    <w:basedOn w:val="1"/>
    <w:autoRedefine/>
    <w:qFormat/>
    <w:uiPriority w:val="0"/>
    <w:pPr>
      <w:tabs>
        <w:tab w:val="center" w:pos="4153"/>
        <w:tab w:val="right" w:pos="8306"/>
      </w:tabs>
      <w:snapToGrid w:val="0"/>
      <w:jc w:val="left"/>
    </w:pPr>
    <w:rPr>
      <w:sz w:val="18"/>
      <w:szCs w:val="18"/>
    </w:rPr>
  </w:style>
  <w:style w:type="paragraph" w:customStyle="1" w:styleId="283">
    <w:name w:val="_Style 12"/>
    <w:basedOn w:val="1"/>
    <w:next w:val="1"/>
    <w:autoRedefine/>
    <w:qFormat/>
    <w:uiPriority w:val="34"/>
    <w:pPr>
      <w:spacing w:line="360" w:lineRule="auto"/>
      <w:ind w:firstLine="200" w:firstLineChars="200"/>
    </w:pPr>
    <w:rPr>
      <w:sz w:val="24"/>
      <w:szCs w:val="22"/>
    </w:rPr>
  </w:style>
  <w:style w:type="paragraph" w:customStyle="1" w:styleId="284">
    <w:name w:val="默认段落字体 Para Char"/>
    <w:basedOn w:val="1"/>
    <w:autoRedefine/>
    <w:qFormat/>
    <w:uiPriority w:val="0"/>
    <w:rPr>
      <w:rFonts w:ascii="宋体" w:hAnsi="宋体"/>
      <w:b/>
      <w:sz w:val="28"/>
      <w:szCs w:val="28"/>
    </w:rPr>
  </w:style>
  <w:style w:type="paragraph" w:customStyle="1" w:styleId="285">
    <w:name w:val="无间隔2"/>
    <w:autoRedefine/>
    <w:qFormat/>
    <w:uiPriority w:val="1"/>
    <w:pPr>
      <w:adjustRightInd w:val="0"/>
      <w:snapToGrid w:val="0"/>
    </w:pPr>
    <w:rPr>
      <w:rFonts w:ascii="Tahoma" w:hAnsi="Tahoma" w:eastAsia="微软雅黑" w:cs="Times New Roman"/>
      <w:sz w:val="22"/>
      <w:szCs w:val="22"/>
      <w:lang w:val="en-US" w:eastAsia="zh-CN" w:bidi="ar-SA"/>
    </w:rPr>
  </w:style>
  <w:style w:type="paragraph" w:customStyle="1" w:styleId="286">
    <w:name w:val="xl7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8F"/>
      <w:spacing w:before="100" w:beforeAutospacing="1" w:after="100" w:afterAutospacing="1"/>
      <w:jc w:val="center"/>
      <w:textAlignment w:val="center"/>
    </w:pPr>
    <w:rPr>
      <w:rFonts w:ascii="宋体" w:hAnsi="宋体" w:cs="宋体"/>
      <w:color w:val="000000"/>
      <w:kern w:val="0"/>
      <w:sz w:val="20"/>
      <w:szCs w:val="20"/>
    </w:rPr>
  </w:style>
  <w:style w:type="paragraph" w:customStyle="1" w:styleId="287">
    <w:name w:val="修订3"/>
    <w:autoRedefine/>
    <w:unhideWhenUsed/>
    <w:qFormat/>
    <w:uiPriority w:val="99"/>
    <w:rPr>
      <w:rFonts w:ascii="Times New Roman" w:hAnsi="Times New Roman" w:eastAsia="宋体" w:cs="Times New Roman"/>
      <w:kern w:val="2"/>
      <w:sz w:val="21"/>
      <w:szCs w:val="24"/>
      <w:lang w:val="en-US" w:eastAsia="zh-CN" w:bidi="ar-SA"/>
    </w:rPr>
  </w:style>
  <w:style w:type="paragraph" w:customStyle="1" w:styleId="288">
    <w:name w:val="正文文本缩进1"/>
    <w:basedOn w:val="1"/>
    <w:autoRedefine/>
    <w:qFormat/>
    <w:uiPriority w:val="0"/>
    <w:pPr>
      <w:spacing w:line="360" w:lineRule="auto"/>
      <w:ind w:firstLine="560" w:firstLineChars="200"/>
    </w:pPr>
    <w:rPr>
      <w:rFonts w:ascii="宋体" w:hAnsi="宋体"/>
      <w:sz w:val="28"/>
      <w:szCs w:val="30"/>
    </w:rPr>
  </w:style>
  <w:style w:type="paragraph" w:customStyle="1" w:styleId="289">
    <w:name w:val="段"/>
    <w:next w:val="1"/>
    <w:autoRedefine/>
    <w:qFormat/>
    <w:uiPriority w:val="99"/>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paragraph" w:customStyle="1" w:styleId="290">
    <w:name w:val="p1"/>
    <w:basedOn w:val="1"/>
    <w:autoRedefine/>
    <w:qFormat/>
    <w:uiPriority w:val="0"/>
    <w:pPr>
      <w:spacing w:line="380" w:lineRule="atLeast"/>
      <w:jc w:val="left"/>
    </w:pPr>
    <w:rPr>
      <w:rFonts w:ascii="Helvetica Neue" w:hAnsi="Helvetica Neue" w:eastAsia="Helvetica Neue"/>
      <w:color w:val="000000"/>
      <w:kern w:val="0"/>
      <w:sz w:val="26"/>
      <w:szCs w:val="26"/>
    </w:rPr>
  </w:style>
  <w:style w:type="paragraph" w:customStyle="1" w:styleId="291">
    <w:name w:val="修订11"/>
    <w:autoRedefine/>
    <w:semiHidden/>
    <w:qFormat/>
    <w:uiPriority w:val="99"/>
    <w:rPr>
      <w:rFonts w:ascii="Times New Roman" w:hAnsi="Times New Roman" w:eastAsia="宋体" w:cs="Times New Roman"/>
      <w:kern w:val="2"/>
      <w:sz w:val="21"/>
      <w:szCs w:val="24"/>
      <w:lang w:val="en-US" w:eastAsia="zh-CN" w:bidi="ar-SA"/>
    </w:rPr>
  </w:style>
  <w:style w:type="paragraph" w:customStyle="1" w:styleId="292">
    <w:name w:val="图"/>
    <w:basedOn w:val="1"/>
    <w:autoRedefine/>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93">
    <w:name w:val="xl25"/>
    <w:basedOn w:val="1"/>
    <w:autoRedefine/>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294">
    <w:name w:val="列表段落111"/>
    <w:basedOn w:val="1"/>
    <w:autoRedefine/>
    <w:qFormat/>
    <w:uiPriority w:val="0"/>
    <w:pPr>
      <w:ind w:firstLine="420" w:firstLineChars="200"/>
    </w:pPr>
  </w:style>
  <w:style w:type="paragraph" w:customStyle="1" w:styleId="295">
    <w:name w:val="_Style 2"/>
    <w:basedOn w:val="1"/>
    <w:autoRedefine/>
    <w:qFormat/>
    <w:uiPriority w:val="0"/>
    <w:pPr>
      <w:ind w:firstLine="420" w:firstLineChars="200"/>
    </w:pPr>
    <w:rPr>
      <w:rFonts w:ascii="Calibri" w:hAnsi="Calibri" w:cs="Calibri"/>
      <w:szCs w:val="21"/>
    </w:rPr>
  </w:style>
  <w:style w:type="paragraph" w:customStyle="1" w:styleId="296">
    <w:name w:val="列出段落1"/>
    <w:basedOn w:val="1"/>
    <w:autoRedefine/>
    <w:qFormat/>
    <w:uiPriority w:val="0"/>
    <w:pPr>
      <w:ind w:firstLine="420" w:firstLineChars="200"/>
    </w:pPr>
  </w:style>
  <w:style w:type="paragraph" w:customStyle="1" w:styleId="297">
    <w:name w:val="xl6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kern w:val="0"/>
      <w:sz w:val="24"/>
    </w:rPr>
  </w:style>
  <w:style w:type="paragraph" w:customStyle="1" w:styleId="298">
    <w:name w:val="BodyTextIndent3"/>
    <w:basedOn w:val="1"/>
    <w:autoRedefine/>
    <w:qFormat/>
    <w:uiPriority w:val="0"/>
    <w:pPr>
      <w:widowControl/>
      <w:spacing w:line="360" w:lineRule="auto"/>
      <w:ind w:firstLine="420" w:firstLineChars="200"/>
      <w:textAlignment w:val="baseline"/>
    </w:pPr>
    <w:rPr>
      <w:rFonts w:ascii="Calibri" w:hAnsi="Calibri"/>
      <w:kern w:val="0"/>
      <w:sz w:val="20"/>
      <w:szCs w:val="20"/>
    </w:rPr>
  </w:style>
  <w:style w:type="paragraph" w:customStyle="1" w:styleId="299">
    <w:name w:val="正文表标题"/>
    <w:next w:val="1"/>
    <w:autoRedefine/>
    <w:qFormat/>
    <w:uiPriority w:val="0"/>
    <w:pPr>
      <w:tabs>
        <w:tab w:val="left" w:pos="420"/>
      </w:tabs>
      <w:spacing w:beforeLines="50" w:afterLines="50"/>
      <w:ind w:left="420" w:hanging="420"/>
      <w:jc w:val="center"/>
    </w:pPr>
    <w:rPr>
      <w:rFonts w:ascii="黑体" w:hAnsi="Times New Roman" w:eastAsia="黑体" w:cs="Times New Roman"/>
      <w:sz w:val="21"/>
      <w:lang w:val="en-US" w:eastAsia="zh-CN" w:bidi="ar-SA"/>
    </w:rPr>
  </w:style>
  <w:style w:type="paragraph" w:customStyle="1" w:styleId="300">
    <w:name w:val="_Style 1"/>
    <w:basedOn w:val="1"/>
    <w:autoRedefine/>
    <w:qFormat/>
    <w:uiPriority w:val="34"/>
    <w:pPr>
      <w:ind w:firstLine="420" w:firstLineChars="200"/>
    </w:pPr>
    <w:rPr>
      <w:szCs w:val="21"/>
    </w:rPr>
  </w:style>
  <w:style w:type="paragraph" w:customStyle="1" w:styleId="301">
    <w:name w:val="四级无"/>
    <w:basedOn w:val="1"/>
    <w:autoRedefine/>
    <w:qFormat/>
    <w:uiPriority w:val="0"/>
    <w:pPr>
      <w:widowControl/>
      <w:spacing w:before="50" w:after="50"/>
      <w:jc w:val="left"/>
      <w:outlineLvl w:val="5"/>
    </w:pPr>
    <w:rPr>
      <w:rFonts w:ascii="宋体" w:hAnsi="Calibri"/>
      <w:kern w:val="0"/>
      <w:szCs w:val="21"/>
    </w:rPr>
  </w:style>
  <w:style w:type="paragraph" w:customStyle="1" w:styleId="302">
    <w:name w:val="font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3">
    <w:name w:val="font6"/>
    <w:basedOn w:val="1"/>
    <w:autoRedefine/>
    <w:qFormat/>
    <w:uiPriority w:val="0"/>
    <w:pPr>
      <w:widowControl/>
      <w:spacing w:before="100" w:beforeAutospacing="1" w:after="100" w:afterAutospacing="1"/>
      <w:jc w:val="left"/>
    </w:pPr>
    <w:rPr>
      <w:rFonts w:ascii="BatangChe" w:hAnsi="BatangChe" w:eastAsia="BatangChe" w:cs="宋体"/>
      <w:kern w:val="0"/>
      <w:sz w:val="24"/>
    </w:rPr>
  </w:style>
  <w:style w:type="paragraph" w:customStyle="1" w:styleId="304">
    <w:name w:val="修订1"/>
    <w:autoRedefine/>
    <w:unhideWhenUsed/>
    <w:qFormat/>
    <w:uiPriority w:val="99"/>
    <w:rPr>
      <w:rFonts w:ascii="Times New Roman" w:hAnsi="Times New Roman" w:eastAsia="宋体" w:cs="Times New Roman"/>
      <w:kern w:val="2"/>
      <w:sz w:val="21"/>
      <w:szCs w:val="24"/>
      <w:lang w:val="en-US" w:eastAsia="zh-CN" w:bidi="ar-SA"/>
    </w:rPr>
  </w:style>
  <w:style w:type="paragraph" w:customStyle="1" w:styleId="305">
    <w:name w:val="Char1"/>
    <w:basedOn w:val="1"/>
    <w:autoRedefine/>
    <w:qFormat/>
    <w:uiPriority w:val="0"/>
    <w:rPr>
      <w:rFonts w:ascii="仿宋_GB2312" w:eastAsia="仿宋_GB2312"/>
      <w:b/>
      <w:sz w:val="32"/>
      <w:szCs w:val="32"/>
    </w:rPr>
  </w:style>
  <w:style w:type="paragraph" w:customStyle="1" w:styleId="306">
    <w:name w:val="办公自动化专用标题"/>
    <w:basedOn w:val="39"/>
    <w:autoRedefine/>
    <w:qFormat/>
    <w:uiPriority w:val="0"/>
    <w:pPr>
      <w:spacing w:line="560" w:lineRule="atLeast"/>
    </w:pPr>
    <w:rPr>
      <w:rFonts w:ascii="宋体"/>
      <w:bCs w:val="0"/>
      <w:sz w:val="44"/>
      <w:szCs w:val="20"/>
    </w:rPr>
  </w:style>
  <w:style w:type="paragraph" w:customStyle="1" w:styleId="307">
    <w:name w:val="纯文本1"/>
    <w:basedOn w:val="1"/>
    <w:autoRedefine/>
    <w:qFormat/>
    <w:uiPriority w:val="0"/>
    <w:rPr>
      <w:rFonts w:ascii="宋体" w:hAnsi="Courier New"/>
      <w:szCs w:val="20"/>
    </w:rPr>
  </w:style>
  <w:style w:type="paragraph" w:customStyle="1" w:styleId="308">
    <w:name w:val="列表段落11"/>
    <w:basedOn w:val="1"/>
    <w:autoRedefine/>
    <w:qFormat/>
    <w:uiPriority w:val="34"/>
    <w:pPr>
      <w:ind w:firstLine="200" w:firstLineChars="200"/>
    </w:pPr>
    <w:rPr>
      <w:rFonts w:ascii="Calibri" w:hAnsi="Calibri"/>
    </w:rPr>
  </w:style>
  <w:style w:type="paragraph" w:customStyle="1" w:styleId="309">
    <w:name w:val="章标题"/>
    <w:next w:val="1"/>
    <w:autoRedefine/>
    <w:qFormat/>
    <w:uiPriority w:val="0"/>
    <w:pPr>
      <w:spacing w:beforeLines="100" w:afterLines="100"/>
      <w:jc w:val="both"/>
      <w:outlineLvl w:val="1"/>
    </w:pPr>
    <w:rPr>
      <w:rFonts w:ascii="黑体" w:hAnsi="Times New Roman" w:eastAsia="黑体" w:cs="Times New Roman"/>
      <w:sz w:val="21"/>
      <w:lang w:val="en-US" w:eastAsia="zh-CN" w:bidi="ar-SA"/>
    </w:rPr>
  </w:style>
  <w:style w:type="paragraph" w:customStyle="1" w:styleId="310">
    <w:name w:val="p0"/>
    <w:basedOn w:val="1"/>
    <w:autoRedefine/>
    <w:qFormat/>
    <w:uiPriority w:val="0"/>
    <w:pPr>
      <w:widowControl/>
    </w:pPr>
    <w:rPr>
      <w:rFonts w:ascii="宋体" w:hAnsi="宋体" w:cs="宋体"/>
      <w:kern w:val="0"/>
      <w:sz w:val="27"/>
      <w:szCs w:val="27"/>
    </w:rPr>
  </w:style>
  <w:style w:type="paragraph" w:customStyle="1" w:styleId="311">
    <w:name w:val="et12"/>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kern w:val="0"/>
      <w:sz w:val="24"/>
    </w:rPr>
  </w:style>
  <w:style w:type="paragraph" w:customStyle="1" w:styleId="312">
    <w:name w:val="修订31"/>
    <w:autoRedefine/>
    <w:qFormat/>
    <w:uiPriority w:val="99"/>
    <w:rPr>
      <w:rFonts w:ascii="Times New Roman" w:hAnsi="Times New Roman" w:eastAsia="宋体" w:cs="Times New Roman"/>
      <w:kern w:val="2"/>
      <w:sz w:val="21"/>
      <w:szCs w:val="24"/>
      <w:lang w:val="en-US" w:eastAsia="zh-CN" w:bidi="ar-SA"/>
    </w:rPr>
  </w:style>
  <w:style w:type="paragraph" w:customStyle="1" w:styleId="313">
    <w:name w:val="et17"/>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314">
    <w:name w:val="Body text|1"/>
    <w:basedOn w:val="1"/>
    <w:autoRedefine/>
    <w:qFormat/>
    <w:uiPriority w:val="99"/>
    <w:pPr>
      <w:spacing w:line="331" w:lineRule="auto"/>
    </w:pPr>
    <w:rPr>
      <w:rFonts w:ascii="宋体" w:hAnsi="宋体" w:cs="宋体"/>
      <w:sz w:val="14"/>
      <w:szCs w:val="14"/>
      <w:lang w:val="zh-TW" w:eastAsia="zh-TW" w:bidi="zh-TW"/>
    </w:rPr>
  </w:style>
  <w:style w:type="paragraph" w:customStyle="1" w:styleId="315">
    <w:name w:val="p15"/>
    <w:basedOn w:val="1"/>
    <w:autoRedefine/>
    <w:qFormat/>
    <w:uiPriority w:val="0"/>
    <w:pPr>
      <w:widowControl/>
      <w:spacing w:before="100" w:after="100"/>
      <w:jc w:val="left"/>
    </w:pPr>
    <w:rPr>
      <w:kern w:val="0"/>
      <w:sz w:val="24"/>
    </w:rPr>
  </w:style>
  <w:style w:type="paragraph" w:customStyle="1" w:styleId="316">
    <w:name w:val="TOC 标题1"/>
    <w:basedOn w:val="2"/>
    <w:next w:val="1"/>
    <w:autoRedefine/>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317">
    <w:name w:val="style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18">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19">
    <w:name w:val="题注4"/>
    <w:basedOn w:val="1"/>
    <w:next w:val="10"/>
    <w:autoRedefine/>
    <w:qFormat/>
    <w:uiPriority w:val="0"/>
    <w:pPr>
      <w:ind w:left="-132" w:leftChars="-64" w:right="-105" w:rightChars="-50" w:hanging="2"/>
      <w:jc w:val="center"/>
    </w:pPr>
    <w:rPr>
      <w:b/>
      <w:color w:val="FF0000"/>
      <w:szCs w:val="21"/>
      <w:lang w:val="en-GB"/>
    </w:rPr>
  </w:style>
  <w:style w:type="paragraph" w:customStyle="1" w:styleId="320">
    <w:name w:val="et8"/>
    <w:basedOn w:val="1"/>
    <w:autoRedefine/>
    <w:qFormat/>
    <w:uiPriority w:val="0"/>
    <w:pPr>
      <w:widowControl/>
      <w:pBdr>
        <w:top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321">
    <w:name w:val="标准文本"/>
    <w:basedOn w:val="1"/>
    <w:autoRedefine/>
    <w:qFormat/>
    <w:uiPriority w:val="0"/>
    <w:pPr>
      <w:spacing w:line="360" w:lineRule="auto"/>
      <w:ind w:firstLine="480" w:firstLineChars="200"/>
    </w:pPr>
    <w:rPr>
      <w:rFonts w:cs="宋体"/>
      <w:sz w:val="24"/>
    </w:rPr>
  </w:style>
  <w:style w:type="paragraph" w:customStyle="1" w:styleId="322">
    <w:name w:val="HtmlPre"/>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baseline"/>
    </w:pPr>
    <w:rPr>
      <w:rFonts w:ascii="宋体" w:hAnsi="宋体"/>
      <w:kern w:val="0"/>
      <w:sz w:val="24"/>
    </w:rPr>
  </w:style>
  <w:style w:type="paragraph" w:customStyle="1" w:styleId="323">
    <w:name w:val="Table Paragraph"/>
    <w:basedOn w:val="1"/>
    <w:autoRedefine/>
    <w:qFormat/>
    <w:uiPriority w:val="1"/>
    <w:pPr>
      <w:autoSpaceDE w:val="0"/>
      <w:autoSpaceDN w:val="0"/>
      <w:jc w:val="left"/>
    </w:pPr>
    <w:rPr>
      <w:rFonts w:ascii="宋体" w:hAnsi="宋体" w:cs="宋体"/>
      <w:kern w:val="0"/>
      <w:sz w:val="22"/>
      <w:szCs w:val="22"/>
      <w:lang w:val="zh-CN" w:bidi="zh-CN"/>
    </w:rPr>
  </w:style>
  <w:style w:type="paragraph" w:customStyle="1" w:styleId="324">
    <w:name w:val="修订111"/>
    <w:autoRedefine/>
    <w:qFormat/>
    <w:uiPriority w:val="99"/>
    <w:rPr>
      <w:rFonts w:ascii="Times New Roman" w:hAnsi="Times New Roman" w:eastAsia="宋体" w:cs="Times New Roman"/>
      <w:kern w:val="2"/>
      <w:sz w:val="21"/>
      <w:szCs w:val="24"/>
      <w:lang w:val="en-US" w:eastAsia="zh-CN" w:bidi="ar-SA"/>
    </w:rPr>
  </w:style>
  <w:style w:type="paragraph" w:customStyle="1" w:styleId="325">
    <w:name w:val="Char Char Char Char Char Char Char Char Char Char"/>
    <w:basedOn w:val="1"/>
    <w:autoRedefine/>
    <w:qFormat/>
    <w:uiPriority w:val="0"/>
    <w:rPr>
      <w:rFonts w:ascii="Tahoma" w:hAnsi="Tahoma"/>
      <w:sz w:val="24"/>
      <w:szCs w:val="20"/>
    </w:rPr>
  </w:style>
  <w:style w:type="paragraph" w:customStyle="1" w:styleId="326">
    <w:name w:val="列出段落12"/>
    <w:basedOn w:val="1"/>
    <w:autoRedefine/>
    <w:qFormat/>
    <w:uiPriority w:val="0"/>
    <w:pPr>
      <w:ind w:firstLine="420" w:firstLineChars="200"/>
    </w:pPr>
    <w:rPr>
      <w:rFonts w:ascii="Calibri" w:hAnsi="Calibri"/>
    </w:rPr>
  </w:style>
  <w:style w:type="paragraph" w:customStyle="1" w:styleId="327">
    <w:name w:val="font4"/>
    <w:basedOn w:val="1"/>
    <w:autoRedefine/>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328">
    <w:name w:val="Char Char2"/>
    <w:basedOn w:val="1"/>
    <w:autoRedefine/>
    <w:qFormat/>
    <w:uiPriority w:val="0"/>
    <w:rPr>
      <w:rFonts w:ascii="宋体" w:hAnsi="宋体"/>
      <w:b/>
      <w:sz w:val="28"/>
      <w:szCs w:val="28"/>
    </w:rPr>
  </w:style>
  <w:style w:type="paragraph" w:customStyle="1" w:styleId="329">
    <w:name w:val="_Style 10"/>
    <w:basedOn w:val="1"/>
    <w:next w:val="1"/>
    <w:autoRedefine/>
    <w:qFormat/>
    <w:uiPriority w:val="0"/>
    <w:pPr>
      <w:spacing w:line="360" w:lineRule="auto"/>
      <w:ind w:firstLine="200" w:firstLineChars="200"/>
    </w:pPr>
    <w:rPr>
      <w:sz w:val="24"/>
      <w:szCs w:val="22"/>
    </w:rPr>
  </w:style>
  <w:style w:type="paragraph" w:customStyle="1" w:styleId="330">
    <w:name w:val="批注框文本1"/>
    <w:basedOn w:val="1"/>
    <w:autoRedefine/>
    <w:qFormat/>
    <w:uiPriority w:val="0"/>
    <w:rPr>
      <w:sz w:val="18"/>
      <w:szCs w:val="18"/>
    </w:rPr>
  </w:style>
  <w:style w:type="paragraph" w:customStyle="1" w:styleId="331">
    <w:name w:val="列出段落2"/>
    <w:basedOn w:val="1"/>
    <w:autoRedefine/>
    <w:qFormat/>
    <w:uiPriority w:val="0"/>
    <w:pPr>
      <w:widowControl/>
      <w:spacing w:line="360" w:lineRule="auto"/>
      <w:ind w:firstLine="420" w:firstLineChars="200"/>
      <w:jc w:val="left"/>
    </w:pPr>
    <w:rPr>
      <w:rFonts w:ascii="Calibri" w:hAnsi="Calibri"/>
      <w:kern w:val="0"/>
      <w:sz w:val="24"/>
      <w:szCs w:val="22"/>
      <w:lang w:eastAsia="en-US"/>
    </w:rPr>
  </w:style>
  <w:style w:type="paragraph" w:customStyle="1" w:styleId="332">
    <w:name w:val="p"/>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33">
    <w:name w:val="xl7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9E7A7"/>
      <w:spacing w:before="100" w:beforeAutospacing="1" w:after="100" w:afterAutospacing="1"/>
      <w:jc w:val="center"/>
      <w:textAlignment w:val="center"/>
    </w:pPr>
    <w:rPr>
      <w:rFonts w:ascii="宋体" w:hAnsi="宋体" w:cs="宋体"/>
      <w:color w:val="000000"/>
      <w:kern w:val="0"/>
      <w:sz w:val="20"/>
      <w:szCs w:val="20"/>
    </w:rPr>
  </w:style>
  <w:style w:type="paragraph" w:customStyle="1" w:styleId="334">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335">
    <w:name w:val="xl7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8F"/>
      <w:spacing w:before="100" w:beforeAutospacing="1" w:after="100" w:afterAutospacing="1"/>
      <w:jc w:val="center"/>
      <w:textAlignment w:val="center"/>
    </w:pPr>
    <w:rPr>
      <w:rFonts w:ascii="宋体" w:hAnsi="宋体" w:cs="宋体"/>
      <w:color w:val="000000"/>
      <w:kern w:val="0"/>
      <w:sz w:val="20"/>
      <w:szCs w:val="20"/>
    </w:rPr>
  </w:style>
  <w:style w:type="paragraph" w:customStyle="1" w:styleId="336">
    <w:name w:val="et7"/>
    <w:basedOn w:val="1"/>
    <w:autoRedefine/>
    <w:qFormat/>
    <w:uiPriority w:val="0"/>
    <w:pPr>
      <w:widowControl/>
      <w:pBdr>
        <w:top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b/>
      <w:bCs/>
      <w:color w:val="000000"/>
      <w:kern w:val="0"/>
      <w:sz w:val="18"/>
      <w:szCs w:val="18"/>
    </w:rPr>
  </w:style>
  <w:style w:type="paragraph" w:customStyle="1" w:styleId="337">
    <w:name w:val="BodyText1I"/>
    <w:basedOn w:val="1"/>
    <w:autoRedefine/>
    <w:qFormat/>
    <w:uiPriority w:val="0"/>
    <w:pPr>
      <w:widowControl/>
      <w:snapToGrid w:val="0"/>
      <w:spacing w:line="360" w:lineRule="auto"/>
      <w:ind w:right="600" w:firstLine="420" w:firstLineChars="100"/>
      <w:textAlignment w:val="baseline"/>
    </w:pPr>
    <w:rPr>
      <w:rFonts w:ascii="仿宋_GB2312" w:hAnsi="Courier New" w:eastAsia="仿宋_GB2312"/>
    </w:rPr>
  </w:style>
  <w:style w:type="paragraph" w:customStyle="1" w:styleId="338">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9E7A7"/>
      <w:spacing w:before="100" w:beforeAutospacing="1" w:after="100" w:afterAutospacing="1"/>
      <w:jc w:val="center"/>
      <w:textAlignment w:val="center"/>
    </w:pPr>
    <w:rPr>
      <w:rFonts w:ascii="宋体" w:hAnsi="宋体" w:cs="宋体"/>
      <w:kern w:val="0"/>
      <w:sz w:val="20"/>
      <w:szCs w:val="20"/>
    </w:rPr>
  </w:style>
  <w:style w:type="paragraph" w:customStyle="1" w:styleId="339">
    <w:name w:val="Char Char Char Char"/>
    <w:basedOn w:val="1"/>
    <w:autoRedefine/>
    <w:qFormat/>
    <w:uiPriority w:val="0"/>
    <w:rPr>
      <w:szCs w:val="21"/>
    </w:rPr>
  </w:style>
  <w:style w:type="paragraph" w:customStyle="1" w:styleId="340">
    <w:name w:val="普通(网站)2"/>
    <w:basedOn w:val="1"/>
    <w:autoRedefine/>
    <w:qFormat/>
    <w:uiPriority w:val="0"/>
    <w:rPr>
      <w:sz w:val="24"/>
      <w:szCs w:val="21"/>
    </w:rPr>
  </w:style>
  <w:style w:type="paragraph" w:customStyle="1" w:styleId="341">
    <w:name w:val="标题目"/>
    <w:basedOn w:val="1"/>
    <w:autoRedefine/>
    <w:qFormat/>
    <w:uiPriority w:val="0"/>
    <w:pPr>
      <w:spacing w:line="300" w:lineRule="auto"/>
      <w:ind w:firstLine="200" w:firstLineChars="200"/>
      <w:jc w:val="center"/>
    </w:pPr>
    <w:rPr>
      <w:rFonts w:eastAsia="黑体"/>
      <w:szCs w:val="20"/>
    </w:rPr>
  </w:style>
  <w:style w:type="paragraph" w:customStyle="1" w:styleId="342">
    <w:name w:val="font1"/>
    <w:basedOn w:val="1"/>
    <w:autoRedefine/>
    <w:qFormat/>
    <w:uiPriority w:val="0"/>
    <w:pPr>
      <w:widowControl/>
      <w:spacing w:before="100" w:beforeAutospacing="1" w:after="100" w:afterAutospacing="1"/>
      <w:jc w:val="left"/>
    </w:pPr>
    <w:rPr>
      <w:rFonts w:ascii="宋体" w:hAnsi="宋体" w:cs="宋体"/>
      <w:color w:val="000000"/>
      <w:kern w:val="0"/>
      <w:sz w:val="22"/>
      <w:szCs w:val="22"/>
    </w:rPr>
  </w:style>
  <w:style w:type="paragraph" w:customStyle="1" w:styleId="343">
    <w:name w:val="Char Char Char"/>
    <w:basedOn w:val="1"/>
    <w:autoRedefine/>
    <w:qFormat/>
    <w:uiPriority w:val="0"/>
    <w:pPr>
      <w:widowControl/>
      <w:spacing w:after="160" w:line="240" w:lineRule="exact"/>
      <w:jc w:val="left"/>
    </w:pPr>
    <w:rPr>
      <w:rFonts w:ascii="Verdana" w:hAnsi="Verdana" w:eastAsia="仿宋_GB2312" w:cs="Verdana"/>
      <w:kern w:val="0"/>
      <w:sz w:val="24"/>
      <w:lang w:eastAsia="en-US"/>
    </w:rPr>
  </w:style>
  <w:style w:type="paragraph" w:customStyle="1" w:styleId="344">
    <w:name w:val="BodyTextIndent2"/>
    <w:basedOn w:val="1"/>
    <w:autoRedefine/>
    <w:qFormat/>
    <w:uiPriority w:val="0"/>
    <w:pPr>
      <w:widowControl/>
      <w:tabs>
        <w:tab w:val="left" w:pos="7320"/>
        <w:tab w:val="left" w:pos="8610"/>
      </w:tabs>
      <w:snapToGrid w:val="0"/>
      <w:spacing w:line="300" w:lineRule="auto"/>
      <w:ind w:right="-108" w:firstLine="600"/>
      <w:textAlignment w:val="baseline"/>
    </w:pPr>
    <w:rPr>
      <w:rFonts w:ascii="Calibri" w:hAnsi="Calibri" w:eastAsia="仿宋_GB2312"/>
    </w:rPr>
  </w:style>
  <w:style w:type="paragraph" w:customStyle="1" w:styleId="345">
    <w:name w:val="UserStyle_1"/>
    <w:basedOn w:val="1"/>
    <w:autoRedefine/>
    <w:qFormat/>
    <w:uiPriority w:val="0"/>
    <w:pPr>
      <w:widowControl/>
      <w:spacing w:line="460" w:lineRule="exact"/>
      <w:ind w:firstLine="560" w:firstLineChars="200"/>
      <w:jc w:val="left"/>
      <w:textAlignment w:val="baseline"/>
    </w:pPr>
    <w:rPr>
      <w:rFonts w:ascii="仿宋_GB2312" w:hAnsi="仿宋_GB2312" w:eastAsia="仿宋_GB2312"/>
      <w:sz w:val="28"/>
      <w:szCs w:val="20"/>
    </w:rPr>
  </w:style>
  <w:style w:type="paragraph" w:customStyle="1" w:styleId="346">
    <w:name w:val="TOC 标题11"/>
    <w:basedOn w:val="2"/>
    <w:next w:val="1"/>
    <w:autoRedefine/>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347">
    <w:name w:val="列出段落3"/>
    <w:basedOn w:val="1"/>
    <w:autoRedefine/>
    <w:qFormat/>
    <w:uiPriority w:val="34"/>
    <w:pPr>
      <w:ind w:firstLine="420" w:firstLineChars="200"/>
    </w:pPr>
    <w:rPr>
      <w:rFonts w:ascii="Calibri" w:hAnsi="Calibri"/>
    </w:rPr>
  </w:style>
  <w:style w:type="table" w:customStyle="1" w:styleId="348">
    <w:name w:val="Table Normal"/>
    <w:autoRedefine/>
    <w:semiHidden/>
    <w:qFormat/>
    <w:uiPriority w:val="2"/>
    <w:pPr>
      <w:widowControl w:val="0"/>
      <w:autoSpaceDE w:val="0"/>
      <w:autoSpaceDN w:val="0"/>
    </w:pPr>
    <w:rPr>
      <w:sz w:val="22"/>
      <w:lang w:eastAsia="en-US"/>
    </w:rPr>
    <w:tblPr>
      <w:tblCellMar>
        <w:top w:w="0" w:type="dxa"/>
        <w:left w:w="0" w:type="dxa"/>
        <w:bottom w:w="0" w:type="dxa"/>
        <w:right w:w="0" w:type="dxa"/>
      </w:tblCellMar>
    </w:tblPr>
  </w:style>
  <w:style w:type="paragraph" w:customStyle="1" w:styleId="349">
    <w:name w:val="BodyText"/>
    <w:basedOn w:val="1"/>
    <w:autoRedefine/>
    <w:qFormat/>
    <w:uiPriority w:val="0"/>
    <w:pPr>
      <w:snapToGrid w:val="0"/>
      <w:spacing w:line="360" w:lineRule="auto"/>
      <w:ind w:right="600"/>
      <w:textAlignment w:val="baseline"/>
    </w:pPr>
    <w:rPr>
      <w:rFonts w:ascii="Calibri" w:hAnsi="Calibri"/>
      <w:kern w:val="0"/>
      <w:szCs w:val="22"/>
    </w:rPr>
  </w:style>
  <w:style w:type="paragraph" w:customStyle="1" w:styleId="350">
    <w:name w:val="man"/>
    <w:next w:val="1"/>
    <w:autoRedefine/>
    <w:qFormat/>
    <w:uiPriority w:val="99"/>
    <w:pPr>
      <w:widowControl w:val="0"/>
      <w:autoSpaceDE w:val="0"/>
      <w:autoSpaceDN w:val="0"/>
      <w:adjustRightInd w:val="0"/>
    </w:pPr>
    <w:rPr>
      <w:rFonts w:ascii="Arial" w:hAnsi="Arial" w:eastAsia="宋体" w:cs="Arial"/>
      <w:sz w:val="22"/>
      <w:szCs w:val="22"/>
      <w:lang w:val="de-DE" w:eastAsia="de-DE" w:bidi="ar-SA"/>
    </w:rPr>
  </w:style>
  <w:style w:type="paragraph" w:customStyle="1" w:styleId="351">
    <w:name w:val="正文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352">
    <w:name w:val="[基本段落]"/>
    <w:basedOn w:val="1"/>
    <w:autoRedefine/>
    <w:qFormat/>
    <w:uiPriority w:val="0"/>
    <w:pPr>
      <w:widowControl/>
      <w:autoSpaceDE w:val="0"/>
      <w:autoSpaceDN w:val="0"/>
      <w:spacing w:line="288" w:lineRule="auto"/>
    </w:pPr>
    <w:rPr>
      <w:rFonts w:ascii="??????_GBK" w:hAnsi="??????_GBK" w:cs="宋体"/>
      <w:color w:val="000000"/>
      <w:kern w:val="0"/>
      <w:sz w:val="24"/>
    </w:rPr>
  </w:style>
  <w:style w:type="paragraph" w:customStyle="1" w:styleId="353">
    <w:name w:val="批注文字2"/>
    <w:basedOn w:val="1"/>
    <w:autoRedefine/>
    <w:qFormat/>
    <w:uiPriority w:val="0"/>
    <w:pPr>
      <w:jc w:val="left"/>
    </w:pPr>
  </w:style>
  <w:style w:type="paragraph" w:customStyle="1" w:styleId="354">
    <w:name w:val="_Style 353"/>
    <w:basedOn w:val="2"/>
    <w:next w:val="1"/>
    <w:autoRedefine/>
    <w:qFormat/>
    <w:uiPriority w:val="39"/>
    <w:pPr>
      <w:keepNext/>
      <w:keepLines/>
      <w:widowControl/>
      <w:spacing w:before="240" w:after="0" w:line="259" w:lineRule="auto"/>
      <w:jc w:val="left"/>
      <w:outlineLvl w:val="9"/>
    </w:pPr>
    <w:rPr>
      <w:rFonts w:ascii="等线 Light" w:hAnsi="等线 Light" w:eastAsia="等线 Light"/>
      <w:color w:val="2F5496"/>
      <w:kern w:val="0"/>
      <w:sz w:val="32"/>
      <w:szCs w:val="32"/>
    </w:rPr>
  </w:style>
  <w:style w:type="character" w:customStyle="1" w:styleId="355">
    <w:name w:val="prev2"/>
    <w:autoRedefine/>
    <w:qFormat/>
    <w:uiPriority w:val="0"/>
    <w:rPr>
      <w:color w:val="888888"/>
    </w:rPr>
  </w:style>
  <w:style w:type="character" w:customStyle="1" w:styleId="356">
    <w:name w:val="prev3"/>
    <w:autoRedefine/>
    <w:qFormat/>
    <w:uiPriority w:val="0"/>
    <w:rPr>
      <w:rFonts w:ascii="微软雅黑" w:hAnsi="微软雅黑" w:eastAsia="微软雅黑" w:cs="微软雅黑"/>
      <w:sz w:val="21"/>
      <w:szCs w:val="21"/>
    </w:rPr>
  </w:style>
  <w:style w:type="character" w:customStyle="1" w:styleId="357">
    <w:name w:val="next2"/>
    <w:autoRedefine/>
    <w:qFormat/>
    <w:uiPriority w:val="0"/>
    <w:rPr>
      <w:color w:val="888888"/>
    </w:rPr>
  </w:style>
  <w:style w:type="character" w:customStyle="1" w:styleId="358">
    <w:name w:val="next3"/>
    <w:autoRedefine/>
    <w:qFormat/>
    <w:uiPriority w:val="0"/>
    <w:rPr>
      <w:rFonts w:hint="eastAsia" w:ascii="微软雅黑" w:hAnsi="微软雅黑" w:eastAsia="微软雅黑" w:cs="微软雅黑"/>
      <w:sz w:val="21"/>
      <w:szCs w:val="21"/>
    </w:rPr>
  </w:style>
  <w:style w:type="character" w:customStyle="1" w:styleId="359">
    <w:name w:val="prev1"/>
    <w:autoRedefine/>
    <w:qFormat/>
    <w:uiPriority w:val="0"/>
    <w:rPr>
      <w:color w:val="888888"/>
    </w:rPr>
  </w:style>
  <w:style w:type="paragraph" w:customStyle="1" w:styleId="360">
    <w:name w:val="修订4"/>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361">
    <w:name w:val="修订5"/>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362">
    <w:name w:val="修订6"/>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363">
    <w:name w:val="Table Text"/>
    <w:basedOn w:val="1"/>
    <w:autoRedefine/>
    <w:semiHidden/>
    <w:qFormat/>
    <w:uiPriority w:val="0"/>
    <w:rPr>
      <w:rFonts w:ascii="Arial" w:hAnsi="Arial" w:eastAsia="Arial" w:cs="Arial"/>
      <w:szCs w:val="21"/>
      <w:lang w:eastAsia="en-US"/>
    </w:rPr>
  </w:style>
  <w:style w:type="paragraph" w:customStyle="1" w:styleId="364">
    <w:name w:val="列出段落"/>
    <w:basedOn w:val="1"/>
    <w:qFormat/>
    <w:uiPriority w:val="0"/>
    <w:pPr>
      <w:ind w:firstLine="420" w:firstLineChars="200"/>
    </w:pPr>
  </w:style>
  <w:style w:type="paragraph" w:customStyle="1" w:styleId="365">
    <w:name w:val="修订7"/>
    <w:hidden/>
    <w:unhideWhenUsed/>
    <w:qFormat/>
    <w:uiPriority w:val="99"/>
    <w:rPr>
      <w:rFonts w:ascii="Times New Roman" w:hAnsi="Times New Roman" w:eastAsia="宋体" w:cs="Times New Roman"/>
      <w:kern w:val="2"/>
      <w:sz w:val="21"/>
      <w:szCs w:val="24"/>
      <w:lang w:val="en-US" w:eastAsia="zh-CN" w:bidi="ar-SA"/>
    </w:rPr>
  </w:style>
  <w:style w:type="paragraph" w:customStyle="1" w:styleId="366">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67">
    <w:name w:val="彩色列表 - 强调文字颜色 111"/>
    <w:basedOn w:val="1"/>
    <w:autoRedefine/>
    <w:qFormat/>
    <w:uiPriority w:val="0"/>
    <w:pPr>
      <w:ind w:firstLine="420" w:firstLineChars="200"/>
    </w:pPr>
  </w:style>
  <w:style w:type="paragraph" w:styleId="368">
    <w:name w:val="List Paragraph"/>
    <w:basedOn w:val="1"/>
    <w:autoRedefine/>
    <w:unhideWhenUsed/>
    <w:qFormat/>
    <w:uiPriority w:val="99"/>
    <w:pPr>
      <w:ind w:firstLine="420" w:firstLineChars="200"/>
    </w:pPr>
  </w:style>
  <w:style w:type="paragraph" w:customStyle="1" w:styleId="369">
    <w:name w:val="*正文"/>
    <w:basedOn w:val="1"/>
    <w:autoRedefine/>
    <w:qFormat/>
    <w:uiPriority w:val="0"/>
    <w:pPr>
      <w:spacing w:line="360" w:lineRule="auto"/>
      <w:ind w:firstLine="200" w:firstLineChars="200"/>
    </w:pPr>
    <w:rPr>
      <w:rFonts w:ascii="宋体" w:hAnsi="宋体"/>
      <w:kern w:val="0"/>
      <w:sz w:val="22"/>
    </w:rPr>
  </w:style>
  <w:style w:type="paragraph" w:customStyle="1" w:styleId="370">
    <w:name w:val="文档正文"/>
    <w:basedOn w:val="1"/>
    <w:autoRedefine/>
    <w:qFormat/>
    <w:uiPriority w:val="0"/>
    <w:pPr>
      <w:spacing w:line="360" w:lineRule="auto"/>
      <w:ind w:firstLine="480" w:firstLineChars="200"/>
    </w:pPr>
    <w:rPr>
      <w:rFonts w:ascii="宋体" w:hAnsi="宋体"/>
      <w:kern w:val="0"/>
      <w:sz w:val="24"/>
    </w:rPr>
  </w:style>
  <w:style w:type="paragraph" w:customStyle="1" w:styleId="371">
    <w:name w:val="USE 1"/>
    <w:basedOn w:val="1"/>
    <w:autoRedefine/>
    <w:qFormat/>
    <w:uiPriority w:val="0"/>
    <w:pPr>
      <w:spacing w:line="200" w:lineRule="atLeast"/>
      <w:jc w:val="left"/>
    </w:pPr>
    <w:rPr>
      <w:rFonts w:ascii="宋体" w:hAnsi="宋体"/>
      <w:b/>
      <w:sz w:val="24"/>
      <w:szCs w:val="28"/>
    </w:rPr>
  </w:style>
  <w:style w:type="character" w:customStyle="1" w:styleId="372">
    <w:name w:val="font11"/>
    <w:basedOn w:val="45"/>
    <w:qFormat/>
    <w:uiPriority w:val="0"/>
    <w:rPr>
      <w:rFonts w:hint="eastAsia" w:ascii="仿宋" w:hAnsi="仿宋" w:eastAsia="仿宋" w:cs="仿宋"/>
      <w:color w:val="000000"/>
      <w:sz w:val="28"/>
      <w:szCs w:val="28"/>
      <w:u w:val="none"/>
    </w:rPr>
  </w:style>
  <w:style w:type="character" w:customStyle="1" w:styleId="373">
    <w:name w:val="font81"/>
    <w:basedOn w:val="45"/>
    <w:qFormat/>
    <w:uiPriority w:val="0"/>
    <w:rPr>
      <w:rFonts w:hint="eastAsia" w:ascii="仿宋" w:hAnsi="仿宋" w:eastAsia="仿宋" w:cs="仿宋"/>
      <w:b/>
      <w:bCs/>
      <w:color w:val="FF0000"/>
      <w:sz w:val="20"/>
      <w:szCs w:val="20"/>
      <w:u w:val="none"/>
    </w:rPr>
  </w:style>
  <w:style w:type="character" w:customStyle="1" w:styleId="374">
    <w:name w:val="font112"/>
    <w:basedOn w:val="45"/>
    <w:qFormat/>
    <w:uiPriority w:val="0"/>
    <w:rPr>
      <w:rFonts w:hint="eastAsia" w:ascii="仿宋" w:hAnsi="仿宋" w:eastAsia="仿宋" w:cs="仿宋"/>
      <w:color w:val="000000"/>
      <w:sz w:val="20"/>
      <w:szCs w:val="20"/>
      <w:u w:val="none"/>
    </w:rPr>
  </w:style>
  <w:style w:type="character" w:customStyle="1" w:styleId="375">
    <w:name w:val="font131"/>
    <w:basedOn w:val="45"/>
    <w:qFormat/>
    <w:uiPriority w:val="0"/>
    <w:rPr>
      <w:rFonts w:hint="eastAsia" w:ascii="仿宋" w:hAnsi="仿宋" w:eastAsia="仿宋" w:cs="仿宋"/>
      <w:color w:val="C00000"/>
      <w:sz w:val="20"/>
      <w:szCs w:val="20"/>
      <w:u w:val="none"/>
    </w:rPr>
  </w:style>
  <w:style w:type="character" w:customStyle="1" w:styleId="376">
    <w:name w:val="15"/>
    <w:basedOn w:val="45"/>
    <w:qFormat/>
    <w:uiPriority w:val="0"/>
    <w:rPr>
      <w:rFonts w:hint="eastAsia" w:ascii="仿宋" w:hAnsi="仿宋" w:eastAsia="仿宋" w:cs="仿宋"/>
      <w:b/>
      <w:bCs/>
      <w:color w:val="FF0000"/>
      <w:sz w:val="20"/>
      <w:szCs w:val="20"/>
    </w:rPr>
  </w:style>
  <w:style w:type="character" w:customStyle="1" w:styleId="377">
    <w:name w:val="10"/>
    <w:basedOn w:val="45"/>
    <w:qFormat/>
    <w:uiPriority w:val="0"/>
    <w:rPr>
      <w:rFonts w:hint="default" w:ascii="Times New Roman" w:hAnsi="Times New Roman" w:cs="Times New Roman"/>
    </w:rPr>
  </w:style>
  <w:style w:type="character" w:customStyle="1" w:styleId="378">
    <w:name w:val="16"/>
    <w:basedOn w:val="45"/>
    <w:qFormat/>
    <w:uiPriority w:val="0"/>
    <w:rPr>
      <w:rFonts w:hint="eastAsia" w:ascii="仿宋" w:hAnsi="仿宋" w:eastAsia="仿宋" w:cs="仿宋"/>
      <w:color w:val="000000"/>
      <w:sz w:val="21"/>
      <w:szCs w:val="21"/>
    </w:rPr>
  </w:style>
  <w:style w:type="paragraph" w:customStyle="1" w:styleId="379">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154</Pages>
  <Words>5768</Words>
  <Characters>6419</Characters>
  <Lines>621</Lines>
  <Paragraphs>174</Paragraphs>
  <TotalTime>3</TotalTime>
  <ScaleCrop>false</ScaleCrop>
  <LinksUpToDate>false</LinksUpToDate>
  <CharactersWithSpaces>6448</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2025-09-15T09:01:00Z</dcterms:created>
  <dc:creator>徐丽</dc:creator>
  <cp:lastModifiedBy>Ethan Yuan</cp:lastModifiedBy>
  <cp:lastPrinted>2024-02-21T08:43:00Z</cp:lastPrinted>
  <dcterms:modified xsi:type="dcterms:W3CDTF">2025-10-30T08:11:39Z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8DD71E99669C4A1A8E4B86C518F0D11D_13</vt:lpwstr>
  </property>
  <property fmtid="{D5CDD505-2E9C-101B-9397-08002B2CF9AE}" pid="4" name="KSOSaveFontToCloudKey">
    <vt:lpwstr>0_btnclosed</vt:lpwstr>
  </property>
  <property fmtid="{D5CDD505-2E9C-101B-9397-08002B2CF9AE}" pid="5" name="KSOTemplateDocerSaveRecord">
    <vt:lpwstr>eyJoZGlkIjoiMDY2MWZmMjAyZDgzMzI4NTRiOTBhNWMyZjYxNGNmNDYiLCJ1c2VySWQiOiI0MDQ4ODUxOTcifQ==</vt:lpwstr>
  </property>
</Properties>
</file>