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CC6122">
      <w:pPr>
        <w:pStyle w:val="2"/>
        <w:snapToGrid w:val="0"/>
        <w:spacing w:line="240" w:lineRule="auto"/>
        <w:rPr>
          <w:rFonts w:ascii="宋体" w:hAnsi="宋体" w:eastAsia="宋体" w:cs="宋体"/>
          <w:highlight w:val="none"/>
        </w:rPr>
      </w:pPr>
      <w:bookmarkStart w:id="0" w:name="_Toc328815982"/>
      <w:bookmarkStart w:id="1" w:name="_Toc477185342"/>
      <w:r>
        <w:rPr>
          <w:rFonts w:hint="eastAsia" w:ascii="宋体" w:hAnsi="宋体" w:eastAsia="宋体" w:cs="宋体"/>
          <w:highlight w:val="none"/>
        </w:rPr>
        <w:t>未来教师公益计划全国局长、校长、教研员、种子教师研训</w:t>
      </w:r>
      <w:r>
        <w:rPr>
          <w:rFonts w:hint="eastAsia" w:ascii="宋体" w:hAnsi="宋体" w:eastAsia="宋体" w:cs="宋体"/>
          <w:highlight w:val="none"/>
          <w:lang w:eastAsia="zh-CN"/>
        </w:rPr>
        <w:t>公开招标公告</w:t>
      </w:r>
      <w:bookmarkEnd w:id="0"/>
      <w:bookmarkEnd w:id="1"/>
    </w:p>
    <w:p w14:paraId="1DF83B1D">
      <w:pPr>
        <w:snapToGrid w:val="0"/>
        <w:spacing w:line="400" w:lineRule="exact"/>
        <w:ind w:firstLine="420" w:firstLineChars="200"/>
        <w:rPr>
          <w:rFonts w:ascii="宋体" w:hAnsi="宋体" w:cs="宋体"/>
          <w:highlight w:val="none"/>
        </w:rPr>
      </w:pPr>
      <w:r>
        <w:rPr>
          <w:rFonts w:hint="eastAsia" w:ascii="宋体" w:hAnsi="宋体" w:cs="宋体"/>
          <w:highlight w:val="none"/>
          <w:u w:val="single"/>
        </w:rPr>
        <w:t>中化商务有限公司</w:t>
      </w:r>
      <w:r>
        <w:rPr>
          <w:rFonts w:hint="eastAsia" w:ascii="宋体" w:hAnsi="宋体" w:cs="宋体"/>
          <w:highlight w:val="none"/>
        </w:rPr>
        <w:t>（以下简称“采购代理机构”）受全国学生资助管理中心（以下简称“采购人”）委托，就</w:t>
      </w:r>
      <w:r>
        <w:rPr>
          <w:rFonts w:hint="eastAsia" w:ascii="宋体" w:hAnsi="宋体" w:cs="宋体"/>
          <w:highlight w:val="none"/>
          <w:u w:val="single"/>
        </w:rPr>
        <w:t>未来教师公益计划全国局长、校长、教研员、种子教师研训</w:t>
      </w:r>
      <w:r>
        <w:rPr>
          <w:rFonts w:hint="eastAsia" w:ascii="宋体" w:hAnsi="宋体" w:cs="宋体"/>
          <w:highlight w:val="none"/>
        </w:rPr>
        <w:t>的服务进行国内公开招标，现邀请合格投标人提交密封投标。</w:t>
      </w:r>
    </w:p>
    <w:p w14:paraId="7BA4DA59">
      <w:pPr>
        <w:snapToGrid w:val="0"/>
        <w:spacing w:line="400" w:lineRule="exact"/>
        <w:ind w:firstLine="422" w:firstLineChars="200"/>
        <w:rPr>
          <w:highlight w:val="none"/>
        </w:rPr>
      </w:pPr>
      <w:r>
        <w:rPr>
          <w:rFonts w:hint="eastAsia" w:ascii="宋体" w:hAnsi="宋体" w:cs="宋体"/>
          <w:b/>
          <w:bCs/>
          <w:highlight w:val="none"/>
        </w:rPr>
        <w:t>一、项目编号</w:t>
      </w:r>
      <w:r>
        <w:rPr>
          <w:rFonts w:hint="eastAsia" w:ascii="宋体" w:hAnsi="宋体" w:cs="宋体"/>
          <w:highlight w:val="none"/>
        </w:rPr>
        <w:t>：0747-2661SCCZNA44</w:t>
      </w:r>
    </w:p>
    <w:p w14:paraId="5F7C6BC6">
      <w:pPr>
        <w:snapToGrid w:val="0"/>
        <w:spacing w:line="400" w:lineRule="exact"/>
        <w:ind w:firstLine="422" w:firstLineChars="200"/>
        <w:rPr>
          <w:rFonts w:ascii="宋体" w:hAnsi="宋体" w:cs="宋体"/>
          <w:b/>
          <w:bCs/>
          <w:highlight w:val="none"/>
        </w:rPr>
      </w:pPr>
      <w:r>
        <w:rPr>
          <w:rFonts w:hint="eastAsia" w:ascii="宋体" w:hAnsi="宋体" w:cs="宋体"/>
          <w:b/>
          <w:bCs/>
          <w:highlight w:val="none"/>
        </w:rPr>
        <w:t>二、项目名称：</w:t>
      </w:r>
      <w:r>
        <w:rPr>
          <w:rFonts w:hint="eastAsia" w:ascii="宋体" w:hAnsi="宋体" w:cs="宋体"/>
          <w:b w:val="0"/>
          <w:bCs w:val="0"/>
          <w:highlight w:val="none"/>
        </w:rPr>
        <w:t>未来教师公益计划全国局长、校长、教研员、种子教师研训</w:t>
      </w:r>
    </w:p>
    <w:p w14:paraId="76F21F5B">
      <w:pPr>
        <w:snapToGrid w:val="0"/>
        <w:spacing w:line="400" w:lineRule="exact"/>
        <w:ind w:firstLine="422" w:firstLineChars="200"/>
        <w:rPr>
          <w:rFonts w:ascii="宋体" w:hAnsi="宋体" w:cs="宋体"/>
          <w:b w:val="0"/>
          <w:bCs w:val="0"/>
          <w:highlight w:val="none"/>
        </w:rPr>
      </w:pPr>
      <w:r>
        <w:rPr>
          <w:rFonts w:hint="eastAsia" w:ascii="宋体" w:hAnsi="宋体" w:cs="宋体"/>
          <w:b/>
          <w:bCs/>
          <w:highlight w:val="none"/>
        </w:rPr>
        <w:t>三、采购预算：</w:t>
      </w:r>
      <w:bookmarkStart w:id="2" w:name="OLE_LINK20"/>
      <w:r>
        <w:rPr>
          <w:rFonts w:hint="eastAsia" w:ascii="宋体" w:hAnsi="宋体" w:cs="宋体"/>
          <w:b w:val="0"/>
          <w:bCs w:val="0"/>
          <w:kern w:val="2"/>
          <w:highlight w:val="none"/>
        </w:rPr>
        <w:t>¥3,157,500.00</w:t>
      </w:r>
      <w:bookmarkEnd w:id="2"/>
    </w:p>
    <w:p w14:paraId="15DBF9DA">
      <w:pPr>
        <w:snapToGrid w:val="0"/>
        <w:spacing w:line="400" w:lineRule="exact"/>
        <w:ind w:firstLine="422" w:firstLineChars="200"/>
        <w:rPr>
          <w:rFonts w:ascii="宋体" w:hAnsi="宋体" w:cs="宋体"/>
          <w:b/>
          <w:bCs/>
          <w:highlight w:val="none"/>
        </w:rPr>
      </w:pPr>
      <w:r>
        <w:rPr>
          <w:rFonts w:hint="eastAsia" w:ascii="宋体" w:hAnsi="宋体" w:cs="宋体"/>
          <w:b/>
          <w:bCs/>
          <w:highlight w:val="none"/>
        </w:rPr>
        <w:t>四、招标内容</w:t>
      </w:r>
    </w:p>
    <w:p w14:paraId="1BDD6D1A">
      <w:pPr>
        <w:snapToGrid w:val="0"/>
        <w:spacing w:line="400" w:lineRule="exact"/>
        <w:ind w:firstLine="420" w:firstLineChars="200"/>
        <w:rPr>
          <w:rFonts w:ascii="宋体" w:hAnsi="宋体" w:cs="宋体"/>
          <w:highlight w:val="none"/>
        </w:rPr>
      </w:pPr>
      <w:r>
        <w:rPr>
          <w:rFonts w:hint="eastAsia" w:ascii="宋体" w:hAnsi="宋体" w:cs="宋体"/>
          <w:highlight w:val="none"/>
        </w:rPr>
        <w:t>1.本次招标共</w:t>
      </w:r>
      <w:r>
        <w:rPr>
          <w:rFonts w:hint="eastAsia" w:ascii="宋体" w:hAnsi="宋体" w:cs="宋体"/>
          <w:highlight w:val="none"/>
          <w:u w:val="single"/>
        </w:rPr>
        <w:t xml:space="preserve">  1</w:t>
      </w:r>
      <w:r>
        <w:rPr>
          <w:rFonts w:hint="eastAsia" w:ascii="宋体" w:hAnsi="宋体" w:cs="宋体"/>
          <w:highlight w:val="none"/>
        </w:rPr>
        <w:t>包：</w:t>
      </w:r>
    </w:p>
    <w:tbl>
      <w:tblPr>
        <w:tblStyle w:val="3"/>
        <w:tblW w:w="8315" w:type="dxa"/>
        <w:tblInd w:w="2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0"/>
        <w:gridCol w:w="1020"/>
        <w:gridCol w:w="706"/>
        <w:gridCol w:w="4143"/>
        <w:gridCol w:w="2006"/>
      </w:tblGrid>
      <w:tr w14:paraId="1E9C2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40" w:type="dxa"/>
            <w:tcBorders>
              <w:top w:val="single" w:color="auto" w:sz="4" w:space="0"/>
              <w:left w:val="single" w:color="auto" w:sz="4" w:space="0"/>
              <w:bottom w:val="single" w:color="auto" w:sz="4" w:space="0"/>
              <w:right w:val="single" w:color="auto" w:sz="4" w:space="0"/>
            </w:tcBorders>
            <w:noWrap w:val="0"/>
            <w:vAlign w:val="center"/>
          </w:tcPr>
          <w:p w14:paraId="6636173F">
            <w:pPr>
              <w:snapToGrid w:val="0"/>
              <w:spacing w:line="400" w:lineRule="exact"/>
              <w:jc w:val="center"/>
              <w:rPr>
                <w:rFonts w:ascii="宋体" w:hAnsi="宋体" w:cs="宋体"/>
                <w:kern w:val="2"/>
                <w:highlight w:val="none"/>
              </w:rPr>
            </w:pPr>
            <w:r>
              <w:rPr>
                <w:rFonts w:hint="eastAsia" w:ascii="宋体" w:hAnsi="宋体" w:cs="宋体"/>
                <w:kern w:val="2"/>
                <w:highlight w:val="none"/>
              </w:rPr>
              <w:t>包号</w:t>
            </w:r>
          </w:p>
        </w:tc>
        <w:tc>
          <w:tcPr>
            <w:tcW w:w="1020" w:type="dxa"/>
            <w:tcBorders>
              <w:top w:val="single" w:color="auto" w:sz="4" w:space="0"/>
              <w:left w:val="single" w:color="auto" w:sz="4" w:space="0"/>
              <w:bottom w:val="single" w:color="auto" w:sz="4" w:space="0"/>
              <w:right w:val="single" w:color="auto" w:sz="4" w:space="0"/>
            </w:tcBorders>
            <w:noWrap w:val="0"/>
            <w:vAlign w:val="center"/>
          </w:tcPr>
          <w:p w14:paraId="0CD32F6B">
            <w:pPr>
              <w:snapToGrid w:val="0"/>
              <w:spacing w:line="400" w:lineRule="exact"/>
              <w:jc w:val="center"/>
              <w:rPr>
                <w:rFonts w:ascii="宋体" w:hAnsi="宋体" w:cs="宋体"/>
                <w:kern w:val="2"/>
                <w:highlight w:val="none"/>
              </w:rPr>
            </w:pPr>
            <w:r>
              <w:rPr>
                <w:rFonts w:hint="eastAsia" w:ascii="宋体" w:hAnsi="宋体" w:cs="宋体"/>
                <w:kern w:val="2"/>
                <w:highlight w:val="none"/>
              </w:rPr>
              <w:t>包名称</w:t>
            </w:r>
          </w:p>
        </w:tc>
        <w:tc>
          <w:tcPr>
            <w:tcW w:w="706" w:type="dxa"/>
            <w:tcBorders>
              <w:top w:val="single" w:color="auto" w:sz="4" w:space="0"/>
              <w:left w:val="single" w:color="auto" w:sz="4" w:space="0"/>
              <w:bottom w:val="single" w:color="auto" w:sz="4" w:space="0"/>
              <w:right w:val="single" w:color="auto" w:sz="4" w:space="0"/>
            </w:tcBorders>
            <w:noWrap w:val="0"/>
            <w:vAlign w:val="center"/>
          </w:tcPr>
          <w:p w14:paraId="606F2C74">
            <w:pPr>
              <w:snapToGrid w:val="0"/>
              <w:spacing w:line="400" w:lineRule="exact"/>
              <w:jc w:val="center"/>
              <w:rPr>
                <w:rFonts w:ascii="宋体" w:hAnsi="宋体" w:cs="宋体"/>
                <w:kern w:val="2"/>
                <w:highlight w:val="none"/>
              </w:rPr>
            </w:pPr>
            <w:r>
              <w:rPr>
                <w:rFonts w:hint="eastAsia" w:ascii="宋体" w:hAnsi="宋体" w:cs="宋体"/>
                <w:kern w:val="2"/>
                <w:highlight w:val="none"/>
              </w:rPr>
              <w:t>数量</w:t>
            </w:r>
          </w:p>
        </w:tc>
        <w:tc>
          <w:tcPr>
            <w:tcW w:w="4143" w:type="dxa"/>
            <w:tcBorders>
              <w:top w:val="single" w:color="auto" w:sz="4" w:space="0"/>
              <w:left w:val="single" w:color="auto" w:sz="4" w:space="0"/>
              <w:bottom w:val="single" w:color="auto" w:sz="4" w:space="0"/>
              <w:right w:val="single" w:color="auto" w:sz="4" w:space="0"/>
            </w:tcBorders>
            <w:noWrap w:val="0"/>
            <w:vAlign w:val="center"/>
          </w:tcPr>
          <w:p w14:paraId="362B4BEB">
            <w:pPr>
              <w:snapToGrid w:val="0"/>
              <w:spacing w:line="400" w:lineRule="exact"/>
              <w:jc w:val="center"/>
              <w:rPr>
                <w:rFonts w:ascii="宋体" w:hAnsi="宋体" w:cs="宋体"/>
                <w:kern w:val="2"/>
                <w:highlight w:val="none"/>
              </w:rPr>
            </w:pPr>
            <w:r>
              <w:rPr>
                <w:rFonts w:hint="eastAsia" w:ascii="宋体" w:hAnsi="宋体" w:cs="宋体"/>
                <w:kern w:val="2"/>
                <w:highlight w:val="none"/>
              </w:rPr>
              <w:t>简要技术需求</w:t>
            </w:r>
          </w:p>
        </w:tc>
        <w:tc>
          <w:tcPr>
            <w:tcW w:w="2006" w:type="dxa"/>
            <w:tcBorders>
              <w:top w:val="single" w:color="auto" w:sz="4" w:space="0"/>
              <w:left w:val="single" w:color="auto" w:sz="4" w:space="0"/>
              <w:bottom w:val="single" w:color="auto" w:sz="4" w:space="0"/>
              <w:right w:val="single" w:color="auto" w:sz="4" w:space="0"/>
            </w:tcBorders>
            <w:noWrap w:val="0"/>
            <w:vAlign w:val="center"/>
          </w:tcPr>
          <w:p w14:paraId="7821B678">
            <w:pPr>
              <w:snapToGrid w:val="0"/>
              <w:spacing w:line="400" w:lineRule="exact"/>
              <w:jc w:val="center"/>
              <w:rPr>
                <w:rFonts w:ascii="宋体" w:hAnsi="宋体" w:cs="宋体"/>
                <w:kern w:val="2"/>
                <w:highlight w:val="none"/>
              </w:rPr>
            </w:pPr>
            <w:r>
              <w:rPr>
                <w:rFonts w:hint="eastAsia" w:ascii="宋体" w:hAnsi="宋体" w:cs="宋体"/>
                <w:kern w:val="2"/>
                <w:highlight w:val="none"/>
              </w:rPr>
              <w:t>合同履行期限</w:t>
            </w:r>
          </w:p>
        </w:tc>
      </w:tr>
      <w:tr w14:paraId="546D4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40" w:hRule="atLeast"/>
        </w:trPr>
        <w:tc>
          <w:tcPr>
            <w:tcW w:w="440" w:type="dxa"/>
            <w:tcBorders>
              <w:top w:val="single" w:color="auto" w:sz="4" w:space="0"/>
              <w:left w:val="single" w:color="auto" w:sz="4" w:space="0"/>
              <w:bottom w:val="single" w:color="auto" w:sz="4" w:space="0"/>
              <w:right w:val="single" w:color="auto" w:sz="4" w:space="0"/>
            </w:tcBorders>
            <w:noWrap w:val="0"/>
            <w:vAlign w:val="top"/>
          </w:tcPr>
          <w:p w14:paraId="58D35834">
            <w:pPr>
              <w:snapToGrid w:val="0"/>
              <w:spacing w:line="400" w:lineRule="exact"/>
              <w:rPr>
                <w:kern w:val="2"/>
                <w:highlight w:val="none"/>
              </w:rPr>
            </w:pPr>
            <w:r>
              <w:rPr>
                <w:rFonts w:hint="eastAsia" w:ascii="宋体" w:hAnsi="宋体" w:cs="宋体"/>
                <w:kern w:val="2"/>
                <w:highlight w:val="none"/>
              </w:rPr>
              <w:t>1</w:t>
            </w:r>
          </w:p>
        </w:tc>
        <w:tc>
          <w:tcPr>
            <w:tcW w:w="1020" w:type="dxa"/>
            <w:tcBorders>
              <w:top w:val="single" w:color="auto" w:sz="4" w:space="0"/>
              <w:left w:val="single" w:color="auto" w:sz="4" w:space="0"/>
              <w:bottom w:val="single" w:color="auto" w:sz="4" w:space="0"/>
              <w:right w:val="single" w:color="auto" w:sz="4" w:space="0"/>
            </w:tcBorders>
            <w:noWrap w:val="0"/>
            <w:vAlign w:val="top"/>
          </w:tcPr>
          <w:p w14:paraId="0E2114E1">
            <w:pPr>
              <w:snapToGrid w:val="0"/>
              <w:spacing w:line="400" w:lineRule="exact"/>
              <w:rPr>
                <w:kern w:val="2"/>
                <w:highlight w:val="none"/>
              </w:rPr>
            </w:pPr>
            <w:r>
              <w:rPr>
                <w:rFonts w:hint="eastAsia" w:ascii="宋体" w:hAnsi="宋体" w:cs="宋体"/>
                <w:kern w:val="2"/>
                <w:highlight w:val="none"/>
              </w:rPr>
              <w:t>标包一</w:t>
            </w:r>
          </w:p>
        </w:tc>
        <w:tc>
          <w:tcPr>
            <w:tcW w:w="706" w:type="dxa"/>
            <w:tcBorders>
              <w:top w:val="single" w:color="auto" w:sz="4" w:space="0"/>
              <w:left w:val="single" w:color="auto" w:sz="4" w:space="0"/>
              <w:bottom w:val="single" w:color="auto" w:sz="4" w:space="0"/>
              <w:right w:val="single" w:color="auto" w:sz="4" w:space="0"/>
            </w:tcBorders>
            <w:noWrap w:val="0"/>
            <w:vAlign w:val="top"/>
          </w:tcPr>
          <w:p w14:paraId="7BCC45A4">
            <w:pPr>
              <w:snapToGrid w:val="0"/>
              <w:spacing w:line="400" w:lineRule="exact"/>
              <w:rPr>
                <w:rFonts w:ascii="宋体" w:hAnsi="宋体" w:cs="宋体"/>
                <w:kern w:val="2"/>
                <w:highlight w:val="none"/>
              </w:rPr>
            </w:pPr>
            <w:r>
              <w:rPr>
                <w:rFonts w:hint="eastAsia" w:ascii="宋体" w:hAnsi="宋体" w:cs="宋体"/>
                <w:kern w:val="2"/>
                <w:highlight w:val="none"/>
              </w:rPr>
              <w:t>1批</w:t>
            </w:r>
          </w:p>
        </w:tc>
        <w:tc>
          <w:tcPr>
            <w:tcW w:w="4143" w:type="dxa"/>
            <w:tcBorders>
              <w:top w:val="single" w:color="auto" w:sz="4" w:space="0"/>
              <w:left w:val="single" w:color="auto" w:sz="4" w:space="0"/>
              <w:bottom w:val="single" w:color="auto" w:sz="4" w:space="0"/>
              <w:right w:val="single" w:color="auto" w:sz="4" w:space="0"/>
            </w:tcBorders>
            <w:noWrap w:val="0"/>
            <w:vAlign w:val="top"/>
          </w:tcPr>
          <w:p w14:paraId="43EFA732">
            <w:pPr>
              <w:snapToGrid w:val="0"/>
              <w:spacing w:line="400" w:lineRule="exact"/>
              <w:rPr>
                <w:rFonts w:ascii="宋体" w:hAnsi="宋体" w:cs="宋体"/>
                <w:kern w:val="2"/>
                <w:highlight w:val="none"/>
              </w:rPr>
            </w:pPr>
            <w:r>
              <w:rPr>
                <w:rFonts w:hint="eastAsia" w:ascii="宋体" w:hAnsi="宋体" w:cs="宋体"/>
                <w:kern w:val="2"/>
                <w:highlight w:val="none"/>
              </w:rPr>
              <w:t>教育局长研修聚焦区域人工智能教育生态构建、资源配置等；校长研修聚焦学校人工智能发展规划、人工智能与教学深度融合管理等；教研员研修聚焦人工智能+学科教学指导能力、人工智能教学应用场景设计、学科智能体研制等；种子教师研修聚焦人工智能与学科教学融合案例、跨学科主题学习及数字化教学工具应用、学科智能体研制、典型教学案例的工作坊式研发等。</w:t>
            </w:r>
          </w:p>
        </w:tc>
        <w:tc>
          <w:tcPr>
            <w:tcW w:w="2006" w:type="dxa"/>
            <w:tcBorders>
              <w:top w:val="single" w:color="auto" w:sz="4" w:space="0"/>
              <w:left w:val="single" w:color="auto" w:sz="4" w:space="0"/>
              <w:bottom w:val="single" w:color="auto" w:sz="4" w:space="0"/>
              <w:right w:val="single" w:color="auto" w:sz="4" w:space="0"/>
            </w:tcBorders>
            <w:noWrap w:val="0"/>
            <w:vAlign w:val="top"/>
          </w:tcPr>
          <w:p w14:paraId="5872FEE2">
            <w:pPr>
              <w:snapToGrid w:val="0"/>
              <w:spacing w:line="400" w:lineRule="exact"/>
              <w:rPr>
                <w:rFonts w:ascii="宋体" w:hAnsi="宋体" w:cs="宋体"/>
                <w:kern w:val="2"/>
                <w:highlight w:val="none"/>
              </w:rPr>
            </w:pPr>
            <w:r>
              <w:rPr>
                <w:rFonts w:hint="eastAsia" w:ascii="宋体" w:hAnsi="宋体" w:cs="宋体"/>
                <w:kern w:val="2"/>
                <w:highlight w:val="none"/>
              </w:rPr>
              <w:t>自合同生效之日起至2026年12月31日</w:t>
            </w:r>
          </w:p>
        </w:tc>
      </w:tr>
    </w:tbl>
    <w:p w14:paraId="35401825">
      <w:pPr>
        <w:pStyle w:val="5"/>
        <w:adjustRightInd w:val="0"/>
        <w:snapToGrid w:val="0"/>
        <w:spacing w:before="0" w:after="0" w:line="400" w:lineRule="exact"/>
        <w:ind w:firstLine="480"/>
        <w:jc w:val="both"/>
        <w:rPr>
          <w:rFonts w:ascii="宋体" w:hAnsi="宋体" w:eastAsia="宋体"/>
          <w:color w:val="auto"/>
          <w:sz w:val="21"/>
          <w:szCs w:val="21"/>
          <w:highlight w:val="none"/>
        </w:rPr>
      </w:pPr>
      <w:r>
        <w:rPr>
          <w:rFonts w:hint="eastAsia" w:ascii="宋体" w:hAnsi="宋体" w:eastAsia="宋体" w:cs="宋体"/>
          <w:color w:val="auto"/>
          <w:kern w:val="0"/>
          <w:sz w:val="21"/>
          <w:szCs w:val="21"/>
          <w:highlight w:val="none"/>
        </w:rPr>
        <w:t>（1）本次招标、投标、评标均以包为单位，投标人须以包为单位进行投标，如有多包，可投一包或多包，但不得拆包，不完整的投标将被拒绝。</w:t>
      </w:r>
    </w:p>
    <w:p w14:paraId="108DB6B2">
      <w:pPr>
        <w:pStyle w:val="5"/>
        <w:adjustRightInd w:val="0"/>
        <w:snapToGrid w:val="0"/>
        <w:spacing w:before="0" w:after="0" w:line="400" w:lineRule="exact"/>
        <w:ind w:firstLine="365" w:firstLineChars="174"/>
        <w:rPr>
          <w:rFonts w:ascii="宋体" w:hAnsi="宋体" w:eastAsia="宋体"/>
          <w:color w:val="auto"/>
          <w:kern w:val="0"/>
          <w:sz w:val="21"/>
          <w:szCs w:val="21"/>
          <w:highlight w:val="none"/>
        </w:rPr>
      </w:pPr>
      <w:r>
        <w:rPr>
          <w:rFonts w:hint="eastAsia" w:ascii="宋体" w:hAnsi="宋体" w:eastAsia="宋体" w:cs="宋体"/>
          <w:color w:val="auto"/>
          <w:kern w:val="0"/>
          <w:sz w:val="21"/>
          <w:szCs w:val="21"/>
          <w:highlight w:val="none"/>
        </w:rPr>
        <w:t>（2）本项目</w:t>
      </w:r>
      <w:r>
        <w:rPr>
          <w:rFonts w:hint="eastAsia" w:ascii="宋体" w:hAnsi="宋体" w:eastAsia="宋体" w:cs="宋体"/>
          <w:color w:val="auto"/>
          <w:kern w:val="0"/>
          <w:sz w:val="21"/>
          <w:szCs w:val="21"/>
          <w:highlight w:val="none"/>
          <w:u w:val="single"/>
        </w:rPr>
        <w:t>不接受</w:t>
      </w:r>
      <w:r>
        <w:rPr>
          <w:rFonts w:hint="eastAsia" w:ascii="宋体" w:hAnsi="宋体" w:eastAsia="宋体" w:cs="宋体"/>
          <w:color w:val="auto"/>
          <w:kern w:val="0"/>
          <w:sz w:val="21"/>
          <w:szCs w:val="21"/>
          <w:highlight w:val="none"/>
        </w:rPr>
        <w:t>进口服务投标。</w:t>
      </w:r>
    </w:p>
    <w:p w14:paraId="27439466">
      <w:pPr>
        <w:pStyle w:val="5"/>
        <w:adjustRightInd w:val="0"/>
        <w:snapToGrid w:val="0"/>
        <w:spacing w:before="0" w:after="0" w:line="400" w:lineRule="exact"/>
        <w:ind w:firstLine="480"/>
        <w:rPr>
          <w:rFonts w:ascii="宋体" w:hAnsi="宋体" w:eastAsia="宋体" w:cs="宋体"/>
          <w:color w:val="auto"/>
          <w:kern w:val="0"/>
          <w:sz w:val="21"/>
          <w:szCs w:val="21"/>
          <w:highlight w:val="none"/>
        </w:rPr>
      </w:pPr>
      <w:r>
        <w:rPr>
          <w:rFonts w:hint="eastAsia" w:ascii="宋体" w:hAnsi="宋体" w:eastAsia="宋体"/>
          <w:color w:val="auto"/>
          <w:kern w:val="0"/>
          <w:sz w:val="21"/>
          <w:szCs w:val="21"/>
          <w:highlight w:val="none"/>
        </w:rPr>
        <w:t>2.</w:t>
      </w:r>
      <w:r>
        <w:rPr>
          <w:rFonts w:hint="eastAsia" w:ascii="宋体" w:hAnsi="宋体" w:eastAsia="宋体" w:cs="宋体"/>
          <w:color w:val="auto"/>
          <w:kern w:val="0"/>
          <w:sz w:val="21"/>
          <w:szCs w:val="21"/>
          <w:highlight w:val="none"/>
        </w:rPr>
        <w:t>招标内容及用途：</w:t>
      </w:r>
      <w:r>
        <w:rPr>
          <w:rFonts w:hint="eastAsia" w:ascii="宋体" w:hAnsi="宋体" w:eastAsia="宋体" w:cs="宋体"/>
          <w:color w:val="auto"/>
          <w:kern w:val="0"/>
          <w:sz w:val="21"/>
          <w:szCs w:val="21"/>
          <w:highlight w:val="none"/>
          <w:u w:val="single"/>
        </w:rPr>
        <w:t>教育局长、校长研训内容侧重人工智能领导力；教研员研训内容侧重人工智能与学科教学指导能力；种子教师研训内容侧重AI教学工具实操应用、校本实践方案设计、区域辐射能力培育等</w:t>
      </w:r>
      <w:r>
        <w:rPr>
          <w:rFonts w:hint="eastAsia" w:ascii="宋体" w:hAnsi="宋体" w:eastAsia="宋体" w:cs="宋体"/>
          <w:color w:val="auto"/>
          <w:kern w:val="0"/>
          <w:sz w:val="21"/>
          <w:szCs w:val="21"/>
          <w:highlight w:val="none"/>
        </w:rPr>
        <w:t>。</w:t>
      </w:r>
    </w:p>
    <w:p w14:paraId="34EB8984">
      <w:pPr>
        <w:pStyle w:val="5"/>
        <w:adjustRightInd w:val="0"/>
        <w:snapToGrid w:val="0"/>
        <w:spacing w:before="0" w:after="0" w:line="400" w:lineRule="exact"/>
        <w:ind w:firstLine="48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具体招标内容和要求，以本招标文件中商务、技术和服务的相应规定为准。</w:t>
      </w:r>
    </w:p>
    <w:p w14:paraId="798E804C">
      <w:pPr>
        <w:pStyle w:val="5"/>
        <w:adjustRightInd w:val="0"/>
        <w:snapToGrid w:val="0"/>
        <w:spacing w:before="0" w:after="0" w:line="400" w:lineRule="exact"/>
        <w:ind w:firstLine="48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3.需要落实的政府采购政策：</w:t>
      </w:r>
    </w:p>
    <w:p w14:paraId="1A475D59">
      <w:pPr>
        <w:pStyle w:val="5"/>
        <w:adjustRightInd w:val="0"/>
        <w:snapToGrid w:val="0"/>
        <w:spacing w:before="0" w:after="0" w:line="400" w:lineRule="exact"/>
        <w:ind w:firstLine="48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促进中小企业发展政策：本次招标是否为预留份额专门面向中小企业采购的采购项目，详见</w:t>
      </w:r>
      <w:r>
        <w:rPr>
          <w:rFonts w:hint="eastAsia" w:ascii="宋体" w:hAnsi="宋体" w:eastAsia="宋体" w:cs="宋体"/>
          <w:b/>
          <w:color w:val="auto"/>
          <w:sz w:val="21"/>
          <w:szCs w:val="21"/>
          <w:highlight w:val="none"/>
        </w:rPr>
        <w:t>投标人须知前附表</w:t>
      </w:r>
      <w:r>
        <w:rPr>
          <w:rFonts w:hint="eastAsia" w:ascii="宋体" w:hAnsi="宋体" w:eastAsia="宋体" w:cs="宋体"/>
          <w:color w:val="auto"/>
          <w:sz w:val="21"/>
          <w:szCs w:val="21"/>
          <w:highlight w:val="none"/>
        </w:rPr>
        <w:t>。</w:t>
      </w:r>
    </w:p>
    <w:p w14:paraId="32A8EEFC">
      <w:pPr>
        <w:pStyle w:val="5"/>
        <w:adjustRightInd w:val="0"/>
        <w:snapToGrid w:val="0"/>
        <w:spacing w:before="0" w:after="0" w:line="400" w:lineRule="exact"/>
        <w:ind w:firstLine="48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若本项目为未预留份额非专门面向中小企业采购的采购项目，以及预留份额项目中的非预留部分采购包的，</w:t>
      </w:r>
      <w:r>
        <w:rPr>
          <w:rFonts w:hint="eastAsia" w:ascii="宋体" w:hAnsi="宋体" w:eastAsia="宋体" w:cs="宋体"/>
          <w:color w:val="auto"/>
          <w:kern w:val="0"/>
          <w:sz w:val="21"/>
          <w:szCs w:val="21"/>
          <w:highlight w:val="none"/>
        </w:rPr>
        <w:t>评审时小型和微型企业服务享受10%-20%的价格折扣。监狱企业和残疾人福利性单位视同小型、微型企业。若投标人为</w:t>
      </w:r>
      <w:r>
        <w:rPr>
          <w:rFonts w:hint="eastAsia" w:ascii="宋体" w:hAnsi="宋体" w:eastAsia="宋体" w:cs="宋体"/>
          <w:color w:val="auto"/>
          <w:sz w:val="21"/>
          <w:szCs w:val="21"/>
          <w:highlight w:val="none"/>
        </w:rPr>
        <w:t>大中型企业与小微企业组成联合体或者大中型企业向一家或者多家小微企业分包的</w:t>
      </w:r>
      <w:r>
        <w:rPr>
          <w:rFonts w:hint="eastAsia" w:ascii="宋体" w:hAnsi="宋体" w:eastAsia="宋体" w:cs="宋体"/>
          <w:color w:val="auto"/>
          <w:kern w:val="0"/>
          <w:sz w:val="21"/>
          <w:szCs w:val="21"/>
          <w:highlight w:val="none"/>
        </w:rPr>
        <w:t>，联合协议</w:t>
      </w:r>
      <w:r>
        <w:rPr>
          <w:rFonts w:hint="eastAsia" w:ascii="宋体" w:hAnsi="宋体" w:eastAsia="宋体" w:cs="宋体"/>
          <w:color w:val="auto"/>
          <w:sz w:val="21"/>
          <w:szCs w:val="21"/>
          <w:highlight w:val="none"/>
        </w:rPr>
        <w:t>或者分包意向协议</w:t>
      </w:r>
      <w:r>
        <w:rPr>
          <w:rFonts w:hint="eastAsia" w:ascii="宋体" w:hAnsi="宋体" w:eastAsia="宋体" w:cs="宋体"/>
          <w:color w:val="auto"/>
          <w:kern w:val="0"/>
          <w:sz w:val="21"/>
          <w:szCs w:val="21"/>
          <w:highlight w:val="none"/>
        </w:rPr>
        <w:t>约定，</w:t>
      </w:r>
      <w:r>
        <w:rPr>
          <w:rFonts w:hint="eastAsia" w:ascii="宋体" w:hAnsi="宋体" w:eastAsia="宋体" w:cs="宋体"/>
          <w:color w:val="auto"/>
          <w:sz w:val="21"/>
          <w:szCs w:val="21"/>
          <w:highlight w:val="none"/>
        </w:rPr>
        <w:t>小微企业的合同份额占到</w:t>
      </w:r>
      <w:r>
        <w:rPr>
          <w:rFonts w:hint="eastAsia" w:ascii="宋体" w:hAnsi="宋体" w:eastAsia="宋体" w:cs="宋体"/>
          <w:color w:val="auto"/>
          <w:kern w:val="0"/>
          <w:sz w:val="21"/>
          <w:szCs w:val="21"/>
          <w:highlight w:val="none"/>
        </w:rPr>
        <w:t>合同总金额30%以上的，可给予该投标人4%-6%的价格扣除。本项目具体扣除价格百分比详见</w:t>
      </w:r>
      <w:r>
        <w:rPr>
          <w:rFonts w:hint="eastAsia" w:ascii="宋体" w:hAnsi="宋体" w:eastAsia="宋体" w:cs="宋体"/>
          <w:b/>
          <w:color w:val="auto"/>
          <w:kern w:val="0"/>
          <w:sz w:val="21"/>
          <w:szCs w:val="21"/>
          <w:highlight w:val="none"/>
        </w:rPr>
        <w:t>第四章评标方法和评标标准</w:t>
      </w:r>
      <w:r>
        <w:rPr>
          <w:rFonts w:hint="eastAsia" w:ascii="宋体" w:hAnsi="宋体" w:eastAsia="宋体" w:cs="宋体"/>
          <w:color w:val="auto"/>
          <w:kern w:val="0"/>
          <w:sz w:val="21"/>
          <w:szCs w:val="21"/>
          <w:highlight w:val="none"/>
        </w:rPr>
        <w:t>。</w:t>
      </w:r>
    </w:p>
    <w:p w14:paraId="63D92669">
      <w:pPr>
        <w:snapToGrid w:val="0"/>
        <w:spacing w:line="400" w:lineRule="exact"/>
        <w:ind w:firstLine="422" w:firstLineChars="200"/>
        <w:rPr>
          <w:rFonts w:ascii="宋体" w:hAnsi="宋体" w:cs="宋体"/>
          <w:b/>
          <w:bCs/>
          <w:sz w:val="21"/>
          <w:szCs w:val="21"/>
          <w:highlight w:val="none"/>
        </w:rPr>
      </w:pPr>
      <w:r>
        <w:rPr>
          <w:rFonts w:hint="eastAsia" w:ascii="宋体" w:hAnsi="宋体" w:cs="宋体"/>
          <w:b/>
          <w:bCs/>
          <w:sz w:val="21"/>
          <w:szCs w:val="21"/>
          <w:highlight w:val="none"/>
        </w:rPr>
        <w:t>五、投标人的资格要求</w:t>
      </w:r>
    </w:p>
    <w:p w14:paraId="3FAEA57E">
      <w:pPr>
        <w:pStyle w:val="5"/>
        <w:adjustRightInd w:val="0"/>
        <w:snapToGrid w:val="0"/>
        <w:spacing w:before="0" w:after="0" w:line="400" w:lineRule="exact"/>
        <w:ind w:firstLine="48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1.在中华人民共和国境内注册登记，有生产或供应能力的本国供应商，包括法人、其他组织和个人。</w:t>
      </w:r>
    </w:p>
    <w:p w14:paraId="0CF8A488">
      <w:pPr>
        <w:pStyle w:val="5"/>
        <w:adjustRightInd w:val="0"/>
        <w:snapToGrid w:val="0"/>
        <w:spacing w:before="0" w:after="0" w:line="400" w:lineRule="exact"/>
        <w:ind w:firstLine="48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2.投标人应遵守《中华人民共和国政府采购法》《中华人民共和国政府采购法实施条例》等法律法规，并符合本招标文件规定的条件。</w:t>
      </w:r>
    </w:p>
    <w:p w14:paraId="4CCB1A2F">
      <w:pPr>
        <w:pStyle w:val="5"/>
        <w:adjustRightInd w:val="0"/>
        <w:snapToGrid w:val="0"/>
        <w:spacing w:before="0" w:after="0" w:line="400" w:lineRule="exact"/>
        <w:ind w:firstLine="48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（1）具有</w:t>
      </w:r>
      <w:r>
        <w:rPr>
          <w:rFonts w:hint="eastAsia" w:ascii="宋体" w:hAnsi="宋体" w:eastAsia="宋体" w:cs="宋体"/>
          <w:color w:val="auto"/>
          <w:kern w:val="0"/>
          <w:sz w:val="21"/>
          <w:szCs w:val="21"/>
          <w:highlight w:val="none"/>
        </w:rPr>
        <w:t>独立</w:t>
      </w:r>
      <w:r>
        <w:rPr>
          <w:rFonts w:hint="eastAsia" w:ascii="宋体" w:hAnsi="宋体" w:eastAsia="宋体" w:cs="宋体"/>
          <w:color w:val="auto"/>
          <w:sz w:val="21"/>
          <w:szCs w:val="21"/>
          <w:highlight w:val="none"/>
        </w:rPr>
        <w:t>承担民事责任的能力；</w:t>
      </w:r>
    </w:p>
    <w:p w14:paraId="65E5109A">
      <w:pPr>
        <w:pStyle w:val="5"/>
        <w:adjustRightInd w:val="0"/>
        <w:snapToGrid w:val="0"/>
        <w:spacing w:before="0" w:after="0" w:line="400" w:lineRule="exact"/>
        <w:ind w:firstLine="48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（2）具有良好的商业信誉和健全的财务会计制度；</w:t>
      </w:r>
    </w:p>
    <w:p w14:paraId="1412C046">
      <w:pPr>
        <w:pStyle w:val="5"/>
        <w:adjustRightInd w:val="0"/>
        <w:snapToGrid w:val="0"/>
        <w:spacing w:before="0" w:after="0" w:line="400" w:lineRule="exact"/>
        <w:ind w:firstLine="48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（3）具有履行合同所必需的设备和专业技术能力；</w:t>
      </w:r>
    </w:p>
    <w:p w14:paraId="5AA8BFD7">
      <w:pPr>
        <w:pStyle w:val="5"/>
        <w:adjustRightInd w:val="0"/>
        <w:snapToGrid w:val="0"/>
        <w:spacing w:before="0" w:after="0" w:line="400" w:lineRule="exact"/>
        <w:ind w:firstLine="48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（4）具有依法缴纳税收和社会保障资金的良好记录；</w:t>
      </w:r>
    </w:p>
    <w:p w14:paraId="200DBD93">
      <w:pPr>
        <w:pStyle w:val="5"/>
        <w:adjustRightInd w:val="0"/>
        <w:snapToGrid w:val="0"/>
        <w:spacing w:before="0" w:after="0" w:line="400" w:lineRule="exact"/>
        <w:ind w:firstLine="48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（5）参加此项采购活动前三年内，在经营活动中没有重大违法记录；</w:t>
      </w:r>
    </w:p>
    <w:p w14:paraId="16FB421F">
      <w:pPr>
        <w:pStyle w:val="5"/>
        <w:adjustRightInd w:val="0"/>
        <w:snapToGrid w:val="0"/>
        <w:spacing w:before="0" w:after="0" w:line="400" w:lineRule="exact"/>
        <w:ind w:firstLine="48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本项目投标截止期前被“信用中国”网站列入失信被执行人和重大税收违法案件当事人名单的、被“中国政府采购网”网站列入政府采购严重违法失信行为记录名单（处罚期限尚未届满的），不得参与本项目的政府采购活动；</w:t>
      </w:r>
    </w:p>
    <w:p w14:paraId="42041D40">
      <w:pPr>
        <w:pStyle w:val="5"/>
        <w:adjustRightInd w:val="0"/>
        <w:snapToGrid w:val="0"/>
        <w:spacing w:before="0" w:after="0" w:line="400" w:lineRule="exact"/>
        <w:ind w:firstLine="48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（7）法律、行政法规规定的其他条件；</w:t>
      </w:r>
    </w:p>
    <w:p w14:paraId="0EBBCDF4">
      <w:pPr>
        <w:pStyle w:val="5"/>
        <w:adjustRightInd w:val="0"/>
        <w:snapToGrid w:val="0"/>
        <w:spacing w:before="0" w:after="0" w:line="400" w:lineRule="exact"/>
        <w:ind w:firstLine="48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（8）投标人按照招标公告的要求购买招标文件。</w:t>
      </w:r>
    </w:p>
    <w:p w14:paraId="5845E23C">
      <w:pPr>
        <w:pStyle w:val="5"/>
        <w:adjustRightInd w:val="0"/>
        <w:snapToGrid w:val="0"/>
        <w:spacing w:before="0" w:after="0" w:line="400" w:lineRule="exact"/>
        <w:ind w:firstLine="48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3.本项目</w:t>
      </w:r>
      <w:r>
        <w:rPr>
          <w:rFonts w:hint="eastAsia" w:ascii="宋体" w:hAnsi="宋体" w:eastAsia="宋体" w:cs="宋体"/>
          <w:color w:val="auto"/>
          <w:sz w:val="21"/>
          <w:szCs w:val="21"/>
          <w:highlight w:val="none"/>
          <w:u w:val="single"/>
        </w:rPr>
        <w:t>不接受</w:t>
      </w:r>
      <w:r>
        <w:rPr>
          <w:rFonts w:hint="eastAsia" w:ascii="宋体" w:hAnsi="宋体" w:eastAsia="宋体" w:cs="宋体"/>
          <w:color w:val="auto"/>
          <w:sz w:val="21"/>
          <w:szCs w:val="21"/>
          <w:highlight w:val="none"/>
        </w:rPr>
        <w:t>联合体投标。</w:t>
      </w:r>
    </w:p>
    <w:p w14:paraId="13850B1A">
      <w:pPr>
        <w:snapToGrid w:val="0"/>
        <w:spacing w:line="400" w:lineRule="exact"/>
        <w:ind w:firstLine="422" w:firstLineChars="200"/>
        <w:rPr>
          <w:rFonts w:ascii="宋体" w:hAnsi="宋体" w:cs="宋体"/>
          <w:b/>
          <w:bCs/>
          <w:highlight w:val="none"/>
        </w:rPr>
      </w:pPr>
      <w:r>
        <w:rPr>
          <w:rFonts w:hint="eastAsia" w:ascii="宋体" w:hAnsi="宋体" w:cs="宋体"/>
          <w:b/>
          <w:bCs/>
          <w:highlight w:val="none"/>
        </w:rPr>
        <w:t>六、招标文件购买时间、地点和要求</w:t>
      </w:r>
    </w:p>
    <w:p w14:paraId="6C028326">
      <w:pPr>
        <w:snapToGrid w:val="0"/>
        <w:spacing w:line="400" w:lineRule="exact"/>
        <w:ind w:firstLine="420" w:firstLineChars="200"/>
        <w:rPr>
          <w:rFonts w:ascii="宋体" w:hAnsi="宋体" w:cs="宋体"/>
          <w:highlight w:val="none"/>
        </w:rPr>
      </w:pPr>
      <w:r>
        <w:rPr>
          <w:rFonts w:hint="eastAsia" w:ascii="宋体" w:hAnsi="宋体" w:cs="宋体"/>
          <w:highlight w:val="none"/>
        </w:rPr>
        <w:t>1.购买时间：自</w:t>
      </w:r>
      <w:r>
        <w:rPr>
          <w:rFonts w:hint="eastAsia" w:ascii="宋体" w:hAnsi="宋体" w:cs="宋体"/>
          <w:highlight w:val="none"/>
          <w:u w:val="single"/>
        </w:rPr>
        <w:t>2026</w:t>
      </w:r>
      <w:r>
        <w:rPr>
          <w:rFonts w:hint="eastAsia" w:ascii="宋体" w:hAnsi="宋体" w:cs="宋体"/>
          <w:highlight w:val="none"/>
        </w:rPr>
        <w:t>年</w:t>
      </w:r>
      <w:r>
        <w:rPr>
          <w:rFonts w:hint="eastAsia" w:ascii="宋体" w:hAnsi="宋体" w:cs="宋体"/>
          <w:highlight w:val="none"/>
          <w:u w:val="single"/>
          <w:lang w:val="en-US" w:eastAsia="zh-CN"/>
        </w:rPr>
        <w:t>5</w:t>
      </w:r>
      <w:r>
        <w:rPr>
          <w:rFonts w:hint="eastAsia" w:ascii="宋体" w:hAnsi="宋体" w:cs="宋体"/>
          <w:highlight w:val="none"/>
        </w:rPr>
        <w:t>月</w:t>
      </w:r>
      <w:r>
        <w:rPr>
          <w:rFonts w:hint="eastAsia" w:ascii="宋体" w:hAnsi="宋体" w:cs="宋体"/>
          <w:highlight w:val="none"/>
          <w:u w:val="single"/>
          <w:lang w:val="en-US" w:eastAsia="zh-CN"/>
        </w:rPr>
        <w:t>9</w:t>
      </w:r>
      <w:r>
        <w:rPr>
          <w:rFonts w:hint="eastAsia" w:ascii="宋体" w:hAnsi="宋体" w:cs="宋体"/>
          <w:highlight w:val="none"/>
        </w:rPr>
        <w:t>日起至</w:t>
      </w:r>
      <w:r>
        <w:rPr>
          <w:rFonts w:hint="eastAsia" w:ascii="宋体" w:hAnsi="宋体" w:cs="宋体"/>
          <w:highlight w:val="none"/>
          <w:u w:val="single"/>
        </w:rPr>
        <w:t>2026</w:t>
      </w:r>
      <w:r>
        <w:rPr>
          <w:rFonts w:hint="eastAsia" w:ascii="宋体" w:hAnsi="宋体" w:cs="宋体"/>
          <w:highlight w:val="none"/>
        </w:rPr>
        <w:t>年</w:t>
      </w:r>
      <w:r>
        <w:rPr>
          <w:rFonts w:hint="eastAsia" w:ascii="宋体" w:hAnsi="宋体" w:cs="宋体"/>
          <w:highlight w:val="none"/>
          <w:u w:val="single"/>
          <w:lang w:val="en-US" w:eastAsia="zh-CN"/>
        </w:rPr>
        <w:t>5</w:t>
      </w:r>
      <w:r>
        <w:rPr>
          <w:rFonts w:hint="eastAsia" w:ascii="宋体" w:hAnsi="宋体" w:cs="宋体"/>
          <w:highlight w:val="none"/>
        </w:rPr>
        <w:t>月</w:t>
      </w:r>
      <w:r>
        <w:rPr>
          <w:rFonts w:hint="eastAsia" w:ascii="宋体" w:hAnsi="宋体" w:cs="宋体"/>
          <w:highlight w:val="none"/>
          <w:u w:val="single"/>
          <w:lang w:val="en-US" w:eastAsia="zh-CN"/>
        </w:rPr>
        <w:t>15</w:t>
      </w:r>
      <w:r>
        <w:rPr>
          <w:rFonts w:hint="eastAsia" w:ascii="宋体" w:hAnsi="宋体" w:cs="宋体"/>
          <w:highlight w:val="none"/>
        </w:rPr>
        <w:t>日（上午</w:t>
      </w:r>
      <w:r>
        <w:rPr>
          <w:rFonts w:hint="eastAsia" w:ascii="宋体" w:hAnsi="宋体" w:cs="宋体"/>
          <w:highlight w:val="none"/>
          <w:u w:val="single"/>
        </w:rPr>
        <w:t xml:space="preserve"> </w:t>
      </w:r>
      <w:r>
        <w:rPr>
          <w:rFonts w:hint="eastAsia" w:ascii="宋体" w:hAnsi="宋体" w:cs="宋体"/>
          <w:highlight w:val="none"/>
          <w:u w:val="single"/>
          <w:lang w:val="en-US" w:eastAsia="zh-CN"/>
        </w:rPr>
        <w:t>9</w:t>
      </w:r>
      <w:r>
        <w:rPr>
          <w:rFonts w:hint="eastAsia" w:ascii="宋体" w:hAnsi="宋体" w:cs="宋体"/>
          <w:highlight w:val="none"/>
          <w:u w:val="single"/>
        </w:rPr>
        <w:t xml:space="preserve"> </w:t>
      </w:r>
      <w:r>
        <w:rPr>
          <w:rFonts w:hint="eastAsia" w:ascii="宋体" w:hAnsi="宋体" w:cs="宋体"/>
          <w:highlight w:val="none"/>
        </w:rPr>
        <w:t>时至</w:t>
      </w:r>
      <w:r>
        <w:rPr>
          <w:rFonts w:hint="eastAsia" w:ascii="宋体" w:hAnsi="宋体" w:cs="宋体"/>
          <w:highlight w:val="none"/>
          <w:u w:val="single"/>
        </w:rPr>
        <w:t xml:space="preserve"> </w:t>
      </w:r>
      <w:r>
        <w:rPr>
          <w:rFonts w:hint="eastAsia" w:ascii="宋体" w:hAnsi="宋体" w:cs="宋体"/>
          <w:highlight w:val="none"/>
          <w:u w:val="single"/>
          <w:lang w:val="en-US" w:eastAsia="zh-CN"/>
        </w:rPr>
        <w:t>12</w:t>
      </w:r>
      <w:r>
        <w:rPr>
          <w:rFonts w:hint="eastAsia" w:ascii="宋体" w:hAnsi="宋体" w:cs="宋体"/>
          <w:highlight w:val="none"/>
          <w:u w:val="single"/>
        </w:rPr>
        <w:t xml:space="preserve"> </w:t>
      </w:r>
      <w:r>
        <w:rPr>
          <w:rFonts w:hint="eastAsia" w:ascii="宋体" w:hAnsi="宋体" w:cs="宋体"/>
          <w:highlight w:val="none"/>
        </w:rPr>
        <w:t>时，下午</w:t>
      </w:r>
      <w:r>
        <w:rPr>
          <w:rFonts w:hint="eastAsia" w:ascii="宋体" w:hAnsi="宋体" w:cs="宋体"/>
          <w:highlight w:val="none"/>
          <w:u w:val="single"/>
        </w:rPr>
        <w:t xml:space="preserve"> </w:t>
      </w:r>
      <w:r>
        <w:rPr>
          <w:rFonts w:hint="eastAsia" w:ascii="宋体" w:hAnsi="宋体" w:cs="宋体"/>
          <w:highlight w:val="none"/>
          <w:u w:val="single"/>
          <w:lang w:val="en-US" w:eastAsia="zh-CN"/>
        </w:rPr>
        <w:t>12</w:t>
      </w:r>
      <w:r>
        <w:rPr>
          <w:rFonts w:hint="eastAsia" w:ascii="宋体" w:hAnsi="宋体" w:cs="宋体"/>
          <w:highlight w:val="none"/>
          <w:u w:val="single"/>
        </w:rPr>
        <w:t xml:space="preserve"> </w:t>
      </w:r>
      <w:r>
        <w:rPr>
          <w:rFonts w:hint="eastAsia" w:ascii="宋体" w:hAnsi="宋体" w:cs="宋体"/>
          <w:highlight w:val="none"/>
        </w:rPr>
        <w:t>时至</w:t>
      </w:r>
      <w:r>
        <w:rPr>
          <w:rFonts w:hint="eastAsia" w:ascii="宋体" w:hAnsi="宋体" w:cs="宋体"/>
          <w:highlight w:val="none"/>
          <w:u w:val="single"/>
        </w:rPr>
        <w:t xml:space="preserve"> </w:t>
      </w:r>
      <w:r>
        <w:rPr>
          <w:rFonts w:hint="eastAsia" w:ascii="宋体" w:hAnsi="宋体" w:cs="宋体"/>
          <w:highlight w:val="none"/>
          <w:u w:val="single"/>
          <w:lang w:val="en-US" w:eastAsia="zh-CN"/>
        </w:rPr>
        <w:t>16</w:t>
      </w:r>
      <w:r>
        <w:rPr>
          <w:rFonts w:hint="eastAsia" w:ascii="宋体" w:hAnsi="宋体" w:cs="宋体"/>
          <w:highlight w:val="none"/>
          <w:u w:val="single"/>
        </w:rPr>
        <w:t xml:space="preserve"> </w:t>
      </w:r>
      <w:r>
        <w:rPr>
          <w:rFonts w:hint="eastAsia" w:ascii="宋体" w:hAnsi="宋体" w:cs="宋体"/>
          <w:highlight w:val="none"/>
        </w:rPr>
        <w:t>时）。</w:t>
      </w:r>
    </w:p>
    <w:p w14:paraId="08A38EF6">
      <w:pPr>
        <w:snapToGrid w:val="0"/>
        <w:spacing w:line="400" w:lineRule="exact"/>
        <w:ind w:firstLine="420" w:firstLineChars="200"/>
        <w:rPr>
          <w:rFonts w:ascii="宋体" w:hAnsi="宋体" w:cs="宋体"/>
          <w:highlight w:val="none"/>
        </w:rPr>
      </w:pPr>
      <w:r>
        <w:rPr>
          <w:rFonts w:hint="eastAsia" w:ascii="宋体" w:hAnsi="宋体" w:cs="宋体"/>
          <w:highlight w:val="none"/>
        </w:rPr>
        <w:t>2.购买地点：</w:t>
      </w:r>
      <w:r>
        <w:rPr>
          <w:rFonts w:hint="eastAsia" w:ascii="宋体" w:hAnsi="宋体" w:cs="宋体"/>
          <w:highlight w:val="none"/>
          <w:u w:val="single"/>
        </w:rPr>
        <w:t xml:space="preserve">   中化商务电子招投标平台（ebid.sinochemitc.com）。            </w:t>
      </w:r>
    </w:p>
    <w:p w14:paraId="4A186C03">
      <w:pPr>
        <w:snapToGrid w:val="0"/>
        <w:spacing w:line="400" w:lineRule="exact"/>
        <w:ind w:firstLine="420" w:firstLineChars="200"/>
        <w:rPr>
          <w:rFonts w:ascii="宋体" w:hAnsi="宋体" w:cs="宋体"/>
          <w:highlight w:val="none"/>
        </w:rPr>
      </w:pPr>
      <w:r>
        <w:rPr>
          <w:rFonts w:hint="eastAsia" w:ascii="宋体" w:hAnsi="宋体" w:cs="宋体"/>
          <w:highlight w:val="none"/>
        </w:rPr>
        <w:t>3.招标文件售价：人民币</w:t>
      </w:r>
      <w:r>
        <w:rPr>
          <w:rFonts w:hint="eastAsia" w:ascii="宋体" w:hAnsi="宋体" w:cs="宋体"/>
          <w:highlight w:val="none"/>
          <w:u w:val="single"/>
        </w:rPr>
        <w:t xml:space="preserve"> 0  </w:t>
      </w:r>
      <w:r>
        <w:rPr>
          <w:rFonts w:hint="eastAsia" w:ascii="宋体" w:hAnsi="宋体" w:cs="宋体"/>
          <w:highlight w:val="none"/>
        </w:rPr>
        <w:t>元/</w:t>
      </w:r>
      <w:r>
        <w:rPr>
          <w:rFonts w:hint="eastAsia" w:ascii="宋体" w:hAnsi="宋体" w:cs="宋体"/>
          <w:highlight w:val="none"/>
          <w:u w:val="single"/>
        </w:rPr>
        <w:t>本（包）</w:t>
      </w:r>
      <w:r>
        <w:rPr>
          <w:rFonts w:hint="eastAsia" w:ascii="宋体" w:hAnsi="宋体" w:cs="宋体"/>
          <w:highlight w:val="none"/>
        </w:rPr>
        <w:t>，售后不退。</w:t>
      </w:r>
    </w:p>
    <w:p w14:paraId="2FEEF8CA">
      <w:pPr>
        <w:snapToGrid w:val="0"/>
        <w:spacing w:line="400" w:lineRule="exact"/>
        <w:ind w:firstLine="420" w:firstLineChars="200"/>
        <w:rPr>
          <w:rFonts w:ascii="宋体" w:hAnsi="宋体" w:cs="宋体"/>
          <w:highlight w:val="none"/>
        </w:rPr>
      </w:pPr>
      <w:r>
        <w:rPr>
          <w:rFonts w:hint="eastAsia" w:ascii="宋体" w:hAnsi="宋体" w:cs="宋体"/>
          <w:highlight w:val="none"/>
        </w:rPr>
        <w:t>4.招标文件获取方式：电子版文件请在线上获取，登录中化商务电子招投标平台(ebid.sinochemitc.com)，未在中化商务电子招投标平台注册的供应商须先进行注册，已注册供应商无需重复注册。登录后点击[公告信息]菜单，搜索到本项目后，点击[查看]-[参与项目]填写相应信息进入[我的投标项目]菜单在本项目下完成相应操作即可下载电子版招标文件。获取招标文件相关操作可在“中化商务电子招投标平台”（ebid.sinochemitc.com）主页点击帮助中心查找，或点击在线客服输入关键字“如何获取招标文件”进行询问。</w:t>
      </w:r>
    </w:p>
    <w:p w14:paraId="5E4F16D3">
      <w:pPr>
        <w:snapToGrid w:val="0"/>
        <w:spacing w:line="400" w:lineRule="exact"/>
        <w:ind w:firstLine="420" w:firstLineChars="200"/>
        <w:rPr>
          <w:rFonts w:ascii="宋体" w:hAnsi="宋体" w:cs="宋体"/>
          <w:highlight w:val="none"/>
        </w:rPr>
      </w:pPr>
      <w:r>
        <w:rPr>
          <w:rFonts w:hint="eastAsia" w:ascii="宋体" w:hAnsi="宋体" w:cs="宋体"/>
          <w:highlight w:val="none"/>
        </w:rPr>
        <w:t>平台技术支持电话：0574-22762073。</w:t>
      </w:r>
    </w:p>
    <w:p w14:paraId="2E905733">
      <w:pPr>
        <w:snapToGrid w:val="0"/>
        <w:spacing w:line="400" w:lineRule="exact"/>
        <w:ind w:firstLine="422" w:firstLineChars="200"/>
        <w:rPr>
          <w:rFonts w:ascii="宋体" w:hAnsi="宋体" w:cs="宋体"/>
          <w:b/>
          <w:bCs/>
          <w:highlight w:val="none"/>
        </w:rPr>
      </w:pPr>
      <w:r>
        <w:rPr>
          <w:rFonts w:hint="eastAsia" w:ascii="宋体" w:hAnsi="宋体" w:cs="宋体"/>
          <w:b/>
          <w:bCs/>
          <w:highlight w:val="none"/>
        </w:rPr>
        <w:t>七、接受投标时间、投标截止时间及开标时间</w:t>
      </w:r>
    </w:p>
    <w:p w14:paraId="578F4AAD">
      <w:pPr>
        <w:snapToGrid w:val="0"/>
        <w:spacing w:line="400" w:lineRule="exact"/>
        <w:ind w:firstLine="420" w:firstLineChars="200"/>
        <w:rPr>
          <w:rFonts w:ascii="宋体" w:hAnsi="宋体" w:cs="宋体"/>
          <w:highlight w:val="none"/>
        </w:rPr>
      </w:pPr>
      <w:r>
        <w:rPr>
          <w:rFonts w:hint="eastAsia" w:ascii="宋体" w:hAnsi="宋体" w:cs="宋体"/>
          <w:highlight w:val="none"/>
        </w:rPr>
        <w:t>接受投标时间：</w:t>
      </w:r>
      <w:r>
        <w:rPr>
          <w:rFonts w:hint="eastAsia" w:ascii="Times New Roman" w:hAnsi="Times New Roman" w:cs="Times New Roman"/>
          <w:color w:val="auto"/>
          <w:highlight w:val="none"/>
          <w:u w:val="single"/>
        </w:rPr>
        <w:t>2026</w:t>
      </w:r>
      <w:r>
        <w:rPr>
          <w:rFonts w:hint="eastAsia" w:ascii="Times New Roman" w:hAnsi="Times New Roman" w:cs="Times New Roman"/>
          <w:color w:val="auto"/>
          <w:highlight w:val="none"/>
          <w:u w:val="none"/>
        </w:rPr>
        <w:t>年</w:t>
      </w:r>
      <w:r>
        <w:rPr>
          <w:rFonts w:hint="eastAsia" w:ascii="Times New Roman" w:hAnsi="Times New Roman" w:cs="Times New Roman"/>
          <w:color w:val="auto"/>
          <w:highlight w:val="none"/>
          <w:u w:val="single"/>
          <w:lang w:val="en-US" w:eastAsia="zh-CN"/>
        </w:rPr>
        <w:t>6</w:t>
      </w:r>
      <w:r>
        <w:rPr>
          <w:rFonts w:hint="eastAsia" w:ascii="Times New Roman" w:hAnsi="Times New Roman" w:cs="Times New Roman"/>
          <w:color w:val="auto"/>
          <w:highlight w:val="none"/>
          <w:u w:val="none"/>
        </w:rPr>
        <w:t>月</w:t>
      </w:r>
      <w:r>
        <w:rPr>
          <w:rFonts w:hint="eastAsia" w:ascii="Times New Roman" w:hAnsi="Times New Roman" w:cs="Times New Roman"/>
          <w:color w:val="auto"/>
          <w:highlight w:val="none"/>
          <w:u w:val="single"/>
          <w:lang w:val="en-US" w:eastAsia="zh-CN"/>
        </w:rPr>
        <w:t>1</w:t>
      </w:r>
      <w:r>
        <w:rPr>
          <w:rFonts w:hint="eastAsia" w:ascii="Times New Roman" w:hAnsi="Times New Roman" w:cs="Times New Roman"/>
          <w:color w:val="auto"/>
          <w:highlight w:val="none"/>
          <w:u w:val="none"/>
        </w:rPr>
        <w:t>日</w:t>
      </w:r>
      <w:r>
        <w:rPr>
          <w:rFonts w:hint="eastAsia" w:ascii="Times New Roman" w:hAnsi="Times New Roman" w:cs="Times New Roman"/>
          <w:color w:val="auto"/>
          <w:highlight w:val="none"/>
          <w:u w:val="single"/>
          <w:lang w:val="en-US" w:eastAsia="zh-CN"/>
        </w:rPr>
        <w:t>13</w:t>
      </w:r>
      <w:r>
        <w:rPr>
          <w:rFonts w:hint="eastAsia" w:ascii="Times New Roman" w:hAnsi="Times New Roman" w:cs="Times New Roman"/>
          <w:color w:val="auto"/>
          <w:highlight w:val="none"/>
          <w:u w:val="none"/>
        </w:rPr>
        <w:t>时</w:t>
      </w:r>
      <w:r>
        <w:rPr>
          <w:rFonts w:hint="eastAsia" w:ascii="Times New Roman" w:hAnsi="Times New Roman" w:cs="Times New Roman"/>
          <w:color w:val="auto"/>
          <w:highlight w:val="none"/>
          <w:u w:val="single"/>
          <w:lang w:val="en-US" w:eastAsia="zh-CN"/>
        </w:rPr>
        <w:t>00</w:t>
      </w:r>
      <w:r>
        <w:rPr>
          <w:rFonts w:hint="eastAsia" w:ascii="Times New Roman" w:hAnsi="Times New Roman" w:cs="Times New Roman"/>
          <w:color w:val="auto"/>
          <w:highlight w:val="none"/>
          <w:u w:val="none"/>
          <w:lang w:val="en-US" w:eastAsia="zh-CN"/>
        </w:rPr>
        <w:t>分</w:t>
      </w:r>
      <w:r>
        <w:rPr>
          <w:rFonts w:hint="eastAsia" w:ascii="Times New Roman" w:hAnsi="Times New Roman" w:cs="Times New Roman"/>
          <w:color w:val="auto"/>
          <w:highlight w:val="none"/>
          <w:u w:val="none"/>
        </w:rPr>
        <w:t>至</w:t>
      </w:r>
      <w:r>
        <w:rPr>
          <w:rFonts w:hint="eastAsia" w:ascii="Times New Roman" w:hAnsi="Times New Roman" w:cs="Times New Roman"/>
          <w:color w:val="auto"/>
          <w:highlight w:val="none"/>
          <w:u w:val="single"/>
        </w:rPr>
        <w:t>2026</w:t>
      </w:r>
      <w:r>
        <w:rPr>
          <w:rFonts w:hint="eastAsia" w:ascii="Times New Roman" w:hAnsi="Times New Roman" w:cs="Times New Roman"/>
          <w:color w:val="auto"/>
          <w:highlight w:val="none"/>
          <w:u w:val="none"/>
        </w:rPr>
        <w:t>年</w:t>
      </w:r>
      <w:r>
        <w:rPr>
          <w:rFonts w:hint="eastAsia" w:ascii="Times New Roman" w:hAnsi="Times New Roman" w:cs="Times New Roman"/>
          <w:i w:val="0"/>
          <w:iCs w:val="0"/>
          <w:color w:val="auto"/>
          <w:highlight w:val="none"/>
          <w:u w:val="single"/>
          <w:lang w:val="en-US" w:eastAsia="zh-CN"/>
        </w:rPr>
        <w:t>6</w:t>
      </w:r>
      <w:r>
        <w:rPr>
          <w:rFonts w:hint="eastAsia" w:ascii="Times New Roman" w:hAnsi="Times New Roman" w:cs="Times New Roman"/>
          <w:color w:val="auto"/>
          <w:highlight w:val="none"/>
          <w:u w:val="none"/>
        </w:rPr>
        <w:t>月</w:t>
      </w:r>
      <w:r>
        <w:rPr>
          <w:rFonts w:hint="eastAsia" w:ascii="Times New Roman" w:hAnsi="Times New Roman" w:cs="Times New Roman"/>
          <w:color w:val="auto"/>
          <w:highlight w:val="none"/>
          <w:u w:val="single"/>
          <w:lang w:val="en-US" w:eastAsia="zh-CN"/>
        </w:rPr>
        <w:t>1</w:t>
      </w:r>
      <w:r>
        <w:rPr>
          <w:rFonts w:hint="eastAsia" w:ascii="Times New Roman" w:hAnsi="Times New Roman" w:cs="Times New Roman"/>
          <w:color w:val="auto"/>
          <w:highlight w:val="none"/>
          <w:u w:val="none"/>
        </w:rPr>
        <w:t>日</w:t>
      </w:r>
      <w:r>
        <w:rPr>
          <w:rFonts w:hint="eastAsia" w:ascii="Times New Roman" w:hAnsi="Times New Roman" w:cs="Times New Roman"/>
          <w:color w:val="auto"/>
          <w:highlight w:val="none"/>
          <w:u w:val="single"/>
          <w:lang w:val="en-US" w:eastAsia="zh-CN"/>
        </w:rPr>
        <w:t>14</w:t>
      </w:r>
      <w:r>
        <w:rPr>
          <w:rFonts w:hint="eastAsia" w:ascii="Times New Roman" w:hAnsi="Times New Roman" w:cs="Times New Roman"/>
          <w:color w:val="auto"/>
          <w:highlight w:val="none"/>
          <w:u w:val="none"/>
        </w:rPr>
        <w:t>时</w:t>
      </w:r>
      <w:r>
        <w:rPr>
          <w:rFonts w:hint="eastAsia" w:ascii="Times New Roman" w:hAnsi="Times New Roman" w:cs="Times New Roman"/>
          <w:color w:val="auto"/>
          <w:highlight w:val="none"/>
          <w:u w:val="single"/>
          <w:lang w:val="en-US" w:eastAsia="zh-CN"/>
        </w:rPr>
        <w:t>00</w:t>
      </w:r>
      <w:r>
        <w:rPr>
          <w:rFonts w:hint="eastAsia" w:ascii="Times New Roman" w:hAnsi="Times New Roman" w:cs="Times New Roman"/>
          <w:color w:val="auto"/>
          <w:highlight w:val="none"/>
          <w:u w:val="none"/>
          <w:lang w:val="en-US" w:eastAsia="zh-CN"/>
        </w:rPr>
        <w:t>分</w:t>
      </w:r>
      <w:r>
        <w:rPr>
          <w:rFonts w:hint="eastAsia" w:ascii="Times New Roman" w:hAnsi="Times New Roman" w:cs="Times New Roman"/>
          <w:color w:val="auto"/>
          <w:highlight w:val="none"/>
          <w:u w:val="none"/>
        </w:rPr>
        <w:t>（北京时间）</w:t>
      </w:r>
      <w:r>
        <w:rPr>
          <w:rFonts w:hint="eastAsia" w:ascii="Times New Roman" w:hAnsi="Times New Roman" w:cs="Times New Roman"/>
          <w:color w:val="auto"/>
          <w:highlight w:val="none"/>
        </w:rPr>
        <w:t>。</w:t>
      </w:r>
    </w:p>
    <w:p w14:paraId="121061B9">
      <w:pPr>
        <w:snapToGrid w:val="0"/>
        <w:spacing w:line="400" w:lineRule="exact"/>
        <w:ind w:firstLine="420" w:firstLineChars="200"/>
        <w:rPr>
          <w:rFonts w:ascii="宋体" w:hAnsi="宋体" w:cs="宋体"/>
          <w:highlight w:val="none"/>
        </w:rPr>
      </w:pPr>
      <w:r>
        <w:rPr>
          <w:rFonts w:hint="eastAsia" w:ascii="宋体" w:hAnsi="宋体" w:cs="宋体"/>
          <w:highlight w:val="none"/>
        </w:rPr>
        <w:t>投标截止时间</w:t>
      </w:r>
      <w:r>
        <w:rPr>
          <w:rFonts w:hint="eastAsia" w:ascii="宋体" w:hAnsi="宋体" w:cs="宋体"/>
          <w:highlight w:val="none"/>
          <w:lang w:val="en-US" w:eastAsia="zh-CN"/>
        </w:rPr>
        <w:t>:</w:t>
      </w:r>
      <w:r>
        <w:rPr>
          <w:rFonts w:hint="eastAsia" w:ascii="Times New Roman" w:hAnsi="Times New Roman" w:cs="Times New Roman"/>
          <w:color w:val="auto"/>
          <w:highlight w:val="none"/>
          <w:u w:val="single"/>
        </w:rPr>
        <w:t>2026</w:t>
      </w:r>
      <w:r>
        <w:rPr>
          <w:rFonts w:hint="eastAsia" w:ascii="Times New Roman" w:hAnsi="Times New Roman" w:cs="Times New Roman"/>
          <w:color w:val="auto"/>
          <w:highlight w:val="none"/>
          <w:u w:val="none"/>
        </w:rPr>
        <w:t>年</w:t>
      </w:r>
      <w:r>
        <w:rPr>
          <w:rFonts w:hint="eastAsia" w:ascii="Times New Roman" w:hAnsi="Times New Roman" w:cs="Times New Roman"/>
          <w:i w:val="0"/>
          <w:iCs w:val="0"/>
          <w:color w:val="auto"/>
          <w:highlight w:val="none"/>
          <w:u w:val="single"/>
          <w:lang w:val="en-US" w:eastAsia="zh-CN"/>
        </w:rPr>
        <w:t>6</w:t>
      </w:r>
      <w:r>
        <w:rPr>
          <w:rFonts w:hint="eastAsia" w:ascii="Times New Roman" w:hAnsi="Times New Roman" w:cs="Times New Roman"/>
          <w:color w:val="auto"/>
          <w:highlight w:val="none"/>
          <w:u w:val="none"/>
        </w:rPr>
        <w:t>月</w:t>
      </w:r>
      <w:r>
        <w:rPr>
          <w:rFonts w:hint="eastAsia" w:ascii="Times New Roman" w:hAnsi="Times New Roman" w:cs="Times New Roman"/>
          <w:color w:val="auto"/>
          <w:highlight w:val="none"/>
          <w:u w:val="single"/>
          <w:lang w:val="en-US" w:eastAsia="zh-CN"/>
        </w:rPr>
        <w:t>1</w:t>
      </w:r>
      <w:r>
        <w:rPr>
          <w:rFonts w:hint="eastAsia" w:ascii="Times New Roman" w:hAnsi="Times New Roman" w:cs="Times New Roman"/>
          <w:color w:val="auto"/>
          <w:highlight w:val="none"/>
          <w:u w:val="none"/>
        </w:rPr>
        <w:t>日</w:t>
      </w:r>
      <w:r>
        <w:rPr>
          <w:rFonts w:hint="eastAsia" w:ascii="Times New Roman" w:hAnsi="Times New Roman" w:cs="Times New Roman"/>
          <w:color w:val="auto"/>
          <w:highlight w:val="none"/>
          <w:u w:val="single"/>
          <w:lang w:val="en-US" w:eastAsia="zh-CN"/>
        </w:rPr>
        <w:t>14</w:t>
      </w:r>
      <w:r>
        <w:rPr>
          <w:rFonts w:hint="eastAsia" w:ascii="Times New Roman" w:hAnsi="Times New Roman" w:cs="Times New Roman"/>
          <w:color w:val="auto"/>
          <w:highlight w:val="none"/>
          <w:u w:val="none"/>
        </w:rPr>
        <w:t>时</w:t>
      </w:r>
      <w:r>
        <w:rPr>
          <w:rFonts w:hint="eastAsia" w:ascii="Times New Roman" w:hAnsi="Times New Roman" w:cs="Times New Roman"/>
          <w:color w:val="auto"/>
          <w:highlight w:val="none"/>
          <w:u w:val="single"/>
          <w:lang w:val="en-US" w:eastAsia="zh-CN"/>
        </w:rPr>
        <w:t>00</w:t>
      </w:r>
      <w:r>
        <w:rPr>
          <w:rFonts w:hint="eastAsia" w:ascii="Times New Roman" w:hAnsi="Times New Roman" w:cs="Times New Roman"/>
          <w:color w:val="auto"/>
          <w:highlight w:val="none"/>
          <w:u w:val="none"/>
          <w:lang w:val="en-US" w:eastAsia="zh-CN"/>
        </w:rPr>
        <w:t>分</w:t>
      </w:r>
      <w:r>
        <w:rPr>
          <w:rFonts w:hint="eastAsia" w:ascii="Times New Roman" w:hAnsi="Times New Roman" w:cs="Times New Roman"/>
          <w:color w:val="auto"/>
          <w:highlight w:val="none"/>
          <w:u w:val="none"/>
        </w:rPr>
        <w:t>（北京时间）</w:t>
      </w:r>
    </w:p>
    <w:p w14:paraId="45D6EB2E">
      <w:pPr>
        <w:snapToGrid w:val="0"/>
        <w:spacing w:line="400" w:lineRule="exact"/>
        <w:ind w:firstLine="420" w:firstLineChars="200"/>
        <w:rPr>
          <w:rFonts w:ascii="宋体" w:hAnsi="宋体" w:cs="宋体"/>
          <w:highlight w:val="none"/>
        </w:rPr>
      </w:pPr>
      <w:r>
        <w:rPr>
          <w:rFonts w:hint="eastAsia" w:ascii="宋体" w:hAnsi="宋体" w:cs="宋体"/>
          <w:highlight w:val="none"/>
        </w:rPr>
        <w:t>投标截止时间后送达的投标文件将被拒收，在规定时间内所提交的文件不符合相关规定要求的也将被拒收。</w:t>
      </w:r>
    </w:p>
    <w:p w14:paraId="78B4C3A1">
      <w:pPr>
        <w:snapToGrid w:val="0"/>
        <w:spacing w:line="400" w:lineRule="exact"/>
        <w:ind w:firstLine="420" w:firstLineChars="200"/>
        <w:rPr>
          <w:rFonts w:ascii="宋体" w:hAnsi="宋体" w:cs="宋体"/>
          <w:highlight w:val="none"/>
        </w:rPr>
      </w:pPr>
      <w:r>
        <w:rPr>
          <w:rFonts w:hint="eastAsia" w:ascii="宋体" w:hAnsi="宋体" w:cs="宋体"/>
          <w:highlight w:val="none"/>
        </w:rPr>
        <w:t>开标时间：</w:t>
      </w:r>
      <w:r>
        <w:rPr>
          <w:rFonts w:hint="eastAsia" w:ascii="Times New Roman" w:hAnsi="Times New Roman" w:cs="Times New Roman"/>
          <w:color w:val="auto"/>
          <w:highlight w:val="none"/>
          <w:u w:val="single"/>
        </w:rPr>
        <w:t>2026</w:t>
      </w:r>
      <w:r>
        <w:rPr>
          <w:rFonts w:hint="eastAsia" w:ascii="Times New Roman" w:hAnsi="Times New Roman" w:cs="Times New Roman"/>
          <w:color w:val="auto"/>
          <w:highlight w:val="none"/>
          <w:u w:val="none"/>
        </w:rPr>
        <w:t>年</w:t>
      </w:r>
      <w:r>
        <w:rPr>
          <w:rFonts w:hint="eastAsia" w:ascii="Times New Roman" w:hAnsi="Times New Roman" w:cs="Times New Roman"/>
          <w:i w:val="0"/>
          <w:iCs w:val="0"/>
          <w:color w:val="auto"/>
          <w:highlight w:val="none"/>
          <w:u w:val="single"/>
          <w:lang w:val="en-US" w:eastAsia="zh-CN"/>
        </w:rPr>
        <w:t>6</w:t>
      </w:r>
      <w:r>
        <w:rPr>
          <w:rFonts w:hint="eastAsia" w:ascii="Times New Roman" w:hAnsi="Times New Roman" w:cs="Times New Roman"/>
          <w:color w:val="auto"/>
          <w:highlight w:val="none"/>
          <w:u w:val="none"/>
        </w:rPr>
        <w:t>月</w:t>
      </w:r>
      <w:r>
        <w:rPr>
          <w:rFonts w:hint="eastAsia" w:ascii="Times New Roman" w:hAnsi="Times New Roman" w:cs="Times New Roman"/>
          <w:color w:val="auto"/>
          <w:highlight w:val="none"/>
          <w:u w:val="single"/>
          <w:lang w:val="en-US" w:eastAsia="zh-CN"/>
        </w:rPr>
        <w:t>1</w:t>
      </w:r>
      <w:r>
        <w:rPr>
          <w:rFonts w:hint="eastAsia" w:ascii="Times New Roman" w:hAnsi="Times New Roman" w:cs="Times New Roman"/>
          <w:color w:val="auto"/>
          <w:highlight w:val="none"/>
          <w:u w:val="none"/>
        </w:rPr>
        <w:t>日</w:t>
      </w:r>
      <w:r>
        <w:rPr>
          <w:rFonts w:hint="eastAsia" w:ascii="Times New Roman" w:hAnsi="Times New Roman" w:cs="Times New Roman"/>
          <w:color w:val="auto"/>
          <w:highlight w:val="none"/>
          <w:u w:val="single"/>
          <w:lang w:val="en-US" w:eastAsia="zh-CN"/>
        </w:rPr>
        <w:t>14</w:t>
      </w:r>
      <w:r>
        <w:rPr>
          <w:rFonts w:hint="eastAsia" w:ascii="Times New Roman" w:hAnsi="Times New Roman" w:cs="Times New Roman"/>
          <w:color w:val="auto"/>
          <w:highlight w:val="none"/>
          <w:u w:val="none"/>
        </w:rPr>
        <w:t>时</w:t>
      </w:r>
      <w:r>
        <w:rPr>
          <w:rFonts w:hint="eastAsia" w:ascii="Times New Roman" w:hAnsi="Times New Roman" w:cs="Times New Roman"/>
          <w:color w:val="auto"/>
          <w:highlight w:val="none"/>
          <w:u w:val="single"/>
          <w:lang w:val="en-US" w:eastAsia="zh-CN"/>
        </w:rPr>
        <w:t>00</w:t>
      </w:r>
      <w:r>
        <w:rPr>
          <w:rFonts w:hint="eastAsia" w:ascii="Times New Roman" w:hAnsi="Times New Roman" w:cs="Times New Roman"/>
          <w:color w:val="auto"/>
          <w:highlight w:val="none"/>
          <w:u w:val="none"/>
          <w:lang w:val="en-US" w:eastAsia="zh-CN"/>
        </w:rPr>
        <w:t>分</w:t>
      </w:r>
      <w:r>
        <w:rPr>
          <w:rFonts w:hint="eastAsia" w:ascii="Times New Roman" w:hAnsi="Times New Roman" w:cs="Times New Roman"/>
          <w:color w:val="auto"/>
          <w:highlight w:val="none"/>
          <w:u w:val="none"/>
        </w:rPr>
        <w:t>（北京时间）</w:t>
      </w:r>
    </w:p>
    <w:p w14:paraId="23093AFF">
      <w:pPr>
        <w:snapToGrid w:val="0"/>
        <w:spacing w:line="400" w:lineRule="exact"/>
        <w:ind w:firstLine="422" w:firstLineChars="200"/>
        <w:rPr>
          <w:rFonts w:ascii="宋体" w:hAnsi="宋体" w:cs="宋体"/>
          <w:b/>
          <w:bCs/>
          <w:highlight w:val="none"/>
        </w:rPr>
      </w:pPr>
      <w:r>
        <w:rPr>
          <w:rFonts w:hint="eastAsia" w:ascii="宋体" w:hAnsi="宋体" w:cs="宋体"/>
          <w:b/>
          <w:bCs/>
          <w:highlight w:val="none"/>
        </w:rPr>
        <w:t>八、投标地点及开标地点</w:t>
      </w:r>
    </w:p>
    <w:p w14:paraId="455F04DA">
      <w:pPr>
        <w:snapToGrid w:val="0"/>
        <w:spacing w:line="400" w:lineRule="exact"/>
        <w:ind w:firstLine="420" w:firstLineChars="200"/>
        <w:rPr>
          <w:rFonts w:ascii="宋体" w:hAnsi="宋体" w:cs="宋体"/>
          <w:bCs/>
          <w:highlight w:val="none"/>
        </w:rPr>
      </w:pPr>
      <w:r>
        <w:rPr>
          <w:rFonts w:hint="eastAsia" w:ascii="宋体" w:hAnsi="宋体" w:cs="宋体"/>
          <w:bCs/>
          <w:highlight w:val="none"/>
        </w:rPr>
        <w:t>投标地点：北京市丰台区丽泽路24号平安幸福中心B座23层第</w:t>
      </w:r>
      <w:r>
        <w:rPr>
          <w:rFonts w:hint="eastAsia" w:ascii="宋体" w:hAnsi="宋体" w:cs="宋体"/>
          <w:bCs/>
          <w:highlight w:val="none"/>
          <w:lang w:val="en-US" w:eastAsia="zh-CN"/>
        </w:rPr>
        <w:t>2306</w:t>
      </w:r>
      <w:r>
        <w:rPr>
          <w:rFonts w:hint="eastAsia" w:ascii="宋体" w:hAnsi="宋体" w:cs="宋体"/>
          <w:bCs/>
          <w:highlight w:val="none"/>
        </w:rPr>
        <w:t>会议室</w:t>
      </w:r>
    </w:p>
    <w:p w14:paraId="6156A39F">
      <w:pPr>
        <w:snapToGrid w:val="0"/>
        <w:spacing w:line="400" w:lineRule="exact"/>
        <w:ind w:firstLine="420" w:firstLineChars="200"/>
        <w:rPr>
          <w:rFonts w:ascii="宋体" w:hAnsi="宋体" w:cs="宋体"/>
          <w:highlight w:val="none"/>
        </w:rPr>
      </w:pPr>
      <w:r>
        <w:rPr>
          <w:rFonts w:hint="eastAsia" w:ascii="宋体" w:hAnsi="宋体" w:cs="宋体"/>
          <w:bCs/>
          <w:highlight w:val="none"/>
        </w:rPr>
        <w:t>开标地点：北京市丰台区丽泽路24号平安幸福中心B座23层第</w:t>
      </w:r>
      <w:r>
        <w:rPr>
          <w:rFonts w:hint="eastAsia" w:ascii="宋体" w:hAnsi="宋体" w:cs="宋体"/>
          <w:bCs/>
          <w:highlight w:val="none"/>
          <w:lang w:val="en-US" w:eastAsia="zh-CN"/>
        </w:rPr>
        <w:t>2306</w:t>
      </w:r>
      <w:r>
        <w:rPr>
          <w:rFonts w:hint="eastAsia" w:ascii="宋体" w:hAnsi="宋体" w:cs="宋体"/>
          <w:bCs/>
          <w:highlight w:val="none"/>
        </w:rPr>
        <w:t>会议室</w:t>
      </w:r>
    </w:p>
    <w:p w14:paraId="36838FFB">
      <w:pPr>
        <w:snapToGrid w:val="0"/>
        <w:spacing w:line="400" w:lineRule="exact"/>
        <w:ind w:firstLine="420" w:firstLineChars="200"/>
        <w:rPr>
          <w:rFonts w:ascii="宋体" w:hAnsi="宋体" w:cs="宋体"/>
          <w:highlight w:val="none"/>
        </w:rPr>
      </w:pPr>
      <w:r>
        <w:rPr>
          <w:rFonts w:hint="eastAsia" w:ascii="宋体" w:hAnsi="宋体" w:cs="宋体"/>
          <w:highlight w:val="none"/>
        </w:rPr>
        <w:t>届时请投标人的法定代表人或其授权的投标人代表出席开标仪式。</w:t>
      </w:r>
    </w:p>
    <w:p w14:paraId="1EDF3458">
      <w:pPr>
        <w:snapToGrid w:val="0"/>
        <w:spacing w:line="400" w:lineRule="exact"/>
        <w:ind w:firstLine="422" w:firstLineChars="200"/>
        <w:rPr>
          <w:rFonts w:ascii="宋体" w:hAnsi="宋体" w:cs="宋体"/>
          <w:b/>
          <w:bCs/>
          <w:highlight w:val="none"/>
        </w:rPr>
      </w:pPr>
      <w:r>
        <w:rPr>
          <w:rFonts w:hint="eastAsia" w:ascii="宋体" w:hAnsi="宋体" w:cs="宋体"/>
          <w:b/>
          <w:bCs/>
          <w:highlight w:val="none"/>
        </w:rPr>
        <w:t>九、采购人、采购代理机构、最终用户信息</w:t>
      </w:r>
    </w:p>
    <w:p w14:paraId="124F6883">
      <w:pPr>
        <w:snapToGrid w:val="0"/>
        <w:spacing w:line="400" w:lineRule="exact"/>
        <w:ind w:firstLine="420" w:firstLineChars="200"/>
        <w:rPr>
          <w:rFonts w:ascii="宋体" w:hAnsi="宋体" w:cs="宋体"/>
          <w:highlight w:val="none"/>
        </w:rPr>
      </w:pPr>
      <w:r>
        <w:rPr>
          <w:rFonts w:hint="eastAsia" w:ascii="宋体" w:hAnsi="宋体" w:cs="宋体"/>
          <w:highlight w:val="none"/>
        </w:rPr>
        <w:t>1.采购人信息</w:t>
      </w:r>
    </w:p>
    <w:p w14:paraId="1C5A3615">
      <w:pPr>
        <w:snapToGrid w:val="0"/>
        <w:spacing w:line="400" w:lineRule="exact"/>
        <w:ind w:firstLine="420" w:firstLineChars="200"/>
        <w:rPr>
          <w:rFonts w:ascii="宋体" w:hAnsi="宋体" w:cs="宋体"/>
          <w:highlight w:val="none"/>
        </w:rPr>
      </w:pPr>
      <w:r>
        <w:rPr>
          <w:rFonts w:hint="eastAsia" w:ascii="宋体" w:hAnsi="宋体" w:cs="宋体"/>
          <w:highlight w:val="none"/>
        </w:rPr>
        <w:t>（1）采购人名称：</w:t>
      </w:r>
      <w:bookmarkStart w:id="3" w:name="_GoBack"/>
      <w:r>
        <w:rPr>
          <w:rFonts w:hint="eastAsia" w:ascii="宋体" w:hAnsi="宋体" w:cs="宋体"/>
          <w:highlight w:val="none"/>
        </w:rPr>
        <w:t>全国学生资助管理中心</w:t>
      </w:r>
    </w:p>
    <w:bookmarkEnd w:id="3"/>
    <w:p w14:paraId="48734B7B">
      <w:pPr>
        <w:snapToGrid w:val="0"/>
        <w:spacing w:line="400" w:lineRule="exact"/>
        <w:ind w:firstLine="420" w:firstLineChars="200"/>
        <w:rPr>
          <w:rFonts w:ascii="宋体" w:hAnsi="宋体" w:cs="宋体"/>
          <w:highlight w:val="none"/>
        </w:rPr>
      </w:pPr>
      <w:r>
        <w:rPr>
          <w:rFonts w:hint="eastAsia" w:ascii="宋体" w:hAnsi="宋体" w:cs="宋体"/>
          <w:highlight w:val="none"/>
        </w:rPr>
        <w:t>（2）采购人地址：北京市海淀区西直门北大街32号枫蓝国际中心写字楼B座1706</w:t>
      </w:r>
    </w:p>
    <w:p w14:paraId="051AB5B3">
      <w:pPr>
        <w:snapToGrid w:val="0"/>
        <w:spacing w:line="400" w:lineRule="exact"/>
        <w:ind w:firstLine="420" w:firstLineChars="200"/>
        <w:rPr>
          <w:rFonts w:ascii="宋体" w:hAnsi="宋体" w:cs="宋体"/>
          <w:highlight w:val="none"/>
        </w:rPr>
      </w:pPr>
      <w:r>
        <w:rPr>
          <w:rFonts w:hint="eastAsia" w:ascii="宋体" w:hAnsi="宋体" w:cs="宋体"/>
          <w:highlight w:val="none"/>
        </w:rPr>
        <w:t>（3）联系人：</w:t>
      </w:r>
      <w:r>
        <w:rPr>
          <w:rFonts w:hint="eastAsia" w:ascii="宋体" w:hAnsi="宋体" w:cs="宋体"/>
          <w:highlight w:val="none"/>
          <w:u w:val="single"/>
        </w:rPr>
        <w:t>李老师</w:t>
      </w:r>
    </w:p>
    <w:p w14:paraId="0C068E23">
      <w:pPr>
        <w:snapToGrid w:val="0"/>
        <w:spacing w:line="400" w:lineRule="exact"/>
        <w:ind w:firstLine="420" w:firstLineChars="200"/>
        <w:rPr>
          <w:rFonts w:ascii="宋体" w:hAnsi="宋体" w:cs="宋体"/>
          <w:highlight w:val="none"/>
          <w:u w:val="single"/>
        </w:rPr>
      </w:pPr>
      <w:r>
        <w:rPr>
          <w:rFonts w:hint="eastAsia" w:ascii="宋体" w:hAnsi="宋体" w:cs="宋体"/>
          <w:highlight w:val="none"/>
        </w:rPr>
        <w:t>（4）联系电话：</w:t>
      </w:r>
      <w:r>
        <w:rPr>
          <w:rFonts w:hint="eastAsia" w:ascii="宋体" w:hAnsi="宋体" w:cs="宋体"/>
          <w:highlight w:val="none"/>
          <w:u w:val="single"/>
        </w:rPr>
        <w:t>010-66093019</w:t>
      </w:r>
    </w:p>
    <w:p w14:paraId="0EF87360">
      <w:pPr>
        <w:snapToGrid w:val="0"/>
        <w:spacing w:line="400" w:lineRule="exact"/>
        <w:ind w:firstLine="420" w:firstLineChars="200"/>
        <w:rPr>
          <w:rFonts w:ascii="宋体" w:hAnsi="宋体" w:cs="宋体"/>
          <w:highlight w:val="none"/>
          <w:u w:val="single"/>
        </w:rPr>
      </w:pPr>
      <w:r>
        <w:rPr>
          <w:rFonts w:hint="eastAsia" w:ascii="宋体" w:hAnsi="宋体" w:cs="宋体"/>
          <w:highlight w:val="none"/>
        </w:rPr>
        <w:t>（5）传真：</w:t>
      </w:r>
      <w:r>
        <w:rPr>
          <w:rFonts w:hint="eastAsia" w:ascii="宋体" w:hAnsi="宋体" w:cs="宋体"/>
          <w:highlight w:val="none"/>
          <w:u w:val="single"/>
        </w:rPr>
        <w:t xml:space="preserve">/           </w:t>
      </w:r>
    </w:p>
    <w:p w14:paraId="475ECB44">
      <w:pPr>
        <w:snapToGrid w:val="0"/>
        <w:spacing w:line="400" w:lineRule="exact"/>
        <w:ind w:firstLine="420" w:firstLineChars="200"/>
        <w:rPr>
          <w:rFonts w:ascii="宋体" w:hAnsi="宋体" w:cs="宋体"/>
          <w:highlight w:val="none"/>
        </w:rPr>
      </w:pPr>
      <w:r>
        <w:rPr>
          <w:rFonts w:hint="eastAsia" w:ascii="宋体" w:hAnsi="宋体" w:cs="宋体"/>
          <w:highlight w:val="none"/>
        </w:rPr>
        <w:t>2.采购代理机构信息</w:t>
      </w:r>
    </w:p>
    <w:p w14:paraId="17D30D99">
      <w:pPr>
        <w:snapToGrid w:val="0"/>
        <w:spacing w:line="400" w:lineRule="exact"/>
        <w:ind w:firstLine="420" w:firstLineChars="200"/>
        <w:rPr>
          <w:rFonts w:ascii="宋体" w:hAnsi="宋体" w:cs="宋体"/>
          <w:highlight w:val="none"/>
          <w:u w:val="single"/>
        </w:rPr>
      </w:pPr>
      <w:r>
        <w:rPr>
          <w:rFonts w:hint="eastAsia" w:ascii="宋体" w:hAnsi="宋体" w:cs="宋体"/>
          <w:highlight w:val="none"/>
        </w:rPr>
        <w:t>（1）采购代理机构名称：中化商务有限公司</w:t>
      </w:r>
    </w:p>
    <w:p w14:paraId="39E2F09C">
      <w:pPr>
        <w:snapToGrid w:val="0"/>
        <w:spacing w:line="400" w:lineRule="exact"/>
        <w:ind w:firstLine="420" w:firstLineChars="200"/>
        <w:rPr>
          <w:rFonts w:ascii="宋体" w:hAnsi="宋体" w:cs="宋体"/>
          <w:highlight w:val="none"/>
        </w:rPr>
      </w:pPr>
      <w:r>
        <w:rPr>
          <w:rFonts w:hint="eastAsia" w:ascii="宋体" w:hAnsi="宋体" w:cs="宋体"/>
          <w:highlight w:val="none"/>
        </w:rPr>
        <w:t>（2）采购代理机构地址：北京市丰台区丽泽路24号平安幸福中心B座23层</w:t>
      </w:r>
    </w:p>
    <w:p w14:paraId="438119C0">
      <w:pPr>
        <w:snapToGrid w:val="0"/>
        <w:spacing w:line="400" w:lineRule="exact"/>
        <w:ind w:firstLine="420" w:firstLineChars="200"/>
        <w:rPr>
          <w:rFonts w:ascii="宋体" w:hAnsi="宋体" w:cs="宋体"/>
          <w:highlight w:val="none"/>
          <w:u w:val="single"/>
        </w:rPr>
      </w:pPr>
      <w:r>
        <w:rPr>
          <w:rFonts w:hint="eastAsia" w:ascii="宋体" w:hAnsi="宋体" w:cs="宋体"/>
          <w:highlight w:val="none"/>
        </w:rPr>
        <w:t>（3）邮政编码：100073</w:t>
      </w:r>
    </w:p>
    <w:p w14:paraId="0B4595A8">
      <w:pPr>
        <w:snapToGrid w:val="0"/>
        <w:spacing w:line="400" w:lineRule="exact"/>
        <w:ind w:firstLine="420" w:firstLineChars="200"/>
        <w:rPr>
          <w:rFonts w:ascii="宋体" w:hAnsi="宋体" w:cs="宋体"/>
          <w:highlight w:val="none"/>
          <w:u w:val="single"/>
        </w:rPr>
      </w:pPr>
      <w:r>
        <w:rPr>
          <w:rFonts w:hint="eastAsia" w:ascii="宋体" w:hAnsi="宋体" w:cs="宋体"/>
          <w:highlight w:val="none"/>
        </w:rPr>
        <w:t>（4）联系人：李振、蔡华文、曹颖、刘畅、王毕申</w:t>
      </w:r>
    </w:p>
    <w:p w14:paraId="1FC3347B">
      <w:pPr>
        <w:snapToGrid w:val="0"/>
        <w:spacing w:line="400" w:lineRule="exact"/>
        <w:ind w:firstLine="420" w:firstLineChars="200"/>
        <w:rPr>
          <w:rFonts w:ascii="宋体" w:hAnsi="宋体" w:cs="宋体"/>
          <w:highlight w:val="none"/>
        </w:rPr>
      </w:pPr>
      <w:r>
        <w:rPr>
          <w:rFonts w:hint="eastAsia" w:ascii="宋体" w:hAnsi="宋体" w:cs="宋体"/>
          <w:highlight w:val="none"/>
        </w:rPr>
        <w:t>（5）联系电话：15711026303、18911319764</w:t>
      </w:r>
    </w:p>
    <w:p w14:paraId="326EB747">
      <w:pPr>
        <w:snapToGrid w:val="0"/>
        <w:spacing w:line="400" w:lineRule="exact"/>
        <w:ind w:firstLine="420" w:firstLineChars="200"/>
        <w:rPr>
          <w:rFonts w:ascii="宋体" w:hAnsi="宋体" w:cs="宋体"/>
          <w:highlight w:val="none"/>
        </w:rPr>
      </w:pPr>
      <w:r>
        <w:rPr>
          <w:rFonts w:hint="eastAsia" w:ascii="宋体" w:hAnsi="宋体" w:cs="宋体"/>
          <w:highlight w:val="none"/>
        </w:rPr>
        <w:t>（6）邮箱：caihuawen@sinochem.com</w:t>
      </w:r>
    </w:p>
    <w:p w14:paraId="5DC0E316">
      <w:pPr>
        <w:snapToGrid w:val="0"/>
        <w:spacing w:line="400" w:lineRule="exact"/>
        <w:ind w:firstLine="420" w:firstLineChars="200"/>
        <w:rPr>
          <w:rFonts w:ascii="宋体" w:hAnsi="宋体" w:cs="宋体"/>
          <w:highlight w:val="none"/>
        </w:rPr>
      </w:pPr>
      <w:r>
        <w:rPr>
          <w:rFonts w:hint="eastAsia" w:ascii="宋体" w:hAnsi="宋体" w:cs="宋体"/>
          <w:highlight w:val="none"/>
        </w:rPr>
        <w:t>（7）传真：/</w:t>
      </w:r>
    </w:p>
    <w:p w14:paraId="41301762">
      <w:pPr>
        <w:snapToGrid w:val="0"/>
        <w:spacing w:line="400" w:lineRule="exact"/>
        <w:ind w:firstLine="420" w:firstLineChars="200"/>
        <w:rPr>
          <w:rFonts w:ascii="宋体" w:hAnsi="宋体" w:cs="宋体"/>
          <w:highlight w:val="none"/>
        </w:rPr>
      </w:pPr>
      <w:r>
        <w:rPr>
          <w:rFonts w:hint="eastAsia" w:ascii="宋体" w:hAnsi="宋体" w:cs="宋体"/>
          <w:highlight w:val="none"/>
        </w:rPr>
        <w:t>3.最终用户（合同甲方）信息</w:t>
      </w:r>
    </w:p>
    <w:p w14:paraId="5C9A2647">
      <w:pPr>
        <w:snapToGrid w:val="0"/>
        <w:spacing w:line="400" w:lineRule="exact"/>
        <w:ind w:firstLine="420" w:firstLineChars="200"/>
        <w:rPr>
          <w:rFonts w:ascii="宋体" w:hAnsi="宋体" w:cs="宋体"/>
          <w:highlight w:val="none"/>
        </w:rPr>
      </w:pPr>
      <w:r>
        <w:rPr>
          <w:rFonts w:hint="eastAsia" w:ascii="宋体" w:hAnsi="宋体" w:cs="宋体"/>
          <w:highlight w:val="none"/>
        </w:rPr>
        <w:t xml:space="preserve">（1）最终用户名称：中国教师发展基金会  </w:t>
      </w:r>
    </w:p>
    <w:p w14:paraId="3D4EEF19">
      <w:pPr>
        <w:snapToGrid w:val="0"/>
        <w:spacing w:line="400" w:lineRule="exact"/>
        <w:ind w:firstLine="420" w:firstLineChars="200"/>
        <w:rPr>
          <w:rFonts w:ascii="宋体" w:hAnsi="宋体" w:cs="宋体"/>
          <w:highlight w:val="none"/>
        </w:rPr>
      </w:pPr>
      <w:r>
        <w:rPr>
          <w:rFonts w:hint="eastAsia" w:ascii="宋体" w:hAnsi="宋体" w:cs="宋体"/>
          <w:highlight w:val="none"/>
        </w:rPr>
        <w:t xml:space="preserve">（2）最终用户地址：北京市西城区西单大木仓胡同35号郑王府 </w:t>
      </w:r>
    </w:p>
    <w:p w14:paraId="72CED5E3">
      <w:pPr>
        <w:snapToGrid w:val="0"/>
        <w:spacing w:line="400" w:lineRule="exact"/>
        <w:ind w:firstLine="420" w:firstLineChars="200"/>
        <w:rPr>
          <w:rFonts w:ascii="宋体" w:hAnsi="宋体" w:cs="宋体"/>
          <w:highlight w:val="none"/>
        </w:rPr>
      </w:pPr>
      <w:r>
        <w:rPr>
          <w:rFonts w:hint="eastAsia" w:ascii="宋体" w:hAnsi="宋体" w:cs="宋体"/>
          <w:highlight w:val="none"/>
        </w:rPr>
        <w:t xml:space="preserve">（3）联系人：程老师         </w:t>
      </w:r>
    </w:p>
    <w:p w14:paraId="73EA4EAF">
      <w:pPr>
        <w:snapToGrid w:val="0"/>
        <w:spacing w:line="400" w:lineRule="exact"/>
        <w:ind w:firstLine="420" w:firstLineChars="200"/>
        <w:rPr>
          <w:rFonts w:ascii="宋体" w:hAnsi="宋体" w:cs="宋体"/>
          <w:highlight w:val="none"/>
        </w:rPr>
      </w:pPr>
      <w:r>
        <w:rPr>
          <w:rFonts w:hint="eastAsia" w:ascii="宋体" w:hAnsi="宋体" w:cs="宋体"/>
          <w:highlight w:val="none"/>
        </w:rPr>
        <w:t xml:space="preserve">（4）联系电话：010-66092014            </w:t>
      </w:r>
    </w:p>
    <w:p w14:paraId="0D6086AC">
      <w:pPr>
        <w:snapToGrid w:val="0"/>
        <w:spacing w:line="400" w:lineRule="exact"/>
        <w:ind w:firstLine="422" w:firstLineChars="200"/>
        <w:rPr>
          <w:rFonts w:ascii="宋体" w:hAnsi="宋体" w:cs="宋体"/>
          <w:b/>
          <w:bCs/>
          <w:highlight w:val="none"/>
        </w:rPr>
      </w:pPr>
      <w:r>
        <w:rPr>
          <w:rFonts w:hint="eastAsia" w:ascii="宋体" w:hAnsi="宋体" w:cs="宋体"/>
          <w:b/>
          <w:bCs/>
          <w:highlight w:val="none"/>
        </w:rPr>
        <w:t>十、公告发布和期限</w:t>
      </w:r>
    </w:p>
    <w:p w14:paraId="52E1D1A9">
      <w:pPr>
        <w:snapToGrid w:val="0"/>
        <w:spacing w:line="400" w:lineRule="exact"/>
        <w:ind w:firstLine="420" w:firstLineChars="200"/>
        <w:rPr>
          <w:rFonts w:ascii="宋体" w:hAnsi="宋体" w:cs="宋体"/>
          <w:highlight w:val="none"/>
        </w:rPr>
      </w:pPr>
      <w:r>
        <w:rPr>
          <w:rFonts w:hint="eastAsia" w:ascii="宋体" w:hAnsi="宋体" w:cs="宋体"/>
          <w:highlight w:val="none"/>
        </w:rPr>
        <w:t>1.本项目相关信息公告均在“中国政府采购网”媒体上发布。</w:t>
      </w:r>
    </w:p>
    <w:p w14:paraId="015DC1B1">
      <w:pPr>
        <w:snapToGrid w:val="0"/>
        <w:spacing w:line="400" w:lineRule="exact"/>
        <w:ind w:firstLine="420" w:firstLineChars="200"/>
        <w:rPr>
          <w:rFonts w:ascii="宋体" w:hAnsi="宋体" w:cs="宋体"/>
          <w:highlight w:val="none"/>
        </w:rPr>
      </w:pPr>
      <w:r>
        <w:rPr>
          <w:rFonts w:hint="eastAsia" w:ascii="宋体" w:hAnsi="宋体" w:cs="宋体"/>
          <w:highlight w:val="none"/>
        </w:rPr>
        <w:t>2.本项目招标公告期限为5个工作日。</w:t>
      </w:r>
    </w:p>
    <w:p w14:paraId="45D03682">
      <w:pPr>
        <w:snapToGrid w:val="0"/>
        <w:spacing w:line="400" w:lineRule="exact"/>
        <w:ind w:firstLine="420" w:firstLineChars="200"/>
        <w:rPr>
          <w:rFonts w:ascii="宋体" w:hAnsi="宋体" w:cs="宋体"/>
          <w:highlight w:val="none"/>
        </w:rPr>
      </w:pPr>
      <w:r>
        <w:rPr>
          <w:rFonts w:hint="eastAsia" w:ascii="宋体" w:hAnsi="宋体" w:cs="宋体"/>
          <w:highlight w:val="none"/>
        </w:rPr>
        <w:t>3.本项目中标公告期限为1个工作日。</w:t>
      </w:r>
    </w:p>
    <w:p w14:paraId="00B3035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FT Thymes"/>
    <w:panose1 w:val="02020603050405020304"/>
    <w:charset w:val="86"/>
    <w:family w:val="auto"/>
    <w:pitch w:val="default"/>
    <w:sig w:usb0="00000000" w:usb1="00000000" w:usb2="00000009" w:usb3="00000000" w:csb0="400001FF" w:csb1="FFFF0000"/>
  </w:font>
  <w:font w:name="宋体">
    <w:altName w:val="书宋-简"/>
    <w:panose1 w:val="00000000000000000000"/>
    <w:charset w:val="00"/>
    <w:family w:val="auto"/>
    <w:pitch w:val="default"/>
    <w:sig w:usb0="00000000" w:usb1="00000000" w:usb2="00000000" w:usb3="00000000" w:csb0="00000000" w:csb1="00000000"/>
  </w:font>
  <w:font w:name="Wingdings">
    <w:altName w:val="FTToken"/>
    <w:panose1 w:val="05000000000000000000"/>
    <w:charset w:val="02"/>
    <w:family w:val="auto"/>
    <w:pitch w:val="default"/>
    <w:sig w:usb0="00000000" w:usb1="00000000" w:usb2="00000000" w:usb3="00000000" w:csb0="80000000" w:csb1="00000000"/>
  </w:font>
  <w:font w:name="Arial">
    <w:altName w:val="FT Thymes"/>
    <w:panose1 w:val="020B0604020202020204"/>
    <w:charset w:val="01"/>
    <w:family w:val="swiss"/>
    <w:pitch w:val="default"/>
    <w:sig w:usb0="E0002AFF" w:usb1="C0007843" w:usb2="00000009" w:usb3="00000000" w:csb0="400001FF" w:csb1="FFFF0000"/>
  </w:font>
  <w:font w:name="黑体">
    <w:altName w:val="黑体-简"/>
    <w:panose1 w:val="02010609060101010101"/>
    <w:charset w:val="86"/>
    <w:family w:val="auto"/>
    <w:pitch w:val="default"/>
    <w:sig w:usb0="800002BF" w:usb1="38CF7CFA" w:usb2="00000016" w:usb3="00000000" w:csb0="00040001" w:csb1="00000000"/>
  </w:font>
  <w:font w:name="Courier New">
    <w:altName w:val="HarmonyOS Sans"/>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FT Thymes">
    <w:panose1 w:val="02020603050405020304"/>
    <w:charset w:val="00"/>
    <w:family w:val="auto"/>
    <w:pitch w:val="default"/>
    <w:sig w:usb0="E0002EFF" w:usb1="C000785B" w:usb2="00000009" w:usb3="00000000" w:csb0="00000001" w:csb1="00000000"/>
  </w:font>
  <w:font w:name="Calibri">
    <w:altName w:val="FT Thymes"/>
    <w:panose1 w:val="020F0502020204030204"/>
    <w:charset w:val="00"/>
    <w:family w:val="swiss"/>
    <w:pitch w:val="default"/>
    <w:sig w:usb0="00000000" w:usb1="00000000" w:usb2="00000001" w:usb3="00000000" w:csb0="0000019F" w:csb1="00000000"/>
  </w:font>
  <w:font w:name="书宋-简">
    <w:panose1 w:val="02010600030101010101"/>
    <w:charset w:val="86"/>
    <w:family w:val="auto"/>
    <w:pitch w:val="default"/>
    <w:sig w:usb0="A00002BF" w:usb1="3ACF7CFA" w:usb2="00000016" w:usb3="00000000" w:csb0="00040001" w:csb1="00000000"/>
  </w:font>
  <w:font w:name="SimSun">
    <w:altName w:val="书宋-简"/>
    <w:panose1 w:val="00000000000000000000"/>
    <w:charset w:val="00"/>
    <w:family w:val="auto"/>
    <w:pitch w:val="default"/>
    <w:sig w:usb0="00000000" w:usb1="00000000" w:usb2="00000000" w:usb3="00000000" w:csb0="00000000" w:csb1="00000000"/>
  </w:font>
  <w:font w:name="HarmonyOS Sans SC">
    <w:panose1 w:val="00000500000000000000"/>
    <w:charset w:val="86"/>
    <w:family w:val="auto"/>
    <w:pitch w:val="default"/>
    <w:sig w:usb0="A00002BF" w:usb1="18EF7CFA" w:usb2="00000016" w:usb3="00000000" w:csb0="00040001" w:csb1="00000000"/>
  </w:font>
  <w:font w:name="Tahoma">
    <w:altName w:val="noto sans thai"/>
    <w:panose1 w:val="00000000000000000000"/>
    <w:charset w:val="00"/>
    <w:family w:val="auto"/>
    <w:pitch w:val="default"/>
    <w:sig w:usb0="00000000" w:usb1="00000000" w:usb2="00000000" w:usb3="00000000" w:csb0="00000000" w:csb1="00000000"/>
  </w:font>
  <w:font w:name="方正小标宋简体">
    <w:altName w:val="方正中等线-简"/>
    <w:panose1 w:val="02000000000000000000"/>
    <w:charset w:val="00"/>
    <w:family w:val="auto"/>
    <w:pitch w:val="default"/>
    <w:sig w:usb0="00000000" w:usb1="00000000" w:usb2="00000012" w:usb3="00000000" w:csb0="00040001" w:csb1="00000000"/>
  </w:font>
  <w:font w:name="Cambria">
    <w:altName w:val="FT KliphSerif"/>
    <w:panose1 w:val="02040503050406030204"/>
    <w:charset w:val="00"/>
    <w:family w:val="roman"/>
    <w:pitch w:val="default"/>
    <w:sig w:usb0="00000000" w:usb1="00000000" w:usb2="02000000" w:usb3="00000000" w:csb0="2000019F" w:csb1="00000000"/>
  </w:font>
  <w:font w:name="微软雅黑">
    <w:altName w:val="方正雅意黑 GB18030L2 R"/>
    <w:panose1 w:val="020B0503020204020204"/>
    <w:charset w:val="00"/>
    <w:family w:val="swiss"/>
    <w:pitch w:val="default"/>
    <w:sig w:usb0="00000000" w:usb1="00000000" w:usb2="00000016" w:usb3="00000000" w:csb0="0004001F" w:csb1="00000000"/>
  </w:font>
  <w:font w:name="方正雅意黑 GB18030L2 R">
    <w:panose1 w:val="02000500000000000000"/>
    <w:charset w:val="86"/>
    <w:family w:val="auto"/>
    <w:pitch w:val="default"/>
    <w:sig w:usb0="E00002FF" w:usb1="38CFFCFB" w:usb2="00000016" w:usb3="00000000" w:csb0="6004019F" w:csb1="DFD70000"/>
  </w:font>
  <w:font w:name="FT KliphSerif">
    <w:panose1 w:val="02040503050406030204"/>
    <w:charset w:val="00"/>
    <w:family w:val="auto"/>
    <w:pitch w:val="default"/>
    <w:sig w:usb0="80000003" w:usb1="40000000" w:usb2="00000000" w:usb3="00000000" w:csb0="00000001" w:csb1="00000000"/>
  </w:font>
  <w:font w:name="方正中等线-简">
    <w:panose1 w:val="02000500000000000000"/>
    <w:charset w:val="86"/>
    <w:family w:val="auto"/>
    <w:pitch w:val="default"/>
    <w:sig w:usb0="A00002BF" w:usb1="78CF7CFB" w:usb2="00000016" w:usb3="00000000" w:csb0="00040001" w:csb1="00000000"/>
  </w:font>
  <w:font w:name="noto sans thai">
    <w:panose1 w:val="020B0502040504020204"/>
    <w:charset w:val="00"/>
    <w:family w:val="auto"/>
    <w:pitch w:val="default"/>
    <w:sig w:usb0="81000063" w:usb1="00002000" w:usb2="00000000" w:usb3="00000000" w:csb0="00010093" w:csb1="00000000"/>
  </w:font>
  <w:font w:name="Kingsoft Sign">
    <w:panose1 w:val="05050102010706020507"/>
    <w:charset w:val="00"/>
    <w:family w:val="auto"/>
    <w:pitch w:val="default"/>
    <w:sig w:usb0="00000000" w:usb1="10000000" w:usb2="00000000" w:usb3="00000000" w:csb0="00000001" w:csb1="00000000"/>
  </w:font>
  <w:font w:name="HarmonyOS Sans">
    <w:panose1 w:val="00000500000000000000"/>
    <w:charset w:val="00"/>
    <w:family w:val="auto"/>
    <w:pitch w:val="default"/>
    <w:sig w:usb0="A0000287" w:usb1="00000011" w:usb2="00000000" w:usb3="00000000" w:csb0="00000001" w:csb1="00000000"/>
  </w:font>
  <w:font w:name="黑体-简">
    <w:panose1 w:val="02010609060101010101"/>
    <w:charset w:val="86"/>
    <w:family w:val="auto"/>
    <w:pitch w:val="default"/>
    <w:sig w:usb0="A00002BF" w:usb1="3ACF7CFA" w:usb2="00000016" w:usb3="00000000" w:csb0="00040001" w:csb1="00000000"/>
  </w:font>
  <w:font w:name="FTToken">
    <w:panose1 w:val="05000000000000000000"/>
    <w:charset w:val="00"/>
    <w:family w:val="auto"/>
    <w:pitch w:val="default"/>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7BACF3"/>
    <w:rsid w:val="4D7BACF3"/>
    <w:rsid w:val="4DE168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99"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99"/>
    <w:pPr>
      <w:jc w:val="both"/>
    </w:pPr>
    <w:rPr>
      <w:rFonts w:ascii="Times New Roman" w:hAnsi="Times New Roman" w:eastAsia="宋体" w:cs="Times New Roman"/>
      <w:sz w:val="21"/>
      <w:szCs w:val="21"/>
      <w:lang w:val="en-US" w:eastAsia="zh-CN" w:bidi="ar-SA"/>
    </w:rPr>
  </w:style>
  <w:style w:type="paragraph" w:styleId="2">
    <w:name w:val="heading 1"/>
    <w:basedOn w:val="1"/>
    <w:next w:val="1"/>
    <w:qFormat/>
    <w:uiPriority w:val="0"/>
    <w:pPr>
      <w:keepNext/>
      <w:keepLines/>
      <w:widowControl w:val="0"/>
      <w:adjustRightInd w:val="0"/>
      <w:spacing w:before="340" w:after="330" w:line="578" w:lineRule="atLeast"/>
      <w:jc w:val="center"/>
      <w:outlineLvl w:val="0"/>
    </w:pPr>
    <w:rPr>
      <w:rFonts w:ascii="Calibri" w:hAnsi="Calibri" w:eastAsia="方正小标宋简体"/>
      <w:kern w:val="44"/>
      <w:sz w:val="44"/>
      <w:szCs w:val="20"/>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5">
    <w:name w:val="列出段落11"/>
    <w:basedOn w:val="1"/>
    <w:qFormat/>
    <w:uiPriority w:val="0"/>
    <w:pPr>
      <w:spacing w:before="40" w:after="160"/>
      <w:ind w:firstLine="420" w:firstLineChars="200"/>
      <w:jc w:val="left"/>
    </w:pPr>
    <w:rPr>
      <w:rFonts w:ascii="Cambria" w:hAnsi="Cambria" w:eastAsia="微软雅黑"/>
      <w:color w:val="565656"/>
      <w:kern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2</TotalTime>
  <ScaleCrop>false</ScaleCrop>
  <LinksUpToDate>false</LinksUpToDate>
  <CharactersWithSpaces>0</CharactersWithSpaces>
  <Application>WPS Office_12.1.3.26370_F1E327BC-269C-435d-A152-05C5408002CA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2026-05-07T16:04:00Z</dcterms:created>
  <dc:creator>caihuawen</dc:creator>
  <cp:lastModifiedBy>caihuawen</cp:lastModifiedBy>
  <dcterms:modified xsi:type="dcterms:W3CDTF">2026-05-07T16:07:25Z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2052-12.1.3.26370</vt:lpwstr>
  </property>
  <property fmtid="{D5CDD505-2E9C-101B-9397-08002B2CF9AE}" pid="3" name="ICV">
    <vt:lpwstr>D1A08646308958668D47FC69E6707E39_41</vt:lpwstr>
  </property>
</Properties>
</file>