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507C83">
      <w:pPr>
        <w:jc w:val="center"/>
        <w:outlineLvl w:val="0"/>
        <w:rPr>
          <w:rFonts w:ascii="宋体" w:hAnsi="宋体"/>
          <w:b/>
          <w:sz w:val="32"/>
          <w:szCs w:val="32"/>
        </w:rPr>
      </w:pPr>
      <w:r>
        <w:rPr>
          <w:rFonts w:hint="eastAsia" w:ascii="宋体" w:hAnsi="宋体"/>
          <w:b/>
          <w:sz w:val="32"/>
          <w:szCs w:val="32"/>
        </w:rPr>
        <w:t>磋商公告</w:t>
      </w:r>
    </w:p>
    <w:p w14:paraId="682A5E4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sz w:val="24"/>
          <w:szCs w:val="24"/>
        </w:rPr>
      </w:pPr>
      <w:bookmarkStart w:id="0" w:name="_Hlk158210446"/>
      <w:bookmarkStart w:id="1" w:name="_Hlk100646646"/>
      <w:bookmarkStart w:id="2" w:name="_Hlk100589012"/>
      <w:r>
        <w:rPr>
          <w:rFonts w:hint="eastAsia" w:ascii="宋体" w:hAnsi="宋体"/>
          <w:sz w:val="24"/>
          <w:szCs w:val="24"/>
          <w:lang w:eastAsia="zh-CN"/>
        </w:rPr>
        <w:t>鄂尔多斯理工学校抗震检测服务</w:t>
      </w:r>
      <w:r>
        <w:rPr>
          <w:rFonts w:hint="eastAsia" w:ascii="宋体" w:hAnsi="宋体"/>
          <w:sz w:val="24"/>
          <w:szCs w:val="24"/>
        </w:rPr>
        <w:t>竞争性磋商公告</w:t>
      </w:r>
    </w:p>
    <w:p w14:paraId="101239DA">
      <w:pPr>
        <w:spacing w:line="360" w:lineRule="auto"/>
        <w:ind w:firstLine="600" w:firstLineChars="250"/>
        <w:rPr>
          <w:rFonts w:ascii="宋体" w:hAnsi="宋体"/>
          <w:color w:val="000000"/>
          <w:sz w:val="24"/>
          <w:szCs w:val="24"/>
        </w:rPr>
      </w:pPr>
      <w:r>
        <w:rPr>
          <w:rFonts w:hint="eastAsia" w:ascii="宋体" w:hAnsi="宋体"/>
          <w:sz w:val="24"/>
          <w:szCs w:val="24"/>
        </w:rPr>
        <w:t>内蒙古众联工程项目管理有限责任公司受</w:t>
      </w:r>
      <w:r>
        <w:rPr>
          <w:rFonts w:hint="eastAsia" w:ascii="宋体" w:hAnsi="宋体"/>
          <w:sz w:val="24"/>
          <w:szCs w:val="24"/>
          <w:lang w:eastAsia="zh-CN"/>
        </w:rPr>
        <w:t>鄂尔多斯理工学校</w:t>
      </w:r>
      <w:r>
        <w:rPr>
          <w:rFonts w:hint="eastAsia" w:ascii="宋体" w:hAnsi="宋体"/>
          <w:sz w:val="24"/>
          <w:szCs w:val="24"/>
        </w:rPr>
        <w:t>的委托，采用竞争性磋商方式组织采购</w:t>
      </w:r>
      <w:r>
        <w:rPr>
          <w:rFonts w:hint="eastAsia" w:ascii="宋体" w:hAnsi="宋体"/>
          <w:sz w:val="24"/>
          <w:szCs w:val="24"/>
          <w:lang w:eastAsia="zh-CN"/>
        </w:rPr>
        <w:t>鄂尔多斯理工学校抗震检测服务</w:t>
      </w:r>
      <w:r>
        <w:rPr>
          <w:rFonts w:hint="eastAsia" w:ascii="宋体" w:hAnsi="宋体"/>
          <w:sz w:val="24"/>
          <w:szCs w:val="24"/>
        </w:rPr>
        <w:t>，</w:t>
      </w:r>
      <w:r>
        <w:rPr>
          <w:rFonts w:hint="eastAsia" w:ascii="宋体" w:hAnsi="宋体"/>
          <w:color w:val="000000"/>
          <w:sz w:val="24"/>
          <w:szCs w:val="24"/>
        </w:rPr>
        <w:t>欢迎符合资格条件的供应商前来报名参加。</w:t>
      </w:r>
    </w:p>
    <w:p w14:paraId="2E8FF194">
      <w:pPr>
        <w:spacing w:line="360" w:lineRule="auto"/>
        <w:rPr>
          <w:rFonts w:ascii="宋体" w:hAnsi="宋体"/>
          <w:b/>
          <w:color w:val="000000"/>
          <w:sz w:val="24"/>
          <w:szCs w:val="24"/>
        </w:rPr>
      </w:pPr>
      <w:r>
        <w:rPr>
          <w:rFonts w:hint="eastAsia" w:ascii="宋体" w:hAnsi="宋体"/>
          <w:b/>
          <w:color w:val="000000"/>
          <w:sz w:val="24"/>
          <w:szCs w:val="24"/>
        </w:rPr>
        <w:t>一.项目概述</w:t>
      </w:r>
    </w:p>
    <w:p w14:paraId="4BBCBE0E">
      <w:pPr>
        <w:pStyle w:val="4"/>
        <w:spacing w:line="360" w:lineRule="auto"/>
        <w:ind w:firstLine="480"/>
        <w:rPr>
          <w:rFonts w:ascii="宋体" w:hAnsi="宋体"/>
          <w:b/>
          <w:color w:val="000000"/>
          <w:sz w:val="24"/>
          <w:szCs w:val="24"/>
        </w:rPr>
      </w:pPr>
      <w:r>
        <w:rPr>
          <w:rFonts w:hint="eastAsia" w:ascii="宋体" w:hAnsi="宋体"/>
          <w:sz w:val="24"/>
          <w:szCs w:val="24"/>
        </w:rPr>
        <w:t>1.名称与编号</w:t>
      </w:r>
    </w:p>
    <w:p w14:paraId="0A02F62E">
      <w:pPr>
        <w:spacing w:line="360" w:lineRule="auto"/>
        <w:ind w:firstLine="480" w:firstLineChars="200"/>
        <w:rPr>
          <w:rFonts w:hint="eastAsia" w:ascii="宋体" w:hAnsi="宋体" w:eastAsia="宋体"/>
          <w:sz w:val="24"/>
          <w:szCs w:val="24"/>
          <w:lang w:eastAsia="zh-CN"/>
        </w:rPr>
      </w:pPr>
      <w:r>
        <w:rPr>
          <w:rFonts w:hint="eastAsia" w:ascii="宋体" w:hAnsi="宋体"/>
          <w:sz w:val="24"/>
          <w:szCs w:val="24"/>
        </w:rPr>
        <w:t>项目名称：</w:t>
      </w:r>
      <w:r>
        <w:rPr>
          <w:rFonts w:hint="eastAsia" w:ascii="宋体" w:hAnsi="宋体"/>
          <w:sz w:val="24"/>
          <w:szCs w:val="24"/>
          <w:lang w:eastAsia="zh-CN"/>
        </w:rPr>
        <w:t>鄂尔多斯理工学校抗震检测服务</w:t>
      </w:r>
    </w:p>
    <w:p w14:paraId="32A88133">
      <w:pPr>
        <w:spacing w:line="360" w:lineRule="auto"/>
        <w:ind w:firstLine="480" w:firstLineChars="200"/>
        <w:rPr>
          <w:rFonts w:hint="default" w:ascii="宋体" w:hAnsi="宋体" w:eastAsia="宋体"/>
          <w:sz w:val="24"/>
          <w:szCs w:val="24"/>
          <w:lang w:val="en-US" w:eastAsia="zh-CN"/>
        </w:rPr>
      </w:pPr>
      <w:r>
        <w:rPr>
          <w:rFonts w:hint="eastAsia" w:ascii="宋体" w:hAnsi="宋体"/>
          <w:sz w:val="24"/>
          <w:szCs w:val="24"/>
        </w:rPr>
        <w:t>采购文件编号：</w:t>
      </w:r>
      <w:r>
        <w:rPr>
          <w:rFonts w:hint="eastAsia" w:ascii="宋体" w:hAnsi="宋体"/>
          <w:color w:val="000000"/>
          <w:sz w:val="24"/>
          <w:szCs w:val="24"/>
        </w:rPr>
        <w:t>ZLZB-202</w:t>
      </w:r>
      <w:r>
        <w:rPr>
          <w:rFonts w:ascii="宋体" w:hAnsi="宋体"/>
          <w:color w:val="000000"/>
          <w:sz w:val="24"/>
          <w:szCs w:val="24"/>
        </w:rPr>
        <w:t>4</w:t>
      </w:r>
      <w:r>
        <w:rPr>
          <w:rFonts w:hint="eastAsia" w:ascii="宋体" w:hAnsi="宋体"/>
          <w:color w:val="000000"/>
          <w:sz w:val="24"/>
          <w:szCs w:val="24"/>
        </w:rPr>
        <w:t>-</w:t>
      </w:r>
      <w:r>
        <w:rPr>
          <w:rFonts w:hint="eastAsia" w:ascii="宋体" w:hAnsi="宋体"/>
          <w:color w:val="000000"/>
          <w:sz w:val="24"/>
          <w:szCs w:val="24"/>
          <w:lang w:val="en-US" w:eastAsia="zh-CN"/>
        </w:rPr>
        <w:t>173</w:t>
      </w:r>
    </w:p>
    <w:p w14:paraId="368D0036">
      <w:pPr>
        <w:spacing w:line="360" w:lineRule="auto"/>
        <w:ind w:firstLine="480" w:firstLineChars="200"/>
        <w:jc w:val="left"/>
        <w:rPr>
          <w:rFonts w:ascii="宋体" w:hAnsi="宋体"/>
          <w:color w:val="000000"/>
          <w:sz w:val="24"/>
          <w:szCs w:val="24"/>
        </w:rPr>
      </w:pPr>
      <w:r>
        <w:rPr>
          <w:rFonts w:hint="eastAsia" w:ascii="宋体" w:hAnsi="宋体"/>
          <w:color w:val="000000"/>
          <w:sz w:val="24"/>
          <w:szCs w:val="24"/>
        </w:rPr>
        <w:t>2.内容及分包情况（技术规格、参数及要求）</w:t>
      </w:r>
    </w:p>
    <w:tbl>
      <w:tblPr>
        <w:tblStyle w:val="2"/>
        <w:tblW w:w="97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7"/>
        <w:gridCol w:w="5103"/>
        <w:gridCol w:w="1843"/>
        <w:gridCol w:w="1559"/>
      </w:tblGrid>
      <w:tr w14:paraId="7A684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237" w:type="dxa"/>
            <w:tcBorders>
              <w:top w:val="single" w:color="auto" w:sz="4" w:space="0"/>
              <w:left w:val="single" w:color="auto" w:sz="4" w:space="0"/>
              <w:bottom w:val="single" w:color="auto" w:sz="4" w:space="0"/>
              <w:right w:val="single" w:color="auto" w:sz="4" w:space="0"/>
            </w:tcBorders>
            <w:shd w:val="clear" w:color="auto" w:fill="auto"/>
            <w:vAlign w:val="center"/>
          </w:tcPr>
          <w:p w14:paraId="3E644682">
            <w:pPr>
              <w:spacing w:line="360" w:lineRule="auto"/>
              <w:jc w:val="center"/>
              <w:rPr>
                <w:rFonts w:ascii="宋体" w:hAnsi="宋体"/>
                <w:sz w:val="24"/>
                <w:szCs w:val="24"/>
              </w:rPr>
            </w:pPr>
            <w:r>
              <w:rPr>
                <w:rFonts w:hint="eastAsia" w:ascii="宋体" w:hAnsi="宋体"/>
                <w:sz w:val="24"/>
                <w:szCs w:val="24"/>
              </w:rPr>
              <w:t>标包号</w:t>
            </w:r>
          </w:p>
        </w:tc>
        <w:tc>
          <w:tcPr>
            <w:tcW w:w="5103" w:type="dxa"/>
            <w:tcBorders>
              <w:top w:val="single" w:color="auto" w:sz="4" w:space="0"/>
              <w:left w:val="single" w:color="auto" w:sz="4" w:space="0"/>
              <w:bottom w:val="single" w:color="auto" w:sz="4" w:space="0"/>
              <w:right w:val="single" w:color="auto" w:sz="4" w:space="0"/>
            </w:tcBorders>
            <w:shd w:val="clear" w:color="auto" w:fill="auto"/>
            <w:vAlign w:val="center"/>
          </w:tcPr>
          <w:p w14:paraId="261520A0">
            <w:pPr>
              <w:spacing w:line="360" w:lineRule="auto"/>
              <w:jc w:val="center"/>
              <w:rPr>
                <w:rFonts w:ascii="宋体" w:hAnsi="宋体"/>
                <w:sz w:val="24"/>
                <w:szCs w:val="24"/>
              </w:rPr>
            </w:pPr>
            <w:r>
              <w:rPr>
                <w:rFonts w:hint="eastAsia" w:ascii="宋体" w:hAnsi="宋体"/>
                <w:sz w:val="24"/>
                <w:szCs w:val="24"/>
              </w:rPr>
              <w:t>服务内容</w:t>
            </w:r>
          </w:p>
        </w:tc>
        <w:tc>
          <w:tcPr>
            <w:tcW w:w="1843" w:type="dxa"/>
            <w:tcBorders>
              <w:top w:val="single" w:color="auto" w:sz="4" w:space="0"/>
              <w:left w:val="single" w:color="auto" w:sz="4" w:space="0"/>
              <w:bottom w:val="single" w:color="auto" w:sz="4" w:space="0"/>
              <w:right w:val="single" w:color="auto" w:sz="4" w:space="0"/>
            </w:tcBorders>
            <w:shd w:val="clear" w:color="auto" w:fill="auto"/>
            <w:vAlign w:val="center"/>
          </w:tcPr>
          <w:p w14:paraId="6059864A">
            <w:pPr>
              <w:spacing w:line="360" w:lineRule="auto"/>
              <w:jc w:val="center"/>
              <w:rPr>
                <w:rFonts w:ascii="宋体" w:hAnsi="宋体"/>
                <w:sz w:val="24"/>
                <w:szCs w:val="24"/>
              </w:rPr>
            </w:pPr>
            <w:r>
              <w:rPr>
                <w:rFonts w:hint="eastAsia" w:ascii="宋体" w:hAnsi="宋体"/>
                <w:sz w:val="24"/>
                <w:szCs w:val="24"/>
              </w:rPr>
              <w:t>预算金额</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6083734E">
            <w:pPr>
              <w:spacing w:line="360" w:lineRule="auto"/>
              <w:jc w:val="center"/>
              <w:rPr>
                <w:rFonts w:ascii="宋体" w:hAnsi="宋体"/>
                <w:sz w:val="24"/>
                <w:szCs w:val="24"/>
              </w:rPr>
            </w:pPr>
            <w:r>
              <w:rPr>
                <w:rFonts w:hint="eastAsia" w:ascii="宋体" w:hAnsi="宋体"/>
                <w:sz w:val="24"/>
                <w:szCs w:val="24"/>
              </w:rPr>
              <w:t>服务期</w:t>
            </w:r>
          </w:p>
        </w:tc>
      </w:tr>
      <w:tr w14:paraId="62CEB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atLeast"/>
          <w:jc w:val="center"/>
        </w:trPr>
        <w:tc>
          <w:tcPr>
            <w:tcW w:w="1237" w:type="dxa"/>
            <w:tcBorders>
              <w:top w:val="single" w:color="auto" w:sz="4" w:space="0"/>
              <w:left w:val="single" w:color="auto" w:sz="4" w:space="0"/>
              <w:bottom w:val="single" w:color="auto" w:sz="4" w:space="0"/>
              <w:right w:val="single" w:color="auto" w:sz="4" w:space="0"/>
            </w:tcBorders>
            <w:shd w:val="clear" w:color="auto" w:fill="auto"/>
            <w:vAlign w:val="center"/>
          </w:tcPr>
          <w:p w14:paraId="07871988">
            <w:pPr>
              <w:spacing w:line="360" w:lineRule="auto"/>
              <w:ind w:firstLine="240" w:firstLineChars="100"/>
              <w:rPr>
                <w:rFonts w:ascii="宋体" w:hAnsi="宋体"/>
                <w:sz w:val="24"/>
                <w:szCs w:val="24"/>
              </w:rPr>
            </w:pPr>
            <w:r>
              <w:rPr>
                <w:rFonts w:hint="eastAsia" w:ascii="宋体" w:hAnsi="宋体"/>
                <w:sz w:val="24"/>
                <w:szCs w:val="24"/>
              </w:rPr>
              <w:t>包件1</w:t>
            </w:r>
          </w:p>
        </w:tc>
        <w:tc>
          <w:tcPr>
            <w:tcW w:w="5103" w:type="dxa"/>
            <w:tcBorders>
              <w:top w:val="single" w:color="auto" w:sz="4" w:space="0"/>
              <w:left w:val="single" w:color="auto" w:sz="4" w:space="0"/>
              <w:right w:val="single" w:color="auto" w:sz="4" w:space="0"/>
            </w:tcBorders>
            <w:shd w:val="clear" w:color="auto" w:fill="auto"/>
            <w:vAlign w:val="center"/>
          </w:tcPr>
          <w:p w14:paraId="77DD92AE">
            <w:pPr>
              <w:spacing w:line="360" w:lineRule="auto"/>
              <w:jc w:val="center"/>
              <w:rPr>
                <w:rFonts w:hint="default"/>
                <w:lang w:val="en-US" w:eastAsia="zh-CN"/>
              </w:rPr>
            </w:pPr>
            <w:r>
              <w:rPr>
                <w:rFonts w:hint="eastAsia" w:ascii="宋体" w:hAnsi="宋体"/>
                <w:sz w:val="24"/>
                <w:szCs w:val="24"/>
                <w:lang w:eastAsia="zh-CN"/>
              </w:rPr>
              <w:t>抗震检测服务</w:t>
            </w:r>
          </w:p>
        </w:tc>
        <w:tc>
          <w:tcPr>
            <w:tcW w:w="1843" w:type="dxa"/>
            <w:tcBorders>
              <w:top w:val="single" w:color="auto" w:sz="4" w:space="0"/>
              <w:left w:val="single" w:color="auto" w:sz="4" w:space="0"/>
              <w:right w:val="single" w:color="auto" w:sz="4" w:space="0"/>
            </w:tcBorders>
            <w:shd w:val="clear" w:color="auto" w:fill="auto"/>
            <w:vAlign w:val="center"/>
          </w:tcPr>
          <w:p w14:paraId="05E3DF65">
            <w:pPr>
              <w:spacing w:line="360" w:lineRule="auto"/>
              <w:jc w:val="center"/>
              <w:rPr>
                <w:rFonts w:ascii="宋体" w:hAnsi="宋体"/>
                <w:sz w:val="24"/>
                <w:szCs w:val="24"/>
              </w:rPr>
            </w:pPr>
            <w:r>
              <w:rPr>
                <w:rFonts w:hint="eastAsia" w:ascii="宋体" w:hAnsi="宋体"/>
                <w:sz w:val="24"/>
                <w:szCs w:val="24"/>
                <w:highlight w:val="none"/>
                <w:lang w:val="en-US" w:eastAsia="zh-CN"/>
              </w:rPr>
              <w:t>27</w:t>
            </w:r>
            <w:r>
              <w:rPr>
                <w:rFonts w:hint="eastAsia" w:ascii="宋体" w:hAnsi="宋体"/>
                <w:sz w:val="24"/>
                <w:szCs w:val="24"/>
                <w:highlight w:val="none"/>
              </w:rPr>
              <w:t>万元</w:t>
            </w:r>
          </w:p>
        </w:tc>
        <w:tc>
          <w:tcPr>
            <w:tcW w:w="1559" w:type="dxa"/>
            <w:tcBorders>
              <w:top w:val="single" w:color="auto" w:sz="4" w:space="0"/>
              <w:left w:val="single" w:color="auto" w:sz="4" w:space="0"/>
              <w:right w:val="single" w:color="auto" w:sz="4" w:space="0"/>
            </w:tcBorders>
            <w:shd w:val="clear" w:color="auto" w:fill="auto"/>
            <w:vAlign w:val="center"/>
          </w:tcPr>
          <w:p w14:paraId="38147F7B">
            <w:pPr>
              <w:spacing w:line="360" w:lineRule="auto"/>
              <w:jc w:val="center"/>
              <w:rPr>
                <w:rFonts w:hint="default" w:ascii="宋体" w:hAnsi="宋体" w:eastAsia="宋体"/>
                <w:sz w:val="24"/>
                <w:szCs w:val="24"/>
                <w:lang w:val="en-US" w:eastAsia="zh-CN"/>
              </w:rPr>
            </w:pPr>
            <w:r>
              <w:rPr>
                <w:rFonts w:hint="eastAsia" w:ascii="宋体" w:hAnsi="宋体"/>
                <w:sz w:val="24"/>
                <w:szCs w:val="24"/>
                <w:lang w:val="en-US" w:eastAsia="zh-CN"/>
              </w:rPr>
              <w:t>签订合同后20日内完成</w:t>
            </w:r>
          </w:p>
        </w:tc>
      </w:tr>
    </w:tbl>
    <w:p w14:paraId="28B18A9C">
      <w:pPr>
        <w:spacing w:line="360" w:lineRule="auto"/>
        <w:rPr>
          <w:rFonts w:ascii="宋体" w:hAnsi="宋体"/>
          <w:b/>
          <w:sz w:val="24"/>
          <w:szCs w:val="24"/>
        </w:rPr>
      </w:pPr>
      <w:r>
        <w:rPr>
          <w:rFonts w:hint="eastAsia" w:ascii="宋体" w:hAnsi="宋体"/>
          <w:b/>
          <w:sz w:val="24"/>
          <w:szCs w:val="24"/>
        </w:rPr>
        <w:t>二.供应商的资格要求</w:t>
      </w:r>
    </w:p>
    <w:p w14:paraId="1CB9B512">
      <w:pPr>
        <w:spacing w:line="360" w:lineRule="auto"/>
        <w:ind w:firstLine="480" w:firstLineChars="200"/>
        <w:rPr>
          <w:rFonts w:ascii="宋体" w:hAnsi="宋体"/>
          <w:color w:val="000000"/>
          <w:sz w:val="24"/>
          <w:szCs w:val="24"/>
        </w:rPr>
      </w:pPr>
      <w:bookmarkStart w:id="3" w:name="_Hlk158101466"/>
      <w:r>
        <w:rPr>
          <w:rFonts w:hint="eastAsia" w:ascii="宋体" w:hAnsi="宋体"/>
          <w:color w:val="000000"/>
          <w:sz w:val="24"/>
          <w:szCs w:val="24"/>
        </w:rPr>
        <w:t>1.供应商应符合《中华人民共和国政府采购法》第二十二条规定的条件；</w:t>
      </w:r>
    </w:p>
    <w:p w14:paraId="27DDFEE9">
      <w:pPr>
        <w:spacing w:line="360" w:lineRule="auto"/>
        <w:ind w:firstLine="480" w:firstLineChars="200"/>
        <w:rPr>
          <w:rFonts w:ascii="宋体" w:hAnsi="宋体"/>
          <w:color w:val="000000"/>
          <w:sz w:val="24"/>
          <w:szCs w:val="24"/>
        </w:rPr>
      </w:pPr>
      <w:r>
        <w:rPr>
          <w:rFonts w:hint="eastAsia" w:ascii="宋体" w:hAnsi="宋体"/>
          <w:color w:val="000000"/>
          <w:sz w:val="24"/>
          <w:szCs w:val="24"/>
        </w:rPr>
        <w:t>2.到提交响应文件的截止时间，供应商未被列入失信被执行人、</w:t>
      </w:r>
      <w:r>
        <w:rPr>
          <w:rFonts w:hint="eastAsia" w:ascii="宋体" w:hAnsi="宋体"/>
          <w:color w:val="000000"/>
          <w:sz w:val="24"/>
          <w:szCs w:val="24"/>
          <w:lang w:eastAsia="zh-CN"/>
        </w:rPr>
        <w:t>重大税收违法失信主体</w:t>
      </w:r>
      <w:r>
        <w:rPr>
          <w:rFonts w:hint="eastAsia" w:ascii="宋体" w:hAnsi="宋体"/>
          <w:color w:val="000000"/>
          <w:sz w:val="24"/>
          <w:szCs w:val="24"/>
        </w:rPr>
        <w:t>、政府采购严重违法失信行为记录名单。（以通过查询“信用中国”网站和“中国政府采购网”网站的信用记录内容为准）</w:t>
      </w:r>
      <w:bookmarkEnd w:id="3"/>
      <w:r>
        <w:rPr>
          <w:rFonts w:hint="eastAsia" w:ascii="宋体" w:hAnsi="宋体"/>
          <w:color w:val="000000"/>
          <w:sz w:val="24"/>
          <w:szCs w:val="24"/>
        </w:rPr>
        <w:t>；</w:t>
      </w:r>
    </w:p>
    <w:p w14:paraId="01BEE326">
      <w:pPr>
        <w:spacing w:line="360" w:lineRule="auto"/>
        <w:ind w:firstLine="480" w:firstLineChars="200"/>
        <w:rPr>
          <w:rFonts w:hint="default" w:ascii="宋体" w:hAnsi="宋体"/>
          <w:color w:val="000000"/>
          <w:sz w:val="24"/>
          <w:szCs w:val="24"/>
          <w:lang w:val="en-US" w:eastAsia="zh-CN"/>
        </w:rPr>
      </w:pPr>
      <w:r>
        <w:rPr>
          <w:rFonts w:hint="eastAsia" w:ascii="宋体" w:hAnsi="宋体"/>
          <w:color w:val="000000"/>
          <w:sz w:val="24"/>
          <w:szCs w:val="24"/>
          <w:lang w:val="en-US" w:eastAsia="zh-CN"/>
        </w:rPr>
        <w:t>3.特定资格要求：供应商具备省级及以上建设工程管理部门颁发的且在有效期内的建设工程质量检测机构资质证书（含主体结构检测和钢结构检测）(响应文件须附资质证书原件扫描件)；2.项目负责人要求：项目负责人具有建设行政主管部门颁发的注册结构工程师职业资格证书（以注册证、执业资格证为准，响应文件中须附证书原件扫描件）；</w:t>
      </w:r>
    </w:p>
    <w:p w14:paraId="45334D73">
      <w:pPr>
        <w:spacing w:line="360" w:lineRule="auto"/>
        <w:ind w:firstLine="480" w:firstLineChars="200"/>
        <w:rPr>
          <w:rFonts w:ascii="宋体" w:hAnsi="宋体"/>
          <w:color w:val="000000"/>
          <w:sz w:val="24"/>
          <w:szCs w:val="24"/>
        </w:rPr>
      </w:pPr>
      <w:r>
        <w:rPr>
          <w:rFonts w:hint="eastAsia" w:ascii="宋体" w:hAnsi="宋体"/>
          <w:color w:val="000000"/>
          <w:sz w:val="24"/>
          <w:szCs w:val="24"/>
          <w:lang w:val="en-US" w:eastAsia="zh-CN"/>
        </w:rPr>
        <w:t>4</w:t>
      </w:r>
      <w:r>
        <w:rPr>
          <w:rFonts w:hint="eastAsia" w:ascii="宋体" w:hAnsi="宋体"/>
          <w:color w:val="000000"/>
          <w:sz w:val="24"/>
          <w:szCs w:val="24"/>
        </w:rPr>
        <w:t>.本次招标接受联合体投标。</w:t>
      </w:r>
    </w:p>
    <w:p w14:paraId="0F01116A">
      <w:pPr>
        <w:spacing w:line="360" w:lineRule="auto"/>
        <w:rPr>
          <w:rFonts w:ascii="宋体" w:hAnsi="宋体"/>
          <w:b/>
          <w:color w:val="000000"/>
          <w:sz w:val="24"/>
          <w:szCs w:val="24"/>
        </w:rPr>
      </w:pPr>
      <w:r>
        <w:rPr>
          <w:rFonts w:hint="eastAsia" w:ascii="宋体" w:hAnsi="宋体"/>
          <w:b/>
          <w:color w:val="000000"/>
          <w:sz w:val="24"/>
          <w:szCs w:val="24"/>
        </w:rPr>
        <w:t>三.获取磋商文件的时间、地点、方式</w:t>
      </w:r>
    </w:p>
    <w:p w14:paraId="7D5217AC">
      <w:pPr>
        <w:spacing w:line="360" w:lineRule="auto"/>
        <w:ind w:firstLine="480" w:firstLineChars="200"/>
        <w:textAlignment w:val="baseline"/>
        <w:rPr>
          <w:rFonts w:hint="default" w:ascii="宋体" w:hAnsi="宋体"/>
          <w:sz w:val="24"/>
          <w:szCs w:val="24"/>
          <w:u w:val="none"/>
          <w:lang w:val="en-US" w:eastAsia="zh-CN"/>
        </w:rPr>
      </w:pPr>
      <w:r>
        <w:rPr>
          <w:rFonts w:hint="eastAsia" w:ascii="宋体" w:hAnsi="宋体"/>
          <w:sz w:val="24"/>
          <w:szCs w:val="24"/>
        </w:rPr>
        <w:t>符合上述条件的供应商可于202</w:t>
      </w:r>
      <w:r>
        <w:rPr>
          <w:rFonts w:ascii="宋体" w:hAnsi="宋体"/>
          <w:sz w:val="24"/>
          <w:szCs w:val="24"/>
        </w:rPr>
        <w:t>4</w:t>
      </w:r>
      <w:r>
        <w:rPr>
          <w:rFonts w:hint="eastAsia" w:ascii="宋体" w:hAnsi="宋体"/>
          <w:sz w:val="24"/>
          <w:szCs w:val="24"/>
        </w:rPr>
        <w:t>年</w:t>
      </w:r>
      <w:r>
        <w:rPr>
          <w:rFonts w:hint="eastAsia" w:ascii="宋体" w:hAnsi="宋体"/>
          <w:sz w:val="24"/>
          <w:szCs w:val="24"/>
          <w:lang w:val="en-US" w:eastAsia="zh-CN"/>
        </w:rPr>
        <w:t>11</w:t>
      </w:r>
      <w:r>
        <w:rPr>
          <w:rFonts w:hint="eastAsia" w:ascii="宋体" w:hAnsi="宋体"/>
          <w:sz w:val="24"/>
          <w:szCs w:val="24"/>
        </w:rPr>
        <w:t>月</w:t>
      </w:r>
      <w:r>
        <w:rPr>
          <w:rFonts w:hint="eastAsia" w:ascii="宋体" w:hAnsi="宋体"/>
          <w:sz w:val="24"/>
          <w:szCs w:val="24"/>
          <w:lang w:val="en-US" w:eastAsia="zh-CN"/>
        </w:rPr>
        <w:t>2</w:t>
      </w:r>
      <w:r>
        <w:rPr>
          <w:rFonts w:hint="eastAsia" w:ascii="宋体" w:hAnsi="宋体"/>
          <w:sz w:val="24"/>
          <w:szCs w:val="24"/>
        </w:rPr>
        <w:t>日至202</w:t>
      </w:r>
      <w:r>
        <w:rPr>
          <w:rFonts w:ascii="宋体" w:hAnsi="宋体"/>
          <w:sz w:val="24"/>
          <w:szCs w:val="24"/>
        </w:rPr>
        <w:t>4</w:t>
      </w:r>
      <w:r>
        <w:rPr>
          <w:rFonts w:hint="eastAsia" w:ascii="宋体" w:hAnsi="宋体"/>
          <w:sz w:val="24"/>
          <w:szCs w:val="24"/>
        </w:rPr>
        <w:t>年</w:t>
      </w:r>
      <w:r>
        <w:rPr>
          <w:rFonts w:hint="eastAsia" w:ascii="宋体" w:hAnsi="宋体"/>
          <w:sz w:val="24"/>
          <w:szCs w:val="24"/>
          <w:lang w:val="en-US" w:eastAsia="zh-CN"/>
        </w:rPr>
        <w:t>11</w:t>
      </w:r>
      <w:r>
        <w:rPr>
          <w:rFonts w:hint="eastAsia" w:ascii="宋体" w:hAnsi="宋体"/>
          <w:sz w:val="24"/>
          <w:szCs w:val="24"/>
        </w:rPr>
        <w:t>月</w:t>
      </w:r>
      <w:r>
        <w:rPr>
          <w:rFonts w:hint="eastAsia" w:ascii="宋体" w:hAnsi="宋体"/>
          <w:sz w:val="24"/>
          <w:szCs w:val="24"/>
          <w:lang w:val="en-US" w:eastAsia="zh-CN"/>
        </w:rPr>
        <w:t>8</w:t>
      </w:r>
      <w:r>
        <w:rPr>
          <w:rFonts w:hint="eastAsia" w:ascii="宋体" w:hAnsi="宋体"/>
          <w:sz w:val="24"/>
          <w:szCs w:val="24"/>
        </w:rPr>
        <w:t>日登录</w:t>
      </w:r>
      <w:r>
        <w:rPr>
          <w:rFonts w:hint="eastAsia" w:ascii="宋体" w:hAnsi="宋体"/>
          <w:sz w:val="24"/>
          <w:szCs w:val="24"/>
          <w:lang w:val="en-US" w:eastAsia="zh-CN"/>
        </w:rPr>
        <w:t>中国政府采购网</w:t>
      </w:r>
      <w:r>
        <w:rPr>
          <w:rFonts w:hint="eastAsia" w:ascii="宋体" w:hAnsi="宋体"/>
          <w:sz w:val="24"/>
          <w:szCs w:val="24"/>
        </w:rPr>
        <w:t>（http://www.ccgp.gov.cn/）查询采购信息。</w:t>
      </w:r>
    </w:p>
    <w:p w14:paraId="3C9F4223">
      <w:pPr>
        <w:spacing w:line="360" w:lineRule="auto"/>
        <w:ind w:firstLine="480" w:firstLineChars="200"/>
        <w:textAlignment w:val="baseline"/>
        <w:rPr>
          <w:rFonts w:hint="eastAsia" w:eastAsia="宋体"/>
          <w:sz w:val="24"/>
          <w:lang w:eastAsia="zh-CN"/>
        </w:rPr>
      </w:pPr>
      <w:r>
        <w:rPr>
          <w:rFonts w:hint="eastAsia" w:ascii="宋体" w:hAnsi="宋体"/>
          <w:sz w:val="24"/>
          <w:szCs w:val="24"/>
        </w:rPr>
        <w:t>磋商文件获取地点：</w:t>
      </w:r>
      <w:r>
        <w:rPr>
          <w:rFonts w:hint="eastAsia" w:ascii="宋体" w:hAnsi="宋体"/>
          <w:sz w:val="24"/>
          <w:szCs w:val="24"/>
          <w:lang w:val="en-US" w:eastAsia="zh-CN"/>
        </w:rPr>
        <w:t>资料审核</w:t>
      </w:r>
      <w:r>
        <w:rPr>
          <w:rFonts w:hint="eastAsia" w:ascii="宋体" w:hAnsi="宋体"/>
          <w:sz w:val="24"/>
          <w:szCs w:val="24"/>
        </w:rPr>
        <w:t>后，代理公司工作人员将以电子版形式发送。</w:t>
      </w:r>
    </w:p>
    <w:p w14:paraId="45D74600">
      <w:pPr>
        <w:rPr>
          <w:rFonts w:ascii="宋体" w:hAnsi="宋体"/>
          <w:b/>
          <w:sz w:val="24"/>
          <w:szCs w:val="24"/>
        </w:rPr>
      </w:pPr>
      <w:r>
        <w:rPr>
          <w:rFonts w:hint="eastAsia" w:ascii="宋体" w:hAnsi="宋体"/>
          <w:b/>
          <w:sz w:val="24"/>
          <w:szCs w:val="24"/>
          <w:lang w:val="en-US" w:eastAsia="zh-CN"/>
        </w:rPr>
        <w:t>获取文件</w:t>
      </w:r>
      <w:r>
        <w:rPr>
          <w:rFonts w:hint="eastAsia" w:ascii="宋体" w:hAnsi="宋体"/>
          <w:b/>
          <w:sz w:val="24"/>
          <w:szCs w:val="24"/>
        </w:rPr>
        <w:t>时需提交的资料</w:t>
      </w:r>
    </w:p>
    <w:p w14:paraId="4D60B2B8">
      <w:pPr>
        <w:spacing w:line="360" w:lineRule="auto"/>
        <w:ind w:firstLine="560" w:firstLineChars="200"/>
        <w:rPr>
          <w:rFonts w:ascii="宋体" w:hAnsi="宋体"/>
          <w:color w:val="000000"/>
          <w:sz w:val="24"/>
          <w:szCs w:val="24"/>
        </w:rPr>
      </w:pPr>
      <w:bookmarkStart w:id="4" w:name="_Hlk71359052"/>
      <w:r>
        <w:fldChar w:fldCharType="begin"/>
      </w:r>
      <w:r>
        <w:instrText xml:space="preserve"> HYPERLINK "mailto:符合供应商资格要求的供应商将以下资料扫描成PDF格式发送至709534992@qq.com" </w:instrText>
      </w:r>
      <w:r>
        <w:fldChar w:fldCharType="separate"/>
      </w:r>
      <w:r>
        <w:rPr>
          <w:rFonts w:ascii="宋体" w:hAnsi="宋体"/>
          <w:color w:val="000000"/>
          <w:sz w:val="24"/>
          <w:szCs w:val="24"/>
        </w:rPr>
        <w:t>符合供应商资格</w:t>
      </w:r>
      <w:r>
        <w:rPr>
          <w:rFonts w:hint="eastAsia" w:ascii="宋体" w:hAnsi="宋体"/>
          <w:color w:val="000000"/>
          <w:sz w:val="24"/>
          <w:szCs w:val="24"/>
        </w:rPr>
        <w:t>要求</w:t>
      </w:r>
      <w:r>
        <w:rPr>
          <w:rFonts w:ascii="宋体" w:hAnsi="宋体"/>
          <w:color w:val="000000"/>
          <w:sz w:val="24"/>
          <w:szCs w:val="24"/>
        </w:rPr>
        <w:t>的供应商将以下资料</w:t>
      </w:r>
      <w:r>
        <w:rPr>
          <w:rFonts w:hint="eastAsia" w:ascii="宋体" w:hAnsi="宋体"/>
          <w:color w:val="000000"/>
          <w:sz w:val="24"/>
          <w:szCs w:val="24"/>
        </w:rPr>
        <w:t>加盖公章</w:t>
      </w:r>
      <w:r>
        <w:rPr>
          <w:rFonts w:ascii="宋体" w:hAnsi="宋体"/>
          <w:color w:val="000000"/>
          <w:sz w:val="24"/>
          <w:szCs w:val="24"/>
        </w:rPr>
        <w:t>扫描成</w:t>
      </w:r>
      <w:r>
        <w:rPr>
          <w:rFonts w:hint="eastAsia" w:ascii="宋体" w:hAnsi="宋体"/>
          <w:color w:val="000000"/>
          <w:sz w:val="24"/>
          <w:szCs w:val="24"/>
        </w:rPr>
        <w:t>P</w:t>
      </w:r>
      <w:r>
        <w:rPr>
          <w:rFonts w:ascii="宋体" w:hAnsi="宋体"/>
          <w:color w:val="000000"/>
          <w:sz w:val="24"/>
          <w:szCs w:val="24"/>
        </w:rPr>
        <w:t>DF格式发送至</w:t>
      </w:r>
      <w:r>
        <w:rPr>
          <w:rFonts w:hint="eastAsia" w:ascii="宋体" w:hAnsi="宋体"/>
          <w:color w:val="000000"/>
          <w:sz w:val="24"/>
          <w:szCs w:val="24"/>
        </w:rPr>
        <w:t>nmgzlzb@126.com</w:t>
      </w:r>
      <w:r>
        <w:rPr>
          <w:rFonts w:ascii="宋体" w:hAnsi="宋体"/>
          <w:color w:val="000000"/>
          <w:sz w:val="24"/>
          <w:szCs w:val="24"/>
        </w:rPr>
        <w:fldChar w:fldCharType="end"/>
      </w:r>
      <w:r>
        <w:rPr>
          <w:rFonts w:ascii="宋体" w:hAnsi="宋体"/>
          <w:color w:val="000000"/>
          <w:sz w:val="24"/>
          <w:szCs w:val="24"/>
        </w:rPr>
        <w:t>邮箱</w:t>
      </w:r>
      <w:r>
        <w:rPr>
          <w:rFonts w:hint="eastAsia" w:ascii="宋体" w:hAnsi="宋体"/>
          <w:color w:val="000000"/>
          <w:sz w:val="24"/>
          <w:szCs w:val="24"/>
          <w:lang w:val="en-US" w:eastAsia="zh-CN"/>
        </w:rPr>
        <w:t>获取</w:t>
      </w:r>
      <w:r>
        <w:rPr>
          <w:rFonts w:hint="eastAsia" w:ascii="宋体" w:hAnsi="宋体"/>
          <w:color w:val="000000"/>
          <w:sz w:val="24"/>
          <w:szCs w:val="24"/>
        </w:rPr>
        <w:t>：</w:t>
      </w:r>
    </w:p>
    <w:bookmarkEnd w:id="4"/>
    <w:p w14:paraId="1CCF7B08">
      <w:pPr>
        <w:spacing w:line="360" w:lineRule="auto"/>
        <w:ind w:firstLine="480" w:firstLineChars="200"/>
        <w:rPr>
          <w:rFonts w:ascii="宋体" w:hAnsi="宋体"/>
          <w:sz w:val="24"/>
          <w:szCs w:val="24"/>
        </w:rPr>
      </w:pPr>
      <w:r>
        <w:rPr>
          <w:rFonts w:hint="eastAsia" w:ascii="宋体" w:hAnsi="宋体"/>
          <w:sz w:val="24"/>
          <w:szCs w:val="24"/>
        </w:rPr>
        <w:t>1</w:t>
      </w:r>
      <w:r>
        <w:rPr>
          <w:rFonts w:ascii="宋体" w:hAnsi="宋体"/>
          <w:sz w:val="24"/>
          <w:szCs w:val="24"/>
        </w:rPr>
        <w:t>.</w:t>
      </w:r>
      <w:r>
        <w:rPr>
          <w:rFonts w:hint="eastAsia" w:ascii="宋体" w:hAnsi="宋体"/>
          <w:sz w:val="24"/>
          <w:szCs w:val="24"/>
        </w:rPr>
        <w:t>法人授权委托书</w:t>
      </w:r>
    </w:p>
    <w:p w14:paraId="2EA61D84">
      <w:pPr>
        <w:spacing w:line="360" w:lineRule="auto"/>
        <w:ind w:firstLine="480" w:firstLineChars="200"/>
        <w:rPr>
          <w:rFonts w:hint="default" w:ascii="宋体" w:hAnsi="宋体" w:eastAsia="宋体"/>
          <w:sz w:val="24"/>
          <w:szCs w:val="24"/>
          <w:lang w:val="en-US" w:eastAsia="zh-CN"/>
        </w:rPr>
      </w:pPr>
      <w:r>
        <w:rPr>
          <w:rFonts w:hint="eastAsia" w:ascii="宋体" w:hAnsi="宋体"/>
          <w:sz w:val="24"/>
          <w:szCs w:val="24"/>
        </w:rPr>
        <w:t>2</w:t>
      </w:r>
      <w:r>
        <w:rPr>
          <w:rFonts w:ascii="宋体" w:hAnsi="宋体"/>
          <w:sz w:val="24"/>
          <w:szCs w:val="24"/>
        </w:rPr>
        <w:t>.</w:t>
      </w:r>
      <w:r>
        <w:rPr>
          <w:rFonts w:hint="eastAsia" w:ascii="宋体" w:hAnsi="宋体"/>
          <w:bCs/>
          <w:color w:val="000000"/>
          <w:sz w:val="24"/>
          <w:szCs w:val="24"/>
          <w:lang w:val="en-US" w:eastAsia="zh-CN"/>
        </w:rPr>
        <w:t>备案资料</w:t>
      </w:r>
    </w:p>
    <w:p w14:paraId="574112C7">
      <w:pPr>
        <w:spacing w:line="360" w:lineRule="auto"/>
        <w:ind w:firstLine="480" w:firstLineChars="200"/>
        <w:rPr>
          <w:rFonts w:ascii="宋体" w:hAnsi="宋体"/>
          <w:color w:val="000000"/>
          <w:sz w:val="24"/>
          <w:szCs w:val="24"/>
        </w:rPr>
      </w:pPr>
      <w:r>
        <w:rPr>
          <w:rFonts w:hint="eastAsia" w:ascii="宋体" w:hAnsi="宋体"/>
          <w:color w:val="000000"/>
          <w:sz w:val="24"/>
          <w:szCs w:val="24"/>
          <w:lang w:val="en-US" w:eastAsia="zh-CN"/>
        </w:rPr>
        <w:t>3</w:t>
      </w:r>
      <w:r>
        <w:rPr>
          <w:rFonts w:ascii="宋体" w:hAnsi="宋体"/>
          <w:color w:val="000000"/>
          <w:sz w:val="24"/>
          <w:szCs w:val="24"/>
        </w:rPr>
        <w:t>.</w:t>
      </w:r>
      <w:r>
        <w:rPr>
          <w:rFonts w:hint="eastAsia" w:ascii="宋体" w:hAnsi="宋体"/>
          <w:color w:val="000000"/>
          <w:sz w:val="24"/>
          <w:szCs w:val="24"/>
        </w:rPr>
        <w:t>供应商联络表（格式自拟）</w:t>
      </w:r>
    </w:p>
    <w:p w14:paraId="2BD276B4">
      <w:pPr>
        <w:spacing w:line="360" w:lineRule="auto"/>
        <w:textAlignment w:val="baseline"/>
        <w:rPr>
          <w:rFonts w:ascii="宋体" w:hAnsi="宋体"/>
          <w:b/>
          <w:sz w:val="24"/>
          <w:szCs w:val="24"/>
        </w:rPr>
      </w:pPr>
      <w:r>
        <w:rPr>
          <w:rFonts w:hint="eastAsia" w:ascii="宋体" w:hAnsi="宋体"/>
          <w:b/>
          <w:sz w:val="24"/>
          <w:szCs w:val="24"/>
        </w:rPr>
        <w:t>四.采购文件售价</w:t>
      </w:r>
    </w:p>
    <w:p w14:paraId="52EF93C7">
      <w:pPr>
        <w:spacing w:line="360" w:lineRule="auto"/>
        <w:ind w:firstLine="480" w:firstLineChars="200"/>
        <w:rPr>
          <w:rFonts w:ascii="宋体" w:hAnsi="宋体"/>
          <w:sz w:val="24"/>
          <w:szCs w:val="24"/>
        </w:rPr>
      </w:pPr>
      <w:r>
        <w:rPr>
          <w:rFonts w:hint="eastAsia" w:ascii="宋体" w:hAnsi="宋体"/>
          <w:sz w:val="24"/>
          <w:szCs w:val="24"/>
        </w:rPr>
        <w:t>本次采购文件的售价为</w:t>
      </w:r>
      <w:r>
        <w:rPr>
          <w:rFonts w:hint="eastAsia" w:ascii="宋体" w:hAnsi="宋体"/>
          <w:sz w:val="24"/>
          <w:szCs w:val="24"/>
          <w:lang w:val="en-US" w:eastAsia="zh-CN"/>
        </w:rPr>
        <w:t>0</w:t>
      </w:r>
      <w:r>
        <w:rPr>
          <w:rFonts w:hint="eastAsia" w:ascii="宋体" w:hAnsi="宋体"/>
          <w:sz w:val="24"/>
          <w:szCs w:val="24"/>
        </w:rPr>
        <w:t>元，售后不退。</w:t>
      </w:r>
    </w:p>
    <w:p w14:paraId="50951C88">
      <w:pPr>
        <w:spacing w:line="360" w:lineRule="auto"/>
        <w:rPr>
          <w:rFonts w:ascii="宋体" w:hAnsi="宋体"/>
          <w:b/>
          <w:sz w:val="24"/>
          <w:szCs w:val="24"/>
        </w:rPr>
      </w:pPr>
      <w:r>
        <w:rPr>
          <w:rFonts w:hint="eastAsia" w:ascii="宋体" w:hAnsi="宋体"/>
          <w:b/>
          <w:sz w:val="24"/>
          <w:szCs w:val="24"/>
        </w:rPr>
        <w:t>五.递交投标（响应）文件截止时间、开标时间及地点</w:t>
      </w:r>
    </w:p>
    <w:p w14:paraId="7C2AA1E7">
      <w:pPr>
        <w:spacing w:line="360" w:lineRule="auto"/>
        <w:ind w:firstLine="480" w:firstLineChars="200"/>
        <w:rPr>
          <w:rFonts w:ascii="宋体" w:hAnsi="宋体"/>
          <w:sz w:val="24"/>
          <w:szCs w:val="24"/>
        </w:rPr>
      </w:pPr>
      <w:r>
        <w:rPr>
          <w:rFonts w:hint="eastAsia" w:ascii="宋体" w:hAnsi="宋体"/>
          <w:sz w:val="24"/>
          <w:szCs w:val="24"/>
        </w:rPr>
        <w:t>递交投标（响应）文件截止时间：202</w:t>
      </w:r>
      <w:r>
        <w:rPr>
          <w:rFonts w:ascii="宋体" w:hAnsi="宋体"/>
          <w:sz w:val="24"/>
          <w:szCs w:val="24"/>
        </w:rPr>
        <w:t>4</w:t>
      </w:r>
      <w:r>
        <w:rPr>
          <w:rFonts w:hint="eastAsia" w:ascii="宋体" w:hAnsi="宋体"/>
          <w:sz w:val="24"/>
          <w:szCs w:val="24"/>
        </w:rPr>
        <w:t>年</w:t>
      </w:r>
      <w:r>
        <w:rPr>
          <w:rFonts w:hint="eastAsia" w:ascii="宋体" w:hAnsi="宋体"/>
          <w:sz w:val="24"/>
          <w:szCs w:val="24"/>
          <w:lang w:val="en-US" w:eastAsia="zh-CN"/>
        </w:rPr>
        <w:t>11</w:t>
      </w:r>
      <w:r>
        <w:rPr>
          <w:rFonts w:hint="eastAsia" w:ascii="宋体" w:hAnsi="宋体"/>
          <w:sz w:val="24"/>
          <w:szCs w:val="24"/>
        </w:rPr>
        <w:t>月</w:t>
      </w:r>
      <w:r>
        <w:rPr>
          <w:rFonts w:hint="eastAsia" w:ascii="宋体" w:hAnsi="宋体"/>
          <w:sz w:val="24"/>
          <w:szCs w:val="24"/>
          <w:lang w:val="en-US" w:eastAsia="zh-CN"/>
        </w:rPr>
        <w:t>12</w:t>
      </w:r>
      <w:r>
        <w:rPr>
          <w:rFonts w:hint="eastAsia" w:ascii="宋体" w:hAnsi="宋体"/>
          <w:sz w:val="24"/>
          <w:szCs w:val="24"/>
        </w:rPr>
        <w:t>日</w:t>
      </w:r>
      <w:r>
        <w:rPr>
          <w:rFonts w:hint="eastAsia" w:ascii="宋体" w:hAnsi="宋体"/>
          <w:sz w:val="24"/>
          <w:szCs w:val="24"/>
          <w:lang w:val="en-US" w:eastAsia="zh-CN"/>
        </w:rPr>
        <w:t>9</w:t>
      </w:r>
      <w:r>
        <w:rPr>
          <w:rFonts w:hint="eastAsia" w:ascii="宋体" w:hAnsi="宋体"/>
          <w:sz w:val="24"/>
          <w:szCs w:val="24"/>
        </w:rPr>
        <w:t>时00分前</w:t>
      </w:r>
    </w:p>
    <w:p w14:paraId="04565181">
      <w:pPr>
        <w:spacing w:line="360" w:lineRule="auto"/>
        <w:ind w:firstLine="480" w:firstLineChars="200"/>
        <w:rPr>
          <w:rFonts w:ascii="宋体" w:hAnsi="宋体"/>
          <w:sz w:val="24"/>
          <w:szCs w:val="24"/>
        </w:rPr>
      </w:pPr>
      <w:r>
        <w:rPr>
          <w:rFonts w:hint="eastAsia" w:ascii="宋体" w:hAnsi="宋体"/>
          <w:sz w:val="24"/>
          <w:szCs w:val="24"/>
        </w:rPr>
        <w:t>投标地点：</w:t>
      </w:r>
      <w:r>
        <w:rPr>
          <w:rFonts w:hint="eastAsia"/>
          <w:sz w:val="24"/>
        </w:rPr>
        <w:t>内蒙古自治区</w:t>
      </w:r>
      <w:r>
        <w:rPr>
          <w:rFonts w:hint="eastAsia"/>
          <w:sz w:val="24"/>
          <w:lang w:eastAsia="zh-CN"/>
        </w:rPr>
        <w:t>鄂尔多斯</w:t>
      </w:r>
      <w:r>
        <w:rPr>
          <w:rFonts w:hint="eastAsia"/>
          <w:sz w:val="24"/>
          <w:lang w:val="en-US" w:eastAsia="zh-CN"/>
        </w:rPr>
        <w:t>市</w:t>
      </w:r>
      <w:r>
        <w:rPr>
          <w:rFonts w:hint="eastAsia"/>
          <w:sz w:val="24"/>
        </w:rPr>
        <w:t>东胜区宏大国际B座17层1702</w:t>
      </w:r>
    </w:p>
    <w:p w14:paraId="1BCF6FA1">
      <w:pPr>
        <w:spacing w:line="360" w:lineRule="auto"/>
        <w:ind w:firstLine="480" w:firstLineChars="200"/>
        <w:rPr>
          <w:rFonts w:ascii="宋体" w:hAnsi="宋体"/>
          <w:sz w:val="24"/>
          <w:szCs w:val="24"/>
        </w:rPr>
      </w:pPr>
      <w:r>
        <w:rPr>
          <w:rFonts w:hint="eastAsia" w:ascii="宋体" w:hAnsi="宋体"/>
          <w:sz w:val="24"/>
          <w:szCs w:val="24"/>
        </w:rPr>
        <w:t>开标时间：202</w:t>
      </w:r>
      <w:r>
        <w:rPr>
          <w:rFonts w:ascii="宋体" w:hAnsi="宋体"/>
          <w:sz w:val="24"/>
          <w:szCs w:val="24"/>
        </w:rPr>
        <w:t>4</w:t>
      </w:r>
      <w:r>
        <w:rPr>
          <w:rFonts w:hint="eastAsia" w:ascii="宋体" w:hAnsi="宋体"/>
          <w:sz w:val="24"/>
          <w:szCs w:val="24"/>
        </w:rPr>
        <w:t>年</w:t>
      </w:r>
      <w:r>
        <w:rPr>
          <w:rFonts w:hint="eastAsia" w:ascii="宋体" w:hAnsi="宋体"/>
          <w:sz w:val="24"/>
          <w:szCs w:val="24"/>
          <w:lang w:val="en-US" w:eastAsia="zh-CN"/>
        </w:rPr>
        <w:t>11</w:t>
      </w:r>
      <w:r>
        <w:rPr>
          <w:rFonts w:hint="eastAsia" w:ascii="宋体" w:hAnsi="宋体"/>
          <w:sz w:val="24"/>
          <w:szCs w:val="24"/>
        </w:rPr>
        <w:t>月</w:t>
      </w:r>
      <w:r>
        <w:rPr>
          <w:rFonts w:hint="eastAsia" w:ascii="宋体" w:hAnsi="宋体"/>
          <w:sz w:val="24"/>
          <w:szCs w:val="24"/>
          <w:lang w:val="en-US" w:eastAsia="zh-CN"/>
        </w:rPr>
        <w:t>12</w:t>
      </w:r>
      <w:r>
        <w:rPr>
          <w:rFonts w:hint="eastAsia" w:ascii="宋体" w:hAnsi="宋体"/>
          <w:sz w:val="24"/>
          <w:szCs w:val="24"/>
        </w:rPr>
        <w:t>日</w:t>
      </w:r>
      <w:r>
        <w:rPr>
          <w:rFonts w:hint="eastAsia" w:ascii="宋体" w:hAnsi="宋体"/>
          <w:sz w:val="24"/>
          <w:szCs w:val="24"/>
          <w:lang w:val="en-US" w:eastAsia="zh-CN"/>
        </w:rPr>
        <w:t>9</w:t>
      </w:r>
      <w:r>
        <w:rPr>
          <w:rFonts w:hint="eastAsia" w:ascii="宋体" w:hAnsi="宋体"/>
          <w:sz w:val="24"/>
          <w:szCs w:val="24"/>
        </w:rPr>
        <w:t>时00分整</w:t>
      </w:r>
    </w:p>
    <w:p w14:paraId="44756703">
      <w:pPr>
        <w:spacing w:line="360" w:lineRule="auto"/>
        <w:ind w:firstLine="480" w:firstLineChars="200"/>
        <w:rPr>
          <w:rFonts w:ascii="宋体" w:hAnsi="宋体"/>
          <w:sz w:val="24"/>
          <w:szCs w:val="24"/>
        </w:rPr>
      </w:pPr>
      <w:r>
        <w:rPr>
          <w:rFonts w:hint="eastAsia" w:ascii="宋体" w:hAnsi="宋体"/>
          <w:sz w:val="24"/>
          <w:szCs w:val="24"/>
        </w:rPr>
        <w:t>开标地点：</w:t>
      </w:r>
      <w:r>
        <w:rPr>
          <w:rFonts w:hint="eastAsia"/>
          <w:sz w:val="24"/>
        </w:rPr>
        <w:t>内蒙古自治区</w:t>
      </w:r>
      <w:r>
        <w:rPr>
          <w:rFonts w:hint="eastAsia"/>
          <w:sz w:val="24"/>
          <w:lang w:eastAsia="zh-CN"/>
        </w:rPr>
        <w:t>鄂尔多斯</w:t>
      </w:r>
      <w:r>
        <w:rPr>
          <w:rFonts w:hint="eastAsia"/>
          <w:sz w:val="24"/>
          <w:lang w:val="en-US" w:eastAsia="zh-CN"/>
        </w:rPr>
        <w:t>市</w:t>
      </w:r>
      <w:r>
        <w:rPr>
          <w:rFonts w:hint="eastAsia"/>
          <w:sz w:val="24"/>
        </w:rPr>
        <w:t>东胜区宏大国际B座17层1702</w:t>
      </w:r>
    </w:p>
    <w:p w14:paraId="4950B586">
      <w:pPr>
        <w:spacing w:line="360" w:lineRule="auto"/>
        <w:rPr>
          <w:rFonts w:ascii="宋体" w:hAnsi="宋体"/>
          <w:b/>
          <w:sz w:val="24"/>
          <w:szCs w:val="24"/>
        </w:rPr>
      </w:pPr>
      <w:r>
        <w:rPr>
          <w:rFonts w:hint="eastAsia" w:ascii="宋体" w:hAnsi="宋体"/>
          <w:b/>
          <w:sz w:val="24"/>
          <w:szCs w:val="24"/>
        </w:rPr>
        <w:t>六.联系方式</w:t>
      </w:r>
    </w:p>
    <w:p w14:paraId="4DB4DCAF">
      <w:pPr>
        <w:spacing w:line="360" w:lineRule="auto"/>
        <w:ind w:firstLine="480" w:firstLineChars="200"/>
        <w:rPr>
          <w:rFonts w:hint="eastAsia" w:ascii="宋体" w:hAnsi="宋体" w:eastAsia="宋体"/>
          <w:sz w:val="24"/>
          <w:szCs w:val="24"/>
          <w:lang w:eastAsia="zh-CN"/>
        </w:rPr>
      </w:pPr>
      <w:r>
        <w:rPr>
          <w:rFonts w:hint="eastAsia" w:ascii="宋体" w:hAnsi="宋体"/>
          <w:sz w:val="24"/>
          <w:szCs w:val="24"/>
        </w:rPr>
        <w:t>采购单位名称：</w:t>
      </w:r>
      <w:r>
        <w:rPr>
          <w:rFonts w:hint="eastAsia" w:ascii="宋体" w:hAnsi="宋体"/>
          <w:sz w:val="24"/>
          <w:szCs w:val="24"/>
          <w:lang w:eastAsia="zh-CN"/>
        </w:rPr>
        <w:t>鄂尔多斯理工学校</w:t>
      </w:r>
    </w:p>
    <w:p w14:paraId="3CAFD2C4">
      <w:pPr>
        <w:spacing w:line="360" w:lineRule="auto"/>
        <w:ind w:firstLine="480" w:firstLineChars="200"/>
        <w:rPr>
          <w:rFonts w:hint="eastAsia" w:ascii="宋体" w:hAnsi="宋体" w:eastAsia="宋体"/>
          <w:sz w:val="24"/>
          <w:szCs w:val="24"/>
          <w:lang w:eastAsia="zh-CN"/>
        </w:rPr>
      </w:pPr>
      <w:r>
        <w:rPr>
          <w:rFonts w:hint="eastAsia" w:ascii="宋体" w:hAnsi="宋体"/>
          <w:sz w:val="24"/>
          <w:szCs w:val="24"/>
        </w:rPr>
        <w:t>地址：</w:t>
      </w:r>
      <w:r>
        <w:rPr>
          <w:rFonts w:hint="eastAsia" w:ascii="宋体" w:hAnsi="宋体"/>
          <w:sz w:val="24"/>
          <w:szCs w:val="24"/>
          <w:lang w:eastAsia="zh-CN"/>
        </w:rPr>
        <w:t>鄂尔多斯</w:t>
      </w:r>
      <w:r>
        <w:rPr>
          <w:rFonts w:hint="eastAsia"/>
          <w:sz w:val="24"/>
          <w:lang w:val="en-US" w:eastAsia="zh-CN"/>
        </w:rPr>
        <w:t>市</w:t>
      </w:r>
      <w:r>
        <w:rPr>
          <w:rFonts w:hint="eastAsia" w:ascii="宋体" w:hAnsi="宋体"/>
          <w:sz w:val="24"/>
          <w:szCs w:val="24"/>
          <w:lang w:val="en-US" w:eastAsia="zh-CN"/>
        </w:rPr>
        <w:t>东胜区</w:t>
      </w:r>
    </w:p>
    <w:p w14:paraId="5A25D803">
      <w:pPr>
        <w:spacing w:line="360" w:lineRule="auto"/>
        <w:ind w:firstLine="480" w:firstLineChars="200"/>
        <w:rPr>
          <w:rFonts w:hint="default" w:ascii="宋体" w:hAnsi="宋体" w:eastAsia="宋体"/>
          <w:color w:val="auto"/>
          <w:sz w:val="24"/>
          <w:szCs w:val="24"/>
          <w:lang w:val="en-US" w:eastAsia="zh-CN"/>
        </w:rPr>
      </w:pPr>
      <w:r>
        <w:rPr>
          <w:rFonts w:hint="eastAsia" w:ascii="宋体" w:hAnsi="宋体"/>
          <w:color w:val="auto"/>
          <w:sz w:val="24"/>
          <w:szCs w:val="24"/>
        </w:rPr>
        <w:t>联系人：</w:t>
      </w:r>
      <w:r>
        <w:rPr>
          <w:rFonts w:hint="eastAsia" w:ascii="宋体" w:hAnsi="宋体"/>
          <w:color w:val="auto"/>
          <w:sz w:val="24"/>
          <w:szCs w:val="24"/>
          <w:lang w:val="en-US" w:eastAsia="zh-CN"/>
        </w:rPr>
        <w:t>王先生</w:t>
      </w:r>
    </w:p>
    <w:p w14:paraId="3889CB39">
      <w:pPr>
        <w:spacing w:line="360" w:lineRule="auto"/>
        <w:ind w:firstLine="480" w:firstLineChars="200"/>
        <w:rPr>
          <w:rFonts w:hint="default" w:ascii="宋体" w:hAnsi="宋体" w:eastAsia="宋体"/>
          <w:color w:val="auto"/>
          <w:sz w:val="24"/>
          <w:szCs w:val="24"/>
          <w:lang w:val="en-US" w:eastAsia="zh-CN"/>
        </w:rPr>
      </w:pPr>
      <w:r>
        <w:rPr>
          <w:rFonts w:hint="eastAsia" w:ascii="宋体" w:hAnsi="宋体"/>
          <w:color w:val="auto"/>
          <w:sz w:val="24"/>
          <w:szCs w:val="24"/>
        </w:rPr>
        <w:t>联系电话：</w:t>
      </w:r>
      <w:r>
        <w:rPr>
          <w:rFonts w:hint="eastAsia" w:ascii="宋体" w:hAnsi="宋体"/>
          <w:color w:val="auto"/>
          <w:sz w:val="24"/>
          <w:szCs w:val="24"/>
          <w:lang w:val="en-US" w:eastAsia="zh-CN"/>
        </w:rPr>
        <w:t>15147794959</w:t>
      </w:r>
    </w:p>
    <w:p w14:paraId="178DA41F">
      <w:pPr>
        <w:spacing w:line="360" w:lineRule="auto"/>
        <w:ind w:firstLine="480" w:firstLineChars="200"/>
        <w:rPr>
          <w:rFonts w:ascii="宋体" w:hAnsi="宋体"/>
          <w:sz w:val="24"/>
          <w:szCs w:val="24"/>
        </w:rPr>
      </w:pPr>
      <w:r>
        <w:rPr>
          <w:rFonts w:hint="eastAsia" w:ascii="宋体" w:hAnsi="宋体"/>
          <w:sz w:val="24"/>
          <w:szCs w:val="24"/>
        </w:rPr>
        <w:t>采购代理机构名称：内蒙古众联工程项目管理有限责任公司</w:t>
      </w:r>
    </w:p>
    <w:p w14:paraId="0A9BD80E">
      <w:pPr>
        <w:spacing w:line="360" w:lineRule="auto"/>
        <w:ind w:right="-140" w:rightChars="-50" w:firstLine="480" w:firstLineChars="200"/>
        <w:rPr>
          <w:rFonts w:ascii="宋体" w:hAnsi="宋体"/>
          <w:sz w:val="24"/>
          <w:szCs w:val="24"/>
        </w:rPr>
      </w:pPr>
      <w:r>
        <w:rPr>
          <w:rFonts w:hint="eastAsia" w:ascii="宋体" w:hAnsi="宋体"/>
          <w:sz w:val="24"/>
          <w:szCs w:val="24"/>
        </w:rPr>
        <w:t>地址：</w:t>
      </w:r>
      <w:r>
        <w:rPr>
          <w:rFonts w:hint="eastAsia"/>
          <w:sz w:val="24"/>
        </w:rPr>
        <w:t>内蒙古自治区</w:t>
      </w:r>
      <w:r>
        <w:rPr>
          <w:rFonts w:hint="eastAsia"/>
          <w:sz w:val="24"/>
          <w:lang w:eastAsia="zh-CN"/>
        </w:rPr>
        <w:t>鄂尔多斯</w:t>
      </w:r>
      <w:r>
        <w:rPr>
          <w:rFonts w:hint="eastAsia"/>
          <w:sz w:val="24"/>
          <w:lang w:val="en-US" w:eastAsia="zh-CN"/>
        </w:rPr>
        <w:t>市</w:t>
      </w:r>
      <w:r>
        <w:rPr>
          <w:rFonts w:hint="eastAsia"/>
          <w:sz w:val="24"/>
        </w:rPr>
        <w:t>东胜区宏大国际B座17层1702</w:t>
      </w:r>
    </w:p>
    <w:p w14:paraId="668C207E">
      <w:pPr>
        <w:spacing w:line="360" w:lineRule="auto"/>
        <w:ind w:firstLine="480" w:firstLineChars="200"/>
        <w:rPr>
          <w:rFonts w:hint="eastAsia" w:ascii="宋体" w:hAnsi="宋体" w:eastAsia="宋体"/>
          <w:sz w:val="24"/>
          <w:szCs w:val="24"/>
          <w:lang w:eastAsia="zh-CN"/>
        </w:rPr>
      </w:pPr>
      <w:r>
        <w:rPr>
          <w:rFonts w:hint="eastAsia" w:ascii="宋体" w:hAnsi="宋体"/>
          <w:sz w:val="24"/>
          <w:szCs w:val="24"/>
        </w:rPr>
        <w:t>联系人：</w:t>
      </w:r>
      <w:r>
        <w:rPr>
          <w:rFonts w:hint="eastAsia" w:ascii="宋体" w:hAnsi="宋体"/>
          <w:sz w:val="24"/>
          <w:szCs w:val="24"/>
          <w:lang w:val="en-US" w:eastAsia="zh-CN"/>
        </w:rPr>
        <w:t>郝磊</w:t>
      </w:r>
    </w:p>
    <w:p w14:paraId="450CF254">
      <w:pPr>
        <w:spacing w:line="360" w:lineRule="auto"/>
        <w:ind w:firstLine="480" w:firstLineChars="200"/>
        <w:rPr>
          <w:rFonts w:hint="default" w:ascii="宋体" w:hAnsi="宋体" w:eastAsia="宋体"/>
          <w:sz w:val="24"/>
          <w:szCs w:val="24"/>
          <w:highlight w:val="yellow"/>
          <w:lang w:val="en-US" w:eastAsia="zh-CN"/>
        </w:rPr>
      </w:pPr>
      <w:r>
        <w:rPr>
          <w:rFonts w:hint="eastAsia" w:ascii="宋体" w:hAnsi="宋体"/>
          <w:sz w:val="24"/>
          <w:szCs w:val="24"/>
        </w:rPr>
        <w:t>联系电话：1</w:t>
      </w:r>
      <w:r>
        <w:rPr>
          <w:rFonts w:hint="eastAsia" w:ascii="宋体" w:hAnsi="宋体"/>
          <w:sz w:val="24"/>
          <w:szCs w:val="24"/>
          <w:lang w:val="en-US" w:eastAsia="zh-CN"/>
        </w:rPr>
        <w:t>5389878655</w:t>
      </w:r>
    </w:p>
    <w:p w14:paraId="35F5762D">
      <w:pPr>
        <w:jc w:val="right"/>
      </w:pPr>
      <w:r>
        <w:rPr>
          <w:rFonts w:hint="eastAsia" w:ascii="宋体" w:hAnsi="宋体"/>
          <w:sz w:val="24"/>
          <w:szCs w:val="24"/>
        </w:rPr>
        <w:t>2</w:t>
      </w:r>
      <w:bookmarkStart w:id="5" w:name="_GoBack"/>
      <w:bookmarkEnd w:id="5"/>
      <w:r>
        <w:rPr>
          <w:rFonts w:hint="eastAsia" w:ascii="宋体" w:hAnsi="宋体"/>
          <w:sz w:val="24"/>
          <w:szCs w:val="24"/>
        </w:rPr>
        <w:t>0</w:t>
      </w:r>
      <w:r>
        <w:rPr>
          <w:rFonts w:ascii="宋体" w:hAnsi="宋体"/>
          <w:sz w:val="24"/>
          <w:szCs w:val="24"/>
        </w:rPr>
        <w:t>24</w:t>
      </w:r>
      <w:r>
        <w:rPr>
          <w:rFonts w:hint="eastAsia" w:ascii="宋体" w:hAnsi="宋体"/>
          <w:sz w:val="24"/>
          <w:szCs w:val="24"/>
        </w:rPr>
        <w:t>年</w:t>
      </w:r>
      <w:r>
        <w:rPr>
          <w:rFonts w:hint="eastAsia" w:ascii="宋体" w:hAnsi="宋体"/>
          <w:sz w:val="24"/>
          <w:szCs w:val="24"/>
          <w:lang w:val="en-US" w:eastAsia="zh-CN"/>
        </w:rPr>
        <w:t>11</w:t>
      </w:r>
      <w:r>
        <w:rPr>
          <w:rFonts w:hint="eastAsia" w:ascii="宋体" w:hAnsi="宋体"/>
          <w:sz w:val="24"/>
          <w:szCs w:val="24"/>
        </w:rPr>
        <w:t>月</w:t>
      </w:r>
      <w:r>
        <w:rPr>
          <w:rFonts w:hint="eastAsia" w:ascii="宋体" w:hAnsi="宋体"/>
          <w:sz w:val="24"/>
          <w:szCs w:val="24"/>
          <w:lang w:val="en-US" w:eastAsia="zh-CN"/>
        </w:rPr>
        <w:t>2</w:t>
      </w:r>
      <w:r>
        <w:rPr>
          <w:rFonts w:hint="eastAsia" w:ascii="宋体" w:hAnsi="宋体"/>
          <w:sz w:val="24"/>
          <w:szCs w:val="24"/>
        </w:rPr>
        <w:t>日</w:t>
      </w:r>
      <w:bookmarkEnd w:id="0"/>
      <w:bookmarkEnd w:id="1"/>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VlYzc4ODNhYzczNDE3MjgwNzNlOTFmNjEwZDYxYmMifQ=="/>
  </w:docVars>
  <w:rsids>
    <w:rsidRoot w:val="084F78D7"/>
    <w:rsid w:val="084F78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styleId="4">
    <w:name w:val="List Paragraph"/>
    <w:basedOn w:val="1"/>
    <w:autoRedefine/>
    <w:qFormat/>
    <w:uiPriority w:val="34"/>
    <w:pPr>
      <w:ind w:firstLine="420" w:firstLineChars="200"/>
    </w:pPr>
    <w:rPr>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2024-11-01T09:11:00Z</dcterms:created>
  <dc:creator>再见青春</dc:creator>
  <cp:lastModifiedBy>再见青春</cp:lastModifiedBy>
  <dcterms:modified xsi:type="dcterms:W3CDTF">2024-11-01T09:12:02Z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E7CF5EB617CE4D8685C1CE293566AD84_11</vt:lpwstr>
  </property>
</Properties>
</file>