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auto"/>
          <w:sz w:val="30"/>
          <w:szCs w:val="30"/>
          <w:lang w:val="en-US" w:eastAsia="zh-CN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color w:val="auto"/>
          <w:sz w:val="30"/>
          <w:szCs w:val="30"/>
          <w:lang w:eastAsia="zh-CN"/>
        </w:rPr>
        <w:t>广西邕政采购代理有限公司</w:t>
      </w: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30"/>
          <w:szCs w:val="30"/>
          <w:lang w:val="en-US" w:eastAsia="zh-CN"/>
        </w:rPr>
        <w:t>关于</w:t>
      </w:r>
      <w:r>
        <w:rPr>
          <w:rFonts w:hint="eastAsia" w:asciiTheme="majorEastAsia" w:hAnsiTheme="majorEastAsia" w:eastAsiaTheme="majorEastAsia" w:cstheme="majorEastAsia"/>
          <w:b/>
          <w:bCs/>
          <w:sz w:val="30"/>
          <w:szCs w:val="30"/>
          <w:lang w:eastAsia="zh-CN"/>
        </w:rPr>
        <w:t>计算机网络专业课程资源采购</w:t>
      </w: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30"/>
          <w:szCs w:val="30"/>
        </w:rPr>
        <w:t>(</w:t>
      </w:r>
      <w:r>
        <w:rPr>
          <w:rFonts w:hint="eastAsia" w:asciiTheme="majorEastAsia" w:hAnsiTheme="majorEastAsia" w:eastAsiaTheme="majorEastAsia" w:cstheme="majorEastAsia"/>
          <w:b/>
          <w:bCs/>
          <w:sz w:val="30"/>
          <w:szCs w:val="30"/>
        </w:rPr>
        <w:t>项目编号：</w:t>
      </w:r>
      <w:r>
        <w:rPr>
          <w:rFonts w:hint="eastAsia" w:asciiTheme="majorEastAsia" w:hAnsiTheme="majorEastAsia" w:eastAsiaTheme="majorEastAsia" w:cstheme="majorEastAsia"/>
          <w:b/>
          <w:bCs/>
          <w:sz w:val="30"/>
          <w:szCs w:val="30"/>
          <w:lang w:eastAsia="zh-CN"/>
        </w:rPr>
        <w:t>GLZC2024-J1-022-GXYZ</w:t>
      </w: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30"/>
          <w:szCs w:val="30"/>
        </w:rPr>
        <w:t>)</w:t>
      </w: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30"/>
          <w:szCs w:val="30"/>
          <w:lang w:val="en-US" w:eastAsia="zh-CN"/>
        </w:rPr>
        <w:t>竞争性谈判公告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auto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广西邕政采购代理有限公司受采购人委托，拟对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eastAsia="zh-CN"/>
        </w:rPr>
        <w:t>计算机网络专业课程资源采购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进行竞争性谈判采购，欢迎符合条件的供应商前来参加谈判活动，现将有关事项公告如下：</w:t>
      </w:r>
    </w:p>
    <w:p>
      <w:pPr>
        <w:keepNext w:val="0"/>
        <w:keepLines w:val="0"/>
        <w:pageBreakBefore w:val="0"/>
        <w:numPr>
          <w:ilvl w:val="0"/>
          <w:numId w:val="1"/>
        </w:numPr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项目名称：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eastAsia="zh-CN"/>
        </w:rPr>
        <w:t>计算机网络专业课程资源采购</w:t>
      </w:r>
    </w:p>
    <w:p>
      <w:pPr>
        <w:keepNext w:val="0"/>
        <w:keepLines w:val="0"/>
        <w:pageBreakBefore w:val="0"/>
        <w:numPr>
          <w:ilvl w:val="0"/>
          <w:numId w:val="1"/>
        </w:numPr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项目编号：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eastAsia="zh-CN"/>
        </w:rPr>
        <w:t>GLZC2024-J1-022-GXYZ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 </w:t>
      </w:r>
    </w:p>
    <w:p>
      <w:pPr>
        <w:keepNext w:val="0"/>
        <w:keepLines w:val="0"/>
        <w:pageBreakBefore w:val="0"/>
        <w:numPr>
          <w:ilvl w:val="0"/>
          <w:numId w:val="1"/>
        </w:numPr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采购项目的名称、数量：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eastAsia="zh-CN"/>
        </w:rPr>
        <w:t>计算机网络专业课程资源采购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一项采购；如需进一步了解详细内容，详见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竞争性谈判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文件。</w:t>
      </w:r>
    </w:p>
    <w:p>
      <w:pPr>
        <w:keepNext w:val="0"/>
        <w:keepLines w:val="0"/>
        <w:pageBreakBefore w:val="0"/>
        <w:numPr>
          <w:ilvl w:val="0"/>
          <w:numId w:val="1"/>
        </w:numPr>
        <w:wordWrap/>
        <w:overflowPunct/>
        <w:topLinePunct w:val="0"/>
        <w:bidi w:val="0"/>
        <w:spacing w:line="400" w:lineRule="exact"/>
        <w:ind w:left="0" w:leftChars="0"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val="en-US" w:eastAsia="zh-CN"/>
        </w:rPr>
        <w:t>资金性质：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财政性资金（属于政府集中采购目录以外且不达分散采购限额标准项目）</w:t>
      </w:r>
    </w:p>
    <w:p>
      <w:pPr>
        <w:keepNext w:val="0"/>
        <w:keepLines w:val="0"/>
        <w:pageBreakBefore w:val="0"/>
        <w:numPr>
          <w:ilvl w:val="0"/>
          <w:numId w:val="1"/>
        </w:numPr>
        <w:wordWrap/>
        <w:overflowPunct/>
        <w:topLinePunct w:val="0"/>
        <w:bidi w:val="0"/>
        <w:spacing w:line="400" w:lineRule="exact"/>
        <w:ind w:left="0" w:leftChars="0" w:firstLine="480" w:firstLineChars="200"/>
        <w:rPr>
          <w:rFonts w:hint="eastAsia" w:asciiTheme="majorEastAsia" w:hAnsiTheme="majorEastAsia" w:eastAsiaTheme="majorEastAsia" w:cstheme="majorEastAsia"/>
          <w:color w:val="auto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val="en-US" w:eastAsia="zh-CN"/>
        </w:rPr>
        <w:t>项目性质：非依法必须招标。</w:t>
      </w:r>
    </w:p>
    <w:p>
      <w:pPr>
        <w:keepNext w:val="0"/>
        <w:keepLines w:val="0"/>
        <w:pageBreakBefore w:val="0"/>
        <w:numPr>
          <w:ilvl w:val="0"/>
          <w:numId w:val="1"/>
        </w:numPr>
        <w:wordWrap/>
        <w:overflowPunct/>
        <w:topLinePunct w:val="0"/>
        <w:bidi w:val="0"/>
        <w:spacing w:line="400" w:lineRule="exact"/>
        <w:ind w:left="0" w:leftChars="0" w:firstLine="480" w:firstLineChars="200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val="en-US" w:eastAsia="zh-CN"/>
        </w:rPr>
        <w:t>采购项目预算金额（人民币）：贰拾贰万元整（￥220000.00）。</w:t>
      </w:r>
    </w:p>
    <w:p>
      <w:pPr>
        <w:keepNext w:val="0"/>
        <w:keepLines w:val="0"/>
        <w:pageBreakBefore w:val="0"/>
        <w:numPr>
          <w:ilvl w:val="0"/>
          <w:numId w:val="1"/>
        </w:numPr>
        <w:wordWrap/>
        <w:overflowPunct/>
        <w:topLinePunct w:val="0"/>
        <w:bidi w:val="0"/>
        <w:spacing w:line="400" w:lineRule="exact"/>
        <w:ind w:left="0" w:leftChars="0" w:firstLine="480" w:firstLineChars="200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val="en-US" w:eastAsia="zh-CN"/>
        </w:rPr>
        <w:t>供应商的资格要求：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color w:val="auto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</w:rPr>
        <w:t>1.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  <w:t>国内注册的【依法在市场监督管理部门（或行政审批部门）登记注册】,具备合法资格的供应商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</w:rPr>
        <w:t>；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color w:val="auto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</w:rPr>
        <w:t>2.单位负责人为同一人或者存在直接控股、管理关系的不同供应商，不得参加同一合同项下的采购活动；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color w:val="auto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</w:rPr>
        <w:t>3.对在“信用中国”网站(www.creditchina.gov.cn)列入失信被执行人、严重违法失信行为记录名单、重大税收违法失信主体的供应商，不得参与本采购活动；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4.本项目不接受未购买竞争性谈判文件的供应商参与谈判；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5.本项目不接受联合体参与谈判。</w:t>
      </w:r>
    </w:p>
    <w:p>
      <w:pPr>
        <w:pStyle w:val="3"/>
        <w:keepNext w:val="0"/>
        <w:keepLines w:val="0"/>
        <w:pageBreakBefore w:val="0"/>
        <w:shd w:val="clear" w:color="auto" w:fill="FFFFFF"/>
        <w:wordWrap/>
        <w:overflowPunct/>
        <w:topLinePunct w:val="0"/>
        <w:bidi w:val="0"/>
        <w:spacing w:before="0" w:beforeAutospacing="0" w:after="0" w:afterAutospacing="0" w:line="400" w:lineRule="exact"/>
        <w:ind w:firstLine="420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八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、供应商报名要求：</w:t>
      </w:r>
    </w:p>
    <w:p>
      <w:pPr>
        <w:pStyle w:val="3"/>
        <w:keepNext w:val="0"/>
        <w:keepLines w:val="0"/>
        <w:pageBreakBefore w:val="0"/>
        <w:shd w:val="clear" w:color="auto" w:fill="FFFFFF"/>
        <w:wordWrap/>
        <w:overflowPunct/>
        <w:topLinePunct w:val="0"/>
        <w:bidi w:val="0"/>
        <w:spacing w:before="0" w:beforeAutospacing="0" w:after="0" w:afterAutospacing="0" w:line="400" w:lineRule="exact"/>
        <w:ind w:firstLine="420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潜在供应商到广西邕政采购代理有限公司 （地址：广西桂林市七星区骖鸾路25号合鑫大楼六楼）现场报名。本项目不接受邮购。</w:t>
      </w:r>
    </w:p>
    <w:p>
      <w:pPr>
        <w:pStyle w:val="3"/>
        <w:keepNext w:val="0"/>
        <w:keepLines w:val="0"/>
        <w:pageBreakBefore w:val="0"/>
        <w:shd w:val="clear" w:color="auto" w:fill="FFFFFF"/>
        <w:wordWrap/>
        <w:overflowPunct/>
        <w:topLinePunct w:val="0"/>
        <w:bidi w:val="0"/>
        <w:spacing w:before="0" w:beforeAutospacing="0" w:after="0" w:afterAutospacing="0" w:line="400" w:lineRule="exact"/>
        <w:ind w:firstLine="420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报名时间：2024年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8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月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12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日公告发布之日起至2024年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8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月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15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日下午17：30分止</w:t>
      </w:r>
      <w:r>
        <w:rPr>
          <w:rFonts w:hint="eastAsia" w:asciiTheme="majorEastAsia" w:hAnsiTheme="majorEastAsia" w:eastAsiaTheme="majorEastAsia" w:cstheme="majorEastAsia"/>
          <w:kern w:val="2"/>
          <w:sz w:val="24"/>
          <w:szCs w:val="24"/>
        </w:rPr>
        <w:t>（正常工作时间）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。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九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、竞争性谈判文件售价及获取：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1.发售时间：2024年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8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月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12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日至 2024年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8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月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15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日，每日上午8时30分～12时00分，下午15时00分～17时30分止（正常工作时间）。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2.售价：竞争性谈判文件工本费每本￥300.00，售后不退。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3.发售地址：广西邕政采购代理有限公司桂林分公司购买（广西桂林市七星区骖鸾路25号合鑫大楼六楼）。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十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、首次响应文件递交截止时间和地点：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首次响应文件递交截止时间：2024年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8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eastAsia="zh-CN"/>
        </w:rPr>
        <w:t>月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16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eastAsia="zh-CN"/>
        </w:rPr>
        <w:t>日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上午9时30分。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首次响应文件递交地点：供应商必须于 2024年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8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eastAsia="zh-CN"/>
        </w:rPr>
        <w:t>月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16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eastAsia="zh-CN"/>
        </w:rPr>
        <w:t>日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上午9时00分至9时30分止</w:t>
      </w:r>
      <w:r>
        <w:rPr>
          <w:rFonts w:hint="eastAsia" w:asciiTheme="majorEastAsia" w:hAnsiTheme="majorEastAsia" w:eastAsiaTheme="majorEastAsia" w:cstheme="majorEastAsia"/>
          <w:b/>
          <w:sz w:val="24"/>
          <w:szCs w:val="24"/>
        </w:rPr>
        <w:t>，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将响应文件密封提交至广西邕政采购代理有限公司开标室（广西桂林市七星区骖鸾路25号合鑫大楼六楼），逾期送达的或未送达指定地点的响应文件将予以拒收。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eastAsia="zh-CN"/>
        </w:rPr>
        <w:t>十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一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、谈判时间及地点：响应文件递交截止时间后为谈判小组与谈判供应商谈判时间，具体时间由采购代理机构另行通知。</w:t>
      </w:r>
      <w:r>
        <w:rPr>
          <w:rFonts w:hint="eastAsia" w:asciiTheme="majorEastAsia" w:hAnsiTheme="majorEastAsia" w:eastAsiaTheme="majorEastAsia" w:cstheme="majorEastAsia"/>
          <w:sz w:val="24"/>
          <w:szCs w:val="24"/>
          <w:u w:val="single"/>
        </w:rPr>
        <w:t>地点：广西邕政采购代理有限公司评标室（广西桂林市七星区骖鸾路25号合鑫大楼六楼）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。参加谈判的法定代表人、负责人、自然人或相应的委托代理人必须持有效证件【法定代表人（负责人、自然人）凭身份证或相应的委托代理人凭授权委托书原件和身份证】依时到达指定地点等候当面谈判。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响应文件递交截止时间后，谈判小组在评标室启封响应文件。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十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二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、信息公告发布媒体：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  <w:t>中国政府采购网(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http://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  <w:t>www.ccgp.gov.cn)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。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十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三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、业务咨询：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2" w:firstLineChars="200"/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lang w:eastAsia="zh-CN"/>
        </w:rPr>
        <w:t xml:space="preserve"> 1.采购人信息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  <w:t>名 称：广西二轻工业管理学校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  <w:t>地址：广西桂林市七星区漓江路6号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  <w:t>联系方式：吕桂兰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  <w:t>13978363786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2" w:firstLineChars="200"/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lang w:eastAsia="zh-CN"/>
        </w:rPr>
        <w:t>2.采购代理机构信息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  <w:t>名 称：广西邕政采购代理有限公司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  <w:t>地址：桂林市七星区合鑫大楼6楼602室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  <w:t>联系方式：黄工、韦工 0773-2607356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2" w:firstLineChars="200"/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lang w:eastAsia="zh-CN"/>
        </w:rPr>
        <w:t>3.项目联系方式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  <w:t>项目联系人：黄工、韦工</w:t>
      </w: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400" w:lineRule="exact"/>
        <w:ind w:firstLine="480" w:firstLineChars="200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lang w:eastAsia="zh-CN"/>
        </w:rPr>
        <w:t>电话：0773-2607356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auto"/>
          <w:sz w:val="30"/>
          <w:szCs w:val="30"/>
          <w:lang w:val="en-US" w:eastAsia="zh-CN"/>
        </w:rPr>
      </w:pPr>
    </w:p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72C4B3"/>
    <w:multiLevelType w:val="singleLevel"/>
    <w:tmpl w:val="E772C4B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ZjYjAyOGNiODI3OWNjY2YzNDA2YTI3ZTAyMzRkNDQifQ=="/>
  </w:docVars>
  <w:rsids>
    <w:rsidRoot w:val="290A40A9"/>
    <w:rsid w:val="290A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unhideWhenUsed/>
    <w:qFormat/>
    <w:uiPriority w:val="0"/>
    <w:pPr>
      <w:spacing w:after="120" w:line="480" w:lineRule="auto"/>
    </w:p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2024-08-11T16:57:00Z</dcterms:created>
  <dc:creator>黄颖</dc:creator>
  <cp:lastModifiedBy>黄颖</cp:lastModifiedBy>
  <dcterms:modified xsi:type="dcterms:W3CDTF">2024-08-11T17:04:55Z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4B33E285B1F64CF58A4C81BFC831E2BF_11</vt:lpwstr>
  </property>
</Properties>
</file>