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2"/>
        <w:tabs>
          <w:tab w:val="left" w:pos="0"/>
          <w:tab w:val="left" w:pos="3165"/>
          <w:tab w:val="center" w:pos="4153"/>
        </w:tabs>
        <w:autoSpaceDE w:val="0"/>
        <w:autoSpaceDN w:val="0"/>
        <w:adjustRightInd w:val="0"/>
        <w:spacing w:before="0" w:after="0" w:line="360" w:lineRule="auto"/>
        <w:jc w:val="center"/>
        <w:rPr>
          <w:rFonts w:ascii="仿宋" w:hAnsi="仿宋" w:eastAsia="仿宋" w:cs="仿宋"/>
          <w:sz w:val="28"/>
          <w:szCs w:val="28"/>
        </w:rPr>
      </w:pPr>
      <w:bookmarkStart w:id="0" w:name="_Toc35393789"/>
      <w:bookmarkStart w:id="1" w:name="_Toc28359001"/>
      <w:r>
        <w:rPr>
          <w:rFonts w:hint="eastAsia" w:ascii="仿宋" w:hAnsi="仿宋" w:eastAsia="仿宋" w:cs="仿宋"/>
          <w:sz w:val="28"/>
          <w:szCs w:val="28"/>
        </w:rPr>
        <w:t>招标公告</w:t>
      </w:r>
      <w:bookmarkEnd w:id="0"/>
      <w:bookmarkEnd w:id="1"/>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重招</w:t>
      </w:r>
      <w:r>
        <w:rPr>
          <w:rFonts w:hint="eastAsia" w:ascii="仿宋" w:hAnsi="仿宋" w:eastAsia="仿宋" w:cs="仿宋"/>
          <w:sz w:val="28"/>
          <w:szCs w:val="28"/>
          <w:lang w:eastAsia="zh-CN"/>
        </w:rPr>
        <w:t>）</w:t>
      </w:r>
    </w:p>
    <w:p>
      <w:pPr>
        <w:pBdr>
          <w:top w:val="single" w:color="auto" w:sz="4" w:space="1"/>
          <w:left w:val="single" w:color="auto" w:sz="4" w:space="4"/>
          <w:bottom w:val="single" w:color="auto" w:sz="4" w:space="1"/>
          <w:right w:val="single" w:color="auto" w:sz="4" w:space="4"/>
        </w:pBdr>
        <w:ind w:firstLine="560" w:firstLineChars="200"/>
        <w:rPr>
          <w:rFonts w:ascii="仿宋" w:hAnsi="仿宋" w:eastAsia="仿宋" w:cs="仿宋"/>
          <w:sz w:val="28"/>
          <w:szCs w:val="28"/>
        </w:rPr>
      </w:pPr>
      <w:r>
        <w:rPr>
          <w:rFonts w:hint="eastAsia" w:ascii="仿宋" w:hAnsi="仿宋" w:eastAsia="仿宋" w:cs="仿宋"/>
          <w:sz w:val="28"/>
          <w:szCs w:val="28"/>
        </w:rPr>
        <w:t>项目概况</w:t>
      </w:r>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autoSpaceDE/>
        <w:autoSpaceDN/>
        <w:bidi w:val="0"/>
        <w:adjustRightInd/>
        <w:snapToGrid/>
        <w:ind w:firstLine="560" w:firstLineChars="200"/>
        <w:textAlignment w:val="auto"/>
        <w:rPr>
          <w:rFonts w:ascii="仿宋" w:hAnsi="仿宋" w:eastAsia="仿宋" w:cs="仿宋"/>
          <w:sz w:val="28"/>
          <w:szCs w:val="28"/>
          <w:highlight w:val="none"/>
        </w:rPr>
      </w:pPr>
      <w:r>
        <w:rPr>
          <w:rFonts w:hint="eastAsia" w:ascii="仿宋" w:hAnsi="仿宋" w:eastAsia="仿宋" w:cs="仿宋"/>
          <w:sz w:val="28"/>
          <w:szCs w:val="28"/>
          <w:u w:val="single"/>
          <w:lang w:eastAsia="zh-CN"/>
        </w:rPr>
        <w:t>通用公用经费其他保险服务采购项目</w:t>
      </w:r>
      <w:r>
        <w:rPr>
          <w:rFonts w:hint="eastAsia" w:ascii="仿宋" w:hAnsi="仿宋" w:eastAsia="仿宋" w:cs="仿宋"/>
          <w:sz w:val="28"/>
          <w:szCs w:val="28"/>
        </w:rPr>
        <w:t>的潜在投标人应在</w:t>
      </w:r>
      <w:r>
        <w:rPr>
          <w:rFonts w:hint="eastAsia" w:ascii="仿宋" w:hAnsi="仿宋" w:eastAsia="仿宋" w:cs="仿宋"/>
          <w:sz w:val="28"/>
          <w:szCs w:val="28"/>
          <w:u w:val="single"/>
        </w:rPr>
        <w:t>http://zbcg-bjzc.zhongcy.com/bjczj</w:t>
      </w:r>
      <w:r>
        <w:rPr>
          <w:rFonts w:hint="eastAsia" w:ascii="仿宋" w:hAnsi="仿宋" w:eastAsia="仿宋" w:cs="仿宋"/>
          <w:sz w:val="28"/>
          <w:szCs w:val="28"/>
          <w:highlight w:val="none"/>
          <w:u w:val="single"/>
        </w:rPr>
        <w:t>-portal-site/index.html#/home</w:t>
      </w:r>
      <w:r>
        <w:rPr>
          <w:rFonts w:hint="eastAsia" w:ascii="仿宋" w:hAnsi="仿宋" w:eastAsia="仿宋" w:cs="仿宋"/>
          <w:sz w:val="28"/>
          <w:szCs w:val="28"/>
          <w:highlight w:val="none"/>
          <w:u w:val="none"/>
          <w:lang w:val="en-US" w:eastAsia="zh-CN"/>
        </w:rPr>
        <w:t>获取</w:t>
      </w:r>
      <w:r>
        <w:rPr>
          <w:rFonts w:hint="eastAsia" w:ascii="仿宋" w:hAnsi="仿宋" w:eastAsia="仿宋" w:cs="仿宋"/>
          <w:sz w:val="28"/>
          <w:szCs w:val="28"/>
          <w:highlight w:val="none"/>
        </w:rPr>
        <w:t>招标文件，并于</w:t>
      </w:r>
      <w:r>
        <w:rPr>
          <w:rFonts w:hint="eastAsia" w:ascii="仿宋" w:hAnsi="仿宋" w:eastAsia="仿宋" w:cs="仿宋"/>
          <w:sz w:val="28"/>
          <w:szCs w:val="28"/>
          <w:highlight w:val="none"/>
          <w:u w:val="single"/>
        </w:rPr>
        <w:t>202</w:t>
      </w:r>
      <w:r>
        <w:rPr>
          <w:rFonts w:hint="eastAsia" w:ascii="仿宋" w:hAnsi="仿宋" w:eastAsia="仿宋" w:cs="仿宋"/>
          <w:sz w:val="28"/>
          <w:szCs w:val="28"/>
          <w:highlight w:val="none"/>
          <w:u w:val="single"/>
          <w:lang w:val="en-US" w:eastAsia="zh-CN"/>
        </w:rPr>
        <w:t>4</w:t>
      </w:r>
      <w:r>
        <w:rPr>
          <w:rFonts w:hint="eastAsia" w:ascii="仿宋" w:hAnsi="仿宋" w:eastAsia="仿宋" w:cs="仿宋"/>
          <w:sz w:val="28"/>
          <w:szCs w:val="28"/>
          <w:highlight w:val="none"/>
          <w:u w:val="single"/>
        </w:rPr>
        <w:t>年</w:t>
      </w:r>
      <w:r>
        <w:rPr>
          <w:rFonts w:hint="eastAsia" w:ascii="仿宋" w:hAnsi="仿宋" w:eastAsia="仿宋" w:cs="仿宋"/>
          <w:sz w:val="28"/>
          <w:szCs w:val="28"/>
          <w:highlight w:val="none"/>
          <w:u w:val="single"/>
          <w:lang w:val="en-US" w:eastAsia="zh-CN"/>
        </w:rPr>
        <w:t>8月6日下</w:t>
      </w:r>
      <w:r>
        <w:rPr>
          <w:rFonts w:hint="eastAsia" w:ascii="仿宋" w:hAnsi="仿宋" w:eastAsia="仿宋" w:cs="仿宋"/>
          <w:sz w:val="28"/>
          <w:szCs w:val="28"/>
          <w:highlight w:val="none"/>
          <w:u w:val="single"/>
        </w:rPr>
        <w:t>午</w:t>
      </w:r>
      <w:r>
        <w:rPr>
          <w:rFonts w:hint="eastAsia" w:ascii="仿宋" w:hAnsi="仿宋" w:eastAsia="仿宋" w:cs="仿宋"/>
          <w:sz w:val="28"/>
          <w:szCs w:val="28"/>
          <w:highlight w:val="none"/>
          <w:u w:val="single"/>
          <w:lang w:val="en-US" w:eastAsia="zh-CN"/>
        </w:rPr>
        <w:t>13</w:t>
      </w:r>
      <w:r>
        <w:rPr>
          <w:rFonts w:hint="eastAsia" w:ascii="仿宋" w:hAnsi="仿宋" w:eastAsia="仿宋" w:cs="仿宋"/>
          <w:sz w:val="28"/>
          <w:szCs w:val="28"/>
          <w:highlight w:val="none"/>
          <w:u w:val="single"/>
        </w:rPr>
        <w:t>时</w:t>
      </w:r>
      <w:r>
        <w:rPr>
          <w:rFonts w:hint="eastAsia" w:ascii="仿宋" w:hAnsi="仿宋" w:eastAsia="仿宋" w:cs="仿宋"/>
          <w:sz w:val="28"/>
          <w:szCs w:val="28"/>
          <w:highlight w:val="none"/>
          <w:u w:val="single"/>
          <w:lang w:val="en-US" w:eastAsia="zh-CN"/>
        </w:rPr>
        <w:t>30</w:t>
      </w:r>
      <w:r>
        <w:rPr>
          <w:rFonts w:hint="eastAsia" w:ascii="仿宋" w:hAnsi="仿宋" w:eastAsia="仿宋" w:cs="仿宋"/>
          <w:sz w:val="28"/>
          <w:szCs w:val="28"/>
          <w:highlight w:val="none"/>
          <w:u w:val="single"/>
        </w:rPr>
        <w:t>分</w:t>
      </w:r>
      <w:r>
        <w:rPr>
          <w:rFonts w:hint="eastAsia" w:ascii="仿宋" w:hAnsi="仿宋" w:eastAsia="仿宋" w:cs="仿宋"/>
          <w:sz w:val="28"/>
          <w:szCs w:val="28"/>
          <w:highlight w:val="none"/>
        </w:rPr>
        <w:t>（</w:t>
      </w:r>
      <w:bookmarkStart w:id="33" w:name="_GoBack"/>
      <w:bookmarkEnd w:id="33"/>
      <w:r>
        <w:rPr>
          <w:rFonts w:hint="eastAsia" w:ascii="仿宋" w:hAnsi="仿宋" w:eastAsia="仿宋" w:cs="仿宋"/>
          <w:sz w:val="28"/>
          <w:szCs w:val="28"/>
          <w:highlight w:val="none"/>
        </w:rPr>
        <w:t>北京时间）</w:t>
      </w:r>
      <w:r>
        <w:rPr>
          <w:rFonts w:hint="eastAsia" w:ascii="仿宋" w:hAnsi="仿宋" w:eastAsia="仿宋" w:cs="仿宋"/>
          <w:bCs/>
          <w:sz w:val="28"/>
          <w:szCs w:val="28"/>
          <w:highlight w:val="none"/>
        </w:rPr>
        <w:t>前递交投标文件</w:t>
      </w:r>
      <w:r>
        <w:rPr>
          <w:rFonts w:hint="eastAsia" w:ascii="仿宋" w:hAnsi="仿宋" w:eastAsia="仿宋" w:cs="仿宋"/>
          <w:sz w:val="28"/>
          <w:szCs w:val="28"/>
          <w:highlight w:val="none"/>
        </w:rPr>
        <w:t>。</w:t>
      </w:r>
    </w:p>
    <w:p>
      <w:pPr>
        <w:rPr>
          <w:rFonts w:ascii="仿宋" w:hAnsi="仿宋" w:eastAsia="仿宋" w:cs="仿宋"/>
          <w:sz w:val="28"/>
          <w:szCs w:val="28"/>
        </w:rPr>
      </w:pPr>
    </w:p>
    <w:p>
      <w:pPr>
        <w:pStyle w:val="3"/>
        <w:spacing w:before="0" w:line="360" w:lineRule="auto"/>
        <w:rPr>
          <w:rFonts w:ascii="仿宋" w:hAnsi="仿宋" w:eastAsia="仿宋" w:cs="仿宋"/>
          <w:b w:val="0"/>
          <w:sz w:val="28"/>
          <w:szCs w:val="28"/>
        </w:rPr>
      </w:pPr>
      <w:bookmarkStart w:id="2" w:name="_Toc35393621"/>
      <w:bookmarkStart w:id="3" w:name="_Toc28359079"/>
      <w:bookmarkStart w:id="4" w:name="_Toc28359002"/>
      <w:bookmarkStart w:id="5" w:name="_Toc35393790"/>
      <w:bookmarkStart w:id="6" w:name="_Hlk24379207"/>
      <w:r>
        <w:rPr>
          <w:rFonts w:hint="eastAsia" w:ascii="仿宋" w:hAnsi="仿宋" w:eastAsia="仿宋" w:cs="仿宋"/>
          <w:b w:val="0"/>
          <w:sz w:val="28"/>
          <w:szCs w:val="28"/>
        </w:rPr>
        <w:t>一、项目基本情况</w:t>
      </w:r>
      <w:bookmarkEnd w:id="2"/>
      <w:bookmarkEnd w:id="3"/>
      <w:bookmarkEnd w:id="4"/>
      <w:bookmarkEnd w:id="5"/>
    </w:p>
    <w:p>
      <w:pPr>
        <w:ind w:firstLine="560" w:firstLineChars="200"/>
        <w:rPr>
          <w:rFonts w:ascii="仿宋" w:hAnsi="仿宋" w:eastAsia="仿宋" w:cs="仿宋"/>
          <w:sz w:val="28"/>
          <w:szCs w:val="28"/>
        </w:rPr>
      </w:pPr>
      <w:r>
        <w:rPr>
          <w:rFonts w:hint="eastAsia" w:ascii="仿宋" w:hAnsi="仿宋" w:eastAsia="仿宋" w:cs="仿宋"/>
          <w:sz w:val="28"/>
          <w:szCs w:val="28"/>
        </w:rPr>
        <w:t>1.项目编号：</w:t>
      </w:r>
      <w:r>
        <w:rPr>
          <w:rFonts w:hint="eastAsia" w:ascii="仿宋" w:hAnsi="仿宋" w:eastAsia="仿宋" w:cs="仿宋"/>
          <w:sz w:val="28"/>
          <w:szCs w:val="28"/>
          <w:lang w:eastAsia="zh-CN"/>
        </w:rPr>
        <w:t>0686-2411BI041747Z</w:t>
      </w:r>
    </w:p>
    <w:p>
      <w:pPr>
        <w:ind w:left="2099" w:leftChars="266" w:hanging="1540" w:hangingChars="550"/>
        <w:rPr>
          <w:rFonts w:hint="eastAsia" w:ascii="仿宋" w:hAnsi="仿宋" w:eastAsia="仿宋" w:cs="仿宋"/>
          <w:sz w:val="28"/>
          <w:szCs w:val="28"/>
          <w:lang w:eastAsia="zh-CN"/>
        </w:rPr>
      </w:pPr>
      <w:r>
        <w:rPr>
          <w:rFonts w:hint="eastAsia" w:ascii="仿宋" w:hAnsi="仿宋" w:eastAsia="仿宋" w:cs="仿宋"/>
          <w:sz w:val="28"/>
          <w:szCs w:val="28"/>
        </w:rPr>
        <w:t>2.项目名称：</w:t>
      </w:r>
      <w:bookmarkEnd w:id="6"/>
      <w:r>
        <w:rPr>
          <w:rFonts w:hint="eastAsia" w:ascii="仿宋" w:hAnsi="仿宋" w:eastAsia="仿宋" w:cs="仿宋"/>
          <w:sz w:val="28"/>
          <w:szCs w:val="28"/>
          <w:lang w:eastAsia="zh-CN"/>
        </w:rPr>
        <w:t>通用公用经费其他保险服务采购项目</w:t>
      </w:r>
    </w:p>
    <w:p>
      <w:pPr>
        <w:ind w:firstLine="560" w:firstLineChars="200"/>
        <w:rPr>
          <w:rFonts w:ascii="仿宋" w:hAnsi="仿宋" w:eastAsia="仿宋" w:cs="仿宋"/>
          <w:sz w:val="28"/>
          <w:szCs w:val="28"/>
        </w:rPr>
      </w:pPr>
      <w:r>
        <w:rPr>
          <w:rFonts w:hint="eastAsia" w:ascii="仿宋" w:hAnsi="仿宋" w:eastAsia="仿宋" w:cs="仿宋"/>
          <w:sz w:val="28"/>
          <w:szCs w:val="28"/>
        </w:rPr>
        <w:t>3.预算金额：人民币</w:t>
      </w:r>
      <w:r>
        <w:rPr>
          <w:rFonts w:hint="eastAsia" w:ascii="仿宋" w:hAnsi="仿宋" w:eastAsia="仿宋" w:cs="仿宋"/>
          <w:sz w:val="28"/>
          <w:szCs w:val="28"/>
          <w:lang w:val="en-US" w:eastAsia="zh-CN"/>
        </w:rPr>
        <w:t>137</w:t>
      </w:r>
      <w:r>
        <w:rPr>
          <w:rFonts w:hint="eastAsia" w:ascii="仿宋" w:hAnsi="仿宋" w:eastAsia="仿宋" w:cs="仿宋"/>
          <w:sz w:val="28"/>
          <w:szCs w:val="28"/>
        </w:rPr>
        <w:t>万元</w:t>
      </w:r>
    </w:p>
    <w:p>
      <w:pPr>
        <w:ind w:firstLine="560" w:firstLineChars="200"/>
        <w:rPr>
          <w:rFonts w:ascii="仿宋" w:hAnsi="仿宋" w:eastAsia="仿宋" w:cs="仿宋"/>
          <w:sz w:val="28"/>
          <w:szCs w:val="28"/>
        </w:rPr>
      </w:pPr>
      <w:r>
        <w:rPr>
          <w:rFonts w:hint="eastAsia" w:ascii="仿宋" w:hAnsi="仿宋" w:eastAsia="仿宋" w:cs="仿宋"/>
          <w:sz w:val="28"/>
          <w:szCs w:val="28"/>
        </w:rPr>
        <w:t>4.采购需求：</w:t>
      </w:r>
    </w:p>
    <w:tbl>
      <w:tblPr>
        <w:tblStyle w:val="14"/>
        <w:tblW w:w="88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3"/>
        <w:gridCol w:w="1319"/>
        <w:gridCol w:w="1935"/>
        <w:gridCol w:w="1095"/>
        <w:gridCol w:w="38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6" w:hRule="atLeast"/>
          <w:jc w:val="center"/>
        </w:trPr>
        <w:tc>
          <w:tcPr>
            <w:tcW w:w="703" w:type="dxa"/>
            <w:vAlign w:val="center"/>
          </w:tcPr>
          <w:p>
            <w:pPr>
              <w:pStyle w:val="48"/>
              <w:spacing w:before="120" w:beforeLines="50" w:line="360" w:lineRule="auto"/>
              <w:jc w:val="center"/>
              <w:rPr>
                <w:b/>
                <w:bCs/>
                <w:sz w:val="24"/>
                <w:szCs w:val="24"/>
                <w:lang w:eastAsia="zh-CN"/>
              </w:rPr>
            </w:pPr>
            <w:r>
              <w:rPr>
                <w:rFonts w:hint="eastAsia"/>
                <w:b/>
                <w:bCs/>
                <w:sz w:val="24"/>
                <w:szCs w:val="24"/>
                <w:lang w:eastAsia="zh-CN"/>
              </w:rPr>
              <w:t>包号</w:t>
            </w:r>
          </w:p>
        </w:tc>
        <w:tc>
          <w:tcPr>
            <w:tcW w:w="1319" w:type="dxa"/>
            <w:vAlign w:val="center"/>
          </w:tcPr>
          <w:p>
            <w:pPr>
              <w:pStyle w:val="48"/>
              <w:spacing w:before="120" w:beforeLines="50" w:line="360" w:lineRule="auto"/>
              <w:jc w:val="center"/>
              <w:rPr>
                <w:b/>
                <w:bCs/>
                <w:sz w:val="24"/>
                <w:szCs w:val="24"/>
                <w:lang w:eastAsia="zh-CN"/>
              </w:rPr>
            </w:pPr>
            <w:r>
              <w:rPr>
                <w:rFonts w:hint="eastAsia"/>
                <w:b/>
                <w:bCs/>
                <w:sz w:val="24"/>
                <w:szCs w:val="24"/>
                <w:lang w:eastAsia="zh-CN"/>
              </w:rPr>
              <w:t>标的名称</w:t>
            </w:r>
          </w:p>
        </w:tc>
        <w:tc>
          <w:tcPr>
            <w:tcW w:w="1935" w:type="dxa"/>
            <w:vAlign w:val="center"/>
          </w:tcPr>
          <w:p>
            <w:pPr>
              <w:pStyle w:val="48"/>
              <w:jc w:val="center"/>
              <w:rPr>
                <w:b/>
                <w:bCs/>
                <w:sz w:val="24"/>
                <w:szCs w:val="24"/>
                <w:lang w:eastAsia="zh-CN"/>
              </w:rPr>
            </w:pPr>
            <w:r>
              <w:rPr>
                <w:rFonts w:hint="eastAsia"/>
                <w:b/>
                <w:bCs/>
                <w:sz w:val="24"/>
                <w:szCs w:val="24"/>
                <w:lang w:eastAsia="zh-CN"/>
              </w:rPr>
              <w:t>采购包预算金额</w:t>
            </w:r>
          </w:p>
          <w:p>
            <w:pPr>
              <w:pStyle w:val="48"/>
              <w:jc w:val="center"/>
              <w:rPr>
                <w:b/>
                <w:bCs/>
                <w:sz w:val="24"/>
                <w:szCs w:val="24"/>
                <w:lang w:eastAsia="zh-CN"/>
              </w:rPr>
            </w:pPr>
            <w:r>
              <w:rPr>
                <w:rFonts w:hint="eastAsia"/>
                <w:b/>
                <w:bCs/>
                <w:sz w:val="24"/>
                <w:szCs w:val="24"/>
                <w:lang w:eastAsia="zh-CN"/>
              </w:rPr>
              <w:t>（万元/年）</w:t>
            </w:r>
          </w:p>
        </w:tc>
        <w:tc>
          <w:tcPr>
            <w:tcW w:w="1095" w:type="dxa"/>
            <w:vAlign w:val="center"/>
          </w:tcPr>
          <w:p>
            <w:pPr>
              <w:pStyle w:val="48"/>
              <w:spacing w:before="120" w:beforeLines="50" w:line="360" w:lineRule="auto"/>
              <w:jc w:val="center"/>
              <w:rPr>
                <w:b/>
                <w:bCs/>
                <w:sz w:val="24"/>
                <w:szCs w:val="24"/>
                <w:lang w:eastAsia="zh-CN"/>
              </w:rPr>
            </w:pPr>
            <w:r>
              <w:rPr>
                <w:rFonts w:hint="eastAsia"/>
                <w:b/>
                <w:bCs/>
                <w:sz w:val="24"/>
                <w:szCs w:val="24"/>
                <w:lang w:eastAsia="zh-CN"/>
              </w:rPr>
              <w:t>数量</w:t>
            </w:r>
          </w:p>
        </w:tc>
        <w:tc>
          <w:tcPr>
            <w:tcW w:w="3838" w:type="dxa"/>
            <w:vAlign w:val="center"/>
          </w:tcPr>
          <w:p>
            <w:pPr>
              <w:pStyle w:val="48"/>
              <w:spacing w:before="120" w:beforeLines="50" w:line="360" w:lineRule="auto"/>
              <w:jc w:val="center"/>
              <w:rPr>
                <w:b/>
                <w:bCs/>
                <w:sz w:val="24"/>
                <w:szCs w:val="24"/>
                <w:lang w:eastAsia="zh-CN"/>
              </w:rPr>
            </w:pPr>
            <w:r>
              <w:rPr>
                <w:rFonts w:hint="eastAsia"/>
                <w:b/>
                <w:bCs/>
                <w:sz w:val="24"/>
                <w:szCs w:val="24"/>
                <w:lang w:eastAsia="zh-CN"/>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033" w:hRule="atLeast"/>
          <w:jc w:val="center"/>
        </w:trPr>
        <w:tc>
          <w:tcPr>
            <w:tcW w:w="703" w:type="dxa"/>
            <w:vAlign w:val="center"/>
          </w:tcPr>
          <w:p>
            <w:pPr>
              <w:pStyle w:val="48"/>
              <w:jc w:val="center"/>
              <w:rPr>
                <w:sz w:val="24"/>
                <w:szCs w:val="24"/>
                <w:lang w:eastAsia="zh-CN"/>
              </w:rPr>
            </w:pPr>
            <w:r>
              <w:rPr>
                <w:rFonts w:hint="eastAsia"/>
                <w:sz w:val="24"/>
                <w:szCs w:val="24"/>
                <w:lang w:eastAsia="zh-CN"/>
              </w:rPr>
              <w:t>01</w:t>
            </w:r>
          </w:p>
        </w:tc>
        <w:tc>
          <w:tcPr>
            <w:tcW w:w="1319" w:type="dxa"/>
            <w:vAlign w:val="center"/>
          </w:tcPr>
          <w:p>
            <w:pPr>
              <w:pStyle w:val="48"/>
              <w:jc w:val="center"/>
              <w:rPr>
                <w:sz w:val="24"/>
                <w:szCs w:val="24"/>
                <w:lang w:eastAsia="zh-CN"/>
              </w:rPr>
            </w:pPr>
            <w:r>
              <w:rPr>
                <w:rFonts w:hint="eastAsia"/>
                <w:sz w:val="24"/>
                <w:szCs w:val="24"/>
                <w:lang w:eastAsia="zh-CN"/>
              </w:rPr>
              <w:t xml:space="preserve">保险服务 </w:t>
            </w:r>
          </w:p>
        </w:tc>
        <w:tc>
          <w:tcPr>
            <w:tcW w:w="1935" w:type="dxa"/>
            <w:vAlign w:val="center"/>
          </w:tcPr>
          <w:p>
            <w:pPr>
              <w:pStyle w:val="48"/>
              <w:jc w:val="center"/>
              <w:rPr>
                <w:sz w:val="24"/>
                <w:szCs w:val="24"/>
                <w:lang w:eastAsia="zh-CN"/>
              </w:rPr>
            </w:pPr>
            <w:r>
              <w:rPr>
                <w:rFonts w:hint="eastAsia"/>
                <w:sz w:val="24"/>
                <w:szCs w:val="24"/>
                <w:lang w:eastAsia="zh-CN"/>
              </w:rPr>
              <w:t>137</w:t>
            </w:r>
          </w:p>
        </w:tc>
        <w:tc>
          <w:tcPr>
            <w:tcW w:w="1095" w:type="dxa"/>
            <w:vAlign w:val="center"/>
          </w:tcPr>
          <w:p>
            <w:pPr>
              <w:pStyle w:val="48"/>
              <w:jc w:val="center"/>
              <w:rPr>
                <w:sz w:val="24"/>
                <w:szCs w:val="24"/>
                <w:lang w:eastAsia="zh-CN"/>
              </w:rPr>
            </w:pPr>
            <w:r>
              <w:rPr>
                <w:rFonts w:hint="eastAsia"/>
                <w:sz w:val="24"/>
                <w:szCs w:val="24"/>
                <w:lang w:eastAsia="zh-CN"/>
              </w:rPr>
              <w:t>一项</w:t>
            </w:r>
          </w:p>
        </w:tc>
        <w:tc>
          <w:tcPr>
            <w:tcW w:w="3838" w:type="dxa"/>
            <w:vAlign w:val="center"/>
          </w:tcPr>
          <w:p>
            <w:pPr>
              <w:pStyle w:val="48"/>
              <w:jc w:val="center"/>
              <w:rPr>
                <w:sz w:val="24"/>
                <w:szCs w:val="24"/>
                <w:lang w:eastAsia="zh-CN"/>
              </w:rPr>
            </w:pPr>
            <w:r>
              <w:rPr>
                <w:rFonts w:hint="eastAsia"/>
                <w:sz w:val="24"/>
                <w:lang w:eastAsia="zh-CN"/>
              </w:rPr>
              <w:t>按照上级部门颁发有关文件及规定，切实履行实际责任，依法合规对医院及医务人员应该承担的医方责任赔偿责任，制定医方责任保险方案及其他涉医保险方案。</w:t>
            </w:r>
          </w:p>
        </w:tc>
      </w:tr>
    </w:tbl>
    <w:p>
      <w:pPr>
        <w:ind w:firstLine="560" w:firstLineChars="200"/>
        <w:rPr>
          <w:rFonts w:ascii="仿宋" w:hAnsi="仿宋" w:eastAsia="仿宋" w:cs="仿宋"/>
          <w:sz w:val="28"/>
          <w:szCs w:val="28"/>
          <w:u w:val="single"/>
        </w:rPr>
      </w:pPr>
      <w:r>
        <w:rPr>
          <w:rFonts w:hint="eastAsia" w:ascii="仿宋" w:hAnsi="仿宋" w:eastAsia="仿宋" w:cs="仿宋"/>
          <w:sz w:val="28"/>
          <w:szCs w:val="28"/>
        </w:rPr>
        <w:t>5.合同履行期限：按采购人要求。</w:t>
      </w:r>
    </w:p>
    <w:p>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6.本项目不接受联合体投标。</w:t>
      </w:r>
    </w:p>
    <w:p>
      <w:pPr>
        <w:pStyle w:val="3"/>
        <w:spacing w:line="360" w:lineRule="auto"/>
        <w:rPr>
          <w:rFonts w:ascii="仿宋" w:hAnsi="仿宋" w:eastAsia="仿宋" w:cs="仿宋"/>
          <w:b w:val="0"/>
          <w:sz w:val="28"/>
          <w:szCs w:val="28"/>
        </w:rPr>
      </w:pPr>
      <w:bookmarkStart w:id="7" w:name="_Toc28359003"/>
      <w:bookmarkStart w:id="8" w:name="_Toc28359080"/>
      <w:bookmarkStart w:id="9" w:name="_Toc35393791"/>
      <w:bookmarkStart w:id="10" w:name="_Toc35393622"/>
      <w:r>
        <w:rPr>
          <w:rFonts w:hint="eastAsia" w:ascii="仿宋" w:hAnsi="仿宋" w:eastAsia="仿宋" w:cs="仿宋"/>
          <w:b w:val="0"/>
          <w:sz w:val="28"/>
          <w:szCs w:val="28"/>
        </w:rPr>
        <w:t>二、申请人的资格要求：</w:t>
      </w:r>
      <w:bookmarkEnd w:id="7"/>
      <w:bookmarkEnd w:id="8"/>
      <w:bookmarkEnd w:id="9"/>
      <w:bookmarkEnd w:id="10"/>
    </w:p>
    <w:p>
      <w:pPr>
        <w:ind w:firstLine="560" w:firstLineChars="200"/>
        <w:rPr>
          <w:rFonts w:ascii="仿宋" w:hAnsi="仿宋" w:eastAsia="仿宋" w:cs="仿宋"/>
          <w:sz w:val="28"/>
          <w:szCs w:val="28"/>
        </w:rPr>
      </w:pPr>
      <w:r>
        <w:rPr>
          <w:rFonts w:hint="eastAsia" w:ascii="仿宋" w:hAnsi="仿宋" w:eastAsia="仿宋" w:cs="仿宋"/>
          <w:sz w:val="28"/>
          <w:szCs w:val="28"/>
        </w:rPr>
        <w:t>1.满足《中华人民共和国政府采购法》第二十二条规定</w:t>
      </w:r>
    </w:p>
    <w:p>
      <w:pPr>
        <w:ind w:firstLine="560" w:firstLineChars="200"/>
        <w:rPr>
          <w:rFonts w:hint="eastAsia" w:ascii="仿宋" w:hAnsi="仿宋" w:eastAsia="仿宋" w:cs="仿宋"/>
          <w:sz w:val="28"/>
          <w:szCs w:val="28"/>
        </w:rPr>
      </w:pPr>
      <w:bookmarkStart w:id="11" w:name="_Toc28359004"/>
      <w:bookmarkStart w:id="12" w:name="_Toc28359081"/>
      <w:r>
        <w:rPr>
          <w:rFonts w:hint="eastAsia" w:ascii="仿宋" w:hAnsi="仿宋" w:eastAsia="仿宋" w:cs="仿宋"/>
          <w:sz w:val="28"/>
          <w:szCs w:val="28"/>
        </w:rPr>
        <w:t>2.落实政府采购政策需满足的资格要求：</w:t>
      </w:r>
    </w:p>
    <w:p>
      <w:pPr>
        <w:ind w:firstLine="840" w:firstLineChars="3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2.1中小企业政策</w:t>
      </w:r>
    </w:p>
    <w:p>
      <w:pPr>
        <w:ind w:firstLine="840" w:firstLineChars="3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■本项目不专门面向中小企业预留采购份额。</w:t>
      </w:r>
    </w:p>
    <w:p>
      <w:pPr>
        <w:ind w:firstLine="840" w:firstLineChars="3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2.2其它落实政府采购政策的资格要求：无。</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3.本项目的特定资格要求：</w:t>
      </w:r>
      <w:bookmarkStart w:id="13" w:name="_Toc35393792"/>
      <w:bookmarkStart w:id="14" w:name="_Toc35393623"/>
    </w:p>
    <w:p>
      <w:pPr>
        <w:ind w:firstLine="840" w:firstLineChars="300"/>
        <w:rPr>
          <w:rFonts w:hint="eastAsia" w:ascii="仿宋" w:hAnsi="仿宋" w:eastAsia="仿宋" w:cs="仿宋"/>
          <w:sz w:val="28"/>
          <w:szCs w:val="28"/>
        </w:rPr>
      </w:pPr>
      <w:r>
        <w:rPr>
          <w:rFonts w:hint="eastAsia" w:ascii="仿宋" w:hAnsi="仿宋" w:eastAsia="仿宋" w:cs="仿宋"/>
          <w:sz w:val="28"/>
          <w:szCs w:val="28"/>
        </w:rPr>
        <w:t>3.1本项目是否接受分支机构参与投标：■是   □否；</w:t>
      </w:r>
    </w:p>
    <w:p>
      <w:pPr>
        <w:ind w:firstLine="840" w:firstLineChars="300"/>
        <w:rPr>
          <w:rFonts w:hint="eastAsia" w:ascii="仿宋" w:hAnsi="仿宋" w:eastAsia="仿宋" w:cs="仿宋"/>
          <w:sz w:val="28"/>
          <w:szCs w:val="28"/>
        </w:rPr>
      </w:pPr>
      <w:r>
        <w:rPr>
          <w:rFonts w:hint="eastAsia" w:ascii="仿宋" w:hAnsi="仿宋" w:eastAsia="仿宋" w:cs="仿宋"/>
          <w:sz w:val="28"/>
          <w:szCs w:val="28"/>
        </w:rPr>
        <w:t>3.2本项目是否属于政府购买服务：</w:t>
      </w:r>
    </w:p>
    <w:p>
      <w:pPr>
        <w:ind w:firstLine="840" w:firstLineChars="300"/>
        <w:rPr>
          <w:rFonts w:hint="eastAsia" w:ascii="仿宋" w:hAnsi="仿宋" w:eastAsia="仿宋" w:cs="仿宋"/>
          <w:sz w:val="28"/>
          <w:szCs w:val="28"/>
        </w:rPr>
      </w:pPr>
      <w:r>
        <w:rPr>
          <w:rFonts w:hint="eastAsia" w:ascii="仿宋" w:hAnsi="仿宋" w:eastAsia="仿宋" w:cs="仿宋"/>
          <w:sz w:val="28"/>
          <w:szCs w:val="28"/>
        </w:rPr>
        <w:t>■否</w:t>
      </w:r>
    </w:p>
    <w:p>
      <w:pPr>
        <w:ind w:firstLine="840" w:firstLineChars="300"/>
        <w:rPr>
          <w:rFonts w:hint="eastAsia" w:ascii="仿宋" w:hAnsi="仿宋" w:eastAsia="仿宋" w:cs="仿宋"/>
          <w:sz w:val="28"/>
          <w:szCs w:val="28"/>
        </w:rPr>
      </w:pPr>
      <w:r>
        <w:rPr>
          <w:rFonts w:hint="eastAsia" w:ascii="仿宋" w:hAnsi="仿宋" w:eastAsia="仿宋" w:cs="仿宋"/>
          <w:sz w:val="28"/>
          <w:szCs w:val="28"/>
        </w:rPr>
        <w:t>□是，公益一类事业单位、使用事业编制且由财政拨款保障的群团组织，不得作为承接主体；</w:t>
      </w:r>
    </w:p>
    <w:p>
      <w:pPr>
        <w:ind w:firstLine="840" w:firstLineChars="300"/>
        <w:rPr>
          <w:rFonts w:hint="eastAsia" w:ascii="仿宋" w:hAnsi="仿宋" w:eastAsia="仿宋" w:cs="仿宋"/>
          <w:sz w:val="28"/>
          <w:szCs w:val="28"/>
          <w:lang w:val="en-US" w:eastAsia="zh-CN"/>
        </w:rPr>
      </w:pPr>
      <w:r>
        <w:rPr>
          <w:rFonts w:hint="eastAsia" w:ascii="仿宋" w:hAnsi="仿宋" w:eastAsia="仿宋" w:cs="仿宋"/>
          <w:sz w:val="28"/>
          <w:szCs w:val="28"/>
        </w:rPr>
        <w:t>3.3其他特定资格要求：投标人须具有中国保险监督管理委员会颁发的《经营保险业务许可证》。本项目允许保险机构的分支机构参与，如为分支机构参与，提供总公司或集团公司的营业执照及其授权文件。</w:t>
      </w:r>
    </w:p>
    <w:p>
      <w:pPr>
        <w:pStyle w:val="3"/>
        <w:spacing w:line="360" w:lineRule="auto"/>
        <w:rPr>
          <w:rFonts w:ascii="仿宋" w:hAnsi="仿宋" w:eastAsia="仿宋" w:cs="仿宋"/>
          <w:b w:val="0"/>
          <w:sz w:val="28"/>
          <w:szCs w:val="28"/>
        </w:rPr>
      </w:pPr>
      <w:r>
        <w:rPr>
          <w:rFonts w:hint="eastAsia" w:ascii="仿宋" w:hAnsi="仿宋" w:eastAsia="仿宋" w:cs="仿宋"/>
          <w:b w:val="0"/>
          <w:sz w:val="28"/>
          <w:szCs w:val="28"/>
        </w:rPr>
        <w:t>三、获取招标文件</w:t>
      </w:r>
      <w:bookmarkEnd w:id="11"/>
      <w:bookmarkEnd w:id="12"/>
      <w:bookmarkEnd w:id="13"/>
      <w:bookmarkEnd w:id="14"/>
    </w:p>
    <w:p>
      <w:pPr>
        <w:spacing w:line="360" w:lineRule="auto"/>
        <w:ind w:firstLine="560" w:firstLineChars="200"/>
        <w:rPr>
          <w:rFonts w:ascii="仿宋" w:hAnsi="仿宋" w:eastAsia="仿宋" w:cs="仿宋"/>
          <w:sz w:val="28"/>
          <w:szCs w:val="28"/>
        </w:rPr>
      </w:pPr>
      <w:bookmarkStart w:id="15" w:name="_Toc28359082"/>
      <w:bookmarkStart w:id="16" w:name="_Toc28359005"/>
      <w:bookmarkStart w:id="17" w:name="_Toc35393793"/>
      <w:bookmarkStart w:id="18" w:name="_Toc35393624"/>
      <w:r>
        <w:rPr>
          <w:rFonts w:ascii="仿宋" w:hAnsi="仿宋" w:eastAsia="仿宋" w:cs="仿宋"/>
          <w:sz w:val="28"/>
          <w:szCs w:val="28"/>
        </w:rPr>
        <w:t>1.时</w:t>
      </w:r>
      <w:r>
        <w:rPr>
          <w:rFonts w:ascii="仿宋" w:hAnsi="仿宋" w:eastAsia="仿宋" w:cs="仿宋"/>
          <w:sz w:val="28"/>
          <w:szCs w:val="28"/>
          <w:highlight w:val="none"/>
        </w:rPr>
        <w:t>间：</w:t>
      </w:r>
      <w:r>
        <w:rPr>
          <w:rFonts w:hint="eastAsia" w:ascii="仿宋" w:hAnsi="仿宋" w:eastAsia="仿宋" w:cs="仿宋"/>
          <w:sz w:val="28"/>
          <w:szCs w:val="28"/>
          <w:highlight w:val="none"/>
        </w:rPr>
        <w:t>2024年</w:t>
      </w: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16</w:t>
      </w:r>
      <w:r>
        <w:rPr>
          <w:rFonts w:hint="eastAsia" w:ascii="仿宋" w:hAnsi="仿宋" w:eastAsia="仿宋" w:cs="仿宋"/>
          <w:sz w:val="28"/>
          <w:szCs w:val="28"/>
          <w:highlight w:val="none"/>
        </w:rPr>
        <w:t>日至2024年</w:t>
      </w:r>
      <w:r>
        <w:rPr>
          <w:rFonts w:hint="eastAsia" w:ascii="仿宋" w:hAnsi="仿宋" w:eastAsia="仿宋" w:cs="仿宋"/>
          <w:sz w:val="28"/>
          <w:szCs w:val="28"/>
          <w:highlight w:val="none"/>
          <w:lang w:val="en-US" w:eastAsia="zh-CN"/>
        </w:rPr>
        <w:t>7</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23</w:t>
      </w:r>
      <w:r>
        <w:rPr>
          <w:rFonts w:hint="eastAsia" w:ascii="仿宋" w:hAnsi="仿宋" w:eastAsia="仿宋" w:cs="仿宋"/>
          <w:sz w:val="28"/>
          <w:szCs w:val="28"/>
          <w:highlight w:val="none"/>
        </w:rPr>
        <w:t>日</w:t>
      </w:r>
      <w:r>
        <w:rPr>
          <w:rFonts w:ascii="仿宋" w:hAnsi="仿宋" w:eastAsia="仿宋" w:cs="仿宋"/>
          <w:sz w:val="28"/>
          <w:szCs w:val="28"/>
          <w:highlight w:val="none"/>
        </w:rPr>
        <w:t>，每</w:t>
      </w:r>
      <w:r>
        <w:rPr>
          <w:rFonts w:ascii="仿宋" w:hAnsi="仿宋" w:eastAsia="仿宋" w:cs="仿宋"/>
          <w:sz w:val="28"/>
          <w:szCs w:val="28"/>
        </w:rPr>
        <w:t>天上午</w:t>
      </w:r>
      <w:r>
        <w:rPr>
          <w:rFonts w:hint="eastAsia" w:ascii="仿宋" w:hAnsi="仿宋" w:eastAsia="仿宋" w:cs="仿宋"/>
          <w:sz w:val="28"/>
          <w:szCs w:val="28"/>
          <w:lang w:val="en-US" w:eastAsia="zh-CN"/>
        </w:rPr>
        <w:t>8:30</w:t>
      </w:r>
      <w:r>
        <w:rPr>
          <w:rFonts w:ascii="仿宋" w:hAnsi="仿宋" w:eastAsia="仿宋" w:cs="仿宋"/>
          <w:sz w:val="28"/>
          <w:szCs w:val="28"/>
        </w:rPr>
        <w:t>至</w:t>
      </w:r>
      <w:r>
        <w:rPr>
          <w:rFonts w:hint="eastAsia" w:ascii="仿宋" w:hAnsi="仿宋" w:eastAsia="仿宋" w:cs="仿宋"/>
          <w:sz w:val="28"/>
          <w:szCs w:val="28"/>
          <w:lang w:val="en-US" w:eastAsia="zh-CN"/>
        </w:rPr>
        <w:t>12:00</w:t>
      </w:r>
      <w:r>
        <w:rPr>
          <w:rFonts w:ascii="仿宋" w:hAnsi="仿宋" w:eastAsia="仿宋" w:cs="仿宋"/>
          <w:sz w:val="28"/>
          <w:szCs w:val="28"/>
        </w:rPr>
        <w:t>，下午</w:t>
      </w:r>
      <w:r>
        <w:rPr>
          <w:rFonts w:hint="eastAsia" w:ascii="仿宋" w:hAnsi="仿宋" w:eastAsia="仿宋" w:cs="仿宋"/>
          <w:sz w:val="28"/>
          <w:szCs w:val="28"/>
          <w:lang w:val="en-US" w:eastAsia="zh-CN"/>
        </w:rPr>
        <w:t>12:00</w:t>
      </w:r>
      <w:r>
        <w:rPr>
          <w:rFonts w:ascii="仿宋" w:hAnsi="仿宋" w:eastAsia="仿宋" w:cs="仿宋"/>
          <w:sz w:val="28"/>
          <w:szCs w:val="28"/>
        </w:rPr>
        <w:t>至</w:t>
      </w:r>
      <w:r>
        <w:rPr>
          <w:rFonts w:hint="eastAsia" w:ascii="仿宋" w:hAnsi="仿宋" w:eastAsia="仿宋" w:cs="仿宋"/>
          <w:sz w:val="28"/>
          <w:szCs w:val="28"/>
          <w:lang w:val="en-US" w:eastAsia="zh-CN"/>
        </w:rPr>
        <w:t>16:30</w:t>
      </w:r>
      <w:r>
        <w:rPr>
          <w:rFonts w:ascii="仿宋" w:hAnsi="仿宋" w:eastAsia="仿宋" w:cs="仿宋"/>
          <w:sz w:val="28"/>
          <w:szCs w:val="28"/>
        </w:rPr>
        <w:t>（北京时间，法定节假日除外）。</w:t>
      </w:r>
    </w:p>
    <w:p>
      <w:pPr>
        <w:spacing w:line="360" w:lineRule="auto"/>
        <w:ind w:firstLine="560" w:firstLineChars="200"/>
        <w:rPr>
          <w:rFonts w:ascii="仿宋" w:hAnsi="仿宋" w:eastAsia="仿宋" w:cs="仿宋"/>
          <w:sz w:val="28"/>
          <w:szCs w:val="28"/>
        </w:rPr>
      </w:pPr>
      <w:r>
        <w:rPr>
          <w:rFonts w:ascii="仿宋" w:hAnsi="仿宋" w:eastAsia="仿宋" w:cs="仿宋"/>
          <w:sz w:val="28"/>
          <w:szCs w:val="28"/>
        </w:rPr>
        <w:t>2.地点：北京市政府采购电子交易平台</w:t>
      </w:r>
      <w:r>
        <w:rPr>
          <w:rFonts w:hint="eastAsia" w:ascii="仿宋" w:hAnsi="仿宋" w:eastAsia="仿宋" w:cs="仿宋"/>
          <w:sz w:val="28"/>
          <w:szCs w:val="28"/>
          <w:lang w:val="en-US" w:eastAsia="zh-CN"/>
        </w:rPr>
        <w:t>。</w:t>
      </w:r>
    </w:p>
    <w:p>
      <w:pPr>
        <w:spacing w:line="360" w:lineRule="auto"/>
        <w:ind w:firstLine="560" w:firstLineChars="200"/>
        <w:rPr>
          <w:rFonts w:ascii="仿宋" w:hAnsi="仿宋" w:eastAsia="仿宋" w:cs="仿宋"/>
          <w:sz w:val="28"/>
          <w:szCs w:val="28"/>
        </w:rPr>
      </w:pPr>
      <w:r>
        <w:rPr>
          <w:rFonts w:ascii="仿宋" w:hAnsi="仿宋" w:eastAsia="仿宋" w:cs="仿宋"/>
          <w:sz w:val="28"/>
          <w:szCs w:val="28"/>
        </w:rPr>
        <w:t>3.方式：供应商持CA数字认证证书登录北京市政府采购电子交易平台（http://zbcg-bjzc.zhongcy.com/bjczj-portal-site/in</w:t>
      </w:r>
      <w:r>
        <w:rPr>
          <w:rFonts w:hint="eastAsia" w:ascii="仿宋" w:hAnsi="仿宋" w:eastAsia="仿宋" w:cs="仿宋"/>
          <w:sz w:val="28"/>
          <w:szCs w:val="28"/>
          <w:lang w:val="en-US" w:eastAsia="zh-CN"/>
        </w:rPr>
        <w:t>1</w:t>
      </w:r>
      <w:r>
        <w:rPr>
          <w:rFonts w:ascii="仿宋" w:hAnsi="仿宋" w:eastAsia="仿宋" w:cs="仿宋"/>
          <w:sz w:val="28"/>
          <w:szCs w:val="28"/>
        </w:rPr>
        <w:t>dex.html#/home）获取电子版招标文件</w:t>
      </w:r>
      <w:r>
        <w:rPr>
          <w:rFonts w:hint="eastAsia" w:ascii="仿宋" w:hAnsi="仿宋" w:eastAsia="仿宋"/>
          <w:sz w:val="28"/>
          <w:szCs w:val="28"/>
          <w:u w:val="none"/>
          <w:lang w:val="en-US" w:eastAsia="zh-CN"/>
        </w:rPr>
        <w:t>。</w:t>
      </w:r>
    </w:p>
    <w:p>
      <w:pPr>
        <w:spacing w:line="360" w:lineRule="auto"/>
        <w:ind w:firstLine="560" w:firstLineChars="200"/>
        <w:rPr>
          <w:rFonts w:ascii="仿宋" w:hAnsi="仿宋" w:eastAsia="仿宋" w:cs="仿宋"/>
          <w:sz w:val="28"/>
          <w:szCs w:val="28"/>
        </w:rPr>
      </w:pPr>
      <w:r>
        <w:rPr>
          <w:rFonts w:ascii="仿宋" w:hAnsi="仿宋" w:eastAsia="仿宋" w:cs="仿宋"/>
          <w:sz w:val="28"/>
          <w:szCs w:val="28"/>
        </w:rPr>
        <w:t>4.售价：0元。</w:t>
      </w:r>
    </w:p>
    <w:p>
      <w:pPr>
        <w:pStyle w:val="3"/>
        <w:spacing w:line="360" w:lineRule="auto"/>
        <w:rPr>
          <w:rFonts w:ascii="仿宋" w:hAnsi="仿宋" w:eastAsia="仿宋" w:cs="仿宋"/>
          <w:b w:val="0"/>
          <w:sz w:val="28"/>
          <w:szCs w:val="28"/>
        </w:rPr>
      </w:pPr>
      <w:r>
        <w:rPr>
          <w:rFonts w:hint="eastAsia" w:ascii="仿宋" w:hAnsi="仿宋" w:eastAsia="仿宋" w:cs="仿宋"/>
          <w:b w:val="0"/>
          <w:sz w:val="28"/>
          <w:szCs w:val="28"/>
        </w:rPr>
        <w:t>四、提交投标文件</w:t>
      </w:r>
      <w:bookmarkEnd w:id="15"/>
      <w:bookmarkEnd w:id="16"/>
      <w:r>
        <w:rPr>
          <w:rFonts w:hint="eastAsia" w:ascii="仿宋" w:hAnsi="仿宋" w:eastAsia="仿宋" w:cs="仿宋"/>
          <w:b w:val="0"/>
          <w:sz w:val="28"/>
          <w:szCs w:val="28"/>
        </w:rPr>
        <w:t>截止时间、开标时间和地点</w:t>
      </w:r>
      <w:bookmarkEnd w:id="17"/>
      <w:bookmarkEnd w:id="18"/>
    </w:p>
    <w:p>
      <w:pPr>
        <w:spacing w:line="360" w:lineRule="auto"/>
        <w:ind w:firstLine="420" w:firstLineChars="150"/>
        <w:rPr>
          <w:rFonts w:hint="eastAsia" w:ascii="仿宋" w:hAnsi="仿宋" w:eastAsia="仿宋" w:cs="仿宋"/>
          <w:bCs/>
          <w:sz w:val="28"/>
          <w:szCs w:val="28"/>
        </w:rPr>
      </w:pPr>
      <w:bookmarkStart w:id="19" w:name="_Toc35393625"/>
      <w:bookmarkStart w:id="20" w:name="_Toc35393794"/>
      <w:bookmarkStart w:id="21" w:name="_Toc28359084"/>
      <w:bookmarkStart w:id="22" w:name="_Toc28359007"/>
      <w:r>
        <w:rPr>
          <w:rFonts w:hint="eastAsia" w:ascii="仿宋" w:hAnsi="仿宋" w:eastAsia="仿宋" w:cs="仿宋"/>
          <w:bCs/>
          <w:sz w:val="28"/>
          <w:szCs w:val="28"/>
        </w:rPr>
        <w:t>投标截止时间、开标时间：2024年</w:t>
      </w:r>
      <w:r>
        <w:rPr>
          <w:rFonts w:hint="eastAsia" w:ascii="仿宋" w:hAnsi="仿宋" w:eastAsia="仿宋" w:cs="仿宋"/>
          <w:bCs/>
          <w:sz w:val="28"/>
          <w:szCs w:val="28"/>
          <w:lang w:val="en-US" w:eastAsia="zh-CN"/>
        </w:rPr>
        <w:t>8月</w:t>
      </w:r>
      <w:r>
        <w:rPr>
          <w:rFonts w:hint="eastAsia" w:ascii="仿宋" w:hAnsi="仿宋" w:eastAsia="仿宋" w:cs="仿宋"/>
          <w:bCs/>
          <w:sz w:val="28"/>
          <w:szCs w:val="28"/>
          <w:highlight w:val="none"/>
          <w:lang w:val="en-US" w:eastAsia="zh-CN"/>
        </w:rPr>
        <w:t>6日下</w:t>
      </w:r>
      <w:r>
        <w:rPr>
          <w:rFonts w:hint="eastAsia" w:ascii="仿宋" w:hAnsi="仿宋" w:eastAsia="仿宋" w:cs="仿宋"/>
          <w:bCs/>
          <w:sz w:val="28"/>
          <w:szCs w:val="28"/>
          <w:highlight w:val="none"/>
        </w:rPr>
        <w:t>午</w:t>
      </w:r>
      <w:r>
        <w:rPr>
          <w:rFonts w:hint="eastAsia" w:ascii="仿宋" w:hAnsi="仿宋" w:eastAsia="仿宋" w:cs="仿宋"/>
          <w:bCs/>
          <w:sz w:val="28"/>
          <w:szCs w:val="28"/>
          <w:highlight w:val="none"/>
          <w:lang w:val="en-US" w:eastAsia="zh-CN"/>
        </w:rPr>
        <w:t>13</w:t>
      </w:r>
      <w:r>
        <w:rPr>
          <w:rFonts w:hint="eastAsia" w:ascii="仿宋" w:hAnsi="仿宋" w:eastAsia="仿宋" w:cs="仿宋"/>
          <w:bCs/>
          <w:sz w:val="28"/>
          <w:szCs w:val="28"/>
          <w:highlight w:val="none"/>
        </w:rPr>
        <w:t>点30分</w:t>
      </w:r>
      <w:r>
        <w:rPr>
          <w:rFonts w:hint="eastAsia" w:ascii="仿宋" w:hAnsi="仿宋" w:eastAsia="仿宋" w:cs="仿宋"/>
          <w:bCs/>
          <w:sz w:val="28"/>
          <w:szCs w:val="28"/>
          <w:highlight w:val="none"/>
        </w:rPr>
        <w:t>（北京</w:t>
      </w:r>
      <w:r>
        <w:rPr>
          <w:rFonts w:hint="eastAsia" w:ascii="仿宋" w:hAnsi="仿宋" w:eastAsia="仿宋" w:cs="仿宋"/>
          <w:bCs/>
          <w:sz w:val="28"/>
          <w:szCs w:val="28"/>
        </w:rPr>
        <w:t>时间）。</w:t>
      </w:r>
    </w:p>
    <w:p>
      <w:pPr>
        <w:spacing w:line="360" w:lineRule="auto"/>
        <w:ind w:firstLine="420" w:firstLineChars="150"/>
        <w:rPr>
          <w:rFonts w:hint="eastAsia" w:ascii="仿宋" w:hAnsi="仿宋" w:eastAsia="仿宋" w:cs="仿宋"/>
          <w:bCs/>
          <w:sz w:val="28"/>
          <w:szCs w:val="28"/>
        </w:rPr>
      </w:pPr>
      <w:r>
        <w:rPr>
          <w:rFonts w:hint="eastAsia" w:ascii="仿宋" w:hAnsi="仿宋" w:eastAsia="仿宋" w:cs="仿宋"/>
          <w:bCs/>
          <w:sz w:val="28"/>
          <w:szCs w:val="28"/>
        </w:rPr>
        <w:t>地点：</w:t>
      </w:r>
      <w:r>
        <w:rPr>
          <w:rFonts w:hint="eastAsia" w:ascii="仿宋" w:hAnsi="仿宋" w:eastAsia="仿宋" w:cs="仿宋"/>
          <w:bCs/>
          <w:sz w:val="28"/>
          <w:szCs w:val="28"/>
          <w:lang w:val="en-US" w:eastAsia="zh-CN"/>
        </w:rPr>
        <w:t>北京国际贸易有限公司（</w:t>
      </w:r>
      <w:r>
        <w:rPr>
          <w:rFonts w:hint="eastAsia" w:ascii="仿宋" w:hAnsi="仿宋" w:eastAsia="仿宋" w:cs="仿宋"/>
          <w:bCs/>
          <w:sz w:val="28"/>
          <w:szCs w:val="28"/>
        </w:rPr>
        <w:t>北京市朝阳区建国门外大街甲3号</w:t>
      </w:r>
      <w:r>
        <w:rPr>
          <w:rFonts w:hint="eastAsia" w:ascii="仿宋" w:hAnsi="仿宋" w:eastAsia="仿宋" w:cs="仿宋"/>
          <w:bCs/>
          <w:sz w:val="28"/>
          <w:szCs w:val="28"/>
          <w:lang w:val="en-US" w:eastAsia="zh-CN"/>
        </w:rPr>
        <w:t>）</w:t>
      </w:r>
      <w:r>
        <w:rPr>
          <w:rFonts w:hint="eastAsia" w:ascii="仿宋" w:hAnsi="仿宋" w:eastAsia="仿宋" w:cs="仿宋"/>
          <w:bCs/>
          <w:sz w:val="28"/>
          <w:szCs w:val="28"/>
        </w:rPr>
        <w:t>。</w:t>
      </w:r>
    </w:p>
    <w:p>
      <w:pPr>
        <w:spacing w:line="360" w:lineRule="auto"/>
        <w:ind w:firstLine="420" w:firstLineChars="150"/>
        <w:rPr>
          <w:rFonts w:hint="eastAsia" w:ascii="仿宋" w:hAnsi="仿宋" w:eastAsia="仿宋" w:cs="仿宋"/>
          <w:bCs/>
          <w:sz w:val="28"/>
          <w:szCs w:val="28"/>
        </w:rPr>
      </w:pPr>
    </w:p>
    <w:p>
      <w:pPr>
        <w:rPr>
          <w:rFonts w:ascii="仿宋" w:hAnsi="仿宋" w:eastAsia="仿宋" w:cs="仿宋"/>
          <w:sz w:val="28"/>
          <w:szCs w:val="28"/>
        </w:rPr>
      </w:pPr>
      <w:r>
        <w:rPr>
          <w:rFonts w:hint="eastAsia" w:ascii="仿宋" w:hAnsi="仿宋" w:eastAsia="仿宋" w:cs="仿宋"/>
          <w:sz w:val="28"/>
          <w:szCs w:val="28"/>
        </w:rPr>
        <w:t>五、公告期限</w:t>
      </w:r>
      <w:bookmarkEnd w:id="19"/>
      <w:bookmarkEnd w:id="20"/>
      <w:bookmarkEnd w:id="21"/>
      <w:bookmarkEnd w:id="22"/>
    </w:p>
    <w:p>
      <w:pPr>
        <w:ind w:firstLine="560" w:firstLineChars="200"/>
        <w:rPr>
          <w:rFonts w:ascii="仿宋" w:hAnsi="仿宋" w:eastAsia="仿宋" w:cs="仿宋"/>
          <w:kern w:val="0"/>
          <w:sz w:val="28"/>
          <w:szCs w:val="28"/>
        </w:rPr>
      </w:pPr>
      <w:r>
        <w:rPr>
          <w:rFonts w:hint="eastAsia" w:ascii="仿宋" w:hAnsi="仿宋" w:eastAsia="仿宋" w:cs="仿宋"/>
          <w:kern w:val="0"/>
          <w:sz w:val="28"/>
          <w:szCs w:val="28"/>
        </w:rPr>
        <w:t>自本公告发布之日起5个工作日。</w:t>
      </w:r>
    </w:p>
    <w:p>
      <w:pPr>
        <w:pStyle w:val="3"/>
        <w:numPr>
          <w:ilvl w:val="0"/>
          <w:numId w:val="1"/>
        </w:numPr>
        <w:spacing w:line="240" w:lineRule="auto"/>
        <w:rPr>
          <w:rFonts w:ascii="仿宋" w:hAnsi="仿宋" w:eastAsia="仿宋" w:cs="仿宋"/>
          <w:kern w:val="0"/>
          <w:sz w:val="28"/>
          <w:szCs w:val="28"/>
        </w:rPr>
      </w:pPr>
      <w:bookmarkStart w:id="23" w:name="_Toc35393626"/>
      <w:bookmarkStart w:id="24" w:name="_Toc35393795"/>
      <w:r>
        <w:rPr>
          <w:rFonts w:hint="eastAsia" w:ascii="仿宋" w:hAnsi="仿宋" w:eastAsia="仿宋" w:cs="仿宋"/>
          <w:b w:val="0"/>
          <w:sz w:val="28"/>
          <w:szCs w:val="28"/>
        </w:rPr>
        <w:t>其他补充事宜</w:t>
      </w:r>
      <w:bookmarkEnd w:id="23"/>
      <w:bookmarkEnd w:id="24"/>
      <w:bookmarkStart w:id="25" w:name="_Toc35393796"/>
      <w:bookmarkStart w:id="26" w:name="_Toc28359085"/>
      <w:bookmarkStart w:id="27" w:name="_Toc35393627"/>
      <w:bookmarkStart w:id="28" w:name="_Toc28359008"/>
    </w:p>
    <w:p>
      <w:pPr>
        <w:pStyle w:val="5"/>
        <w:tabs>
          <w:tab w:val="left" w:pos="1146"/>
          <w:tab w:val="left" w:pos="1703"/>
          <w:tab w:val="left" w:pos="2262"/>
          <w:tab w:val="left" w:pos="2819"/>
          <w:tab w:val="left" w:pos="3375"/>
          <w:tab w:val="left" w:pos="3935"/>
          <w:tab w:val="left" w:pos="4491"/>
          <w:tab w:val="left" w:pos="5048"/>
          <w:tab w:val="left" w:pos="5607"/>
          <w:tab w:val="left" w:pos="6164"/>
          <w:tab w:val="left" w:pos="6721"/>
          <w:tab w:val="left" w:pos="7280"/>
          <w:tab w:val="left" w:pos="7837"/>
          <w:tab w:val="left" w:pos="8394"/>
          <w:tab w:val="left" w:pos="8953"/>
        </w:tabs>
        <w:spacing w:before="154" w:line="360" w:lineRule="auto"/>
        <w:ind w:left="601"/>
        <w:rPr>
          <w:rFonts w:hint="eastAsia" w:ascii="仿宋" w:hAnsi="仿宋" w:eastAsia="仿宋" w:cs="仿宋"/>
          <w:sz w:val="28"/>
          <w:szCs w:val="28"/>
        </w:rPr>
      </w:pPr>
      <w:r>
        <w:rPr>
          <w:rFonts w:hint="eastAsia" w:ascii="仿宋" w:hAnsi="仿宋" w:eastAsia="仿宋" w:cs="仿宋"/>
          <w:sz w:val="28"/>
          <w:szCs w:val="28"/>
        </w:rPr>
        <w:t>1.本项目需要落实的政府采购政策：促进中小企业发展政策、监狱企业扶持政策、促进残疾人就业政府采购政策、鼓励节能、环保政策等。政府采购政策具体落实情况详见招标文件。</w:t>
      </w:r>
    </w:p>
    <w:p>
      <w:pPr>
        <w:tabs>
          <w:tab w:val="left" w:pos="3469"/>
          <w:tab w:val="left" w:pos="5579"/>
          <w:tab w:val="left" w:pos="8166"/>
        </w:tabs>
        <w:spacing w:before="139" w:line="324" w:lineRule="auto"/>
        <w:ind w:left="111" w:right="169" w:firstLine="490"/>
        <w:jc w:val="left"/>
        <w:rPr>
          <w:rFonts w:hint="eastAsia" w:ascii="仿宋" w:hAnsi="仿宋" w:eastAsia="仿宋" w:cs="仿宋"/>
          <w:i/>
          <w:sz w:val="28"/>
          <w:szCs w:val="28"/>
        </w:rPr>
      </w:pPr>
      <w:r>
        <w:rPr>
          <w:rFonts w:hint="eastAsia" w:ascii="仿宋" w:hAnsi="仿宋" w:eastAsia="仿宋" w:cs="仿宋"/>
          <w:sz w:val="28"/>
          <w:szCs w:val="28"/>
        </w:rPr>
        <w:t>2.本次招标供应商必须以包为单位进行投标响应，评标和合同授予也以包为单位</w:t>
      </w:r>
    </w:p>
    <w:p>
      <w:pPr>
        <w:pStyle w:val="5"/>
        <w:spacing w:before="65" w:line="360" w:lineRule="auto"/>
        <w:ind w:left="121" w:right="169" w:firstLine="48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color w:val="auto"/>
          <w:sz w:val="28"/>
          <w:szCs w:val="28"/>
          <w:highlight w:val="none"/>
          <w:lang w:bidi="ar"/>
        </w:rPr>
        <w:t>本项目采用电子化与线下流程结合招标方式</w:t>
      </w:r>
      <w:r>
        <w:rPr>
          <w:rFonts w:hint="eastAsia" w:ascii="仿宋" w:hAnsi="仿宋" w:eastAsia="仿宋" w:cs="仿宋"/>
          <w:spacing w:val="-3"/>
          <w:sz w:val="28"/>
          <w:szCs w:val="28"/>
        </w:rPr>
        <w:t>，请供应商认真学习北京市政府采购电子交易平台发布的相关操作手册（供应商可在交易平台下载相关手册</w:t>
      </w:r>
      <w:r>
        <w:rPr>
          <w:rFonts w:hint="eastAsia" w:ascii="仿宋" w:hAnsi="仿宋" w:eastAsia="仿宋" w:cs="仿宋"/>
          <w:spacing w:val="-121"/>
          <w:sz w:val="28"/>
          <w:szCs w:val="28"/>
        </w:rPr>
        <w:t>）</w:t>
      </w:r>
      <w:r>
        <w:rPr>
          <w:rFonts w:hint="eastAsia" w:ascii="仿宋" w:hAnsi="仿宋" w:eastAsia="仿宋" w:cs="仿宋"/>
          <w:spacing w:val="-16"/>
          <w:sz w:val="28"/>
          <w:szCs w:val="28"/>
        </w:rPr>
        <w:t xml:space="preserve">，办理 </w:t>
      </w:r>
      <w:r>
        <w:rPr>
          <w:rFonts w:hint="eastAsia" w:ascii="仿宋" w:hAnsi="仿宋" w:eastAsia="仿宋" w:cs="仿宋"/>
          <w:spacing w:val="-2"/>
          <w:w w:val="85"/>
          <w:sz w:val="28"/>
          <w:szCs w:val="28"/>
        </w:rPr>
        <w:t>C</w:t>
      </w:r>
      <w:r>
        <w:rPr>
          <w:rFonts w:hint="eastAsia" w:ascii="仿宋" w:hAnsi="仿宋" w:eastAsia="仿宋" w:cs="仿宋"/>
          <w:w w:val="92"/>
          <w:sz w:val="28"/>
          <w:szCs w:val="28"/>
        </w:rPr>
        <w:t>A</w:t>
      </w:r>
      <w:r>
        <w:rPr>
          <w:rFonts w:hint="eastAsia" w:ascii="仿宋" w:hAnsi="仿宋" w:eastAsia="仿宋" w:cs="仿宋"/>
          <w:sz w:val="28"/>
          <w:szCs w:val="28"/>
        </w:rPr>
        <w:t xml:space="preserve"> 数字证书或</w:t>
      </w:r>
      <w:r>
        <w:rPr>
          <w:rFonts w:hint="eastAsia" w:ascii="仿宋" w:hAnsi="仿宋" w:eastAsia="仿宋" w:cs="仿宋"/>
          <w:spacing w:val="-6"/>
          <w:sz w:val="28"/>
          <w:szCs w:val="28"/>
        </w:rPr>
        <w:t xml:space="preserve">电子营业执照、进行北京市政府采购电子交易平台注册绑定，并认真核实 </w:t>
      </w:r>
      <w:r>
        <w:rPr>
          <w:rFonts w:hint="eastAsia" w:ascii="仿宋" w:hAnsi="仿宋" w:eastAsia="仿宋" w:cs="仿宋"/>
          <w:sz w:val="28"/>
          <w:szCs w:val="28"/>
        </w:rPr>
        <w:t>CA 数字证书或电子营业执照情况确认是否符合本项目电子化采购流程要求。</w:t>
      </w:r>
    </w:p>
    <w:p>
      <w:pPr>
        <w:pStyle w:val="5"/>
        <w:spacing w:before="55" w:line="360" w:lineRule="auto"/>
        <w:ind w:left="601"/>
        <w:rPr>
          <w:rFonts w:hint="eastAsia" w:ascii="仿宋" w:hAnsi="仿宋" w:eastAsia="仿宋" w:cs="仿宋"/>
          <w:sz w:val="28"/>
          <w:szCs w:val="28"/>
        </w:rPr>
      </w:pPr>
      <w:r>
        <w:rPr>
          <w:rFonts w:hint="eastAsia" w:ascii="仿宋" w:hAnsi="仿宋" w:eastAsia="仿宋" w:cs="仿宋"/>
          <w:sz w:val="28"/>
          <w:szCs w:val="28"/>
        </w:rPr>
        <w:t>CA</w:t>
      </w:r>
      <w:r>
        <w:rPr>
          <w:rFonts w:hint="eastAsia" w:ascii="仿宋" w:hAnsi="仿宋" w:eastAsia="仿宋" w:cs="仿宋"/>
          <w:spacing w:val="50"/>
          <w:sz w:val="28"/>
          <w:szCs w:val="28"/>
        </w:rPr>
        <w:t xml:space="preserve"> </w:t>
      </w:r>
      <w:r>
        <w:rPr>
          <w:rFonts w:hint="eastAsia" w:ascii="仿宋" w:hAnsi="仿宋" w:eastAsia="仿宋" w:cs="仿宋"/>
          <w:spacing w:val="11"/>
          <w:sz w:val="28"/>
          <w:szCs w:val="28"/>
        </w:rPr>
        <w:t xml:space="preserve">数字证书服务热线 </w:t>
      </w:r>
      <w:r>
        <w:rPr>
          <w:rFonts w:hint="eastAsia" w:ascii="仿宋" w:hAnsi="仿宋" w:eastAsia="仿宋" w:cs="仿宋"/>
          <w:sz w:val="28"/>
          <w:szCs w:val="28"/>
        </w:rPr>
        <w:t>010-58511086</w:t>
      </w:r>
    </w:p>
    <w:p>
      <w:pPr>
        <w:pStyle w:val="5"/>
        <w:spacing w:before="134" w:line="360" w:lineRule="auto"/>
        <w:ind w:left="601"/>
        <w:rPr>
          <w:rFonts w:hint="eastAsia" w:ascii="仿宋" w:hAnsi="仿宋" w:eastAsia="仿宋" w:cs="仿宋"/>
          <w:sz w:val="28"/>
          <w:szCs w:val="28"/>
        </w:rPr>
      </w:pPr>
      <w:r>
        <w:rPr>
          <w:rFonts w:hint="eastAsia" w:ascii="仿宋" w:hAnsi="仿宋" w:eastAsia="仿宋" w:cs="仿宋"/>
          <w:sz w:val="28"/>
          <w:szCs w:val="28"/>
        </w:rPr>
        <w:t>电子营业执照服务热线  400-699-7000</w:t>
      </w:r>
    </w:p>
    <w:p>
      <w:pPr>
        <w:pStyle w:val="5"/>
        <w:tabs>
          <w:tab w:val="left" w:pos="3001"/>
        </w:tabs>
        <w:spacing w:before="43" w:line="360" w:lineRule="auto"/>
        <w:ind w:left="601"/>
        <w:rPr>
          <w:rFonts w:hint="eastAsia" w:ascii="仿宋" w:hAnsi="仿宋" w:eastAsia="仿宋" w:cs="仿宋"/>
          <w:sz w:val="28"/>
          <w:szCs w:val="28"/>
        </w:rPr>
      </w:pPr>
      <w:r>
        <w:rPr>
          <w:rFonts w:hint="eastAsia" w:ascii="仿宋" w:hAnsi="仿宋" w:eastAsia="仿宋" w:cs="仿宋"/>
          <w:sz w:val="28"/>
          <w:szCs w:val="28"/>
        </w:rPr>
        <w:t>技术支持服务热线</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010-86483801</w:t>
      </w:r>
    </w:p>
    <w:p>
      <w:pPr>
        <w:pStyle w:val="49"/>
        <w:numPr>
          <w:ilvl w:val="1"/>
          <w:numId w:val="0"/>
        </w:numPr>
        <w:tabs>
          <w:tab w:val="left" w:pos="1041"/>
        </w:tabs>
        <w:spacing w:before="134" w:after="0" w:line="360" w:lineRule="auto"/>
        <w:ind w:left="1040" w:leftChars="0" w:right="0" w:rightChars="0" w:hanging="439" w:firstLineChars="0"/>
        <w:jc w:val="left"/>
        <w:rPr>
          <w:rFonts w:hint="eastAsia" w:ascii="仿宋" w:hAnsi="仿宋" w:eastAsia="仿宋" w:cs="仿宋"/>
          <w:sz w:val="28"/>
          <w:szCs w:val="28"/>
        </w:rPr>
      </w:pPr>
      <w:r>
        <w:rPr>
          <w:rFonts w:hint="eastAsia" w:ascii="仿宋" w:hAnsi="仿宋" w:eastAsia="仿宋" w:cs="仿宋"/>
          <w:sz w:val="28"/>
          <w:szCs w:val="28"/>
          <w:lang w:val="en-US" w:eastAsia="en-US"/>
        </w:rPr>
        <w:t>3.1</w:t>
      </w:r>
      <w:r>
        <w:rPr>
          <w:rFonts w:hint="eastAsia" w:ascii="仿宋" w:hAnsi="仿宋" w:eastAsia="仿宋" w:cs="仿宋"/>
          <w:spacing w:val="-21"/>
          <w:sz w:val="28"/>
          <w:szCs w:val="28"/>
        </w:rPr>
        <w:t xml:space="preserve">办理 </w:t>
      </w:r>
      <w:r>
        <w:rPr>
          <w:rFonts w:hint="eastAsia" w:ascii="仿宋" w:hAnsi="仿宋" w:eastAsia="仿宋" w:cs="仿宋"/>
          <w:sz w:val="28"/>
          <w:szCs w:val="28"/>
        </w:rPr>
        <w:t>CA</w:t>
      </w:r>
      <w:r>
        <w:rPr>
          <w:rFonts w:hint="eastAsia" w:ascii="仿宋" w:hAnsi="仿宋" w:eastAsia="仿宋" w:cs="仿宋"/>
          <w:spacing w:val="-5"/>
          <w:sz w:val="28"/>
          <w:szCs w:val="28"/>
        </w:rPr>
        <w:t xml:space="preserve"> </w:t>
      </w:r>
      <w:r>
        <w:rPr>
          <w:rFonts w:hint="eastAsia" w:ascii="仿宋" w:hAnsi="仿宋" w:eastAsia="仿宋" w:cs="仿宋"/>
          <w:sz w:val="28"/>
          <w:szCs w:val="28"/>
        </w:rPr>
        <w:t>数字证书或电子营业执照</w:t>
      </w:r>
    </w:p>
    <w:p>
      <w:pPr>
        <w:pStyle w:val="5"/>
        <w:spacing w:before="136" w:line="338" w:lineRule="auto"/>
        <w:ind w:left="121" w:right="464" w:firstLine="480"/>
        <w:rPr>
          <w:rFonts w:hint="eastAsia" w:ascii="仿宋" w:hAnsi="仿宋" w:eastAsia="仿宋" w:cs="仿宋"/>
          <w:sz w:val="28"/>
          <w:szCs w:val="28"/>
        </w:rPr>
      </w:pPr>
      <w:r>
        <w:rPr>
          <w:rFonts w:hint="eastAsia" w:ascii="仿宋" w:hAnsi="仿宋" w:eastAsia="仿宋" w:cs="仿宋"/>
          <w:spacing w:val="2"/>
          <w:sz w:val="28"/>
          <w:szCs w:val="28"/>
        </w:rPr>
        <w:t xml:space="preserve">供应商登录北京市政府采购电子交易平台查阅 </w:t>
      </w:r>
      <w:r>
        <w:rPr>
          <w:rFonts w:hint="eastAsia" w:ascii="仿宋" w:hAnsi="仿宋" w:eastAsia="仿宋" w:cs="仿宋"/>
          <w:sz w:val="28"/>
          <w:szCs w:val="28"/>
        </w:rPr>
        <w:t>“用户指南”—“操作指南”—“市场</w:t>
      </w:r>
      <w:r>
        <w:rPr>
          <w:rFonts w:hint="eastAsia" w:ascii="仿宋" w:hAnsi="仿宋" w:eastAsia="仿宋" w:cs="仿宋"/>
          <w:spacing w:val="1"/>
          <w:sz w:val="28"/>
          <w:szCs w:val="28"/>
        </w:rPr>
        <w:t xml:space="preserve">主体 </w:t>
      </w:r>
      <w:r>
        <w:rPr>
          <w:rFonts w:hint="eastAsia" w:ascii="仿宋" w:hAnsi="仿宋" w:eastAsia="仿宋" w:cs="仿宋"/>
          <w:sz w:val="28"/>
          <w:szCs w:val="28"/>
        </w:rPr>
        <w:t>CA</w:t>
      </w:r>
      <w:r>
        <w:rPr>
          <w:rFonts w:hint="eastAsia" w:ascii="仿宋" w:hAnsi="仿宋" w:eastAsia="仿宋" w:cs="仿宋"/>
          <w:spacing w:val="63"/>
          <w:sz w:val="28"/>
          <w:szCs w:val="28"/>
        </w:rPr>
        <w:t xml:space="preserve"> </w:t>
      </w:r>
      <w:r>
        <w:rPr>
          <w:rFonts w:hint="eastAsia" w:ascii="仿宋" w:hAnsi="仿宋" w:eastAsia="仿宋" w:cs="仿宋"/>
          <w:sz w:val="28"/>
          <w:szCs w:val="28"/>
        </w:rPr>
        <w:t>办理操作流程指引”/“电子营业执照使用指南”，按照程序要求办理。</w:t>
      </w:r>
    </w:p>
    <w:p>
      <w:pPr>
        <w:pStyle w:val="49"/>
        <w:numPr>
          <w:ilvl w:val="1"/>
          <w:numId w:val="0"/>
        </w:numPr>
        <w:tabs>
          <w:tab w:val="left" w:pos="1041"/>
        </w:tabs>
        <w:spacing w:before="23" w:after="0" w:line="240" w:lineRule="auto"/>
        <w:ind w:left="1040" w:leftChars="0" w:right="0" w:rightChars="0" w:hanging="439" w:firstLineChars="0"/>
        <w:jc w:val="left"/>
        <w:rPr>
          <w:rFonts w:hint="eastAsia" w:ascii="仿宋" w:hAnsi="仿宋" w:eastAsia="仿宋" w:cs="仿宋"/>
          <w:sz w:val="28"/>
          <w:szCs w:val="28"/>
        </w:rPr>
      </w:pPr>
      <w:r>
        <w:rPr>
          <w:rFonts w:hint="eastAsia" w:ascii="仿宋" w:hAnsi="仿宋" w:eastAsia="仿宋" w:cs="仿宋"/>
          <w:sz w:val="28"/>
          <w:szCs w:val="28"/>
          <w:lang w:val="en-US" w:eastAsia="en-US"/>
        </w:rPr>
        <w:t>3.2注</w:t>
      </w:r>
      <w:r>
        <w:rPr>
          <w:rFonts w:hint="eastAsia" w:ascii="仿宋" w:hAnsi="仿宋" w:eastAsia="仿宋" w:cs="仿宋"/>
          <w:sz w:val="28"/>
          <w:szCs w:val="28"/>
        </w:rPr>
        <w:t>册</w:t>
      </w:r>
    </w:p>
    <w:p>
      <w:pPr>
        <w:pStyle w:val="5"/>
        <w:spacing w:before="136" w:line="338" w:lineRule="auto"/>
        <w:ind w:left="121" w:right="464" w:firstLine="479"/>
        <w:rPr>
          <w:rFonts w:hint="eastAsia" w:ascii="仿宋" w:hAnsi="仿宋" w:eastAsia="仿宋" w:cs="仿宋"/>
          <w:sz w:val="28"/>
          <w:szCs w:val="28"/>
        </w:rPr>
      </w:pPr>
      <w:r>
        <w:rPr>
          <w:rFonts w:hint="eastAsia" w:ascii="仿宋" w:hAnsi="仿宋" w:eastAsia="仿宋" w:cs="仿宋"/>
          <w:sz w:val="28"/>
          <w:szCs w:val="28"/>
        </w:rPr>
        <w:t xml:space="preserve">供应商登录北京市政府采购电子交易平台“用户指南”—“操作指南”—“市场主体注 </w:t>
      </w:r>
      <w:r>
        <w:rPr>
          <w:rFonts w:hint="eastAsia" w:ascii="仿宋" w:hAnsi="仿宋" w:eastAsia="仿宋" w:cs="仿宋"/>
          <w:spacing w:val="-1"/>
          <w:sz w:val="28"/>
          <w:szCs w:val="28"/>
        </w:rPr>
        <w:t>册入库操作流程指引</w:t>
      </w:r>
      <w:r>
        <w:rPr>
          <w:rFonts w:hint="eastAsia" w:ascii="仿宋" w:hAnsi="仿宋" w:eastAsia="仿宋" w:cs="仿宋"/>
          <w:sz w:val="28"/>
          <w:szCs w:val="28"/>
        </w:rPr>
        <w:t>”进行自助注册绑定。</w:t>
      </w:r>
    </w:p>
    <w:p>
      <w:pPr>
        <w:pStyle w:val="49"/>
        <w:numPr>
          <w:ilvl w:val="1"/>
          <w:numId w:val="0"/>
        </w:numPr>
        <w:tabs>
          <w:tab w:val="left" w:pos="1041"/>
        </w:tabs>
        <w:spacing w:before="23" w:after="0" w:line="240" w:lineRule="auto"/>
        <w:ind w:left="1040" w:leftChars="0" w:right="0" w:rightChars="0" w:hanging="439" w:firstLineChars="0"/>
        <w:jc w:val="left"/>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3.3驱动、客户端下载</w:t>
      </w:r>
    </w:p>
    <w:p>
      <w:pPr>
        <w:pStyle w:val="5"/>
        <w:spacing w:before="134" w:line="338" w:lineRule="auto"/>
        <w:ind w:left="121" w:right="464" w:firstLine="479"/>
        <w:rPr>
          <w:rFonts w:hint="eastAsia" w:ascii="仿宋" w:hAnsi="仿宋" w:eastAsia="仿宋" w:cs="仿宋"/>
          <w:sz w:val="28"/>
          <w:szCs w:val="28"/>
        </w:rPr>
      </w:pPr>
      <w:r>
        <w:rPr>
          <w:rFonts w:hint="eastAsia" w:ascii="仿宋" w:hAnsi="仿宋" w:eastAsia="仿宋" w:cs="仿宋"/>
          <w:spacing w:val="-2"/>
          <w:sz w:val="28"/>
          <w:szCs w:val="28"/>
        </w:rPr>
        <w:t>供应商登录北京市政府采购电子交易平台</w:t>
      </w:r>
      <w:r>
        <w:rPr>
          <w:rFonts w:hint="eastAsia" w:ascii="仿宋" w:hAnsi="仿宋" w:eastAsia="仿宋" w:cs="仿宋"/>
          <w:spacing w:val="-1"/>
          <w:sz w:val="28"/>
          <w:szCs w:val="28"/>
        </w:rPr>
        <w:t>“用户指南”—“工具下载”—“招标采购系 统文件驱动安装包</w:t>
      </w:r>
      <w:r>
        <w:rPr>
          <w:rFonts w:hint="eastAsia" w:ascii="仿宋" w:hAnsi="仿宋" w:eastAsia="仿宋" w:cs="仿宋"/>
          <w:sz w:val="28"/>
          <w:szCs w:val="28"/>
        </w:rPr>
        <w:t>”下载相关驱动。</w:t>
      </w:r>
    </w:p>
    <w:p>
      <w:pPr>
        <w:pStyle w:val="5"/>
        <w:spacing w:before="24" w:line="338" w:lineRule="auto"/>
        <w:ind w:left="121" w:right="464" w:firstLine="479"/>
        <w:rPr>
          <w:rFonts w:hint="eastAsia" w:ascii="仿宋" w:hAnsi="仿宋" w:eastAsia="仿宋" w:cs="仿宋"/>
          <w:sz w:val="28"/>
          <w:szCs w:val="28"/>
        </w:rPr>
      </w:pPr>
      <w:r>
        <w:rPr>
          <w:rFonts w:hint="eastAsia" w:ascii="仿宋" w:hAnsi="仿宋" w:eastAsia="仿宋" w:cs="仿宋"/>
          <w:sz w:val="28"/>
          <w:szCs w:val="28"/>
        </w:rPr>
        <w:t xml:space="preserve">供应商登录北京市政府采购电子交易平台“用户指南”—“工具下载”—“投标文件编 </w:t>
      </w:r>
      <w:r>
        <w:rPr>
          <w:rFonts w:hint="eastAsia" w:ascii="仿宋" w:hAnsi="仿宋" w:eastAsia="仿宋" w:cs="仿宋"/>
          <w:spacing w:val="-1"/>
          <w:sz w:val="28"/>
          <w:szCs w:val="28"/>
        </w:rPr>
        <w:t>制工具</w:t>
      </w:r>
      <w:r>
        <w:rPr>
          <w:rFonts w:hint="eastAsia" w:ascii="仿宋" w:hAnsi="仿宋" w:eastAsia="仿宋" w:cs="仿宋"/>
          <w:sz w:val="28"/>
          <w:szCs w:val="28"/>
        </w:rPr>
        <w:t>”下载相关客户端。</w:t>
      </w:r>
    </w:p>
    <w:p>
      <w:pPr>
        <w:pStyle w:val="49"/>
        <w:numPr>
          <w:ilvl w:val="1"/>
          <w:numId w:val="0"/>
        </w:numPr>
        <w:tabs>
          <w:tab w:val="left" w:pos="1041"/>
        </w:tabs>
        <w:spacing w:before="23" w:after="0" w:line="240" w:lineRule="auto"/>
        <w:ind w:left="1040" w:leftChars="0" w:right="0" w:rightChars="0" w:hanging="439" w:firstLineChars="0"/>
        <w:jc w:val="left"/>
        <w:rPr>
          <w:rFonts w:hint="eastAsia" w:ascii="仿宋" w:hAnsi="仿宋" w:eastAsia="仿宋" w:cs="仿宋"/>
          <w:sz w:val="28"/>
          <w:szCs w:val="28"/>
          <w:lang w:val="en-US" w:eastAsia="en-US"/>
        </w:rPr>
      </w:pPr>
      <w:r>
        <w:rPr>
          <w:rFonts w:hint="eastAsia" w:ascii="仿宋" w:hAnsi="仿宋" w:eastAsia="仿宋" w:cs="仿宋"/>
          <w:sz w:val="28"/>
          <w:szCs w:val="28"/>
          <w:lang w:val="en-US" w:eastAsia="en-US"/>
        </w:rPr>
        <w:t>3.4获取电子招标文件</w:t>
      </w:r>
    </w:p>
    <w:p>
      <w:pPr>
        <w:pStyle w:val="5"/>
        <w:spacing w:before="136" w:line="338" w:lineRule="auto"/>
        <w:ind w:left="121" w:right="147" w:firstLine="480"/>
        <w:rPr>
          <w:rFonts w:hint="eastAsia" w:ascii="仿宋" w:hAnsi="仿宋" w:eastAsia="仿宋" w:cs="仿宋"/>
          <w:sz w:val="28"/>
          <w:szCs w:val="28"/>
          <w:highlight w:val="none"/>
        </w:rPr>
      </w:pPr>
      <w:r>
        <w:rPr>
          <w:rFonts w:hint="eastAsia" w:ascii="仿宋" w:hAnsi="仿宋" w:eastAsia="仿宋" w:cs="仿宋"/>
          <w:spacing w:val="-12"/>
          <w:sz w:val="28"/>
          <w:szCs w:val="28"/>
          <w:highlight w:val="none"/>
        </w:rPr>
        <w:t xml:space="preserve">供应商使用 </w:t>
      </w:r>
      <w:r>
        <w:rPr>
          <w:rFonts w:hint="eastAsia" w:ascii="仿宋" w:hAnsi="仿宋" w:eastAsia="仿宋" w:cs="仿宋"/>
          <w:sz w:val="28"/>
          <w:szCs w:val="28"/>
          <w:highlight w:val="none"/>
        </w:rPr>
        <w:t>CA 数字证书或电子营业执照登录北京市政府采购电子交易平台获取电子招标文件。</w:t>
      </w:r>
    </w:p>
    <w:p>
      <w:pPr>
        <w:ind w:firstLine="560" w:firstLineChars="200"/>
        <w:rPr>
          <w:rFonts w:eastAsia="仿宋"/>
          <w:sz w:val="28"/>
          <w:szCs w:val="28"/>
        </w:rPr>
      </w:pPr>
      <w:r>
        <w:rPr>
          <w:rFonts w:hint="eastAsia" w:ascii="仿宋" w:hAnsi="仿宋" w:eastAsia="仿宋" w:cs="仿宋"/>
          <w:sz w:val="28"/>
          <w:szCs w:val="28"/>
          <w:highlight w:val="none"/>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招标文件的</w:t>
      </w:r>
      <w:r>
        <w:rPr>
          <w:rFonts w:hint="eastAsia" w:ascii="仿宋" w:hAnsi="仿宋" w:eastAsia="仿宋" w:cs="仿宋"/>
          <w:b/>
          <w:bCs/>
          <w:sz w:val="28"/>
          <w:szCs w:val="28"/>
          <w:highlight w:val="none"/>
        </w:rPr>
        <w:t>投标无效</w:t>
      </w:r>
      <w:r>
        <w:rPr>
          <w:rFonts w:hint="eastAsia" w:ascii="仿宋" w:hAnsi="仿宋" w:eastAsia="仿宋" w:cs="仿宋"/>
          <w:sz w:val="28"/>
          <w:szCs w:val="28"/>
          <w:highlight w:val="none"/>
        </w:rPr>
        <w:t>。</w:t>
      </w:r>
    </w:p>
    <w:p>
      <w:pPr>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3.5编制电子投标文件</w:t>
      </w:r>
      <w:r>
        <w:rPr>
          <w:rFonts w:hint="eastAsia" w:ascii="仿宋" w:hAnsi="仿宋" w:eastAsia="仿宋" w:cs="仿宋"/>
          <w:b/>
          <w:bCs/>
          <w:sz w:val="28"/>
          <w:szCs w:val="28"/>
          <w:highlight w:val="none"/>
          <w:lang w:eastAsia="zh-CN"/>
        </w:rPr>
        <w:t>（本项目不适用）</w:t>
      </w:r>
    </w:p>
    <w:p>
      <w:pPr>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ind w:firstLine="560" w:firstLineChars="200"/>
        <w:rPr>
          <w:rFonts w:hint="eastAsia" w:ascii="仿宋" w:hAnsi="仿宋" w:eastAsia="仿宋" w:cs="仿宋"/>
          <w:sz w:val="28"/>
          <w:szCs w:val="28"/>
          <w:highlight w:val="none"/>
          <w:lang w:val="zh-TW" w:eastAsia="zh-CN"/>
        </w:rPr>
      </w:pPr>
      <w:r>
        <w:rPr>
          <w:rFonts w:hint="eastAsia" w:ascii="仿宋" w:hAnsi="仿宋" w:eastAsia="仿宋" w:cs="仿宋"/>
          <w:sz w:val="28"/>
          <w:szCs w:val="28"/>
          <w:highlight w:val="none"/>
          <w:lang w:val="zh-TW" w:eastAsia="zh-TW"/>
        </w:rPr>
        <w:t>3.6</w:t>
      </w:r>
      <w:r>
        <w:rPr>
          <w:rFonts w:hint="eastAsia" w:ascii="仿宋" w:hAnsi="仿宋" w:eastAsia="仿宋" w:cs="仿宋"/>
          <w:sz w:val="28"/>
          <w:szCs w:val="28"/>
          <w:highlight w:val="none"/>
          <w:lang w:val="zh-TW" w:eastAsia="zh-CN"/>
        </w:rPr>
        <w:t>提交电子投标文件</w:t>
      </w:r>
      <w:r>
        <w:rPr>
          <w:rFonts w:hint="eastAsia" w:ascii="仿宋" w:hAnsi="仿宋" w:eastAsia="仿宋" w:cs="仿宋"/>
          <w:b/>
          <w:bCs/>
          <w:sz w:val="28"/>
          <w:szCs w:val="28"/>
          <w:highlight w:val="none"/>
          <w:lang w:eastAsia="zh-CN"/>
        </w:rPr>
        <w:t>（本项目不适用）</w:t>
      </w:r>
    </w:p>
    <w:p>
      <w:pPr>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供应商应于投标截止时间前在北京市政府采购电子交易平台提交电子投标文件，上传电子投标文件过程中请保持与互联网的连接畅通。</w:t>
      </w:r>
    </w:p>
    <w:p>
      <w:pPr>
        <w:ind w:firstLine="560" w:firstLineChars="200"/>
        <w:rPr>
          <w:rFonts w:hint="eastAsia" w:ascii="仿宋" w:hAnsi="仿宋" w:eastAsia="仿宋" w:cs="仿宋"/>
          <w:sz w:val="28"/>
          <w:szCs w:val="28"/>
          <w:highlight w:val="none"/>
          <w:lang w:eastAsia="zh-TW"/>
        </w:rPr>
      </w:pPr>
      <w:r>
        <w:rPr>
          <w:rFonts w:hint="eastAsia" w:ascii="仿宋" w:hAnsi="仿宋" w:eastAsia="仿宋" w:cs="仿宋"/>
          <w:sz w:val="28"/>
          <w:szCs w:val="28"/>
          <w:highlight w:val="none"/>
          <w:lang w:val="zh-TW" w:eastAsia="zh-CN"/>
        </w:rPr>
        <w:t>3.</w:t>
      </w:r>
      <w:r>
        <w:rPr>
          <w:rFonts w:hint="eastAsia" w:ascii="仿宋" w:hAnsi="仿宋" w:eastAsia="仿宋" w:cs="仿宋"/>
          <w:sz w:val="28"/>
          <w:szCs w:val="28"/>
          <w:highlight w:val="none"/>
          <w:lang w:val="zh-TW" w:eastAsia="zh-TW"/>
        </w:rPr>
        <w:t>7</w:t>
      </w:r>
      <w:r>
        <w:rPr>
          <w:rFonts w:hint="eastAsia" w:ascii="仿宋" w:hAnsi="仿宋" w:eastAsia="仿宋" w:cs="仿宋"/>
          <w:sz w:val="28"/>
          <w:szCs w:val="28"/>
          <w:highlight w:val="none"/>
          <w:lang w:val="zh-TW" w:eastAsia="zh-CN"/>
        </w:rPr>
        <w:t>电子开标</w:t>
      </w:r>
      <w:r>
        <w:rPr>
          <w:rFonts w:hint="eastAsia" w:ascii="仿宋" w:hAnsi="仿宋" w:eastAsia="仿宋" w:cs="仿宋"/>
          <w:b/>
          <w:bCs/>
          <w:sz w:val="28"/>
          <w:szCs w:val="28"/>
          <w:highlight w:val="none"/>
          <w:lang w:eastAsia="zh-CN"/>
        </w:rPr>
        <w:t>（本项目不适用）</w:t>
      </w:r>
    </w:p>
    <w:p>
      <w:pPr>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zh-TW" w:eastAsia="zh-CN"/>
        </w:rPr>
        <w:t>供应商在开标地点使用</w:t>
      </w:r>
      <w:r>
        <w:rPr>
          <w:rFonts w:hint="eastAsia" w:ascii="仿宋" w:hAnsi="仿宋" w:eastAsia="仿宋" w:cs="仿宋"/>
          <w:sz w:val="28"/>
          <w:szCs w:val="28"/>
          <w:highlight w:val="none"/>
          <w:lang w:eastAsia="zh-CN"/>
        </w:rPr>
        <w:t>CA认证证书</w:t>
      </w:r>
      <w:r>
        <w:rPr>
          <w:rFonts w:hint="eastAsia" w:ascii="仿宋" w:hAnsi="仿宋" w:eastAsia="仿宋" w:cs="仿宋"/>
          <w:sz w:val="28"/>
          <w:szCs w:val="28"/>
          <w:highlight w:val="none"/>
          <w:lang w:val="zh-TW" w:eastAsia="zh-CN"/>
        </w:rPr>
        <w:t>登录</w:t>
      </w:r>
      <w:r>
        <w:rPr>
          <w:rFonts w:hint="eastAsia" w:ascii="仿宋" w:hAnsi="仿宋" w:eastAsia="仿宋" w:cs="仿宋"/>
          <w:sz w:val="28"/>
          <w:szCs w:val="28"/>
          <w:highlight w:val="none"/>
          <w:lang w:eastAsia="zh-CN"/>
        </w:rPr>
        <w:t>北京市政府采购电子交易平台进行电子开标</w:t>
      </w:r>
      <w:r>
        <w:rPr>
          <w:rFonts w:hint="eastAsia" w:ascii="仿宋" w:hAnsi="仿宋" w:eastAsia="仿宋" w:cs="仿宋"/>
          <w:sz w:val="28"/>
          <w:szCs w:val="28"/>
          <w:highlight w:val="none"/>
          <w:lang w:val="zh-TW" w:eastAsia="zh-CN"/>
        </w:rPr>
        <w:t>。</w:t>
      </w:r>
    </w:p>
    <w:p>
      <w:pPr>
        <w:tabs>
          <w:tab w:val="left" w:pos="360"/>
          <w:tab w:val="left" w:pos="794"/>
        </w:tabs>
        <w:spacing w:before="156" w:beforeLines="50" w:line="360" w:lineRule="auto"/>
        <w:jc w:val="left"/>
        <w:rPr>
          <w:rFonts w:ascii="仿宋" w:hAnsi="仿宋" w:eastAsia="仿宋" w:cs="仿宋"/>
          <w:sz w:val="28"/>
          <w:szCs w:val="28"/>
        </w:rPr>
      </w:pPr>
      <w:r>
        <w:rPr>
          <w:rFonts w:hint="eastAsia" w:ascii="仿宋" w:hAnsi="仿宋" w:eastAsia="仿宋" w:cs="仿宋"/>
          <w:sz w:val="28"/>
          <w:szCs w:val="28"/>
        </w:rPr>
        <w:t>七、对本次招标提出询问，请按以下方式联系。</w:t>
      </w:r>
      <w:bookmarkEnd w:id="25"/>
      <w:bookmarkEnd w:id="26"/>
      <w:bookmarkEnd w:id="27"/>
      <w:bookmarkEnd w:id="28"/>
    </w:p>
    <w:p>
      <w:pPr>
        <w:widowControl/>
        <w:ind w:firstLine="840" w:firstLineChars="300"/>
        <w:jc w:val="left"/>
        <w:rPr>
          <w:rFonts w:ascii="仿宋" w:hAnsi="仿宋" w:eastAsia="仿宋" w:cs="仿宋"/>
          <w:sz w:val="28"/>
          <w:szCs w:val="28"/>
        </w:rPr>
      </w:pPr>
      <w:r>
        <w:rPr>
          <w:rFonts w:hint="eastAsia" w:ascii="仿宋" w:hAnsi="仿宋" w:eastAsia="仿宋" w:cs="仿宋"/>
          <w:sz w:val="28"/>
          <w:szCs w:val="28"/>
        </w:rPr>
        <w:t>1.采购人信息</w:t>
      </w:r>
    </w:p>
    <w:p>
      <w:pPr>
        <w:spacing w:line="360" w:lineRule="auto"/>
        <w:ind w:left="1129" w:leftChars="371" w:hanging="350" w:hangingChars="125"/>
        <w:jc w:val="left"/>
        <w:rPr>
          <w:rFonts w:ascii="仿宋" w:hAnsi="仿宋" w:eastAsia="仿宋" w:cs="仿宋"/>
          <w:sz w:val="28"/>
          <w:szCs w:val="28"/>
        </w:rPr>
      </w:pPr>
      <w:r>
        <w:rPr>
          <w:rFonts w:hint="eastAsia" w:ascii="仿宋" w:hAnsi="仿宋" w:eastAsia="仿宋" w:cs="仿宋"/>
          <w:sz w:val="28"/>
          <w:szCs w:val="28"/>
        </w:rPr>
        <w:t>名 称：</w:t>
      </w:r>
      <w:r>
        <w:rPr>
          <w:rFonts w:hint="eastAsia" w:ascii="仿宋" w:hAnsi="仿宋" w:eastAsia="仿宋" w:cs="仿宋"/>
          <w:sz w:val="28"/>
          <w:szCs w:val="28"/>
          <w:u w:val="single"/>
          <w:lang w:eastAsia="zh-CN"/>
        </w:rPr>
        <w:t>首都医科大学附属北京世纪坛医院</w:t>
      </w:r>
    </w:p>
    <w:p>
      <w:pPr>
        <w:spacing w:line="360" w:lineRule="auto"/>
        <w:ind w:left="1129" w:leftChars="371" w:hanging="350" w:hangingChars="125"/>
        <w:jc w:val="left"/>
        <w:rPr>
          <w:rFonts w:hint="eastAsia" w:ascii="仿宋" w:hAnsi="仿宋" w:eastAsia="仿宋" w:cs="仿宋"/>
          <w:sz w:val="28"/>
          <w:szCs w:val="28"/>
          <w:lang w:eastAsia="zh-CN"/>
        </w:rPr>
      </w:pPr>
      <w:r>
        <w:rPr>
          <w:rFonts w:hint="eastAsia" w:ascii="仿宋" w:hAnsi="仿宋" w:eastAsia="仿宋" w:cs="仿宋"/>
          <w:sz w:val="28"/>
          <w:szCs w:val="28"/>
        </w:rPr>
        <w:t>地址：</w:t>
      </w:r>
      <w:r>
        <w:rPr>
          <w:rFonts w:hint="eastAsia" w:ascii="仿宋" w:hAnsi="仿宋" w:eastAsia="仿宋" w:cs="仿宋"/>
          <w:sz w:val="28"/>
          <w:szCs w:val="28"/>
          <w:u w:val="single"/>
          <w:lang w:eastAsia="zh-CN"/>
        </w:rPr>
        <w:t>北京市海淀区羊坊店铁医路10号</w:t>
      </w:r>
    </w:p>
    <w:p>
      <w:pPr>
        <w:spacing w:line="360" w:lineRule="auto"/>
        <w:ind w:left="1129" w:leftChars="371" w:hanging="350" w:hangingChars="125"/>
        <w:jc w:val="left"/>
        <w:rPr>
          <w:rFonts w:hint="default" w:ascii="仿宋" w:hAnsi="仿宋" w:eastAsia="仿宋" w:cs="仿宋"/>
          <w:sz w:val="28"/>
          <w:szCs w:val="28"/>
          <w:u w:val="single"/>
          <w:lang w:val="en-US" w:eastAsia="zh-CN"/>
        </w:rPr>
      </w:pPr>
      <w:r>
        <w:rPr>
          <w:rFonts w:hint="eastAsia" w:ascii="仿宋" w:hAnsi="仿宋" w:eastAsia="仿宋" w:cs="仿宋"/>
          <w:sz w:val="28"/>
          <w:szCs w:val="28"/>
        </w:rPr>
        <w:t>联系方式：</w:t>
      </w:r>
      <w:bookmarkStart w:id="29" w:name="_Toc28359086"/>
      <w:bookmarkStart w:id="30" w:name="_Toc28359009"/>
      <w:r>
        <w:rPr>
          <w:rFonts w:hint="eastAsia" w:ascii="仿宋" w:hAnsi="仿宋" w:eastAsia="仿宋" w:cs="仿宋"/>
          <w:sz w:val="28"/>
          <w:szCs w:val="28"/>
          <w:u w:val="single"/>
          <w:lang w:val="en-US" w:eastAsia="zh-CN"/>
        </w:rPr>
        <w:t>010-</w:t>
      </w:r>
      <w:r>
        <w:rPr>
          <w:rFonts w:hint="eastAsia" w:ascii="仿宋" w:hAnsi="仿宋" w:eastAsia="仿宋" w:cs="仿宋"/>
          <w:sz w:val="28"/>
          <w:szCs w:val="28"/>
          <w:u w:val="single"/>
        </w:rPr>
        <w:t>63926732</w:t>
      </w:r>
    </w:p>
    <w:bookmarkEnd w:id="29"/>
    <w:bookmarkEnd w:id="30"/>
    <w:p>
      <w:pPr>
        <w:spacing w:line="360" w:lineRule="auto"/>
        <w:ind w:left="1129" w:leftChars="371" w:hanging="350" w:hangingChars="125"/>
        <w:jc w:val="left"/>
        <w:rPr>
          <w:rFonts w:ascii="仿宋" w:hAnsi="仿宋" w:eastAsia="仿宋" w:cs="仿宋"/>
          <w:sz w:val="28"/>
          <w:szCs w:val="28"/>
        </w:rPr>
      </w:pPr>
      <w:r>
        <w:rPr>
          <w:rFonts w:hint="eastAsia" w:ascii="仿宋" w:hAnsi="仿宋" w:eastAsia="仿宋" w:cs="仿宋"/>
          <w:sz w:val="28"/>
          <w:szCs w:val="28"/>
        </w:rPr>
        <w:t>2.采购代理机构信息</w:t>
      </w:r>
    </w:p>
    <w:p>
      <w:pPr>
        <w:spacing w:line="360" w:lineRule="auto"/>
        <w:ind w:firstLine="840" w:firstLineChars="300"/>
        <w:rPr>
          <w:rFonts w:ascii="仿宋" w:hAnsi="仿宋" w:eastAsia="仿宋" w:cs="仿宋"/>
          <w:sz w:val="28"/>
          <w:szCs w:val="28"/>
          <w:u w:val="single"/>
        </w:rPr>
      </w:pPr>
      <w:r>
        <w:rPr>
          <w:rFonts w:hint="eastAsia" w:ascii="仿宋" w:hAnsi="仿宋" w:eastAsia="仿宋" w:cs="仿宋"/>
          <w:sz w:val="28"/>
          <w:szCs w:val="28"/>
        </w:rPr>
        <w:t>名 称：</w:t>
      </w:r>
      <w:r>
        <w:rPr>
          <w:rFonts w:hint="eastAsia" w:ascii="仿宋" w:hAnsi="仿宋" w:eastAsia="仿宋" w:cs="仿宋"/>
          <w:sz w:val="28"/>
          <w:szCs w:val="28"/>
          <w:u w:val="single"/>
        </w:rPr>
        <w:t>北京国际贸易有限公司</w:t>
      </w:r>
    </w:p>
    <w:p>
      <w:pPr>
        <w:spacing w:line="360" w:lineRule="auto"/>
        <w:ind w:firstLine="840" w:firstLineChars="300"/>
        <w:rPr>
          <w:rFonts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sz w:val="28"/>
          <w:szCs w:val="28"/>
          <w:u w:val="single"/>
        </w:rPr>
        <w:t>北京市朝阳区建国门外大街甲3号</w:t>
      </w:r>
    </w:p>
    <w:p>
      <w:pPr>
        <w:spacing w:line="360" w:lineRule="auto"/>
        <w:ind w:firstLine="840" w:firstLineChars="300"/>
        <w:rPr>
          <w:rFonts w:hint="default" w:ascii="仿宋" w:hAnsi="仿宋" w:eastAsia="仿宋" w:cs="仿宋"/>
          <w:sz w:val="28"/>
          <w:szCs w:val="28"/>
          <w:lang w:val="en-US" w:eastAsia="zh-CN"/>
        </w:rPr>
      </w:pPr>
      <w:r>
        <w:rPr>
          <w:rFonts w:hint="eastAsia" w:ascii="仿宋" w:hAnsi="仿宋" w:eastAsia="仿宋" w:cs="仿宋"/>
          <w:sz w:val="28"/>
          <w:szCs w:val="28"/>
        </w:rPr>
        <w:t>联系方式：</w:t>
      </w:r>
      <w:bookmarkStart w:id="31" w:name="_Toc28359087"/>
      <w:bookmarkStart w:id="32" w:name="_Toc28359010"/>
      <w:r>
        <w:rPr>
          <w:rFonts w:hint="eastAsia" w:ascii="仿宋" w:hAnsi="仿宋" w:eastAsia="仿宋" w:cs="仿宋"/>
          <w:bCs/>
          <w:sz w:val="28"/>
          <w:szCs w:val="28"/>
          <w:u w:val="single"/>
        </w:rPr>
        <w:t>010-85343</w:t>
      </w:r>
      <w:r>
        <w:rPr>
          <w:rFonts w:hint="eastAsia" w:ascii="仿宋" w:hAnsi="仿宋" w:eastAsia="仿宋" w:cs="仿宋"/>
          <w:bCs/>
          <w:sz w:val="28"/>
          <w:szCs w:val="28"/>
          <w:u w:val="single"/>
          <w:lang w:val="en-US" w:eastAsia="zh-CN"/>
        </w:rPr>
        <w:t>456</w:t>
      </w:r>
    </w:p>
    <w:p>
      <w:pPr>
        <w:spacing w:line="360" w:lineRule="auto"/>
        <w:ind w:firstLine="840" w:firstLineChars="300"/>
        <w:rPr>
          <w:rFonts w:ascii="仿宋" w:hAnsi="仿宋" w:eastAsia="仿宋" w:cs="仿宋"/>
          <w:sz w:val="28"/>
          <w:szCs w:val="28"/>
        </w:rPr>
      </w:pPr>
      <w:r>
        <w:rPr>
          <w:rFonts w:hint="eastAsia" w:ascii="仿宋" w:hAnsi="仿宋" w:eastAsia="仿宋" w:cs="仿宋"/>
          <w:sz w:val="28"/>
          <w:szCs w:val="28"/>
        </w:rPr>
        <w:t>3.项目联系方式</w:t>
      </w:r>
      <w:bookmarkEnd w:id="31"/>
      <w:bookmarkEnd w:id="32"/>
    </w:p>
    <w:p>
      <w:pPr>
        <w:pStyle w:val="9"/>
        <w:spacing w:line="360" w:lineRule="auto"/>
        <w:ind w:firstLine="840" w:firstLineChars="300"/>
        <w:rPr>
          <w:rFonts w:ascii="仿宋" w:hAnsi="仿宋" w:eastAsia="仿宋" w:cs="仿宋"/>
          <w:sz w:val="28"/>
          <w:szCs w:val="28"/>
          <w:u w:val="single"/>
        </w:rPr>
      </w:pPr>
      <w:r>
        <w:rPr>
          <w:rFonts w:hint="eastAsia" w:ascii="仿宋" w:hAnsi="仿宋" w:eastAsia="仿宋" w:cs="仿宋"/>
          <w:sz w:val="28"/>
          <w:szCs w:val="28"/>
        </w:rPr>
        <w:t>项目联系人：</w:t>
      </w:r>
      <w:r>
        <w:rPr>
          <w:rFonts w:hint="eastAsia" w:ascii="仿宋" w:hAnsi="仿宋" w:eastAsia="仿宋" w:cs="仿宋"/>
          <w:sz w:val="28"/>
          <w:szCs w:val="28"/>
          <w:u w:val="single"/>
        </w:rPr>
        <w:t>张娇、张珊、梁潇</w:t>
      </w:r>
    </w:p>
    <w:p>
      <w:pPr>
        <w:spacing w:line="360" w:lineRule="auto"/>
        <w:ind w:firstLine="840" w:firstLineChars="300"/>
        <w:rPr>
          <w:rFonts w:hint="eastAsia" w:ascii="仿宋" w:hAnsi="仿宋" w:eastAsia="仿宋" w:cs="仿宋"/>
          <w:bCs/>
          <w:sz w:val="28"/>
          <w:szCs w:val="28"/>
          <w:u w:val="single"/>
          <w:lang w:val="en-US" w:eastAsia="zh-CN"/>
        </w:rPr>
      </w:pPr>
      <w:r>
        <w:rPr>
          <w:rFonts w:hint="eastAsia" w:ascii="仿宋" w:hAnsi="仿宋" w:eastAsia="仿宋" w:cs="仿宋"/>
          <w:sz w:val="28"/>
          <w:szCs w:val="28"/>
        </w:rPr>
        <w:t>电　话：</w:t>
      </w:r>
      <w:r>
        <w:rPr>
          <w:rFonts w:hint="eastAsia" w:ascii="仿宋" w:hAnsi="仿宋" w:eastAsia="仿宋" w:cs="仿宋"/>
          <w:bCs/>
          <w:sz w:val="28"/>
          <w:szCs w:val="28"/>
          <w:u w:val="single"/>
        </w:rPr>
        <w:t>010-85343</w:t>
      </w:r>
      <w:r>
        <w:rPr>
          <w:rFonts w:hint="eastAsia" w:ascii="仿宋" w:hAnsi="仿宋" w:eastAsia="仿宋" w:cs="仿宋"/>
          <w:bCs/>
          <w:sz w:val="28"/>
          <w:szCs w:val="28"/>
          <w:u w:val="single"/>
          <w:lang w:val="en-US" w:eastAsia="zh-CN"/>
        </w:rPr>
        <w:t>456</w:t>
      </w:r>
    </w:p>
    <w:p>
      <w:pPr>
        <w:rPr>
          <w:rFonts w:hint="default" w:ascii="仿宋" w:hAnsi="仿宋" w:eastAsia="仿宋" w:cs="仿宋"/>
          <w:bCs/>
          <w:sz w:val="28"/>
          <w:szCs w:val="28"/>
          <w:u w:val="single"/>
          <w:lang w:val="en-US" w:eastAsia="zh-CN"/>
        </w:rPr>
      </w:pP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2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597894456">
    <w:nsid w:val="5F3DEF38"/>
    <w:multiLevelType w:val="singleLevel"/>
    <w:tmpl w:val="5F3DEF38"/>
    <w:lvl w:ilvl="0" w:tentative="1">
      <w:start w:val="6"/>
      <w:numFmt w:val="chineseCounting"/>
      <w:suff w:val="nothing"/>
      <w:lvlText w:val="%1、"/>
      <w:lvlJc w:val="left"/>
    </w:lvl>
  </w:abstractNum>
  <w:num w:numId="1">
    <w:abstractNumId w:val="15978944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U3MWFmY2JmYjBmNTA2M2Q0ZWY5MzgxYzE5YjliMzUifQ=="/>
  </w:docVars>
  <w:rsids>
    <w:rsidRoot w:val="5C69757C"/>
    <w:rsid w:val="0029212E"/>
    <w:rsid w:val="006A79F1"/>
    <w:rsid w:val="0091581F"/>
    <w:rsid w:val="00A94DCD"/>
    <w:rsid w:val="00BF4BC5"/>
    <w:rsid w:val="00D65262"/>
    <w:rsid w:val="00DB1EA0"/>
    <w:rsid w:val="01CA1639"/>
    <w:rsid w:val="027F5EA8"/>
    <w:rsid w:val="03EE0393"/>
    <w:rsid w:val="03F36EDF"/>
    <w:rsid w:val="044D466E"/>
    <w:rsid w:val="04923431"/>
    <w:rsid w:val="04B24EC3"/>
    <w:rsid w:val="0854278F"/>
    <w:rsid w:val="090D2269"/>
    <w:rsid w:val="0AF376E5"/>
    <w:rsid w:val="0B616D1D"/>
    <w:rsid w:val="0BA430E7"/>
    <w:rsid w:val="0CAA04D6"/>
    <w:rsid w:val="0E0B286D"/>
    <w:rsid w:val="0E4C6701"/>
    <w:rsid w:val="0FE614C3"/>
    <w:rsid w:val="103E71C0"/>
    <w:rsid w:val="12A51AA6"/>
    <w:rsid w:val="130E27A5"/>
    <w:rsid w:val="13400495"/>
    <w:rsid w:val="134C1D1E"/>
    <w:rsid w:val="13EA45AA"/>
    <w:rsid w:val="13F86009"/>
    <w:rsid w:val="141D78B9"/>
    <w:rsid w:val="15065107"/>
    <w:rsid w:val="158C674C"/>
    <w:rsid w:val="17CF0DE0"/>
    <w:rsid w:val="19F03C9C"/>
    <w:rsid w:val="1A3C3D20"/>
    <w:rsid w:val="1B0442B0"/>
    <w:rsid w:val="1B866B59"/>
    <w:rsid w:val="1C4972F3"/>
    <w:rsid w:val="1CCA710D"/>
    <w:rsid w:val="1E1411A7"/>
    <w:rsid w:val="1E302A17"/>
    <w:rsid w:val="1ED35AA3"/>
    <w:rsid w:val="205C14B5"/>
    <w:rsid w:val="2113111A"/>
    <w:rsid w:val="21457417"/>
    <w:rsid w:val="2224601B"/>
    <w:rsid w:val="230456A7"/>
    <w:rsid w:val="239B2179"/>
    <w:rsid w:val="256C4FCA"/>
    <w:rsid w:val="25B76FF0"/>
    <w:rsid w:val="25F33BB6"/>
    <w:rsid w:val="25FF1B34"/>
    <w:rsid w:val="26AD7506"/>
    <w:rsid w:val="27401BB2"/>
    <w:rsid w:val="278F0DF5"/>
    <w:rsid w:val="285212FE"/>
    <w:rsid w:val="291C4B35"/>
    <w:rsid w:val="2A874528"/>
    <w:rsid w:val="2BCA04EF"/>
    <w:rsid w:val="2EC63CEE"/>
    <w:rsid w:val="303E35CF"/>
    <w:rsid w:val="31886C6D"/>
    <w:rsid w:val="31F50738"/>
    <w:rsid w:val="3262685B"/>
    <w:rsid w:val="32627B42"/>
    <w:rsid w:val="329434F6"/>
    <w:rsid w:val="33374443"/>
    <w:rsid w:val="337E053C"/>
    <w:rsid w:val="33A1236A"/>
    <w:rsid w:val="34D07ED2"/>
    <w:rsid w:val="34DD22D5"/>
    <w:rsid w:val="36151C5B"/>
    <w:rsid w:val="36A06E2F"/>
    <w:rsid w:val="36D81DC5"/>
    <w:rsid w:val="3D7344A5"/>
    <w:rsid w:val="3DA90D42"/>
    <w:rsid w:val="40331F2C"/>
    <w:rsid w:val="40E6314D"/>
    <w:rsid w:val="40FD2E2B"/>
    <w:rsid w:val="43CA6B8D"/>
    <w:rsid w:val="440700DA"/>
    <w:rsid w:val="459660BA"/>
    <w:rsid w:val="46AF7F09"/>
    <w:rsid w:val="46CA2B46"/>
    <w:rsid w:val="46D52298"/>
    <w:rsid w:val="48A87680"/>
    <w:rsid w:val="494E49AA"/>
    <w:rsid w:val="4BB5041C"/>
    <w:rsid w:val="4C6F0B7D"/>
    <w:rsid w:val="4C9F5D25"/>
    <w:rsid w:val="4CAB781B"/>
    <w:rsid w:val="4D21520B"/>
    <w:rsid w:val="4D771C1E"/>
    <w:rsid w:val="4D9C11A0"/>
    <w:rsid w:val="4E212C99"/>
    <w:rsid w:val="4E3C38DE"/>
    <w:rsid w:val="4E524648"/>
    <w:rsid w:val="4EB8286A"/>
    <w:rsid w:val="4EBA744A"/>
    <w:rsid w:val="4FC96956"/>
    <w:rsid w:val="50B018E0"/>
    <w:rsid w:val="5186480E"/>
    <w:rsid w:val="52C23F57"/>
    <w:rsid w:val="531E6325"/>
    <w:rsid w:val="53457C95"/>
    <w:rsid w:val="53D23BDF"/>
    <w:rsid w:val="548D63DA"/>
    <w:rsid w:val="567B02F2"/>
    <w:rsid w:val="5814071D"/>
    <w:rsid w:val="59413C36"/>
    <w:rsid w:val="5A59165A"/>
    <w:rsid w:val="5BC0634E"/>
    <w:rsid w:val="5C69757C"/>
    <w:rsid w:val="5D5B3753"/>
    <w:rsid w:val="5E127261"/>
    <w:rsid w:val="5F100B70"/>
    <w:rsid w:val="62AC0550"/>
    <w:rsid w:val="62CA27A3"/>
    <w:rsid w:val="63DB4629"/>
    <w:rsid w:val="643D1F77"/>
    <w:rsid w:val="64793376"/>
    <w:rsid w:val="65EE2A50"/>
    <w:rsid w:val="66940DD7"/>
    <w:rsid w:val="66DD3ED2"/>
    <w:rsid w:val="68DF504F"/>
    <w:rsid w:val="68E02922"/>
    <w:rsid w:val="69725190"/>
    <w:rsid w:val="69A54848"/>
    <w:rsid w:val="6A373141"/>
    <w:rsid w:val="6B2262B4"/>
    <w:rsid w:val="6C3D7821"/>
    <w:rsid w:val="71EE7763"/>
    <w:rsid w:val="72F23D89"/>
    <w:rsid w:val="73723423"/>
    <w:rsid w:val="74057A00"/>
    <w:rsid w:val="74294E24"/>
    <w:rsid w:val="74AE2CAA"/>
    <w:rsid w:val="750652A7"/>
    <w:rsid w:val="76A9682B"/>
    <w:rsid w:val="7747264E"/>
    <w:rsid w:val="77C65F49"/>
    <w:rsid w:val="77E635C6"/>
    <w:rsid w:val="78B910A6"/>
    <w:rsid w:val="793730E3"/>
    <w:rsid w:val="798538CB"/>
    <w:rsid w:val="7A4A0D23"/>
    <w:rsid w:val="7AE57ADF"/>
    <w:rsid w:val="7BD323FA"/>
    <w:rsid w:val="7C436FF0"/>
    <w:rsid w:val="7DAE0B2D"/>
    <w:rsid w:val="7DE9671E"/>
    <w:rsid w:val="7EA03372"/>
    <w:rsid w:val="7F4C5240"/>
    <w:rsid w:val="7FDB3A95"/>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spacing w:before="260" w:after="260" w:line="415" w:lineRule="auto"/>
      <w:outlineLvl w:val="1"/>
    </w:pPr>
    <w:rPr>
      <w:rFonts w:ascii="Arial" w:hAnsi="Arial" w:eastAsia="黑体" w:cs="Arial"/>
      <w:b/>
      <w:bCs/>
      <w:sz w:val="32"/>
      <w:szCs w:val="32"/>
    </w:rPr>
  </w:style>
  <w:style w:type="character" w:default="1" w:styleId="11">
    <w:name w:val="Default Paragraph Font"/>
    <w:unhideWhenUsed/>
    <w:qFormat/>
    <w:uiPriority w:val="1"/>
  </w:style>
  <w:style w:type="table" w:default="1" w:styleId="14">
    <w:name w:val="Normal Table"/>
    <w:unhideWhenUsed/>
    <w:qFormat/>
    <w:uiPriority w:val="99"/>
    <w:tblPr>
      <w:tblLayout w:type="fixed"/>
      <w:tblCellMar>
        <w:top w:w="0" w:type="dxa"/>
        <w:left w:w="108" w:type="dxa"/>
        <w:bottom w:w="0" w:type="dxa"/>
        <w:right w:w="108" w:type="dxa"/>
      </w:tblCellMar>
    </w:tblPr>
  </w:style>
  <w:style w:type="paragraph" w:styleId="4">
    <w:name w:val="Normal Indent"/>
    <w:basedOn w:val="1"/>
    <w:qFormat/>
    <w:uiPriority w:val="0"/>
    <w:pPr>
      <w:adjustRightInd w:val="0"/>
      <w:spacing w:line="360" w:lineRule="atLeast"/>
      <w:ind w:firstLine="420" w:firstLineChars="200"/>
      <w:jc w:val="left"/>
      <w:textAlignment w:val="baseline"/>
    </w:pPr>
    <w:rPr>
      <w:kern w:val="0"/>
      <w:sz w:val="24"/>
      <w:szCs w:val="20"/>
    </w:rPr>
  </w:style>
  <w:style w:type="paragraph" w:styleId="5">
    <w:name w:val="Body Text"/>
    <w:basedOn w:val="1"/>
    <w:next w:val="6"/>
    <w:qFormat/>
    <w:uiPriority w:val="0"/>
    <w:pPr>
      <w:spacing w:after="120"/>
    </w:pPr>
    <w:rPr>
      <w:szCs w:val="24"/>
    </w:rPr>
  </w:style>
  <w:style w:type="paragraph" w:customStyle="1" w:styleId="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7">
    <w:name w:val="Body Text Indent"/>
    <w:basedOn w:val="1"/>
    <w:next w:val="8"/>
    <w:qFormat/>
    <w:uiPriority w:val="0"/>
    <w:pPr>
      <w:spacing w:after="120"/>
      <w:ind w:left="420" w:leftChars="200"/>
    </w:pPr>
    <w:rPr>
      <w:szCs w:val="24"/>
    </w:rPr>
  </w:style>
  <w:style w:type="paragraph" w:styleId="8">
    <w:name w:val="Body Text First Indent 2"/>
    <w:basedOn w:val="7"/>
    <w:unhideWhenUsed/>
    <w:qFormat/>
    <w:uiPriority w:val="99"/>
    <w:pPr>
      <w:ind w:firstLine="420" w:firstLineChars="200"/>
    </w:pPr>
  </w:style>
  <w:style w:type="paragraph" w:styleId="9">
    <w:name w:val="Plain Text"/>
    <w:basedOn w:val="1"/>
    <w:qFormat/>
    <w:uiPriority w:val="0"/>
    <w:rPr>
      <w:rFonts w:ascii="宋体" w:hAnsi="Courier New" w:eastAsiaTheme="minorEastAsia" w:cstheme="minorBidi"/>
      <w:szCs w:val="22"/>
    </w:rPr>
  </w:style>
  <w:style w:type="paragraph" w:styleId="10">
    <w:name w:val="toc 8"/>
    <w:basedOn w:val="1"/>
    <w:next w:val="1"/>
    <w:qFormat/>
    <w:uiPriority w:val="0"/>
    <w:pPr>
      <w:ind w:left="2940" w:leftChars="1400"/>
    </w:pPr>
  </w:style>
  <w:style w:type="character" w:styleId="12">
    <w:name w:val="FollowedHyperlink"/>
    <w:basedOn w:val="11"/>
    <w:qFormat/>
    <w:uiPriority w:val="0"/>
    <w:rPr>
      <w:color w:val="2490F8"/>
      <w:u w:val="single"/>
    </w:rPr>
  </w:style>
  <w:style w:type="character" w:styleId="13">
    <w:name w:val="Hyperlink"/>
    <w:basedOn w:val="11"/>
    <w:qFormat/>
    <w:uiPriority w:val="0"/>
    <w:rPr>
      <w:color w:val="2490F8"/>
      <w:u w:val="single"/>
    </w:rPr>
  </w:style>
  <w:style w:type="paragraph" w:customStyle="1" w:styleId="15">
    <w:name w:val="首行缩进"/>
    <w:basedOn w:val="1"/>
    <w:qFormat/>
    <w:uiPriority w:val="0"/>
    <w:pPr>
      <w:spacing w:line="360" w:lineRule="auto"/>
      <w:ind w:firstLine="480" w:firstLineChars="200"/>
    </w:pPr>
    <w:rPr>
      <w:rFonts w:ascii="宋体" w:hAnsi="宋体" w:cs="宋体"/>
      <w:kern w:val="0"/>
      <w:sz w:val="24"/>
    </w:rPr>
  </w:style>
  <w:style w:type="paragraph" w:customStyle="1" w:styleId="16">
    <w:name w:val="表格文字"/>
    <w:basedOn w:val="1"/>
    <w:qFormat/>
    <w:uiPriority w:val="0"/>
    <w:pPr>
      <w:spacing w:before="25" w:after="25"/>
      <w:jc w:val="left"/>
    </w:pPr>
    <w:rPr>
      <w:bCs/>
      <w:spacing w:val="10"/>
      <w:kern w:val="0"/>
      <w:sz w:val="24"/>
    </w:rPr>
  </w:style>
  <w:style w:type="paragraph" w:customStyle="1" w:styleId="17">
    <w:name w:val="列表段落1"/>
    <w:basedOn w:val="1"/>
    <w:qFormat/>
    <w:uiPriority w:val="34"/>
    <w:pPr>
      <w:ind w:firstLine="420" w:firstLineChars="200"/>
    </w:pPr>
  </w:style>
  <w:style w:type="paragraph" w:customStyle="1" w:styleId="18">
    <w:name w:val="正文3"/>
    <w:qFormat/>
    <w:uiPriority w:val="0"/>
    <w:pPr>
      <w:jc w:val="both"/>
    </w:pPr>
    <w:rPr>
      <w:rFonts w:ascii="Calibri" w:hAnsi="Calibri" w:eastAsia="宋体" w:cs="Times New Roman"/>
      <w:kern w:val="2"/>
      <w:sz w:val="21"/>
      <w:szCs w:val="21"/>
      <w:lang w:val="en-US" w:eastAsia="zh-CN" w:bidi="ar-SA"/>
    </w:rPr>
  </w:style>
  <w:style w:type="character" w:customStyle="1" w:styleId="19">
    <w:name w:val="font21"/>
    <w:basedOn w:val="11"/>
    <w:qFormat/>
    <w:uiPriority w:val="0"/>
    <w:rPr>
      <w:rFonts w:ascii="Tahoma" w:hAnsi="Tahoma" w:eastAsia="Tahoma" w:cs="Tahoma"/>
      <w:color w:val="000000"/>
      <w:sz w:val="22"/>
      <w:szCs w:val="22"/>
      <w:u w:val="none"/>
    </w:rPr>
  </w:style>
  <w:style w:type="character" w:customStyle="1" w:styleId="20">
    <w:name w:val="drapbtn"/>
    <w:basedOn w:val="11"/>
    <w:qFormat/>
    <w:uiPriority w:val="0"/>
  </w:style>
  <w:style w:type="character" w:customStyle="1" w:styleId="21">
    <w:name w:val="button"/>
    <w:basedOn w:val="11"/>
    <w:qFormat/>
    <w:uiPriority w:val="0"/>
  </w:style>
  <w:style w:type="character" w:customStyle="1" w:styleId="22">
    <w:name w:val="iconline2"/>
    <w:basedOn w:val="11"/>
    <w:qFormat/>
    <w:uiPriority w:val="0"/>
  </w:style>
  <w:style w:type="character" w:customStyle="1" w:styleId="23">
    <w:name w:val="icontext3"/>
    <w:basedOn w:val="11"/>
    <w:qFormat/>
    <w:uiPriority w:val="0"/>
  </w:style>
  <w:style w:type="character" w:customStyle="1" w:styleId="24">
    <w:name w:val="after"/>
    <w:basedOn w:val="11"/>
    <w:qFormat/>
    <w:uiPriority w:val="0"/>
    <w:rPr>
      <w:sz w:val="0"/>
      <w:szCs w:val="0"/>
    </w:rPr>
  </w:style>
  <w:style w:type="character" w:customStyle="1" w:styleId="25">
    <w:name w:val="pagechatarealistclose_box"/>
    <w:basedOn w:val="11"/>
    <w:qFormat/>
    <w:uiPriority w:val="0"/>
  </w:style>
  <w:style w:type="character" w:customStyle="1" w:styleId="26">
    <w:name w:val="pagechatarealistclose_box1"/>
    <w:basedOn w:val="11"/>
    <w:qFormat/>
    <w:uiPriority w:val="0"/>
  </w:style>
  <w:style w:type="character" w:customStyle="1" w:styleId="27">
    <w:name w:val="cy"/>
    <w:basedOn w:val="11"/>
    <w:qFormat/>
    <w:uiPriority w:val="0"/>
  </w:style>
  <w:style w:type="character" w:customStyle="1" w:styleId="28">
    <w:name w:val="hilite5"/>
    <w:basedOn w:val="11"/>
    <w:qFormat/>
    <w:uiPriority w:val="0"/>
    <w:rPr>
      <w:color w:val="FFFFFF"/>
      <w:shd w:val="clear" w:fill="666666"/>
    </w:rPr>
  </w:style>
  <w:style w:type="character" w:customStyle="1" w:styleId="29">
    <w:name w:val="layui-layer-tabnow"/>
    <w:basedOn w:val="11"/>
    <w:qFormat/>
    <w:uiPriority w:val="0"/>
    <w:rPr>
      <w:bdr w:val="single" w:color="CCCCCC" w:sz="6" w:space="0"/>
      <w:shd w:val="clear" w:fill="FFFFFF"/>
    </w:rPr>
  </w:style>
  <w:style w:type="character" w:customStyle="1" w:styleId="30">
    <w:name w:val="cdropright"/>
    <w:basedOn w:val="11"/>
    <w:qFormat/>
    <w:uiPriority w:val="0"/>
  </w:style>
  <w:style w:type="character" w:customStyle="1" w:styleId="31">
    <w:name w:val="ico1651"/>
    <w:basedOn w:val="11"/>
    <w:qFormat/>
    <w:uiPriority w:val="0"/>
  </w:style>
  <w:style w:type="character" w:customStyle="1" w:styleId="32">
    <w:name w:val="ico1652"/>
    <w:basedOn w:val="11"/>
    <w:qFormat/>
    <w:uiPriority w:val="0"/>
  </w:style>
  <w:style w:type="character" w:customStyle="1" w:styleId="33">
    <w:name w:val="associateddata"/>
    <w:basedOn w:val="11"/>
    <w:qFormat/>
    <w:uiPriority w:val="0"/>
    <w:rPr>
      <w:shd w:val="clear" w:fill="50A6F9"/>
    </w:rPr>
  </w:style>
  <w:style w:type="character" w:customStyle="1" w:styleId="34">
    <w:name w:val="cdropleft"/>
    <w:basedOn w:val="11"/>
    <w:qFormat/>
    <w:uiPriority w:val="0"/>
  </w:style>
  <w:style w:type="character" w:customStyle="1" w:styleId="35">
    <w:name w:val="active7"/>
    <w:basedOn w:val="11"/>
    <w:qFormat/>
    <w:uiPriority w:val="0"/>
    <w:rPr>
      <w:shd w:val="clear" w:fill="EC3535"/>
    </w:rPr>
  </w:style>
  <w:style w:type="character" w:customStyle="1" w:styleId="36">
    <w:name w:val="active8"/>
    <w:basedOn w:val="11"/>
    <w:qFormat/>
    <w:uiPriority w:val="0"/>
    <w:rPr>
      <w:color w:val="00FF00"/>
      <w:shd w:val="clear" w:fill="111111"/>
    </w:rPr>
  </w:style>
  <w:style w:type="character" w:customStyle="1" w:styleId="37">
    <w:name w:val="icontext2"/>
    <w:basedOn w:val="11"/>
    <w:qFormat/>
    <w:uiPriority w:val="0"/>
  </w:style>
  <w:style w:type="character" w:customStyle="1" w:styleId="38">
    <w:name w:val="tmpztreemove_arrow"/>
    <w:basedOn w:val="11"/>
    <w:qFormat/>
    <w:uiPriority w:val="0"/>
  </w:style>
  <w:style w:type="character" w:customStyle="1" w:styleId="39">
    <w:name w:val="icontext1"/>
    <w:basedOn w:val="11"/>
    <w:qFormat/>
    <w:uiPriority w:val="0"/>
  </w:style>
  <w:style w:type="character" w:customStyle="1" w:styleId="40">
    <w:name w:val="icontext11"/>
    <w:basedOn w:val="11"/>
    <w:qFormat/>
    <w:uiPriority w:val="0"/>
  </w:style>
  <w:style w:type="character" w:customStyle="1" w:styleId="41">
    <w:name w:val="icontext12"/>
    <w:basedOn w:val="11"/>
    <w:qFormat/>
    <w:uiPriority w:val="0"/>
  </w:style>
  <w:style w:type="character" w:customStyle="1" w:styleId="42">
    <w:name w:val="w32"/>
    <w:basedOn w:val="11"/>
    <w:qFormat/>
    <w:uiPriority w:val="0"/>
  </w:style>
  <w:style w:type="character" w:customStyle="1" w:styleId="43">
    <w:name w:val="first-child"/>
    <w:basedOn w:val="11"/>
    <w:qFormat/>
    <w:uiPriority w:val="0"/>
  </w:style>
  <w:style w:type="character" w:customStyle="1" w:styleId="44">
    <w:name w:val="ico1654"/>
    <w:basedOn w:val="11"/>
    <w:qFormat/>
    <w:uiPriority w:val="0"/>
  </w:style>
  <w:style w:type="character" w:customStyle="1" w:styleId="45">
    <w:name w:val="active"/>
    <w:basedOn w:val="11"/>
    <w:qFormat/>
    <w:uiPriority w:val="0"/>
    <w:rPr>
      <w:color w:val="00FF00"/>
      <w:shd w:val="clear" w:fill="111111"/>
    </w:rPr>
  </w:style>
  <w:style w:type="character" w:customStyle="1" w:styleId="46">
    <w:name w:val="active1"/>
    <w:basedOn w:val="11"/>
    <w:qFormat/>
    <w:uiPriority w:val="0"/>
    <w:rPr>
      <w:shd w:val="clear" w:fill="EC3535"/>
    </w:rPr>
  </w:style>
  <w:style w:type="character" w:customStyle="1" w:styleId="47">
    <w:name w:val="hilite6"/>
    <w:basedOn w:val="11"/>
    <w:qFormat/>
    <w:uiPriority w:val="0"/>
    <w:rPr>
      <w:color w:val="FFFFFF"/>
      <w:shd w:val="clear" w:fill="666666"/>
    </w:rPr>
  </w:style>
  <w:style w:type="paragraph" w:customStyle="1" w:styleId="48">
    <w:name w:val="Table Paragraph"/>
    <w:basedOn w:val="1"/>
    <w:qFormat/>
    <w:uiPriority w:val="1"/>
    <w:rPr>
      <w:rFonts w:ascii="宋体" w:hAnsi="宋体" w:eastAsia="宋体" w:cs="宋体"/>
    </w:rPr>
  </w:style>
  <w:style w:type="paragraph" w:customStyle="1" w:styleId="49">
    <w:name w:val="List Paragraph"/>
    <w:basedOn w:val="1"/>
    <w:qFormat/>
    <w:uiPriority w:val="1"/>
    <w:pPr>
      <w:spacing w:before="134"/>
      <w:ind w:left="1196" w:hanging="720"/>
    </w:pPr>
    <w:rPr>
      <w:rFonts w:ascii="宋体" w:hAnsi="宋体" w:eastAsia="宋体"/>
      <w:sz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1859</Words>
  <Characters>2157</Characters>
  <Lines>18</Lines>
  <Paragraphs>5</Paragraphs>
  <TotalTime>0</TotalTime>
  <ScaleCrop>false</ScaleCrop>
  <LinksUpToDate>false</LinksUpToDate>
  <CharactersWithSpaces>2185</CharactersWithSpaces>
  <Application>WPS Office_10.8.0.5391_F1E327BC-269C-435d-A152-05C5408002CA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2020-08-20T02:33:00Z</dcterms:created>
  <dc:creator>张珊</dc:creator>
  <cp:lastModifiedBy>wangjingxuan</cp:lastModifiedBy>
  <cp:lastPrinted>2022-08-09T12:07:00Z</cp:lastPrinted>
  <dcterms:modified xsi:type="dcterms:W3CDTF">2024-07-16T03:27:47Z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y fmtid="{D5CDD505-2E9C-101B-9397-08002B2CF9AE}" pid="3" name="ICV">
    <vt:lpwstr>06ABD3AAD7764E14A9E2005536459F39_13</vt:lpwstr>
  </property>
</Properties>
</file>