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13E78D">
      <w:pPr>
        <w:pStyle w:val="5"/>
        <w:spacing w:line="460" w:lineRule="exact"/>
        <w:ind w:firstLine="480" w:firstLineChars="200"/>
        <w:jc w:val="center"/>
        <w:rPr>
          <w:rFonts w:hint="eastAsia" w:ascii="微软雅黑" w:hAnsi="微软雅黑" w:eastAsia="微软雅黑"/>
          <w:szCs w:val="24"/>
          <w:lang w:val="en-US" w:eastAsia="zh-CN"/>
        </w:rPr>
      </w:pPr>
      <w:r>
        <w:rPr>
          <w:rFonts w:hint="eastAsia" w:ascii="微软雅黑" w:hAnsi="微软雅黑" w:eastAsia="微软雅黑"/>
          <w:szCs w:val="24"/>
          <w:lang w:val="en-US" w:eastAsia="zh-CN"/>
        </w:rPr>
        <w:t>“119”消防火灾自动报警监控管理网络系统联网项目</w:t>
      </w:r>
    </w:p>
    <w:p w14:paraId="2B4A7914">
      <w:pPr>
        <w:pStyle w:val="5"/>
        <w:spacing w:line="460" w:lineRule="exact"/>
        <w:ind w:firstLine="480" w:firstLineChars="200"/>
        <w:jc w:val="center"/>
        <w:rPr>
          <w:rFonts w:hint="default" w:ascii="微软雅黑" w:hAnsi="微软雅黑" w:eastAsia="微软雅黑"/>
          <w:szCs w:val="24"/>
          <w:lang w:val="en-US" w:eastAsia="zh-CN"/>
        </w:rPr>
      </w:pPr>
      <w:r>
        <w:rPr>
          <w:rFonts w:hint="eastAsia" w:ascii="微软雅黑" w:hAnsi="微软雅黑" w:eastAsia="微软雅黑"/>
          <w:szCs w:val="24"/>
          <w:lang w:val="en-US" w:eastAsia="zh-CN"/>
        </w:rPr>
        <w:t>竞争性磋商公告</w:t>
      </w:r>
    </w:p>
    <w:p w14:paraId="6083D268">
      <w:pPr>
        <w:pStyle w:val="5"/>
        <w:spacing w:line="460" w:lineRule="exact"/>
        <w:ind w:firstLine="480" w:firstLineChars="200"/>
        <w:rPr>
          <w:rFonts w:hint="eastAsia" w:ascii="微软雅黑" w:hAnsi="微软雅黑" w:eastAsia="微软雅黑"/>
          <w:szCs w:val="24"/>
          <w:lang w:eastAsia="zh-CN"/>
        </w:rPr>
      </w:pPr>
    </w:p>
    <w:p w14:paraId="7A0E86AE">
      <w:pPr>
        <w:pStyle w:val="5"/>
        <w:spacing w:line="460" w:lineRule="exact"/>
        <w:ind w:firstLine="480" w:firstLineChars="200"/>
        <w:rPr>
          <w:rFonts w:ascii="微软雅黑" w:hAnsi="微软雅黑" w:eastAsia="微软雅黑"/>
          <w:szCs w:val="24"/>
        </w:rPr>
      </w:pPr>
      <w:r>
        <w:rPr>
          <w:rFonts w:hint="eastAsia" w:ascii="微软雅黑" w:hAnsi="微软雅黑" w:eastAsia="微软雅黑"/>
          <w:szCs w:val="24"/>
          <w:lang w:eastAsia="zh-CN"/>
        </w:rPr>
        <w:t>牡丹江市德信招投标代理有限公司</w:t>
      </w:r>
      <w:r>
        <w:rPr>
          <w:rFonts w:ascii="微软雅黑" w:hAnsi="微软雅黑" w:eastAsia="微软雅黑"/>
          <w:szCs w:val="24"/>
        </w:rPr>
        <w:t>受采购人的委托，对</w:t>
      </w:r>
      <w:r>
        <w:rPr>
          <w:rFonts w:hint="eastAsia" w:ascii="微软雅黑" w:hAnsi="微软雅黑" w:eastAsia="微软雅黑"/>
          <w:szCs w:val="24"/>
          <w:lang w:val="en-US" w:eastAsia="zh-CN"/>
        </w:rPr>
        <w:t>“119”消防火灾自动报警监控管理网络系统联网项目</w:t>
      </w:r>
      <w:r>
        <w:rPr>
          <w:rFonts w:ascii="微软雅黑" w:hAnsi="微软雅黑" w:eastAsia="微软雅黑"/>
          <w:szCs w:val="24"/>
        </w:rPr>
        <w:t>进行国内竞争性磋商</w:t>
      </w:r>
      <w:r>
        <w:rPr>
          <w:rFonts w:hint="eastAsia" w:ascii="微软雅黑" w:hAnsi="微软雅黑" w:eastAsia="微软雅黑"/>
          <w:szCs w:val="24"/>
          <w:lang w:eastAsia="zh-CN"/>
        </w:rPr>
        <w:t>招标</w:t>
      </w:r>
      <w:r>
        <w:rPr>
          <w:rFonts w:ascii="微软雅黑" w:hAnsi="微软雅黑" w:eastAsia="微软雅黑"/>
          <w:szCs w:val="24"/>
        </w:rPr>
        <w:t>，请合格供应商前来参加。</w:t>
      </w:r>
    </w:p>
    <w:p w14:paraId="2A395B78">
      <w:pPr>
        <w:pStyle w:val="5"/>
        <w:spacing w:line="460" w:lineRule="exact"/>
        <w:ind w:firstLine="480" w:firstLineChars="200"/>
        <w:rPr>
          <w:rFonts w:hint="eastAsia" w:ascii="微软雅黑" w:hAnsi="微软雅黑" w:eastAsia="微软雅黑"/>
          <w:szCs w:val="24"/>
          <w:lang w:eastAsia="zh-CN"/>
        </w:rPr>
      </w:pPr>
      <w:r>
        <w:rPr>
          <w:rFonts w:ascii="微软雅黑" w:hAnsi="微软雅黑" w:eastAsia="微软雅黑"/>
          <w:szCs w:val="24"/>
        </w:rPr>
        <w:t>1、项目名称：</w:t>
      </w:r>
      <w:r>
        <w:rPr>
          <w:rFonts w:hint="eastAsia" w:ascii="微软雅黑" w:hAnsi="微软雅黑" w:eastAsia="微软雅黑"/>
          <w:szCs w:val="24"/>
          <w:lang w:eastAsia="zh-CN"/>
        </w:rPr>
        <w:t> </w:t>
      </w:r>
      <w:bookmarkStart w:id="2" w:name="_GoBack"/>
      <w:r>
        <w:rPr>
          <w:rFonts w:hint="eastAsia" w:ascii="微软雅黑" w:hAnsi="微软雅黑" w:eastAsia="微软雅黑"/>
          <w:szCs w:val="24"/>
          <w:lang w:val="en-US" w:eastAsia="zh-CN"/>
        </w:rPr>
        <w:t>“119”消防火灾自动报警监控管理网络系统联网项目</w:t>
      </w:r>
      <w:bookmarkEnd w:id="2"/>
    </w:p>
    <w:p w14:paraId="4D36F04A">
      <w:pPr>
        <w:pStyle w:val="5"/>
        <w:spacing w:line="460" w:lineRule="exact"/>
        <w:ind w:firstLine="480" w:firstLineChars="200"/>
        <w:rPr>
          <w:rFonts w:hint="default" w:ascii="微软雅黑" w:hAnsi="微软雅黑" w:eastAsia="微软雅黑"/>
          <w:color w:val="auto"/>
          <w:szCs w:val="24"/>
          <w:lang w:val="en-US" w:eastAsia="zh-CN"/>
        </w:rPr>
      </w:pPr>
      <w:r>
        <w:rPr>
          <w:rFonts w:ascii="微软雅黑" w:hAnsi="微软雅黑" w:eastAsia="微软雅黑"/>
          <w:szCs w:val="24"/>
        </w:rPr>
        <w:t>2、项目编号</w:t>
      </w:r>
      <w:r>
        <w:rPr>
          <w:rFonts w:ascii="微软雅黑" w:hAnsi="微软雅黑" w:eastAsia="微软雅黑"/>
          <w:color w:val="auto"/>
          <w:szCs w:val="24"/>
        </w:rPr>
        <w:t>：</w:t>
      </w:r>
      <w:r>
        <w:rPr>
          <w:rFonts w:hint="eastAsia" w:ascii="微软雅黑" w:hAnsi="微软雅黑" w:eastAsia="微软雅黑"/>
          <w:color w:val="auto"/>
          <w:szCs w:val="24"/>
          <w:lang w:val="en-US" w:eastAsia="zh-CN"/>
        </w:rPr>
        <w:t>MDJDX2024-141</w:t>
      </w:r>
    </w:p>
    <w:p w14:paraId="38117D99">
      <w:pPr>
        <w:pStyle w:val="5"/>
        <w:spacing w:line="460" w:lineRule="exact"/>
        <w:ind w:firstLine="480" w:firstLineChars="200"/>
        <w:rPr>
          <w:rFonts w:ascii="微软雅黑" w:hAnsi="微软雅黑" w:eastAsia="微软雅黑"/>
          <w:szCs w:val="24"/>
        </w:rPr>
      </w:pPr>
      <w:r>
        <w:rPr>
          <w:rFonts w:ascii="微软雅黑" w:hAnsi="微软雅黑" w:eastAsia="微软雅黑"/>
          <w:szCs w:val="24"/>
        </w:rPr>
        <w:t>3、采购项目类型：</w:t>
      </w:r>
      <w:r>
        <w:rPr>
          <w:rFonts w:hint="eastAsia" w:ascii="微软雅黑" w:hAnsi="微软雅黑" w:eastAsia="微软雅黑"/>
          <w:szCs w:val="24"/>
          <w:lang w:eastAsia="zh-CN"/>
        </w:rPr>
        <w:t>服务</w:t>
      </w:r>
      <w:r>
        <w:rPr>
          <w:rFonts w:ascii="微软雅黑" w:hAnsi="微软雅黑" w:eastAsia="微软雅黑"/>
          <w:szCs w:val="24"/>
        </w:rPr>
        <w:t>类</w:t>
      </w:r>
    </w:p>
    <w:p w14:paraId="00AFEBD0">
      <w:pPr>
        <w:pStyle w:val="5"/>
        <w:spacing w:line="460" w:lineRule="exact"/>
        <w:ind w:firstLine="480" w:firstLineChars="200"/>
        <w:rPr>
          <w:rFonts w:hint="default" w:ascii="微软雅黑" w:hAnsi="微软雅黑" w:eastAsia="微软雅黑"/>
          <w:szCs w:val="24"/>
          <w:lang w:val="en-US" w:eastAsia="zh-CN"/>
        </w:rPr>
      </w:pPr>
      <w:r>
        <w:rPr>
          <w:rFonts w:hint="eastAsia" w:ascii="微软雅黑" w:hAnsi="微软雅黑" w:eastAsia="微软雅黑"/>
          <w:szCs w:val="24"/>
        </w:rPr>
        <w:t>4、</w:t>
      </w:r>
      <w:r>
        <w:rPr>
          <w:rFonts w:hint="eastAsia" w:ascii="微软雅黑" w:hAnsi="微软雅黑" w:eastAsia="微软雅黑"/>
          <w:szCs w:val="24"/>
          <w:lang w:val="en-US" w:eastAsia="zh-CN"/>
        </w:rPr>
        <w:t>预算</w:t>
      </w:r>
      <w:r>
        <w:rPr>
          <w:rFonts w:ascii="微软雅黑" w:hAnsi="微软雅黑" w:eastAsia="微软雅黑"/>
          <w:szCs w:val="24"/>
        </w:rPr>
        <w:t>金额：</w:t>
      </w:r>
      <w:r>
        <w:rPr>
          <w:rFonts w:hint="eastAsia" w:ascii="微软雅黑" w:hAnsi="微软雅黑" w:eastAsia="微软雅黑"/>
          <w:szCs w:val="24"/>
          <w:lang w:val="en-US" w:eastAsia="zh-CN"/>
        </w:rPr>
        <w:t>75512.00元</w:t>
      </w:r>
    </w:p>
    <w:p w14:paraId="1A1FCF01">
      <w:pPr>
        <w:pStyle w:val="5"/>
        <w:spacing w:line="460" w:lineRule="exact"/>
        <w:ind w:firstLine="480" w:firstLineChars="200"/>
        <w:rPr>
          <w:rFonts w:hint="eastAsia" w:ascii="微软雅黑" w:hAnsi="微软雅黑" w:eastAsia="微软雅黑"/>
          <w:color w:val="000000" w:themeColor="text1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szCs w:val="24"/>
        </w:rPr>
        <w:t>5</w:t>
      </w:r>
      <w:r>
        <w:rPr>
          <w:rFonts w:ascii="微软雅黑" w:hAnsi="微软雅黑" w:eastAsia="微软雅黑"/>
          <w:szCs w:val="24"/>
        </w:rPr>
        <w:t>、</w:t>
      </w:r>
      <w:r>
        <w:rPr>
          <w:rFonts w:hint="eastAsia" w:ascii="微软雅黑" w:hAnsi="微软雅黑" w:eastAsia="微软雅黑"/>
          <w:szCs w:val="24"/>
          <w:lang w:eastAsia="zh-CN"/>
        </w:rPr>
        <w:t>服务要求</w:t>
      </w:r>
      <w:r>
        <w:rPr>
          <w:rFonts w:ascii="微软雅黑" w:hAnsi="微软雅黑" w:eastAsia="微软雅黑"/>
          <w:szCs w:val="24"/>
        </w:rPr>
        <w:t>：</w:t>
      </w:r>
      <w:r>
        <w:rPr>
          <w:rFonts w:hint="eastAsia" w:ascii="微软雅黑" w:hAnsi="微软雅黑" w:eastAsia="微软雅黑"/>
          <w:szCs w:val="24"/>
          <w:lang w:val="en-US" w:eastAsia="zh-CN"/>
        </w:rPr>
        <w:t>“119”消防火灾自动报警监控管理网络系统联网</w:t>
      </w:r>
      <w:r>
        <w:rPr>
          <w:rFonts w:hint="eastAsia" w:ascii="微软雅黑" w:hAnsi="微软雅黑" w:eastAsia="微软雅黑"/>
          <w:szCs w:val="24"/>
          <w:lang w:eastAsia="zh-CN"/>
        </w:rPr>
        <w:t>（详见附表）</w:t>
      </w:r>
    </w:p>
    <w:p w14:paraId="0FF32DDC">
      <w:pPr>
        <w:pStyle w:val="5"/>
        <w:spacing w:line="460" w:lineRule="exact"/>
        <w:ind w:firstLine="480" w:firstLineChars="200"/>
        <w:rPr>
          <w:rFonts w:hint="default" w:ascii="微软雅黑" w:hAnsi="微软雅黑" w:eastAsia="微软雅黑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/>
          <w:color w:val="000000" w:themeColor="text1"/>
          <w:szCs w:val="24"/>
          <w14:textFill>
            <w14:solidFill>
              <w14:schemeClr w14:val="tx1"/>
            </w14:solidFill>
          </w14:textFill>
        </w:rPr>
        <w:t>6</w:t>
      </w:r>
      <w:r>
        <w:rPr>
          <w:rFonts w:ascii="微软雅黑" w:hAnsi="微软雅黑" w:eastAsia="微软雅黑"/>
          <w:color w:val="000000" w:themeColor="text1"/>
          <w:szCs w:val="24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微软雅黑" w:hAnsi="微软雅黑" w:eastAsia="微软雅黑" w:cs="Times New Roman"/>
          <w:color w:val="auto"/>
          <w:kern w:val="2"/>
          <w:sz w:val="24"/>
          <w:szCs w:val="24"/>
          <w:lang w:val="en-US" w:eastAsia="zh-CN" w:bidi="ar-SA"/>
        </w:rPr>
        <w:t>服务期限：2年</w:t>
      </w:r>
    </w:p>
    <w:p w14:paraId="49B9671C">
      <w:pPr>
        <w:pStyle w:val="5"/>
        <w:spacing w:line="460" w:lineRule="exact"/>
        <w:ind w:firstLine="480" w:firstLineChars="200"/>
        <w:rPr>
          <w:rFonts w:hint="default" w:ascii="微软雅黑" w:hAnsi="微软雅黑" w:eastAsia="微软雅黑"/>
          <w:szCs w:val="24"/>
          <w:lang w:val="en-US" w:eastAsia="zh-CN"/>
        </w:rPr>
      </w:pPr>
      <w:r>
        <w:rPr>
          <w:rFonts w:hint="eastAsia" w:ascii="微软雅黑" w:hAnsi="微软雅黑" w:eastAsia="微软雅黑"/>
          <w:szCs w:val="24"/>
        </w:rPr>
        <w:t>7</w:t>
      </w:r>
      <w:r>
        <w:rPr>
          <w:rFonts w:ascii="微软雅黑" w:hAnsi="微软雅黑" w:eastAsia="微软雅黑"/>
          <w:szCs w:val="24"/>
        </w:rPr>
        <w:t>、</w:t>
      </w:r>
      <w:r>
        <w:rPr>
          <w:rFonts w:hint="eastAsia" w:ascii="微软雅黑" w:hAnsi="微软雅黑" w:eastAsia="微软雅黑" w:cs="微软雅黑"/>
          <w:color w:val="auto"/>
          <w:sz w:val="24"/>
          <w:lang w:val="en-US" w:eastAsia="zh-CN"/>
        </w:rPr>
        <w:t>本项目不接受联合体投标。</w:t>
      </w:r>
    </w:p>
    <w:p w14:paraId="3D69AA8A">
      <w:pPr>
        <w:pStyle w:val="5"/>
        <w:spacing w:line="460" w:lineRule="exact"/>
        <w:ind w:firstLine="480" w:firstLineChars="200"/>
        <w:rPr>
          <w:rFonts w:ascii="微软雅黑" w:hAnsi="微软雅黑" w:eastAsia="微软雅黑"/>
          <w:szCs w:val="24"/>
        </w:rPr>
      </w:pPr>
      <w:r>
        <w:rPr>
          <w:rFonts w:hint="eastAsia" w:ascii="微软雅黑" w:hAnsi="微软雅黑" w:eastAsia="微软雅黑"/>
          <w:szCs w:val="24"/>
        </w:rPr>
        <w:t>8</w:t>
      </w:r>
      <w:r>
        <w:rPr>
          <w:rFonts w:ascii="微软雅黑" w:hAnsi="微软雅黑" w:eastAsia="微软雅黑"/>
          <w:szCs w:val="24"/>
        </w:rPr>
        <w:t>、评标方法：综合评分法</w:t>
      </w:r>
    </w:p>
    <w:p w14:paraId="4EA867D3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微软雅黑" w:hAnsi="微软雅黑" w:eastAsia="微软雅黑" w:cs="微软雅黑"/>
          <w:color w:val="auto"/>
          <w:sz w:val="24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 w:val="24"/>
          <w:lang w:val="en-US" w:eastAsia="zh-CN"/>
        </w:rPr>
        <w:t>9、供应商资格条件：</w:t>
      </w:r>
    </w:p>
    <w:p w14:paraId="43B19784">
      <w:pPr>
        <w:numPr>
          <w:ilvl w:val="0"/>
          <w:numId w:val="0"/>
        </w:numPr>
        <w:spacing w:line="360" w:lineRule="auto"/>
        <w:ind w:firstLine="480" w:firstLineChars="200"/>
        <w:rPr>
          <w:rFonts w:hint="default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 w:val="24"/>
          <w:lang w:val="en-US" w:eastAsia="zh-CN"/>
        </w:rPr>
        <w:t>9.1参加本项目的供应商，符合《中华人民共和国政府采购法》第二十二条的规定；</w:t>
      </w:r>
    </w:p>
    <w:p w14:paraId="04EF3A6D">
      <w:pPr>
        <w:spacing w:line="460" w:lineRule="exact"/>
        <w:ind w:firstLine="480" w:firstLineChars="200"/>
        <w:rPr>
          <w:rFonts w:ascii="微软雅黑" w:hAnsi="微软雅黑" w:eastAsia="微软雅黑"/>
          <w:sz w:val="24"/>
        </w:rPr>
      </w:pPr>
      <w:r>
        <w:rPr>
          <w:rFonts w:hint="eastAsia" w:ascii="微软雅黑" w:hAnsi="微软雅黑" w:eastAsia="微软雅黑" w:cs="微软雅黑"/>
          <w:color w:val="auto"/>
          <w:sz w:val="24"/>
          <w:lang w:val="en-US" w:eastAsia="zh-CN"/>
        </w:rPr>
        <w:t>9.2</w:t>
      </w:r>
      <w:r>
        <w:rPr>
          <w:rFonts w:ascii="微软雅黑" w:hAnsi="微软雅黑" w:eastAsia="微软雅黑"/>
          <w:sz w:val="24"/>
        </w:rPr>
        <w:t>供应商未被列入失信被执行人、重大税收违法案件当事人名单、政府采购严重违法失信行为记录名单。查询网址：</w:t>
      </w:r>
    </w:p>
    <w:p w14:paraId="7EF6E470">
      <w:pPr>
        <w:spacing w:line="460" w:lineRule="exact"/>
        <w:ind w:firstLine="480" w:firstLineChars="200"/>
        <w:rPr>
          <w:rFonts w:ascii="微软雅黑" w:hAnsi="微软雅黑" w:eastAsia="微软雅黑"/>
          <w:sz w:val="24"/>
        </w:rPr>
      </w:pPr>
      <w:r>
        <w:rPr>
          <w:rFonts w:ascii="微软雅黑" w:hAnsi="微软雅黑" w:eastAsia="微软雅黑"/>
          <w:sz w:val="24"/>
        </w:rPr>
        <w:t>信用中国(http://</w:t>
      </w:r>
      <w:r>
        <w:fldChar w:fldCharType="begin"/>
      </w:r>
      <w:r>
        <w:instrText xml:space="preserve"> HYPERLINK "http://www.creditchina.gov.cn/" </w:instrText>
      </w:r>
      <w:r>
        <w:fldChar w:fldCharType="separate"/>
      </w:r>
      <w:r>
        <w:rPr>
          <w:rFonts w:ascii="微软雅黑" w:hAnsi="微软雅黑" w:eastAsia="微软雅黑"/>
          <w:sz w:val="24"/>
        </w:rPr>
        <w:t>www.creditchina.gov.cn</w:t>
      </w:r>
      <w:r>
        <w:rPr>
          <w:rFonts w:ascii="微软雅黑" w:hAnsi="微软雅黑" w:eastAsia="微软雅黑"/>
          <w:sz w:val="24"/>
        </w:rPr>
        <w:fldChar w:fldCharType="end"/>
      </w:r>
      <w:r>
        <w:rPr>
          <w:rFonts w:ascii="微软雅黑" w:hAnsi="微软雅黑" w:eastAsia="微软雅黑"/>
          <w:sz w:val="24"/>
        </w:rPr>
        <w:t>)</w:t>
      </w:r>
    </w:p>
    <w:p w14:paraId="6D8BEEE7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微软雅黑" w:hAnsi="微软雅黑" w:eastAsia="微软雅黑" w:cs="微软雅黑"/>
          <w:color w:val="auto"/>
          <w:sz w:val="24"/>
          <w:lang w:val="en-US" w:eastAsia="zh-CN"/>
        </w:rPr>
      </w:pPr>
      <w:r>
        <w:rPr>
          <w:rFonts w:ascii="微软雅黑" w:hAnsi="微软雅黑" w:eastAsia="微软雅黑"/>
          <w:sz w:val="24"/>
        </w:rPr>
        <w:t>中国政府采购网（</w:t>
      </w:r>
      <w:r>
        <w:fldChar w:fldCharType="begin"/>
      </w:r>
      <w:r>
        <w:instrText xml:space="preserve"> HYPERLINK "http://www.ccgp.gov.cn/cr/list" </w:instrText>
      </w:r>
      <w:r>
        <w:fldChar w:fldCharType="separate"/>
      </w:r>
      <w:r>
        <w:rPr>
          <w:rFonts w:ascii="微软雅黑" w:hAnsi="微软雅黑" w:eastAsia="微软雅黑"/>
          <w:sz w:val="24"/>
        </w:rPr>
        <w:t>http://www.ccgp.gov.cn/cr/list</w:t>
      </w:r>
      <w:r>
        <w:rPr>
          <w:rFonts w:ascii="微软雅黑" w:hAnsi="微软雅黑" w:eastAsia="微软雅黑"/>
          <w:sz w:val="24"/>
        </w:rPr>
        <w:fldChar w:fldCharType="end"/>
      </w:r>
      <w:r>
        <w:rPr>
          <w:rFonts w:ascii="微软雅黑" w:hAnsi="微软雅黑" w:eastAsia="微软雅黑"/>
          <w:sz w:val="24"/>
        </w:rPr>
        <w:t>）</w:t>
      </w:r>
    </w:p>
    <w:p w14:paraId="72750286">
      <w:pPr>
        <w:numPr>
          <w:ilvl w:val="0"/>
          <w:numId w:val="0"/>
        </w:numPr>
        <w:spacing w:line="360" w:lineRule="auto"/>
        <w:ind w:firstLine="480" w:firstLineChars="200"/>
        <w:rPr>
          <w:rFonts w:hint="default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 w:val="24"/>
          <w:lang w:val="en-US" w:eastAsia="zh-CN"/>
        </w:rPr>
        <w:t>9.3</w:t>
      </w:r>
      <w:r>
        <w:rPr>
          <w:rFonts w:hint="eastAsia" w:ascii="微软雅黑" w:hAnsi="微软雅黑" w:eastAsia="微软雅黑"/>
          <w:sz w:val="24"/>
          <w:lang w:val="en-US" w:eastAsia="zh-CN"/>
        </w:rPr>
        <w:t>落实政府采购政策需满足的资格要求：供应商如为中小微企业、监狱企业、残疾人福利性单位，应满足国家相关政策规定并提交相应证明材料。本项目所属行业：其他未列明行业。</w:t>
      </w:r>
    </w:p>
    <w:p w14:paraId="73684F1A">
      <w:pPr>
        <w:pStyle w:val="5"/>
        <w:spacing w:line="460" w:lineRule="exact"/>
        <w:ind w:firstLine="480" w:firstLineChars="200"/>
        <w:rPr>
          <w:rFonts w:ascii="微软雅黑" w:hAnsi="微软雅黑" w:eastAsia="微软雅黑"/>
          <w:szCs w:val="24"/>
        </w:rPr>
      </w:pPr>
      <w:r>
        <w:rPr>
          <w:rFonts w:hint="eastAsia" w:ascii="微软雅黑" w:hAnsi="微软雅黑" w:eastAsia="微软雅黑"/>
          <w:szCs w:val="24"/>
        </w:rPr>
        <w:t>10、</w:t>
      </w:r>
      <w:r>
        <w:rPr>
          <w:rFonts w:ascii="微软雅黑" w:hAnsi="微软雅黑" w:eastAsia="微软雅黑"/>
          <w:szCs w:val="24"/>
        </w:rPr>
        <w:t>参与方式和标书获取方式：</w:t>
      </w:r>
    </w:p>
    <w:p w14:paraId="09DD966C">
      <w:pPr>
        <w:pStyle w:val="2"/>
        <w:widowControl/>
        <w:spacing w:line="460" w:lineRule="exact"/>
        <w:ind w:firstLine="480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1</w:t>
      </w:r>
      <w:r>
        <w:rPr>
          <w:rFonts w:hint="eastAsia" w:ascii="微软雅黑" w:hAnsi="微软雅黑" w:eastAsia="微软雅黑"/>
        </w:rPr>
        <w:t>0</w:t>
      </w:r>
      <w:r>
        <w:rPr>
          <w:rFonts w:ascii="微软雅黑" w:hAnsi="微软雅黑" w:eastAsia="微软雅黑"/>
        </w:rPr>
        <w:t>.1</w:t>
      </w:r>
      <w:r>
        <w:rPr>
          <w:rFonts w:hint="eastAsia" w:ascii="微软雅黑" w:hAnsi="微软雅黑" w:eastAsia="微软雅黑" w:cs="微软雅黑"/>
          <w:color w:val="auto"/>
          <w:sz w:val="24"/>
          <w:lang w:val="en-US" w:eastAsia="zh-CN"/>
        </w:rPr>
        <w:t>凡有意参加的供应商，</w:t>
      </w:r>
      <w:r>
        <w:rPr>
          <w:rFonts w:hint="eastAsia" w:ascii="微软雅黑" w:hAnsi="微软雅黑" w:eastAsia="微软雅黑" w:cs="微软雅黑"/>
          <w:color w:val="auto"/>
          <w:sz w:val="24"/>
        </w:rPr>
        <w:t>请于202</w:t>
      </w:r>
      <w:r>
        <w:rPr>
          <w:rFonts w:hint="eastAsia" w:ascii="微软雅黑" w:hAnsi="微软雅黑" w:eastAsia="微软雅黑" w:cs="微软雅黑"/>
          <w:color w:val="auto"/>
          <w:sz w:val="24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color w:val="auto"/>
          <w:sz w:val="24"/>
        </w:rPr>
        <w:t>年</w:t>
      </w:r>
      <w:r>
        <w:rPr>
          <w:rFonts w:hint="eastAsia" w:ascii="微软雅黑" w:hAnsi="微软雅黑" w:eastAsia="微软雅黑" w:cs="微软雅黑"/>
          <w:color w:val="auto"/>
          <w:sz w:val="24"/>
          <w:lang w:val="en-US" w:eastAsia="zh-CN"/>
        </w:rPr>
        <w:t>11</w:t>
      </w:r>
      <w:r>
        <w:rPr>
          <w:rFonts w:hint="eastAsia" w:ascii="微软雅黑" w:hAnsi="微软雅黑" w:eastAsia="微软雅黑" w:cs="微软雅黑"/>
          <w:color w:val="auto"/>
          <w:sz w:val="24"/>
        </w:rPr>
        <w:t>月</w:t>
      </w:r>
      <w:r>
        <w:rPr>
          <w:rFonts w:hint="eastAsia" w:ascii="微软雅黑" w:hAnsi="微软雅黑" w:eastAsia="微软雅黑" w:cs="微软雅黑"/>
          <w:color w:val="auto"/>
          <w:sz w:val="24"/>
          <w:lang w:val="en-US" w:eastAsia="zh-CN"/>
        </w:rPr>
        <w:t>28</w:t>
      </w:r>
      <w:r>
        <w:rPr>
          <w:rFonts w:hint="eastAsia" w:ascii="微软雅黑" w:hAnsi="微软雅黑" w:eastAsia="微软雅黑" w:cs="微软雅黑"/>
          <w:color w:val="auto"/>
          <w:sz w:val="24"/>
        </w:rPr>
        <w:t>日</w:t>
      </w:r>
      <w:r>
        <w:rPr>
          <w:rFonts w:hint="eastAsia" w:ascii="微软雅黑" w:hAnsi="微软雅黑" w:eastAsia="微软雅黑" w:cs="微软雅黑"/>
          <w:color w:val="auto"/>
          <w:sz w:val="24"/>
          <w:lang w:val="en-US" w:eastAsia="zh-CN"/>
        </w:rPr>
        <w:t>08:30时</w:t>
      </w:r>
      <w:r>
        <w:rPr>
          <w:rFonts w:hint="eastAsia" w:ascii="微软雅黑" w:hAnsi="微软雅黑" w:eastAsia="微软雅黑" w:cs="微软雅黑"/>
          <w:color w:val="auto"/>
          <w:sz w:val="24"/>
        </w:rPr>
        <w:t>—202</w:t>
      </w:r>
      <w:r>
        <w:rPr>
          <w:rFonts w:hint="eastAsia" w:ascii="微软雅黑" w:hAnsi="微软雅黑" w:eastAsia="微软雅黑" w:cs="微软雅黑"/>
          <w:color w:val="auto"/>
          <w:sz w:val="24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color w:val="auto"/>
          <w:sz w:val="24"/>
        </w:rPr>
        <w:t>年</w:t>
      </w:r>
      <w:r>
        <w:rPr>
          <w:rFonts w:hint="eastAsia" w:ascii="微软雅黑" w:hAnsi="微软雅黑" w:eastAsia="微软雅黑" w:cs="微软雅黑"/>
          <w:color w:val="auto"/>
          <w:sz w:val="24"/>
          <w:lang w:val="en-US" w:eastAsia="zh-CN"/>
        </w:rPr>
        <w:t>12</w:t>
      </w:r>
      <w:r>
        <w:rPr>
          <w:rFonts w:hint="eastAsia" w:ascii="微软雅黑" w:hAnsi="微软雅黑" w:eastAsia="微软雅黑" w:cs="微软雅黑"/>
          <w:color w:val="auto"/>
          <w:sz w:val="24"/>
        </w:rPr>
        <w:t>月</w:t>
      </w:r>
      <w:r>
        <w:rPr>
          <w:rFonts w:hint="eastAsia" w:ascii="微软雅黑" w:hAnsi="微软雅黑" w:eastAsia="微软雅黑" w:cs="微软雅黑"/>
          <w:color w:val="auto"/>
          <w:sz w:val="24"/>
          <w:lang w:val="en-US" w:eastAsia="zh-CN"/>
        </w:rPr>
        <w:t>05</w:t>
      </w:r>
      <w:r>
        <w:rPr>
          <w:rFonts w:hint="eastAsia" w:ascii="微软雅黑" w:hAnsi="微软雅黑" w:eastAsia="微软雅黑" w:cs="微软雅黑"/>
          <w:color w:val="auto"/>
          <w:sz w:val="24"/>
        </w:rPr>
        <w:t>日</w:t>
      </w:r>
      <w:r>
        <w:rPr>
          <w:rFonts w:hint="eastAsia" w:ascii="微软雅黑" w:hAnsi="微软雅黑" w:eastAsia="微软雅黑" w:cs="微软雅黑"/>
          <w:color w:val="auto"/>
          <w:sz w:val="24"/>
          <w:lang w:val="en-US" w:eastAsia="zh-CN"/>
        </w:rPr>
        <w:t>16:30时</w:t>
      </w:r>
      <w:r>
        <w:rPr>
          <w:rFonts w:hint="eastAsia" w:ascii="微软雅黑" w:hAnsi="微软雅黑" w:eastAsia="微软雅黑" w:cs="微软雅黑"/>
          <w:color w:val="auto"/>
          <w:sz w:val="24"/>
        </w:rPr>
        <w:t>（北京时间）</w:t>
      </w:r>
      <w:r>
        <w:rPr>
          <w:rFonts w:hint="eastAsia" w:ascii="微软雅黑" w:hAnsi="微软雅黑" w:eastAsia="微软雅黑" w:cs="微软雅黑"/>
          <w:color w:val="auto"/>
          <w:sz w:val="24"/>
          <w:lang w:eastAsia="zh-CN"/>
        </w:rPr>
        <w:t>，</w:t>
      </w:r>
      <w:r>
        <w:rPr>
          <w:rFonts w:hint="eastAsia" w:ascii="微软雅黑" w:hAnsi="微软雅黑" w:eastAsia="微软雅黑" w:cs="微软雅黑"/>
          <w:color w:val="auto"/>
          <w:sz w:val="24"/>
          <w:lang w:val="en-US" w:eastAsia="zh-CN"/>
        </w:rPr>
        <w:t>下载附件《登记确认表》并填好发送至</w:t>
      </w:r>
      <w:r>
        <w:rPr>
          <w:rFonts w:hint="eastAsia" w:ascii="微软雅黑" w:hAnsi="微软雅黑" w:eastAsia="微软雅黑" w:cs="微软雅黑"/>
          <w:color w:val="auto"/>
          <w:sz w:val="24"/>
        </w:rPr>
        <w:t>牡丹江市德信招投标代理有限公司</w:t>
      </w:r>
      <w:r>
        <w:rPr>
          <w:rFonts w:hint="eastAsia" w:ascii="微软雅黑" w:hAnsi="微软雅黑" w:eastAsia="微软雅黑" w:cs="微软雅黑"/>
          <w:color w:val="auto"/>
          <w:sz w:val="24"/>
          <w:lang w:val="en-US" w:eastAsia="zh-CN"/>
        </w:rPr>
        <w:t>公共邮箱</w:t>
      </w:r>
      <w:r>
        <w:rPr>
          <w:rFonts w:hint="eastAsia" w:ascii="微软雅黑" w:hAnsi="微软雅黑" w:eastAsia="微软雅黑" w:cs="微软雅黑"/>
          <w:b/>
          <w:bCs/>
          <w:color w:val="auto"/>
          <w:sz w:val="24"/>
          <w:lang w:val="en-US" w:eastAsia="zh-CN"/>
        </w:rPr>
        <w:t>mdjsdxzb@126.com</w:t>
      </w:r>
      <w:r>
        <w:rPr>
          <w:rFonts w:hint="eastAsia" w:ascii="微软雅黑" w:hAnsi="微软雅黑" w:eastAsia="微软雅黑" w:cs="微软雅黑"/>
          <w:color w:val="auto"/>
          <w:sz w:val="24"/>
        </w:rPr>
        <w:t>（</w:t>
      </w:r>
      <w:r>
        <w:rPr>
          <w:rFonts w:hint="eastAsia" w:ascii="微软雅黑" w:hAnsi="微软雅黑" w:eastAsia="微软雅黑" w:cs="微软雅黑"/>
          <w:color w:val="auto"/>
          <w:sz w:val="24"/>
          <w:lang w:val="en-US" w:eastAsia="zh-CN"/>
        </w:rPr>
        <w:t>逾期发送的登记确认表将不予受理，视为无效登记</w:t>
      </w:r>
      <w:r>
        <w:rPr>
          <w:rFonts w:hint="eastAsia" w:ascii="微软雅黑" w:hAnsi="微软雅黑" w:eastAsia="微软雅黑" w:cs="微软雅黑"/>
          <w:color w:val="auto"/>
          <w:sz w:val="24"/>
        </w:rPr>
        <w:t>）。</w:t>
      </w:r>
    </w:p>
    <w:p w14:paraId="2FB5CFB0">
      <w:pPr>
        <w:pStyle w:val="5"/>
        <w:spacing w:line="460" w:lineRule="exact"/>
        <w:ind w:firstLine="480" w:firstLineChars="200"/>
        <w:rPr>
          <w:rFonts w:ascii="微软雅黑" w:hAnsi="微软雅黑" w:eastAsia="微软雅黑"/>
          <w:szCs w:val="24"/>
        </w:rPr>
      </w:pPr>
      <w:r>
        <w:rPr>
          <w:rFonts w:ascii="微软雅黑" w:hAnsi="微软雅黑" w:eastAsia="微软雅黑"/>
          <w:szCs w:val="24"/>
        </w:rPr>
        <w:t>1</w:t>
      </w:r>
      <w:r>
        <w:rPr>
          <w:rFonts w:hint="eastAsia" w:ascii="微软雅黑" w:hAnsi="微软雅黑" w:eastAsia="微软雅黑"/>
          <w:szCs w:val="24"/>
        </w:rPr>
        <w:t>0</w:t>
      </w:r>
      <w:r>
        <w:rPr>
          <w:rFonts w:ascii="微软雅黑" w:hAnsi="微软雅黑" w:eastAsia="微软雅黑"/>
          <w:szCs w:val="24"/>
        </w:rPr>
        <w:t>.</w:t>
      </w:r>
      <w:r>
        <w:rPr>
          <w:rFonts w:hint="eastAsia" w:ascii="微软雅黑" w:hAnsi="微软雅黑" w:eastAsia="微软雅黑"/>
          <w:szCs w:val="24"/>
          <w:lang w:val="en-US" w:eastAsia="zh-CN"/>
        </w:rPr>
        <w:t>2</w:t>
      </w:r>
      <w:r>
        <w:rPr>
          <w:rFonts w:ascii="微软雅黑" w:hAnsi="微软雅黑" w:eastAsia="微软雅黑"/>
          <w:szCs w:val="24"/>
        </w:rPr>
        <w:t>公告期限：</w:t>
      </w:r>
      <w:r>
        <w:rPr>
          <w:rFonts w:hint="eastAsia" w:ascii="微软雅黑" w:hAnsi="微软雅黑" w:eastAsia="微软雅黑"/>
          <w:szCs w:val="24"/>
          <w:lang w:eastAsia="zh-CN"/>
        </w:rPr>
        <w:t>五</w:t>
      </w:r>
      <w:r>
        <w:rPr>
          <w:rFonts w:ascii="微软雅黑" w:hAnsi="微软雅黑" w:eastAsia="微软雅黑"/>
          <w:szCs w:val="24"/>
        </w:rPr>
        <w:t>个工作日</w:t>
      </w:r>
    </w:p>
    <w:p w14:paraId="3A4BEAD8">
      <w:pPr>
        <w:pStyle w:val="5"/>
        <w:spacing w:line="460" w:lineRule="exact"/>
        <w:ind w:firstLine="480" w:firstLineChars="200"/>
        <w:rPr>
          <w:rFonts w:ascii="微软雅黑" w:hAnsi="微软雅黑" w:eastAsia="微软雅黑"/>
          <w:szCs w:val="24"/>
        </w:rPr>
      </w:pPr>
      <w:r>
        <w:rPr>
          <w:rFonts w:ascii="微软雅黑" w:hAnsi="微软雅黑" w:eastAsia="微软雅黑"/>
          <w:szCs w:val="24"/>
        </w:rPr>
        <w:t>1</w:t>
      </w:r>
      <w:r>
        <w:rPr>
          <w:rFonts w:hint="eastAsia" w:ascii="微软雅黑" w:hAnsi="微软雅黑" w:eastAsia="微软雅黑"/>
          <w:szCs w:val="24"/>
        </w:rPr>
        <w:t>1</w:t>
      </w:r>
      <w:r>
        <w:rPr>
          <w:rFonts w:ascii="微软雅黑" w:hAnsi="微软雅黑" w:eastAsia="微软雅黑"/>
          <w:szCs w:val="24"/>
        </w:rPr>
        <w:t>、发布公告的媒介</w:t>
      </w:r>
    </w:p>
    <w:p w14:paraId="091D1C80">
      <w:pPr>
        <w:spacing w:line="460" w:lineRule="exact"/>
        <w:ind w:firstLine="120" w:firstLineChars="50"/>
        <w:rPr>
          <w:rFonts w:ascii="微软雅黑" w:hAnsi="微软雅黑" w:eastAsia="微软雅黑"/>
          <w:sz w:val="24"/>
        </w:rPr>
      </w:pPr>
      <w:r>
        <w:rPr>
          <w:rFonts w:ascii="微软雅黑" w:hAnsi="微软雅黑" w:eastAsia="微软雅黑"/>
          <w:sz w:val="24"/>
        </w:rPr>
        <w:t xml:space="preserve">   </w:t>
      </w:r>
      <w:r>
        <w:rPr>
          <w:rFonts w:hint="eastAsia" w:ascii="微软雅黑" w:hAnsi="微软雅黑" w:eastAsia="微软雅黑" w:cs="Times New Roman"/>
          <w:kern w:val="2"/>
          <w:sz w:val="24"/>
          <w:szCs w:val="24"/>
          <w:lang w:val="en-US" w:eastAsia="zh-CN" w:bidi="ar-SA"/>
        </w:rPr>
        <w:t>本项目公告在《中国政府采购网》上发布。</w:t>
      </w:r>
    </w:p>
    <w:p w14:paraId="245E5247">
      <w:pPr>
        <w:pStyle w:val="5"/>
        <w:spacing w:line="460" w:lineRule="exact"/>
        <w:ind w:firstLine="480" w:firstLineChars="200"/>
        <w:rPr>
          <w:rFonts w:ascii="微软雅黑" w:hAnsi="微软雅黑" w:eastAsia="微软雅黑"/>
          <w:szCs w:val="24"/>
        </w:rPr>
      </w:pPr>
      <w:r>
        <w:rPr>
          <w:rFonts w:ascii="微软雅黑" w:hAnsi="微软雅黑" w:eastAsia="微软雅黑"/>
          <w:szCs w:val="24"/>
        </w:rPr>
        <w:t>1</w:t>
      </w:r>
      <w:r>
        <w:rPr>
          <w:rFonts w:hint="eastAsia" w:ascii="微软雅黑" w:hAnsi="微软雅黑" w:eastAsia="微软雅黑"/>
          <w:szCs w:val="24"/>
        </w:rPr>
        <w:t>2</w:t>
      </w:r>
      <w:r>
        <w:rPr>
          <w:rFonts w:ascii="微软雅黑" w:hAnsi="微软雅黑" w:eastAsia="微软雅黑"/>
          <w:szCs w:val="24"/>
        </w:rPr>
        <w:t>、询问和质疑：</w:t>
      </w:r>
    </w:p>
    <w:p w14:paraId="2163D3AF">
      <w:pPr>
        <w:pStyle w:val="5"/>
        <w:spacing w:line="460" w:lineRule="exact"/>
        <w:ind w:firstLine="480" w:firstLineChars="200"/>
        <w:rPr>
          <w:rFonts w:ascii="微软雅黑" w:hAnsi="微软雅黑" w:eastAsia="微软雅黑"/>
          <w:szCs w:val="24"/>
        </w:rPr>
      </w:pPr>
      <w:r>
        <w:rPr>
          <w:rFonts w:ascii="微软雅黑" w:hAnsi="微软雅黑" w:eastAsia="微软雅黑"/>
          <w:szCs w:val="24"/>
        </w:rPr>
        <w:t>对本次招标中的采购需求、评审结果等实体性事项的询问和质疑由采购人负责；对本次招标的过程、工作纪律等程序性事项的询问和质疑由项目经办人负责。</w:t>
      </w:r>
    </w:p>
    <w:p w14:paraId="207B344B">
      <w:pPr>
        <w:pStyle w:val="5"/>
        <w:spacing w:line="460" w:lineRule="exact"/>
        <w:ind w:firstLine="480" w:firstLineChars="200"/>
        <w:rPr>
          <w:rFonts w:ascii="微软雅黑" w:hAnsi="微软雅黑" w:eastAsia="微软雅黑"/>
          <w:szCs w:val="24"/>
        </w:rPr>
      </w:pPr>
      <w:r>
        <w:rPr>
          <w:rFonts w:ascii="微软雅黑" w:hAnsi="微软雅黑" w:eastAsia="微软雅黑"/>
          <w:szCs w:val="24"/>
        </w:rPr>
        <w:t>1</w:t>
      </w:r>
      <w:r>
        <w:rPr>
          <w:rFonts w:hint="eastAsia" w:ascii="微软雅黑" w:hAnsi="微软雅黑" w:eastAsia="微软雅黑"/>
          <w:szCs w:val="24"/>
        </w:rPr>
        <w:t>3</w:t>
      </w:r>
      <w:r>
        <w:rPr>
          <w:rFonts w:ascii="微软雅黑" w:hAnsi="微软雅黑" w:eastAsia="微软雅黑"/>
          <w:szCs w:val="24"/>
        </w:rPr>
        <w:t>、本次采购不组织标前答疑会。</w:t>
      </w:r>
    </w:p>
    <w:p w14:paraId="73422ACC">
      <w:pPr>
        <w:pStyle w:val="5"/>
        <w:spacing w:line="460" w:lineRule="exact"/>
        <w:ind w:firstLine="480" w:firstLineChars="200"/>
        <w:rPr>
          <w:rFonts w:ascii="微软雅黑" w:hAnsi="微软雅黑" w:eastAsia="微软雅黑"/>
          <w:color w:val="auto"/>
          <w:szCs w:val="24"/>
        </w:rPr>
      </w:pPr>
      <w:r>
        <w:rPr>
          <w:rFonts w:ascii="微软雅黑" w:hAnsi="微软雅黑" w:eastAsia="微软雅黑"/>
          <w:szCs w:val="24"/>
        </w:rPr>
        <w:t>1</w:t>
      </w:r>
      <w:r>
        <w:rPr>
          <w:rFonts w:hint="eastAsia" w:ascii="微软雅黑" w:hAnsi="微软雅黑" w:eastAsia="微软雅黑"/>
          <w:szCs w:val="24"/>
        </w:rPr>
        <w:t>4</w:t>
      </w:r>
      <w:r>
        <w:rPr>
          <w:rFonts w:ascii="微软雅黑" w:hAnsi="微软雅黑" w:eastAsia="微软雅黑"/>
          <w:szCs w:val="24"/>
        </w:rPr>
        <w:t>、磋商签到开始时间：</w:t>
      </w:r>
      <w:r>
        <w:rPr>
          <w:rFonts w:ascii="微软雅黑" w:hAnsi="微软雅黑" w:eastAsia="微软雅黑"/>
          <w:color w:val="auto"/>
          <w:szCs w:val="24"/>
        </w:rPr>
        <w:t>202</w:t>
      </w:r>
      <w:r>
        <w:rPr>
          <w:rFonts w:hint="eastAsia" w:ascii="微软雅黑" w:hAnsi="微软雅黑" w:eastAsia="微软雅黑"/>
          <w:color w:val="auto"/>
          <w:szCs w:val="24"/>
          <w:lang w:val="en-US" w:eastAsia="zh-CN"/>
        </w:rPr>
        <w:t>4</w:t>
      </w:r>
      <w:r>
        <w:rPr>
          <w:rFonts w:ascii="微软雅黑" w:hAnsi="微软雅黑" w:eastAsia="微软雅黑"/>
          <w:color w:val="auto"/>
          <w:szCs w:val="24"/>
        </w:rPr>
        <w:t>年</w:t>
      </w:r>
      <w:r>
        <w:rPr>
          <w:rFonts w:hint="eastAsia" w:ascii="微软雅黑" w:hAnsi="微软雅黑" w:eastAsia="微软雅黑"/>
          <w:color w:val="auto"/>
          <w:szCs w:val="24"/>
          <w:lang w:val="en-US" w:eastAsia="zh-CN"/>
        </w:rPr>
        <w:t>12</w:t>
      </w:r>
      <w:r>
        <w:rPr>
          <w:rFonts w:ascii="微软雅黑" w:hAnsi="微软雅黑" w:eastAsia="微软雅黑"/>
          <w:color w:val="auto"/>
          <w:szCs w:val="24"/>
        </w:rPr>
        <w:t>月</w:t>
      </w:r>
      <w:r>
        <w:rPr>
          <w:rFonts w:hint="eastAsia" w:ascii="微软雅黑" w:hAnsi="微软雅黑" w:eastAsia="微软雅黑"/>
          <w:color w:val="auto"/>
          <w:szCs w:val="24"/>
          <w:lang w:val="en-US" w:eastAsia="zh-CN"/>
        </w:rPr>
        <w:t>10</w:t>
      </w:r>
      <w:r>
        <w:rPr>
          <w:rFonts w:ascii="微软雅黑" w:hAnsi="微软雅黑" w:eastAsia="微软雅黑"/>
          <w:color w:val="auto"/>
          <w:szCs w:val="24"/>
        </w:rPr>
        <w:t>日</w:t>
      </w:r>
      <w:r>
        <w:rPr>
          <w:rFonts w:hint="eastAsia" w:ascii="微软雅黑" w:hAnsi="微软雅黑" w:eastAsia="微软雅黑"/>
          <w:color w:val="auto"/>
          <w:szCs w:val="24"/>
          <w:lang w:val="en-US" w:eastAsia="zh-CN"/>
        </w:rPr>
        <w:t>09</w:t>
      </w:r>
      <w:r>
        <w:rPr>
          <w:rFonts w:ascii="微软雅黑" w:hAnsi="微软雅黑" w:eastAsia="微软雅黑"/>
          <w:color w:val="auto"/>
          <w:szCs w:val="24"/>
        </w:rPr>
        <w:t>:</w:t>
      </w:r>
      <w:r>
        <w:rPr>
          <w:rFonts w:hint="eastAsia" w:ascii="微软雅黑" w:hAnsi="微软雅黑" w:eastAsia="微软雅黑"/>
          <w:color w:val="auto"/>
          <w:szCs w:val="24"/>
          <w:lang w:val="en-US" w:eastAsia="zh-CN"/>
        </w:rPr>
        <w:t>0</w:t>
      </w:r>
      <w:r>
        <w:rPr>
          <w:rFonts w:ascii="微软雅黑" w:hAnsi="微软雅黑" w:eastAsia="微软雅黑"/>
          <w:color w:val="auto"/>
          <w:szCs w:val="24"/>
        </w:rPr>
        <w:t>0时（北京时间），磋商截止、开标、磋商会开始时间：202</w:t>
      </w:r>
      <w:r>
        <w:rPr>
          <w:rFonts w:hint="eastAsia" w:ascii="微软雅黑" w:hAnsi="微软雅黑" w:eastAsia="微软雅黑"/>
          <w:color w:val="auto"/>
          <w:szCs w:val="24"/>
          <w:lang w:val="en-US" w:eastAsia="zh-CN"/>
        </w:rPr>
        <w:t>4年12</w:t>
      </w:r>
      <w:r>
        <w:rPr>
          <w:rFonts w:ascii="微软雅黑" w:hAnsi="微软雅黑" w:eastAsia="微软雅黑"/>
          <w:color w:val="auto"/>
          <w:szCs w:val="24"/>
        </w:rPr>
        <w:t>月</w:t>
      </w:r>
      <w:r>
        <w:rPr>
          <w:rFonts w:hint="eastAsia" w:ascii="微软雅黑" w:hAnsi="微软雅黑" w:eastAsia="微软雅黑"/>
          <w:color w:val="auto"/>
          <w:szCs w:val="24"/>
          <w:lang w:val="en-US" w:eastAsia="zh-CN"/>
        </w:rPr>
        <w:t>10</w:t>
      </w:r>
      <w:r>
        <w:rPr>
          <w:rFonts w:ascii="微软雅黑" w:hAnsi="微软雅黑" w:eastAsia="微软雅黑"/>
          <w:color w:val="auto"/>
          <w:szCs w:val="24"/>
        </w:rPr>
        <w:t>日</w:t>
      </w:r>
      <w:r>
        <w:rPr>
          <w:rFonts w:hint="eastAsia" w:ascii="微软雅黑" w:hAnsi="微软雅黑" w:eastAsia="微软雅黑"/>
          <w:color w:val="auto"/>
          <w:szCs w:val="24"/>
          <w:lang w:val="en-US" w:eastAsia="zh-CN"/>
        </w:rPr>
        <w:t>09</w:t>
      </w:r>
      <w:r>
        <w:rPr>
          <w:rFonts w:ascii="微软雅黑" w:hAnsi="微软雅黑" w:eastAsia="微软雅黑"/>
          <w:color w:val="auto"/>
          <w:szCs w:val="24"/>
        </w:rPr>
        <w:t>:</w:t>
      </w:r>
      <w:r>
        <w:rPr>
          <w:rFonts w:hint="eastAsia" w:ascii="微软雅黑" w:hAnsi="微软雅黑" w:eastAsia="微软雅黑"/>
          <w:color w:val="auto"/>
          <w:szCs w:val="24"/>
          <w:lang w:val="en-US" w:eastAsia="zh-CN"/>
        </w:rPr>
        <w:t>3</w:t>
      </w:r>
      <w:r>
        <w:rPr>
          <w:rFonts w:ascii="微软雅黑" w:hAnsi="微软雅黑" w:eastAsia="微软雅黑"/>
          <w:color w:val="auto"/>
          <w:szCs w:val="24"/>
        </w:rPr>
        <w:t>0时（北京时间）。</w:t>
      </w:r>
      <w:bookmarkStart w:id="0" w:name="_Toc5109"/>
      <w:bookmarkStart w:id="1" w:name="_Toc23348"/>
    </w:p>
    <w:p w14:paraId="5BF15F73">
      <w:pPr>
        <w:snapToGrid w:val="0"/>
        <w:spacing w:line="460" w:lineRule="exact"/>
        <w:ind w:firstLine="480" w:firstLineChars="200"/>
        <w:rPr>
          <w:rFonts w:ascii="微软雅黑" w:hAnsi="微软雅黑" w:eastAsia="微软雅黑"/>
          <w:sz w:val="24"/>
        </w:rPr>
      </w:pPr>
      <w:r>
        <w:rPr>
          <w:rFonts w:ascii="微软雅黑" w:hAnsi="微软雅黑" w:eastAsia="微软雅黑"/>
          <w:sz w:val="24"/>
        </w:rPr>
        <w:t>注：磋商代表须持法人授权委托书</w:t>
      </w:r>
      <w:r>
        <w:rPr>
          <w:rFonts w:hint="eastAsia" w:ascii="微软雅黑" w:hAnsi="微软雅黑" w:eastAsia="微软雅黑"/>
          <w:sz w:val="24"/>
        </w:rPr>
        <w:t>及</w:t>
      </w:r>
      <w:r>
        <w:rPr>
          <w:rFonts w:ascii="微软雅黑" w:hAnsi="微软雅黑" w:eastAsia="微软雅黑"/>
          <w:sz w:val="24"/>
        </w:rPr>
        <w:t>本人身份证原件亲自递交磋商文件</w:t>
      </w:r>
      <w:bookmarkEnd w:id="0"/>
      <w:bookmarkEnd w:id="1"/>
      <w:r>
        <w:rPr>
          <w:rFonts w:ascii="微软雅黑" w:hAnsi="微软雅黑" w:eastAsia="微软雅黑"/>
          <w:sz w:val="24"/>
        </w:rPr>
        <w:t>，否则竞争性磋商响应文件被拒收。</w:t>
      </w:r>
    </w:p>
    <w:p w14:paraId="39302CBA">
      <w:pPr>
        <w:pStyle w:val="5"/>
        <w:spacing w:line="460" w:lineRule="exact"/>
        <w:ind w:firstLine="480" w:firstLineChars="200"/>
        <w:rPr>
          <w:rFonts w:ascii="微软雅黑" w:hAnsi="微软雅黑" w:eastAsia="微软雅黑"/>
          <w:szCs w:val="24"/>
        </w:rPr>
      </w:pPr>
      <w:r>
        <w:rPr>
          <w:rFonts w:hint="eastAsia" w:ascii="微软雅黑" w:hAnsi="微软雅黑" w:eastAsia="微软雅黑"/>
          <w:szCs w:val="24"/>
        </w:rPr>
        <w:t>15、</w:t>
      </w:r>
      <w:r>
        <w:rPr>
          <w:rFonts w:ascii="微软雅黑" w:hAnsi="微软雅黑" w:eastAsia="微软雅黑"/>
          <w:szCs w:val="24"/>
        </w:rPr>
        <w:t>提交竞争性磋商响应文件地点：</w:t>
      </w:r>
      <w:r>
        <w:rPr>
          <w:rFonts w:hint="eastAsia" w:ascii="微软雅黑" w:hAnsi="微软雅黑" w:eastAsia="微软雅黑"/>
          <w:szCs w:val="24"/>
          <w:lang w:eastAsia="zh-CN"/>
        </w:rPr>
        <w:t>牡丹江市德信招投标代理有限公司</w:t>
      </w:r>
      <w:r>
        <w:rPr>
          <w:rFonts w:ascii="微软雅黑" w:hAnsi="微软雅黑" w:eastAsia="微软雅黑"/>
          <w:szCs w:val="24"/>
        </w:rPr>
        <w:t>（</w:t>
      </w:r>
      <w:r>
        <w:rPr>
          <w:rFonts w:hint="eastAsia" w:ascii="微软雅黑" w:hAnsi="微软雅黑" w:eastAsia="微软雅黑" w:cs="微软雅黑"/>
          <w:sz w:val="24"/>
          <w:szCs w:val="24"/>
          <w:lang w:eastAsia="zh-CN"/>
        </w:rPr>
        <w:t>牡丹江市江南领秀城西侧门市</w:t>
      </w:r>
      <w:r>
        <w:rPr>
          <w:rFonts w:ascii="微软雅黑" w:hAnsi="微软雅黑" w:eastAsia="微软雅黑"/>
          <w:szCs w:val="24"/>
        </w:rPr>
        <w:t>）会议室。</w:t>
      </w:r>
    </w:p>
    <w:p w14:paraId="518AD63A">
      <w:pPr>
        <w:pStyle w:val="5"/>
        <w:spacing w:line="460" w:lineRule="exact"/>
        <w:ind w:firstLine="480" w:firstLineChars="200"/>
        <w:rPr>
          <w:rFonts w:ascii="微软雅黑" w:hAnsi="微软雅黑" w:eastAsia="微软雅黑"/>
          <w:szCs w:val="24"/>
        </w:rPr>
      </w:pPr>
      <w:r>
        <w:rPr>
          <w:rFonts w:ascii="微软雅黑" w:hAnsi="微软雅黑" w:eastAsia="微软雅黑"/>
          <w:szCs w:val="24"/>
        </w:rPr>
        <w:t>1</w:t>
      </w:r>
      <w:r>
        <w:rPr>
          <w:rFonts w:hint="eastAsia" w:ascii="微软雅黑" w:hAnsi="微软雅黑" w:eastAsia="微软雅黑"/>
          <w:szCs w:val="24"/>
          <w:lang w:val="en-US" w:eastAsia="zh-CN"/>
        </w:rPr>
        <w:t>6</w:t>
      </w:r>
      <w:r>
        <w:rPr>
          <w:rFonts w:ascii="微软雅黑" w:hAnsi="微软雅黑" w:eastAsia="微软雅黑"/>
          <w:szCs w:val="24"/>
        </w:rPr>
        <w:t>、联系方式：</w:t>
      </w:r>
    </w:p>
    <w:p w14:paraId="3EB5DE2A">
      <w:pPr>
        <w:pStyle w:val="5"/>
        <w:spacing w:line="460" w:lineRule="exact"/>
        <w:ind w:firstLine="480" w:firstLineChars="200"/>
        <w:rPr>
          <w:rFonts w:hint="default" w:ascii="微软雅黑" w:hAnsi="微软雅黑" w:eastAsia="微软雅黑" w:cs="Times New Roman"/>
          <w:szCs w:val="24"/>
          <w:lang w:val="en-US" w:eastAsia="zh-CN"/>
        </w:rPr>
      </w:pPr>
      <w:r>
        <w:rPr>
          <w:rFonts w:hint="default" w:ascii="微软雅黑" w:hAnsi="微软雅黑" w:eastAsia="微软雅黑" w:cs="Times New Roman"/>
          <w:szCs w:val="24"/>
          <w:lang w:val="en-US" w:eastAsia="zh-CN"/>
        </w:rPr>
        <w:t>采购单位：</w:t>
      </w:r>
      <w:r>
        <w:rPr>
          <w:rFonts w:hint="eastAsia" w:ascii="微软雅黑" w:hAnsi="微软雅黑" w:eastAsia="微软雅黑" w:cs="Times New Roman"/>
          <w:szCs w:val="24"/>
          <w:lang w:val="en-US" w:eastAsia="zh-CN"/>
        </w:rPr>
        <w:t>牡丹江市中医医院</w:t>
      </w:r>
    </w:p>
    <w:p w14:paraId="0599EBBB">
      <w:pPr>
        <w:pStyle w:val="5"/>
        <w:spacing w:line="460" w:lineRule="exact"/>
        <w:ind w:firstLine="480" w:firstLineChars="200"/>
        <w:rPr>
          <w:rFonts w:hint="default" w:ascii="微软雅黑" w:hAnsi="微软雅黑" w:eastAsia="微软雅黑" w:cs="Times New Roman"/>
          <w:szCs w:val="24"/>
          <w:lang w:val="en-US" w:eastAsia="zh-CN"/>
        </w:rPr>
      </w:pPr>
      <w:r>
        <w:rPr>
          <w:rFonts w:hint="default" w:ascii="微软雅黑" w:hAnsi="微软雅黑" w:eastAsia="微软雅黑" w:cs="Times New Roman"/>
          <w:szCs w:val="24"/>
          <w:lang w:val="en-US" w:eastAsia="zh-CN"/>
        </w:rPr>
        <w:t>地</w:t>
      </w:r>
      <w:r>
        <w:rPr>
          <w:rFonts w:hint="eastAsia" w:ascii="微软雅黑" w:hAnsi="微软雅黑" w:eastAsia="微软雅黑" w:cs="Times New Roman"/>
          <w:szCs w:val="24"/>
          <w:lang w:val="en-US" w:eastAsia="zh-CN"/>
        </w:rPr>
        <w:t xml:space="preserve">    </w:t>
      </w:r>
      <w:r>
        <w:rPr>
          <w:rFonts w:hint="default" w:ascii="微软雅黑" w:hAnsi="微软雅黑" w:eastAsia="微软雅黑" w:cs="Times New Roman"/>
          <w:szCs w:val="24"/>
          <w:lang w:val="en-US" w:eastAsia="zh-CN"/>
        </w:rPr>
        <w:t>址：</w:t>
      </w:r>
      <w:r>
        <w:rPr>
          <w:rFonts w:hint="eastAsia" w:ascii="微软雅黑" w:hAnsi="微软雅黑" w:eastAsia="微软雅黑" w:cs="Times New Roman"/>
          <w:szCs w:val="24"/>
          <w:lang w:val="en-US" w:eastAsia="zh-CN"/>
        </w:rPr>
        <w:t>东新安街518号</w:t>
      </w:r>
    </w:p>
    <w:p w14:paraId="1EF70BD5">
      <w:pPr>
        <w:pStyle w:val="5"/>
        <w:spacing w:line="460" w:lineRule="exact"/>
        <w:ind w:firstLine="480" w:firstLineChars="200"/>
        <w:rPr>
          <w:rFonts w:hint="eastAsia" w:ascii="微软雅黑" w:hAnsi="微软雅黑" w:eastAsia="微软雅黑" w:cs="Times New Roman"/>
          <w:color w:val="auto"/>
          <w:szCs w:val="24"/>
          <w:lang w:val="en-US" w:eastAsia="zh-CN"/>
        </w:rPr>
      </w:pPr>
      <w:r>
        <w:rPr>
          <w:rFonts w:hint="default" w:ascii="微软雅黑" w:hAnsi="微软雅黑" w:eastAsia="微软雅黑" w:cs="Times New Roman"/>
          <w:szCs w:val="24"/>
          <w:lang w:val="en-US" w:eastAsia="zh-CN"/>
        </w:rPr>
        <w:t>联系电话：</w:t>
      </w:r>
      <w:r>
        <w:rPr>
          <w:rFonts w:hint="eastAsia" w:ascii="微软雅黑" w:hAnsi="微软雅黑" w:eastAsia="微软雅黑" w:cs="Times New Roman"/>
          <w:szCs w:val="24"/>
          <w:lang w:val="en-US" w:eastAsia="zh-CN"/>
        </w:rPr>
        <w:t>15904534865</w:t>
      </w:r>
    </w:p>
    <w:p w14:paraId="799B0404">
      <w:pPr>
        <w:pStyle w:val="5"/>
        <w:spacing w:line="460" w:lineRule="exact"/>
        <w:ind w:firstLine="480" w:firstLineChars="200"/>
        <w:rPr>
          <w:rFonts w:hint="default" w:ascii="微软雅黑" w:hAnsi="微软雅黑" w:eastAsia="微软雅黑" w:cs="Times New Roman"/>
          <w:szCs w:val="24"/>
          <w:lang w:val="en-US" w:eastAsia="zh-CN"/>
        </w:rPr>
      </w:pPr>
      <w:r>
        <w:rPr>
          <w:rFonts w:hint="default" w:ascii="微软雅黑" w:hAnsi="微软雅黑" w:eastAsia="微软雅黑" w:cs="Times New Roman"/>
          <w:szCs w:val="24"/>
          <w:lang w:val="en-US" w:eastAsia="zh-CN"/>
        </w:rPr>
        <w:t>联 系 人：</w:t>
      </w:r>
      <w:r>
        <w:rPr>
          <w:rFonts w:hint="eastAsia" w:ascii="微软雅黑" w:hAnsi="微软雅黑" w:eastAsia="微软雅黑" w:cs="Times New Roman"/>
          <w:szCs w:val="24"/>
          <w:lang w:val="en-US" w:eastAsia="zh-CN"/>
        </w:rPr>
        <w:t>李先生</w:t>
      </w:r>
    </w:p>
    <w:p w14:paraId="6849888B">
      <w:pPr>
        <w:pStyle w:val="5"/>
        <w:spacing w:line="460" w:lineRule="exact"/>
        <w:ind w:firstLine="480" w:firstLineChars="200"/>
        <w:rPr>
          <w:rFonts w:ascii="微软雅黑" w:hAnsi="微软雅黑" w:eastAsia="微软雅黑"/>
          <w:szCs w:val="24"/>
        </w:rPr>
      </w:pPr>
      <w:r>
        <w:rPr>
          <w:rFonts w:ascii="微软雅黑" w:hAnsi="微软雅黑" w:eastAsia="微软雅黑"/>
          <w:szCs w:val="24"/>
        </w:rPr>
        <w:t>招标代理机构：</w:t>
      </w:r>
      <w:r>
        <w:rPr>
          <w:rFonts w:hint="eastAsia" w:ascii="微软雅黑" w:hAnsi="微软雅黑" w:eastAsia="微软雅黑"/>
          <w:szCs w:val="24"/>
        </w:rPr>
        <w:t>牡丹江市德信招投标代理有限公司</w:t>
      </w:r>
    </w:p>
    <w:p w14:paraId="4B675084">
      <w:pPr>
        <w:pStyle w:val="5"/>
        <w:spacing w:line="460" w:lineRule="exact"/>
        <w:ind w:firstLine="480" w:firstLineChars="200"/>
        <w:rPr>
          <w:rFonts w:ascii="微软雅黑" w:hAnsi="微软雅黑" w:eastAsia="微软雅黑"/>
          <w:szCs w:val="24"/>
        </w:rPr>
      </w:pPr>
      <w:r>
        <w:rPr>
          <w:rFonts w:ascii="微软雅黑" w:hAnsi="微软雅黑" w:eastAsia="微软雅黑"/>
          <w:szCs w:val="24"/>
        </w:rPr>
        <w:t>地    址：</w:t>
      </w:r>
      <w:r>
        <w:rPr>
          <w:rFonts w:ascii="微软雅黑" w:hAnsi="微软雅黑" w:eastAsia="微软雅黑" w:cs="微软雅黑"/>
        </w:rPr>
        <w:t>牡丹江市江南开发区领秀城西侧门市</w:t>
      </w:r>
    </w:p>
    <w:p w14:paraId="0CCD07CE">
      <w:pPr>
        <w:pStyle w:val="5"/>
        <w:spacing w:line="460" w:lineRule="exact"/>
        <w:ind w:firstLine="480" w:firstLineChars="200"/>
        <w:rPr>
          <w:rFonts w:hint="default" w:ascii="微软雅黑" w:hAnsi="微软雅黑" w:eastAsia="微软雅黑"/>
          <w:szCs w:val="24"/>
          <w:lang w:val="en-US" w:eastAsia="zh-CN"/>
        </w:rPr>
      </w:pPr>
      <w:r>
        <w:rPr>
          <w:rFonts w:ascii="微软雅黑" w:hAnsi="微软雅黑" w:eastAsia="微软雅黑"/>
          <w:szCs w:val="24"/>
        </w:rPr>
        <w:t>联系电话：0453-</w:t>
      </w:r>
      <w:r>
        <w:rPr>
          <w:rFonts w:hint="eastAsia" w:ascii="微软雅黑" w:hAnsi="微软雅黑" w:eastAsia="微软雅黑"/>
          <w:szCs w:val="24"/>
          <w:lang w:val="en-US" w:eastAsia="zh-CN"/>
        </w:rPr>
        <w:t>6279009</w:t>
      </w:r>
    </w:p>
    <w:p w14:paraId="30312F1B">
      <w:pPr>
        <w:pStyle w:val="5"/>
        <w:spacing w:line="460" w:lineRule="exact"/>
        <w:ind w:firstLine="480" w:firstLineChars="200"/>
        <w:rPr>
          <w:rFonts w:ascii="微软雅黑" w:hAnsi="微软雅黑" w:eastAsia="微软雅黑"/>
          <w:szCs w:val="24"/>
        </w:rPr>
      </w:pPr>
      <w:r>
        <w:rPr>
          <w:rFonts w:ascii="微软雅黑" w:hAnsi="微软雅黑" w:eastAsia="微软雅黑"/>
          <w:szCs w:val="24"/>
        </w:rPr>
        <w:t>联 系 人：</w:t>
      </w:r>
      <w:r>
        <w:rPr>
          <w:rFonts w:hint="eastAsia" w:ascii="微软雅黑" w:hAnsi="微软雅黑" w:eastAsia="微软雅黑"/>
          <w:szCs w:val="24"/>
        </w:rPr>
        <w:t>安女士</w:t>
      </w:r>
    </w:p>
    <w:p w14:paraId="7C5E2535">
      <w:pPr>
        <w:pStyle w:val="5"/>
        <w:spacing w:line="460" w:lineRule="exact"/>
        <w:ind w:firstLine="480" w:firstLineChars="200"/>
        <w:rPr>
          <w:rFonts w:ascii="微软雅黑" w:hAnsi="微软雅黑" w:eastAsia="微软雅黑"/>
          <w:szCs w:val="24"/>
        </w:rPr>
      </w:pPr>
      <w:r>
        <w:rPr>
          <w:rFonts w:ascii="微软雅黑" w:hAnsi="微软雅黑" w:eastAsia="微软雅黑"/>
          <w:szCs w:val="24"/>
        </w:rPr>
        <w:t>202</w:t>
      </w:r>
      <w:r>
        <w:rPr>
          <w:rFonts w:hint="eastAsia" w:ascii="微软雅黑" w:hAnsi="微软雅黑" w:eastAsia="微软雅黑"/>
          <w:szCs w:val="24"/>
          <w:lang w:val="en-US" w:eastAsia="zh-CN"/>
        </w:rPr>
        <w:t>4</w:t>
      </w:r>
      <w:r>
        <w:rPr>
          <w:rFonts w:ascii="微软雅黑" w:hAnsi="微软雅黑" w:eastAsia="微软雅黑"/>
          <w:szCs w:val="24"/>
        </w:rPr>
        <w:t>年</w:t>
      </w:r>
      <w:r>
        <w:rPr>
          <w:rFonts w:hint="eastAsia" w:ascii="微软雅黑" w:hAnsi="微软雅黑" w:eastAsia="微软雅黑"/>
          <w:szCs w:val="24"/>
          <w:lang w:val="en-US" w:eastAsia="zh-CN"/>
        </w:rPr>
        <w:t>11</w:t>
      </w:r>
      <w:r>
        <w:rPr>
          <w:rFonts w:ascii="微软雅黑" w:hAnsi="微软雅黑" w:eastAsia="微软雅黑"/>
          <w:szCs w:val="24"/>
        </w:rPr>
        <w:t>月</w:t>
      </w:r>
      <w:r>
        <w:rPr>
          <w:rFonts w:hint="eastAsia" w:ascii="微软雅黑" w:hAnsi="微软雅黑" w:eastAsia="微软雅黑"/>
          <w:szCs w:val="24"/>
          <w:lang w:val="en-US" w:eastAsia="zh-CN"/>
        </w:rPr>
        <w:t>28</w:t>
      </w:r>
      <w:r>
        <w:rPr>
          <w:rFonts w:ascii="微软雅黑" w:hAnsi="微软雅黑" w:eastAsia="微软雅黑"/>
          <w:szCs w:val="24"/>
        </w:rPr>
        <w:t>日</w:t>
      </w:r>
    </w:p>
    <w:p w14:paraId="10128988">
      <w:pPr>
        <w:rPr>
          <w:rFonts w:hint="eastAsia" w:asciiTheme="minorEastAsia" w:hAnsiTheme="minorEastAsia" w:eastAsiaTheme="minorEastAsia" w:cstheme="minorEastAsia"/>
          <w:b/>
          <w:bCs/>
          <w:lang w:eastAsia="zh-CN"/>
        </w:rPr>
      </w:pPr>
    </w:p>
    <w:p w14:paraId="3F67F336">
      <w:pPr>
        <w:rPr>
          <w:rFonts w:hint="eastAsia" w:asciiTheme="minorEastAsia" w:hAnsiTheme="minorEastAsia" w:eastAsiaTheme="minorEastAsia" w:cstheme="minorEastAsia"/>
          <w:b/>
          <w:bCs/>
          <w:lang w:eastAsia="zh-CN"/>
        </w:rPr>
      </w:pPr>
    </w:p>
    <w:p w14:paraId="2DD6FCDC">
      <w:pPr>
        <w:rPr>
          <w:rFonts w:hint="eastAsia" w:asciiTheme="minorEastAsia" w:hAnsiTheme="minorEastAsia" w:eastAsiaTheme="minorEastAsia" w:cstheme="minorEastAsia"/>
          <w:b/>
          <w:bCs/>
          <w:lang w:eastAsia="zh-CN"/>
        </w:rPr>
      </w:pPr>
    </w:p>
    <w:p w14:paraId="37BE22F8">
      <w:pPr>
        <w:rPr>
          <w:rFonts w:hint="eastAsia" w:asciiTheme="minorEastAsia" w:hAnsiTheme="minorEastAsia" w:eastAsiaTheme="minorEastAsia" w:cstheme="minorEastAsia"/>
          <w:b/>
          <w:bCs/>
          <w:lang w:eastAsia="zh-CN"/>
        </w:rPr>
      </w:pPr>
    </w:p>
    <w:p w14:paraId="7F03B8D4">
      <w:pPr>
        <w:rPr>
          <w:rFonts w:hint="eastAsia" w:asciiTheme="minorEastAsia" w:hAnsiTheme="minorEastAsia" w:eastAsiaTheme="minorEastAsia" w:cstheme="minorEastAsia"/>
          <w:b/>
          <w:bCs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lang w:eastAsia="zh-CN"/>
        </w:rPr>
        <w:t>附表：</w:t>
      </w:r>
      <w:r>
        <w:rPr>
          <w:rFonts w:hint="eastAsia" w:asciiTheme="minorEastAsia" w:hAnsiTheme="minorEastAsia" w:eastAsiaTheme="minorEastAsia" w:cstheme="minorEastAsia"/>
          <w:b/>
          <w:bCs/>
          <w:lang w:val="en-US" w:eastAsia="zh-CN"/>
        </w:rPr>
        <w:t xml:space="preserve"> 服务要求             </w:t>
      </w:r>
    </w:p>
    <w:p w14:paraId="18A63E29">
      <w:pPr>
        <w:numPr>
          <w:ilvl w:val="0"/>
          <w:numId w:val="0"/>
        </w:numPr>
        <w:spacing w:line="360" w:lineRule="auto"/>
        <w:ind w:left="390" w:leftChars="0" w:hanging="390" w:firstLineChars="0"/>
        <w:rPr>
          <w:rFonts w:hint="eastAsia" w:ascii="微软雅黑" w:hAnsi="微软雅黑" w:eastAsia="微软雅黑" w:cs="微软雅黑"/>
          <w:kern w:val="2"/>
          <w:sz w:val="24"/>
          <w:szCs w:val="24"/>
          <w:lang w:val="en-US" w:eastAsia="zh-CN" w:bidi="ar-SA"/>
        </w:rPr>
      </w:pPr>
    </w:p>
    <w:p w14:paraId="72A539FA">
      <w:pPr>
        <w:numPr>
          <w:ilvl w:val="0"/>
          <w:numId w:val="0"/>
        </w:numPr>
        <w:spacing w:line="360" w:lineRule="auto"/>
        <w:ind w:firstLine="480" w:firstLineChars="200"/>
        <w:jc w:val="left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kern w:val="2"/>
          <w:sz w:val="24"/>
          <w:szCs w:val="24"/>
          <w:lang w:val="en-US" w:eastAsia="zh-CN" w:bidi="ar-SA"/>
        </w:rPr>
        <w:t>一、</w:t>
      </w:r>
      <w:r>
        <w:rPr>
          <w:rFonts w:hint="eastAsia" w:ascii="微软雅黑" w:hAnsi="微软雅黑" w:eastAsia="微软雅黑" w:cs="微软雅黑"/>
          <w:sz w:val="24"/>
          <w:szCs w:val="24"/>
        </w:rPr>
        <w:t>对联网用户的消防主机进行24小时实时监测，如有火警传入中心，中心值班人员第一时间进行回访，如有真实火警，第一时间转发至119指挥中心，如误报会做消警处理。</w:t>
      </w:r>
    </w:p>
    <w:p w14:paraId="1887BB0A">
      <w:pPr>
        <w:numPr>
          <w:ilvl w:val="0"/>
          <w:numId w:val="0"/>
        </w:numPr>
        <w:spacing w:line="360" w:lineRule="auto"/>
        <w:ind w:firstLine="480" w:firstLineChars="200"/>
        <w:jc w:val="left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kern w:val="2"/>
          <w:sz w:val="24"/>
          <w:szCs w:val="24"/>
          <w:lang w:val="en-US" w:eastAsia="zh-CN" w:bidi="ar-SA"/>
        </w:rPr>
        <w:t>二、</w:t>
      </w:r>
      <w:r>
        <w:rPr>
          <w:rFonts w:hint="eastAsia" w:ascii="微软雅黑" w:hAnsi="微软雅黑" w:eastAsia="微软雅黑" w:cs="微软雅黑"/>
          <w:sz w:val="24"/>
          <w:szCs w:val="24"/>
        </w:rPr>
        <w:t>不定时对值班室夜班人员进行查询值班。</w:t>
      </w:r>
    </w:p>
    <w:p w14:paraId="22C828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kern w:val="2"/>
          <w:sz w:val="24"/>
          <w:szCs w:val="24"/>
          <w:lang w:val="en-US" w:eastAsia="zh-CN" w:bidi="ar-SA"/>
        </w:rPr>
        <w:t>三、</w:t>
      </w:r>
      <w:r>
        <w:rPr>
          <w:rFonts w:hint="eastAsia" w:ascii="微软雅黑" w:hAnsi="微软雅黑" w:eastAsia="微软雅黑" w:cs="微软雅黑"/>
          <w:sz w:val="24"/>
          <w:szCs w:val="24"/>
        </w:rPr>
        <w:t>每月对用户送月报表，月报表说明值班人员在岗情况、机器故障说明以及误报情况。</w:t>
      </w:r>
    </w:p>
    <w:p w14:paraId="5A9EC13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B41AA8"/>
    <w:rsid w:val="2DB41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楷体_GB2312" w:cs="Times New Roman"/>
      <w:kern w:val="2"/>
      <w:sz w:val="30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Lines="0" w:beforeAutospacing="0" w:after="0" w:afterLines="0" w:afterAutospacing="0"/>
      <w:ind w:left="0" w:right="0"/>
      <w:jc w:val="left"/>
    </w:pPr>
    <w:rPr>
      <w:kern w:val="0"/>
      <w:sz w:val="24"/>
      <w:szCs w:val="20"/>
      <w:lang w:val="en-US" w:eastAsia="zh-CN" w:bidi="ar-SA"/>
    </w:rPr>
  </w:style>
  <w:style w:type="paragraph" w:customStyle="1" w:styleId="5">
    <w:name w:val="Char"/>
    <w:basedOn w:val="1"/>
    <w:qFormat/>
    <w:uiPriority w:val="0"/>
    <w:rPr>
      <w:rFonts w:ascii="Tahoma" w:hAnsi="Tahoma" w:eastAsia="宋体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2024-11-28T02:51:00Z</dcterms:created>
  <dc:creator>Lenovo</dc:creator>
  <cp:lastModifiedBy>Lenovo</cp:lastModifiedBy>
  <dcterms:modified xsi:type="dcterms:W3CDTF">2024-11-28T02:53:37Z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54413DE449304D00A202D256C290CCFA_11</vt:lpwstr>
  </property>
</Properties>
</file>