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0B835">
      <w:pPr>
        <w:spacing w:line="360" w:lineRule="auto"/>
        <w:jc w:val="center"/>
        <w:outlineLvl w:val="0"/>
        <w:rPr>
          <w:rFonts w:hint="eastAsia" w:asciiTheme="minorEastAsia" w:hAnsiTheme="minorEastAsia" w:eastAsiaTheme="minorEastAsia" w:cstheme="minorEastAsia"/>
          <w:b/>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highlight w:val="none"/>
          <w14:textFill>
            <w14:solidFill>
              <w14:schemeClr w14:val="tx1"/>
            </w14:solidFill>
          </w14:textFill>
        </w:rPr>
        <w:t>采购需求</w:t>
      </w:r>
    </w:p>
    <w:p w14:paraId="6BBE2DA2">
      <w:pPr>
        <w:spacing w:line="360" w:lineRule="auto"/>
        <w:jc w:val="center"/>
        <w:outlineLvl w:val="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8"/>
          <w:highlight w:val="none"/>
          <w:lang w:val="en-US" w:eastAsia="zh-CN"/>
          <w14:textFill>
            <w14:solidFill>
              <w14:schemeClr w14:val="tx1"/>
            </w14:solidFill>
          </w14:textFill>
        </w:rPr>
        <w:t>（仅供参考，以采购文件为准）</w:t>
      </w:r>
    </w:p>
    <w:p w14:paraId="1A4A0F2D">
      <w:pPr>
        <w:spacing w:line="36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前注：</w:t>
      </w:r>
    </w:p>
    <w:p w14:paraId="6D9ACE48">
      <w:pPr>
        <w:spacing w:line="360" w:lineRule="auto"/>
        <w:ind w:firstLine="435"/>
        <w:rPr>
          <w:rFonts w:ascii="Times New Roman" w:hAnsi="Times New Roman" w:eastAsia="宋体" w:cs="Times New Roman"/>
          <w:sz w:val="24"/>
          <w:szCs w:val="18"/>
          <w:highlight w:val="none"/>
        </w:rPr>
      </w:pPr>
      <w:r>
        <w:rPr>
          <w:rFonts w:ascii="Times New Roman" w:hAnsi="Times New Roman" w:eastAsia="宋体" w:cs="Times New Roman"/>
          <w:sz w:val="24"/>
          <w:highlight w:val="none"/>
        </w:rPr>
        <w:t>1.</w:t>
      </w:r>
      <w:r>
        <w:rPr>
          <w:rFonts w:ascii="Times New Roman" w:hAnsi="Times New Roman" w:eastAsia="宋体" w:cs="Times New Roman"/>
          <w:sz w:val="24"/>
          <w:szCs w:val="18"/>
          <w:highlight w:val="none"/>
        </w:rPr>
        <w:t>根据《关于规范政府采购进口产品有关工作的通知》及政府采购管理部门的相关规定，下列采购需求中标注进口产品的货物均已履行相关论证手续，经核准采购进口产品，但不限制满足招标文件要求的国内产品参与竞争。未标注进口产品的货物均为拒绝采购进口产品。</w:t>
      </w:r>
    </w:p>
    <w:p w14:paraId="533D189A">
      <w:pPr>
        <w:spacing w:line="360" w:lineRule="auto"/>
        <w:ind w:firstLine="435"/>
        <w:rPr>
          <w:rFonts w:ascii="Times New Roman" w:hAnsi="Times New Roman" w:eastAsia="宋体" w:cs="Times New Roman"/>
          <w:sz w:val="24"/>
          <w:szCs w:val="18"/>
          <w:highlight w:val="none"/>
        </w:rPr>
      </w:pPr>
      <w:r>
        <w:rPr>
          <w:rFonts w:ascii="Times New Roman" w:hAnsi="Times New Roman" w:eastAsia="宋体" w:cs="Times New Roman"/>
          <w:sz w:val="24"/>
          <w:szCs w:val="18"/>
          <w:highlight w:val="none"/>
        </w:rPr>
        <w:t>2.下列采购需求中：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6DAAD730">
      <w:pPr>
        <w:spacing w:line="360" w:lineRule="auto"/>
        <w:ind w:firstLine="435"/>
        <w:rPr>
          <w:rFonts w:ascii="Times New Roman" w:hAnsi="Times New Roman" w:eastAsia="宋体" w:cs="Times New Roman"/>
          <w:sz w:val="24"/>
          <w:szCs w:val="18"/>
          <w:highlight w:val="none"/>
        </w:rPr>
      </w:pPr>
      <w:r>
        <w:rPr>
          <w:rFonts w:ascii="Times New Roman" w:hAnsi="Times New Roman" w:eastAsia="宋体" w:cs="Times New Roman"/>
          <w:sz w:val="24"/>
          <w:szCs w:val="18"/>
          <w:highlight w:val="none"/>
        </w:rPr>
        <w:t>3.下列采购需求中：标注▲的产品（核心产品），投标人在投标文件《主要中标标的承诺函》中填写名称、品牌、规格、型号、数量、单价等信息。</w:t>
      </w:r>
    </w:p>
    <w:p w14:paraId="107EDD28">
      <w:pPr>
        <w:spacing w:line="360" w:lineRule="auto"/>
        <w:ind w:firstLine="437"/>
        <w:outlineLvl w:val="1"/>
        <w:rPr>
          <w:rFonts w:ascii="Times New Roman" w:hAnsi="Times New Roman" w:eastAsia="宋体" w:cs="Times New Roman"/>
          <w:b/>
          <w:sz w:val="24"/>
          <w:szCs w:val="18"/>
          <w:highlight w:val="none"/>
        </w:rPr>
      </w:pPr>
      <w:r>
        <w:rPr>
          <w:rFonts w:ascii="Times New Roman" w:hAnsi="Times New Roman" w:eastAsia="宋体" w:cs="Times New Roman"/>
          <w:b/>
          <w:sz w:val="24"/>
          <w:szCs w:val="18"/>
          <w:highlight w:val="none"/>
        </w:rPr>
        <w:t>一、采购需求前附表</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181"/>
        <w:gridCol w:w="6151"/>
      </w:tblGrid>
      <w:tr w14:paraId="7A86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14:paraId="34A91F21">
            <w:pPr>
              <w:pStyle w:val="37"/>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
                <w:kern w:val="2"/>
                <w:highlight w:val="none"/>
              </w:rPr>
            </w:pPr>
            <w:r>
              <w:rPr>
                <w:rFonts w:ascii="Times New Roman" w:hAnsi="Times New Roman" w:eastAsia="宋体" w:cs="Times New Roman"/>
                <w:b/>
                <w:kern w:val="2"/>
                <w:highlight w:val="none"/>
              </w:rPr>
              <w:t>序号</w:t>
            </w:r>
          </w:p>
        </w:tc>
        <w:tc>
          <w:tcPr>
            <w:tcW w:w="2181" w:type="dxa"/>
            <w:vAlign w:val="center"/>
          </w:tcPr>
          <w:p w14:paraId="70776707">
            <w:pPr>
              <w:pStyle w:val="38"/>
              <w:widowControl w:val="0"/>
              <w:spacing w:before="0" w:beforeAutospacing="0" w:after="0" w:afterAutospacing="0" w:line="360" w:lineRule="auto"/>
              <w:rPr>
                <w:rFonts w:ascii="Times New Roman" w:hAnsi="Times New Roman" w:eastAsia="宋体" w:cs="Times New Roman"/>
                <w:bCs w:val="0"/>
                <w:sz w:val="24"/>
                <w:highlight w:val="none"/>
              </w:rPr>
            </w:pPr>
            <w:r>
              <w:rPr>
                <w:rFonts w:ascii="Times New Roman" w:hAnsi="Times New Roman" w:eastAsia="宋体" w:cs="Times New Roman"/>
                <w:bCs w:val="0"/>
                <w:sz w:val="24"/>
                <w:highlight w:val="none"/>
              </w:rPr>
              <w:t>条款名称</w:t>
            </w:r>
          </w:p>
        </w:tc>
        <w:tc>
          <w:tcPr>
            <w:tcW w:w="6151" w:type="dxa"/>
            <w:vAlign w:val="center"/>
          </w:tcPr>
          <w:p w14:paraId="0608B127">
            <w:pPr>
              <w:pStyle w:val="38"/>
              <w:widowControl w:val="0"/>
              <w:spacing w:before="0" w:beforeAutospacing="0" w:after="0" w:afterAutospacing="0" w:line="360" w:lineRule="auto"/>
              <w:rPr>
                <w:rFonts w:ascii="Times New Roman" w:hAnsi="Times New Roman" w:eastAsia="宋体" w:cs="Times New Roman"/>
                <w:bCs w:val="0"/>
                <w:sz w:val="24"/>
                <w:highlight w:val="none"/>
              </w:rPr>
            </w:pPr>
            <w:r>
              <w:rPr>
                <w:rFonts w:ascii="Times New Roman" w:hAnsi="Times New Roman" w:eastAsia="宋体" w:cs="Times New Roman"/>
                <w:bCs w:val="0"/>
                <w:sz w:val="24"/>
                <w:highlight w:val="none"/>
              </w:rPr>
              <w:t>内容、说明与要求</w:t>
            </w:r>
          </w:p>
        </w:tc>
      </w:tr>
      <w:tr w14:paraId="0A08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14:paraId="2E5906CC">
            <w:pPr>
              <w:pStyle w:val="37"/>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highlight w:val="none"/>
              </w:rPr>
            </w:pPr>
            <w:r>
              <w:rPr>
                <w:rFonts w:ascii="Times New Roman" w:hAnsi="Times New Roman" w:eastAsia="宋体" w:cs="Times New Roman"/>
                <w:bCs/>
                <w:kern w:val="2"/>
                <w:highlight w:val="none"/>
              </w:rPr>
              <w:t>1</w:t>
            </w:r>
          </w:p>
        </w:tc>
        <w:tc>
          <w:tcPr>
            <w:tcW w:w="2181" w:type="dxa"/>
            <w:vAlign w:val="center"/>
          </w:tcPr>
          <w:p w14:paraId="25BDD7FE">
            <w:pPr>
              <w:pStyle w:val="38"/>
              <w:widowControl w:val="0"/>
              <w:spacing w:before="0" w:beforeAutospacing="0" w:after="0" w:afterAutospacing="0" w:line="360" w:lineRule="auto"/>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付款方式</w:t>
            </w:r>
          </w:p>
        </w:tc>
        <w:tc>
          <w:tcPr>
            <w:tcW w:w="6151" w:type="dxa"/>
            <w:vAlign w:val="center"/>
          </w:tcPr>
          <w:p w14:paraId="61F9DF00">
            <w:pPr>
              <w:pStyle w:val="38"/>
              <w:widowControl w:val="0"/>
              <w:spacing w:before="0" w:beforeAutospacing="0" w:after="0" w:afterAutospacing="0" w:line="360" w:lineRule="auto"/>
              <w:jc w:val="both"/>
              <w:rPr>
                <w:rFonts w:ascii="Times New Roman" w:hAnsi="Times New Roman" w:eastAsia="宋体" w:cs="Times New Roman"/>
                <w:b w:val="0"/>
                <w:sz w:val="24"/>
                <w:highlight w:val="none"/>
              </w:rPr>
            </w:pPr>
            <w:r>
              <w:rPr>
                <w:rFonts w:hint="eastAsia" w:ascii="Times New Roman" w:hAnsi="Times New Roman" w:eastAsia="宋体" w:cs="Times New Roman"/>
                <w:b w:val="0"/>
                <w:sz w:val="24"/>
                <w:highlight w:val="none"/>
              </w:rPr>
              <w:t>国产设备：验收合格后，采购人</w:t>
            </w:r>
            <w:r>
              <w:rPr>
                <w:rFonts w:ascii="Times New Roman" w:hAnsi="Times New Roman" w:eastAsia="宋体" w:cs="Times New Roman"/>
                <w:b w:val="0"/>
                <w:sz w:val="24"/>
                <w:highlight w:val="none"/>
              </w:rPr>
              <w:t>一次性支付全额货款</w:t>
            </w:r>
            <w:r>
              <w:rPr>
                <w:rFonts w:hint="eastAsia" w:ascii="Times New Roman" w:hAnsi="Times New Roman" w:eastAsia="宋体" w:cs="Times New Roman"/>
                <w:b w:val="0"/>
                <w:sz w:val="24"/>
                <w:highlight w:val="none"/>
              </w:rPr>
              <w:t>；</w:t>
            </w:r>
          </w:p>
          <w:p w14:paraId="2C401D76">
            <w:pPr>
              <w:pStyle w:val="38"/>
              <w:widowControl w:val="0"/>
              <w:spacing w:before="0" w:beforeAutospacing="0" w:after="0" w:afterAutospacing="0" w:line="360" w:lineRule="auto"/>
              <w:jc w:val="both"/>
              <w:rPr>
                <w:rFonts w:hint="eastAsia" w:ascii="宋体" w:hAnsi="宋体" w:eastAsia="宋体" w:cs="宋体"/>
                <w:b/>
                <w:bCs/>
                <w:color w:val="auto"/>
                <w:kern w:val="2"/>
                <w:sz w:val="24"/>
                <w:szCs w:val="24"/>
                <w:highlight w:val="none"/>
                <w:lang w:val="en-US" w:eastAsia="zh-CN" w:bidi="ar-SA"/>
              </w:rPr>
            </w:pPr>
            <w:r>
              <w:rPr>
                <w:rFonts w:ascii="Times New Roman" w:hAnsi="Times New Roman" w:eastAsia="宋体" w:cs="Times New Roman"/>
                <w:b w:val="0"/>
                <w:sz w:val="24"/>
                <w:highlight w:val="none"/>
              </w:rPr>
              <w:t>进口设备：外贸合同签订后，由采购人通过进出口业务代理公司开出全额信用证（100%L/C），90%见单即付，10%验收合格后支付。</w:t>
            </w:r>
          </w:p>
        </w:tc>
      </w:tr>
      <w:tr w14:paraId="236E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14:paraId="162965D3">
            <w:pPr>
              <w:pStyle w:val="37"/>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highlight w:val="none"/>
              </w:rPr>
            </w:pPr>
            <w:r>
              <w:rPr>
                <w:rFonts w:ascii="Times New Roman" w:hAnsi="Times New Roman" w:eastAsia="宋体" w:cs="Times New Roman"/>
                <w:bCs/>
                <w:kern w:val="2"/>
                <w:highlight w:val="none"/>
              </w:rPr>
              <w:t>2</w:t>
            </w:r>
          </w:p>
        </w:tc>
        <w:tc>
          <w:tcPr>
            <w:tcW w:w="2181" w:type="dxa"/>
            <w:vAlign w:val="center"/>
          </w:tcPr>
          <w:p w14:paraId="657559F7">
            <w:pPr>
              <w:pStyle w:val="38"/>
              <w:widowControl w:val="0"/>
              <w:spacing w:before="0" w:beforeAutospacing="0" w:after="0" w:afterAutospacing="0" w:line="360" w:lineRule="auto"/>
              <w:rPr>
                <w:rFonts w:ascii="Times New Roman" w:hAnsi="Times New Roman" w:eastAsia="宋体" w:cs="Times New Roman"/>
                <w:b w:val="0"/>
                <w:color w:val="auto"/>
                <w:sz w:val="24"/>
                <w:highlight w:val="none"/>
              </w:rPr>
            </w:pPr>
            <w:r>
              <w:rPr>
                <w:rFonts w:ascii="Times New Roman" w:hAnsi="Times New Roman" w:eastAsia="宋体" w:cs="Times New Roman"/>
                <w:b w:val="0"/>
                <w:color w:val="auto"/>
                <w:sz w:val="24"/>
                <w:highlight w:val="none"/>
              </w:rPr>
              <w:t>供货及安装地点</w:t>
            </w:r>
          </w:p>
        </w:tc>
        <w:tc>
          <w:tcPr>
            <w:tcW w:w="6151" w:type="dxa"/>
            <w:vAlign w:val="center"/>
          </w:tcPr>
          <w:p w14:paraId="2EA34A65">
            <w:pPr>
              <w:pStyle w:val="38"/>
              <w:widowControl w:val="0"/>
              <w:spacing w:before="0" w:beforeAutospacing="0" w:after="0" w:afterAutospacing="0" w:line="360" w:lineRule="auto"/>
              <w:jc w:val="both"/>
              <w:rPr>
                <w:rFonts w:hint="eastAsia" w:ascii="宋体" w:hAnsi="宋体" w:eastAsia="宋体" w:cs="宋体"/>
                <w:b/>
                <w:bCs/>
                <w:color w:val="auto"/>
                <w:kern w:val="2"/>
                <w:sz w:val="24"/>
                <w:szCs w:val="24"/>
                <w:highlight w:val="none"/>
                <w:lang w:val="en-US" w:eastAsia="zh-CN" w:bidi="ar-SA"/>
              </w:rPr>
            </w:pPr>
            <w:r>
              <w:rPr>
                <w:rFonts w:hint="eastAsia" w:ascii="Times New Roman" w:hAnsi="Times New Roman" w:eastAsia="宋体" w:cs="Times New Roman"/>
                <w:b w:val="0"/>
                <w:sz w:val="24"/>
                <w:highlight w:val="none"/>
                <w:lang w:val="en-US" w:eastAsia="zh-CN"/>
              </w:rPr>
              <w:t>合肥工业大学翡翠湖校区，采购人指定地点</w:t>
            </w:r>
          </w:p>
        </w:tc>
      </w:tr>
      <w:tr w14:paraId="2021F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14:paraId="6B2669D2">
            <w:pPr>
              <w:pStyle w:val="37"/>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highlight w:val="none"/>
              </w:rPr>
            </w:pPr>
            <w:r>
              <w:rPr>
                <w:rFonts w:ascii="Times New Roman" w:hAnsi="Times New Roman" w:eastAsia="宋体" w:cs="Times New Roman"/>
                <w:bCs/>
                <w:kern w:val="2"/>
                <w:highlight w:val="none"/>
              </w:rPr>
              <w:t>3</w:t>
            </w:r>
          </w:p>
        </w:tc>
        <w:tc>
          <w:tcPr>
            <w:tcW w:w="2181" w:type="dxa"/>
            <w:vAlign w:val="center"/>
          </w:tcPr>
          <w:p w14:paraId="52658615">
            <w:pPr>
              <w:pStyle w:val="38"/>
              <w:widowControl w:val="0"/>
              <w:spacing w:before="0" w:beforeAutospacing="0" w:after="0" w:afterAutospacing="0" w:line="360" w:lineRule="auto"/>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供货及安装期限</w:t>
            </w:r>
          </w:p>
        </w:tc>
        <w:tc>
          <w:tcPr>
            <w:tcW w:w="6151" w:type="dxa"/>
            <w:vAlign w:val="center"/>
          </w:tcPr>
          <w:p w14:paraId="704C53AF">
            <w:pPr>
              <w:pStyle w:val="38"/>
              <w:widowControl w:val="0"/>
              <w:spacing w:before="0" w:beforeAutospacing="0" w:after="0" w:afterAutospacing="0" w:line="360" w:lineRule="auto"/>
              <w:jc w:val="both"/>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国产设备：合同签订后</w:t>
            </w:r>
            <w:r>
              <w:rPr>
                <w:rFonts w:hint="eastAsia" w:ascii="Times New Roman" w:hAnsi="Times New Roman" w:eastAsia="宋体" w:cs="Times New Roman"/>
                <w:b w:val="0"/>
                <w:sz w:val="24"/>
                <w:highlight w:val="none"/>
                <w:lang w:val="en-US" w:eastAsia="zh-CN"/>
              </w:rPr>
              <w:t>1</w:t>
            </w:r>
            <w:r>
              <w:rPr>
                <w:rFonts w:ascii="Times New Roman" w:hAnsi="Times New Roman" w:eastAsia="宋体" w:cs="Times New Roman"/>
                <w:b w:val="0"/>
                <w:sz w:val="24"/>
                <w:highlight w:val="none"/>
              </w:rPr>
              <w:t>个月内完成供货。</w:t>
            </w:r>
          </w:p>
          <w:p w14:paraId="73F101B2">
            <w:pPr>
              <w:pStyle w:val="38"/>
              <w:widowControl w:val="0"/>
              <w:spacing w:before="0" w:beforeAutospacing="0" w:after="0" w:afterAutospacing="0" w:line="360" w:lineRule="auto"/>
              <w:jc w:val="both"/>
              <w:rPr>
                <w:rFonts w:hint="eastAsia" w:ascii="宋体" w:hAnsi="宋体" w:eastAsia="宋体" w:cs="宋体"/>
                <w:b/>
                <w:bCs/>
                <w:color w:val="auto"/>
                <w:kern w:val="2"/>
                <w:sz w:val="24"/>
                <w:szCs w:val="24"/>
                <w:highlight w:val="none"/>
                <w:lang w:val="en-US" w:eastAsia="zh-CN" w:bidi="ar-SA"/>
              </w:rPr>
            </w:pPr>
            <w:r>
              <w:rPr>
                <w:rFonts w:hint="eastAsia" w:ascii="Times New Roman" w:hAnsi="Times New Roman" w:eastAsia="宋体" w:cs="Times New Roman"/>
                <w:b w:val="0"/>
                <w:sz w:val="24"/>
                <w:highlight w:val="none"/>
              </w:rPr>
              <w:t>进口设备：外贸合同签订后</w:t>
            </w:r>
            <w:r>
              <w:rPr>
                <w:rFonts w:hint="eastAsia" w:ascii="Times New Roman" w:hAnsi="Times New Roman" w:eastAsia="宋体" w:cs="Times New Roman"/>
                <w:b w:val="0"/>
                <w:sz w:val="24"/>
                <w:highlight w:val="none"/>
                <w:lang w:val="en-US" w:eastAsia="zh-CN"/>
              </w:rPr>
              <w:t>3</w:t>
            </w:r>
            <w:r>
              <w:rPr>
                <w:rFonts w:ascii="Times New Roman" w:hAnsi="Times New Roman" w:eastAsia="宋体" w:cs="Times New Roman"/>
                <w:b w:val="0"/>
                <w:sz w:val="24"/>
                <w:highlight w:val="none"/>
              </w:rPr>
              <w:t>个月内完成供货</w:t>
            </w:r>
            <w:r>
              <w:rPr>
                <w:rFonts w:hint="eastAsia" w:ascii="Times New Roman" w:hAnsi="Times New Roman" w:eastAsia="宋体" w:cs="Times New Roman"/>
                <w:b w:val="0"/>
                <w:sz w:val="24"/>
                <w:highlight w:val="none"/>
              </w:rPr>
              <w:t>。</w:t>
            </w:r>
          </w:p>
        </w:tc>
      </w:tr>
      <w:tr w14:paraId="4309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14:paraId="60A7A8F1">
            <w:pPr>
              <w:pStyle w:val="37"/>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highlight w:val="none"/>
              </w:rPr>
            </w:pPr>
            <w:r>
              <w:rPr>
                <w:rFonts w:ascii="Times New Roman" w:hAnsi="Times New Roman" w:eastAsia="宋体" w:cs="Times New Roman"/>
                <w:bCs/>
                <w:kern w:val="2"/>
                <w:highlight w:val="none"/>
              </w:rPr>
              <w:t>4</w:t>
            </w:r>
          </w:p>
        </w:tc>
        <w:tc>
          <w:tcPr>
            <w:tcW w:w="2181" w:type="dxa"/>
            <w:vAlign w:val="center"/>
          </w:tcPr>
          <w:p w14:paraId="328BE2C5">
            <w:pPr>
              <w:pStyle w:val="38"/>
              <w:widowControl w:val="0"/>
              <w:spacing w:before="0" w:beforeAutospacing="0" w:after="0" w:afterAutospacing="0" w:line="360" w:lineRule="auto"/>
              <w:rPr>
                <w:rFonts w:ascii="Times New Roman" w:hAnsi="Times New Roman" w:eastAsia="宋体" w:cs="Times New Roman"/>
                <w:b w:val="0"/>
                <w:sz w:val="24"/>
                <w:highlight w:val="none"/>
              </w:rPr>
            </w:pPr>
            <w:r>
              <w:rPr>
                <w:rFonts w:ascii="Times New Roman" w:hAnsi="Times New Roman" w:eastAsia="宋体" w:cs="Times New Roman"/>
                <w:b w:val="0"/>
                <w:sz w:val="24"/>
                <w:highlight w:val="none"/>
              </w:rPr>
              <w:t>免费质保期</w:t>
            </w:r>
          </w:p>
        </w:tc>
        <w:tc>
          <w:tcPr>
            <w:tcW w:w="6151" w:type="dxa"/>
            <w:vAlign w:val="center"/>
          </w:tcPr>
          <w:p w14:paraId="2D08552D">
            <w:pPr>
              <w:pStyle w:val="38"/>
              <w:widowControl w:val="0"/>
              <w:spacing w:before="0" w:beforeAutospacing="0" w:after="0" w:afterAutospacing="0" w:line="360" w:lineRule="auto"/>
              <w:jc w:val="left"/>
              <w:rPr>
                <w:rFonts w:hint="eastAsia" w:ascii="宋体" w:hAnsi="宋体" w:eastAsia="宋体" w:cs="宋体"/>
                <w:b/>
                <w:bCs/>
                <w:color w:val="auto"/>
                <w:kern w:val="2"/>
                <w:sz w:val="24"/>
                <w:szCs w:val="24"/>
                <w:highlight w:val="none"/>
                <w:lang w:val="en-US" w:eastAsia="zh-CN" w:bidi="ar-SA"/>
              </w:rPr>
            </w:pPr>
            <w:r>
              <w:rPr>
                <w:rFonts w:hint="eastAsia" w:ascii="Times New Roman" w:hAnsi="Times New Roman" w:eastAsia="宋体" w:cs="Times New Roman"/>
                <w:b w:val="0"/>
                <w:sz w:val="24"/>
                <w:highlight w:val="none"/>
                <w:lang w:val="en-US" w:eastAsia="zh-CN"/>
              </w:rPr>
              <w:t>验收合格之日起 3年</w:t>
            </w:r>
          </w:p>
        </w:tc>
      </w:tr>
    </w:tbl>
    <w:p w14:paraId="2E0B06CC">
      <w:pPr>
        <w:spacing w:line="360" w:lineRule="auto"/>
        <w:rPr>
          <w:rFonts w:ascii="Times New Roman" w:hAnsi="Times New Roman" w:eastAsia="宋体" w:cs="Times New Roman"/>
          <w:b/>
          <w:sz w:val="24"/>
          <w:szCs w:val="18"/>
          <w:highlight w:val="none"/>
        </w:rPr>
      </w:pPr>
    </w:p>
    <w:p w14:paraId="3BE2EFBF">
      <w:pPr>
        <w:spacing w:line="360" w:lineRule="auto"/>
        <w:ind w:firstLine="437"/>
        <w:outlineLvl w:val="1"/>
        <w:rPr>
          <w:rFonts w:ascii="Times New Roman" w:hAnsi="Times New Roman" w:eastAsia="宋体" w:cs="Times New Roman"/>
          <w:b/>
          <w:bCs/>
          <w:sz w:val="24"/>
          <w:szCs w:val="18"/>
          <w:highlight w:val="none"/>
        </w:rPr>
      </w:pPr>
      <w:r>
        <w:rPr>
          <w:rFonts w:ascii="Times New Roman" w:hAnsi="Times New Roman" w:eastAsia="宋体" w:cs="Times New Roman"/>
          <w:b/>
          <w:bCs/>
          <w:sz w:val="24"/>
          <w:szCs w:val="18"/>
          <w:highlight w:val="none"/>
        </w:rPr>
        <w:t>二、货物需求</w:t>
      </w:r>
    </w:p>
    <w:p w14:paraId="31D16CB8">
      <w:pPr>
        <w:spacing w:line="360" w:lineRule="auto"/>
        <w:ind w:firstLine="437"/>
        <w:outlineLvl w:val="1"/>
        <w:rPr>
          <w:rFonts w:ascii="Times New Roman" w:hAnsi="Times New Roman" w:eastAsia="宋体" w:cs="Times New Roman"/>
          <w:b/>
          <w:bCs/>
          <w:sz w:val="24"/>
          <w:szCs w:val="18"/>
          <w:highlight w:val="none"/>
        </w:rPr>
      </w:pPr>
      <w:r>
        <w:rPr>
          <w:rFonts w:ascii="Times New Roman" w:hAnsi="Times New Roman" w:eastAsia="宋体" w:cs="Times New Roman"/>
          <w:b/>
          <w:bCs/>
          <w:sz w:val="24"/>
          <w:szCs w:val="18"/>
          <w:highlight w:val="none"/>
        </w:rPr>
        <w:t>（一）货物指标重要性表述</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1270"/>
        <w:gridCol w:w="5583"/>
      </w:tblGrid>
      <w:tr w14:paraId="363C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14:paraId="5E18CACD">
            <w:pPr>
              <w:spacing w:line="360" w:lineRule="auto"/>
              <w:jc w:val="center"/>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标识重要性</w:t>
            </w:r>
          </w:p>
        </w:tc>
        <w:tc>
          <w:tcPr>
            <w:tcW w:w="745" w:type="pct"/>
            <w:noWrap/>
            <w:vAlign w:val="center"/>
          </w:tcPr>
          <w:p w14:paraId="72910B14">
            <w:pPr>
              <w:spacing w:line="360" w:lineRule="auto"/>
              <w:jc w:val="center"/>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标识符号</w:t>
            </w:r>
          </w:p>
        </w:tc>
        <w:tc>
          <w:tcPr>
            <w:tcW w:w="3275" w:type="pct"/>
            <w:noWrap/>
            <w:vAlign w:val="center"/>
          </w:tcPr>
          <w:p w14:paraId="7F522290">
            <w:pPr>
              <w:spacing w:line="360" w:lineRule="auto"/>
              <w:jc w:val="center"/>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符号说明</w:t>
            </w:r>
          </w:p>
        </w:tc>
      </w:tr>
      <w:tr w14:paraId="0693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14:paraId="475815A8">
            <w:pPr>
              <w:spacing w:line="360" w:lineRule="auto"/>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重要指标项</w:t>
            </w:r>
          </w:p>
        </w:tc>
        <w:tc>
          <w:tcPr>
            <w:tcW w:w="745" w:type="pct"/>
            <w:noWrap/>
            <w:vAlign w:val="center"/>
          </w:tcPr>
          <w:p w14:paraId="6C5B3FF9">
            <w:pPr>
              <w:spacing w:line="360" w:lineRule="auto"/>
              <w:jc w:val="center"/>
              <w:rPr>
                <w:rFonts w:ascii="Times New Roman" w:hAnsi="Times New Roman" w:eastAsia="宋体" w:cs="Times New Roman"/>
                <w:bCs/>
                <w:sz w:val="24"/>
                <w:szCs w:val="24"/>
                <w:highlight w:val="none"/>
              </w:rPr>
            </w:pPr>
            <w:r>
              <w:rPr>
                <w:rFonts w:hint="eastAsia" w:ascii="宋体" w:hAnsi="宋体" w:eastAsia="宋体" w:cs="宋体"/>
                <w:sz w:val="24"/>
                <w:szCs w:val="24"/>
                <w:highlight w:val="none"/>
              </w:rPr>
              <w:t>★</w:t>
            </w:r>
          </w:p>
        </w:tc>
        <w:tc>
          <w:tcPr>
            <w:tcW w:w="3275" w:type="pct"/>
            <w:noWrap/>
            <w:vAlign w:val="center"/>
          </w:tcPr>
          <w:p w14:paraId="31D1394D">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sz w:val="24"/>
                <w:szCs w:val="24"/>
                <w:highlight w:val="none"/>
              </w:rPr>
              <w:t>评分项，详见评分细则</w:t>
            </w:r>
          </w:p>
        </w:tc>
      </w:tr>
      <w:tr w14:paraId="7B239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14:paraId="707E7D76">
            <w:pPr>
              <w:spacing w:line="360" w:lineRule="auto"/>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无标识项</w:t>
            </w:r>
          </w:p>
        </w:tc>
        <w:tc>
          <w:tcPr>
            <w:tcW w:w="745" w:type="pct"/>
            <w:noWrap/>
            <w:vAlign w:val="center"/>
          </w:tcPr>
          <w:p w14:paraId="2F505975">
            <w:pPr>
              <w:spacing w:line="360" w:lineRule="auto"/>
              <w:jc w:val="center"/>
              <w:rPr>
                <w:rFonts w:ascii="Times New Roman" w:hAnsi="Times New Roman" w:eastAsia="宋体" w:cs="Times New Roman"/>
                <w:bCs/>
                <w:sz w:val="24"/>
                <w:szCs w:val="24"/>
                <w:highlight w:val="none"/>
              </w:rPr>
            </w:pPr>
          </w:p>
        </w:tc>
        <w:tc>
          <w:tcPr>
            <w:tcW w:w="3275" w:type="pct"/>
            <w:noWrap/>
            <w:vAlign w:val="center"/>
          </w:tcPr>
          <w:p w14:paraId="29D026E3">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sz w:val="24"/>
                <w:szCs w:val="24"/>
                <w:highlight w:val="none"/>
              </w:rPr>
              <w:t>评分项，详见评分细则</w:t>
            </w:r>
          </w:p>
        </w:tc>
      </w:tr>
    </w:tbl>
    <w:p w14:paraId="12A5C00E">
      <w:pPr>
        <w:numPr>
          <w:ilvl w:val="0"/>
          <w:numId w:val="0"/>
        </w:numPr>
        <w:spacing w:line="360" w:lineRule="auto"/>
        <w:ind w:firstLine="437" w:firstLineChars="0"/>
        <w:outlineLvl w:val="1"/>
        <w:rPr>
          <w:rFonts w:ascii="Times New Roman" w:hAnsi="Times New Roman" w:eastAsia="宋体" w:cs="Times New Roman"/>
          <w:b/>
          <w:bCs/>
          <w:sz w:val="24"/>
          <w:szCs w:val="24"/>
          <w:highlight w:val="none"/>
        </w:rPr>
      </w:pPr>
      <w:r>
        <w:rPr>
          <w:rFonts w:hint="eastAsia" w:ascii="Times New Roman" w:hAnsi="Times New Roman" w:eastAsia="宋体" w:cs="Times New Roman"/>
          <w:b/>
          <w:bCs/>
          <w:kern w:val="2"/>
          <w:sz w:val="24"/>
          <w:szCs w:val="24"/>
          <w:highlight w:val="none"/>
          <w:lang w:val="en-US" w:eastAsia="zh-CN" w:bidi="ar-SA"/>
        </w:rPr>
        <w:t>（二）</w:t>
      </w:r>
      <w:r>
        <w:rPr>
          <w:rFonts w:ascii="Times New Roman" w:hAnsi="Times New Roman" w:eastAsia="宋体" w:cs="Times New Roman"/>
          <w:b/>
          <w:bCs/>
          <w:sz w:val="24"/>
          <w:szCs w:val="24"/>
          <w:highlight w:val="none"/>
        </w:rPr>
        <w:t>货物清单</w:t>
      </w:r>
    </w:p>
    <w:p w14:paraId="367793CB">
      <w:pPr>
        <w:numPr>
          <w:ilvl w:val="0"/>
          <w:numId w:val="0"/>
        </w:numPr>
        <w:spacing w:line="360" w:lineRule="auto"/>
        <w:outlineLvl w:val="1"/>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第1包：</w:t>
      </w:r>
    </w:p>
    <w:tbl>
      <w:tblPr>
        <w:tblStyle w:val="28"/>
        <w:tblW w:w="8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2656"/>
        <w:gridCol w:w="790"/>
        <w:gridCol w:w="1350"/>
        <w:gridCol w:w="1350"/>
        <w:gridCol w:w="1192"/>
      </w:tblGrid>
      <w:tr w14:paraId="62BC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104" w:type="dxa"/>
            <w:vAlign w:val="center"/>
          </w:tcPr>
          <w:p w14:paraId="100E8DFE">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656" w:type="dxa"/>
            <w:vAlign w:val="center"/>
          </w:tcPr>
          <w:p w14:paraId="274ED6B2">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货物</w:t>
            </w:r>
            <w:r>
              <w:rPr>
                <w:rFonts w:hint="eastAsia" w:ascii="宋体" w:hAnsi="宋体" w:eastAsia="宋体" w:cs="宋体"/>
                <w:b/>
                <w:bCs/>
                <w:sz w:val="24"/>
                <w:szCs w:val="24"/>
                <w:highlight w:val="none"/>
              </w:rPr>
              <w:t>名称</w:t>
            </w:r>
          </w:p>
        </w:tc>
        <w:tc>
          <w:tcPr>
            <w:tcW w:w="790" w:type="dxa"/>
            <w:vAlign w:val="center"/>
          </w:tcPr>
          <w:p w14:paraId="7CE160B0">
            <w:pPr>
              <w:spacing w:line="400" w:lineRule="exact"/>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1350" w:type="dxa"/>
            <w:vAlign w:val="center"/>
          </w:tcPr>
          <w:p w14:paraId="19114B12">
            <w:pPr>
              <w:spacing w:line="400" w:lineRule="exact"/>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单价限价</w:t>
            </w:r>
          </w:p>
          <w:p w14:paraId="56279DD1">
            <w:pPr>
              <w:spacing w:line="40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（万元）</w:t>
            </w:r>
          </w:p>
        </w:tc>
        <w:tc>
          <w:tcPr>
            <w:tcW w:w="1350" w:type="dxa"/>
            <w:vAlign w:val="center"/>
          </w:tcPr>
          <w:p w14:paraId="6768550E">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所属行业</w:t>
            </w:r>
          </w:p>
        </w:tc>
        <w:tc>
          <w:tcPr>
            <w:tcW w:w="1192" w:type="dxa"/>
            <w:vAlign w:val="center"/>
          </w:tcPr>
          <w:p w14:paraId="10FDC290">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54AE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104" w:type="dxa"/>
            <w:vAlign w:val="center"/>
          </w:tcPr>
          <w:p w14:paraId="51E59FB3">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rPr>
              <w:t>1</w:t>
            </w:r>
          </w:p>
        </w:tc>
        <w:tc>
          <w:tcPr>
            <w:tcW w:w="2656" w:type="dxa"/>
            <w:shd w:val="clear" w:color="auto" w:fill="auto"/>
            <w:vAlign w:val="center"/>
          </w:tcPr>
          <w:p w14:paraId="0D8D1DA7">
            <w:pPr>
              <w:spacing w:line="400" w:lineRule="exact"/>
              <w:jc w:val="center"/>
              <w:rPr>
                <w:rFonts w:hint="eastAsia" w:ascii="宋体" w:hAnsi="宋体" w:eastAsia="宋体" w:cs="宋体"/>
                <w:kern w:val="2"/>
                <w:sz w:val="24"/>
                <w:szCs w:val="24"/>
                <w:highlight w:val="none"/>
                <w:lang w:val="en-US" w:eastAsia="zh-CN" w:bidi="ar-SA"/>
              </w:rPr>
            </w:pPr>
            <w:r>
              <w:rPr>
                <w:rFonts w:hint="eastAsia" w:ascii="仿宋" w:hAnsi="仿宋" w:eastAsia="仿宋"/>
                <w:sz w:val="24"/>
                <w:highlight w:val="none"/>
                <w:u w:val="none"/>
                <w:lang w:val="en-US" w:eastAsia="zh-CN"/>
              </w:rPr>
              <w:t>纳米粒度及Zeta电位分析仪</w:t>
            </w:r>
          </w:p>
        </w:tc>
        <w:tc>
          <w:tcPr>
            <w:tcW w:w="790" w:type="dxa"/>
            <w:shd w:val="clear" w:color="auto" w:fill="auto"/>
            <w:vAlign w:val="center"/>
          </w:tcPr>
          <w:p w14:paraId="6189031E">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350" w:type="dxa"/>
            <w:vAlign w:val="center"/>
          </w:tcPr>
          <w:p w14:paraId="00CEB491">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lang w:val="en-US" w:eastAsia="zh-CN"/>
              </w:rPr>
              <w:t>47.5</w:t>
            </w:r>
          </w:p>
        </w:tc>
        <w:tc>
          <w:tcPr>
            <w:tcW w:w="1350" w:type="dxa"/>
            <w:vAlign w:val="center"/>
          </w:tcPr>
          <w:p w14:paraId="0CA23451">
            <w:pPr>
              <w:spacing w:line="4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工业</w:t>
            </w:r>
          </w:p>
        </w:tc>
        <w:tc>
          <w:tcPr>
            <w:tcW w:w="1192" w:type="dxa"/>
            <w:vAlign w:val="center"/>
          </w:tcPr>
          <w:p w14:paraId="0832F5C9">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进口</w:t>
            </w:r>
            <w:r>
              <w:rPr>
                <w:rFonts w:hint="eastAsia" w:ascii="宋体" w:hAnsi="宋体" w:eastAsia="宋体" w:cs="宋体"/>
                <w:sz w:val="24"/>
                <w:szCs w:val="24"/>
                <w:highlight w:val="none"/>
              </w:rPr>
              <w:t>产品</w:t>
            </w:r>
          </w:p>
        </w:tc>
      </w:tr>
      <w:tr w14:paraId="0B92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104" w:type="dxa"/>
            <w:vAlign w:val="center"/>
          </w:tcPr>
          <w:p w14:paraId="723F320B">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rPr>
              <w:t>2</w:t>
            </w:r>
          </w:p>
        </w:tc>
        <w:tc>
          <w:tcPr>
            <w:tcW w:w="2656" w:type="dxa"/>
            <w:shd w:val="clear" w:color="auto" w:fill="auto"/>
            <w:vAlign w:val="center"/>
          </w:tcPr>
          <w:p w14:paraId="48B9EC2B">
            <w:pPr>
              <w:spacing w:line="400" w:lineRule="exact"/>
              <w:jc w:val="center"/>
              <w:rPr>
                <w:rFonts w:hint="eastAsia" w:ascii="宋体" w:hAnsi="宋体" w:eastAsia="宋体" w:cs="宋体"/>
                <w:kern w:val="2"/>
                <w:sz w:val="24"/>
                <w:szCs w:val="24"/>
                <w:highlight w:val="none"/>
                <w:lang w:val="en-US" w:eastAsia="zh-CN" w:bidi="ar-SA"/>
              </w:rPr>
            </w:pPr>
            <w:r>
              <w:rPr>
                <w:rFonts w:ascii="Times New Roman" w:hAnsi="Times New Roman" w:eastAsia="宋体" w:cs="Times New Roman"/>
                <w:sz w:val="24"/>
                <w:szCs w:val="18"/>
                <w:highlight w:val="none"/>
              </w:rPr>
              <w:t>▲</w:t>
            </w:r>
            <w:r>
              <w:rPr>
                <w:rFonts w:hint="eastAsia" w:ascii="仿宋" w:hAnsi="仿宋" w:eastAsia="仿宋" w:cstheme="minorBidi"/>
                <w:kern w:val="2"/>
                <w:sz w:val="24"/>
                <w:szCs w:val="22"/>
                <w:highlight w:val="none"/>
                <w:lang w:val="en-US" w:eastAsia="zh-CN" w:bidi="ar-SA"/>
              </w:rPr>
              <w:t>多功能酶标仪</w:t>
            </w:r>
          </w:p>
        </w:tc>
        <w:tc>
          <w:tcPr>
            <w:tcW w:w="790" w:type="dxa"/>
            <w:shd w:val="clear" w:color="auto" w:fill="auto"/>
            <w:vAlign w:val="center"/>
          </w:tcPr>
          <w:p w14:paraId="17907FD5">
            <w:pPr>
              <w:spacing w:line="40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350" w:type="dxa"/>
            <w:vAlign w:val="center"/>
          </w:tcPr>
          <w:p w14:paraId="19AC5CCD">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w:t>
            </w:r>
          </w:p>
        </w:tc>
        <w:tc>
          <w:tcPr>
            <w:tcW w:w="1350" w:type="dxa"/>
            <w:vAlign w:val="center"/>
          </w:tcPr>
          <w:p w14:paraId="63B9D668">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工业</w:t>
            </w:r>
          </w:p>
        </w:tc>
        <w:tc>
          <w:tcPr>
            <w:tcW w:w="1192" w:type="dxa"/>
            <w:vAlign w:val="center"/>
          </w:tcPr>
          <w:p w14:paraId="2263D646">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进口</w:t>
            </w:r>
            <w:r>
              <w:rPr>
                <w:rFonts w:hint="eastAsia" w:ascii="宋体" w:hAnsi="宋体" w:eastAsia="宋体" w:cs="宋体"/>
                <w:sz w:val="24"/>
                <w:szCs w:val="24"/>
                <w:highlight w:val="none"/>
              </w:rPr>
              <w:t>产品</w:t>
            </w:r>
          </w:p>
        </w:tc>
      </w:tr>
    </w:tbl>
    <w:p w14:paraId="11F67B0D">
      <w:pPr>
        <w:spacing w:line="360" w:lineRule="auto"/>
        <w:ind w:firstLine="437"/>
        <w:outlineLvl w:val="1"/>
        <w:rPr>
          <w:rFonts w:ascii="Times New Roman" w:hAnsi="Times New Roman" w:eastAsia="宋体" w:cs="Times New Roman"/>
          <w:b/>
          <w:bCs/>
          <w:sz w:val="24"/>
          <w:szCs w:val="24"/>
          <w:highlight w:val="none"/>
        </w:rPr>
      </w:pPr>
    </w:p>
    <w:p w14:paraId="54867C59">
      <w:pPr>
        <w:numPr>
          <w:ilvl w:val="0"/>
          <w:numId w:val="0"/>
        </w:numPr>
        <w:spacing w:line="360" w:lineRule="auto"/>
        <w:outlineLvl w:val="1"/>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第2包：</w:t>
      </w:r>
    </w:p>
    <w:tbl>
      <w:tblPr>
        <w:tblStyle w:val="28"/>
        <w:tblW w:w="8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260"/>
        <w:gridCol w:w="1186"/>
        <w:gridCol w:w="1350"/>
        <w:gridCol w:w="1350"/>
        <w:gridCol w:w="1192"/>
      </w:tblGrid>
      <w:tr w14:paraId="31F4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09" w:type="dxa"/>
            <w:vAlign w:val="center"/>
          </w:tcPr>
          <w:p w14:paraId="71A66ADA">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260" w:type="dxa"/>
            <w:vAlign w:val="center"/>
          </w:tcPr>
          <w:p w14:paraId="06046017">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货物</w:t>
            </w:r>
            <w:r>
              <w:rPr>
                <w:rFonts w:hint="eastAsia" w:ascii="宋体" w:hAnsi="宋体" w:eastAsia="宋体" w:cs="宋体"/>
                <w:b/>
                <w:bCs/>
                <w:sz w:val="24"/>
                <w:szCs w:val="24"/>
                <w:highlight w:val="none"/>
              </w:rPr>
              <w:t>名称</w:t>
            </w:r>
          </w:p>
        </w:tc>
        <w:tc>
          <w:tcPr>
            <w:tcW w:w="1186" w:type="dxa"/>
            <w:vAlign w:val="center"/>
          </w:tcPr>
          <w:p w14:paraId="67A70D12">
            <w:pPr>
              <w:spacing w:line="400" w:lineRule="exact"/>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1350" w:type="dxa"/>
            <w:vAlign w:val="center"/>
          </w:tcPr>
          <w:p w14:paraId="541CAF00">
            <w:pPr>
              <w:spacing w:line="40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单价（万元）</w:t>
            </w:r>
          </w:p>
        </w:tc>
        <w:tc>
          <w:tcPr>
            <w:tcW w:w="1350" w:type="dxa"/>
            <w:vAlign w:val="center"/>
          </w:tcPr>
          <w:p w14:paraId="21D81BC0">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所属行业</w:t>
            </w:r>
          </w:p>
        </w:tc>
        <w:tc>
          <w:tcPr>
            <w:tcW w:w="1192" w:type="dxa"/>
            <w:vAlign w:val="center"/>
          </w:tcPr>
          <w:p w14:paraId="6DDB4842">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14A4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09" w:type="dxa"/>
            <w:vAlign w:val="center"/>
          </w:tcPr>
          <w:p w14:paraId="2AE0107E">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rPr>
              <w:t>1</w:t>
            </w:r>
          </w:p>
        </w:tc>
        <w:tc>
          <w:tcPr>
            <w:tcW w:w="2260" w:type="dxa"/>
            <w:shd w:val="clear" w:color="auto" w:fill="auto"/>
            <w:vAlign w:val="center"/>
          </w:tcPr>
          <w:p w14:paraId="2B0A6CA0">
            <w:pPr>
              <w:spacing w:line="400" w:lineRule="exact"/>
              <w:jc w:val="center"/>
              <w:rPr>
                <w:rFonts w:hint="eastAsia" w:ascii="宋体" w:hAnsi="宋体" w:eastAsia="宋体" w:cs="宋体"/>
                <w:kern w:val="2"/>
                <w:sz w:val="24"/>
                <w:szCs w:val="24"/>
                <w:highlight w:val="none"/>
                <w:lang w:val="en-US" w:eastAsia="zh-CN" w:bidi="ar-SA"/>
              </w:rPr>
            </w:pPr>
            <w:r>
              <w:rPr>
                <w:rFonts w:ascii="Times New Roman" w:hAnsi="Times New Roman" w:eastAsia="宋体" w:cs="Times New Roman"/>
                <w:sz w:val="24"/>
                <w:szCs w:val="18"/>
                <w:highlight w:val="none"/>
              </w:rPr>
              <w:t>▲</w:t>
            </w:r>
            <w:r>
              <w:rPr>
                <w:rFonts w:hint="eastAsia" w:ascii="仿宋" w:hAnsi="仿宋" w:eastAsia="仿宋" w:cstheme="minorBidi"/>
                <w:kern w:val="2"/>
                <w:sz w:val="24"/>
                <w:szCs w:val="22"/>
                <w:highlight w:val="none"/>
                <w:lang w:val="en-US" w:eastAsia="zh-CN" w:bidi="ar-SA"/>
              </w:rPr>
              <w:t>傅里叶红外光谱仪</w:t>
            </w:r>
          </w:p>
        </w:tc>
        <w:tc>
          <w:tcPr>
            <w:tcW w:w="1186" w:type="dxa"/>
            <w:shd w:val="clear" w:color="auto" w:fill="auto"/>
            <w:vAlign w:val="top"/>
          </w:tcPr>
          <w:p w14:paraId="6B15CFDA">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350" w:type="dxa"/>
            <w:vAlign w:val="top"/>
          </w:tcPr>
          <w:p w14:paraId="3ED197F4">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lang w:val="en-US" w:eastAsia="zh-CN"/>
              </w:rPr>
              <w:t>37.5</w:t>
            </w:r>
          </w:p>
        </w:tc>
        <w:tc>
          <w:tcPr>
            <w:tcW w:w="1350" w:type="dxa"/>
          </w:tcPr>
          <w:p w14:paraId="12857CC2">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工业</w:t>
            </w:r>
          </w:p>
        </w:tc>
        <w:tc>
          <w:tcPr>
            <w:tcW w:w="1192" w:type="dxa"/>
            <w:vAlign w:val="center"/>
          </w:tcPr>
          <w:p w14:paraId="416868BC">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进口</w:t>
            </w:r>
            <w:r>
              <w:rPr>
                <w:rFonts w:hint="eastAsia" w:ascii="宋体" w:hAnsi="宋体" w:eastAsia="宋体" w:cs="宋体"/>
                <w:sz w:val="24"/>
                <w:szCs w:val="24"/>
                <w:highlight w:val="none"/>
              </w:rPr>
              <w:t>产品</w:t>
            </w:r>
          </w:p>
        </w:tc>
      </w:tr>
      <w:tr w14:paraId="42EC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09" w:type="dxa"/>
            <w:vAlign w:val="center"/>
          </w:tcPr>
          <w:p w14:paraId="40C9A428">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rPr>
              <w:t>2</w:t>
            </w:r>
          </w:p>
        </w:tc>
        <w:tc>
          <w:tcPr>
            <w:tcW w:w="2260" w:type="dxa"/>
            <w:shd w:val="clear" w:color="auto" w:fill="auto"/>
            <w:vAlign w:val="center"/>
          </w:tcPr>
          <w:p w14:paraId="451998A5">
            <w:pPr>
              <w:spacing w:line="400" w:lineRule="exact"/>
              <w:jc w:val="center"/>
              <w:rPr>
                <w:rFonts w:hint="eastAsia" w:ascii="宋体" w:hAnsi="宋体" w:eastAsia="宋体" w:cs="宋体"/>
                <w:kern w:val="2"/>
                <w:sz w:val="24"/>
                <w:szCs w:val="24"/>
                <w:highlight w:val="none"/>
                <w:lang w:val="en-US" w:eastAsia="zh-CN" w:bidi="ar-SA"/>
              </w:rPr>
            </w:pPr>
            <w:r>
              <w:rPr>
                <w:rFonts w:hint="eastAsia" w:ascii="仿宋" w:hAnsi="仿宋" w:eastAsia="仿宋" w:cstheme="minorBidi"/>
                <w:kern w:val="2"/>
                <w:sz w:val="24"/>
                <w:szCs w:val="22"/>
                <w:highlight w:val="none"/>
                <w:lang w:val="en-US" w:eastAsia="zh-CN" w:bidi="ar-SA"/>
              </w:rPr>
              <w:t>激光粒度仪</w:t>
            </w:r>
          </w:p>
        </w:tc>
        <w:tc>
          <w:tcPr>
            <w:tcW w:w="1186" w:type="dxa"/>
            <w:shd w:val="clear" w:color="auto" w:fill="auto"/>
            <w:vAlign w:val="top"/>
          </w:tcPr>
          <w:p w14:paraId="745D64C3">
            <w:pPr>
              <w:spacing w:line="400" w:lineRule="exact"/>
              <w:jc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1350" w:type="dxa"/>
            <w:vAlign w:val="top"/>
          </w:tcPr>
          <w:p w14:paraId="379263F7">
            <w:pPr>
              <w:spacing w:line="400" w:lineRule="exact"/>
              <w:jc w:val="center"/>
              <w:rPr>
                <w:rFonts w:hint="eastAsia" w:ascii="宋体" w:hAnsi="宋体" w:eastAsia="宋体" w:cs="宋体"/>
                <w:sz w:val="24"/>
                <w:szCs w:val="24"/>
                <w:highlight w:val="none"/>
              </w:rPr>
            </w:pPr>
            <w:r>
              <w:rPr>
                <w:rFonts w:hint="eastAsia" w:ascii="仿宋" w:hAnsi="仿宋" w:eastAsia="仿宋"/>
                <w:sz w:val="24"/>
                <w:szCs w:val="24"/>
                <w:highlight w:val="none"/>
                <w:lang w:val="en-US" w:eastAsia="zh-CN"/>
              </w:rPr>
              <w:t>29.5</w:t>
            </w:r>
          </w:p>
        </w:tc>
        <w:tc>
          <w:tcPr>
            <w:tcW w:w="1350" w:type="dxa"/>
          </w:tcPr>
          <w:p w14:paraId="22885F9E">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工业</w:t>
            </w:r>
          </w:p>
        </w:tc>
        <w:tc>
          <w:tcPr>
            <w:tcW w:w="1192" w:type="dxa"/>
            <w:vAlign w:val="center"/>
          </w:tcPr>
          <w:p w14:paraId="6A694CE5">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国内</w:t>
            </w:r>
            <w:r>
              <w:rPr>
                <w:rFonts w:hint="eastAsia" w:ascii="宋体" w:hAnsi="宋体" w:eastAsia="宋体" w:cs="宋体"/>
                <w:sz w:val="24"/>
                <w:szCs w:val="24"/>
                <w:highlight w:val="none"/>
              </w:rPr>
              <w:t>产品</w:t>
            </w:r>
          </w:p>
        </w:tc>
      </w:tr>
    </w:tbl>
    <w:p w14:paraId="45584E4A">
      <w:pPr>
        <w:spacing w:line="360" w:lineRule="auto"/>
        <w:ind w:firstLine="437"/>
        <w:outlineLvl w:val="1"/>
        <w:rPr>
          <w:rFonts w:ascii="Times New Roman" w:hAnsi="Times New Roman" w:eastAsia="宋体" w:cs="Times New Roman"/>
          <w:b/>
          <w:bCs/>
          <w:sz w:val="24"/>
          <w:szCs w:val="24"/>
          <w:highlight w:val="none"/>
        </w:rPr>
      </w:pPr>
    </w:p>
    <w:p w14:paraId="4F357D79">
      <w:pPr>
        <w:spacing w:line="360" w:lineRule="auto"/>
        <w:ind w:firstLine="437"/>
        <w:outlineLvl w:val="1"/>
        <w:rPr>
          <w:rFonts w:ascii="Times New Roman" w:hAnsi="Times New Roman" w:eastAsia="宋体" w:cs="Times New Roman"/>
          <w:b/>
          <w:bCs/>
          <w:sz w:val="24"/>
          <w:szCs w:val="24"/>
          <w:highlight w:val="none"/>
        </w:rPr>
      </w:pPr>
    </w:p>
    <w:p w14:paraId="4F59EEB0">
      <w:pPr>
        <w:numPr>
          <w:ilvl w:val="0"/>
          <w:numId w:val="0"/>
        </w:numPr>
        <w:spacing w:line="360" w:lineRule="auto"/>
        <w:ind w:left="0" w:leftChars="0" w:firstLine="437" w:firstLineChars="0"/>
        <w:outlineLvl w:val="1"/>
        <w:rPr>
          <w:rFonts w:ascii="Times New Roman" w:hAnsi="Times New Roman" w:eastAsia="宋体" w:cs="Times New Roman"/>
          <w:b/>
          <w:bCs/>
          <w:sz w:val="24"/>
          <w:szCs w:val="24"/>
          <w:highlight w:val="none"/>
        </w:rPr>
      </w:pPr>
      <w:r>
        <w:rPr>
          <w:rFonts w:hint="eastAsia" w:ascii="Times New Roman" w:hAnsi="Times New Roman" w:eastAsia="宋体" w:cs="Times New Roman"/>
          <w:b/>
          <w:bCs/>
          <w:kern w:val="2"/>
          <w:sz w:val="24"/>
          <w:szCs w:val="24"/>
          <w:highlight w:val="none"/>
          <w:lang w:val="en-US" w:eastAsia="zh-CN" w:bidi="ar-SA"/>
        </w:rPr>
        <w:t>（三）</w:t>
      </w:r>
      <w:r>
        <w:rPr>
          <w:rFonts w:ascii="Times New Roman" w:hAnsi="Times New Roman" w:eastAsia="宋体" w:cs="Times New Roman"/>
          <w:b/>
          <w:bCs/>
          <w:sz w:val="24"/>
          <w:szCs w:val="24"/>
          <w:highlight w:val="none"/>
        </w:rPr>
        <w:t>货物指标要求</w:t>
      </w:r>
    </w:p>
    <w:p w14:paraId="371F34C7">
      <w:pPr>
        <w:numPr>
          <w:ilvl w:val="0"/>
          <w:numId w:val="0"/>
        </w:numPr>
        <w:spacing w:line="360" w:lineRule="auto"/>
        <w:outlineLvl w:val="1"/>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第1包：</w:t>
      </w:r>
    </w:p>
    <w:tbl>
      <w:tblPr>
        <w:tblStyle w:val="27"/>
        <w:tblW w:w="9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710"/>
        <w:gridCol w:w="5092"/>
        <w:gridCol w:w="778"/>
        <w:gridCol w:w="844"/>
        <w:gridCol w:w="741"/>
      </w:tblGrid>
      <w:tr w14:paraId="6442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0636DCDA">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序号</w:t>
            </w:r>
          </w:p>
        </w:tc>
        <w:tc>
          <w:tcPr>
            <w:tcW w:w="1710" w:type="dxa"/>
            <w:vAlign w:val="center"/>
          </w:tcPr>
          <w:p w14:paraId="634720AE">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货物名称</w:t>
            </w:r>
          </w:p>
        </w:tc>
        <w:tc>
          <w:tcPr>
            <w:tcW w:w="5092" w:type="dxa"/>
            <w:vAlign w:val="center"/>
          </w:tcPr>
          <w:p w14:paraId="5C78050C">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技术参数及要求</w:t>
            </w:r>
          </w:p>
        </w:tc>
        <w:tc>
          <w:tcPr>
            <w:tcW w:w="778" w:type="dxa"/>
            <w:vAlign w:val="center"/>
          </w:tcPr>
          <w:p w14:paraId="6B5ABDE4">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数量</w:t>
            </w:r>
          </w:p>
        </w:tc>
        <w:tc>
          <w:tcPr>
            <w:tcW w:w="844" w:type="dxa"/>
            <w:vAlign w:val="center"/>
          </w:tcPr>
          <w:p w14:paraId="362CA99A">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所属行业</w:t>
            </w:r>
          </w:p>
        </w:tc>
        <w:tc>
          <w:tcPr>
            <w:tcW w:w="741" w:type="dxa"/>
            <w:vAlign w:val="center"/>
          </w:tcPr>
          <w:p w14:paraId="1AE5AD6A">
            <w:pPr>
              <w:spacing w:line="360" w:lineRule="auto"/>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备注</w:t>
            </w:r>
          </w:p>
        </w:tc>
      </w:tr>
      <w:tr w14:paraId="70903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1" w:type="dxa"/>
            <w:vAlign w:val="center"/>
          </w:tcPr>
          <w:p w14:paraId="54BB310B">
            <w:pPr>
              <w:spacing w:line="36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p>
        </w:tc>
        <w:tc>
          <w:tcPr>
            <w:tcW w:w="1710" w:type="dxa"/>
            <w:shd w:val="clear" w:color="auto" w:fill="auto"/>
            <w:vAlign w:val="center"/>
          </w:tcPr>
          <w:p w14:paraId="1B8CB7D1">
            <w:pPr>
              <w:spacing w:line="400" w:lineRule="exact"/>
              <w:jc w:val="left"/>
              <w:rPr>
                <w:rFonts w:hint="eastAsia" w:ascii="宋体" w:hAnsi="宋体" w:eastAsia="宋体" w:cs="宋体"/>
                <w:b/>
                <w:bCs/>
                <w:kern w:val="0"/>
                <w:sz w:val="24"/>
                <w:szCs w:val="24"/>
                <w:highlight w:val="none"/>
                <w:lang w:val="en-US" w:eastAsia="zh-CN" w:bidi="ar-SA"/>
              </w:rPr>
            </w:pPr>
            <w:r>
              <w:rPr>
                <w:rFonts w:hint="default" w:ascii="Times New Roman" w:hAnsi="Times New Roman" w:eastAsia="仿宋" w:cs="Times New Roman"/>
                <w:b/>
                <w:bCs/>
                <w:kern w:val="0"/>
                <w:sz w:val="24"/>
                <w:szCs w:val="24"/>
                <w:highlight w:val="none"/>
              </w:rPr>
              <w:t>纳米粒度</w:t>
            </w:r>
            <w:r>
              <w:rPr>
                <w:rFonts w:hint="default" w:ascii="Times New Roman" w:hAnsi="Times New Roman" w:eastAsia="仿宋" w:cs="Times New Roman"/>
                <w:b/>
                <w:bCs/>
                <w:kern w:val="0"/>
                <w:sz w:val="24"/>
                <w:szCs w:val="24"/>
                <w:highlight w:val="none"/>
                <w:lang w:val="en-US" w:eastAsia="zh-CN"/>
              </w:rPr>
              <w:t>及Zeta</w:t>
            </w:r>
            <w:r>
              <w:rPr>
                <w:rFonts w:hint="default" w:ascii="Times New Roman" w:hAnsi="Times New Roman" w:eastAsia="仿宋" w:cs="Times New Roman"/>
                <w:b/>
                <w:bCs/>
                <w:kern w:val="0"/>
                <w:sz w:val="24"/>
                <w:szCs w:val="24"/>
                <w:highlight w:val="none"/>
              </w:rPr>
              <w:t>电位</w:t>
            </w:r>
            <w:r>
              <w:rPr>
                <w:rFonts w:hint="default" w:ascii="Times New Roman" w:hAnsi="Times New Roman" w:eastAsia="仿宋" w:cs="Times New Roman"/>
                <w:b/>
                <w:bCs/>
                <w:kern w:val="0"/>
                <w:sz w:val="24"/>
                <w:szCs w:val="24"/>
                <w:highlight w:val="none"/>
                <w:lang w:val="en-US" w:eastAsia="zh-CN"/>
              </w:rPr>
              <w:t>分析</w:t>
            </w:r>
            <w:r>
              <w:rPr>
                <w:rFonts w:hint="default" w:ascii="Times New Roman" w:hAnsi="Times New Roman" w:eastAsia="仿宋" w:cs="Times New Roman"/>
                <w:b/>
                <w:bCs/>
                <w:kern w:val="0"/>
                <w:sz w:val="24"/>
                <w:szCs w:val="24"/>
                <w:highlight w:val="none"/>
              </w:rPr>
              <w:t>仪</w:t>
            </w:r>
          </w:p>
        </w:tc>
        <w:tc>
          <w:tcPr>
            <w:tcW w:w="5092" w:type="dxa"/>
            <w:shd w:val="clear" w:color="auto" w:fill="auto"/>
            <w:vAlign w:val="top"/>
          </w:tcPr>
          <w:p w14:paraId="6C6ED8FE">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1、系统性能</w:t>
            </w:r>
          </w:p>
          <w:p w14:paraId="135718CF">
            <w:pPr>
              <w:spacing w:line="360" w:lineRule="auto"/>
              <w:rPr>
                <w:rFonts w:hint="eastAsia" w:ascii="Times New Roman" w:hAnsi="Times New Roman" w:eastAsia="仿宋" w:cs="Times New Roman"/>
                <w:bCs/>
                <w:color w:val="auto"/>
                <w:sz w:val="24"/>
                <w:szCs w:val="24"/>
                <w:highlight w:val="none"/>
                <w:lang w:eastAsia="zh-CN"/>
              </w:rPr>
            </w:pPr>
            <w:r>
              <w:rPr>
                <w:rFonts w:hint="default" w:ascii="Times New Roman" w:hAnsi="Times New Roman" w:eastAsia="仿宋" w:cs="Times New Roman"/>
                <w:bCs/>
                <w:color w:val="auto"/>
                <w:sz w:val="24"/>
                <w:szCs w:val="24"/>
                <w:highlight w:val="none"/>
              </w:rPr>
              <w:t>★1.1、采用He-Ne气体激光器，波长633</w:t>
            </w:r>
            <w:r>
              <w:rPr>
                <w:rFonts w:hint="default" w:ascii="Times New Roman" w:hAnsi="Times New Roman" w:eastAsia="仿宋" w:cs="Times New Roman"/>
                <w:bCs/>
                <w:color w:val="auto"/>
                <w:sz w:val="24"/>
                <w:szCs w:val="24"/>
                <w:highlight w:val="none"/>
                <w:lang w:val="en-US" w:eastAsia="zh-CN"/>
              </w:rPr>
              <w:t xml:space="preserve"> </w:t>
            </w:r>
            <w:r>
              <w:rPr>
                <w:rFonts w:hint="default" w:ascii="Times New Roman" w:hAnsi="Times New Roman" w:eastAsia="仿宋" w:cs="Times New Roman"/>
                <w:bCs/>
                <w:color w:val="auto"/>
                <w:sz w:val="24"/>
                <w:szCs w:val="24"/>
                <w:highlight w:val="none"/>
              </w:rPr>
              <w:t>nm±2nm，最大功率输出</w:t>
            </w:r>
            <w:r>
              <w:rPr>
                <w:rFonts w:hint="eastAsia" w:ascii="Times New Roman" w:hAnsi="Times New Roman" w:eastAsia="仿宋" w:cs="Times New Roman"/>
                <w:bCs/>
                <w:color w:val="auto"/>
                <w:sz w:val="24"/>
                <w:szCs w:val="24"/>
                <w:highlight w:val="none"/>
                <w:lang w:val="en-US" w:eastAsia="zh-CN"/>
              </w:rPr>
              <w:t>≤</w:t>
            </w:r>
            <w:r>
              <w:rPr>
                <w:rFonts w:hint="default" w:ascii="Times New Roman" w:hAnsi="Times New Roman" w:eastAsia="仿宋" w:cs="Times New Roman"/>
                <w:bCs/>
                <w:color w:val="auto"/>
                <w:sz w:val="24"/>
                <w:szCs w:val="24"/>
                <w:highlight w:val="none"/>
              </w:rPr>
              <w:t>5</w:t>
            </w:r>
            <w:r>
              <w:rPr>
                <w:rFonts w:hint="default" w:ascii="Times New Roman" w:hAnsi="Times New Roman" w:eastAsia="仿宋" w:cs="Times New Roman"/>
                <w:bCs/>
                <w:color w:val="auto"/>
                <w:sz w:val="24"/>
                <w:szCs w:val="24"/>
                <w:highlight w:val="none"/>
                <w:lang w:val="en-US" w:eastAsia="zh-CN"/>
              </w:rPr>
              <w:t xml:space="preserve"> </w:t>
            </w:r>
            <w:r>
              <w:rPr>
                <w:rFonts w:hint="default" w:ascii="Times New Roman" w:hAnsi="Times New Roman" w:eastAsia="仿宋" w:cs="Times New Roman"/>
                <w:bCs/>
                <w:color w:val="auto"/>
                <w:sz w:val="24"/>
                <w:szCs w:val="24"/>
                <w:highlight w:val="none"/>
              </w:rPr>
              <w:t>mW</w:t>
            </w:r>
            <w:r>
              <w:rPr>
                <w:rFonts w:hint="eastAsia" w:ascii="Times New Roman" w:hAnsi="Times New Roman" w:eastAsia="仿宋" w:cs="Times New Roman"/>
                <w:bCs/>
                <w:color w:val="auto"/>
                <w:sz w:val="24"/>
                <w:szCs w:val="24"/>
                <w:highlight w:val="none"/>
                <w:lang w:eastAsia="zh-CN"/>
              </w:rPr>
              <w:t>；</w:t>
            </w:r>
          </w:p>
          <w:p w14:paraId="220DB63F">
            <w:pPr>
              <w:spacing w:line="360" w:lineRule="auto"/>
              <w:rPr>
                <w:rFonts w:hint="eastAsia"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Cs/>
                <w:color w:val="auto"/>
                <w:sz w:val="24"/>
                <w:szCs w:val="24"/>
                <w:highlight w:val="none"/>
              </w:rPr>
              <w:t>★1.2、激光衰减：可自动选择衰减器，也可手动选择衰减器，衰减器</w:t>
            </w:r>
            <w:r>
              <w:rPr>
                <w:rFonts w:hint="eastAsia" w:ascii="Times New Roman" w:hAnsi="Times New Roman" w:eastAsia="仿宋" w:cs="Times New Roman"/>
                <w:bCs/>
                <w:color w:val="auto"/>
                <w:sz w:val="24"/>
                <w:szCs w:val="24"/>
                <w:highlight w:val="none"/>
                <w:lang w:val="en-US" w:eastAsia="zh-CN"/>
              </w:rPr>
              <w:t>个数≥</w:t>
            </w:r>
            <w:r>
              <w:rPr>
                <w:rFonts w:hint="default" w:ascii="Times New Roman" w:hAnsi="Times New Roman" w:eastAsia="仿宋" w:cs="Times New Roman"/>
                <w:bCs/>
                <w:color w:val="auto"/>
                <w:sz w:val="24"/>
                <w:szCs w:val="24"/>
                <w:highlight w:val="none"/>
              </w:rPr>
              <w:t>10个，透射率100%至0.0005%</w:t>
            </w:r>
            <w:r>
              <w:rPr>
                <w:rFonts w:hint="eastAsia" w:ascii="Times New Roman" w:hAnsi="Times New Roman" w:eastAsia="仿宋" w:cs="Times New Roman"/>
                <w:bCs/>
                <w:color w:val="auto"/>
                <w:sz w:val="24"/>
                <w:szCs w:val="24"/>
                <w:highlight w:val="none"/>
                <w:lang w:eastAsia="zh-CN"/>
              </w:rPr>
              <w:t>；</w:t>
            </w:r>
          </w:p>
          <w:p w14:paraId="335066A7">
            <w:pPr>
              <w:tabs>
                <w:tab w:val="left" w:pos="312"/>
              </w:tabs>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1.3、检测器采用雪崩光电二极管(APD)；</w:t>
            </w:r>
          </w:p>
          <w:p w14:paraId="1C9826BD">
            <w:pPr>
              <w:tabs>
                <w:tab w:val="left" w:pos="312"/>
              </w:tabs>
              <w:spacing w:line="360" w:lineRule="auto"/>
              <w:rPr>
                <w:rFonts w:hint="eastAsia" w:ascii="Times New Roman" w:hAnsi="Times New Roman" w:eastAsia="@仿宋_GB2312" w:cs="Times New Roman"/>
                <w:bCs/>
                <w:color w:val="auto"/>
                <w:sz w:val="24"/>
                <w:szCs w:val="24"/>
                <w:highlight w:val="none"/>
                <w:lang w:eastAsia="zh-CN"/>
              </w:rPr>
            </w:pPr>
            <w:r>
              <w:rPr>
                <w:rFonts w:hint="default" w:ascii="Times New Roman" w:hAnsi="Times New Roman" w:eastAsia="仿宋" w:cs="Times New Roman"/>
                <w:bCs/>
                <w:color w:val="auto"/>
                <w:sz w:val="24"/>
                <w:szCs w:val="24"/>
                <w:highlight w:val="none"/>
              </w:rPr>
              <w:t>1.4、温度控制范围：0℃-115℃；</w:t>
            </w:r>
            <w:r>
              <w:rPr>
                <w:rFonts w:hint="eastAsia" w:ascii="Times New Roman" w:hAnsi="Times New Roman" w:eastAsia="仿宋" w:cs="Times New Roman"/>
                <w:bCs/>
                <w:sz w:val="24"/>
                <w:szCs w:val="24"/>
                <w:highlight w:val="none"/>
              </w:rPr>
              <w:t>精度：</w:t>
            </w:r>
            <w:r>
              <w:rPr>
                <w:rFonts w:hint="eastAsia" w:ascii="Times New Roman" w:hAnsi="Times New Roman" w:eastAsia="仿宋" w:cs="Times New Roman"/>
                <w:bCs/>
                <w:sz w:val="24"/>
                <w:szCs w:val="24"/>
                <w:highlight w:val="none"/>
                <w:lang w:val="en-US" w:eastAsia="zh-CN"/>
              </w:rPr>
              <w:t>±</w:t>
            </w:r>
            <w:r>
              <w:rPr>
                <w:rFonts w:hint="eastAsia" w:ascii="Times New Roman" w:hAnsi="Times New Roman" w:eastAsia="仿宋" w:cs="Times New Roman"/>
                <w:bCs/>
                <w:sz w:val="24"/>
                <w:szCs w:val="24"/>
                <w:highlight w:val="none"/>
              </w:rPr>
              <w:t>0.1</w:t>
            </w:r>
            <w:r>
              <w:rPr>
                <w:rFonts w:ascii="Times New Roman" w:hAnsi="Times New Roman" w:eastAsia="仿宋" w:cs="Times New Roman"/>
                <w:bCs/>
                <w:sz w:val="24"/>
                <w:szCs w:val="24"/>
                <w:highlight w:val="none"/>
              </w:rPr>
              <w:t>℃</w:t>
            </w:r>
            <w:r>
              <w:rPr>
                <w:rFonts w:hint="eastAsia"/>
                <w:highlight w:val="none"/>
                <w:lang w:eastAsia="zh-CN"/>
              </w:rPr>
              <w:t>；</w:t>
            </w:r>
          </w:p>
          <w:p w14:paraId="75AB7207">
            <w:pPr>
              <w:tabs>
                <w:tab w:val="left" w:pos="312"/>
              </w:tabs>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1.5、主机具有气体接入端口，在低温测量时，可以通过连接干燥氮气控制冷凝； </w:t>
            </w:r>
          </w:p>
          <w:p w14:paraId="2E134D45">
            <w:pPr>
              <w:tabs>
                <w:tab w:val="left" w:pos="312"/>
              </w:tabs>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1.6、配备有荧光滤光片和偏振片，可通过软件操作切换；</w:t>
            </w:r>
          </w:p>
          <w:p w14:paraId="0558EA5B">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2、粒度测试性能</w:t>
            </w:r>
          </w:p>
          <w:p w14:paraId="78DFF802">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2.1、测量角度采用背向和前向；</w:t>
            </w:r>
          </w:p>
          <w:p w14:paraId="09F1D184">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2.2、粒度范围：0.3nm-10μm；</w:t>
            </w:r>
          </w:p>
          <w:p w14:paraId="046C61A0">
            <w:pPr>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Cs/>
                <w:color w:val="auto"/>
                <w:sz w:val="24"/>
                <w:szCs w:val="24"/>
                <w:highlight w:val="none"/>
              </w:rPr>
              <w:t>★2.3、可自动优化测量位置，也可在0-</w:t>
            </w:r>
            <w:r>
              <w:rPr>
                <w:rFonts w:hint="eastAsia" w:ascii="Times New Roman" w:hAnsi="Times New Roman" w:eastAsia="仿宋" w:cs="Times New Roman"/>
                <w:bCs/>
                <w:color w:val="auto"/>
                <w:sz w:val="24"/>
                <w:szCs w:val="24"/>
                <w:highlight w:val="none"/>
                <w:lang w:val="en-US" w:eastAsia="zh-CN"/>
              </w:rPr>
              <w:t>4.5</w:t>
            </w:r>
            <w:r>
              <w:rPr>
                <w:rFonts w:hint="default" w:ascii="Times New Roman" w:hAnsi="Times New Roman" w:eastAsia="仿宋" w:cs="Times New Roman"/>
                <w:bCs/>
                <w:color w:val="auto"/>
                <w:sz w:val="24"/>
                <w:szCs w:val="24"/>
                <w:highlight w:val="none"/>
              </w:rPr>
              <w:t>mm任意固定位置进行测量</w:t>
            </w:r>
          </w:p>
          <w:p w14:paraId="08DD92B6">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2.4、可自动</w:t>
            </w:r>
            <w:r>
              <w:rPr>
                <w:rFonts w:hint="eastAsia" w:ascii="Times New Roman" w:hAnsi="Times New Roman" w:eastAsia="仿宋" w:cs="Times New Roman"/>
                <w:bCs/>
                <w:color w:val="auto"/>
                <w:sz w:val="24"/>
                <w:szCs w:val="24"/>
                <w:highlight w:val="none"/>
                <w:lang w:val="en-US" w:eastAsia="zh-CN"/>
              </w:rPr>
              <w:t>或手动</w:t>
            </w:r>
            <w:r>
              <w:rPr>
                <w:rFonts w:hint="default" w:ascii="Times New Roman" w:hAnsi="Times New Roman" w:eastAsia="仿宋" w:cs="Times New Roman"/>
                <w:bCs/>
                <w:color w:val="auto"/>
                <w:sz w:val="24"/>
                <w:szCs w:val="24"/>
                <w:highlight w:val="none"/>
              </w:rPr>
              <w:t>选择测试次数；</w:t>
            </w:r>
          </w:p>
          <w:p w14:paraId="340D4C08">
            <w:pPr>
              <w:rPr>
                <w:rFonts w:hint="eastAsia"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rPr>
              <w:t>2.5、测量时长</w:t>
            </w:r>
            <w:r>
              <w:rPr>
                <w:rFonts w:hint="eastAsia" w:ascii="Times New Roman" w:hAnsi="Times New Roman" w:eastAsia="仿宋" w:cs="Times New Roman"/>
                <w:bCs/>
                <w:color w:val="auto"/>
                <w:sz w:val="24"/>
                <w:szCs w:val="24"/>
                <w:highlight w:val="none"/>
                <w:lang w:val="en-US" w:eastAsia="zh-CN"/>
              </w:rPr>
              <w:t>可选；</w:t>
            </w:r>
          </w:p>
          <w:p w14:paraId="0B4EBC6D">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★2.6、软件界面可选择显示稳态数据和瞬时数据</w:t>
            </w:r>
          </w:p>
          <w:p w14:paraId="54BC7185">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3、ZETA电位测试性能</w:t>
            </w:r>
          </w:p>
          <w:p w14:paraId="4D7404FA">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3.1、可自动选择测量次数，也可手动选择测量次数，测量次数可在1-32000之间选择；</w:t>
            </w:r>
          </w:p>
          <w:p w14:paraId="0A38B2A2">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3.2、电压可自动</w:t>
            </w:r>
            <w:r>
              <w:rPr>
                <w:rFonts w:hint="eastAsia" w:ascii="Times New Roman" w:hAnsi="Times New Roman" w:eastAsia="仿宋" w:cs="Times New Roman"/>
                <w:bCs/>
                <w:color w:val="auto"/>
                <w:sz w:val="24"/>
                <w:szCs w:val="24"/>
                <w:highlight w:val="none"/>
                <w:lang w:val="en-US" w:eastAsia="zh-CN"/>
              </w:rPr>
              <w:t>或手动</w:t>
            </w:r>
            <w:r>
              <w:rPr>
                <w:rFonts w:hint="default" w:ascii="Times New Roman" w:hAnsi="Times New Roman" w:eastAsia="仿宋" w:cs="Times New Roman"/>
                <w:bCs/>
                <w:color w:val="auto"/>
                <w:sz w:val="24"/>
                <w:szCs w:val="24"/>
                <w:highlight w:val="none"/>
              </w:rPr>
              <w:t>选择，电压范围可在1-110V之间选择；</w:t>
            </w:r>
          </w:p>
          <w:p w14:paraId="759B2ACA">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3.3、zeta适合检测的粒度范围：</w:t>
            </w:r>
            <w:r>
              <w:rPr>
                <w:rFonts w:hint="eastAsia" w:ascii="Times New Roman" w:hAnsi="Times New Roman" w:eastAsia="仿宋" w:cs="Times New Roman"/>
                <w:bCs/>
                <w:color w:val="auto"/>
                <w:sz w:val="24"/>
                <w:szCs w:val="24"/>
                <w:highlight w:val="none"/>
                <w:lang w:val="en-US" w:eastAsia="zh-CN"/>
              </w:rPr>
              <w:t xml:space="preserve">4 </w:t>
            </w:r>
            <w:r>
              <w:rPr>
                <w:rFonts w:hint="default" w:ascii="Times New Roman" w:hAnsi="Times New Roman" w:eastAsia="仿宋" w:cs="Times New Roman"/>
                <w:bCs/>
                <w:color w:val="auto"/>
                <w:sz w:val="24"/>
                <w:szCs w:val="24"/>
                <w:highlight w:val="none"/>
              </w:rPr>
              <w:t>nm-100μm；</w:t>
            </w:r>
          </w:p>
          <w:p w14:paraId="756E6757">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3.4、zeta电位范围：无有效限制；</w:t>
            </w:r>
          </w:p>
          <w:p w14:paraId="3D7CAB77">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3.5、迁移率：</w:t>
            </w:r>
            <w:r>
              <w:rPr>
                <w:rFonts w:hint="eastAsia" w:ascii="Times New Roman" w:hAnsi="Times New Roman" w:eastAsia="仿宋" w:cs="Times New Roman"/>
                <w:bCs/>
                <w:color w:val="auto"/>
                <w:sz w:val="24"/>
                <w:szCs w:val="24"/>
                <w:highlight w:val="none"/>
                <w:lang w:val="en-US" w:eastAsia="zh-CN"/>
              </w:rPr>
              <w:t>＞﹢</w:t>
            </w:r>
            <w:r>
              <w:rPr>
                <w:rFonts w:hint="default" w:ascii="Times New Roman" w:hAnsi="Times New Roman" w:eastAsia="仿宋" w:cs="Times New Roman"/>
                <w:bCs/>
                <w:color w:val="auto"/>
                <w:sz w:val="24"/>
                <w:szCs w:val="24"/>
                <w:highlight w:val="none"/>
              </w:rPr>
              <w:t>20μ.cm/V.s</w:t>
            </w:r>
            <w:r>
              <w:rPr>
                <w:rFonts w:hint="eastAsia" w:ascii="Times New Roman" w:hAnsi="Times New Roman" w:eastAsia="仿宋" w:cs="Times New Roman"/>
                <w:bCs/>
                <w:color w:val="auto"/>
                <w:sz w:val="24"/>
                <w:szCs w:val="24"/>
                <w:highlight w:val="none"/>
                <w:lang w:val="en-US" w:eastAsia="zh-CN"/>
              </w:rPr>
              <w:t>或＜﹣</w:t>
            </w:r>
            <w:r>
              <w:rPr>
                <w:rFonts w:hint="default" w:ascii="Times New Roman" w:hAnsi="Times New Roman" w:eastAsia="仿宋" w:cs="Times New Roman"/>
                <w:bCs/>
                <w:color w:val="auto"/>
                <w:sz w:val="24"/>
                <w:szCs w:val="24"/>
                <w:highlight w:val="none"/>
              </w:rPr>
              <w:t>20μ.cm/V.s；</w:t>
            </w:r>
          </w:p>
          <w:p w14:paraId="478379DA">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3.6、</w:t>
            </w:r>
            <w:r>
              <w:rPr>
                <w:rFonts w:hint="eastAsia" w:ascii="Times New Roman" w:hAnsi="Times New Roman" w:eastAsia="仿宋" w:cs="Times New Roman"/>
                <w:bCs/>
                <w:strike w:val="0"/>
                <w:dstrike w:val="0"/>
                <w:color w:val="auto"/>
                <w:sz w:val="24"/>
                <w:szCs w:val="24"/>
                <w:highlight w:val="none"/>
                <w:lang w:val="en-US" w:eastAsia="zh-CN"/>
              </w:rPr>
              <w:t>支持</w:t>
            </w:r>
            <w:r>
              <w:rPr>
                <w:rFonts w:hint="default" w:ascii="Times New Roman" w:hAnsi="Times New Roman" w:eastAsia="仿宋" w:cs="Times New Roman"/>
                <w:bCs/>
                <w:color w:val="auto"/>
                <w:sz w:val="24"/>
                <w:szCs w:val="24"/>
                <w:highlight w:val="none"/>
              </w:rPr>
              <w:t>混合模式测量，即高频电场和低频电场；</w:t>
            </w:r>
          </w:p>
          <w:p w14:paraId="3618BD27">
            <w:pPr>
              <w:spacing w:line="360" w:lineRule="auto"/>
              <w:rPr>
                <w:rFonts w:hint="eastAsia" w:ascii="Times New Roman" w:hAnsi="Times New Roman" w:eastAsia="仿宋" w:cs="Times New Roman"/>
                <w:bCs/>
                <w:color w:val="auto"/>
                <w:sz w:val="24"/>
                <w:szCs w:val="24"/>
                <w:highlight w:val="none"/>
                <w:lang w:eastAsia="zh-CN"/>
              </w:rPr>
            </w:pPr>
            <w:r>
              <w:rPr>
                <w:rFonts w:hint="default" w:ascii="Times New Roman" w:hAnsi="Times New Roman" w:eastAsia="仿宋" w:cs="Times New Roman"/>
                <w:bCs/>
                <w:color w:val="auto"/>
                <w:sz w:val="24"/>
                <w:szCs w:val="24"/>
                <w:highlight w:val="none"/>
              </w:rPr>
              <w:t>★3.7、</w:t>
            </w:r>
            <w:r>
              <w:rPr>
                <w:rFonts w:hint="eastAsia" w:ascii="Times New Roman" w:hAnsi="Times New Roman" w:eastAsia="仿宋" w:cs="Times New Roman"/>
                <w:bCs/>
                <w:color w:val="auto"/>
                <w:sz w:val="24"/>
                <w:szCs w:val="24"/>
                <w:highlight w:val="none"/>
                <w:lang w:val="en-US" w:eastAsia="zh-CN"/>
              </w:rPr>
              <w:t>支持</w:t>
            </w:r>
            <w:r>
              <w:rPr>
                <w:rFonts w:hint="default" w:ascii="Times New Roman" w:hAnsi="Times New Roman" w:eastAsia="仿宋" w:cs="Times New Roman"/>
                <w:bCs/>
                <w:color w:val="auto"/>
                <w:sz w:val="24"/>
                <w:szCs w:val="24"/>
                <w:highlight w:val="none"/>
              </w:rPr>
              <w:t>恒流模式</w:t>
            </w:r>
            <w:r>
              <w:rPr>
                <w:rFonts w:hint="eastAsia" w:ascii="Times New Roman" w:hAnsi="Times New Roman" w:eastAsia="仿宋" w:cs="Times New Roman"/>
                <w:bCs/>
                <w:color w:val="auto"/>
                <w:sz w:val="24"/>
                <w:szCs w:val="24"/>
                <w:highlight w:val="none"/>
                <w:lang w:eastAsia="zh-CN"/>
              </w:rPr>
              <w:t>；</w:t>
            </w:r>
          </w:p>
          <w:p w14:paraId="1BC87902">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3.8、</w:t>
            </w:r>
            <w:r>
              <w:rPr>
                <w:rFonts w:hint="eastAsia" w:ascii="Times New Roman" w:hAnsi="Times New Roman" w:eastAsia="仿宋" w:cs="Times New Roman"/>
                <w:bCs/>
                <w:strike w:val="0"/>
                <w:dstrike w:val="0"/>
                <w:color w:val="auto"/>
                <w:sz w:val="24"/>
                <w:szCs w:val="24"/>
                <w:highlight w:val="none"/>
                <w:lang w:val="en-US" w:eastAsia="zh-CN"/>
              </w:rPr>
              <w:t>支持</w:t>
            </w:r>
            <w:r>
              <w:rPr>
                <w:rFonts w:hint="default" w:ascii="Times New Roman" w:hAnsi="Times New Roman" w:eastAsia="仿宋" w:cs="Times New Roman"/>
                <w:bCs/>
                <w:color w:val="auto"/>
                <w:sz w:val="24"/>
                <w:szCs w:val="24"/>
                <w:highlight w:val="none"/>
              </w:rPr>
              <w:t>可抛弃型折叠毛细管样品池；</w:t>
            </w:r>
          </w:p>
          <w:p w14:paraId="5C32478E">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3.9、</w:t>
            </w:r>
            <w:r>
              <w:rPr>
                <w:rFonts w:hint="eastAsia" w:ascii="Times New Roman" w:hAnsi="Times New Roman" w:eastAsia="仿宋" w:cs="Times New Roman"/>
                <w:bCs/>
                <w:strike w:val="0"/>
                <w:dstrike w:val="0"/>
                <w:color w:val="auto"/>
                <w:sz w:val="24"/>
                <w:szCs w:val="24"/>
                <w:highlight w:val="none"/>
                <w:lang w:val="en-US" w:eastAsia="zh-CN"/>
              </w:rPr>
              <w:t>支持</w:t>
            </w:r>
            <w:r>
              <w:rPr>
                <w:rFonts w:hint="default" w:ascii="Times New Roman" w:hAnsi="Times New Roman" w:eastAsia="仿宋" w:cs="Times New Roman"/>
                <w:bCs/>
                <w:color w:val="auto"/>
                <w:sz w:val="24"/>
                <w:szCs w:val="24"/>
                <w:highlight w:val="none"/>
              </w:rPr>
              <w:t>扩散障法</w:t>
            </w:r>
            <w:r>
              <w:rPr>
                <w:rFonts w:hint="eastAsia"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bCs/>
                <w:color w:val="auto"/>
                <w:sz w:val="24"/>
                <w:szCs w:val="24"/>
                <w:highlight w:val="none"/>
              </w:rPr>
              <w:t>最小样品量100μL；</w:t>
            </w:r>
          </w:p>
          <w:p w14:paraId="17F7E63C">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3.10、电导率范围： 0-250m</w:t>
            </w:r>
            <w:r>
              <w:rPr>
                <w:rFonts w:hint="eastAsia" w:ascii="Times New Roman" w:hAnsi="Times New Roman" w:eastAsia="仿宋" w:cs="Times New Roman"/>
                <w:bCs/>
                <w:color w:val="auto"/>
                <w:sz w:val="24"/>
                <w:szCs w:val="24"/>
                <w:highlight w:val="none"/>
                <w:lang w:val="en-US" w:eastAsia="zh-CN"/>
              </w:rPr>
              <w:t>s</w:t>
            </w:r>
            <w:r>
              <w:rPr>
                <w:rFonts w:hint="default" w:ascii="Times New Roman" w:hAnsi="Times New Roman" w:eastAsia="仿宋" w:cs="Times New Roman"/>
                <w:bCs/>
                <w:color w:val="auto"/>
                <w:sz w:val="24"/>
                <w:szCs w:val="24"/>
                <w:highlight w:val="none"/>
              </w:rPr>
              <w:t>/cm；</w:t>
            </w:r>
          </w:p>
          <w:p w14:paraId="6BFC8DAA">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4、软件功能</w:t>
            </w:r>
          </w:p>
          <w:p w14:paraId="67BDCB9C">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4.1、测试方法可一键复制，可进行序列测试；</w:t>
            </w:r>
          </w:p>
          <w:p w14:paraId="0CF98E9D">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4.2、软件界面有质量指示图标，直观显示数据质量的好坏；</w:t>
            </w:r>
          </w:p>
          <w:p w14:paraId="1A5C2C13">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4.3、具有数据质量指南功能，在数据质量差时，给出指导意见；</w:t>
            </w:r>
          </w:p>
          <w:p w14:paraId="05D1A7A0">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4.4、测量完成后可自动计算出平均值；</w:t>
            </w:r>
          </w:p>
          <w:p w14:paraId="065F6C7F">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4.5、选中多个测试结果时，可以给出标准偏差和相对标准偏差；</w:t>
            </w:r>
          </w:p>
          <w:p w14:paraId="77FE4A1E">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4.6、具有尺寸显示限制模式，可对尺寸上限和下限进行分别设定；</w:t>
            </w:r>
          </w:p>
          <w:p w14:paraId="71A65530">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4.7、测试数据采用数据库方式存储；</w:t>
            </w:r>
          </w:p>
          <w:p w14:paraId="69EF4424">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5、配置要求</w:t>
            </w:r>
          </w:p>
          <w:p w14:paraId="1EB71E71">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5.1、主机 1台；聚苯乙烯粒径池（100个</w:t>
            </w:r>
            <w:r>
              <w:rPr>
                <w:rFonts w:hint="eastAsia" w:ascii="Times New Roman" w:hAnsi="Times New Roman" w:eastAsia="仿宋" w:cs="Times New Roman"/>
                <w:bCs/>
                <w:color w:val="auto"/>
                <w:sz w:val="24"/>
                <w:szCs w:val="24"/>
                <w:highlight w:val="none"/>
                <w:lang w:val="en-US" w:eastAsia="zh-CN"/>
              </w:rPr>
              <w:t>/</w:t>
            </w:r>
            <w:r>
              <w:rPr>
                <w:rFonts w:hint="default" w:ascii="Times New Roman" w:hAnsi="Times New Roman" w:eastAsia="仿宋" w:cs="Times New Roman"/>
                <w:bCs/>
                <w:color w:val="auto"/>
                <w:sz w:val="24"/>
                <w:szCs w:val="24"/>
                <w:highlight w:val="none"/>
              </w:rPr>
              <w:t>盒） 1盒；可抛弃型折叠毛细管样品池（10个/盒） 1盒；玻璃样品池 1个；电位标样（10ml） 1支；</w:t>
            </w:r>
          </w:p>
          <w:p w14:paraId="20CE1BA2">
            <w:pPr>
              <w:spacing w:line="360" w:lineRule="auto"/>
              <w:rPr>
                <w:rFonts w:hint="eastAsia" w:ascii="宋体" w:hAnsi="宋体" w:eastAsia="宋体" w:cs="宋体"/>
                <w:kern w:val="2"/>
                <w:sz w:val="24"/>
                <w:szCs w:val="24"/>
                <w:highlight w:val="none"/>
                <w:lang w:val="en-US" w:eastAsia="zh-CN" w:bidi="ar-SA"/>
              </w:rPr>
            </w:pPr>
            <w:r>
              <w:rPr>
                <w:rFonts w:hint="default" w:ascii="Times New Roman" w:hAnsi="Times New Roman" w:eastAsia="仿宋" w:cs="Times New Roman"/>
                <w:bCs/>
                <w:color w:val="auto"/>
                <w:sz w:val="24"/>
                <w:szCs w:val="24"/>
                <w:highlight w:val="none"/>
                <w:lang w:val="en-US" w:eastAsia="zh-CN"/>
              </w:rPr>
              <w:t>5.</w:t>
            </w:r>
            <w:r>
              <w:rPr>
                <w:rFonts w:hint="eastAsia" w:ascii="Times New Roman" w:hAnsi="Times New Roman" w:eastAsia="仿宋" w:cs="Times New Roman"/>
                <w:bCs/>
                <w:color w:val="auto"/>
                <w:sz w:val="24"/>
                <w:szCs w:val="24"/>
                <w:highlight w:val="none"/>
                <w:lang w:val="en-US" w:eastAsia="zh-CN"/>
              </w:rPr>
              <w:t>2</w:t>
            </w:r>
            <w:r>
              <w:rPr>
                <w:rFonts w:hint="default" w:ascii="Times New Roman" w:hAnsi="Times New Roman" w:eastAsia="仿宋" w:cs="Times New Roman"/>
                <w:bCs/>
                <w:color w:val="auto"/>
                <w:sz w:val="24"/>
                <w:szCs w:val="24"/>
                <w:highlight w:val="none"/>
                <w:lang w:val="en-US" w:eastAsia="zh-CN"/>
              </w:rPr>
              <w:t>、</w:t>
            </w:r>
            <w:r>
              <w:rPr>
                <w:rFonts w:hint="eastAsia" w:ascii="Times New Roman" w:hAnsi="Times New Roman" w:eastAsia="仿宋" w:cs="Times New Roman"/>
                <w:bCs/>
                <w:color w:val="auto"/>
                <w:sz w:val="24"/>
                <w:szCs w:val="24"/>
                <w:highlight w:val="none"/>
                <w:lang w:val="en-US" w:eastAsia="zh-CN"/>
              </w:rPr>
              <w:t>控制终端</w:t>
            </w:r>
            <w:r>
              <w:rPr>
                <w:rFonts w:hint="default" w:ascii="Times New Roman" w:hAnsi="Times New Roman" w:eastAsia="仿宋" w:cs="Times New Roman"/>
                <w:bCs/>
                <w:color w:val="auto"/>
                <w:sz w:val="24"/>
                <w:szCs w:val="24"/>
                <w:highlight w:val="none"/>
                <w:lang w:val="en-US" w:eastAsia="zh-CN"/>
              </w:rPr>
              <w:t>一套（配置不低于</w:t>
            </w:r>
            <w:r>
              <w:rPr>
                <w:rFonts w:hint="eastAsia" w:ascii="Times New Roman" w:hAnsi="Times New Roman" w:eastAsia="仿宋" w:cs="Times New Roman"/>
                <w:bCs/>
                <w:color w:val="auto"/>
                <w:sz w:val="24"/>
                <w:szCs w:val="24"/>
                <w:highlight w:val="none"/>
                <w:lang w:val="en-US" w:eastAsia="zh-CN"/>
              </w:rPr>
              <w:t>以下要求：</w:t>
            </w:r>
            <w:r>
              <w:rPr>
                <w:rFonts w:hint="eastAsia" w:ascii="Times New Roman" w:hAnsi="Times New Roman" w:eastAsia="仿宋" w:cs="Times New Roman"/>
                <w:bCs/>
                <w:color w:val="auto"/>
                <w:sz w:val="24"/>
                <w:szCs w:val="24"/>
                <w:highlight w:val="none"/>
              </w:rPr>
              <w:t>CPU信息：</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lang w:val="en-US" w:eastAsia="zh-CN"/>
              </w:rPr>
              <w:t>8</w:t>
            </w:r>
            <w:r>
              <w:rPr>
                <w:rFonts w:hint="eastAsia" w:ascii="Times New Roman" w:hAnsi="Times New Roman" w:eastAsia="仿宋" w:cs="Times New Roman"/>
                <w:bCs/>
                <w:color w:val="auto"/>
                <w:sz w:val="24"/>
                <w:szCs w:val="24"/>
                <w:highlight w:val="none"/>
              </w:rPr>
              <w:t>核心，</w:t>
            </w:r>
            <w:r>
              <w:rPr>
                <w:rFonts w:hint="eastAsia" w:ascii="Times New Roman" w:hAnsi="Times New Roman" w:eastAsia="仿宋" w:cs="Times New Roman"/>
                <w:bCs/>
                <w:color w:val="auto"/>
                <w:sz w:val="24"/>
                <w:szCs w:val="24"/>
                <w:highlight w:val="none"/>
                <w:lang w:val="en-US" w:eastAsia="zh-CN"/>
              </w:rPr>
              <w:t>16</w:t>
            </w:r>
            <w:r>
              <w:rPr>
                <w:rFonts w:hint="eastAsia" w:ascii="Times New Roman" w:hAnsi="Times New Roman" w:eastAsia="仿宋" w:cs="Times New Roman"/>
                <w:bCs/>
                <w:color w:val="auto"/>
                <w:sz w:val="24"/>
                <w:szCs w:val="24"/>
                <w:highlight w:val="none"/>
              </w:rPr>
              <w:t>线程,主频</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rPr>
              <w:t>2.</w:t>
            </w:r>
            <w:r>
              <w:rPr>
                <w:rFonts w:hint="eastAsia" w:ascii="Times New Roman" w:hAnsi="Times New Roman" w:eastAsia="仿宋" w:cs="Times New Roman"/>
                <w:bCs/>
                <w:color w:val="auto"/>
                <w:sz w:val="24"/>
                <w:szCs w:val="24"/>
                <w:highlight w:val="none"/>
                <w:lang w:val="en-US" w:eastAsia="zh-CN"/>
              </w:rPr>
              <w:t>5</w:t>
            </w:r>
            <w:r>
              <w:rPr>
                <w:rFonts w:hint="eastAsia" w:ascii="Times New Roman" w:hAnsi="Times New Roman" w:eastAsia="仿宋" w:cs="Times New Roman"/>
                <w:bCs/>
                <w:color w:val="auto"/>
                <w:sz w:val="24"/>
                <w:szCs w:val="24"/>
                <w:highlight w:val="none"/>
              </w:rPr>
              <w:t>Ghz</w:t>
            </w:r>
            <w:r>
              <w:rPr>
                <w:rFonts w:hint="eastAsia"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bCs/>
                <w:color w:val="auto"/>
                <w:sz w:val="24"/>
                <w:szCs w:val="24"/>
                <w:highlight w:val="none"/>
                <w:lang w:val="en-US" w:eastAsia="zh-CN"/>
              </w:rPr>
              <w:t>16G内存，1TB+256G硬盘，24寸显示器</w:t>
            </w:r>
            <w:r>
              <w:rPr>
                <w:rFonts w:hint="default" w:ascii="Times New Roman" w:hAnsi="Times New Roman" w:eastAsia="仿宋" w:cs="Times New Roman"/>
                <w:color w:val="auto"/>
                <w:sz w:val="24"/>
                <w:szCs w:val="24"/>
                <w:highlight w:val="none"/>
                <w:lang w:val="en-US" w:eastAsia="zh-CN"/>
              </w:rPr>
              <w:t>，</w:t>
            </w:r>
            <w:r>
              <w:rPr>
                <w:rFonts w:hint="eastAsia" w:ascii="Times New Roman" w:hAnsi="Times New Roman" w:eastAsia="仿宋" w:cs="Times New Roman"/>
                <w:color w:val="auto"/>
                <w:sz w:val="24"/>
                <w:szCs w:val="24"/>
                <w:highlight w:val="none"/>
                <w:lang w:val="en-US" w:eastAsia="zh-CN"/>
              </w:rPr>
              <w:t>安装</w:t>
            </w:r>
            <w:r>
              <w:rPr>
                <w:rFonts w:hint="default" w:ascii="Times New Roman" w:hAnsi="Times New Roman" w:eastAsia="仿宋" w:cs="Times New Roman"/>
                <w:strike w:val="0"/>
                <w:dstrike w:val="0"/>
                <w:color w:val="auto"/>
                <w:sz w:val="24"/>
                <w:szCs w:val="24"/>
                <w:highlight w:val="none"/>
                <w:lang w:val="en-US" w:eastAsia="zh-CN"/>
              </w:rPr>
              <w:t>专业版操作系统</w:t>
            </w:r>
            <w:r>
              <w:rPr>
                <w:rFonts w:hint="default" w:ascii="Times New Roman" w:hAnsi="Times New Roman" w:eastAsia="仿宋" w:cs="Times New Roman"/>
                <w:bCs/>
                <w:strike w:val="0"/>
                <w:color w:val="auto"/>
                <w:sz w:val="24"/>
                <w:szCs w:val="24"/>
                <w:highlight w:val="none"/>
                <w:lang w:val="en-US" w:eastAsia="zh-CN"/>
              </w:rPr>
              <w:t>）</w:t>
            </w:r>
            <w:r>
              <w:rPr>
                <w:rFonts w:hint="default" w:ascii="Times New Roman" w:hAnsi="Times New Roman" w:eastAsia="仿宋" w:cs="Times New Roman"/>
                <w:strike w:val="0"/>
                <w:color w:val="auto"/>
                <w:sz w:val="24"/>
                <w:szCs w:val="24"/>
                <w:highlight w:val="none"/>
                <w:lang w:val="en-US" w:eastAsia="zh-CN"/>
              </w:rPr>
              <w:t>。</w:t>
            </w:r>
          </w:p>
        </w:tc>
        <w:tc>
          <w:tcPr>
            <w:tcW w:w="778" w:type="dxa"/>
            <w:shd w:val="clear" w:color="auto" w:fill="auto"/>
            <w:vAlign w:val="center"/>
          </w:tcPr>
          <w:p w14:paraId="3E91F9A9">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1台</w:t>
            </w:r>
          </w:p>
        </w:tc>
        <w:tc>
          <w:tcPr>
            <w:tcW w:w="844" w:type="dxa"/>
            <w:vAlign w:val="center"/>
          </w:tcPr>
          <w:p w14:paraId="24A33C29">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工业</w:t>
            </w:r>
          </w:p>
        </w:tc>
        <w:tc>
          <w:tcPr>
            <w:tcW w:w="741" w:type="dxa"/>
            <w:vAlign w:val="center"/>
          </w:tcPr>
          <w:p w14:paraId="6AB3E744">
            <w:pPr>
              <w:spacing w:line="400" w:lineRule="exact"/>
              <w:jc w:val="center"/>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val="en-US" w:eastAsia="zh-CN"/>
              </w:rPr>
              <w:t>进口</w:t>
            </w:r>
            <w:r>
              <w:rPr>
                <w:rFonts w:hint="eastAsia" w:ascii="宋体" w:hAnsi="宋体" w:eastAsia="宋体" w:cs="宋体"/>
                <w:sz w:val="24"/>
                <w:szCs w:val="24"/>
                <w:highlight w:val="none"/>
              </w:rPr>
              <w:t>产品</w:t>
            </w:r>
          </w:p>
        </w:tc>
      </w:tr>
      <w:tr w14:paraId="1AE2C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1" w:type="dxa"/>
            <w:vAlign w:val="center"/>
          </w:tcPr>
          <w:p w14:paraId="57FDF8D6">
            <w:pPr>
              <w:spacing w:line="36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p>
        </w:tc>
        <w:tc>
          <w:tcPr>
            <w:tcW w:w="1710" w:type="dxa"/>
            <w:shd w:val="clear" w:color="auto" w:fill="auto"/>
            <w:vAlign w:val="center"/>
          </w:tcPr>
          <w:p w14:paraId="7FF1ABDA">
            <w:pPr>
              <w:spacing w:line="400" w:lineRule="exact"/>
              <w:jc w:val="left"/>
              <w:rPr>
                <w:rFonts w:hint="eastAsia" w:ascii="宋体" w:hAnsi="宋体" w:eastAsia="宋体" w:cs="宋体"/>
                <w:b/>
                <w:bCs/>
                <w:kern w:val="0"/>
                <w:sz w:val="24"/>
                <w:szCs w:val="24"/>
                <w:highlight w:val="none"/>
                <w:lang w:val="en-US" w:eastAsia="zh-CN" w:bidi="ar-SA"/>
              </w:rPr>
            </w:pPr>
            <w:r>
              <w:rPr>
                <w:rFonts w:hint="default" w:ascii="Times New Roman" w:hAnsi="Times New Roman" w:eastAsia="仿宋" w:cs="Times New Roman"/>
                <w:b/>
                <w:bCs/>
                <w:kern w:val="0"/>
                <w:sz w:val="24"/>
                <w:szCs w:val="24"/>
                <w:highlight w:val="none"/>
              </w:rPr>
              <w:t>▲</w:t>
            </w:r>
            <w:r>
              <w:rPr>
                <w:rFonts w:hint="default" w:ascii="Times New Roman" w:hAnsi="Times New Roman" w:eastAsia="仿宋" w:cs="Times New Roman"/>
                <w:b/>
                <w:bCs/>
                <w:kern w:val="0"/>
                <w:sz w:val="24"/>
                <w:szCs w:val="24"/>
                <w:highlight w:val="none"/>
                <w:lang w:val="en-US" w:eastAsia="zh-CN"/>
              </w:rPr>
              <w:t>多功能酶标仪</w:t>
            </w:r>
          </w:p>
        </w:tc>
        <w:tc>
          <w:tcPr>
            <w:tcW w:w="5092" w:type="dxa"/>
            <w:shd w:val="clear" w:color="auto" w:fill="auto"/>
            <w:vAlign w:val="top"/>
          </w:tcPr>
          <w:p w14:paraId="7D359316">
            <w:pPr>
              <w:numPr>
                <w:ilvl w:val="0"/>
                <w:numId w:val="0"/>
              </w:numPr>
              <w:spacing w:before="165" w:line="360" w:lineRule="auto"/>
              <w:ind w:right="14" w:rightChars="0"/>
              <w:jc w:val="left"/>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kern w:val="2"/>
                <w:sz w:val="24"/>
                <w:szCs w:val="24"/>
                <w:lang w:val="en-US" w:eastAsia="zh-CN" w:bidi="ar-SA"/>
              </w:rPr>
              <w:t>一、</w:t>
            </w:r>
            <w:r>
              <w:rPr>
                <w:rFonts w:hint="default" w:ascii="Times New Roman" w:hAnsi="Times New Roman" w:eastAsia="仿宋" w:cs="Times New Roman"/>
                <w:b/>
                <w:bCs/>
                <w:color w:val="auto"/>
                <w:sz w:val="24"/>
                <w:szCs w:val="24"/>
                <w:highlight w:val="none"/>
                <w:lang w:val="en-US" w:eastAsia="zh-CN"/>
              </w:rPr>
              <w:t>基本要求</w:t>
            </w:r>
          </w:p>
          <w:p w14:paraId="70883F5F">
            <w:pPr>
              <w:numPr>
                <w:ilvl w:val="0"/>
                <w:numId w:val="0"/>
              </w:numPr>
              <w:spacing w:before="165" w:line="360" w:lineRule="auto"/>
              <w:ind w:right="14" w:rightChars="0"/>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rPr>
              <w:t>★</w:t>
            </w:r>
            <w:r>
              <w:rPr>
                <w:rFonts w:hint="default" w:ascii="Times New Roman" w:hAnsi="Times New Roman" w:eastAsia="仿宋" w:cs="Times New Roman"/>
                <w:color w:val="auto"/>
                <w:sz w:val="24"/>
                <w:szCs w:val="24"/>
                <w:highlight w:val="none"/>
              </w:rPr>
              <w:t>1、</w:t>
            </w:r>
            <w:r>
              <w:rPr>
                <w:rFonts w:hint="default" w:ascii="Times New Roman" w:hAnsi="Times New Roman" w:eastAsia="仿宋" w:cs="Times New Roman"/>
                <w:color w:val="auto"/>
                <w:sz w:val="24"/>
                <w:szCs w:val="24"/>
                <w:highlight w:val="none"/>
                <w:lang w:val="en-US" w:eastAsia="zh-CN"/>
              </w:rPr>
              <w:t>应用范围：系统支持四光栅系统与高灵敏度滤光片系统。可选择配置吸收光、荧光强度、化学发光、时间分辨荧光共振能量转移（TR-FRET）、荧光偏振（FP）均相时间分辨荧光（HTRF）、生物发光共振能量转移（BRET）等</w:t>
            </w:r>
          </w:p>
          <w:p w14:paraId="319CCF79">
            <w:pPr>
              <w:numPr>
                <w:ilvl w:val="0"/>
                <w:numId w:val="0"/>
              </w:numPr>
              <w:spacing w:before="165" w:line="360" w:lineRule="auto"/>
              <w:ind w:right="14" w:rightChars="0"/>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2、孔板类型：6-384孔板,微量比色杯和卧式比色杯，兼容16或48位微量检测板</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体积</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bCs/>
                <w:color w:val="auto"/>
                <w:sz w:val="24"/>
                <w:szCs w:val="24"/>
                <w:highlight w:val="none"/>
              </w:rPr>
              <w:t>μL</w:t>
            </w:r>
            <w:r>
              <w:rPr>
                <w:rFonts w:hint="default" w:ascii="Times New Roman" w:hAnsi="Times New Roman" w:eastAsia="仿宋" w:cs="Times New Roman"/>
                <w:color w:val="auto"/>
                <w:sz w:val="24"/>
                <w:szCs w:val="24"/>
                <w:highlight w:val="none"/>
              </w:rPr>
              <w:t>）；</w:t>
            </w:r>
          </w:p>
          <w:p w14:paraId="1131E077">
            <w:pPr>
              <w:spacing w:line="360" w:lineRule="auto"/>
              <w:rPr>
                <w:rFonts w:hint="eastAsia"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iCs/>
                <w:color w:val="auto"/>
                <w:sz w:val="24"/>
                <w:szCs w:val="24"/>
                <w:highlight w:val="none"/>
              </w:rPr>
              <w:t>★</w:t>
            </w:r>
            <w:r>
              <w:rPr>
                <w:rFonts w:hint="default" w:ascii="Times New Roman" w:hAnsi="Times New Roman" w:eastAsia="仿宋" w:cs="Times New Roman"/>
                <w:color w:val="auto"/>
                <w:sz w:val="24"/>
                <w:szCs w:val="24"/>
                <w:highlight w:val="none"/>
              </w:rPr>
              <w:t>3、温度控制：室温 +4℃至 45℃，且温控精度</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±0.5℃@37℃，具有抗凝集功能，可进行预热操作，使仪器在检测开始前即达到目标温度</w:t>
            </w:r>
            <w:r>
              <w:rPr>
                <w:rFonts w:hint="eastAsia" w:ascii="Times New Roman" w:hAnsi="Times New Roman" w:eastAsia="仿宋" w:cs="Times New Roman"/>
                <w:color w:val="auto"/>
                <w:sz w:val="24"/>
                <w:szCs w:val="24"/>
                <w:highlight w:val="none"/>
                <w:lang w:eastAsia="zh-CN"/>
              </w:rPr>
              <w:t>；</w:t>
            </w:r>
          </w:p>
          <w:p w14:paraId="35191A77">
            <w:pPr>
              <w:numPr>
                <w:ilvl w:val="0"/>
                <w:numId w:val="0"/>
              </w:num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kern w:val="2"/>
                <w:sz w:val="24"/>
                <w:szCs w:val="24"/>
                <w:highlight w:val="none"/>
                <w:lang w:val="en-US" w:eastAsia="zh-CN" w:bidi="ar-SA"/>
              </w:rPr>
              <w:t>4、</w:t>
            </w:r>
            <w:r>
              <w:rPr>
                <w:rFonts w:hint="default" w:ascii="Times New Roman" w:hAnsi="Times New Roman" w:eastAsia="仿宋" w:cs="Times New Roman"/>
                <w:color w:val="auto"/>
                <w:sz w:val="24"/>
                <w:szCs w:val="24"/>
                <w:highlight w:val="none"/>
              </w:rPr>
              <w:t>震荡方式：可选线性、轨道和双轨道震荡模式；</w:t>
            </w:r>
          </w:p>
          <w:p w14:paraId="7BB2EEAD">
            <w:pPr>
              <w:numPr>
                <w:ilvl w:val="0"/>
                <w:numId w:val="0"/>
              </w:numPr>
              <w:spacing w:before="165" w:line="360" w:lineRule="auto"/>
              <w:ind w:right="14" w:rightChars="0"/>
              <w:jc w:val="left"/>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kern w:val="2"/>
                <w:sz w:val="24"/>
                <w:szCs w:val="24"/>
                <w:highlight w:val="none"/>
                <w:lang w:val="en-US" w:eastAsia="zh-CN" w:bidi="ar-SA"/>
              </w:rPr>
              <w:t>二、</w:t>
            </w:r>
            <w:r>
              <w:rPr>
                <w:rFonts w:hint="default" w:ascii="Times New Roman" w:hAnsi="Times New Roman" w:eastAsia="仿宋" w:cs="Times New Roman"/>
                <w:b/>
                <w:bCs/>
                <w:color w:val="auto"/>
                <w:sz w:val="24"/>
                <w:szCs w:val="24"/>
                <w:highlight w:val="none"/>
                <w:lang w:val="en-US" w:eastAsia="zh-CN"/>
              </w:rPr>
              <w:t>吸收光</w:t>
            </w:r>
          </w:p>
          <w:p w14:paraId="1396E660">
            <w:pPr>
              <w:numPr>
                <w:ilvl w:val="0"/>
                <w:numId w:val="0"/>
              </w:num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kern w:val="2"/>
                <w:sz w:val="24"/>
                <w:szCs w:val="24"/>
                <w:highlight w:val="none"/>
                <w:lang w:val="en-US" w:eastAsia="zh-CN" w:bidi="ar-SA"/>
              </w:rPr>
              <w:t>1、</w:t>
            </w:r>
            <w:r>
              <w:rPr>
                <w:rFonts w:hint="default" w:ascii="Times New Roman" w:hAnsi="Times New Roman" w:eastAsia="仿宋" w:cs="Times New Roman"/>
                <w:color w:val="auto"/>
                <w:sz w:val="24"/>
                <w:szCs w:val="24"/>
                <w:highlight w:val="none"/>
                <w:lang w:val="en-US" w:eastAsia="zh-CN"/>
              </w:rPr>
              <w:t>光源：氙闪灯</w:t>
            </w:r>
            <w:r>
              <w:rPr>
                <w:rFonts w:hint="default" w:ascii="Times New Roman" w:hAnsi="Times New Roman" w:eastAsia="仿宋" w:cs="Times New Roman"/>
                <w:color w:val="auto"/>
                <w:sz w:val="24"/>
                <w:szCs w:val="24"/>
                <w:highlight w:val="none"/>
              </w:rPr>
              <w:t>；</w:t>
            </w:r>
          </w:p>
          <w:p w14:paraId="74C54319">
            <w:pPr>
              <w:numPr>
                <w:ilvl w:val="0"/>
                <w:numId w:val="0"/>
              </w:num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kern w:val="2"/>
                <w:sz w:val="24"/>
                <w:szCs w:val="24"/>
                <w:highlight w:val="none"/>
                <w:lang w:val="en-US" w:eastAsia="zh-CN" w:bidi="ar-SA"/>
              </w:rPr>
              <w:t>2、</w:t>
            </w:r>
            <w:r>
              <w:rPr>
                <w:rFonts w:hint="default" w:ascii="Times New Roman" w:hAnsi="Times New Roman" w:eastAsia="仿宋" w:cs="Times New Roman"/>
                <w:color w:val="auto"/>
                <w:sz w:val="24"/>
                <w:szCs w:val="24"/>
                <w:highlight w:val="none"/>
                <w:lang w:val="en-US" w:eastAsia="zh-CN"/>
              </w:rPr>
              <w:t>波长选择：双光栅，一次最多可进行6种波长测量</w:t>
            </w:r>
            <w:r>
              <w:rPr>
                <w:rFonts w:hint="default" w:ascii="Times New Roman" w:hAnsi="Times New Roman" w:eastAsia="仿宋" w:cs="Times New Roman"/>
                <w:color w:val="auto"/>
                <w:sz w:val="24"/>
                <w:szCs w:val="24"/>
                <w:highlight w:val="none"/>
              </w:rPr>
              <w:t>；</w:t>
            </w:r>
            <w:r>
              <w:rPr>
                <w:rFonts w:hint="eastAsia" w:ascii="Times New Roman" w:hAnsi="Times New Roman" w:eastAsia="仿宋" w:cs="Times New Roman"/>
                <w:sz w:val="24"/>
                <w:szCs w:val="24"/>
                <w:highlight w:val="none"/>
                <w:lang w:val="en-US" w:eastAsia="zh-CN"/>
              </w:rPr>
              <w:t>波长范围：230 nm-999 nm；</w:t>
            </w:r>
          </w:p>
          <w:p w14:paraId="51666AD7">
            <w:pPr>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rPr>
              <w:t>★3、OD分辨率：</w:t>
            </w:r>
            <w:r>
              <w:rPr>
                <w:rFonts w:hint="eastAsia" w:ascii="Times New Roman" w:hAnsi="Times New Roman" w:eastAsia="仿宋" w:cs="Times New Roman"/>
                <w:color w:val="auto"/>
                <w:sz w:val="24"/>
                <w:szCs w:val="24"/>
                <w:highlight w:val="none"/>
                <w:lang w:val="en-US" w:eastAsia="zh-CN"/>
              </w:rPr>
              <w:t>≤</w:t>
            </w:r>
            <w:r>
              <w:rPr>
                <w:rFonts w:hint="default" w:ascii="Times New Roman" w:hAnsi="Times New Roman" w:eastAsia="仿宋" w:cs="Times New Roman"/>
                <w:color w:val="auto"/>
                <w:sz w:val="24"/>
                <w:szCs w:val="24"/>
                <w:highlight w:val="none"/>
                <w:lang w:val="en-US" w:eastAsia="zh-CN"/>
              </w:rPr>
              <w:t>0.0001 OD</w:t>
            </w:r>
            <w:r>
              <w:rPr>
                <w:rFonts w:hint="default" w:ascii="Times New Roman" w:hAnsi="Times New Roman" w:eastAsia="仿宋" w:cs="Times New Roman"/>
                <w:b/>
                <w:bCs/>
                <w:color w:val="auto"/>
                <w:sz w:val="24"/>
                <w:szCs w:val="24"/>
                <w:highlight w:val="none"/>
              </w:rPr>
              <w:t>）；</w:t>
            </w:r>
          </w:p>
          <w:p w14:paraId="6155DB57">
            <w:pPr>
              <w:numPr>
                <w:ilvl w:val="0"/>
                <w:numId w:val="0"/>
              </w:numPr>
              <w:spacing w:before="165" w:line="360" w:lineRule="auto"/>
              <w:ind w:right="14" w:righ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4、检测速度：96 孔11 秒，384 孔22 秒</w:t>
            </w:r>
            <w:r>
              <w:rPr>
                <w:rFonts w:hint="default" w:ascii="Times New Roman" w:hAnsi="Times New Roman" w:eastAsia="仿宋" w:cs="Times New Roman"/>
                <w:color w:val="auto"/>
                <w:sz w:val="24"/>
                <w:szCs w:val="24"/>
                <w:highlight w:val="none"/>
              </w:rPr>
              <w:t>；</w:t>
            </w:r>
          </w:p>
          <w:p w14:paraId="70672A1D">
            <w:pPr>
              <w:numPr>
                <w:ilvl w:val="0"/>
                <w:numId w:val="0"/>
              </w:numPr>
              <w:spacing w:before="165" w:line="360" w:lineRule="auto"/>
              <w:ind w:left="0" w:leftChars="0" w:right="14" w:rightChars="0" w:firstLine="0" w:firstLineChars="0"/>
              <w:jc w:val="left"/>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kern w:val="2"/>
                <w:sz w:val="24"/>
                <w:szCs w:val="24"/>
                <w:highlight w:val="none"/>
                <w:lang w:val="en-US" w:eastAsia="zh-CN" w:bidi="ar-SA"/>
              </w:rPr>
              <w:t>三、</w:t>
            </w:r>
            <w:r>
              <w:rPr>
                <w:rFonts w:hint="default" w:ascii="Times New Roman" w:hAnsi="Times New Roman" w:eastAsia="仿宋" w:cs="Times New Roman"/>
                <w:b/>
                <w:bCs/>
                <w:color w:val="auto"/>
                <w:sz w:val="24"/>
                <w:szCs w:val="24"/>
                <w:highlight w:val="none"/>
                <w:lang w:val="en-US" w:eastAsia="zh-CN"/>
              </w:rPr>
              <w:t>荧光</w:t>
            </w:r>
          </w:p>
          <w:p w14:paraId="7BCC57FC">
            <w:pPr>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★1、光源：双氙闪灯光源设计（非LED或LED+氙灯等其他模式）</w:t>
            </w:r>
            <w:r>
              <w:rPr>
                <w:rFonts w:hint="default" w:ascii="Times New Roman" w:hAnsi="Times New Roman" w:eastAsia="仿宋" w:cs="Times New Roman"/>
                <w:strike w:val="0"/>
                <w:dstrike w:val="0"/>
                <w:color w:val="auto"/>
                <w:sz w:val="24"/>
                <w:szCs w:val="24"/>
                <w:highlight w:val="none"/>
                <w:lang w:val="en-US" w:eastAsia="zh-CN"/>
              </w:rPr>
              <w:t>，配合不同检测模块</w:t>
            </w:r>
            <w:r>
              <w:rPr>
                <w:rFonts w:hint="default" w:ascii="Times New Roman" w:hAnsi="Times New Roman" w:eastAsia="仿宋" w:cs="Times New Roman"/>
                <w:b/>
                <w:bCs/>
                <w:color w:val="auto"/>
                <w:sz w:val="24"/>
                <w:szCs w:val="24"/>
                <w:highlight w:val="none"/>
              </w:rPr>
              <w:t>；</w:t>
            </w:r>
          </w:p>
          <w:p w14:paraId="73DD24A0">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光源1（滤光片）：氙闪灯（</w:t>
            </w:r>
            <w:r>
              <w:rPr>
                <w:rFonts w:hint="eastAsia" w:ascii="Times New Roman" w:hAnsi="Times New Roman" w:eastAsia="仿宋" w:cs="Times New Roman"/>
                <w:color w:val="auto"/>
                <w:sz w:val="24"/>
                <w:szCs w:val="24"/>
                <w:highlight w:val="none"/>
                <w:lang w:val="en-US" w:eastAsia="zh-CN"/>
              </w:rPr>
              <w:t>可测试</w:t>
            </w:r>
            <w:r>
              <w:rPr>
                <w:rFonts w:hint="default" w:ascii="Times New Roman" w:hAnsi="Times New Roman" w:eastAsia="仿宋" w:cs="Times New Roman"/>
                <w:color w:val="auto"/>
                <w:sz w:val="24"/>
                <w:szCs w:val="24"/>
                <w:highlight w:val="none"/>
                <w:lang w:val="en-US" w:eastAsia="zh-CN"/>
              </w:rPr>
              <w:t>荧光强度，荧光偏振，时间分辨荧光等荧光实验），光源能量可根据样品信号强度进行调整，有低、中、高三种能量强度可选；</w:t>
            </w:r>
            <w:r>
              <w:rPr>
                <w:rFonts w:hint="default" w:ascii="Times New Roman" w:hAnsi="Times New Roman" w:eastAsia="仿宋" w:cs="Times New Roman"/>
                <w:strike w:val="0"/>
                <w:dstrike w:val="0"/>
                <w:color w:val="auto"/>
                <w:sz w:val="24"/>
                <w:szCs w:val="24"/>
                <w:highlight w:val="none"/>
                <w:lang w:val="en-US" w:eastAsia="zh-CN"/>
              </w:rPr>
              <w:t>能量低检测速度更快，能量高检测更为敏感</w:t>
            </w:r>
            <w:r>
              <w:rPr>
                <w:rFonts w:hint="default" w:ascii="Times New Roman" w:hAnsi="Times New Roman" w:eastAsia="仿宋" w:cs="Times New Roman"/>
                <w:strike w:val="0"/>
                <w:dstrike w:val="0"/>
                <w:color w:val="auto"/>
                <w:sz w:val="24"/>
                <w:szCs w:val="24"/>
                <w:highlight w:val="none"/>
              </w:rPr>
              <w:t>；</w:t>
            </w:r>
          </w:p>
          <w:p w14:paraId="59319831">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光源2（光栅）：氙闪灯（</w:t>
            </w:r>
            <w:r>
              <w:rPr>
                <w:rFonts w:hint="eastAsia" w:ascii="Times New Roman" w:hAnsi="Times New Roman" w:eastAsia="仿宋" w:cs="Times New Roman"/>
                <w:color w:val="auto"/>
                <w:sz w:val="24"/>
                <w:szCs w:val="24"/>
                <w:highlight w:val="none"/>
                <w:lang w:val="en-US" w:eastAsia="zh-CN"/>
              </w:rPr>
              <w:t>可测试</w:t>
            </w:r>
            <w:r>
              <w:rPr>
                <w:rFonts w:hint="default" w:ascii="Times New Roman" w:hAnsi="Times New Roman" w:eastAsia="仿宋" w:cs="Times New Roman"/>
                <w:color w:val="auto"/>
                <w:sz w:val="24"/>
                <w:szCs w:val="24"/>
                <w:highlight w:val="none"/>
                <w:lang w:val="en-US" w:eastAsia="zh-CN"/>
              </w:rPr>
              <w:t>荧光强度检测，时间分辨荧光，光谱扫描），光源能量可根据样品信号强度进行调整，有低、高两种能量强度可选；</w:t>
            </w:r>
            <w:r>
              <w:rPr>
                <w:rFonts w:hint="default" w:ascii="Times New Roman" w:hAnsi="Times New Roman" w:eastAsia="仿宋" w:cs="Times New Roman"/>
                <w:strike w:val="0"/>
                <w:dstrike w:val="0"/>
                <w:color w:val="auto"/>
                <w:sz w:val="24"/>
                <w:szCs w:val="24"/>
                <w:highlight w:val="none"/>
                <w:lang w:val="en-US" w:eastAsia="zh-CN"/>
              </w:rPr>
              <w:t>能量低检测速度更快，能量高检测更为敏感</w:t>
            </w:r>
            <w:r>
              <w:rPr>
                <w:rFonts w:hint="default" w:ascii="Times New Roman" w:hAnsi="Times New Roman" w:eastAsia="仿宋" w:cs="Times New Roman"/>
                <w:strike w:val="0"/>
                <w:dstrike w:val="0"/>
                <w:color w:val="auto"/>
                <w:sz w:val="24"/>
                <w:szCs w:val="24"/>
                <w:highlight w:val="none"/>
              </w:rPr>
              <w:t>；</w:t>
            </w:r>
          </w:p>
          <w:p w14:paraId="08720FEF">
            <w:pPr>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rPr>
              <w:t>★</w:t>
            </w:r>
            <w:r>
              <w:rPr>
                <w:rFonts w:hint="eastAsia"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lang w:val="en-US" w:eastAsia="zh-CN"/>
              </w:rPr>
              <w:t>灵敏度：</w:t>
            </w:r>
            <w:r>
              <w:rPr>
                <w:rFonts w:hint="eastAsia" w:ascii="Times New Roman" w:hAnsi="Times New Roman" w:eastAsia="仿宋" w:cs="Times New Roman"/>
                <w:color w:val="auto"/>
                <w:sz w:val="24"/>
                <w:szCs w:val="24"/>
                <w:highlight w:val="none"/>
                <w:lang w:val="en-US" w:eastAsia="zh-CN"/>
              </w:rPr>
              <w:t>≤</w:t>
            </w:r>
            <w:r>
              <w:rPr>
                <w:rFonts w:hint="default" w:ascii="Times New Roman" w:hAnsi="Times New Roman" w:eastAsia="仿宋" w:cs="Times New Roman"/>
                <w:color w:val="auto"/>
                <w:sz w:val="24"/>
                <w:szCs w:val="24"/>
                <w:highlight w:val="none"/>
                <w:lang w:val="en-US" w:eastAsia="zh-CN"/>
              </w:rPr>
              <w:t>0.25 pM 荧光素 ( 0.025 fmol/孔 384孔板 )</w:t>
            </w:r>
            <w:r>
              <w:rPr>
                <w:rFonts w:hint="default" w:ascii="Times New Roman" w:hAnsi="Times New Roman" w:eastAsia="仿宋" w:cs="Times New Roman"/>
                <w:b/>
                <w:bCs/>
                <w:color w:val="auto"/>
                <w:sz w:val="24"/>
                <w:szCs w:val="24"/>
                <w:highlight w:val="none"/>
              </w:rPr>
              <w:t>；</w:t>
            </w:r>
          </w:p>
          <w:p w14:paraId="4D8F5F35">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lang w:val="en-US" w:eastAsia="zh-CN"/>
              </w:rPr>
              <w:t>、检测器：双PMT 检测（光子整合PMT）</w:t>
            </w:r>
            <w:r>
              <w:rPr>
                <w:rFonts w:hint="default" w:ascii="Times New Roman" w:hAnsi="Times New Roman" w:eastAsia="仿宋" w:cs="Times New Roman"/>
                <w:color w:val="auto"/>
                <w:sz w:val="24"/>
                <w:szCs w:val="24"/>
                <w:highlight w:val="none"/>
              </w:rPr>
              <w:t>；</w:t>
            </w:r>
          </w:p>
          <w:p w14:paraId="16B28684">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val="en-US" w:eastAsia="zh-CN"/>
              </w:rPr>
              <w:t>、检测速度：96 孔11 秒，384 孔22 秒</w:t>
            </w:r>
            <w:r>
              <w:rPr>
                <w:rFonts w:hint="default" w:ascii="Times New Roman" w:hAnsi="Times New Roman" w:eastAsia="仿宋" w:cs="Times New Roman"/>
                <w:color w:val="auto"/>
                <w:sz w:val="24"/>
                <w:szCs w:val="24"/>
                <w:highlight w:val="none"/>
              </w:rPr>
              <w:t>；</w:t>
            </w:r>
          </w:p>
          <w:p w14:paraId="75792730">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荧光光谱扫描：可进行激发光及发射光扫描，1nm步进，绘制扫描曲线，确定荧光染料光谱特性；</w:t>
            </w:r>
          </w:p>
          <w:p w14:paraId="7F4F5DF1">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四、化学发光</w:t>
            </w:r>
          </w:p>
          <w:p w14:paraId="6F85E81D">
            <w:pPr>
              <w:numPr>
                <w:ilvl w:val="0"/>
                <w:numId w:val="0"/>
              </w:numPr>
              <w:spacing w:before="165" w:line="360" w:lineRule="auto"/>
              <w:ind w:leftChars="0" w:right="14" w:righ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1、波长范围：300-700 nm。</w:t>
            </w:r>
          </w:p>
          <w:p w14:paraId="74DCAA57">
            <w:pPr>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★2、灵敏度：闪光</w:t>
            </w:r>
            <w:r>
              <w:rPr>
                <w:rFonts w:hint="eastAsia" w:ascii="Times New Roman" w:hAnsi="Times New Roman" w:eastAsia="仿宋" w:cs="Times New Roman"/>
                <w:color w:val="auto"/>
                <w:sz w:val="24"/>
                <w:szCs w:val="24"/>
                <w:highlight w:val="none"/>
                <w:lang w:val="en-US" w:eastAsia="zh-CN"/>
              </w:rPr>
              <w:t>≤</w:t>
            </w:r>
            <w:r>
              <w:rPr>
                <w:rFonts w:hint="default" w:ascii="Times New Roman" w:hAnsi="Times New Roman" w:eastAsia="仿宋" w:cs="Times New Roman"/>
                <w:color w:val="auto"/>
                <w:sz w:val="24"/>
                <w:szCs w:val="24"/>
                <w:highlight w:val="none"/>
                <w:lang w:val="en-US" w:eastAsia="zh-CN"/>
              </w:rPr>
              <w:t>10 amol /孔 ATP；辉光</w:t>
            </w:r>
            <w:r>
              <w:rPr>
                <w:rFonts w:hint="eastAsia" w:ascii="Times New Roman" w:hAnsi="Times New Roman" w:eastAsia="仿宋" w:cs="Times New Roman"/>
                <w:color w:val="auto"/>
                <w:sz w:val="24"/>
                <w:szCs w:val="24"/>
                <w:highlight w:val="none"/>
                <w:lang w:val="en-US" w:eastAsia="zh-CN"/>
              </w:rPr>
              <w:t>≤</w:t>
            </w:r>
            <w:r>
              <w:rPr>
                <w:rFonts w:hint="default" w:ascii="Times New Roman" w:hAnsi="Times New Roman" w:eastAsia="仿宋" w:cs="Times New Roman"/>
                <w:color w:val="auto"/>
                <w:sz w:val="24"/>
                <w:szCs w:val="24"/>
                <w:highlight w:val="none"/>
                <w:lang w:val="en-US" w:eastAsia="zh-CN"/>
              </w:rPr>
              <w:t>100 amol /孔 ATP</w:t>
            </w:r>
            <w:r>
              <w:rPr>
                <w:rFonts w:hint="default" w:ascii="Times New Roman" w:hAnsi="Times New Roman" w:eastAsia="仿宋" w:cs="Times New Roman"/>
                <w:b/>
                <w:bCs/>
                <w:color w:val="auto"/>
                <w:sz w:val="24"/>
                <w:szCs w:val="24"/>
                <w:highlight w:val="none"/>
              </w:rPr>
              <w:t>；</w:t>
            </w:r>
          </w:p>
          <w:p w14:paraId="64EB3BB3">
            <w:pPr>
              <w:numPr>
                <w:ilvl w:val="0"/>
                <w:numId w:val="0"/>
              </w:numPr>
              <w:spacing w:before="165" w:line="360" w:lineRule="auto"/>
              <w:ind w:right="14" w:righ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3、检测模式：闪光、辉光、发光扫描BRET等</w:t>
            </w:r>
            <w:r>
              <w:rPr>
                <w:rFonts w:hint="default" w:ascii="Times New Roman" w:hAnsi="Times New Roman" w:eastAsia="仿宋" w:cs="Times New Roman"/>
                <w:color w:val="auto"/>
                <w:sz w:val="24"/>
                <w:szCs w:val="24"/>
                <w:highlight w:val="none"/>
              </w:rPr>
              <w:t>；</w:t>
            </w:r>
          </w:p>
          <w:p w14:paraId="298928B7">
            <w:pPr>
              <w:numPr>
                <w:ilvl w:val="0"/>
                <w:numId w:val="0"/>
              </w:numPr>
              <w:spacing w:line="360" w:lineRule="auto"/>
              <w:ind w:leftChars="0"/>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发光扫描：可在300-700nm范围内进行发光扫描,1nm步进，绘制发光扫描图；</w:t>
            </w:r>
          </w:p>
          <w:p w14:paraId="1411C8FF">
            <w:pPr>
              <w:spacing w:line="360" w:lineRule="auto"/>
              <w:jc w:val="left"/>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五、</w:t>
            </w:r>
            <w:r>
              <w:rPr>
                <w:rFonts w:hint="default" w:ascii="Times New Roman" w:hAnsi="Times New Roman" w:eastAsia="仿宋" w:cs="Times New Roman"/>
                <w:b w:val="0"/>
                <w:bCs w:val="0"/>
                <w:color w:val="auto"/>
                <w:sz w:val="24"/>
                <w:szCs w:val="24"/>
                <w:highlight w:val="none"/>
              </w:rPr>
              <w:t xml:space="preserve">超微量多体积检测板模块，满足更多实验需求，不低于以下功能 </w:t>
            </w:r>
          </w:p>
          <w:p w14:paraId="08176D1C">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1.微量样品：可同时直接进行单个或多个核酸或蛋白样品的定量检测，数量</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16 个，体积：</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bCs/>
                <w:color w:val="auto"/>
                <w:sz w:val="24"/>
                <w:szCs w:val="24"/>
                <w:highlight w:val="none"/>
              </w:rPr>
              <w:t>μL</w:t>
            </w:r>
            <w:r>
              <w:rPr>
                <w:rFonts w:hint="default" w:ascii="Times New Roman" w:hAnsi="Times New Roman" w:eastAsia="仿宋" w:cs="Times New Roman"/>
                <w:color w:val="auto"/>
                <w:sz w:val="24"/>
                <w:szCs w:val="24"/>
                <w:highlight w:val="none"/>
              </w:rPr>
              <w:t>；</w:t>
            </w:r>
          </w:p>
          <w:p w14:paraId="28C2F47D">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rPr>
              <w:t>.比色杯：可检测带有塞子的标准石英比色杯；</w:t>
            </w:r>
          </w:p>
          <w:p w14:paraId="444090E1">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.光路径：0.5mm（可校正）；</w:t>
            </w:r>
          </w:p>
          <w:p w14:paraId="374A913F">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检测限度：2-4000ng/</w:t>
            </w:r>
            <w:r>
              <w:rPr>
                <w:rFonts w:hint="default" w:ascii="Times New Roman" w:hAnsi="Times New Roman" w:eastAsia="仿宋" w:cs="Times New Roman"/>
                <w:bCs/>
                <w:color w:val="auto"/>
                <w:sz w:val="24"/>
                <w:szCs w:val="24"/>
                <w:highlight w:val="none"/>
              </w:rPr>
              <w:t>μL</w:t>
            </w:r>
            <w:r>
              <w:rPr>
                <w:rFonts w:hint="default" w:ascii="Times New Roman" w:hAnsi="Times New Roman" w:eastAsia="仿宋" w:cs="Times New Roman"/>
                <w:color w:val="auto"/>
                <w:sz w:val="24"/>
                <w:szCs w:val="24"/>
                <w:highlight w:val="none"/>
              </w:rPr>
              <w:t>；</w:t>
            </w:r>
          </w:p>
          <w:p w14:paraId="0B2EFD7F">
            <w:pPr>
              <w:numPr>
                <w:ilvl w:val="0"/>
                <w:numId w:val="0"/>
              </w:numPr>
              <w:spacing w:before="165" w:line="360" w:lineRule="auto"/>
              <w:ind w:leftChars="0" w:right="14" w:rightChars="0"/>
              <w:jc w:val="left"/>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六、检测设定</w:t>
            </w:r>
          </w:p>
          <w:p w14:paraId="5499BAB3">
            <w:pPr>
              <w:spacing w:line="360" w:lineRule="auto"/>
              <w:jc w:val="lef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1</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单点数据检测次数：1-255次/单个数据点</w:t>
            </w:r>
            <w:r>
              <w:rPr>
                <w:rFonts w:hint="default" w:ascii="Times New Roman" w:hAnsi="Times New Roman" w:eastAsia="仿宋" w:cs="Times New Roman"/>
                <w:color w:val="auto"/>
                <w:sz w:val="24"/>
                <w:szCs w:val="24"/>
                <w:highlight w:val="none"/>
                <w:lang w:eastAsia="zh-CN"/>
              </w:rPr>
              <w:t>；</w:t>
            </w:r>
          </w:p>
          <w:p w14:paraId="59993E26">
            <w:pPr>
              <w:spacing w:line="360" w:lineRule="auto"/>
              <w:jc w:val="lef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孔域扫描：最多可选99×99点矩阵扫描，并可根据样品形状选择扫描区域大小，扫描结果可以一键导出至Excel表格，并可根据扫描结果给出模拟热感图</w:t>
            </w:r>
            <w:r>
              <w:rPr>
                <w:rFonts w:hint="default" w:ascii="Times New Roman" w:hAnsi="Times New Roman" w:eastAsia="仿宋" w:cs="Times New Roman"/>
                <w:color w:val="auto"/>
                <w:sz w:val="24"/>
                <w:szCs w:val="24"/>
                <w:highlight w:val="none"/>
                <w:lang w:eastAsia="zh-CN"/>
              </w:rPr>
              <w:t>；</w:t>
            </w:r>
          </w:p>
          <w:p w14:paraId="196BAA41">
            <w:pPr>
              <w:spacing w:line="360" w:lineRule="auto"/>
              <w:jc w:val="lef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探头高度自动扫描：探头高度可在0-16mm范围内进行自动扫描，选择最佳检测探头高度</w:t>
            </w:r>
            <w:r>
              <w:rPr>
                <w:rFonts w:hint="default" w:ascii="Times New Roman" w:hAnsi="Times New Roman" w:eastAsia="仿宋" w:cs="Times New Roman"/>
                <w:color w:val="auto"/>
                <w:sz w:val="24"/>
                <w:szCs w:val="24"/>
                <w:highlight w:val="none"/>
                <w:lang w:eastAsia="zh-CN"/>
              </w:rPr>
              <w:t>；</w:t>
            </w:r>
          </w:p>
          <w:p w14:paraId="1C2FD88F">
            <w:pPr>
              <w:spacing w:line="360" w:lineRule="auto"/>
              <w:jc w:val="lef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4</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动力学检测：可对样品进行动态检测，持续时间0-168小时，完成规定时间内多点持续监测，绘制曲线，并可进行不规则动力学测定，实时监测曲线变化，及在曲线监控期间进行加样操作</w:t>
            </w:r>
            <w:r>
              <w:rPr>
                <w:rFonts w:hint="default" w:ascii="Times New Roman" w:hAnsi="Times New Roman" w:eastAsia="仿宋" w:cs="Times New Roman"/>
                <w:color w:val="auto"/>
                <w:sz w:val="24"/>
                <w:szCs w:val="24"/>
                <w:highlight w:val="none"/>
                <w:lang w:eastAsia="zh-CN"/>
              </w:rPr>
              <w:t>；</w:t>
            </w:r>
          </w:p>
          <w:p w14:paraId="781DC842">
            <w:pPr>
              <w:numPr>
                <w:ilvl w:val="0"/>
                <w:numId w:val="0"/>
              </w:numPr>
              <w:spacing w:before="165" w:line="360" w:lineRule="auto"/>
              <w:ind w:leftChars="0" w:right="14" w:rightChars="0"/>
              <w:jc w:val="left"/>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七、软件部分</w:t>
            </w:r>
          </w:p>
          <w:p w14:paraId="4E3B9E63">
            <w:pPr>
              <w:spacing w:line="360" w:lineRule="auto"/>
              <w:jc w:val="lef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1</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正版软件：可选择中文或英文操作系统。对仪器进行控制并可同时完成数据采集、图像捕获及数据分析</w:t>
            </w:r>
            <w:r>
              <w:rPr>
                <w:rFonts w:hint="default" w:ascii="Times New Roman" w:hAnsi="Times New Roman" w:eastAsia="仿宋" w:cs="Times New Roman"/>
                <w:color w:val="auto"/>
                <w:sz w:val="24"/>
                <w:szCs w:val="24"/>
                <w:highlight w:val="none"/>
                <w:lang w:eastAsia="zh-CN"/>
              </w:rPr>
              <w:t>；</w:t>
            </w:r>
          </w:p>
          <w:p w14:paraId="3F4A5A5E">
            <w:pPr>
              <w:spacing w:line="360" w:lineRule="auto"/>
              <w:jc w:val="left"/>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2</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模块化功能操作：可任意调整程序编辑步骤</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一键式数据EXCEL导出功能</w:t>
            </w:r>
            <w:r>
              <w:rPr>
                <w:rFonts w:hint="eastAsia" w:ascii="Times New Roman" w:hAnsi="Times New Roman" w:eastAsia="仿宋" w:cs="Times New Roman"/>
                <w:strike w:val="0"/>
                <w:dstrike w:val="0"/>
                <w:color w:val="auto"/>
                <w:sz w:val="24"/>
                <w:szCs w:val="24"/>
                <w:highlight w:val="none"/>
                <w:lang w:eastAsia="zh-CN"/>
              </w:rPr>
              <w:t>；</w:t>
            </w:r>
          </w:p>
          <w:p w14:paraId="3D4036D1">
            <w:pPr>
              <w:spacing w:line="360" w:lineRule="auto"/>
              <w:jc w:val="left"/>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多种报告编辑导出模式可选：可选择导出内容、格式及导出位置，并可提前编辑报告模板进行数据套入</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内置模板文件：方便</w:t>
            </w:r>
            <w:r>
              <w:rPr>
                <w:rFonts w:hint="eastAsia" w:ascii="Times New Roman" w:hAnsi="Times New Roman" w:eastAsia="仿宋" w:cs="Times New Roman"/>
                <w:color w:val="auto"/>
                <w:sz w:val="24"/>
                <w:szCs w:val="24"/>
                <w:highlight w:val="none"/>
                <w:lang w:val="en-US" w:eastAsia="zh-CN"/>
              </w:rPr>
              <w:t>用户</w:t>
            </w:r>
            <w:r>
              <w:rPr>
                <w:rFonts w:hint="default" w:ascii="Times New Roman" w:hAnsi="Times New Roman" w:eastAsia="仿宋" w:cs="Times New Roman"/>
                <w:color w:val="auto"/>
                <w:sz w:val="24"/>
                <w:szCs w:val="24"/>
                <w:highlight w:val="none"/>
              </w:rPr>
              <w:t>参考</w:t>
            </w:r>
            <w:r>
              <w:rPr>
                <w:rFonts w:hint="default" w:ascii="Times New Roman" w:hAnsi="Times New Roman" w:eastAsia="仿宋" w:cs="Times New Roman"/>
                <w:color w:val="auto"/>
                <w:sz w:val="24"/>
                <w:szCs w:val="24"/>
                <w:highlight w:val="none"/>
                <w:lang w:eastAsia="zh-CN"/>
              </w:rPr>
              <w:t>；</w:t>
            </w:r>
          </w:p>
          <w:p w14:paraId="12CF6632">
            <w:pPr>
              <w:spacing w:line="360" w:lineRule="auto"/>
              <w:jc w:val="left"/>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检测模式自动切换：各种检测模式（如吸收光和荧光）之间的切换可用软件自动切换</w:t>
            </w:r>
            <w:r>
              <w:rPr>
                <w:rFonts w:hint="default" w:ascii="Times New Roman" w:hAnsi="Times New Roman" w:eastAsia="仿宋" w:cs="Times New Roman"/>
                <w:color w:val="auto"/>
                <w:sz w:val="24"/>
                <w:szCs w:val="24"/>
                <w:highlight w:val="none"/>
                <w:lang w:eastAsia="zh-CN"/>
              </w:rPr>
              <w:t>；</w:t>
            </w:r>
          </w:p>
          <w:p w14:paraId="76D33827">
            <w:pPr>
              <w:spacing w:line="360" w:lineRule="auto"/>
              <w:jc w:val="left"/>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lang w:val="en-US" w:eastAsia="zh-CN"/>
              </w:rPr>
              <w:t>、分析软件可</w:t>
            </w:r>
            <w:r>
              <w:rPr>
                <w:rFonts w:hint="eastAsia" w:ascii="Times New Roman" w:hAnsi="Times New Roman" w:eastAsia="仿宋" w:cs="Times New Roman"/>
                <w:color w:val="auto"/>
                <w:sz w:val="24"/>
                <w:szCs w:val="24"/>
                <w:highlight w:val="none"/>
                <w:lang w:val="en-US" w:eastAsia="zh-CN"/>
              </w:rPr>
              <w:t>终身免费</w:t>
            </w:r>
            <w:r>
              <w:rPr>
                <w:rFonts w:hint="default" w:ascii="Times New Roman" w:hAnsi="Times New Roman" w:eastAsia="仿宋" w:cs="Times New Roman"/>
                <w:color w:val="auto"/>
                <w:sz w:val="24"/>
                <w:szCs w:val="24"/>
                <w:highlight w:val="none"/>
                <w:lang w:val="en-US" w:eastAsia="zh-CN"/>
              </w:rPr>
              <w:t>安装</w:t>
            </w:r>
            <w:r>
              <w:rPr>
                <w:rFonts w:hint="eastAsia" w:ascii="Times New Roman" w:hAnsi="Times New Roman" w:eastAsia="仿宋" w:cs="Times New Roman"/>
                <w:color w:val="auto"/>
                <w:sz w:val="24"/>
                <w:szCs w:val="24"/>
                <w:highlight w:val="none"/>
                <w:lang w:val="en-US" w:eastAsia="zh-CN"/>
              </w:rPr>
              <w:t>及升级</w:t>
            </w:r>
            <w:r>
              <w:rPr>
                <w:rFonts w:hint="default" w:ascii="Times New Roman" w:hAnsi="Times New Roman" w:eastAsia="仿宋" w:cs="Times New Roman"/>
                <w:color w:val="auto"/>
                <w:sz w:val="24"/>
                <w:szCs w:val="24"/>
                <w:highlight w:val="none"/>
                <w:lang w:val="en-US" w:eastAsia="zh-CN"/>
              </w:rPr>
              <w:t>；</w:t>
            </w:r>
          </w:p>
          <w:p w14:paraId="0AD4270B">
            <w:pPr>
              <w:spacing w:line="360" w:lineRule="auto"/>
              <w:jc w:val="left"/>
              <w:rPr>
                <w:rFonts w:hint="eastAsia" w:ascii="宋体" w:hAnsi="宋体" w:eastAsia="宋体" w:cs="宋体"/>
                <w:kern w:val="2"/>
                <w:sz w:val="24"/>
                <w:szCs w:val="24"/>
                <w:highlight w:val="none"/>
                <w:lang w:val="en-US" w:eastAsia="zh-CN" w:bidi="ar-SA"/>
              </w:rPr>
            </w:pPr>
            <w:r>
              <w:rPr>
                <w:rFonts w:hint="eastAsia" w:ascii="Times New Roman" w:hAnsi="Times New Roman" w:eastAsia="仿宋" w:cs="Times New Roman"/>
                <w:color w:val="auto"/>
                <w:sz w:val="24"/>
                <w:szCs w:val="24"/>
                <w:highlight w:val="none"/>
                <w:lang w:val="en-US" w:eastAsia="zh-CN"/>
              </w:rPr>
              <w:t>6</w:t>
            </w:r>
            <w:r>
              <w:rPr>
                <w:rFonts w:hint="default" w:ascii="Times New Roman" w:hAnsi="Times New Roman" w:eastAsia="仿宋" w:cs="Times New Roman"/>
                <w:color w:val="auto"/>
                <w:sz w:val="24"/>
                <w:szCs w:val="24"/>
                <w:highlight w:val="none"/>
                <w:lang w:val="en-US" w:eastAsia="zh-CN"/>
              </w:rPr>
              <w:t>、</w:t>
            </w:r>
            <w:r>
              <w:rPr>
                <w:rFonts w:hint="eastAsia" w:ascii="Times New Roman" w:hAnsi="Times New Roman" w:eastAsia="仿宋" w:cs="Times New Roman"/>
                <w:bCs/>
                <w:color w:val="auto"/>
                <w:sz w:val="24"/>
                <w:szCs w:val="24"/>
                <w:highlight w:val="none"/>
                <w:lang w:val="en-US" w:eastAsia="zh-CN"/>
              </w:rPr>
              <w:t>控制终端</w:t>
            </w:r>
            <w:r>
              <w:rPr>
                <w:rFonts w:hint="default" w:ascii="Times New Roman" w:hAnsi="Times New Roman" w:eastAsia="仿宋" w:cs="Times New Roman"/>
                <w:bCs/>
                <w:color w:val="auto"/>
                <w:sz w:val="24"/>
                <w:szCs w:val="24"/>
                <w:highlight w:val="none"/>
                <w:lang w:val="en-US" w:eastAsia="zh-CN"/>
              </w:rPr>
              <w:t>一套（配置不低于</w:t>
            </w:r>
            <w:r>
              <w:rPr>
                <w:rFonts w:hint="eastAsia" w:ascii="Times New Roman" w:hAnsi="Times New Roman" w:eastAsia="仿宋" w:cs="Times New Roman"/>
                <w:bCs/>
                <w:color w:val="auto"/>
                <w:sz w:val="24"/>
                <w:szCs w:val="24"/>
                <w:highlight w:val="none"/>
                <w:lang w:val="en-US" w:eastAsia="zh-CN"/>
              </w:rPr>
              <w:t>以下要求：</w:t>
            </w:r>
            <w:r>
              <w:rPr>
                <w:rFonts w:hint="eastAsia" w:ascii="Times New Roman" w:hAnsi="Times New Roman" w:eastAsia="仿宋" w:cs="Times New Roman"/>
                <w:bCs/>
                <w:color w:val="auto"/>
                <w:sz w:val="24"/>
                <w:szCs w:val="24"/>
                <w:highlight w:val="none"/>
              </w:rPr>
              <w:t>CPU信息：</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lang w:val="en-US" w:eastAsia="zh-CN"/>
              </w:rPr>
              <w:t>8</w:t>
            </w:r>
            <w:r>
              <w:rPr>
                <w:rFonts w:hint="eastAsia" w:ascii="Times New Roman" w:hAnsi="Times New Roman" w:eastAsia="仿宋" w:cs="Times New Roman"/>
                <w:bCs/>
                <w:color w:val="auto"/>
                <w:sz w:val="24"/>
                <w:szCs w:val="24"/>
                <w:highlight w:val="none"/>
              </w:rPr>
              <w:t>核心，</w:t>
            </w:r>
            <w:r>
              <w:rPr>
                <w:rFonts w:hint="eastAsia" w:ascii="Times New Roman" w:hAnsi="Times New Roman" w:eastAsia="仿宋" w:cs="Times New Roman"/>
                <w:bCs/>
                <w:color w:val="auto"/>
                <w:sz w:val="24"/>
                <w:szCs w:val="24"/>
                <w:highlight w:val="none"/>
                <w:lang w:val="en-US" w:eastAsia="zh-CN"/>
              </w:rPr>
              <w:t>16</w:t>
            </w:r>
            <w:r>
              <w:rPr>
                <w:rFonts w:hint="eastAsia" w:ascii="Times New Roman" w:hAnsi="Times New Roman" w:eastAsia="仿宋" w:cs="Times New Roman"/>
                <w:bCs/>
                <w:color w:val="auto"/>
                <w:sz w:val="24"/>
                <w:szCs w:val="24"/>
                <w:highlight w:val="none"/>
              </w:rPr>
              <w:t>线程,主频</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rPr>
              <w:t>2.</w:t>
            </w:r>
            <w:r>
              <w:rPr>
                <w:rFonts w:hint="eastAsia" w:ascii="Times New Roman" w:hAnsi="Times New Roman" w:eastAsia="仿宋" w:cs="Times New Roman"/>
                <w:bCs/>
                <w:color w:val="auto"/>
                <w:sz w:val="24"/>
                <w:szCs w:val="24"/>
                <w:highlight w:val="none"/>
                <w:lang w:val="en-US" w:eastAsia="zh-CN"/>
              </w:rPr>
              <w:t>5</w:t>
            </w:r>
            <w:r>
              <w:rPr>
                <w:rFonts w:hint="eastAsia" w:ascii="Times New Roman" w:hAnsi="Times New Roman" w:eastAsia="仿宋" w:cs="Times New Roman"/>
                <w:bCs/>
                <w:color w:val="auto"/>
                <w:sz w:val="24"/>
                <w:szCs w:val="24"/>
                <w:highlight w:val="none"/>
              </w:rPr>
              <w:t>Ghz</w:t>
            </w:r>
            <w:r>
              <w:rPr>
                <w:rFonts w:hint="eastAsia"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16G内存，1TB+256G硬盘，24寸显示器，win10专业版操作系统</w:t>
            </w:r>
            <w:r>
              <w:rPr>
                <w:rFonts w:hint="default" w:ascii="Times New Roman" w:hAnsi="Times New Roman" w:eastAsia="仿宋" w:cs="Times New Roman"/>
                <w:bCs/>
                <w:color w:val="auto"/>
                <w:sz w:val="24"/>
                <w:szCs w:val="24"/>
                <w:highlight w:val="none"/>
                <w:lang w:val="en-US" w:eastAsia="zh-CN"/>
              </w:rPr>
              <w:t>）</w:t>
            </w:r>
          </w:p>
        </w:tc>
        <w:tc>
          <w:tcPr>
            <w:tcW w:w="778" w:type="dxa"/>
            <w:shd w:val="clear" w:color="auto" w:fill="auto"/>
            <w:vAlign w:val="center"/>
          </w:tcPr>
          <w:p w14:paraId="140639DA">
            <w:pPr>
              <w:spacing w:line="360" w:lineRule="auto"/>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1台</w:t>
            </w:r>
          </w:p>
        </w:tc>
        <w:tc>
          <w:tcPr>
            <w:tcW w:w="844" w:type="dxa"/>
            <w:vAlign w:val="center"/>
          </w:tcPr>
          <w:p w14:paraId="2F8C60D6">
            <w:pPr>
              <w:spacing w:line="400" w:lineRule="exact"/>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工业</w:t>
            </w:r>
          </w:p>
        </w:tc>
        <w:tc>
          <w:tcPr>
            <w:tcW w:w="741" w:type="dxa"/>
            <w:vAlign w:val="center"/>
          </w:tcPr>
          <w:p w14:paraId="6AF8FFD0">
            <w:pPr>
              <w:spacing w:line="400" w:lineRule="exact"/>
              <w:jc w:val="center"/>
              <w:rPr>
                <w:rFonts w:ascii="Times New Roman" w:hAnsi="Times New Roman" w:eastAsia="宋体" w:cs="Times New Roman"/>
                <w:sz w:val="24"/>
                <w:szCs w:val="24"/>
                <w:highlight w:val="none"/>
              </w:rPr>
            </w:pPr>
            <w:r>
              <w:rPr>
                <w:rFonts w:hint="eastAsia" w:ascii="宋体" w:hAnsi="宋体" w:eastAsia="宋体" w:cs="宋体"/>
                <w:sz w:val="24"/>
                <w:szCs w:val="24"/>
                <w:highlight w:val="none"/>
                <w:lang w:val="en-US" w:eastAsia="zh-CN"/>
              </w:rPr>
              <w:t>进口</w:t>
            </w:r>
            <w:r>
              <w:rPr>
                <w:rFonts w:hint="eastAsia" w:ascii="宋体" w:hAnsi="宋体" w:eastAsia="宋体" w:cs="宋体"/>
                <w:sz w:val="24"/>
                <w:szCs w:val="24"/>
                <w:highlight w:val="none"/>
              </w:rPr>
              <w:t>产品</w:t>
            </w:r>
          </w:p>
        </w:tc>
      </w:tr>
    </w:tbl>
    <w:p w14:paraId="12379DA5">
      <w:pPr>
        <w:spacing w:line="360" w:lineRule="auto"/>
        <w:ind w:firstLine="437"/>
        <w:outlineLvl w:val="1"/>
        <w:rPr>
          <w:rFonts w:hint="eastAsia" w:ascii="Times New Roman" w:hAnsi="Times New Roman" w:eastAsia="宋体" w:cs="Times New Roman"/>
          <w:b/>
          <w:bCs/>
          <w:sz w:val="24"/>
          <w:szCs w:val="18"/>
          <w:highlight w:val="none"/>
          <w:lang w:val="en-US" w:eastAsia="zh-CN"/>
        </w:rPr>
      </w:pPr>
    </w:p>
    <w:p w14:paraId="5ACEC3B6">
      <w:pPr>
        <w:numPr>
          <w:ilvl w:val="0"/>
          <w:numId w:val="0"/>
        </w:numPr>
        <w:spacing w:line="360" w:lineRule="auto"/>
        <w:outlineLvl w:val="1"/>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第2包：</w:t>
      </w:r>
    </w:p>
    <w:tbl>
      <w:tblPr>
        <w:tblStyle w:val="27"/>
        <w:tblW w:w="9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710"/>
        <w:gridCol w:w="5092"/>
        <w:gridCol w:w="778"/>
        <w:gridCol w:w="844"/>
        <w:gridCol w:w="741"/>
      </w:tblGrid>
      <w:tr w14:paraId="2650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73566974">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序号</w:t>
            </w:r>
          </w:p>
        </w:tc>
        <w:tc>
          <w:tcPr>
            <w:tcW w:w="1710" w:type="dxa"/>
            <w:vAlign w:val="center"/>
          </w:tcPr>
          <w:p w14:paraId="6B984344">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货物名称</w:t>
            </w:r>
          </w:p>
        </w:tc>
        <w:tc>
          <w:tcPr>
            <w:tcW w:w="5092" w:type="dxa"/>
            <w:vAlign w:val="center"/>
          </w:tcPr>
          <w:p w14:paraId="135D0375">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技术参数及要求</w:t>
            </w:r>
          </w:p>
        </w:tc>
        <w:tc>
          <w:tcPr>
            <w:tcW w:w="778" w:type="dxa"/>
            <w:vAlign w:val="center"/>
          </w:tcPr>
          <w:p w14:paraId="7671F975">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数量</w:t>
            </w:r>
          </w:p>
        </w:tc>
        <w:tc>
          <w:tcPr>
            <w:tcW w:w="844" w:type="dxa"/>
            <w:vAlign w:val="center"/>
          </w:tcPr>
          <w:p w14:paraId="1D5FEDFE">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所属行业</w:t>
            </w:r>
          </w:p>
        </w:tc>
        <w:tc>
          <w:tcPr>
            <w:tcW w:w="741" w:type="dxa"/>
            <w:vAlign w:val="center"/>
          </w:tcPr>
          <w:p w14:paraId="1546BAC0">
            <w:pPr>
              <w:spacing w:line="360" w:lineRule="auto"/>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备注</w:t>
            </w:r>
          </w:p>
        </w:tc>
      </w:tr>
      <w:tr w14:paraId="50B7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1" w:type="dxa"/>
            <w:vAlign w:val="center"/>
          </w:tcPr>
          <w:p w14:paraId="6921F89E">
            <w:pPr>
              <w:spacing w:line="360" w:lineRule="auto"/>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w:t>
            </w:r>
          </w:p>
        </w:tc>
        <w:tc>
          <w:tcPr>
            <w:tcW w:w="1710" w:type="dxa"/>
            <w:shd w:val="clear" w:color="auto" w:fill="auto"/>
            <w:vAlign w:val="center"/>
          </w:tcPr>
          <w:p w14:paraId="47B38921">
            <w:pPr>
              <w:spacing w:line="400" w:lineRule="exact"/>
              <w:jc w:val="left"/>
              <w:rPr>
                <w:rFonts w:hint="eastAsia" w:ascii="宋体" w:hAnsi="宋体" w:eastAsia="宋体" w:cs="宋体"/>
                <w:b/>
                <w:bCs/>
                <w:color w:val="auto"/>
                <w:kern w:val="0"/>
                <w:sz w:val="24"/>
                <w:szCs w:val="24"/>
                <w:highlight w:val="none"/>
                <w:lang w:val="en-US" w:eastAsia="zh-CN" w:bidi="ar-SA"/>
              </w:rPr>
            </w:pPr>
            <w:r>
              <w:rPr>
                <w:rFonts w:hint="default" w:ascii="Times New Roman" w:hAnsi="Times New Roman" w:eastAsia="仿宋" w:cs="Times New Roman"/>
                <w:b/>
                <w:bCs/>
                <w:color w:val="auto"/>
                <w:kern w:val="0"/>
                <w:sz w:val="24"/>
                <w:szCs w:val="24"/>
                <w:highlight w:val="none"/>
              </w:rPr>
              <w:t>▲</w:t>
            </w:r>
            <w:r>
              <w:rPr>
                <w:rFonts w:hint="default" w:ascii="Times New Roman" w:hAnsi="Times New Roman" w:eastAsia="仿宋" w:cs="Times New Roman"/>
                <w:color w:val="auto"/>
                <w:sz w:val="24"/>
                <w:szCs w:val="24"/>
                <w:highlight w:val="none"/>
                <w:lang w:val="en-US" w:eastAsia="zh-CN"/>
              </w:rPr>
              <w:t>傅里叶红外光谱仪</w:t>
            </w:r>
          </w:p>
        </w:tc>
        <w:tc>
          <w:tcPr>
            <w:tcW w:w="5092" w:type="dxa"/>
            <w:shd w:val="clear" w:color="auto" w:fill="auto"/>
            <w:vAlign w:val="top"/>
          </w:tcPr>
          <w:p w14:paraId="3DEF7312">
            <w:pPr>
              <w:widowControl/>
              <w:spacing w:line="360" w:lineRule="auto"/>
              <w:jc w:val="left"/>
              <w:rPr>
                <w:rFonts w:hint="default" w:ascii="Times New Roman" w:hAnsi="Times New Roman" w:eastAsia="仿宋" w:cs="Times New Roman"/>
                <w:color w:val="auto"/>
                <w:kern w:val="0"/>
                <w:sz w:val="24"/>
                <w:szCs w:val="24"/>
                <w:highlight w:val="none"/>
              </w:rPr>
            </w:pPr>
            <w:r>
              <w:rPr>
                <w:rFonts w:hint="default" w:ascii="Times New Roman" w:hAnsi="Times New Roman" w:eastAsia="仿宋" w:cs="Times New Roman"/>
                <w:b/>
                <w:color w:val="auto"/>
                <w:kern w:val="0"/>
                <w:sz w:val="24"/>
                <w:szCs w:val="24"/>
                <w:highlight w:val="none"/>
              </w:rPr>
              <w:t>一、技术指标要求：</w:t>
            </w:r>
            <w:r>
              <w:rPr>
                <w:rFonts w:hint="default" w:ascii="Times New Roman" w:hAnsi="Times New Roman" w:eastAsia="仿宋" w:cs="Times New Roman"/>
                <w:color w:val="auto"/>
                <w:kern w:val="0"/>
                <w:sz w:val="24"/>
                <w:szCs w:val="24"/>
                <w:highlight w:val="none"/>
              </w:rPr>
              <w:t xml:space="preserve"> </w:t>
            </w:r>
          </w:p>
          <w:p w14:paraId="2DA1758B">
            <w:pPr>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 仪器主机：</w:t>
            </w:r>
          </w:p>
          <w:p w14:paraId="21FCB8CA">
            <w:pPr>
              <w:spacing w:line="360" w:lineRule="auto"/>
              <w:ind w:left="286" w:leftChars="3" w:hanging="280" w:hangingChars="117"/>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1.1  光谱范围：</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bCs/>
                <w:color w:val="auto"/>
                <w:sz w:val="24"/>
                <w:szCs w:val="24"/>
                <w:highlight w:val="none"/>
              </w:rPr>
              <w:t>7800-350cm</w:t>
            </w:r>
            <w:r>
              <w:rPr>
                <w:rFonts w:hint="default" w:ascii="Times New Roman" w:hAnsi="Times New Roman" w:eastAsia="仿宋" w:cs="Times New Roman"/>
                <w:bCs/>
                <w:color w:val="auto"/>
                <w:sz w:val="24"/>
                <w:szCs w:val="24"/>
                <w:highlight w:val="none"/>
                <w:vertAlign w:val="superscript"/>
              </w:rPr>
              <w:t>-1</w:t>
            </w:r>
            <w:r>
              <w:rPr>
                <w:rFonts w:hint="default" w:ascii="Times New Roman" w:hAnsi="Times New Roman" w:eastAsia="仿宋" w:cs="Times New Roman"/>
                <w:bCs/>
                <w:color w:val="auto"/>
                <w:sz w:val="24"/>
                <w:szCs w:val="24"/>
                <w:highlight w:val="none"/>
              </w:rPr>
              <w:t>。</w:t>
            </w:r>
          </w:p>
          <w:p w14:paraId="235DE53C">
            <w:pPr>
              <w:spacing w:line="360" w:lineRule="auto"/>
              <w:ind w:left="286" w:leftChars="3" w:hanging="280" w:hangingChars="117"/>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★1.2 光谱分辨率：</w:t>
            </w:r>
            <w:r>
              <w:rPr>
                <w:rFonts w:hint="eastAsia"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bCs/>
                <w:color w:val="auto"/>
                <w:sz w:val="24"/>
                <w:szCs w:val="24"/>
                <w:highlight w:val="none"/>
              </w:rPr>
              <w:t>0.25cm</w:t>
            </w:r>
            <w:r>
              <w:rPr>
                <w:rFonts w:hint="default" w:ascii="Times New Roman" w:hAnsi="Times New Roman" w:eastAsia="仿宋" w:cs="Times New Roman"/>
                <w:bCs/>
                <w:color w:val="auto"/>
                <w:sz w:val="24"/>
                <w:szCs w:val="24"/>
                <w:highlight w:val="none"/>
                <w:vertAlign w:val="superscript"/>
              </w:rPr>
              <w:t>-1</w:t>
            </w:r>
            <w:r>
              <w:rPr>
                <w:rFonts w:hint="default" w:ascii="Times New Roman" w:hAnsi="Times New Roman" w:eastAsia="仿宋" w:cs="Times New Roman"/>
                <w:bCs/>
                <w:color w:val="auto"/>
                <w:sz w:val="24"/>
                <w:szCs w:val="24"/>
                <w:highlight w:val="none"/>
              </w:rPr>
              <w:t>。</w:t>
            </w:r>
          </w:p>
          <w:p w14:paraId="31DB8AF8">
            <w:pPr>
              <w:spacing w:line="360" w:lineRule="auto"/>
              <w:ind w:left="286" w:leftChars="3" w:hanging="280" w:hangingChars="117"/>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★1.3 稳定性：具有</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bCs/>
                <w:color w:val="auto"/>
                <w:sz w:val="24"/>
                <w:szCs w:val="24"/>
                <w:highlight w:val="none"/>
              </w:rPr>
              <w:t>每秒40张谱图（16cm</w:t>
            </w:r>
            <w:r>
              <w:rPr>
                <w:rFonts w:hint="default" w:ascii="Times New Roman" w:hAnsi="Times New Roman" w:eastAsia="仿宋" w:cs="Times New Roman"/>
                <w:bCs/>
                <w:color w:val="auto"/>
                <w:sz w:val="24"/>
                <w:szCs w:val="24"/>
                <w:highlight w:val="none"/>
                <w:vertAlign w:val="superscript"/>
              </w:rPr>
              <w:t>-1</w:t>
            </w:r>
            <w:r>
              <w:rPr>
                <w:rFonts w:hint="default" w:ascii="Times New Roman" w:hAnsi="Times New Roman" w:eastAsia="仿宋" w:cs="Times New Roman"/>
                <w:bCs/>
                <w:color w:val="auto"/>
                <w:sz w:val="24"/>
                <w:szCs w:val="24"/>
                <w:highlight w:val="none"/>
              </w:rPr>
              <w:t>光谱分辨率）快速扫描性能。</w:t>
            </w:r>
          </w:p>
          <w:p w14:paraId="690614F8">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★1.4干涉仪：磁悬浮式或空气悬浮式干涉仪，具有</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每秒10万次高速扫描动态准直控制功能，动镜移动精度±0.2nm。</w:t>
            </w:r>
          </w:p>
          <w:p w14:paraId="1DF923F3">
            <w:pPr>
              <w:spacing w:line="360" w:lineRule="auto"/>
              <w:jc w:val="left"/>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1.5 检测器：配置DTGS检测器</w:t>
            </w:r>
            <w:r>
              <w:rPr>
                <w:rFonts w:hint="eastAsia" w:ascii="Times New Roman" w:hAnsi="Times New Roman" w:eastAsia="仿宋" w:cs="Times New Roman"/>
                <w:color w:val="auto"/>
                <w:sz w:val="24"/>
                <w:szCs w:val="24"/>
                <w:highlight w:val="none"/>
                <w:lang w:eastAsia="zh-CN"/>
              </w:rPr>
              <w:t>；</w:t>
            </w:r>
          </w:p>
          <w:p w14:paraId="733EA163">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1.6 快捷检测控制：主机面板配备一键式快捷操作功能键</w:t>
            </w:r>
          </w:p>
          <w:p w14:paraId="780A0B0D">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1.7 红外光源：无需打开光学盖在光学台即可更换光源。</w:t>
            </w:r>
          </w:p>
          <w:p w14:paraId="0E2CF3EC">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★1.8 灵敏度：峰-峰噪声值信噪比</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1分钟扫描</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60000:1（</w:t>
            </w:r>
            <w:r>
              <w:rPr>
                <w:rFonts w:hint="default" w:ascii="Times New Roman" w:hAnsi="Times New Roman" w:eastAsia="仿宋" w:cs="Times New Roman"/>
                <w:color w:val="auto"/>
                <w:sz w:val="24"/>
                <w:szCs w:val="24"/>
                <w:highlight w:val="none"/>
                <w:lang w:val="zh-CN"/>
              </w:rPr>
              <w:t>样品仓双窗片密封</w:t>
            </w:r>
            <w:r>
              <w:rPr>
                <w:rFonts w:hint="eastAsia" w:ascii="Times New Roman" w:hAnsi="Times New Roman" w:eastAsia="仿宋" w:cs="Times New Roman"/>
                <w:color w:val="auto"/>
                <w:sz w:val="24"/>
                <w:szCs w:val="24"/>
                <w:highlight w:val="none"/>
                <w:lang w:val="zh-CN"/>
              </w:rPr>
              <w:t>，</w:t>
            </w:r>
            <w:r>
              <w:rPr>
                <w:rFonts w:hint="default" w:ascii="Times New Roman" w:hAnsi="Times New Roman" w:eastAsia="仿宋" w:cs="Times New Roman"/>
                <w:color w:val="auto"/>
                <w:sz w:val="24"/>
                <w:szCs w:val="24"/>
                <w:highlight w:val="none"/>
              </w:rPr>
              <w:t>4 cm-1分辨率检测）。</w:t>
            </w:r>
          </w:p>
          <w:p w14:paraId="4266D6F8">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1.9 波数精度：</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0.0008cm-1</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在2000cm</w:t>
            </w:r>
            <w:r>
              <w:rPr>
                <w:rFonts w:hint="default" w:ascii="Times New Roman" w:hAnsi="Times New Roman" w:eastAsia="仿宋" w:cs="Times New Roman"/>
                <w:color w:val="auto"/>
                <w:sz w:val="24"/>
                <w:szCs w:val="24"/>
                <w:highlight w:val="none"/>
                <w:vertAlign w:val="superscript"/>
              </w:rPr>
              <w:t>-1</w:t>
            </w:r>
            <w:r>
              <w:rPr>
                <w:rFonts w:hint="default" w:ascii="Times New Roman" w:hAnsi="Times New Roman" w:eastAsia="仿宋" w:cs="Times New Roman"/>
                <w:color w:val="auto"/>
                <w:sz w:val="24"/>
                <w:szCs w:val="24"/>
                <w:highlight w:val="none"/>
              </w:rPr>
              <w:t>处</w:t>
            </w:r>
            <w:r>
              <w:rPr>
                <w:rFonts w:hint="eastAsia" w:ascii="Times New Roman" w:hAnsi="Times New Roman" w:eastAsia="仿宋" w:cs="Times New Roman"/>
                <w:color w:val="auto"/>
                <w:sz w:val="24"/>
                <w:szCs w:val="24"/>
                <w:highlight w:val="none"/>
                <w:lang w:eastAsia="zh-CN"/>
              </w:rPr>
              <w:t>）</w:t>
            </w:r>
          </w:p>
          <w:p w14:paraId="70BC1AD0">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1.10 干燥密封系统：光学台配置湿度指示，样品仓两侧配备防雾化镀层的红外透射密封窗片。</w:t>
            </w:r>
          </w:p>
          <w:p w14:paraId="3BBDEA77">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★1.11</w:t>
            </w:r>
            <w:r>
              <w:rPr>
                <w:rFonts w:hint="eastAsia"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智能采集背景</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仪器在空闲时可以自动采集背景。</w:t>
            </w:r>
          </w:p>
          <w:p w14:paraId="1422299C">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 检测附件：</w:t>
            </w:r>
          </w:p>
          <w:p w14:paraId="5E160CEE">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★2.1 金刚石ATR衰减全反射附件，配置金刚石晶体以及包括锥形、碗型等压头的检测压力控制装置；配置不同晶体和入射角度ATR附件的各种校正模型，可校正使ATR谱图与透过谱图达到</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97%匹配度。</w:t>
            </w:r>
          </w:p>
          <w:p w14:paraId="22A3881C">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w:t>
            </w:r>
            <w:r>
              <w:rPr>
                <w:rFonts w:hint="eastAsia"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rPr>
              <w:t>液体透射检测样品架,包括KBr，CaF2窗片各一套。</w:t>
            </w:r>
          </w:p>
          <w:p w14:paraId="6A7EBCE6">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w:t>
            </w: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 xml:space="preserve"> 粉末压片制样附件：15吨台式油压压片机、溴化钾压片模具、通用磁性样品架</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玛瑙研钵和杵、溴化钾碎晶（100克/瓶）和样品勺。</w:t>
            </w:r>
          </w:p>
          <w:p w14:paraId="31BE2416">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w:t>
            </w: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 xml:space="preserve"> </w:t>
            </w:r>
            <w:r>
              <w:rPr>
                <w:rFonts w:hint="eastAsia" w:ascii="Times New Roman" w:hAnsi="Times New Roman" w:eastAsia="仿宋" w:cs="Times New Roman"/>
                <w:color w:val="auto"/>
                <w:sz w:val="24"/>
                <w:szCs w:val="24"/>
                <w:highlight w:val="none"/>
                <w:lang w:val="en-US" w:eastAsia="zh-CN"/>
              </w:rPr>
              <w:t>控制终端</w:t>
            </w:r>
            <w:r>
              <w:rPr>
                <w:rFonts w:hint="default" w:ascii="Times New Roman" w:hAnsi="Times New Roman" w:eastAsia="仿宋" w:cs="Times New Roman"/>
                <w:color w:val="auto"/>
                <w:sz w:val="24"/>
                <w:szCs w:val="24"/>
                <w:highlight w:val="none"/>
              </w:rPr>
              <w:t>一套，</w:t>
            </w:r>
            <w:r>
              <w:rPr>
                <w:rFonts w:hint="default" w:ascii="Times New Roman" w:hAnsi="Times New Roman" w:eastAsia="仿宋" w:cs="Times New Roman"/>
                <w:color w:val="auto"/>
                <w:sz w:val="24"/>
                <w:szCs w:val="24"/>
                <w:highlight w:val="none"/>
                <w:lang w:val="en-US" w:eastAsia="zh-CN"/>
              </w:rPr>
              <w:t>配置不低于</w:t>
            </w:r>
            <w:r>
              <w:rPr>
                <w:rFonts w:hint="eastAsia" w:ascii="Times New Roman" w:hAnsi="Times New Roman" w:eastAsia="仿宋" w:cs="Times New Roman"/>
                <w:color w:val="auto"/>
                <w:sz w:val="24"/>
                <w:szCs w:val="24"/>
                <w:highlight w:val="none"/>
                <w:lang w:val="en-US" w:eastAsia="zh-CN"/>
              </w:rPr>
              <w:t>以下要求：</w:t>
            </w:r>
            <w:r>
              <w:rPr>
                <w:rFonts w:hint="eastAsia" w:ascii="Times New Roman" w:hAnsi="Times New Roman" w:eastAsia="仿宋" w:cs="Times New Roman"/>
                <w:color w:val="auto"/>
                <w:sz w:val="24"/>
                <w:szCs w:val="24"/>
                <w:highlight w:val="none"/>
              </w:rPr>
              <w:t>CPU信息：</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lang w:val="en-US" w:eastAsia="zh-CN"/>
              </w:rPr>
              <w:t>8</w:t>
            </w:r>
            <w:r>
              <w:rPr>
                <w:rFonts w:hint="eastAsia" w:ascii="Times New Roman" w:hAnsi="Times New Roman" w:eastAsia="仿宋" w:cs="Times New Roman"/>
                <w:color w:val="auto"/>
                <w:sz w:val="24"/>
                <w:szCs w:val="24"/>
                <w:highlight w:val="none"/>
              </w:rPr>
              <w:t>核心，</w:t>
            </w:r>
            <w:r>
              <w:rPr>
                <w:rFonts w:hint="eastAsia" w:ascii="Times New Roman" w:hAnsi="Times New Roman" w:eastAsia="仿宋" w:cs="Times New Roman"/>
                <w:color w:val="auto"/>
                <w:sz w:val="24"/>
                <w:szCs w:val="24"/>
                <w:highlight w:val="none"/>
                <w:lang w:val="en-US" w:eastAsia="zh-CN"/>
              </w:rPr>
              <w:t>16</w:t>
            </w:r>
            <w:r>
              <w:rPr>
                <w:rFonts w:hint="eastAsia" w:ascii="Times New Roman" w:hAnsi="Times New Roman" w:eastAsia="仿宋" w:cs="Times New Roman"/>
                <w:color w:val="auto"/>
                <w:sz w:val="24"/>
                <w:szCs w:val="24"/>
                <w:highlight w:val="none"/>
              </w:rPr>
              <w:t>线程,主频</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rPr>
              <w:t>2.</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Ghz</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16G 内存</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1T 硬盘，24英寸LED显示器，</w:t>
            </w:r>
            <w:r>
              <w:rPr>
                <w:rFonts w:hint="default" w:ascii="Times New Roman" w:hAnsi="Times New Roman" w:eastAsia="仿宋" w:cs="Times New Roman"/>
                <w:color w:val="auto"/>
                <w:sz w:val="24"/>
                <w:szCs w:val="24"/>
                <w:highlight w:val="none"/>
                <w:lang w:val="en-US" w:eastAsia="zh-CN"/>
              </w:rPr>
              <w:t>专业版</w:t>
            </w:r>
            <w:r>
              <w:rPr>
                <w:rFonts w:hint="default" w:ascii="Times New Roman" w:hAnsi="Times New Roman" w:eastAsia="仿宋" w:cs="Times New Roman"/>
                <w:color w:val="auto"/>
                <w:sz w:val="24"/>
                <w:szCs w:val="24"/>
                <w:highlight w:val="none"/>
              </w:rPr>
              <w:t>操作系统。</w:t>
            </w:r>
          </w:p>
          <w:p w14:paraId="282C8D22">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 红外软件：</w:t>
            </w:r>
          </w:p>
          <w:p w14:paraId="3B10D185">
            <w:pPr>
              <w:spacing w:line="360" w:lineRule="auto"/>
              <w:jc w:val="left"/>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3.</w:t>
            </w:r>
            <w:r>
              <w:rPr>
                <w:rFonts w:hint="eastAsia" w:ascii="Times New Roman" w:hAnsi="Times New Roman" w:eastAsia="仿宋" w:cs="Times New Roman"/>
                <w:color w:val="auto"/>
                <w:sz w:val="24"/>
                <w:szCs w:val="24"/>
                <w:highlight w:val="none"/>
                <w:lang w:val="en-US" w:eastAsia="zh-CN"/>
              </w:rPr>
              <w:t>1</w:t>
            </w:r>
            <w:r>
              <w:rPr>
                <w:rFonts w:hint="default" w:ascii="Times New Roman" w:hAnsi="Times New Roman" w:eastAsia="仿宋" w:cs="Times New Roman"/>
                <w:color w:val="auto"/>
                <w:sz w:val="24"/>
                <w:szCs w:val="24"/>
                <w:highlight w:val="none"/>
              </w:rPr>
              <w:t xml:space="preserve"> 混合物光谱分离鉴别检测分析方法：能对混合物和污染物样品红外光谱进行采集自动搜索分离鉴别、给出含量比列，支持不同红外光谱格式，可连网检索光谱化学结构和给出不同组分相对含量比列</w:t>
            </w:r>
            <w:r>
              <w:rPr>
                <w:rFonts w:hint="eastAsia" w:ascii="Times New Roman" w:hAnsi="Times New Roman" w:eastAsia="仿宋" w:cs="Times New Roman"/>
                <w:color w:val="auto"/>
                <w:sz w:val="24"/>
                <w:szCs w:val="24"/>
                <w:highlight w:val="none"/>
                <w:lang w:eastAsia="zh-CN"/>
              </w:rPr>
              <w:t>；</w:t>
            </w:r>
          </w:p>
          <w:p w14:paraId="7E432D96">
            <w:pPr>
              <w:spacing w:line="360" w:lineRule="auto"/>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eastAsia"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rPr>
              <w:t xml:space="preserve"> 配置化学计量学软件：配备完整的定量和定性分析工具，定量算法包含有经典最小二乘回归CLR, 逐步多元线性回归SMLR, 主成分回归PCR, 偏最小二乘回归PLS及其各种改进算法如加权PLS和非线性PLS; 定性算法包括线性判别分析、相似度和距离匹配技术、光谱检索技术和SIMCA等。</w:t>
            </w:r>
          </w:p>
          <w:p w14:paraId="62774298">
            <w:pPr>
              <w:spacing w:line="360" w:lineRule="auto"/>
              <w:jc w:val="left"/>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3.</w:t>
            </w: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 xml:space="preserve"> 云处理软件，</w:t>
            </w:r>
            <w:r>
              <w:rPr>
                <w:rFonts w:hint="eastAsia" w:ascii="Times New Roman" w:hAnsi="Times New Roman" w:eastAsia="仿宋" w:cs="Times New Roman"/>
                <w:color w:val="auto"/>
                <w:sz w:val="24"/>
                <w:szCs w:val="24"/>
                <w:highlight w:val="none"/>
                <w:lang w:val="en-US" w:eastAsia="zh-CN"/>
              </w:rPr>
              <w:t xml:space="preserve">实现其它设备上分析数据及结果分享；    </w:t>
            </w:r>
          </w:p>
          <w:p w14:paraId="3A377E8A">
            <w:pPr>
              <w:spacing w:line="360" w:lineRule="auto"/>
              <w:jc w:val="left"/>
              <w:rPr>
                <w:rFonts w:hint="eastAsia" w:ascii="宋体" w:hAnsi="宋体" w:eastAsia="宋体" w:cs="宋体"/>
                <w:color w:val="auto"/>
                <w:kern w:val="2"/>
                <w:sz w:val="24"/>
                <w:szCs w:val="24"/>
                <w:highlight w:val="none"/>
                <w:lang w:val="en-US" w:eastAsia="zh-CN" w:bidi="ar-SA"/>
              </w:rPr>
            </w:pPr>
            <w:r>
              <w:rPr>
                <w:rFonts w:hint="default" w:ascii="Times New Roman" w:hAnsi="Times New Roman" w:eastAsia="仿宋" w:cs="Times New Roman"/>
                <w:color w:val="auto"/>
                <w:sz w:val="24"/>
                <w:szCs w:val="24"/>
                <w:highlight w:val="none"/>
              </w:rPr>
              <w:t>★3.</w:t>
            </w: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配置不少于20万张具有永久使用（费用包含在报价中，采购人无需另行支付费用）、非在线付费使用、离线安装在用户电脑的高分辨红外光谱数据库或提供20万张以上的萨特勒谱图集的红外光谱数据库二十年以上的许可证。</w:t>
            </w:r>
          </w:p>
        </w:tc>
        <w:tc>
          <w:tcPr>
            <w:tcW w:w="778" w:type="dxa"/>
            <w:shd w:val="clear" w:color="auto" w:fill="auto"/>
            <w:vAlign w:val="center"/>
          </w:tcPr>
          <w:p w14:paraId="1F386EF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1台</w:t>
            </w:r>
          </w:p>
        </w:tc>
        <w:tc>
          <w:tcPr>
            <w:tcW w:w="844" w:type="dxa"/>
            <w:vAlign w:val="center"/>
          </w:tcPr>
          <w:p w14:paraId="143CF5B7">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工业</w:t>
            </w:r>
          </w:p>
        </w:tc>
        <w:tc>
          <w:tcPr>
            <w:tcW w:w="741" w:type="dxa"/>
            <w:vAlign w:val="center"/>
          </w:tcPr>
          <w:p w14:paraId="4A980C44">
            <w:pPr>
              <w:spacing w:line="400" w:lineRule="exact"/>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进口</w:t>
            </w:r>
            <w:r>
              <w:rPr>
                <w:rFonts w:hint="eastAsia" w:ascii="宋体" w:hAnsi="宋体" w:eastAsia="宋体" w:cs="宋体"/>
                <w:color w:val="auto"/>
                <w:sz w:val="24"/>
                <w:szCs w:val="24"/>
                <w:highlight w:val="none"/>
              </w:rPr>
              <w:t>产品</w:t>
            </w:r>
          </w:p>
        </w:tc>
      </w:tr>
      <w:tr w14:paraId="7ED82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1" w:type="dxa"/>
            <w:vAlign w:val="center"/>
          </w:tcPr>
          <w:p w14:paraId="0C1E8DDA">
            <w:pPr>
              <w:spacing w:line="360" w:lineRule="auto"/>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p>
        </w:tc>
        <w:tc>
          <w:tcPr>
            <w:tcW w:w="1710" w:type="dxa"/>
            <w:shd w:val="clear" w:color="auto" w:fill="auto"/>
            <w:vAlign w:val="center"/>
          </w:tcPr>
          <w:p w14:paraId="123D0382">
            <w:pPr>
              <w:spacing w:line="400" w:lineRule="exact"/>
              <w:jc w:val="left"/>
              <w:rPr>
                <w:rFonts w:hint="eastAsia" w:ascii="宋体" w:hAnsi="宋体" w:eastAsia="宋体" w:cs="宋体"/>
                <w:b/>
                <w:bCs/>
                <w:color w:val="auto"/>
                <w:kern w:val="0"/>
                <w:sz w:val="24"/>
                <w:szCs w:val="24"/>
                <w:highlight w:val="none"/>
                <w:lang w:val="en-US" w:eastAsia="zh-CN" w:bidi="ar-SA"/>
              </w:rPr>
            </w:pPr>
            <w:r>
              <w:rPr>
                <w:rFonts w:hint="default" w:ascii="Times New Roman" w:hAnsi="Times New Roman" w:eastAsia="仿宋" w:cs="Times New Roman"/>
                <w:b/>
                <w:bCs/>
                <w:color w:val="auto"/>
                <w:kern w:val="0"/>
                <w:sz w:val="24"/>
                <w:szCs w:val="24"/>
                <w:highlight w:val="none"/>
                <w:lang w:val="en-US" w:eastAsia="zh-CN"/>
              </w:rPr>
              <w:t>激光粒度仪</w:t>
            </w:r>
          </w:p>
        </w:tc>
        <w:tc>
          <w:tcPr>
            <w:tcW w:w="5092" w:type="dxa"/>
            <w:shd w:val="clear" w:color="auto" w:fill="auto"/>
            <w:vAlign w:val="top"/>
          </w:tcPr>
          <w:p w14:paraId="3CBEFF39">
            <w:pPr>
              <w:widowControl/>
              <w:numPr>
                <w:ilvl w:val="0"/>
                <w:numId w:val="0"/>
              </w:numPr>
              <w:spacing w:line="360" w:lineRule="auto"/>
              <w:jc w:val="left"/>
              <w:rPr>
                <w:rFonts w:hint="default" w:ascii="Times New Roman" w:hAnsi="Times New Roman" w:eastAsia="仿宋" w:cs="Times New Roman"/>
                <w:b/>
                <w:bCs/>
                <w:color w:val="auto"/>
                <w:kern w:val="0"/>
                <w:sz w:val="24"/>
                <w:szCs w:val="24"/>
                <w:highlight w:val="none"/>
                <w:lang w:bidi="ar"/>
              </w:rPr>
            </w:pPr>
            <w:r>
              <w:rPr>
                <w:rFonts w:hint="eastAsia" w:ascii="Times New Roman" w:hAnsi="Times New Roman" w:eastAsia="仿宋" w:cs="Times New Roman"/>
                <w:b/>
                <w:bCs/>
                <w:color w:val="auto"/>
                <w:kern w:val="0"/>
                <w:sz w:val="24"/>
                <w:szCs w:val="24"/>
                <w:highlight w:val="none"/>
                <w:lang w:val="en-US" w:eastAsia="zh-CN" w:bidi="ar"/>
              </w:rPr>
              <w:t>一、</w:t>
            </w:r>
            <w:r>
              <w:rPr>
                <w:rFonts w:hint="default" w:ascii="Times New Roman" w:hAnsi="Times New Roman" w:eastAsia="仿宋" w:cs="Times New Roman"/>
                <w:b/>
                <w:bCs/>
                <w:color w:val="auto"/>
                <w:kern w:val="0"/>
                <w:sz w:val="24"/>
                <w:szCs w:val="24"/>
                <w:highlight w:val="none"/>
                <w:lang w:bidi="ar"/>
              </w:rPr>
              <w:t>工作用途</w:t>
            </w:r>
          </w:p>
          <w:p w14:paraId="252CC812">
            <w:pPr>
              <w:widowControl/>
              <w:numPr>
                <w:ilvl w:val="0"/>
                <w:numId w:val="0"/>
              </w:numPr>
              <w:spacing w:line="360" w:lineRule="auto"/>
              <w:ind w:leftChars="0" w:firstLine="480" w:firstLineChars="200"/>
              <w:jc w:val="left"/>
              <w:rPr>
                <w:rFonts w:hint="default" w:ascii="Times New Roman" w:hAnsi="Times New Roman" w:eastAsia="仿宋" w:cs="Times New Roman"/>
                <w:color w:val="auto"/>
                <w:kern w:val="0"/>
                <w:sz w:val="24"/>
                <w:szCs w:val="24"/>
                <w:highlight w:val="none"/>
                <w:lang w:bidi="ar"/>
              </w:rPr>
            </w:pPr>
            <w:r>
              <w:rPr>
                <w:rFonts w:hint="default" w:ascii="Times New Roman" w:hAnsi="Times New Roman" w:eastAsia="仿宋" w:cs="Times New Roman"/>
                <w:color w:val="auto"/>
                <w:kern w:val="0"/>
                <w:sz w:val="24"/>
                <w:szCs w:val="24"/>
                <w:highlight w:val="none"/>
                <w:lang w:bidi="ar"/>
              </w:rPr>
              <w:t>主要用于测量样品的粒度分布。可测量在液体中分散的样品或在气体中分散的颗粒材料。</w:t>
            </w:r>
            <w:r>
              <w:rPr>
                <w:rFonts w:hint="default" w:ascii="Times New Roman" w:hAnsi="Times New Roman" w:eastAsia="仿宋" w:cs="Times New Roman"/>
                <w:color w:val="auto"/>
                <w:kern w:val="0"/>
                <w:sz w:val="24"/>
                <w:szCs w:val="24"/>
                <w:highlight w:val="none"/>
                <w:lang w:val="en-US" w:eastAsia="zh-CN" w:bidi="ar"/>
              </w:rPr>
              <w:t>具有湿法、干法测试功能。</w:t>
            </w:r>
          </w:p>
          <w:p w14:paraId="4C0028E8">
            <w:pPr>
              <w:widowControl/>
              <w:numPr>
                <w:ilvl w:val="0"/>
                <w:numId w:val="0"/>
              </w:numPr>
              <w:spacing w:line="360" w:lineRule="auto"/>
              <w:jc w:val="left"/>
              <w:rPr>
                <w:rFonts w:hint="default" w:ascii="Times New Roman" w:hAnsi="Times New Roman" w:eastAsia="仿宋" w:cs="Times New Roman"/>
                <w:b/>
                <w:bCs/>
                <w:color w:val="auto"/>
                <w:kern w:val="0"/>
                <w:sz w:val="24"/>
                <w:szCs w:val="24"/>
                <w:highlight w:val="none"/>
                <w:lang w:bidi="ar"/>
              </w:rPr>
            </w:pPr>
            <w:r>
              <w:rPr>
                <w:rFonts w:hint="eastAsia" w:ascii="Times New Roman" w:hAnsi="Times New Roman" w:eastAsia="仿宋" w:cs="Times New Roman"/>
                <w:b/>
                <w:bCs/>
                <w:color w:val="auto"/>
                <w:kern w:val="0"/>
                <w:sz w:val="24"/>
                <w:szCs w:val="24"/>
                <w:highlight w:val="none"/>
                <w:lang w:val="en-US" w:eastAsia="zh-CN" w:bidi="ar"/>
              </w:rPr>
              <w:t>二、</w:t>
            </w:r>
            <w:r>
              <w:rPr>
                <w:rFonts w:hint="default" w:ascii="Times New Roman" w:hAnsi="Times New Roman" w:eastAsia="仿宋" w:cs="Times New Roman"/>
                <w:b/>
                <w:bCs/>
                <w:color w:val="auto"/>
                <w:kern w:val="0"/>
                <w:sz w:val="24"/>
                <w:szCs w:val="24"/>
                <w:highlight w:val="none"/>
                <w:lang w:val="en-US" w:eastAsia="zh-CN" w:bidi="ar"/>
              </w:rPr>
              <w:t>设备组成</w:t>
            </w:r>
            <w:r>
              <w:rPr>
                <w:rFonts w:hint="default" w:ascii="Times New Roman" w:hAnsi="Times New Roman" w:eastAsia="仿宋" w:cs="Times New Roman"/>
                <w:b/>
                <w:bCs/>
                <w:color w:val="auto"/>
                <w:kern w:val="0"/>
                <w:sz w:val="24"/>
                <w:szCs w:val="24"/>
                <w:highlight w:val="none"/>
                <w:lang w:bidi="ar"/>
              </w:rPr>
              <w:t>要求</w:t>
            </w:r>
          </w:p>
          <w:p w14:paraId="7AC9194C">
            <w:pPr>
              <w:widowControl/>
              <w:numPr>
                <w:ilvl w:val="0"/>
                <w:numId w:val="0"/>
              </w:numPr>
              <w:spacing w:line="360" w:lineRule="auto"/>
              <w:ind w:leftChars="0" w:firstLine="480" w:firstLineChars="200"/>
              <w:jc w:val="left"/>
              <w:rPr>
                <w:rFonts w:hint="default" w:ascii="Times New Roman" w:hAnsi="Times New Roman" w:eastAsia="仿宋" w:cs="Times New Roman"/>
                <w:color w:val="auto"/>
                <w:kern w:val="0"/>
                <w:sz w:val="24"/>
                <w:szCs w:val="24"/>
                <w:highlight w:val="none"/>
                <w:lang w:bidi="ar"/>
              </w:rPr>
            </w:pPr>
            <w:r>
              <w:rPr>
                <w:rFonts w:hint="default" w:ascii="Times New Roman" w:hAnsi="Times New Roman" w:eastAsia="仿宋" w:cs="Times New Roman"/>
                <w:color w:val="auto"/>
                <w:kern w:val="0"/>
                <w:sz w:val="24"/>
                <w:szCs w:val="24"/>
                <w:highlight w:val="none"/>
                <w:lang w:bidi="ar"/>
              </w:rPr>
              <w:t>仪器系统组成：粒度仪主机、循环分散系统、光路系统、检测系统、数据分析软件</w:t>
            </w:r>
            <w:r>
              <w:rPr>
                <w:rFonts w:hint="eastAsia" w:ascii="Times New Roman" w:hAnsi="Times New Roman" w:eastAsia="仿宋" w:cs="Times New Roman"/>
                <w:color w:val="auto"/>
                <w:kern w:val="0"/>
                <w:sz w:val="24"/>
                <w:szCs w:val="24"/>
                <w:highlight w:val="none"/>
                <w:lang w:eastAsia="zh-CN" w:bidi="ar"/>
              </w:rPr>
              <w:t>、</w:t>
            </w:r>
            <w:r>
              <w:rPr>
                <w:rFonts w:hint="eastAsia" w:ascii="Times New Roman" w:hAnsi="Times New Roman" w:eastAsia="仿宋" w:cs="Times New Roman"/>
                <w:color w:val="auto"/>
                <w:kern w:val="0"/>
                <w:sz w:val="24"/>
                <w:szCs w:val="24"/>
                <w:highlight w:val="none"/>
                <w:lang w:val="en-US" w:eastAsia="zh-CN" w:bidi="ar"/>
              </w:rPr>
              <w:t>控制终端及安装附件（1套）</w:t>
            </w:r>
            <w:r>
              <w:rPr>
                <w:rFonts w:hint="default" w:ascii="Times New Roman" w:hAnsi="Times New Roman" w:eastAsia="仿宋" w:cs="Times New Roman"/>
                <w:color w:val="auto"/>
                <w:kern w:val="0"/>
                <w:sz w:val="24"/>
                <w:szCs w:val="24"/>
                <w:highlight w:val="none"/>
                <w:lang w:bidi="ar"/>
              </w:rPr>
              <w:t>等部分组成。</w:t>
            </w:r>
          </w:p>
          <w:p w14:paraId="09CF5405">
            <w:pPr>
              <w:widowControl/>
              <w:numPr>
                <w:ilvl w:val="0"/>
                <w:numId w:val="0"/>
              </w:numPr>
              <w:spacing w:line="360" w:lineRule="auto"/>
              <w:jc w:val="left"/>
              <w:rPr>
                <w:rFonts w:hint="default" w:ascii="Times New Roman" w:hAnsi="Times New Roman" w:eastAsia="仿宋" w:cs="Times New Roman"/>
                <w:b/>
                <w:bCs/>
                <w:color w:val="auto"/>
                <w:kern w:val="0"/>
                <w:sz w:val="24"/>
                <w:szCs w:val="24"/>
                <w:highlight w:val="none"/>
                <w:lang w:bidi="ar"/>
              </w:rPr>
            </w:pPr>
            <w:r>
              <w:rPr>
                <w:rFonts w:hint="eastAsia" w:ascii="Times New Roman" w:hAnsi="Times New Roman" w:eastAsia="仿宋" w:cs="Times New Roman"/>
                <w:b/>
                <w:bCs/>
                <w:color w:val="auto"/>
                <w:kern w:val="0"/>
                <w:sz w:val="24"/>
                <w:szCs w:val="24"/>
                <w:highlight w:val="none"/>
                <w:lang w:val="en-US" w:eastAsia="zh-CN" w:bidi="ar"/>
              </w:rPr>
              <w:t>三、</w:t>
            </w:r>
            <w:r>
              <w:rPr>
                <w:rFonts w:hint="default" w:ascii="Times New Roman" w:hAnsi="Times New Roman" w:eastAsia="仿宋" w:cs="Times New Roman"/>
                <w:b/>
                <w:bCs/>
                <w:color w:val="auto"/>
                <w:kern w:val="0"/>
                <w:sz w:val="24"/>
                <w:szCs w:val="24"/>
                <w:highlight w:val="none"/>
                <w:lang w:bidi="ar"/>
              </w:rPr>
              <w:t>主要性能指标</w:t>
            </w:r>
          </w:p>
          <w:p w14:paraId="2E8ACB72">
            <w:pPr>
              <w:pStyle w:val="33"/>
              <w:rPr>
                <w:rFonts w:hint="default" w:ascii="Times New Roman" w:hAnsi="Times New Roman" w:eastAsia="仿宋" w:cs="Times New Roman"/>
                <w:b/>
                <w:bCs/>
                <w:color w:val="auto"/>
                <w:kern w:val="0"/>
                <w:sz w:val="24"/>
                <w:szCs w:val="24"/>
                <w:highlight w:val="none"/>
              </w:rPr>
            </w:pPr>
            <w:r>
              <w:rPr>
                <w:rFonts w:hint="default" w:ascii="Times New Roman" w:hAnsi="Times New Roman" w:eastAsia="仿宋" w:cs="Times New Roman"/>
                <w:b/>
                <w:bCs/>
                <w:color w:val="auto"/>
                <w:sz w:val="24"/>
                <w:szCs w:val="24"/>
                <w:highlight w:val="none"/>
              </w:rPr>
              <w:t>3.1</w:t>
            </w:r>
            <w:r>
              <w:rPr>
                <w:rFonts w:hint="default" w:ascii="Times New Roman" w:hAnsi="Times New Roman" w:eastAsia="仿宋" w:cs="Times New Roman"/>
                <w:b/>
                <w:bCs/>
                <w:color w:val="auto"/>
                <w:kern w:val="0"/>
                <w:sz w:val="24"/>
                <w:szCs w:val="24"/>
                <w:highlight w:val="none"/>
              </w:rPr>
              <w:t>主要技术性能</w:t>
            </w:r>
          </w:p>
          <w:p w14:paraId="29D3CAD2">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3.1.1分析原理：</w:t>
            </w:r>
            <w:r>
              <w:rPr>
                <w:rFonts w:hint="default" w:ascii="Times New Roman" w:hAnsi="Times New Roman" w:eastAsia="仿宋" w:cs="Times New Roman"/>
                <w:color w:val="auto"/>
                <w:kern w:val="0"/>
                <w:sz w:val="24"/>
                <w:szCs w:val="24"/>
                <w:highlight w:val="none"/>
                <w:lang w:bidi="ar"/>
              </w:rPr>
              <w:t>全量程米氏散射理论。</w:t>
            </w:r>
          </w:p>
          <w:p w14:paraId="506BF2A9">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w:t>
            </w:r>
            <w:r>
              <w:rPr>
                <w:rFonts w:hint="default" w:ascii="Times New Roman" w:hAnsi="Times New Roman" w:eastAsia="仿宋" w:cs="Times New Roman"/>
                <w:color w:val="auto"/>
                <w:sz w:val="24"/>
                <w:szCs w:val="24"/>
                <w:highlight w:val="none"/>
              </w:rPr>
              <w:t>3.1.2 测试范围：0.02-</w:t>
            </w:r>
            <w:r>
              <w:rPr>
                <w:rFonts w:hint="default" w:ascii="Times New Roman" w:hAnsi="Times New Roman" w:eastAsia="仿宋" w:cs="Times New Roman"/>
                <w:color w:val="auto"/>
                <w:sz w:val="24"/>
                <w:szCs w:val="24"/>
                <w:highlight w:val="none"/>
                <w:lang w:val="en-US" w:eastAsia="zh-CN"/>
              </w:rPr>
              <w:t>20</w:t>
            </w:r>
            <w:r>
              <w:rPr>
                <w:rFonts w:hint="default" w:ascii="Times New Roman" w:hAnsi="Times New Roman" w:eastAsia="仿宋" w:cs="Times New Roman"/>
                <w:color w:val="auto"/>
                <w:sz w:val="24"/>
                <w:szCs w:val="24"/>
                <w:highlight w:val="none"/>
              </w:rPr>
              <w:t>00μm（湿法）</w:t>
            </w:r>
            <w:r>
              <w:rPr>
                <w:rFonts w:hint="default" w:ascii="Times New Roman" w:hAnsi="Times New Roman" w:eastAsia="仿宋" w:cs="Times New Roman"/>
                <w:b/>
                <w:bCs/>
                <w:color w:val="auto"/>
                <w:sz w:val="24"/>
                <w:szCs w:val="24"/>
                <w:highlight w:val="none"/>
              </w:rPr>
              <w:t>。</w:t>
            </w:r>
          </w:p>
          <w:p w14:paraId="003BD72E">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3.1.3 重复性：</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0.5%（国家或国际标样D50偏差）</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lang w:val="en-US" w:eastAsia="zh-CN"/>
              </w:rPr>
              <w:t>准确性：≤</w:t>
            </w:r>
            <w:r>
              <w:rPr>
                <w:rFonts w:hint="default" w:ascii="Times New Roman" w:hAnsi="Times New Roman" w:eastAsia="仿宋" w:cs="Times New Roman"/>
                <w:color w:val="auto"/>
                <w:sz w:val="24"/>
                <w:szCs w:val="24"/>
                <w:highlight w:val="none"/>
                <w:lang w:val="en-US" w:eastAsia="zh-CN"/>
              </w:rPr>
              <w:t>0.5%（国家或国际标样D50偏差</w:t>
            </w:r>
            <w:r>
              <w:rPr>
                <w:rFonts w:hint="eastAsia" w:ascii="Times New Roman" w:hAnsi="Times New Roman" w:eastAsia="仿宋" w:cs="Times New Roman"/>
                <w:color w:val="auto"/>
                <w:sz w:val="24"/>
                <w:szCs w:val="24"/>
                <w:highlight w:val="none"/>
                <w:lang w:val="en-US" w:eastAsia="zh-CN"/>
              </w:rPr>
              <w:t>。</w:t>
            </w:r>
          </w:p>
          <w:p w14:paraId="1213CB9B">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3.1.4 </w:t>
            </w:r>
            <w:r>
              <w:rPr>
                <w:rFonts w:hint="default" w:ascii="Times New Roman" w:hAnsi="Times New Roman" w:eastAsia="仿宋" w:cs="Times New Roman"/>
                <w:color w:val="auto"/>
                <w:sz w:val="24"/>
                <w:szCs w:val="24"/>
                <w:highlight w:val="none"/>
              </w:rPr>
              <w:t>测试时间：1-2分钟。</w:t>
            </w:r>
          </w:p>
          <w:p w14:paraId="7BDB3C1B">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w:t>
            </w:r>
            <w:r>
              <w:rPr>
                <w:rFonts w:hint="default" w:ascii="Times New Roman" w:hAnsi="Times New Roman" w:eastAsia="仿宋" w:cs="Times New Roman"/>
                <w:color w:val="auto"/>
                <w:sz w:val="24"/>
                <w:szCs w:val="24"/>
                <w:highlight w:val="none"/>
                <w:lang w:val="en-US" w:eastAsia="zh-CN"/>
              </w:rPr>
              <w:t xml:space="preserve">3.1.5 </w:t>
            </w:r>
            <w:r>
              <w:rPr>
                <w:rFonts w:hint="default" w:ascii="Times New Roman" w:hAnsi="Times New Roman" w:eastAsia="仿宋" w:cs="Times New Roman"/>
                <w:color w:val="auto"/>
                <w:sz w:val="24"/>
                <w:szCs w:val="24"/>
                <w:highlight w:val="none"/>
              </w:rPr>
              <w:t>双峰分辨力：A级。</w:t>
            </w:r>
          </w:p>
          <w:p w14:paraId="17DD0BB1">
            <w:pPr>
              <w:pStyle w:val="33"/>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3.2主机系统</w:t>
            </w:r>
          </w:p>
          <w:p w14:paraId="2B5F1BE0">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★3.2.1激光器：采用红蓝双光源</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He-Ne气体激光器，红光主光源为氦-氖激光器，</w:t>
            </w:r>
            <w:r>
              <w:rPr>
                <w:rFonts w:hint="eastAsia" w:ascii="Times New Roman" w:hAnsi="Times New Roman" w:eastAsia="仿宋" w:cs="Times New Roman"/>
                <w:color w:val="auto"/>
                <w:sz w:val="24"/>
                <w:szCs w:val="24"/>
                <w:highlight w:val="none"/>
                <w:lang w:val="en-US" w:eastAsia="zh-CN"/>
              </w:rPr>
              <w:t>红光</w:t>
            </w:r>
            <w:r>
              <w:rPr>
                <w:rFonts w:hint="default" w:ascii="Times New Roman" w:hAnsi="Times New Roman" w:eastAsia="仿宋" w:cs="Times New Roman"/>
                <w:color w:val="auto"/>
                <w:sz w:val="24"/>
                <w:szCs w:val="24"/>
                <w:highlight w:val="none"/>
              </w:rPr>
              <w:t>波长632</w:t>
            </w:r>
            <w:r>
              <w:rPr>
                <w:rFonts w:hint="eastAsia" w:ascii="Times New Roman" w:hAnsi="Times New Roman" w:eastAsia="仿宋" w:cs="Times New Roman"/>
                <w:color w:val="auto"/>
                <w:sz w:val="24"/>
                <w:szCs w:val="24"/>
                <w:highlight w:val="none"/>
                <w:lang w:val="en-US" w:eastAsia="zh-CN"/>
              </w:rPr>
              <w:t>.</w:t>
            </w:r>
            <w:r>
              <w:rPr>
                <w:rFonts w:hint="default" w:ascii="Times New Roman" w:hAnsi="Times New Roman" w:eastAsia="仿宋" w:cs="Times New Roman"/>
                <w:color w:val="auto"/>
                <w:sz w:val="24"/>
                <w:szCs w:val="24"/>
                <w:highlight w:val="none"/>
              </w:rPr>
              <w:t>8</w:t>
            </w:r>
            <w:r>
              <w:rPr>
                <w:rFonts w:hint="eastAsia" w:ascii="Times New Roman" w:hAnsi="Times New Roman" w:eastAsia="仿宋" w:cs="Times New Roman"/>
                <w:color w:val="auto"/>
                <w:sz w:val="24"/>
                <w:szCs w:val="24"/>
                <w:highlight w:val="none"/>
                <w:lang w:val="en-US" w:eastAsia="zh-CN"/>
              </w:rPr>
              <w:t>n</w:t>
            </w:r>
            <w:r>
              <w:rPr>
                <w:rFonts w:hint="default" w:ascii="Times New Roman" w:hAnsi="Times New Roman" w:eastAsia="仿宋" w:cs="Times New Roman"/>
                <w:color w:val="auto"/>
                <w:sz w:val="24"/>
                <w:szCs w:val="24"/>
                <w:highlight w:val="none"/>
              </w:rPr>
              <w:t>m，并有蓝光光源</w:t>
            </w:r>
            <w:r>
              <w:rPr>
                <w:rFonts w:hint="default" w:ascii="Times New Roman" w:hAnsi="Times New Roman" w:eastAsia="仿宋" w:cs="Times New Roman"/>
                <w:b w:val="0"/>
                <w:bCs w:val="0"/>
                <w:color w:val="auto"/>
                <w:sz w:val="24"/>
                <w:szCs w:val="24"/>
                <w:highlight w:val="none"/>
              </w:rPr>
              <w:t>。</w:t>
            </w:r>
          </w:p>
          <w:p w14:paraId="0283ACB7">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★3.2.2探测器：由前向、侧向、大角和后向光电探测器组成，探测器通道数</w:t>
            </w:r>
            <w:r>
              <w:rPr>
                <w:rFonts w:hint="default" w:ascii="Times New Roman" w:hAnsi="Times New Roman" w:eastAsia="仿宋" w:cs="Times New Roman"/>
                <w:color w:val="auto"/>
                <w:sz w:val="24"/>
                <w:szCs w:val="24"/>
                <w:highlight w:val="none"/>
                <w:lang w:val="en-US" w:eastAsia="zh-CN"/>
              </w:rPr>
              <w:t>不少于95</w:t>
            </w:r>
            <w:r>
              <w:rPr>
                <w:rFonts w:hint="default" w:ascii="Times New Roman" w:hAnsi="Times New Roman" w:eastAsia="仿宋" w:cs="Times New Roman"/>
                <w:color w:val="auto"/>
                <w:sz w:val="24"/>
                <w:szCs w:val="24"/>
                <w:highlight w:val="none"/>
              </w:rPr>
              <w:t>个。最小散射角检测范围0.016度。大角和后向探测器均为独立单元，带有独立的防尘、杂散光屏蔽罩元件。</w:t>
            </w:r>
          </w:p>
          <w:p w14:paraId="68F9CBBB">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★3.2.3光学设计：单镜头设计，红蓝双色光源</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采用透镜后傅立叶变换结构；光路系统全封闭；后向探测器不受傅立叶镜头后向反射杂散光影响。</w:t>
            </w:r>
          </w:p>
          <w:p w14:paraId="1EFC607D">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3.2.4高速采样系统：采样电路最高扫描频率：10kHz（8通道并行）。</w:t>
            </w:r>
          </w:p>
          <w:p w14:paraId="2F0507B1">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3.2.5</w:t>
            </w:r>
            <w:r>
              <w:rPr>
                <w:rFonts w:hint="eastAsia" w:ascii="Times New Roman" w:hAnsi="Times New Roman" w:eastAsia="仿宋" w:cs="Times New Roman"/>
                <w:color w:val="auto"/>
                <w:sz w:val="24"/>
                <w:szCs w:val="24"/>
                <w:highlight w:val="none"/>
                <w:lang w:val="en-US" w:eastAsia="zh-CN"/>
              </w:rPr>
              <w:t>具备</w:t>
            </w:r>
            <w:r>
              <w:rPr>
                <w:rFonts w:hint="default" w:ascii="Times New Roman" w:hAnsi="Times New Roman" w:eastAsia="仿宋" w:cs="Times New Roman"/>
                <w:color w:val="auto"/>
                <w:sz w:val="24"/>
                <w:szCs w:val="24"/>
                <w:highlight w:val="none"/>
              </w:rPr>
              <w:t>自动对中系统</w:t>
            </w:r>
          </w:p>
          <w:p w14:paraId="66335ED4">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3.2.6智能化：一键式可完成自动进水、光路对中、背景测试、自动测试、清洗、保存和打印等功能。</w:t>
            </w:r>
          </w:p>
          <w:p w14:paraId="278ED6E7">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3.2.7测试窗污染检测功能：可对测试窗口污染进行预警，便于维护保养。</w:t>
            </w:r>
          </w:p>
          <w:p w14:paraId="34F02E9D">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3.2.8 整机：采用一体式全铝合金光学平台。</w:t>
            </w:r>
          </w:p>
          <w:p w14:paraId="5603EEB8">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3.3 </w:t>
            </w:r>
            <w:r>
              <w:rPr>
                <w:rFonts w:hint="default" w:ascii="Times New Roman" w:hAnsi="Times New Roman" w:eastAsia="仿宋" w:cs="Times New Roman"/>
                <w:b/>
                <w:bCs/>
                <w:color w:val="auto"/>
                <w:sz w:val="24"/>
                <w:szCs w:val="24"/>
                <w:highlight w:val="none"/>
                <w:lang w:val="en-US" w:eastAsia="zh-CN"/>
              </w:rPr>
              <w:t>全自动</w:t>
            </w:r>
            <w:r>
              <w:rPr>
                <w:rFonts w:hint="default" w:ascii="Times New Roman" w:hAnsi="Times New Roman" w:eastAsia="仿宋" w:cs="Times New Roman"/>
                <w:b/>
                <w:bCs/>
                <w:color w:val="auto"/>
                <w:sz w:val="24"/>
                <w:szCs w:val="24"/>
                <w:highlight w:val="none"/>
              </w:rPr>
              <w:t>湿法分散系统：</w:t>
            </w:r>
          </w:p>
          <w:p w14:paraId="54F75785">
            <w:pPr>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★3.3.1循环系统：采用自吸泵进水，具有自动进水、自动排水、自动排气泡及自动清洗功能。</w:t>
            </w:r>
            <w:r>
              <w:rPr>
                <w:rFonts w:hint="eastAsia" w:ascii="Times New Roman" w:hAnsi="Times New Roman" w:eastAsia="仿宋" w:cs="Times New Roman"/>
                <w:color w:val="auto"/>
                <w:sz w:val="24"/>
                <w:szCs w:val="24"/>
                <w:highlight w:val="none"/>
                <w:lang w:val="en-US" w:eastAsia="zh-CN"/>
              </w:rPr>
              <w:t>同时配置</w:t>
            </w:r>
            <w:r>
              <w:rPr>
                <w:rFonts w:hint="default" w:ascii="Times New Roman" w:hAnsi="Times New Roman" w:eastAsia="仿宋" w:cs="Times New Roman"/>
                <w:color w:val="auto"/>
                <w:sz w:val="24"/>
                <w:szCs w:val="24"/>
                <w:highlight w:val="none"/>
              </w:rPr>
              <w:t>自来水进水</w:t>
            </w:r>
            <w:r>
              <w:rPr>
                <w:rFonts w:hint="eastAsia" w:ascii="Times New Roman" w:hAnsi="Times New Roman" w:eastAsia="仿宋" w:cs="Times New Roman"/>
                <w:color w:val="auto"/>
                <w:sz w:val="24"/>
                <w:szCs w:val="24"/>
                <w:highlight w:val="none"/>
                <w:lang w:val="en-US" w:eastAsia="zh-CN"/>
              </w:rPr>
              <w:t>过滤装</w:t>
            </w:r>
            <w:r>
              <w:rPr>
                <w:rFonts w:hint="default" w:ascii="Times New Roman" w:hAnsi="Times New Roman" w:eastAsia="仿宋" w:cs="Times New Roman"/>
                <w:color w:val="auto"/>
                <w:sz w:val="24"/>
                <w:szCs w:val="24"/>
                <w:highlight w:val="none"/>
              </w:rPr>
              <w:t>置。循环速度连续可调</w:t>
            </w:r>
            <w:r>
              <w:rPr>
                <w:rFonts w:hint="default" w:ascii="Times New Roman" w:hAnsi="Times New Roman" w:eastAsia="仿宋" w:cs="Times New Roman"/>
                <w:color w:val="auto"/>
                <w:sz w:val="24"/>
                <w:szCs w:val="24"/>
                <w:highlight w:val="none"/>
                <w:lang w:eastAsia="zh-CN"/>
              </w:rPr>
              <w:t>。</w:t>
            </w:r>
          </w:p>
          <w:p w14:paraId="58A95D6E">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3.3.2</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循环进样器容积约500mL，循环管路最大流量</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 xml:space="preserve"> 2.5L/min。</w:t>
            </w:r>
          </w:p>
          <w:p w14:paraId="347F8793">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3.3.3 样品池底部内置超声功能，超声功率最高可达50W，超声功率和超声时间无级连续可调，具有超声功率补偿功能。</w:t>
            </w:r>
          </w:p>
          <w:p w14:paraId="3E5FB378">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3.3.4 进样器与主机通信，所有控制及操作功能通过软件实现。</w:t>
            </w:r>
            <w:r>
              <w:rPr>
                <w:rFonts w:hint="default" w:ascii="Times New Roman" w:hAnsi="Times New Roman" w:eastAsia="仿宋" w:cs="Times New Roman"/>
                <w:color w:val="auto"/>
                <w:sz w:val="24"/>
                <w:szCs w:val="24"/>
                <w:highlight w:val="none"/>
                <w:lang w:val="en-US" w:eastAsia="zh-CN"/>
              </w:rPr>
              <w:br w:type="textWrapping"/>
            </w:r>
            <w:r>
              <w:rPr>
                <w:rFonts w:hint="default" w:ascii="Times New Roman" w:hAnsi="Times New Roman" w:eastAsia="仿宋" w:cs="Times New Roman"/>
                <w:color w:val="auto"/>
                <w:sz w:val="24"/>
                <w:szCs w:val="24"/>
                <w:highlight w:val="none"/>
                <w:lang w:val="en-US" w:eastAsia="zh-CN"/>
              </w:rPr>
              <w:t>3.3.5 采用316L不锈钢材质的样品池，</w:t>
            </w:r>
            <w:r>
              <w:rPr>
                <w:rFonts w:hint="default" w:ascii="Times New Roman" w:hAnsi="Times New Roman" w:eastAsia="仿宋" w:cs="Times New Roman"/>
                <w:strike w:val="0"/>
                <w:dstrike w:val="0"/>
                <w:color w:val="auto"/>
                <w:sz w:val="24"/>
                <w:szCs w:val="24"/>
                <w:highlight w:val="none"/>
                <w:lang w:val="en-US" w:eastAsia="zh-CN"/>
              </w:rPr>
              <w:t>具有耐腐蚀耐形变性能，采用开放式设计</w:t>
            </w:r>
            <w:r>
              <w:rPr>
                <w:rFonts w:hint="default" w:ascii="Times New Roman" w:hAnsi="Times New Roman" w:eastAsia="仿宋" w:cs="Times New Roman"/>
                <w:color w:val="auto"/>
                <w:sz w:val="24"/>
                <w:szCs w:val="24"/>
                <w:highlight w:val="none"/>
                <w:lang w:val="en-US" w:eastAsia="zh-CN"/>
              </w:rPr>
              <w:t>。</w:t>
            </w:r>
          </w:p>
          <w:p w14:paraId="25C07636">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3.</w:t>
            </w:r>
            <w:r>
              <w:rPr>
                <w:rFonts w:hint="default" w:ascii="Times New Roman" w:hAnsi="Times New Roman" w:eastAsia="仿宋" w:cs="Times New Roman"/>
                <w:b/>
                <w:bCs/>
                <w:color w:val="auto"/>
                <w:sz w:val="24"/>
                <w:szCs w:val="24"/>
                <w:highlight w:val="none"/>
                <w:lang w:val="en-US" w:eastAsia="zh-CN"/>
              </w:rPr>
              <w:t>4</w:t>
            </w:r>
            <w:r>
              <w:rPr>
                <w:rFonts w:hint="default" w:ascii="Times New Roman" w:hAnsi="Times New Roman" w:eastAsia="仿宋" w:cs="Times New Roman"/>
                <w:b/>
                <w:bCs/>
                <w:color w:val="auto"/>
                <w:sz w:val="24"/>
                <w:szCs w:val="24"/>
                <w:highlight w:val="none"/>
              </w:rPr>
              <w:t xml:space="preserve"> </w:t>
            </w:r>
            <w:r>
              <w:rPr>
                <w:rFonts w:hint="default" w:ascii="Times New Roman" w:hAnsi="Times New Roman" w:eastAsia="仿宋" w:cs="Times New Roman"/>
                <w:b/>
                <w:bCs/>
                <w:color w:val="auto"/>
                <w:sz w:val="24"/>
                <w:szCs w:val="24"/>
                <w:highlight w:val="none"/>
                <w:lang w:val="en-US" w:eastAsia="zh-CN"/>
              </w:rPr>
              <w:t>耐腐蚀微量湿法循环进样系统</w:t>
            </w:r>
            <w:r>
              <w:rPr>
                <w:rFonts w:hint="default" w:ascii="Times New Roman" w:hAnsi="Times New Roman" w:eastAsia="仿宋" w:cs="Times New Roman"/>
                <w:b/>
                <w:bCs/>
                <w:color w:val="auto"/>
                <w:sz w:val="24"/>
                <w:szCs w:val="24"/>
                <w:highlight w:val="none"/>
              </w:rPr>
              <w:t>：</w:t>
            </w:r>
          </w:p>
          <w:p w14:paraId="5E9599EA">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3.4.1 进样系统</w:t>
            </w:r>
            <w:r>
              <w:rPr>
                <w:rFonts w:hint="eastAsia" w:ascii="Times New Roman" w:hAnsi="Times New Roman" w:eastAsia="仿宋" w:cs="Times New Roman"/>
                <w:color w:val="auto"/>
                <w:sz w:val="24"/>
                <w:szCs w:val="24"/>
                <w:highlight w:val="none"/>
                <w:lang w:val="en-US" w:eastAsia="zh-CN"/>
              </w:rPr>
              <w:t>：样品池</w:t>
            </w:r>
            <w:r>
              <w:rPr>
                <w:rFonts w:hint="default" w:ascii="Times New Roman" w:hAnsi="Times New Roman" w:eastAsia="仿宋" w:cs="Times New Roman"/>
                <w:color w:val="auto"/>
                <w:sz w:val="24"/>
                <w:szCs w:val="24"/>
                <w:highlight w:val="none"/>
                <w:lang w:val="en-US" w:eastAsia="zh-CN"/>
              </w:rPr>
              <w:t>采用SUS316L不锈钢材质，循环管路及样品池容积采用最小化设计，测试所需分散介质约70-120mL。</w:t>
            </w:r>
          </w:p>
          <w:p w14:paraId="64E23F6D">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3.4.2 可用于粉体、乳液、浆料样品的测试。</w:t>
            </w:r>
          </w:p>
          <w:p w14:paraId="25A3FB11">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3.4.3 采用电位器旋钮调节电机转速，最高转速可达3500r/min，并支持无级连续调速。</w:t>
            </w:r>
          </w:p>
          <w:p w14:paraId="6926102E">
            <w:pPr>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3.4.4 产品具有耐腐蚀性能，内部泵体密封圈使用全氟橡胶，外部管路</w:t>
            </w:r>
            <w:r>
              <w:rPr>
                <w:rFonts w:hint="eastAsia" w:ascii="Times New Roman" w:hAnsi="Times New Roman" w:eastAsia="仿宋" w:cs="Times New Roman"/>
                <w:color w:val="auto"/>
                <w:sz w:val="24"/>
                <w:szCs w:val="24"/>
                <w:highlight w:val="none"/>
                <w:lang w:val="en-US" w:eastAsia="zh-CN"/>
              </w:rPr>
              <w:t>使用</w:t>
            </w:r>
            <w:r>
              <w:rPr>
                <w:rFonts w:hint="default" w:ascii="Times New Roman" w:hAnsi="Times New Roman" w:eastAsia="仿宋" w:cs="Times New Roman"/>
                <w:color w:val="auto"/>
                <w:sz w:val="24"/>
                <w:szCs w:val="24"/>
                <w:highlight w:val="none"/>
                <w:lang w:val="en-US" w:eastAsia="zh-CN"/>
              </w:rPr>
              <w:t>氟橡胶。</w:t>
            </w:r>
          </w:p>
          <w:p w14:paraId="2BA692A3">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3.</w:t>
            </w:r>
            <w:r>
              <w:rPr>
                <w:rFonts w:hint="default" w:ascii="Times New Roman" w:hAnsi="Times New Roman" w:eastAsia="仿宋" w:cs="Times New Roman"/>
                <w:b/>
                <w:bCs/>
                <w:color w:val="auto"/>
                <w:sz w:val="24"/>
                <w:szCs w:val="24"/>
                <w:highlight w:val="none"/>
                <w:lang w:val="en-US" w:eastAsia="zh-CN"/>
              </w:rPr>
              <w:t>5</w:t>
            </w:r>
            <w:r>
              <w:rPr>
                <w:rFonts w:hint="default" w:ascii="Times New Roman" w:hAnsi="Times New Roman" w:eastAsia="仿宋" w:cs="Times New Roman"/>
                <w:b/>
                <w:bCs/>
                <w:color w:val="auto"/>
                <w:sz w:val="24"/>
                <w:szCs w:val="24"/>
                <w:highlight w:val="none"/>
              </w:rPr>
              <w:t xml:space="preserve"> 软件系统</w:t>
            </w:r>
          </w:p>
          <w:p w14:paraId="1CED7144">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.1所投产品配备的软件系统具有独立完整的软件著作权</w:t>
            </w:r>
            <w:r>
              <w:rPr>
                <w:rFonts w:hint="eastAsia"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rPr>
              <w:t>具备安全管理和审计追踪功能。</w:t>
            </w:r>
          </w:p>
          <w:p w14:paraId="5ABC5C80">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w:t>
            </w:r>
            <w:r>
              <w:rPr>
                <w:rFonts w:hint="eastAsia" w:ascii="Times New Roman" w:hAnsi="Times New Roman" w:eastAsia="仿宋" w:cs="Times New Roman"/>
                <w:color w:val="auto"/>
                <w:sz w:val="24"/>
                <w:szCs w:val="24"/>
                <w:highlight w:val="none"/>
                <w:lang w:val="en-US" w:eastAsia="zh-CN"/>
              </w:rPr>
              <w:t>2</w:t>
            </w:r>
            <w:r>
              <w:rPr>
                <w:rFonts w:hint="default" w:ascii="Times New Roman" w:hAnsi="Times New Roman" w:eastAsia="仿宋" w:cs="Times New Roman"/>
                <w:color w:val="auto"/>
                <w:sz w:val="24"/>
                <w:szCs w:val="24"/>
                <w:highlight w:val="none"/>
              </w:rPr>
              <w:t xml:space="preserve"> 软件具有个性化的设置，包括定制化的测试流程和定制化的报告，输出格式多样化。具有通用测试报告、筛分测试报告、百分测试报告，并具有平均报告、统计报告、拟合报告功能，具有可自定义专业测试报告模板功能</w:t>
            </w:r>
          </w:p>
          <w:p w14:paraId="04A2C70C">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w:t>
            </w: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 xml:space="preserve"> SOP设置：通过软件可完成所有的SOP测试，</w:t>
            </w:r>
            <w:r>
              <w:rPr>
                <w:rFonts w:hint="default" w:ascii="Times New Roman" w:hAnsi="Times New Roman" w:eastAsia="仿宋" w:cs="Times New Roman"/>
                <w:color w:val="auto"/>
                <w:sz w:val="24"/>
                <w:szCs w:val="24"/>
                <w:highlight w:val="none"/>
                <w:lang w:val="en-US" w:eastAsia="zh-CN"/>
              </w:rPr>
              <w:t>可以</w:t>
            </w:r>
            <w:r>
              <w:rPr>
                <w:rFonts w:hint="default" w:ascii="Times New Roman" w:hAnsi="Times New Roman" w:eastAsia="仿宋" w:cs="Times New Roman"/>
                <w:color w:val="auto"/>
                <w:sz w:val="24"/>
                <w:szCs w:val="24"/>
                <w:highlight w:val="none"/>
              </w:rPr>
              <w:t>完成进水、背景、测试、保存、打印、清洗等所有功能，</w:t>
            </w:r>
            <w:r>
              <w:rPr>
                <w:rFonts w:hint="default" w:ascii="Times New Roman" w:hAnsi="Times New Roman" w:eastAsia="仿宋" w:cs="Times New Roman"/>
                <w:color w:val="auto"/>
                <w:sz w:val="24"/>
                <w:szCs w:val="24"/>
                <w:highlight w:val="none"/>
                <w:lang w:val="en-US" w:eastAsia="zh-CN"/>
              </w:rPr>
              <w:t>样品</w:t>
            </w:r>
            <w:r>
              <w:rPr>
                <w:rFonts w:hint="default" w:ascii="Times New Roman" w:hAnsi="Times New Roman" w:eastAsia="仿宋" w:cs="Times New Roman"/>
                <w:color w:val="auto"/>
                <w:sz w:val="24"/>
                <w:szCs w:val="24"/>
                <w:highlight w:val="none"/>
              </w:rPr>
              <w:t>测单次最快试时间小于10S，测试结果不受人为因素影响。</w:t>
            </w:r>
          </w:p>
          <w:p w14:paraId="573EA01C">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w:t>
            </w: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 xml:space="preserve"> 自动备份功能：软件每天自动备份数据，数据可恢复，防止数据丢失。</w:t>
            </w:r>
          </w:p>
          <w:p w14:paraId="46B52D54">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3.</w:t>
            </w: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w:t>
            </w:r>
            <w:r>
              <w:rPr>
                <w:rFonts w:hint="eastAsia"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kern w:val="0"/>
                <w:sz w:val="24"/>
                <w:szCs w:val="24"/>
                <w:highlight w:val="none"/>
                <w:lang w:bidi="ar"/>
              </w:rPr>
              <w:t>系统管理：具有用户分级权限设置、具有数据自动上传对接功能、具有超设定阈值自动报警功能。</w:t>
            </w:r>
          </w:p>
          <w:p w14:paraId="26BF02C2">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3.</w:t>
            </w:r>
            <w:r>
              <w:rPr>
                <w:rFonts w:hint="default" w:ascii="Times New Roman" w:hAnsi="Times New Roman" w:eastAsia="仿宋" w:cs="Times New Roman"/>
                <w:b/>
                <w:bCs/>
                <w:color w:val="auto"/>
                <w:sz w:val="24"/>
                <w:szCs w:val="24"/>
                <w:highlight w:val="none"/>
                <w:lang w:val="en-US" w:eastAsia="zh-CN"/>
              </w:rPr>
              <w:t xml:space="preserve">6 </w:t>
            </w:r>
            <w:r>
              <w:rPr>
                <w:rFonts w:hint="default" w:ascii="Times New Roman" w:hAnsi="Times New Roman" w:eastAsia="仿宋" w:cs="Times New Roman"/>
                <w:b/>
                <w:bCs/>
                <w:color w:val="auto"/>
                <w:sz w:val="24"/>
                <w:szCs w:val="24"/>
                <w:highlight w:val="none"/>
              </w:rPr>
              <w:t>数据通信（不低于以下配置）</w:t>
            </w:r>
          </w:p>
          <w:p w14:paraId="570BAEEA">
            <w:pPr>
              <w:pStyle w:val="33"/>
              <w:spacing w:line="360" w:lineRule="auto"/>
              <w:rPr>
                <w:rFonts w:hint="eastAsia" w:ascii="宋体" w:hAnsi="宋体" w:eastAsia="仿宋" w:cs="宋体"/>
                <w:color w:val="auto"/>
                <w:kern w:val="2"/>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3.</w:t>
            </w:r>
            <w:r>
              <w:rPr>
                <w:rFonts w:hint="default" w:ascii="Times New Roman" w:hAnsi="Times New Roman" w:eastAsia="仿宋" w:cs="Times New Roman"/>
                <w:b w:val="0"/>
                <w:bCs w:val="0"/>
                <w:color w:val="auto"/>
                <w:sz w:val="24"/>
                <w:szCs w:val="24"/>
                <w:highlight w:val="none"/>
                <w:lang w:val="en-US" w:eastAsia="zh-CN"/>
              </w:rPr>
              <w:t>6</w:t>
            </w:r>
            <w:r>
              <w:rPr>
                <w:rFonts w:hint="default" w:ascii="Times New Roman" w:hAnsi="Times New Roman" w:eastAsia="仿宋" w:cs="Times New Roman"/>
                <w:b w:val="0"/>
                <w:bCs w:val="0"/>
                <w:color w:val="auto"/>
                <w:sz w:val="24"/>
                <w:szCs w:val="24"/>
                <w:highlight w:val="none"/>
              </w:rPr>
              <w:t>.1</w:t>
            </w:r>
            <w:r>
              <w:rPr>
                <w:rFonts w:hint="eastAsia" w:eastAsia="仿宋" w:cs="Times New Roman"/>
                <w:b w:val="0"/>
                <w:bCs w:val="0"/>
                <w:color w:val="auto"/>
                <w:sz w:val="24"/>
                <w:szCs w:val="24"/>
                <w:highlight w:val="none"/>
                <w:lang w:val="en-US" w:eastAsia="zh-CN"/>
              </w:rPr>
              <w:t>控制终端</w:t>
            </w:r>
            <w:r>
              <w:rPr>
                <w:rFonts w:hint="default" w:ascii="Times New Roman" w:hAnsi="Times New Roman" w:eastAsia="仿宋" w:cs="Times New Roman"/>
                <w:b w:val="0"/>
                <w:bCs w:val="0"/>
                <w:color w:val="auto"/>
                <w:sz w:val="24"/>
                <w:szCs w:val="24"/>
                <w:highlight w:val="none"/>
              </w:rPr>
              <w:t>：</w:t>
            </w:r>
            <w:r>
              <w:rPr>
                <w:rFonts w:hint="default" w:ascii="Times New Roman" w:hAnsi="Times New Roman" w:eastAsia="仿宋" w:cs="Times New Roman"/>
                <w:bCs/>
                <w:color w:val="auto"/>
                <w:sz w:val="24"/>
                <w:szCs w:val="24"/>
                <w:highlight w:val="none"/>
                <w:lang w:val="en-US" w:eastAsia="zh-CN"/>
              </w:rPr>
              <w:t>配置不低于</w:t>
            </w:r>
            <w:r>
              <w:rPr>
                <w:rFonts w:hint="eastAsia" w:ascii="Times New Roman" w:hAnsi="Times New Roman" w:eastAsia="仿宋" w:cs="Times New Roman"/>
                <w:bCs/>
                <w:color w:val="auto"/>
                <w:sz w:val="24"/>
                <w:szCs w:val="24"/>
                <w:highlight w:val="none"/>
                <w:lang w:val="en-US" w:eastAsia="zh-CN"/>
              </w:rPr>
              <w:t>以下要求：</w:t>
            </w:r>
            <w:r>
              <w:rPr>
                <w:rFonts w:hint="eastAsia" w:ascii="Times New Roman" w:hAnsi="Times New Roman" w:eastAsia="仿宋" w:cs="Times New Roman"/>
                <w:bCs/>
                <w:color w:val="auto"/>
                <w:sz w:val="24"/>
                <w:szCs w:val="24"/>
                <w:highlight w:val="none"/>
              </w:rPr>
              <w:t>CPU信息：</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lang w:val="en-US" w:eastAsia="zh-CN"/>
              </w:rPr>
              <w:t>8</w:t>
            </w:r>
            <w:r>
              <w:rPr>
                <w:rFonts w:hint="eastAsia" w:ascii="Times New Roman" w:hAnsi="Times New Roman" w:eastAsia="仿宋" w:cs="Times New Roman"/>
                <w:bCs/>
                <w:color w:val="auto"/>
                <w:sz w:val="24"/>
                <w:szCs w:val="24"/>
                <w:highlight w:val="none"/>
              </w:rPr>
              <w:t>核心，</w:t>
            </w:r>
            <w:r>
              <w:rPr>
                <w:rFonts w:hint="eastAsia" w:ascii="Times New Roman" w:hAnsi="Times New Roman" w:eastAsia="仿宋" w:cs="Times New Roman"/>
                <w:bCs/>
                <w:color w:val="auto"/>
                <w:sz w:val="24"/>
                <w:szCs w:val="24"/>
                <w:highlight w:val="none"/>
                <w:lang w:val="en-US" w:eastAsia="zh-CN"/>
              </w:rPr>
              <w:t>16</w:t>
            </w:r>
            <w:r>
              <w:rPr>
                <w:rFonts w:hint="eastAsia" w:ascii="Times New Roman" w:hAnsi="Times New Roman" w:eastAsia="仿宋" w:cs="Times New Roman"/>
                <w:bCs/>
                <w:color w:val="auto"/>
                <w:sz w:val="24"/>
                <w:szCs w:val="24"/>
                <w:highlight w:val="none"/>
              </w:rPr>
              <w:t>线程</w:t>
            </w:r>
            <w:r>
              <w:rPr>
                <w:rFonts w:hint="eastAsia"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rPr>
              <w:t>主频</w:t>
            </w:r>
            <w:r>
              <w:rPr>
                <w:rFonts w:hint="eastAsia" w:ascii="Times New Roman" w:hAnsi="Times New Roman" w:eastAsia="仿宋" w:cs="Times New Roman"/>
                <w:bCs/>
                <w:color w:val="auto"/>
                <w:sz w:val="24"/>
                <w:szCs w:val="24"/>
                <w:highlight w:val="none"/>
                <w:lang w:eastAsia="zh-CN"/>
              </w:rPr>
              <w:t>≥</w:t>
            </w:r>
            <w:r>
              <w:rPr>
                <w:rFonts w:hint="eastAsia" w:ascii="Times New Roman" w:hAnsi="Times New Roman" w:eastAsia="仿宋" w:cs="Times New Roman"/>
                <w:bCs/>
                <w:color w:val="auto"/>
                <w:sz w:val="24"/>
                <w:szCs w:val="24"/>
                <w:highlight w:val="none"/>
              </w:rPr>
              <w:t>2.</w:t>
            </w:r>
            <w:r>
              <w:rPr>
                <w:rFonts w:hint="eastAsia" w:ascii="Times New Roman" w:hAnsi="Times New Roman" w:eastAsia="仿宋" w:cs="Times New Roman"/>
                <w:bCs/>
                <w:color w:val="auto"/>
                <w:sz w:val="24"/>
                <w:szCs w:val="24"/>
                <w:highlight w:val="none"/>
                <w:lang w:val="en-US" w:eastAsia="zh-CN"/>
              </w:rPr>
              <w:t>5</w:t>
            </w:r>
            <w:r>
              <w:rPr>
                <w:rFonts w:hint="eastAsia" w:ascii="Times New Roman" w:hAnsi="Times New Roman" w:eastAsia="仿宋" w:cs="Times New Roman"/>
                <w:bCs/>
                <w:color w:val="auto"/>
                <w:sz w:val="24"/>
                <w:szCs w:val="24"/>
                <w:highlight w:val="none"/>
              </w:rPr>
              <w:t>Ghz</w:t>
            </w:r>
            <w:r>
              <w:rPr>
                <w:rFonts w:hint="eastAsia" w:ascii="Times New Roman" w:hAnsi="Times New Roman" w:eastAsia="仿宋" w:cs="Times New Roman"/>
                <w:bCs/>
                <w:color w:val="auto"/>
                <w:sz w:val="24"/>
                <w:szCs w:val="24"/>
                <w:highlight w:val="none"/>
                <w:lang w:eastAsia="zh-CN"/>
              </w:rPr>
              <w:t>；</w:t>
            </w:r>
            <w:r>
              <w:rPr>
                <w:rFonts w:hint="default" w:ascii="Times New Roman" w:hAnsi="Times New Roman" w:eastAsia="仿宋" w:cs="Times New Roman"/>
                <w:b w:val="0"/>
                <w:bCs w:val="0"/>
                <w:color w:val="auto"/>
                <w:sz w:val="24"/>
                <w:szCs w:val="24"/>
                <w:highlight w:val="none"/>
                <w:lang w:val="en-US" w:eastAsia="zh-CN"/>
              </w:rPr>
              <w:t>16</w:t>
            </w:r>
            <w:r>
              <w:rPr>
                <w:rFonts w:hint="default" w:ascii="Times New Roman" w:hAnsi="Times New Roman" w:eastAsia="仿宋" w:cs="Times New Roman"/>
                <w:b w:val="0"/>
                <w:bCs w:val="0"/>
                <w:color w:val="auto"/>
                <w:sz w:val="24"/>
                <w:szCs w:val="24"/>
                <w:highlight w:val="none"/>
              </w:rPr>
              <w:t>G内存以上，</w:t>
            </w:r>
            <w:r>
              <w:rPr>
                <w:rFonts w:hint="default" w:ascii="Times New Roman" w:hAnsi="Times New Roman" w:eastAsia="仿宋" w:cs="Times New Roman"/>
                <w:b w:val="0"/>
                <w:bCs w:val="0"/>
                <w:color w:val="auto"/>
                <w:sz w:val="24"/>
                <w:szCs w:val="24"/>
                <w:highlight w:val="none"/>
                <w:lang w:val="en-US" w:eastAsia="zh-CN"/>
              </w:rPr>
              <w:t>1T</w:t>
            </w:r>
            <w:r>
              <w:rPr>
                <w:rFonts w:hint="default" w:ascii="Times New Roman" w:hAnsi="Times New Roman" w:eastAsia="仿宋" w:cs="Times New Roman"/>
                <w:b w:val="0"/>
                <w:bCs w:val="0"/>
                <w:color w:val="auto"/>
                <w:sz w:val="24"/>
                <w:szCs w:val="24"/>
                <w:highlight w:val="none"/>
              </w:rPr>
              <w:t>硬盘</w:t>
            </w:r>
            <w:r>
              <w:rPr>
                <w:rFonts w:hint="default" w:ascii="Times New Roman" w:hAnsi="Times New Roman" w:eastAsia="仿宋" w:cs="Times New Roman"/>
                <w:b w:val="0"/>
                <w:bCs w:val="0"/>
                <w:color w:val="auto"/>
                <w:sz w:val="24"/>
                <w:szCs w:val="24"/>
                <w:highlight w:val="none"/>
                <w:lang w:eastAsia="zh-CN"/>
              </w:rPr>
              <w:t>，</w:t>
            </w:r>
            <w:r>
              <w:rPr>
                <w:rFonts w:hint="default" w:ascii="Times New Roman" w:hAnsi="Times New Roman" w:eastAsia="仿宋" w:cs="Times New Roman"/>
                <w:b w:val="0"/>
                <w:bCs w:val="0"/>
                <w:color w:val="auto"/>
                <w:sz w:val="24"/>
                <w:szCs w:val="24"/>
                <w:highlight w:val="none"/>
              </w:rPr>
              <w:t>24英寸</w:t>
            </w:r>
            <w:r>
              <w:rPr>
                <w:rFonts w:hint="default" w:ascii="Times New Roman" w:hAnsi="Times New Roman" w:eastAsia="仿宋" w:cs="Times New Roman"/>
                <w:b w:val="0"/>
                <w:bCs w:val="0"/>
                <w:color w:val="auto"/>
                <w:sz w:val="24"/>
                <w:szCs w:val="24"/>
                <w:highlight w:val="none"/>
                <w:lang w:val="en-US" w:eastAsia="zh-CN"/>
              </w:rPr>
              <w:t>LED显示器</w:t>
            </w:r>
            <w:r>
              <w:rPr>
                <w:rFonts w:hint="eastAsia" w:eastAsia="仿宋" w:cs="Times New Roman"/>
                <w:b w:val="0"/>
                <w:bCs w:val="0"/>
                <w:color w:val="auto"/>
                <w:sz w:val="24"/>
                <w:szCs w:val="24"/>
                <w:highlight w:val="none"/>
                <w:lang w:eastAsia="zh-CN"/>
              </w:rPr>
              <w:t>；</w:t>
            </w:r>
            <w:r>
              <w:rPr>
                <w:rFonts w:hint="default" w:ascii="Times New Roman" w:hAnsi="Times New Roman" w:eastAsia="仿宋" w:cs="Times New Roman"/>
                <w:b w:val="0"/>
                <w:bCs w:val="0"/>
                <w:color w:val="auto"/>
                <w:sz w:val="24"/>
                <w:szCs w:val="24"/>
                <w:highlight w:val="none"/>
              </w:rPr>
              <w:t>操作系统：</w:t>
            </w:r>
            <w:r>
              <w:rPr>
                <w:rFonts w:hint="default" w:ascii="Times New Roman" w:hAnsi="Times New Roman" w:eastAsia="仿宋" w:cs="Times New Roman"/>
                <w:b w:val="0"/>
                <w:bCs w:val="0"/>
                <w:color w:val="auto"/>
                <w:sz w:val="24"/>
                <w:szCs w:val="24"/>
                <w:highlight w:val="none"/>
                <w:lang w:val="en-US" w:eastAsia="zh-CN"/>
              </w:rPr>
              <w:t>专业版</w:t>
            </w:r>
            <w:r>
              <w:rPr>
                <w:rFonts w:hint="eastAsia" w:eastAsia="仿宋" w:cs="Times New Roman"/>
                <w:b w:val="0"/>
                <w:bCs w:val="0"/>
                <w:color w:val="auto"/>
                <w:sz w:val="24"/>
                <w:szCs w:val="24"/>
                <w:highlight w:val="none"/>
                <w:lang w:val="en-US" w:eastAsia="zh-CN"/>
              </w:rPr>
              <w:t>；</w:t>
            </w:r>
            <w:r>
              <w:rPr>
                <w:rFonts w:hint="default" w:ascii="Times New Roman" w:hAnsi="Times New Roman" w:eastAsia="仿宋" w:cs="Times New Roman"/>
                <w:b w:val="0"/>
                <w:bCs w:val="0"/>
                <w:color w:val="auto"/>
                <w:sz w:val="24"/>
                <w:szCs w:val="24"/>
                <w:highlight w:val="none"/>
              </w:rPr>
              <w:t>外界接口：串行、并行、SCSI、USB 、网络、光驱等</w:t>
            </w:r>
            <w:r>
              <w:rPr>
                <w:rFonts w:hint="eastAsia" w:eastAsia="仿宋" w:cs="Times New Roman"/>
                <w:b w:val="0"/>
                <w:bCs w:val="0"/>
                <w:color w:val="auto"/>
                <w:sz w:val="24"/>
                <w:szCs w:val="24"/>
                <w:highlight w:val="none"/>
                <w:lang w:eastAsia="zh-CN"/>
              </w:rPr>
              <w:t>。</w:t>
            </w:r>
          </w:p>
        </w:tc>
        <w:tc>
          <w:tcPr>
            <w:tcW w:w="778" w:type="dxa"/>
            <w:shd w:val="clear" w:color="auto" w:fill="auto"/>
            <w:vAlign w:val="center"/>
          </w:tcPr>
          <w:p w14:paraId="05A124F8">
            <w:pPr>
              <w:spacing w:line="360" w:lineRule="auto"/>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1台</w:t>
            </w:r>
          </w:p>
        </w:tc>
        <w:tc>
          <w:tcPr>
            <w:tcW w:w="844" w:type="dxa"/>
            <w:vAlign w:val="center"/>
          </w:tcPr>
          <w:p w14:paraId="226F0A07">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工业</w:t>
            </w:r>
          </w:p>
        </w:tc>
        <w:tc>
          <w:tcPr>
            <w:tcW w:w="741" w:type="dxa"/>
            <w:vAlign w:val="center"/>
          </w:tcPr>
          <w:p w14:paraId="1A6F87B8">
            <w:pPr>
              <w:spacing w:line="400" w:lineRule="exact"/>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国内</w:t>
            </w:r>
            <w:r>
              <w:rPr>
                <w:rFonts w:hint="eastAsia" w:ascii="宋体" w:hAnsi="宋体" w:eastAsia="宋体" w:cs="宋体"/>
                <w:color w:val="auto"/>
                <w:sz w:val="24"/>
                <w:szCs w:val="24"/>
                <w:highlight w:val="none"/>
              </w:rPr>
              <w:t>产品</w:t>
            </w:r>
          </w:p>
        </w:tc>
      </w:tr>
    </w:tbl>
    <w:p w14:paraId="7562763A">
      <w:pPr>
        <w:pStyle w:val="10"/>
        <w:rPr>
          <w:rFonts w:hint="eastAsia" w:ascii="宋体" w:hAnsi="宋体" w:eastAsia="宋体" w:cs="宋体"/>
          <w:b/>
          <w:bCs/>
          <w:strike w:val="0"/>
          <w:dstrike w:val="0"/>
          <w:color w:val="auto"/>
          <w:sz w:val="24"/>
          <w:szCs w:val="24"/>
          <w:highlight w:val="none"/>
          <w:lang w:val="en-US" w:eastAsia="zh-CN"/>
        </w:rPr>
      </w:pPr>
    </w:p>
    <w:p w14:paraId="0123416F">
      <w:pPr>
        <w:pStyle w:val="1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注：以上第1包及第2包货物指标要求中标注</w:t>
      </w:r>
      <w:r>
        <w:rPr>
          <w:rFonts w:hint="default" w:ascii="宋体" w:hAnsi="宋体" w:eastAsia="宋体" w:cs="宋体"/>
          <w:b/>
          <w:bCs/>
          <w:strike w:val="0"/>
          <w:dstrike w:val="0"/>
          <w:color w:val="auto"/>
          <w:sz w:val="24"/>
          <w:szCs w:val="24"/>
          <w:highlight w:val="none"/>
          <w:lang w:val="en-US" w:eastAsia="zh-CN"/>
        </w:rPr>
        <w:t>★</w:t>
      </w:r>
      <w:r>
        <w:rPr>
          <w:rFonts w:hint="eastAsia" w:ascii="宋体" w:hAnsi="宋体" w:eastAsia="宋体" w:cs="宋体"/>
          <w:b/>
          <w:bCs/>
          <w:strike w:val="0"/>
          <w:dstrike w:val="0"/>
          <w:color w:val="auto"/>
          <w:sz w:val="24"/>
          <w:szCs w:val="24"/>
          <w:highlight w:val="none"/>
          <w:lang w:val="en-US" w:eastAsia="zh-CN"/>
        </w:rPr>
        <w:t>项的技术参数，投标文件中提供生产厂家官方网站截图或产品说明书或第三方机构检验报告或产品彩页。</w:t>
      </w:r>
    </w:p>
    <w:p w14:paraId="6DE3AF25">
      <w:pPr>
        <w:spacing w:line="360" w:lineRule="auto"/>
        <w:ind w:firstLine="437"/>
        <w:outlineLvl w:val="1"/>
        <w:rPr>
          <w:rFonts w:ascii="Times New Roman" w:hAnsi="Times New Roman" w:eastAsia="宋体" w:cs="Times New Roman"/>
          <w:b/>
          <w:bCs/>
          <w:sz w:val="24"/>
          <w:szCs w:val="18"/>
          <w:highlight w:val="none"/>
        </w:rPr>
      </w:pPr>
    </w:p>
    <w:p w14:paraId="56A03E90">
      <w:pPr>
        <w:spacing w:line="360" w:lineRule="auto"/>
        <w:ind w:firstLine="437"/>
        <w:outlineLvl w:val="1"/>
        <w:rPr>
          <w:rFonts w:ascii="Times New Roman" w:hAnsi="Times New Roman" w:eastAsia="宋体" w:cs="Times New Roman"/>
          <w:b/>
          <w:bCs/>
          <w:sz w:val="24"/>
          <w:szCs w:val="18"/>
          <w:highlight w:val="none"/>
        </w:rPr>
      </w:pPr>
      <w:r>
        <w:rPr>
          <w:rFonts w:ascii="Times New Roman" w:hAnsi="Times New Roman" w:eastAsia="宋体" w:cs="Times New Roman"/>
          <w:b/>
          <w:bCs/>
          <w:sz w:val="24"/>
          <w:szCs w:val="18"/>
          <w:highlight w:val="none"/>
        </w:rPr>
        <w:t>三、报价要求</w:t>
      </w:r>
    </w:p>
    <w:p w14:paraId="0E935F5A">
      <w:pPr>
        <w:spacing w:line="360" w:lineRule="auto"/>
        <w:ind w:firstLine="472" w:firstLineChars="196"/>
        <w:rPr>
          <w:rFonts w:ascii="Times New Roman" w:hAnsi="Times New Roman" w:eastAsia="宋体" w:cs="Times New Roman"/>
          <w:sz w:val="24"/>
          <w:szCs w:val="24"/>
          <w:highlight w:val="none"/>
        </w:rPr>
      </w:pPr>
      <w:r>
        <w:rPr>
          <w:rFonts w:ascii="Times New Roman" w:hAnsi="Times New Roman" w:eastAsia="宋体" w:cs="Times New Roman"/>
          <w:b/>
          <w:bCs/>
          <w:sz w:val="24"/>
          <w:szCs w:val="24"/>
          <w:highlight w:val="none"/>
        </w:rPr>
        <w:t>本项目报总价和各产品分项报价，总价不超过项目预算，</w:t>
      </w:r>
      <w:r>
        <w:rPr>
          <w:rFonts w:hint="eastAsia" w:ascii="Times New Roman" w:hAnsi="Times New Roman" w:eastAsia="宋体" w:cs="Times New Roman"/>
          <w:b/>
          <w:bCs/>
          <w:sz w:val="24"/>
          <w:szCs w:val="24"/>
          <w:highlight w:val="none"/>
          <w:lang w:val="en-US" w:eastAsia="zh-CN"/>
        </w:rPr>
        <w:t>分项报价不得超过各产品分项报价限价，</w:t>
      </w:r>
      <w:r>
        <w:rPr>
          <w:rFonts w:ascii="Times New Roman" w:hAnsi="Times New Roman" w:eastAsia="宋体" w:cs="Times New Roman"/>
          <w:b/>
          <w:bCs/>
          <w:sz w:val="24"/>
          <w:szCs w:val="24"/>
          <w:highlight w:val="none"/>
        </w:rPr>
        <w:t>否则报价无效。</w:t>
      </w:r>
      <w:r>
        <w:rPr>
          <w:rFonts w:ascii="Times New Roman" w:hAnsi="Times New Roman" w:eastAsia="宋体" w:cs="Times New Roman"/>
          <w:sz w:val="24"/>
          <w:szCs w:val="24"/>
          <w:highlight w:val="none"/>
        </w:rPr>
        <w:t>报价包含完成本项目全部内容所产生的一切费用，履约期间采购人不再追加任何费用，投标人报价时综合考虑报价风险。</w:t>
      </w:r>
    </w:p>
    <w:p w14:paraId="5927F101">
      <w:pPr>
        <w:spacing w:line="360" w:lineRule="auto"/>
        <w:ind w:firstLine="437"/>
        <w:outlineLvl w:val="1"/>
        <w:rPr>
          <w:rFonts w:ascii="Times New Roman" w:hAnsi="Times New Roman" w:eastAsia="宋体" w:cs="Times New Roman"/>
          <w:b/>
          <w:bCs/>
          <w:sz w:val="24"/>
          <w:szCs w:val="18"/>
          <w:highlight w:val="none"/>
        </w:rPr>
      </w:pPr>
      <w:r>
        <w:rPr>
          <w:rFonts w:ascii="Times New Roman" w:hAnsi="Times New Roman" w:eastAsia="宋体" w:cs="Times New Roman"/>
          <w:b/>
          <w:bCs/>
          <w:sz w:val="24"/>
          <w:szCs w:val="18"/>
          <w:highlight w:val="none"/>
        </w:rPr>
        <w:t>四、其他要求</w:t>
      </w:r>
    </w:p>
    <w:p w14:paraId="41344B70">
      <w:pPr>
        <w:spacing w:line="360" w:lineRule="auto"/>
        <w:ind w:firstLine="480" w:firstLineChars="200"/>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1.包装和运输要求：</w:t>
      </w:r>
    </w:p>
    <w:p w14:paraId="6A2403C6">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1.1包装：货物交货时应按国家有关标准要求进行包装。</w:t>
      </w:r>
    </w:p>
    <w:p w14:paraId="0148B7E6">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1.2方式：包装必须与运输方式相适应，包装方式的确定及包装费用均由中标</w:t>
      </w:r>
      <w:r>
        <w:rPr>
          <w:rFonts w:hint="eastAsia" w:ascii="Times New Roman" w:hAnsi="Times New Roman" w:eastAsia="宋体" w:cs="Times New Roman"/>
          <w:color w:val="auto"/>
          <w:sz w:val="24"/>
          <w:szCs w:val="24"/>
          <w:highlight w:val="none"/>
          <w:lang w:eastAsia="zh-CN"/>
        </w:rPr>
        <w:t>人</w:t>
      </w:r>
      <w:r>
        <w:rPr>
          <w:rFonts w:ascii="Times New Roman" w:hAnsi="Times New Roman" w:eastAsia="宋体" w:cs="Times New Roman"/>
          <w:color w:val="auto"/>
          <w:sz w:val="24"/>
          <w:szCs w:val="24"/>
          <w:highlight w:val="none"/>
        </w:rPr>
        <w:t>负责；由于不适当的包装而造成货物在运输过程中有任何损坏由中标</w:t>
      </w:r>
      <w:r>
        <w:rPr>
          <w:rFonts w:hint="eastAsia" w:ascii="Times New Roman" w:hAnsi="Times New Roman" w:eastAsia="宋体" w:cs="Times New Roman"/>
          <w:color w:val="auto"/>
          <w:sz w:val="24"/>
          <w:szCs w:val="24"/>
          <w:highlight w:val="none"/>
          <w:lang w:eastAsia="zh-CN"/>
        </w:rPr>
        <w:t>人</w:t>
      </w:r>
      <w:r>
        <w:rPr>
          <w:rFonts w:ascii="Times New Roman" w:hAnsi="Times New Roman" w:eastAsia="宋体" w:cs="Times New Roman"/>
          <w:color w:val="auto"/>
          <w:sz w:val="24"/>
          <w:szCs w:val="24"/>
          <w:highlight w:val="none"/>
        </w:rPr>
        <w:t>负责。包装应足以承受整个过程中的运输、转运、装卸、储存等，充分考虑到运输途中的各种情况(如暴露于恶劣气候等)和项目所在地的气候特点，以及露天存放的需要。</w:t>
      </w:r>
    </w:p>
    <w:p w14:paraId="6B981ED5">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2.履约验收标准：</w:t>
      </w:r>
    </w:p>
    <w:p w14:paraId="3262C210">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（1）所供产品规格、数量符合招标文件和</w:t>
      </w:r>
      <w:r>
        <w:rPr>
          <w:rFonts w:hint="eastAsia" w:ascii="Times New Roman" w:hAnsi="Times New Roman" w:eastAsia="宋体" w:cs="Times New Roman"/>
          <w:color w:val="auto"/>
          <w:sz w:val="24"/>
          <w:szCs w:val="24"/>
          <w:highlight w:val="none"/>
          <w:lang w:eastAsia="zh-CN"/>
        </w:rPr>
        <w:t>投标人</w:t>
      </w:r>
      <w:r>
        <w:rPr>
          <w:rFonts w:ascii="Times New Roman" w:hAnsi="Times New Roman" w:eastAsia="宋体" w:cs="Times New Roman"/>
          <w:color w:val="auto"/>
          <w:sz w:val="24"/>
          <w:szCs w:val="24"/>
          <w:highlight w:val="none"/>
        </w:rPr>
        <w:t xml:space="preserve">投标承诺及采购合同约定的要求。 </w:t>
      </w:r>
    </w:p>
    <w:p w14:paraId="1B859A3F">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（2）所供产品材质、颜色符合招标文件和</w:t>
      </w:r>
      <w:r>
        <w:rPr>
          <w:rFonts w:hint="eastAsia" w:ascii="Times New Roman" w:hAnsi="Times New Roman" w:eastAsia="宋体" w:cs="Times New Roman"/>
          <w:color w:val="auto"/>
          <w:sz w:val="24"/>
          <w:szCs w:val="24"/>
          <w:highlight w:val="none"/>
          <w:lang w:eastAsia="zh-CN"/>
        </w:rPr>
        <w:t>投标人</w:t>
      </w:r>
      <w:r>
        <w:rPr>
          <w:rFonts w:ascii="Times New Roman" w:hAnsi="Times New Roman" w:eastAsia="宋体" w:cs="Times New Roman"/>
          <w:color w:val="auto"/>
          <w:sz w:val="24"/>
          <w:szCs w:val="24"/>
          <w:highlight w:val="none"/>
        </w:rPr>
        <w:t xml:space="preserve">投标承诺及采购合同约定的要求。 </w:t>
      </w:r>
    </w:p>
    <w:p w14:paraId="58F74F08">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（3）所供产品外观完好，无严重碰撞、表皮脱落、五金件生锈等明显瑕疵。 </w:t>
      </w:r>
    </w:p>
    <w:p w14:paraId="77B3A77B">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（4）所供产品结构牢固，无安全隐患。 </w:t>
      </w:r>
    </w:p>
    <w:p w14:paraId="548189EB">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（5）</w:t>
      </w:r>
      <w:r>
        <w:rPr>
          <w:rFonts w:hint="eastAsia" w:ascii="Times New Roman" w:hAnsi="Times New Roman" w:eastAsia="宋体" w:cs="Times New Roman"/>
          <w:color w:val="auto"/>
          <w:sz w:val="24"/>
          <w:szCs w:val="24"/>
          <w:highlight w:val="none"/>
        </w:rPr>
        <w:t>供货时提供第三方检测机构出具的产品检测报告，尺寸、纯度等检测结果符合招标文件和</w:t>
      </w:r>
      <w:r>
        <w:rPr>
          <w:rFonts w:hint="eastAsia" w:ascii="Times New Roman" w:hAnsi="Times New Roman" w:eastAsia="宋体" w:cs="Times New Roman"/>
          <w:color w:val="auto"/>
          <w:sz w:val="24"/>
          <w:szCs w:val="24"/>
          <w:highlight w:val="none"/>
          <w:lang w:eastAsia="zh-CN"/>
        </w:rPr>
        <w:t>投标人</w:t>
      </w:r>
      <w:r>
        <w:rPr>
          <w:rFonts w:hint="eastAsia" w:ascii="Times New Roman" w:hAnsi="Times New Roman" w:eastAsia="宋体" w:cs="Times New Roman"/>
          <w:color w:val="auto"/>
          <w:sz w:val="24"/>
          <w:szCs w:val="24"/>
          <w:highlight w:val="none"/>
        </w:rPr>
        <w:t>投标承诺</w:t>
      </w:r>
      <w:r>
        <w:rPr>
          <w:rFonts w:ascii="Times New Roman" w:hAnsi="Times New Roman" w:eastAsia="宋体" w:cs="Times New Roman"/>
          <w:color w:val="auto"/>
          <w:sz w:val="24"/>
          <w:szCs w:val="24"/>
          <w:highlight w:val="none"/>
        </w:rPr>
        <w:t>。</w:t>
      </w:r>
    </w:p>
    <w:p w14:paraId="3E16D285">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6</w:t>
      </w:r>
      <w:r>
        <w:rPr>
          <w:rFonts w:ascii="Times New Roman" w:hAnsi="Times New Roman" w:eastAsia="宋体" w:cs="Times New Roman"/>
          <w:color w:val="auto"/>
          <w:sz w:val="24"/>
          <w:szCs w:val="24"/>
          <w:highlight w:val="none"/>
        </w:rPr>
        <w:t>）招标文件和中标人投标承诺及采购合同约定的附件、工具、技术资料等齐全；提供产品使用说明书、合格证。</w:t>
      </w:r>
    </w:p>
    <w:p w14:paraId="187F2301">
      <w:pPr>
        <w:spacing w:line="360" w:lineRule="auto"/>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7</w:t>
      </w:r>
      <w:r>
        <w:rPr>
          <w:rFonts w:ascii="Times New Roman" w:hAnsi="Times New Roman" w:eastAsia="宋体" w:cs="Times New Roman"/>
          <w:color w:val="auto"/>
          <w:sz w:val="24"/>
          <w:szCs w:val="24"/>
          <w:highlight w:val="none"/>
        </w:rPr>
        <w:t>）中标人应对用户相关人员进行免费现场培训。</w:t>
      </w:r>
    </w:p>
    <w:p w14:paraId="65FE818D">
      <w:pPr>
        <w:spacing w:line="360" w:lineRule="auto"/>
        <w:ind w:firstLine="480" w:firstLineChars="2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3.售后服务：</w:t>
      </w:r>
    </w:p>
    <w:p w14:paraId="19006174">
      <w:pPr>
        <w:spacing w:line="360" w:lineRule="auto"/>
        <w:ind w:firstLine="480" w:firstLineChars="20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本项目免费质量保证期要求</w:t>
      </w:r>
      <w:r>
        <w:rPr>
          <w:rFonts w:hint="eastAsia" w:ascii="Times New Roman" w:hAnsi="Times New Roman" w:eastAsia="宋体" w:cs="Times New Roman"/>
          <w:sz w:val="24"/>
          <w:szCs w:val="24"/>
          <w:highlight w:val="none"/>
          <w:lang w:val="en-US" w:eastAsia="zh-CN"/>
        </w:rPr>
        <w:t>为</w:t>
      </w:r>
      <w:r>
        <w:rPr>
          <w:rFonts w:hint="eastAsia" w:ascii="Times New Roman" w:hAnsi="Times New Roman" w:eastAsia="宋体" w:cs="Times New Roman"/>
          <w:sz w:val="24"/>
          <w:szCs w:val="24"/>
          <w:highlight w:val="none"/>
          <w:lang w:eastAsia="zh-CN"/>
        </w:rPr>
        <w:t>：3年</w:t>
      </w:r>
      <w:r>
        <w:rPr>
          <w:rFonts w:ascii="Times New Roman" w:hAnsi="Times New Roman" w:eastAsia="宋体" w:cs="Times New Roman"/>
          <w:sz w:val="24"/>
          <w:szCs w:val="24"/>
          <w:highlight w:val="none"/>
        </w:rPr>
        <w:t>。免费质量保证期从货物供货、安装、调试正常且经采购人综合运行验收合格后开始计算。</w:t>
      </w:r>
    </w:p>
    <w:p w14:paraId="42EA6DF6">
      <w:pPr>
        <w:spacing w:line="360" w:lineRule="auto"/>
        <w:ind w:firstLine="480" w:firstLineChars="20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中标人</w:t>
      </w:r>
      <w:r>
        <w:rPr>
          <w:rFonts w:hint="eastAsia" w:ascii="Times New Roman" w:hAnsi="Times New Roman" w:eastAsia="宋体" w:cs="Times New Roman"/>
          <w:sz w:val="24"/>
          <w:szCs w:val="24"/>
          <w:highlight w:val="none"/>
        </w:rPr>
        <w:t>应在接到报修通知后</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小时内响应，48小时内派技术人员到达现场，72小时之内排除故障；需要更换设备或配件的应在</w:t>
      </w:r>
      <w:r>
        <w:rPr>
          <w:rFonts w:hint="eastAsia" w:ascii="Times New Roman" w:hAnsi="Times New Roman" w:eastAsia="宋体" w:cs="Times New Roman"/>
          <w:sz w:val="24"/>
          <w:szCs w:val="24"/>
          <w:highlight w:val="none"/>
          <w:lang w:val="en-US" w:eastAsia="zh-CN"/>
        </w:rPr>
        <w:t>15</w:t>
      </w:r>
      <w:r>
        <w:rPr>
          <w:rFonts w:hint="eastAsia" w:ascii="Times New Roman" w:hAnsi="Times New Roman" w:eastAsia="宋体" w:cs="Times New Roman"/>
          <w:sz w:val="24"/>
          <w:szCs w:val="24"/>
          <w:highlight w:val="none"/>
        </w:rPr>
        <w:t>日内修复（从</w:t>
      </w:r>
      <w:r>
        <w:rPr>
          <w:rFonts w:hint="eastAsia" w:ascii="Times New Roman" w:hAnsi="Times New Roman" w:eastAsia="宋体" w:cs="Times New Roman"/>
          <w:sz w:val="24"/>
          <w:szCs w:val="24"/>
          <w:highlight w:val="none"/>
          <w:lang w:val="en-US" w:eastAsia="zh-CN"/>
        </w:rPr>
        <w:t>采购人</w:t>
      </w:r>
      <w:r>
        <w:rPr>
          <w:rFonts w:hint="eastAsia" w:ascii="Times New Roman" w:hAnsi="Times New Roman" w:eastAsia="宋体" w:cs="Times New Roman"/>
          <w:sz w:val="24"/>
          <w:szCs w:val="24"/>
          <w:highlight w:val="none"/>
        </w:rPr>
        <w:t>提出现场服务要求之日开始算起），</w:t>
      </w:r>
      <w:r>
        <w:rPr>
          <w:rFonts w:hint="eastAsia" w:ascii="Times New Roman" w:hAnsi="Times New Roman" w:eastAsia="宋体" w:cs="Times New Roman"/>
          <w:sz w:val="24"/>
          <w:szCs w:val="24"/>
          <w:highlight w:val="none"/>
          <w:lang w:val="en-US" w:eastAsia="zh-CN"/>
        </w:rPr>
        <w:t>30</w:t>
      </w:r>
      <w:r>
        <w:rPr>
          <w:rFonts w:hint="eastAsia" w:ascii="Times New Roman" w:hAnsi="Times New Roman" w:eastAsia="宋体" w:cs="Times New Roman"/>
          <w:sz w:val="24"/>
          <w:szCs w:val="24"/>
          <w:highlight w:val="none"/>
        </w:rPr>
        <w:t>日内不能修复的须及时免费提供备用设备。保修期内的零部件、配件和人工等均为免费。</w:t>
      </w:r>
    </w:p>
    <w:p w14:paraId="67E7E08C">
      <w:pPr>
        <w:rPr>
          <w:rFonts w:hint="eastAsia" w:ascii="Times New Roman" w:hAnsi="Times New Roman" w:eastAsia="宋体" w:cs="Times New Roman"/>
          <w:b/>
          <w:sz w:val="28"/>
          <w:highlight w:val="none"/>
          <w:lang w:val="en-US" w:eastAsia="zh-CN"/>
        </w:rPr>
      </w:pPr>
      <w:bookmarkStart w:id="0" w:name="_GoBack"/>
      <w:bookmarkEnd w:id="0"/>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CD7D8">
    <w:pPr>
      <w:pStyle w:val="16"/>
      <w:jc w:val="center"/>
      <w:rPr>
        <w:rFonts w:asciiTheme="minorEastAsia" w:hAnsiTheme="minorEastAsia" w:eastAsiaTheme="minorEastAs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1EF437">
                          <w:pPr>
                            <w:pStyle w:val="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C1EF437">
                    <w:pPr>
                      <w:pStyle w:val="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D68727"/>
    <w:multiLevelType w:val="singleLevel"/>
    <w:tmpl w:val="29D68727"/>
    <w:lvl w:ilvl="0" w:tentative="0">
      <w:start w:val="1"/>
      <w:numFmt w:val="decimal"/>
      <w:pStyle w:val="6"/>
      <w:lvlText w:val="%1."/>
      <w:lvlJc w:val="left"/>
      <w:pPr>
        <w:tabs>
          <w:tab w:val="left" w:pos="780"/>
        </w:tabs>
        <w:ind w:left="780" w:hanging="360"/>
      </w:pPr>
    </w:lvl>
  </w:abstractNum>
  <w:abstractNum w:abstractNumId="1">
    <w:nsid w:val="740A6897"/>
    <w:multiLevelType w:val="multilevel"/>
    <w:tmpl w:val="740A6897"/>
    <w:lvl w:ilvl="0" w:tentative="0">
      <w:start w:val="1"/>
      <w:numFmt w:val="decimal"/>
      <w:lvlText w:val="%1"/>
      <w:lvlJc w:val="left"/>
      <w:pPr>
        <w:ind w:left="432" w:hanging="432"/>
      </w:pPr>
      <w:rPr>
        <w:rFonts w:hint="eastAsia"/>
      </w:rPr>
    </w:lvl>
    <w:lvl w:ilvl="1" w:tentative="0">
      <w:start w:val="1"/>
      <w:numFmt w:val="decimal"/>
      <w:pStyle w:val="2"/>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hZmJmZmU3MzFkZmJhNmRhMWFiMjM5YTVmMWQ2NWUifQ=="/>
  </w:docVars>
  <w:rsids>
    <w:rsidRoot w:val="4B541D48"/>
    <w:rsid w:val="009C54A8"/>
    <w:rsid w:val="025B09EB"/>
    <w:rsid w:val="03751F4C"/>
    <w:rsid w:val="0459323A"/>
    <w:rsid w:val="047743F0"/>
    <w:rsid w:val="069850D6"/>
    <w:rsid w:val="07506D8E"/>
    <w:rsid w:val="0BF17AFB"/>
    <w:rsid w:val="0D737ECA"/>
    <w:rsid w:val="0D796249"/>
    <w:rsid w:val="0D83419A"/>
    <w:rsid w:val="0DA346F3"/>
    <w:rsid w:val="0F196AD8"/>
    <w:rsid w:val="10297371"/>
    <w:rsid w:val="108D027F"/>
    <w:rsid w:val="10C50E83"/>
    <w:rsid w:val="116665FC"/>
    <w:rsid w:val="122646BC"/>
    <w:rsid w:val="131E0D8C"/>
    <w:rsid w:val="132D09B3"/>
    <w:rsid w:val="13B4017F"/>
    <w:rsid w:val="143C2C93"/>
    <w:rsid w:val="14477112"/>
    <w:rsid w:val="15DB43E0"/>
    <w:rsid w:val="15F17D0C"/>
    <w:rsid w:val="17D151E5"/>
    <w:rsid w:val="185B5474"/>
    <w:rsid w:val="18A712E2"/>
    <w:rsid w:val="199E4D3B"/>
    <w:rsid w:val="1B103817"/>
    <w:rsid w:val="1B2B1337"/>
    <w:rsid w:val="1B595246"/>
    <w:rsid w:val="1B8D0576"/>
    <w:rsid w:val="1BBB5789"/>
    <w:rsid w:val="1C1C5DB1"/>
    <w:rsid w:val="1CC62AA2"/>
    <w:rsid w:val="1CD55361"/>
    <w:rsid w:val="1E4245DE"/>
    <w:rsid w:val="1E6F50CA"/>
    <w:rsid w:val="1EC14F13"/>
    <w:rsid w:val="1FEA15B7"/>
    <w:rsid w:val="20BE4CE6"/>
    <w:rsid w:val="20F13FCE"/>
    <w:rsid w:val="21D96BB9"/>
    <w:rsid w:val="22421ADD"/>
    <w:rsid w:val="2416383E"/>
    <w:rsid w:val="249142D5"/>
    <w:rsid w:val="24E80845"/>
    <w:rsid w:val="25A30B83"/>
    <w:rsid w:val="25D15C0F"/>
    <w:rsid w:val="25DD6C9F"/>
    <w:rsid w:val="25F1519E"/>
    <w:rsid w:val="264C597A"/>
    <w:rsid w:val="2725746B"/>
    <w:rsid w:val="274E6391"/>
    <w:rsid w:val="276D45BF"/>
    <w:rsid w:val="28AE0943"/>
    <w:rsid w:val="292C5F9A"/>
    <w:rsid w:val="29821331"/>
    <w:rsid w:val="29870399"/>
    <w:rsid w:val="299F6437"/>
    <w:rsid w:val="2A4C6AA1"/>
    <w:rsid w:val="2A880CFA"/>
    <w:rsid w:val="2BC007F3"/>
    <w:rsid w:val="2D1A5FAB"/>
    <w:rsid w:val="2D6D2B93"/>
    <w:rsid w:val="2E0F7954"/>
    <w:rsid w:val="2ED70B71"/>
    <w:rsid w:val="2FC53180"/>
    <w:rsid w:val="301253E4"/>
    <w:rsid w:val="30156CE0"/>
    <w:rsid w:val="34083DC9"/>
    <w:rsid w:val="344F5920"/>
    <w:rsid w:val="34ED5C2B"/>
    <w:rsid w:val="355A4574"/>
    <w:rsid w:val="36B71581"/>
    <w:rsid w:val="38C83D8C"/>
    <w:rsid w:val="393936B3"/>
    <w:rsid w:val="3B3241AD"/>
    <w:rsid w:val="3B4F07B8"/>
    <w:rsid w:val="3B817F46"/>
    <w:rsid w:val="3C8E0553"/>
    <w:rsid w:val="3D4E6090"/>
    <w:rsid w:val="3E875EE3"/>
    <w:rsid w:val="41C45C3E"/>
    <w:rsid w:val="427C679C"/>
    <w:rsid w:val="42F50C73"/>
    <w:rsid w:val="43495AAC"/>
    <w:rsid w:val="45024155"/>
    <w:rsid w:val="460F2F1B"/>
    <w:rsid w:val="486A7252"/>
    <w:rsid w:val="48E832C4"/>
    <w:rsid w:val="4A036AED"/>
    <w:rsid w:val="4A34225B"/>
    <w:rsid w:val="4A3D1F29"/>
    <w:rsid w:val="4ADF1D29"/>
    <w:rsid w:val="4B541D48"/>
    <w:rsid w:val="4BB2603F"/>
    <w:rsid w:val="4D0375A0"/>
    <w:rsid w:val="4DCF1F8D"/>
    <w:rsid w:val="4E144B4E"/>
    <w:rsid w:val="4F5B7AE1"/>
    <w:rsid w:val="50F058E6"/>
    <w:rsid w:val="519274B6"/>
    <w:rsid w:val="51C44C45"/>
    <w:rsid w:val="525043B8"/>
    <w:rsid w:val="53295A8F"/>
    <w:rsid w:val="536967E4"/>
    <w:rsid w:val="53EC0A2C"/>
    <w:rsid w:val="54306D73"/>
    <w:rsid w:val="55C341F1"/>
    <w:rsid w:val="5628445C"/>
    <w:rsid w:val="58356641"/>
    <w:rsid w:val="58B25672"/>
    <w:rsid w:val="5AAF75A9"/>
    <w:rsid w:val="5AB819F1"/>
    <w:rsid w:val="5B894DA9"/>
    <w:rsid w:val="5BAB51DB"/>
    <w:rsid w:val="5BB32633"/>
    <w:rsid w:val="5BB917BF"/>
    <w:rsid w:val="5C2B3E20"/>
    <w:rsid w:val="5E142713"/>
    <w:rsid w:val="5EF76D7C"/>
    <w:rsid w:val="60344500"/>
    <w:rsid w:val="60E333D9"/>
    <w:rsid w:val="61707DA3"/>
    <w:rsid w:val="61E366AA"/>
    <w:rsid w:val="62072C7B"/>
    <w:rsid w:val="64293C52"/>
    <w:rsid w:val="6507601D"/>
    <w:rsid w:val="65772D65"/>
    <w:rsid w:val="657A3690"/>
    <w:rsid w:val="65974168"/>
    <w:rsid w:val="66222953"/>
    <w:rsid w:val="668C25A6"/>
    <w:rsid w:val="683A4BFB"/>
    <w:rsid w:val="6A107202"/>
    <w:rsid w:val="6A857A75"/>
    <w:rsid w:val="6BA41D5B"/>
    <w:rsid w:val="6BED64CA"/>
    <w:rsid w:val="6C307217"/>
    <w:rsid w:val="6C3A5765"/>
    <w:rsid w:val="6F901DD9"/>
    <w:rsid w:val="6F9F4EB0"/>
    <w:rsid w:val="6FC4005C"/>
    <w:rsid w:val="703D3FC6"/>
    <w:rsid w:val="72F44375"/>
    <w:rsid w:val="72F9651C"/>
    <w:rsid w:val="73073BA3"/>
    <w:rsid w:val="74546CBD"/>
    <w:rsid w:val="75811925"/>
    <w:rsid w:val="76E42259"/>
    <w:rsid w:val="78EE4500"/>
    <w:rsid w:val="79872F7D"/>
    <w:rsid w:val="7A0B3C5B"/>
    <w:rsid w:val="7BA96BA3"/>
    <w:rsid w:val="7C6D68CF"/>
    <w:rsid w:val="7CD86710"/>
    <w:rsid w:val="7D13044C"/>
    <w:rsid w:val="7D49291F"/>
    <w:rsid w:val="7E607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qFormat="1" w:unhideWhenUsed="0" w:uiPriority="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2"/>
    <w:basedOn w:val="1"/>
    <w:next w:val="1"/>
    <w:link w:val="66"/>
    <w:autoRedefine/>
    <w:qFormat/>
    <w:uiPriority w:val="0"/>
    <w:pPr>
      <w:keepNext/>
      <w:keepLines/>
      <w:numPr>
        <w:ilvl w:val="1"/>
        <w:numId w:val="1"/>
      </w:numPr>
      <w:spacing w:before="260" w:after="260" w:line="416" w:lineRule="auto"/>
      <w:outlineLvl w:val="1"/>
    </w:pPr>
    <w:rPr>
      <w:rFonts w:ascii="Cambria" w:hAnsi="Cambria"/>
      <w:b/>
      <w:bCs/>
      <w:kern w:val="0"/>
      <w:sz w:val="32"/>
      <w:szCs w:val="32"/>
      <w:lang w:bidi="he-IL"/>
    </w:rPr>
  </w:style>
  <w:style w:type="paragraph" w:styleId="3">
    <w:name w:val="heading 3"/>
    <w:basedOn w:val="1"/>
    <w:next w:val="1"/>
    <w:autoRedefine/>
    <w:semiHidden/>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6" w:lineRule="auto"/>
      <w:outlineLvl w:val="3"/>
    </w:pPr>
    <w:rPr>
      <w:b/>
      <w:bCs/>
      <w:sz w:val="28"/>
      <w:szCs w:val="28"/>
    </w:rPr>
  </w:style>
  <w:style w:type="character" w:default="1" w:styleId="29">
    <w:name w:val="Default Paragraph Font"/>
    <w:autoRedefine/>
    <w:semiHidden/>
    <w:qFormat/>
    <w:uiPriority w:val="0"/>
  </w:style>
  <w:style w:type="table" w:default="1" w:styleId="27">
    <w:name w:val="Normal Table"/>
    <w:autoRedefine/>
    <w:semiHidden/>
    <w:qFormat/>
    <w:uiPriority w:val="0"/>
    <w:tblPr>
      <w:tblCellMar>
        <w:top w:w="0" w:type="dxa"/>
        <w:left w:w="108" w:type="dxa"/>
        <w:bottom w:w="0" w:type="dxa"/>
        <w:right w:w="108" w:type="dxa"/>
      </w:tblCellMar>
    </w:tblPr>
  </w:style>
  <w:style w:type="paragraph" w:styleId="5">
    <w:name w:val="toc 7"/>
    <w:basedOn w:val="1"/>
    <w:next w:val="1"/>
    <w:autoRedefine/>
    <w:qFormat/>
    <w:uiPriority w:val="0"/>
    <w:pPr>
      <w:ind w:left="1260"/>
      <w:jc w:val="left"/>
    </w:pPr>
    <w:rPr>
      <w:rFonts w:ascii="Calibri" w:hAnsi="Calibri" w:cs="Calibri"/>
      <w:sz w:val="20"/>
    </w:rPr>
  </w:style>
  <w:style w:type="paragraph" w:styleId="6">
    <w:name w:val="List Number 2"/>
    <w:basedOn w:val="7"/>
    <w:next w:val="1"/>
    <w:qFormat/>
    <w:uiPriority w:val="0"/>
    <w:pPr>
      <w:numPr>
        <w:ilvl w:val="0"/>
        <w:numId w:val="2"/>
      </w:numPr>
    </w:pPr>
  </w:style>
  <w:style w:type="paragraph" w:styleId="7">
    <w:name w:val="Plain Text"/>
    <w:basedOn w:val="1"/>
    <w:qFormat/>
    <w:uiPriority w:val="99"/>
    <w:rPr>
      <w:rFonts w:ascii="宋体" w:hAnsi="Courier New" w:eastAsiaTheme="minorEastAsia" w:cstheme="minorBidi"/>
      <w:szCs w:val="22"/>
    </w:rPr>
  </w:style>
  <w:style w:type="paragraph" w:styleId="8">
    <w:name w:val="index 5"/>
    <w:basedOn w:val="1"/>
    <w:next w:val="1"/>
    <w:semiHidden/>
    <w:qFormat/>
    <w:uiPriority w:val="0"/>
    <w:pPr>
      <w:ind w:left="800" w:leftChars="800"/>
    </w:pPr>
    <w:rPr>
      <w:szCs w:val="20"/>
    </w:rPr>
  </w:style>
  <w:style w:type="paragraph" w:styleId="9">
    <w:name w:val="Document Map"/>
    <w:basedOn w:val="1"/>
    <w:next w:val="1"/>
    <w:semiHidden/>
    <w:qFormat/>
    <w:uiPriority w:val="0"/>
    <w:pPr>
      <w:shd w:val="clear" w:color="auto" w:fill="000080"/>
    </w:pPr>
  </w:style>
  <w:style w:type="paragraph" w:styleId="10">
    <w:name w:val="annotation text"/>
    <w:basedOn w:val="1"/>
    <w:qFormat/>
    <w:uiPriority w:val="0"/>
    <w:pPr>
      <w:jc w:val="left"/>
    </w:pPr>
    <w:rPr>
      <w:rFonts w:ascii="Arial" w:hAnsi="Arial" w:eastAsia="黑体" w:cs="Arial"/>
    </w:rPr>
  </w:style>
  <w:style w:type="paragraph" w:styleId="11">
    <w:name w:val="Body Text"/>
    <w:basedOn w:val="1"/>
    <w:autoRedefine/>
    <w:qFormat/>
    <w:uiPriority w:val="0"/>
    <w:pPr>
      <w:spacing w:after="120"/>
    </w:pPr>
    <w:rPr>
      <w:rFonts w:ascii="@微软简标宋" w:hAnsi="@微软简标宋" w:eastAsia="@微软简标宋" w:cs="@微软简标宋"/>
      <w:szCs w:val="24"/>
      <w:lang w:val="zh-CN"/>
    </w:rPr>
  </w:style>
  <w:style w:type="paragraph" w:styleId="12">
    <w:name w:val="Body Text Indent"/>
    <w:basedOn w:val="1"/>
    <w:next w:val="13"/>
    <w:autoRedefine/>
    <w:unhideWhenUsed/>
    <w:qFormat/>
    <w:uiPriority w:val="0"/>
    <w:pPr>
      <w:ind w:firstLine="645"/>
    </w:pPr>
    <w:rPr>
      <w:rFonts w:ascii="楷体_GB2312" w:eastAsia="楷体_GB2312"/>
      <w:sz w:val="32"/>
    </w:rPr>
  </w:style>
  <w:style w:type="paragraph" w:styleId="13">
    <w:name w:val="envelope return"/>
    <w:basedOn w:val="1"/>
    <w:next w:val="5"/>
    <w:autoRedefine/>
    <w:qFormat/>
    <w:uiPriority w:val="99"/>
    <w:pPr>
      <w:snapToGrid w:val="0"/>
    </w:pPr>
    <w:rPr>
      <w:rFonts w:ascii="Arial" w:hAnsi="Arial" w:cs="Arial"/>
    </w:rPr>
  </w:style>
  <w:style w:type="paragraph" w:styleId="14">
    <w:name w:val="index 4"/>
    <w:basedOn w:val="1"/>
    <w:next w:val="1"/>
    <w:autoRedefine/>
    <w:semiHidden/>
    <w:qFormat/>
    <w:uiPriority w:val="0"/>
    <w:pPr>
      <w:ind w:left="600" w:leftChars="600"/>
    </w:pPr>
  </w:style>
  <w:style w:type="paragraph" w:styleId="15">
    <w:name w:val="Body Text Indent 2"/>
    <w:basedOn w:val="1"/>
    <w:next w:val="1"/>
    <w:qFormat/>
    <w:uiPriority w:val="0"/>
    <w:pPr>
      <w:widowControl/>
      <w:overflowPunct w:val="0"/>
      <w:autoSpaceDE w:val="0"/>
      <w:autoSpaceDN w:val="0"/>
      <w:adjustRightInd w:val="0"/>
      <w:spacing w:line="360" w:lineRule="auto"/>
      <w:ind w:firstLine="555"/>
      <w:textAlignment w:val="baseline"/>
    </w:pPr>
    <w:rPr>
      <w:rFonts w:hAnsi="MS Sans Serif" w:cs="Times New Roman"/>
      <w:bCs/>
      <w:spacing w:val="12"/>
      <w:sz w:val="24"/>
      <w:lang w:val="zh-CN"/>
    </w:rPr>
  </w:style>
  <w:style w:type="paragraph" w:styleId="16">
    <w:name w:val="footer"/>
    <w:basedOn w:val="1"/>
    <w:autoRedefine/>
    <w:unhideWhenUsed/>
    <w:qFormat/>
    <w:uiPriority w:val="99"/>
    <w:pPr>
      <w:tabs>
        <w:tab w:val="center" w:pos="4153"/>
        <w:tab w:val="right" w:pos="8306"/>
      </w:tabs>
      <w:snapToGrid w:val="0"/>
      <w:jc w:val="left"/>
    </w:pPr>
    <w:rPr>
      <w:sz w:val="18"/>
      <w:szCs w:val="18"/>
    </w:rPr>
  </w:style>
  <w:style w:type="paragraph" w:styleId="17">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9">
    <w:name w:val="List"/>
    <w:basedOn w:val="1"/>
    <w:autoRedefine/>
    <w:qFormat/>
    <w:uiPriority w:val="0"/>
    <w:pPr>
      <w:ind w:left="200" w:hanging="200" w:hangingChars="200"/>
    </w:pPr>
    <w:rPr>
      <w:rFonts w:ascii="Calibri" w:hAnsi="Calibri" w:cs="Times New Roman"/>
      <w:kern w:val="2"/>
      <w:sz w:val="21"/>
      <w:szCs w:val="22"/>
    </w:rPr>
  </w:style>
  <w:style w:type="paragraph" w:styleId="20">
    <w:name w:val="footnote text"/>
    <w:basedOn w:val="1"/>
    <w:next w:val="8"/>
    <w:unhideWhenUsed/>
    <w:qFormat/>
    <w:uiPriority w:val="99"/>
    <w:pPr>
      <w:spacing w:after="40"/>
    </w:pPr>
    <w:rPr>
      <w:sz w:val="18"/>
    </w:rPr>
  </w:style>
  <w:style w:type="paragraph" w:styleId="21">
    <w:name w:val="toc 2"/>
    <w:basedOn w:val="1"/>
    <w:next w:val="1"/>
    <w:autoRedefine/>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22">
    <w:name w:val="Body Text 2"/>
    <w:basedOn w:val="1"/>
    <w:semiHidden/>
    <w:unhideWhenUsed/>
    <w:qFormat/>
    <w:uiPriority w:val="99"/>
    <w:pPr>
      <w:spacing w:after="120" w:afterLines="0" w:afterAutospacing="0" w:line="480" w:lineRule="auto"/>
    </w:pPr>
  </w:style>
  <w:style w:type="paragraph" w:styleId="23">
    <w:name w:val="Normal (Web)"/>
    <w:basedOn w:val="1"/>
    <w:autoRedefine/>
    <w:qFormat/>
    <w:uiPriority w:val="0"/>
    <w:pPr>
      <w:spacing w:before="100" w:beforeAutospacing="1" w:after="100" w:afterAutospacing="1"/>
      <w:jc w:val="left"/>
    </w:pPr>
    <w:rPr>
      <w:rFonts w:cs="Times New Roman"/>
      <w:kern w:val="0"/>
      <w:sz w:val="24"/>
    </w:rPr>
  </w:style>
  <w:style w:type="paragraph" w:styleId="24">
    <w:name w:val="Title"/>
    <w:basedOn w:val="1"/>
    <w:next w:val="1"/>
    <w:qFormat/>
    <w:uiPriority w:val="10"/>
    <w:pPr>
      <w:spacing w:before="240" w:after="60"/>
      <w:jc w:val="center"/>
      <w:outlineLvl w:val="0"/>
    </w:pPr>
    <w:rPr>
      <w:rFonts w:ascii="Calibri Light" w:hAnsi="Calibri Light" w:eastAsia="宋体" w:cs="Times New Roman"/>
      <w:b/>
      <w:bCs/>
      <w:sz w:val="32"/>
      <w:szCs w:val="32"/>
    </w:rPr>
  </w:style>
  <w:style w:type="paragraph" w:styleId="25">
    <w:name w:val="Body Text First Indent"/>
    <w:basedOn w:val="11"/>
    <w:autoRedefine/>
    <w:unhideWhenUsed/>
    <w:qFormat/>
    <w:uiPriority w:val="99"/>
    <w:pPr>
      <w:ind w:firstLine="420" w:firstLineChars="100"/>
    </w:pPr>
  </w:style>
  <w:style w:type="paragraph" w:styleId="26">
    <w:name w:val="Body Text First Indent 2"/>
    <w:basedOn w:val="12"/>
    <w:next w:val="1"/>
    <w:autoRedefine/>
    <w:unhideWhenUsed/>
    <w:qFormat/>
    <w:uiPriority w:val="99"/>
    <w:pPr>
      <w:ind w:left="420" w:firstLine="420" w:firstLineChars="200"/>
    </w:pPr>
    <w:rPr>
      <w:rFonts w:ascii="Times New Roman" w:cs="Times New Roman"/>
    </w:rPr>
  </w:style>
  <w:style w:type="table" w:styleId="28">
    <w:name w:val="Table Grid"/>
    <w:basedOn w:val="27"/>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uiPriority w:val="0"/>
    <w:rPr>
      <w:b/>
      <w:bCs/>
    </w:rPr>
  </w:style>
  <w:style w:type="character" w:styleId="31">
    <w:name w:val="Hyperlink"/>
    <w:basedOn w:val="29"/>
    <w:autoRedefine/>
    <w:unhideWhenUsed/>
    <w:qFormat/>
    <w:uiPriority w:val="99"/>
    <w:rPr>
      <w:color w:val="0026E5" w:themeColor="hyperlink"/>
      <w:u w:val="single"/>
      <w14:textFill>
        <w14:solidFill>
          <w14:schemeClr w14:val="hlink"/>
        </w14:solidFill>
      </w14:textFill>
    </w:rPr>
  </w:style>
  <w:style w:type="character" w:styleId="32">
    <w:name w:val="annotation reference"/>
    <w:basedOn w:val="29"/>
    <w:unhideWhenUsed/>
    <w:qFormat/>
    <w:uiPriority w:val="0"/>
    <w:rPr>
      <w:sz w:val="21"/>
      <w:szCs w:val="21"/>
    </w:rPr>
  </w:style>
  <w:style w:type="paragraph" w:customStyle="1" w:styleId="33">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正文缩进1"/>
    <w:basedOn w:val="1"/>
    <w:next w:val="9"/>
    <w:qFormat/>
    <w:uiPriority w:val="0"/>
    <w:pPr>
      <w:widowControl w:val="0"/>
      <w:autoSpaceDE/>
      <w:autoSpaceDN/>
      <w:spacing w:before="0" w:after="0" w:line="360" w:lineRule="atLeast"/>
      <w:ind w:left="0" w:firstLine="482"/>
      <w:jc w:val="both"/>
    </w:pPr>
    <w:rPr>
      <w:rFonts w:ascii="Times New Roman" w:eastAsia="宋体"/>
      <w:sz w:val="24"/>
    </w:rPr>
  </w:style>
  <w:style w:type="paragraph" w:customStyle="1" w:styleId="35">
    <w:name w:val="正文 首行缩进:  2 字符"/>
    <w:basedOn w:val="1"/>
    <w:autoRedefine/>
    <w:qFormat/>
    <w:uiPriority w:val="0"/>
    <w:pPr>
      <w:ind w:firstLine="579" w:firstLineChars="200"/>
    </w:pPr>
    <w:rPr>
      <w:rFonts w:cs="宋体"/>
      <w:sz w:val="28"/>
      <w:szCs w:val="20"/>
    </w:rPr>
  </w:style>
  <w:style w:type="paragraph" w:customStyle="1" w:styleId="36">
    <w:name w:val="_Style 2"/>
    <w:basedOn w:val="1"/>
    <w:autoRedefine/>
    <w:qFormat/>
    <w:uiPriority w:val="0"/>
    <w:pPr>
      <w:spacing w:line="351" w:lineRule="atLeast"/>
      <w:ind w:firstLine="623"/>
      <w:textAlignment w:val="baseline"/>
    </w:pPr>
    <w:rPr>
      <w:color w:val="000000"/>
      <w:sz w:val="31"/>
      <w:szCs w:val="31"/>
    </w:rPr>
  </w:style>
  <w:style w:type="paragraph" w:customStyle="1" w:styleId="37">
    <w:name w:val="D&amp;L"/>
    <w:basedOn w:val="17"/>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38">
    <w:name w:val="xl31"/>
    <w:basedOn w:val="1"/>
    <w:autoRedefine/>
    <w:qFormat/>
    <w:uiPriority w:val="0"/>
    <w:pPr>
      <w:widowControl/>
      <w:spacing w:before="100" w:beforeAutospacing="1" w:after="100" w:afterAutospacing="1"/>
      <w:jc w:val="center"/>
    </w:pPr>
    <w:rPr>
      <w:b/>
      <w:bCs/>
      <w:kern w:val="0"/>
      <w:sz w:val="28"/>
      <w:szCs w:val="28"/>
    </w:rPr>
  </w:style>
  <w:style w:type="character" w:customStyle="1" w:styleId="39">
    <w:name w:val="Body text (2)_"/>
    <w:link w:val="40"/>
    <w:autoRedefine/>
    <w:qFormat/>
    <w:uiPriority w:val="0"/>
    <w:rPr>
      <w:rFonts w:ascii="MingLiU" w:hAnsi="Times New Roman" w:eastAsia="MingLiU" w:cs="Times New Roman"/>
      <w:sz w:val="22"/>
      <w:szCs w:val="22"/>
      <w:lang w:val="en-US" w:eastAsia="zh-CN" w:bidi="ar-SA"/>
    </w:rPr>
  </w:style>
  <w:style w:type="paragraph" w:customStyle="1" w:styleId="40">
    <w:name w:val="Body text (2)1"/>
    <w:link w:val="39"/>
    <w:autoRedefine/>
    <w:qFormat/>
    <w:uiPriority w:val="0"/>
    <w:pPr>
      <w:shd w:val="clear" w:color="auto" w:fill="FFFFFF"/>
      <w:spacing w:line="312" w:lineRule="exact"/>
      <w:ind w:hanging="120"/>
      <w:jc w:val="center"/>
    </w:pPr>
    <w:rPr>
      <w:rFonts w:ascii="MingLiU" w:hAnsi="Times New Roman" w:eastAsia="MingLiU" w:cs="Times New Roman"/>
      <w:sz w:val="22"/>
      <w:szCs w:val="22"/>
      <w:lang w:val="en-US" w:eastAsia="zh-CN" w:bidi="ar-SA"/>
    </w:rPr>
  </w:style>
  <w:style w:type="paragraph" w:customStyle="1" w:styleId="41">
    <w:name w:val="Body text (4)1"/>
    <w:link w:val="42"/>
    <w:autoRedefine/>
    <w:qFormat/>
    <w:uiPriority w:val="0"/>
    <w:pPr>
      <w:widowControl w:val="0"/>
      <w:shd w:val="clear" w:color="auto" w:fill="FFFFFF"/>
      <w:spacing w:line="466" w:lineRule="exact"/>
      <w:ind w:hanging="500"/>
      <w:jc w:val="both"/>
    </w:pPr>
    <w:rPr>
      <w:rFonts w:ascii="MingLiU" w:hAnsi="Times New Roman" w:eastAsia="MingLiU" w:cs="Times New Roman"/>
      <w:sz w:val="22"/>
      <w:szCs w:val="22"/>
      <w:lang w:val="en-US" w:eastAsia="zh-CN" w:bidi="ar-SA"/>
    </w:rPr>
  </w:style>
  <w:style w:type="character" w:customStyle="1" w:styleId="42">
    <w:name w:val="Body text (4)_"/>
    <w:link w:val="41"/>
    <w:autoRedefine/>
    <w:qFormat/>
    <w:uiPriority w:val="0"/>
    <w:rPr>
      <w:rFonts w:ascii="MingLiU" w:hAnsi="Times New Roman" w:eastAsia="MingLiU" w:cs="Times New Roman"/>
      <w:sz w:val="22"/>
      <w:szCs w:val="22"/>
      <w:lang w:val="en-US" w:eastAsia="zh-CN" w:bidi="ar-SA"/>
    </w:rPr>
  </w:style>
  <w:style w:type="character" w:customStyle="1" w:styleId="43">
    <w:name w:val="Heading #5_"/>
    <w:link w:val="44"/>
    <w:autoRedefine/>
    <w:qFormat/>
    <w:uiPriority w:val="0"/>
    <w:rPr>
      <w:rFonts w:ascii="MingLiU" w:hAnsi="Times New Roman" w:eastAsia="MingLiU" w:cs="Times New Roman"/>
      <w:sz w:val="22"/>
      <w:szCs w:val="22"/>
      <w:lang w:val="en-US" w:eastAsia="zh-CN" w:bidi="ar-SA"/>
    </w:rPr>
  </w:style>
  <w:style w:type="paragraph" w:customStyle="1" w:styleId="44">
    <w:name w:val="Heading #51"/>
    <w:link w:val="43"/>
    <w:autoRedefine/>
    <w:qFormat/>
    <w:uiPriority w:val="0"/>
    <w:pPr>
      <w:widowControl w:val="0"/>
      <w:shd w:val="clear" w:color="auto" w:fill="FFFFFF"/>
      <w:spacing w:line="466" w:lineRule="exact"/>
      <w:jc w:val="distribute"/>
      <w:outlineLvl w:val="4"/>
    </w:pPr>
    <w:rPr>
      <w:rFonts w:ascii="MingLiU" w:hAnsi="Times New Roman" w:eastAsia="MingLiU" w:cs="Times New Roman"/>
      <w:sz w:val="22"/>
      <w:szCs w:val="22"/>
      <w:lang w:val="en-US" w:eastAsia="zh-CN" w:bidi="ar-SA"/>
    </w:rPr>
  </w:style>
  <w:style w:type="character" w:customStyle="1" w:styleId="45">
    <w:name w:val="Body text (5)5"/>
    <w:autoRedefine/>
    <w:qFormat/>
    <w:uiPriority w:val="0"/>
    <w:rPr>
      <w:rFonts w:ascii="MingLiU" w:eastAsia="MingLiU" w:cs="MingLiU"/>
      <w:spacing w:val="-10"/>
      <w:sz w:val="22"/>
      <w:szCs w:val="22"/>
      <w:u w:val="none"/>
      <w:lang w:bidi="ar-SA"/>
    </w:rPr>
  </w:style>
  <w:style w:type="character" w:customStyle="1" w:styleId="46">
    <w:name w:val="Body text (2)4"/>
    <w:autoRedefine/>
    <w:qFormat/>
    <w:uiPriority w:val="0"/>
    <w:rPr>
      <w:rFonts w:ascii="MingLiU" w:eastAsia="MingLiU"/>
      <w:spacing w:val="0"/>
      <w:sz w:val="22"/>
      <w:szCs w:val="22"/>
      <w:lang w:bidi="ar-SA"/>
    </w:rPr>
  </w:style>
  <w:style w:type="table" w:customStyle="1" w:styleId="47">
    <w:name w:val="网格型2"/>
    <w:basedOn w:val="27"/>
    <w:autoRedefine/>
    <w:unhideWhenUsed/>
    <w:qFormat/>
    <w:uiPriority w:val="59"/>
    <w:rPr>
      <w:rFonts w:asciiTheme="minorHAnsi" w:hAnsiTheme="minorHAnsi" w:eastAsiaTheme="minorEastAsia"/>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48">
    <w:name w:val="List Paragraph"/>
    <w:basedOn w:val="1"/>
    <w:autoRedefine/>
    <w:qFormat/>
    <w:uiPriority w:val="34"/>
    <w:pPr>
      <w:ind w:firstLine="420" w:firstLineChars="200"/>
    </w:pPr>
  </w:style>
  <w:style w:type="paragraph" w:customStyle="1" w:styleId="49">
    <w:name w:val="Table Text"/>
    <w:basedOn w:val="1"/>
    <w:autoRedefine/>
    <w:semiHidden/>
    <w:qFormat/>
    <w:uiPriority w:val="0"/>
    <w:rPr>
      <w:rFonts w:ascii="微软雅黑" w:hAnsi="微软雅黑" w:eastAsia="微软雅黑" w:cs="微软雅黑"/>
      <w:sz w:val="14"/>
      <w:szCs w:val="14"/>
      <w:lang w:eastAsia="en-US"/>
    </w:rPr>
  </w:style>
  <w:style w:type="table" w:customStyle="1" w:styleId="50">
    <w:name w:val="Table Normal"/>
    <w:autoRedefine/>
    <w:semiHidden/>
    <w:unhideWhenUsed/>
    <w:qFormat/>
    <w:uiPriority w:val="0"/>
    <w:tblPr>
      <w:tblCellMar>
        <w:top w:w="0" w:type="dxa"/>
        <w:left w:w="0" w:type="dxa"/>
        <w:bottom w:w="0" w:type="dxa"/>
        <w:right w:w="0" w:type="dxa"/>
      </w:tblCellMar>
    </w:tblPr>
  </w:style>
  <w:style w:type="character" w:customStyle="1" w:styleId="51">
    <w:name w:val="font11"/>
    <w:basedOn w:val="29"/>
    <w:autoRedefine/>
    <w:qFormat/>
    <w:uiPriority w:val="0"/>
    <w:rPr>
      <w:rFonts w:ascii="黑体" w:hAnsi="宋体" w:eastAsia="黑体" w:cs="黑体"/>
      <w:b/>
      <w:bCs/>
      <w:color w:val="000000"/>
      <w:sz w:val="18"/>
      <w:szCs w:val="18"/>
      <w:u w:val="none"/>
    </w:rPr>
  </w:style>
  <w:style w:type="paragraph" w:customStyle="1" w:styleId="52">
    <w:name w:val="Char Char Char Char Char Char Char1 Char"/>
    <w:basedOn w:val="1"/>
    <w:autoRedefine/>
    <w:qFormat/>
    <w:uiPriority w:val="0"/>
    <w:rPr>
      <w:rFonts w:ascii="Arial" w:hAnsi="Arial" w:eastAsia="宋体" w:cs="Arial"/>
      <w:sz w:val="24"/>
    </w:rPr>
  </w:style>
  <w:style w:type="character" w:customStyle="1" w:styleId="53">
    <w:name w:val="font41"/>
    <w:basedOn w:val="29"/>
    <w:autoRedefine/>
    <w:qFormat/>
    <w:uiPriority w:val="0"/>
    <w:rPr>
      <w:rFonts w:hint="eastAsia" w:ascii="宋体" w:hAnsi="宋体" w:eastAsia="宋体" w:cs="宋体"/>
      <w:color w:val="FF0000"/>
      <w:sz w:val="21"/>
      <w:szCs w:val="21"/>
      <w:u w:val="none"/>
    </w:rPr>
  </w:style>
  <w:style w:type="paragraph" w:customStyle="1" w:styleId="54">
    <w:name w:val="Default"/>
    <w:autoRedefine/>
    <w:qFormat/>
    <w:uiPriority w:val="99"/>
    <w:pPr>
      <w:widowControl w:val="0"/>
      <w:autoSpaceDE w:val="0"/>
      <w:autoSpaceDN w:val="0"/>
      <w:adjustRightInd w:val="0"/>
    </w:pPr>
    <w:rPr>
      <w:rFonts w:ascii="宋体" w:hAnsi="等线" w:eastAsia="宋体" w:cs="宋体"/>
      <w:color w:val="000000"/>
      <w:sz w:val="24"/>
      <w:szCs w:val="24"/>
      <w:lang w:val="en-US" w:eastAsia="zh-CN" w:bidi="ar-SA"/>
    </w:rPr>
  </w:style>
  <w:style w:type="character" w:customStyle="1" w:styleId="55">
    <w:name w:val="cf01"/>
    <w:basedOn w:val="29"/>
    <w:autoRedefine/>
    <w:qFormat/>
    <w:uiPriority w:val="0"/>
    <w:rPr>
      <w:rFonts w:hint="eastAsia" w:ascii="Microsoft YaHei UI" w:hAnsi="Microsoft YaHei UI" w:eastAsia="Microsoft YaHei UI"/>
      <w:sz w:val="18"/>
      <w:szCs w:val="18"/>
    </w:rPr>
  </w:style>
  <w:style w:type="table" w:customStyle="1" w:styleId="56">
    <w:name w:val="网格型1"/>
    <w:basedOn w:val="27"/>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7">
    <w:name w:val="null3"/>
    <w:qFormat/>
    <w:uiPriority w:val="0"/>
    <w:rPr>
      <w:rFonts w:hint="eastAsia" w:ascii="Calibri" w:hAnsi="Calibri" w:eastAsia="宋体" w:cs="Times New Roman"/>
      <w:lang w:val="en-US" w:eastAsia="zh-Hans" w:bidi="ar-SA"/>
    </w:rPr>
  </w:style>
  <w:style w:type="paragraph" w:customStyle="1" w:styleId="58">
    <w:name w:val="正文文本1"/>
    <w:basedOn w:val="1"/>
    <w:next w:val="1"/>
    <w:qFormat/>
    <w:uiPriority w:val="0"/>
    <w:rPr>
      <w:rFonts w:ascii="仿宋" w:hAnsi="仿宋" w:eastAsia="仿宋"/>
      <w:sz w:val="28"/>
      <w:szCs w:val="28"/>
      <w:lang w:val="zh-CN" w:bidi="zh-CN"/>
    </w:rPr>
  </w:style>
  <w:style w:type="paragraph" w:customStyle="1" w:styleId="59">
    <w:name w:val="正文首行缩进 21"/>
    <w:basedOn w:val="12"/>
    <w:autoRedefine/>
    <w:qFormat/>
    <w:uiPriority w:val="0"/>
    <w:pPr>
      <w:ind w:firstLine="420" w:firstLineChars="200"/>
    </w:pPr>
    <w:rPr>
      <w:kern w:val="0"/>
      <w:sz w:val="20"/>
      <w:szCs w:val="20"/>
    </w:rPr>
  </w:style>
  <w:style w:type="paragraph" w:customStyle="1" w:styleId="60">
    <w:name w:val="Table Paragraph"/>
    <w:basedOn w:val="1"/>
    <w:qFormat/>
    <w:uiPriority w:val="1"/>
    <w:rPr>
      <w:rFonts w:ascii="宋体" w:hAnsi="宋体" w:eastAsia="宋体" w:cs="宋体"/>
      <w:lang w:val="zh-CN" w:bidi="zh-CN"/>
    </w:rPr>
  </w:style>
  <w:style w:type="character" w:customStyle="1" w:styleId="61">
    <w:name w:val="font51"/>
    <w:qFormat/>
    <w:uiPriority w:val="0"/>
    <w:rPr>
      <w:rFonts w:hint="eastAsia" w:ascii="宋体" w:hAnsi="宋体" w:eastAsia="宋体" w:cs="宋体"/>
      <w:color w:val="000000"/>
      <w:sz w:val="20"/>
      <w:szCs w:val="20"/>
      <w:u w:val="none"/>
    </w:rPr>
  </w:style>
  <w:style w:type="character" w:customStyle="1" w:styleId="62">
    <w:name w:val="font21"/>
    <w:qFormat/>
    <w:uiPriority w:val="0"/>
    <w:rPr>
      <w:rFonts w:hint="eastAsia" w:ascii="宋体" w:hAnsi="宋体" w:eastAsia="宋体" w:cs="宋体"/>
      <w:b/>
      <w:bCs/>
      <w:color w:val="000000"/>
      <w:sz w:val="18"/>
      <w:szCs w:val="18"/>
      <w:u w:val="none"/>
    </w:rPr>
  </w:style>
  <w:style w:type="character" w:customStyle="1" w:styleId="63">
    <w:name w:val="font31"/>
    <w:basedOn w:val="29"/>
    <w:qFormat/>
    <w:uiPriority w:val="0"/>
    <w:rPr>
      <w:rFonts w:hint="eastAsia" w:ascii="宋体" w:hAnsi="宋体" w:eastAsia="宋体" w:cs="宋体"/>
      <w:color w:val="000000"/>
      <w:sz w:val="18"/>
      <w:szCs w:val="18"/>
      <w:u w:val="none"/>
    </w:rPr>
  </w:style>
  <w:style w:type="character" w:customStyle="1" w:styleId="64">
    <w:name w:val="font101"/>
    <w:basedOn w:val="29"/>
    <w:qFormat/>
    <w:uiPriority w:val="0"/>
    <w:rPr>
      <w:rFonts w:ascii="Arial" w:hAnsi="Arial" w:cs="Arial"/>
      <w:color w:val="000000"/>
      <w:sz w:val="20"/>
      <w:szCs w:val="20"/>
      <w:u w:val="none"/>
    </w:rPr>
  </w:style>
  <w:style w:type="paragraph" w:customStyle="1" w:styleId="65">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6">
    <w:name w:val="标题 2 Char"/>
    <w:link w:val="2"/>
    <w:qFormat/>
    <w:uiPriority w:val="0"/>
    <w:rPr>
      <w:rFonts w:ascii="Cambria" w:hAnsi="Cambria"/>
      <w:b/>
      <w:bCs/>
      <w:kern w:val="0"/>
      <w:sz w:val="32"/>
      <w:szCs w:val="32"/>
      <w:lang w:bidi="he-IL"/>
    </w:rPr>
  </w:style>
  <w:style w:type="paragraph" w:customStyle="1" w:styleId="67">
    <w:name w:val="首行缩进"/>
    <w:basedOn w:val="1"/>
    <w:qFormat/>
    <w:uiPriority w:val="0"/>
    <w:pPr>
      <w:spacing w:line="360" w:lineRule="auto"/>
      <w:ind w:firstLine="480" w:firstLineChars="200"/>
    </w:pPr>
    <w:rPr>
      <w:rFonts w:ascii="宋体" w:hAnsi="宋体" w:cs="宋体"/>
      <w:sz w:val="24"/>
    </w:rPr>
  </w:style>
  <w:style w:type="paragraph" w:customStyle="1" w:styleId="68">
    <w:name w:val="正文 A"/>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69">
    <w:name w:val="正文1"/>
    <w:basedOn w:val="1"/>
    <w:qFormat/>
    <w:uiPriority w:val="0"/>
    <w:pPr>
      <w:spacing w:line="360" w:lineRule="auto"/>
      <w:ind w:firstLine="200" w:firstLineChars="200"/>
      <w:jc w:val="left"/>
    </w:pPr>
    <w:rPr>
      <w:rFonts w:ascii="Times New Roman" w:hAnsi="Times New Roman" w:eastAsia="宋体" w:cs="Times New Roman"/>
      <w:sz w:val="24"/>
      <w:szCs w:val="24"/>
    </w:rPr>
  </w:style>
  <w:style w:type="paragraph" w:customStyle="1" w:styleId="70">
    <w:name w:val="DAS正文"/>
    <w:basedOn w:val="1"/>
    <w:qFormat/>
    <w:uiPriority w:val="0"/>
    <w:pPr>
      <w:spacing w:line="360" w:lineRule="auto"/>
      <w:ind w:right="181" w:firstLine="480" w:firstLineChars="200"/>
    </w:pPr>
    <w:rPr>
      <w:rFonts w:ascii="Verdana" w:hAnsi="Verdana"/>
      <w:sz w:val="24"/>
    </w:rPr>
  </w:style>
  <w:style w:type="character" w:customStyle="1" w:styleId="71">
    <w:name w:val="NormalCharacter"/>
    <w:autoRedefine/>
    <w:semiHidden/>
    <w:qFormat/>
    <w:uiPriority w:val="99"/>
    <w:rPr>
      <w:rFonts w:ascii="Times New Roman" w:hAnsi="Times New Roman" w:eastAsia="宋体" w:cs="Times New Roman"/>
      <w:kern w:val="2"/>
      <w:sz w:val="21"/>
      <w:szCs w:val="21"/>
      <w:lang w:val="en-US" w:eastAsia="zh-CN" w:bidi="ar-SA"/>
    </w:rPr>
  </w:style>
  <w:style w:type="paragraph" w:customStyle="1" w:styleId="72">
    <w:name w:val="段"/>
    <w:basedOn w:val="1"/>
    <w:qFormat/>
    <w:uiPriority w:val="0"/>
    <w:pPr>
      <w:widowControl/>
      <w:autoSpaceDE w:val="0"/>
      <w:autoSpaceDN w:val="0"/>
      <w:ind w:firstLine="200" w:firstLineChars="200"/>
    </w:pPr>
    <w:rPr>
      <w:rFonts w:ascii="宋体" w:hAnsi="Times New Roman"/>
      <w:kern w:val="0"/>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2697</Words>
  <Characters>2925</Characters>
  <Lines>0</Lines>
  <Paragraphs>0</Paragraphs>
  <TotalTime>0</TotalTime>
  <ScaleCrop>false</ScaleCrop>
  <LinksUpToDate>false</LinksUpToDate>
  <CharactersWithSpaces>2949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2023-12-27T08:16:00Z</dcterms:created>
  <dc:creator>陶淑敏</dc:creator>
  <cp:lastModifiedBy>admin</cp:lastModifiedBy>
  <dcterms:modified xsi:type="dcterms:W3CDTF">2025-09-01T08:43:27Z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06B720108F704C19A2F3BA096FD67112_11</vt:lpwstr>
  </property>
  <property fmtid="{D5CDD505-2E9C-101B-9397-08002B2CF9AE}" pid="4" name="KSOTemplateDocerSaveRecord">
    <vt:lpwstr>eyJoZGlkIjoiMzRhZmJmZmU3MzFkZmJhNmRhMWFiMjM5YTVmMWQ2NWUiLCJ1c2VySWQiOiIxNTkyNjIyMDI2In0=</vt:lpwstr>
  </property>
</Properties>
</file>