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E231DF">
      <w:pPr>
        <w:rPr>
          <w:rFonts w:hint="eastAsia" w:ascii="宋体" w:hAnsi="宋体"/>
          <w:highlight w:val="none"/>
        </w:rPr>
      </w:pPr>
      <w:bookmarkStart w:id="0" w:name="_Toc321903831"/>
      <w:r>
        <w:rPr>
          <w:rFonts w:ascii="宋体" w:hAnsi="宋体"/>
          <w:highlight w:val="none"/>
        </w:rPr>
        <w:drawing>
          <wp:inline distT="0" distB="0" distL="0" distR="0">
            <wp:extent cx="2519680" cy="4826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0" cy="482955"/>
                    </a:xfrm>
                    <a:prstGeom prst="rect">
                      <a:avLst/>
                    </a:prstGeom>
                  </pic:spPr>
                </pic:pic>
              </a:graphicData>
            </a:graphic>
          </wp:inline>
        </w:drawing>
      </w:r>
    </w:p>
    <w:p w14:paraId="55785803">
      <w:pPr>
        <w:spacing w:before="1872" w:beforeLines="600" w:after="1872" w:afterLines="600"/>
        <w:jc w:val="center"/>
        <w:rPr>
          <w:rFonts w:hint="eastAsia" w:ascii="宋体" w:hAnsi="宋体"/>
          <w:sz w:val="84"/>
          <w:szCs w:val="84"/>
          <w:highlight w:val="none"/>
        </w:rPr>
      </w:pPr>
      <w:r>
        <w:rPr>
          <w:rFonts w:hint="eastAsia" w:ascii="宋体" w:hAnsi="宋体"/>
          <w:sz w:val="136"/>
          <w:szCs w:val="136"/>
          <w:highlight w:val="none"/>
        </w:rPr>
        <w:t>招标</w:t>
      </w:r>
      <w:r>
        <w:rPr>
          <w:rFonts w:ascii="宋体" w:hAnsi="宋体"/>
          <w:sz w:val="136"/>
          <w:szCs w:val="136"/>
          <w:highlight w:val="none"/>
        </w:rPr>
        <w:t>文件</w:t>
      </w:r>
    </w:p>
    <w:tbl>
      <w:tblPr>
        <w:tblStyle w:val="38"/>
        <w:tblW w:w="7737" w:type="dxa"/>
        <w:jc w:val="center"/>
        <w:tblLayout w:type="fixed"/>
        <w:tblCellMar>
          <w:top w:w="0" w:type="dxa"/>
          <w:left w:w="108" w:type="dxa"/>
          <w:bottom w:w="0" w:type="dxa"/>
          <w:right w:w="108" w:type="dxa"/>
        </w:tblCellMar>
      </w:tblPr>
      <w:tblGrid>
        <w:gridCol w:w="2840"/>
        <w:gridCol w:w="4897"/>
      </w:tblGrid>
      <w:tr w14:paraId="745629C7">
        <w:tblPrEx>
          <w:tblCellMar>
            <w:top w:w="0" w:type="dxa"/>
            <w:left w:w="108" w:type="dxa"/>
            <w:bottom w:w="0" w:type="dxa"/>
            <w:right w:w="108" w:type="dxa"/>
          </w:tblCellMar>
        </w:tblPrEx>
        <w:trPr>
          <w:trHeight w:val="1011" w:hRule="atLeast"/>
          <w:jc w:val="center"/>
        </w:trPr>
        <w:tc>
          <w:tcPr>
            <w:tcW w:w="2840" w:type="dxa"/>
          </w:tcPr>
          <w:p w14:paraId="3631B125">
            <w:pPr>
              <w:jc w:val="distribute"/>
              <w:rPr>
                <w:rFonts w:hint="eastAsia" w:ascii="宋体" w:hAnsi="宋体"/>
                <w:sz w:val="36"/>
                <w:szCs w:val="36"/>
                <w:highlight w:val="none"/>
              </w:rPr>
            </w:pPr>
            <w:r>
              <w:rPr>
                <w:rFonts w:ascii="宋体" w:hAnsi="宋体"/>
                <w:sz w:val="36"/>
                <w:szCs w:val="36"/>
                <w:highlight w:val="none"/>
              </w:rPr>
              <w:t>招标编号：</w:t>
            </w:r>
          </w:p>
        </w:tc>
        <w:tc>
          <w:tcPr>
            <w:tcW w:w="4897" w:type="dxa"/>
          </w:tcPr>
          <w:p w14:paraId="2B659D74">
            <w:pPr>
              <w:rPr>
                <w:rFonts w:hint="eastAsia" w:ascii="宋体" w:hAnsi="宋体" w:eastAsia="宋体"/>
                <w:sz w:val="36"/>
                <w:szCs w:val="36"/>
                <w:highlight w:val="none"/>
                <w:lang w:eastAsia="zh-CN"/>
              </w:rPr>
            </w:pPr>
            <w:r>
              <w:rPr>
                <w:rFonts w:ascii="宋体" w:hAnsi="宋体"/>
                <w:sz w:val="36"/>
                <w:szCs w:val="36"/>
                <w:highlight w:val="none"/>
              </w:rPr>
              <w:t>0701-</w:t>
            </w:r>
            <w:r>
              <w:rPr>
                <w:rFonts w:hint="eastAsia" w:ascii="宋体" w:hAnsi="宋体"/>
                <w:sz w:val="36"/>
                <w:szCs w:val="36"/>
                <w:highlight w:val="none"/>
                <w:lang w:eastAsia="zh-CN"/>
              </w:rPr>
              <w:t>264104190170</w:t>
            </w:r>
          </w:p>
        </w:tc>
      </w:tr>
      <w:tr w14:paraId="736ED2C4">
        <w:tblPrEx>
          <w:tblCellMar>
            <w:top w:w="0" w:type="dxa"/>
            <w:left w:w="108" w:type="dxa"/>
            <w:bottom w:w="0" w:type="dxa"/>
            <w:right w:w="108" w:type="dxa"/>
          </w:tblCellMar>
        </w:tblPrEx>
        <w:trPr>
          <w:trHeight w:val="1011" w:hRule="atLeast"/>
          <w:jc w:val="center"/>
        </w:trPr>
        <w:tc>
          <w:tcPr>
            <w:tcW w:w="2840" w:type="dxa"/>
          </w:tcPr>
          <w:p w14:paraId="288DB1CD">
            <w:pPr>
              <w:jc w:val="distribute"/>
              <w:rPr>
                <w:rFonts w:hint="eastAsia" w:ascii="宋体" w:hAnsi="宋体"/>
                <w:sz w:val="36"/>
                <w:szCs w:val="36"/>
                <w:highlight w:val="none"/>
              </w:rPr>
            </w:pPr>
            <w:r>
              <w:rPr>
                <w:rFonts w:hint="eastAsia" w:ascii="宋体" w:hAnsi="宋体"/>
                <w:sz w:val="36"/>
                <w:szCs w:val="36"/>
                <w:highlight w:val="none"/>
              </w:rPr>
              <w:t>包  号：</w:t>
            </w:r>
          </w:p>
        </w:tc>
        <w:tc>
          <w:tcPr>
            <w:tcW w:w="4897" w:type="dxa"/>
          </w:tcPr>
          <w:p w14:paraId="5EEADEB6">
            <w:pPr>
              <w:rPr>
                <w:rFonts w:hint="eastAsia" w:ascii="宋体" w:hAnsi="宋体"/>
                <w:sz w:val="36"/>
                <w:szCs w:val="36"/>
                <w:highlight w:val="none"/>
              </w:rPr>
            </w:pPr>
            <w:r>
              <w:rPr>
                <w:rFonts w:hint="eastAsia" w:ascii="宋体" w:hAnsi="宋体"/>
                <w:sz w:val="36"/>
                <w:szCs w:val="36"/>
                <w:highlight w:val="none"/>
              </w:rPr>
              <w:t>01</w:t>
            </w:r>
          </w:p>
        </w:tc>
      </w:tr>
      <w:tr w14:paraId="7AE9F400">
        <w:tblPrEx>
          <w:tblCellMar>
            <w:top w:w="0" w:type="dxa"/>
            <w:left w:w="108" w:type="dxa"/>
            <w:bottom w:w="0" w:type="dxa"/>
            <w:right w:w="108" w:type="dxa"/>
          </w:tblCellMar>
        </w:tblPrEx>
        <w:trPr>
          <w:trHeight w:val="1011" w:hRule="atLeast"/>
          <w:jc w:val="center"/>
        </w:trPr>
        <w:tc>
          <w:tcPr>
            <w:tcW w:w="2840" w:type="dxa"/>
          </w:tcPr>
          <w:p w14:paraId="7D98A38F">
            <w:pPr>
              <w:jc w:val="distribute"/>
              <w:rPr>
                <w:rFonts w:hint="eastAsia" w:ascii="宋体" w:hAnsi="宋体"/>
                <w:sz w:val="36"/>
                <w:szCs w:val="36"/>
                <w:highlight w:val="none"/>
              </w:rPr>
            </w:pPr>
            <w:r>
              <w:rPr>
                <w:rFonts w:ascii="宋体" w:hAnsi="宋体"/>
                <w:sz w:val="36"/>
                <w:szCs w:val="36"/>
                <w:highlight w:val="none"/>
              </w:rPr>
              <w:t>项目名称：</w:t>
            </w:r>
          </w:p>
        </w:tc>
        <w:tc>
          <w:tcPr>
            <w:tcW w:w="4897" w:type="dxa"/>
          </w:tcPr>
          <w:p w14:paraId="63C7969D">
            <w:pPr>
              <w:rPr>
                <w:rFonts w:hint="eastAsia" w:ascii="宋体" w:hAnsi="宋体"/>
                <w:sz w:val="36"/>
                <w:szCs w:val="36"/>
                <w:highlight w:val="none"/>
              </w:rPr>
            </w:pPr>
            <w:r>
              <w:rPr>
                <w:rFonts w:hint="eastAsia" w:ascii="宋体" w:hAnsi="宋体"/>
                <w:sz w:val="36"/>
                <w:szCs w:val="36"/>
                <w:highlight w:val="none"/>
                <w:lang w:eastAsia="zh-CN"/>
              </w:rPr>
              <w:t>应急管理部重点实验室地球化学地震短临前兆异常监测设备购置</w:t>
            </w:r>
          </w:p>
        </w:tc>
      </w:tr>
      <w:tr w14:paraId="478DEF3B">
        <w:tblPrEx>
          <w:tblCellMar>
            <w:top w:w="0" w:type="dxa"/>
            <w:left w:w="108" w:type="dxa"/>
            <w:bottom w:w="0" w:type="dxa"/>
            <w:right w:w="108" w:type="dxa"/>
          </w:tblCellMar>
        </w:tblPrEx>
        <w:trPr>
          <w:trHeight w:val="1011" w:hRule="atLeast"/>
          <w:jc w:val="center"/>
        </w:trPr>
        <w:tc>
          <w:tcPr>
            <w:tcW w:w="2840" w:type="dxa"/>
            <w:vAlign w:val="center"/>
          </w:tcPr>
          <w:p w14:paraId="7C42A493">
            <w:pPr>
              <w:jc w:val="distribute"/>
              <w:rPr>
                <w:rFonts w:hint="eastAsia" w:ascii="宋体" w:hAnsi="宋体"/>
                <w:sz w:val="36"/>
                <w:szCs w:val="36"/>
                <w:highlight w:val="none"/>
              </w:rPr>
            </w:pPr>
            <w:r>
              <w:rPr>
                <w:rFonts w:ascii="宋体" w:hAnsi="宋体"/>
                <w:sz w:val="36"/>
                <w:szCs w:val="36"/>
                <w:highlight w:val="none"/>
              </w:rPr>
              <w:t>采购人：</w:t>
            </w:r>
          </w:p>
        </w:tc>
        <w:tc>
          <w:tcPr>
            <w:tcW w:w="4897" w:type="dxa"/>
            <w:vAlign w:val="center"/>
          </w:tcPr>
          <w:p w14:paraId="23B08FEB">
            <w:pPr>
              <w:rPr>
                <w:rFonts w:hint="eastAsia" w:ascii="宋体" w:hAnsi="宋体" w:eastAsia="宋体"/>
                <w:sz w:val="36"/>
                <w:szCs w:val="36"/>
                <w:highlight w:val="none"/>
                <w:lang w:eastAsia="zh-CN"/>
              </w:rPr>
            </w:pPr>
            <w:r>
              <w:rPr>
                <w:rFonts w:hint="eastAsia" w:ascii="宋体" w:hAnsi="宋体"/>
                <w:sz w:val="36"/>
                <w:szCs w:val="36"/>
                <w:highlight w:val="none"/>
                <w:lang w:eastAsia="zh-CN"/>
              </w:rPr>
              <w:t>中国地震局地震预测研究所</w:t>
            </w:r>
          </w:p>
        </w:tc>
      </w:tr>
      <w:tr w14:paraId="1447C7E2">
        <w:tblPrEx>
          <w:tblCellMar>
            <w:top w:w="0" w:type="dxa"/>
            <w:left w:w="108" w:type="dxa"/>
            <w:bottom w:w="0" w:type="dxa"/>
            <w:right w:w="108" w:type="dxa"/>
          </w:tblCellMar>
        </w:tblPrEx>
        <w:trPr>
          <w:trHeight w:val="1011" w:hRule="atLeast"/>
          <w:jc w:val="center"/>
        </w:trPr>
        <w:tc>
          <w:tcPr>
            <w:tcW w:w="2840" w:type="dxa"/>
            <w:vAlign w:val="center"/>
          </w:tcPr>
          <w:p w14:paraId="2B1F8180">
            <w:pPr>
              <w:jc w:val="distribute"/>
              <w:rPr>
                <w:rFonts w:hint="eastAsia" w:ascii="宋体" w:hAnsi="宋体"/>
                <w:sz w:val="36"/>
                <w:szCs w:val="36"/>
                <w:highlight w:val="none"/>
              </w:rPr>
            </w:pPr>
            <w:r>
              <w:rPr>
                <w:rFonts w:ascii="宋体" w:hAnsi="宋体"/>
                <w:sz w:val="36"/>
                <w:szCs w:val="36"/>
                <w:highlight w:val="none"/>
              </w:rPr>
              <w:t>采购代理机构：</w:t>
            </w:r>
          </w:p>
        </w:tc>
        <w:tc>
          <w:tcPr>
            <w:tcW w:w="4897" w:type="dxa"/>
            <w:vAlign w:val="center"/>
          </w:tcPr>
          <w:p w14:paraId="72B7E7E2">
            <w:pPr>
              <w:rPr>
                <w:rFonts w:hint="eastAsia" w:ascii="宋体" w:hAnsi="宋体"/>
                <w:sz w:val="36"/>
                <w:szCs w:val="36"/>
                <w:highlight w:val="none"/>
              </w:rPr>
            </w:pPr>
            <w:r>
              <w:rPr>
                <w:rFonts w:ascii="宋体" w:hAnsi="宋体"/>
                <w:sz w:val="36"/>
                <w:szCs w:val="36"/>
                <w:highlight w:val="none"/>
              </w:rPr>
              <w:t>中技国际招标有限公司</w:t>
            </w:r>
          </w:p>
        </w:tc>
      </w:tr>
    </w:tbl>
    <w:p w14:paraId="6B63E38E">
      <w:pPr>
        <w:rPr>
          <w:rFonts w:hint="eastAsia" w:ascii="宋体" w:hAnsi="宋体"/>
          <w:sz w:val="36"/>
          <w:szCs w:val="36"/>
          <w:highlight w:val="none"/>
        </w:rPr>
      </w:pPr>
    </w:p>
    <w:p w14:paraId="721DB33F">
      <w:pPr>
        <w:rPr>
          <w:rFonts w:hint="eastAsia" w:ascii="宋体" w:hAnsi="宋体"/>
          <w:sz w:val="36"/>
          <w:szCs w:val="36"/>
          <w:highlight w:val="none"/>
        </w:rPr>
      </w:pPr>
    </w:p>
    <w:p w14:paraId="7872710B">
      <w:pPr>
        <w:jc w:val="center"/>
        <w:rPr>
          <w:rFonts w:hint="eastAsia" w:ascii="宋体" w:hAnsi="宋体"/>
          <w:sz w:val="36"/>
          <w:szCs w:val="36"/>
          <w:highlight w:val="none"/>
        </w:rPr>
      </w:pPr>
      <w:r>
        <w:rPr>
          <w:rFonts w:ascii="宋体" w:hAnsi="宋体"/>
          <w:sz w:val="36"/>
          <w:szCs w:val="36"/>
          <w:highlight w:val="none"/>
        </w:rPr>
        <w:t>202</w:t>
      </w:r>
      <w:r>
        <w:rPr>
          <w:rFonts w:hint="eastAsia" w:ascii="宋体" w:hAnsi="宋体"/>
          <w:sz w:val="36"/>
          <w:szCs w:val="36"/>
          <w:highlight w:val="none"/>
          <w:lang w:val="en-US" w:eastAsia="zh-CN"/>
        </w:rPr>
        <w:t>6</w:t>
      </w:r>
      <w:r>
        <w:rPr>
          <w:rFonts w:ascii="宋体" w:hAnsi="宋体"/>
          <w:sz w:val="36"/>
          <w:szCs w:val="36"/>
          <w:highlight w:val="none"/>
        </w:rPr>
        <w:t>年</w:t>
      </w:r>
      <w:r>
        <w:rPr>
          <w:rFonts w:hint="eastAsia" w:ascii="宋体" w:hAnsi="宋体"/>
          <w:sz w:val="36"/>
          <w:szCs w:val="36"/>
          <w:highlight w:val="none"/>
          <w:lang w:val="en-US" w:eastAsia="zh-CN"/>
        </w:rPr>
        <w:t>7</w:t>
      </w:r>
      <w:r>
        <w:rPr>
          <w:rFonts w:ascii="宋体" w:hAnsi="宋体"/>
          <w:sz w:val="36"/>
          <w:szCs w:val="36"/>
          <w:highlight w:val="none"/>
        </w:rPr>
        <w:t>月</w:t>
      </w:r>
    </w:p>
    <w:p w14:paraId="19EF2DA6">
      <w:pPr>
        <w:jc w:val="center"/>
        <w:rPr>
          <w:highlight w:val="none"/>
        </w:rPr>
      </w:pPr>
    </w:p>
    <w:p w14:paraId="4C233694">
      <w:pPr>
        <w:spacing w:line="360" w:lineRule="auto"/>
        <w:jc w:val="center"/>
        <w:rPr>
          <w:rFonts w:hint="eastAsia" w:ascii="宋体" w:hAnsi="宋体"/>
          <w:sz w:val="36"/>
          <w:szCs w:val="36"/>
          <w:highlight w:val="none"/>
        </w:rPr>
        <w:sectPr>
          <w:pgSz w:w="11906" w:h="16838"/>
          <w:pgMar w:top="1134" w:right="1134" w:bottom="1134" w:left="1134" w:header="851" w:footer="992" w:gutter="0"/>
          <w:cols w:space="425" w:num="1"/>
          <w:docGrid w:type="lines" w:linePitch="312" w:charSpace="0"/>
        </w:sectPr>
      </w:pPr>
    </w:p>
    <w:p w14:paraId="7DF1AF44">
      <w:pPr>
        <w:pStyle w:val="26"/>
        <w:tabs>
          <w:tab w:val="left" w:pos="840"/>
          <w:tab w:val="right" w:leader="dot" w:pos="9344"/>
        </w:tabs>
        <w:jc w:val="center"/>
        <w:rPr>
          <w:rFonts w:hint="eastAsia" w:ascii="仿宋" w:hAnsi="仿宋" w:eastAsia="仿宋"/>
          <w:sz w:val="32"/>
          <w:szCs w:val="32"/>
          <w:highlight w:val="none"/>
          <w:lang w:val="zh-CN"/>
        </w:rPr>
      </w:pPr>
      <w:bookmarkStart w:id="1" w:name="_Toc486004371"/>
      <w:bookmarkStart w:id="2" w:name="_Toc365627164"/>
      <w:bookmarkStart w:id="3" w:name="_Toc385242874"/>
      <w:bookmarkStart w:id="4" w:name="_Toc363628765"/>
      <w:bookmarkStart w:id="5" w:name="_Toc431370375"/>
      <w:bookmarkStart w:id="6" w:name="_Toc429660297"/>
      <w:bookmarkStart w:id="7" w:name="_Toc364266998"/>
      <w:bookmarkStart w:id="8" w:name="_Toc415468647"/>
      <w:bookmarkStart w:id="9" w:name="_Toc363984113"/>
      <w:bookmarkStart w:id="10" w:name="_Toc363678848"/>
      <w:bookmarkStart w:id="11" w:name="_Toc431235011"/>
      <w:bookmarkStart w:id="12" w:name="_Toc410027460"/>
      <w:bookmarkStart w:id="13" w:name="_Toc365626156"/>
      <w:bookmarkStart w:id="14" w:name="_Toc459387336"/>
      <w:bookmarkStart w:id="15" w:name="_Toc459387208"/>
      <w:bookmarkStart w:id="16" w:name="_Toc382579336"/>
      <w:bookmarkStart w:id="17" w:name="_Toc387003285"/>
      <w:bookmarkStart w:id="18" w:name="_Toc410400151"/>
      <w:bookmarkStart w:id="19" w:name="_Toc465952251"/>
      <w:bookmarkStart w:id="20" w:name="_Toc421530833"/>
      <w:bookmarkStart w:id="21" w:name="_Toc363984241"/>
      <w:bookmarkStart w:id="22" w:name="_Toc461997995"/>
      <w:bookmarkStart w:id="23" w:name="_Toc361613436"/>
      <w:bookmarkStart w:id="24" w:name="_Toc410050981"/>
      <w:bookmarkStart w:id="25" w:name="_Toc364267130"/>
      <w:bookmarkStart w:id="26" w:name="_Toc465952507"/>
      <w:bookmarkStart w:id="27" w:name="_Toc429577678"/>
      <w:bookmarkStart w:id="28" w:name="_Toc410398019"/>
      <w:bookmarkStart w:id="29" w:name="_Toc359842826"/>
      <w:r>
        <w:rPr>
          <w:rFonts w:ascii="仿宋" w:hAnsi="仿宋" w:eastAsia="仿宋"/>
          <w:sz w:val="32"/>
          <w:szCs w:val="32"/>
          <w:highlight w:val="none"/>
          <w:lang w:val="zh-CN"/>
        </w:rPr>
        <w:t>目</w:t>
      </w:r>
      <w:r>
        <w:rPr>
          <w:rFonts w:hint="eastAsia" w:ascii="仿宋" w:hAnsi="仿宋" w:eastAsia="仿宋"/>
          <w:sz w:val="32"/>
          <w:szCs w:val="32"/>
          <w:highlight w:val="none"/>
          <w:lang w:val="zh-CN"/>
        </w:rPr>
        <w:t xml:space="preserve">  </w:t>
      </w:r>
      <w:r>
        <w:rPr>
          <w:rFonts w:ascii="仿宋" w:hAnsi="仿宋" w:eastAsia="仿宋"/>
          <w:sz w:val="32"/>
          <w:szCs w:val="32"/>
          <w:highlight w:val="none"/>
          <w:lang w:val="zh-CN"/>
        </w:rPr>
        <w:t>录</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3F8810A3">
      <w:pPr>
        <w:pStyle w:val="26"/>
        <w:tabs>
          <w:tab w:val="right" w:leader="dot" w:pos="9354"/>
        </w:tabs>
        <w:rPr>
          <w:highlight w:val="none"/>
        </w:rPr>
      </w:pPr>
      <w:r>
        <w:rPr>
          <w:rFonts w:ascii="仿宋" w:hAnsi="仿宋" w:eastAsia="仿宋"/>
          <w:b w:val="0"/>
          <w:caps w:val="0"/>
          <w:sz w:val="21"/>
          <w:szCs w:val="21"/>
          <w:highlight w:val="none"/>
        </w:rPr>
        <w:fldChar w:fldCharType="begin"/>
      </w:r>
      <w:r>
        <w:rPr>
          <w:rFonts w:ascii="仿宋" w:hAnsi="仿宋" w:eastAsia="仿宋"/>
          <w:b w:val="0"/>
          <w:caps w:val="0"/>
          <w:sz w:val="21"/>
          <w:szCs w:val="21"/>
          <w:highlight w:val="none"/>
        </w:rPr>
        <w:instrText xml:space="preserve"> TOC \o "1-4" \h \z \u </w:instrText>
      </w:r>
      <w:r>
        <w:rPr>
          <w:rFonts w:ascii="仿宋" w:hAnsi="仿宋" w:eastAsia="仿宋"/>
          <w:b w:val="0"/>
          <w:caps w:val="0"/>
          <w:sz w:val="21"/>
          <w:szCs w:val="21"/>
          <w:highlight w:val="none"/>
        </w:rPr>
        <w:fldChar w:fldCharType="separate"/>
      </w:r>
      <w:r>
        <w:rPr>
          <w:rFonts w:ascii="仿宋" w:hAnsi="仿宋" w:eastAsia="仿宋"/>
          <w:caps w:val="0"/>
          <w:szCs w:val="21"/>
          <w:highlight w:val="none"/>
        </w:rPr>
        <w:fldChar w:fldCharType="begin"/>
      </w:r>
      <w:r>
        <w:rPr>
          <w:rFonts w:ascii="仿宋" w:hAnsi="仿宋" w:eastAsia="仿宋"/>
          <w:caps w:val="0"/>
          <w:szCs w:val="21"/>
          <w:highlight w:val="none"/>
        </w:rPr>
        <w:instrText xml:space="preserve"> HYPERLINK \l _Toc8583 </w:instrText>
      </w:r>
      <w:r>
        <w:rPr>
          <w:rFonts w:ascii="仿宋" w:hAnsi="仿宋" w:eastAsia="仿宋"/>
          <w:caps w:val="0"/>
          <w:szCs w:val="21"/>
          <w:highlight w:val="none"/>
        </w:rPr>
        <w:fldChar w:fldCharType="separate"/>
      </w:r>
      <w:r>
        <w:rPr>
          <w:rFonts w:hint="eastAsia" w:ascii="宋体" w:hAnsi="宋体"/>
          <w:szCs w:val="32"/>
          <w:highlight w:val="none"/>
          <w:lang w:eastAsia="zh-CN"/>
        </w:rPr>
        <w:t xml:space="preserve">第一章 </w:t>
      </w:r>
      <w:r>
        <w:rPr>
          <w:rFonts w:hint="eastAsia" w:ascii="宋体" w:hAnsi="宋体"/>
          <w:szCs w:val="24"/>
          <w:highlight w:val="none"/>
          <w:lang w:eastAsia="zh-CN"/>
        </w:rPr>
        <w:t>招标公告</w:t>
      </w:r>
      <w:r>
        <w:rPr>
          <w:highlight w:val="none"/>
        </w:rPr>
        <w:tab/>
      </w:r>
      <w:r>
        <w:rPr>
          <w:highlight w:val="none"/>
        </w:rPr>
        <w:fldChar w:fldCharType="begin"/>
      </w:r>
      <w:r>
        <w:rPr>
          <w:highlight w:val="none"/>
        </w:rPr>
        <w:instrText xml:space="preserve"> PAGEREF _Toc8583 \h </w:instrText>
      </w:r>
      <w:r>
        <w:rPr>
          <w:highlight w:val="none"/>
        </w:rPr>
        <w:fldChar w:fldCharType="separate"/>
      </w:r>
      <w:r>
        <w:rPr>
          <w:highlight w:val="none"/>
        </w:rPr>
        <w:t>1</w:t>
      </w:r>
      <w:r>
        <w:rPr>
          <w:highlight w:val="none"/>
        </w:rPr>
        <w:fldChar w:fldCharType="end"/>
      </w:r>
      <w:r>
        <w:rPr>
          <w:rFonts w:ascii="仿宋" w:hAnsi="仿宋" w:eastAsia="仿宋"/>
          <w:caps w:val="0"/>
          <w:szCs w:val="21"/>
          <w:highlight w:val="none"/>
        </w:rPr>
        <w:fldChar w:fldCharType="end"/>
      </w:r>
    </w:p>
    <w:p w14:paraId="0F83766D">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_Toc24420 </w:instrText>
      </w:r>
      <w:r>
        <w:rPr>
          <w:rFonts w:ascii="仿宋" w:hAnsi="仿宋" w:eastAsia="仿宋"/>
          <w:bCs/>
          <w:caps/>
          <w:szCs w:val="21"/>
          <w:highlight w:val="none"/>
        </w:rPr>
        <w:fldChar w:fldCharType="separate"/>
      </w:r>
      <w:r>
        <w:rPr>
          <w:rFonts w:hint="eastAsia" w:ascii="宋体" w:hAnsi="宋体"/>
          <w:szCs w:val="24"/>
          <w:highlight w:val="none"/>
        </w:rPr>
        <w:t xml:space="preserve">一、 </w:t>
      </w:r>
      <w:r>
        <w:rPr>
          <w:rFonts w:hint="eastAsia" w:ascii="宋体" w:hAnsi="宋体"/>
          <w:highlight w:val="none"/>
        </w:rPr>
        <w:t>项目概况</w:t>
      </w:r>
      <w:r>
        <w:rPr>
          <w:highlight w:val="none"/>
        </w:rPr>
        <w:tab/>
      </w:r>
      <w:r>
        <w:rPr>
          <w:highlight w:val="none"/>
        </w:rPr>
        <w:fldChar w:fldCharType="begin"/>
      </w:r>
      <w:r>
        <w:rPr>
          <w:highlight w:val="none"/>
        </w:rPr>
        <w:instrText xml:space="preserve"> PAGEREF _Toc24420 \h </w:instrText>
      </w:r>
      <w:r>
        <w:rPr>
          <w:highlight w:val="none"/>
        </w:rPr>
        <w:fldChar w:fldCharType="separate"/>
      </w:r>
      <w:r>
        <w:rPr>
          <w:highlight w:val="none"/>
        </w:rPr>
        <w:t>1</w:t>
      </w:r>
      <w:r>
        <w:rPr>
          <w:highlight w:val="none"/>
        </w:rPr>
        <w:fldChar w:fldCharType="end"/>
      </w:r>
      <w:r>
        <w:rPr>
          <w:rFonts w:ascii="仿宋" w:hAnsi="仿宋" w:eastAsia="仿宋"/>
          <w:bCs/>
          <w:caps/>
          <w:szCs w:val="21"/>
          <w:highlight w:val="none"/>
        </w:rPr>
        <w:fldChar w:fldCharType="end"/>
      </w:r>
    </w:p>
    <w:p w14:paraId="2ED94B3E">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_Toc5979 </w:instrText>
      </w:r>
      <w:r>
        <w:rPr>
          <w:rFonts w:ascii="仿宋" w:hAnsi="仿宋" w:eastAsia="仿宋"/>
          <w:bCs/>
          <w:caps/>
          <w:szCs w:val="21"/>
          <w:highlight w:val="none"/>
        </w:rPr>
        <w:fldChar w:fldCharType="separate"/>
      </w:r>
      <w:r>
        <w:rPr>
          <w:rFonts w:hint="eastAsia" w:ascii="宋体" w:hAnsi="宋体"/>
          <w:szCs w:val="24"/>
          <w:highlight w:val="none"/>
        </w:rPr>
        <w:t xml:space="preserve">二、 </w:t>
      </w:r>
      <w:r>
        <w:rPr>
          <w:rFonts w:hint="eastAsia" w:ascii="宋体" w:hAnsi="宋体"/>
          <w:highlight w:val="none"/>
        </w:rPr>
        <w:t>项目基本情况</w:t>
      </w:r>
      <w:r>
        <w:rPr>
          <w:highlight w:val="none"/>
        </w:rPr>
        <w:tab/>
      </w:r>
      <w:r>
        <w:rPr>
          <w:highlight w:val="none"/>
        </w:rPr>
        <w:fldChar w:fldCharType="begin"/>
      </w:r>
      <w:r>
        <w:rPr>
          <w:highlight w:val="none"/>
        </w:rPr>
        <w:instrText xml:space="preserve"> PAGEREF _Toc5979 \h </w:instrText>
      </w:r>
      <w:r>
        <w:rPr>
          <w:highlight w:val="none"/>
        </w:rPr>
        <w:fldChar w:fldCharType="separate"/>
      </w:r>
      <w:r>
        <w:rPr>
          <w:highlight w:val="none"/>
        </w:rPr>
        <w:t>1</w:t>
      </w:r>
      <w:r>
        <w:rPr>
          <w:highlight w:val="none"/>
        </w:rPr>
        <w:fldChar w:fldCharType="end"/>
      </w:r>
      <w:r>
        <w:rPr>
          <w:rFonts w:ascii="仿宋" w:hAnsi="仿宋" w:eastAsia="仿宋"/>
          <w:bCs/>
          <w:caps/>
          <w:szCs w:val="21"/>
          <w:highlight w:val="none"/>
        </w:rPr>
        <w:fldChar w:fldCharType="end"/>
      </w:r>
    </w:p>
    <w:p w14:paraId="111E5070">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_Toc15167 </w:instrText>
      </w:r>
      <w:r>
        <w:rPr>
          <w:rFonts w:ascii="仿宋" w:hAnsi="仿宋" w:eastAsia="仿宋"/>
          <w:bCs/>
          <w:caps/>
          <w:szCs w:val="21"/>
          <w:highlight w:val="none"/>
        </w:rPr>
        <w:fldChar w:fldCharType="separate"/>
      </w:r>
      <w:r>
        <w:rPr>
          <w:rFonts w:hint="eastAsia" w:ascii="宋体" w:hAnsi="宋体"/>
          <w:szCs w:val="24"/>
          <w:highlight w:val="none"/>
        </w:rPr>
        <w:t xml:space="preserve">三、 </w:t>
      </w:r>
      <w:r>
        <w:rPr>
          <w:rFonts w:hint="eastAsia" w:ascii="宋体" w:hAnsi="宋体"/>
          <w:highlight w:val="none"/>
        </w:rPr>
        <w:t>投标人</w:t>
      </w:r>
      <w:r>
        <w:rPr>
          <w:rFonts w:ascii="宋体" w:hAnsi="宋体"/>
          <w:highlight w:val="none"/>
        </w:rPr>
        <w:t>资格</w:t>
      </w:r>
      <w:r>
        <w:rPr>
          <w:rFonts w:hint="eastAsia" w:ascii="宋体" w:hAnsi="宋体"/>
          <w:highlight w:val="none"/>
        </w:rPr>
        <w:t>要求</w:t>
      </w:r>
      <w:r>
        <w:rPr>
          <w:highlight w:val="none"/>
        </w:rPr>
        <w:tab/>
      </w:r>
      <w:r>
        <w:rPr>
          <w:highlight w:val="none"/>
        </w:rPr>
        <w:fldChar w:fldCharType="begin"/>
      </w:r>
      <w:r>
        <w:rPr>
          <w:highlight w:val="none"/>
        </w:rPr>
        <w:instrText xml:space="preserve"> PAGEREF _Toc15167 \h </w:instrText>
      </w:r>
      <w:r>
        <w:rPr>
          <w:highlight w:val="none"/>
        </w:rPr>
        <w:fldChar w:fldCharType="separate"/>
      </w:r>
      <w:r>
        <w:rPr>
          <w:highlight w:val="none"/>
        </w:rPr>
        <w:t>1</w:t>
      </w:r>
      <w:r>
        <w:rPr>
          <w:highlight w:val="none"/>
        </w:rPr>
        <w:fldChar w:fldCharType="end"/>
      </w:r>
      <w:r>
        <w:rPr>
          <w:rFonts w:ascii="仿宋" w:hAnsi="仿宋" w:eastAsia="仿宋"/>
          <w:bCs/>
          <w:caps/>
          <w:szCs w:val="21"/>
          <w:highlight w:val="none"/>
        </w:rPr>
        <w:fldChar w:fldCharType="end"/>
      </w:r>
    </w:p>
    <w:p w14:paraId="601CE87E">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_Toc19179 </w:instrText>
      </w:r>
      <w:r>
        <w:rPr>
          <w:rFonts w:ascii="仿宋" w:hAnsi="仿宋" w:eastAsia="仿宋"/>
          <w:bCs/>
          <w:caps/>
          <w:szCs w:val="21"/>
          <w:highlight w:val="none"/>
        </w:rPr>
        <w:fldChar w:fldCharType="separate"/>
      </w:r>
      <w:r>
        <w:rPr>
          <w:rFonts w:hint="eastAsia" w:ascii="宋体" w:hAnsi="宋体"/>
          <w:szCs w:val="24"/>
          <w:highlight w:val="none"/>
        </w:rPr>
        <w:t xml:space="preserve">四、 </w:t>
      </w:r>
      <w:r>
        <w:rPr>
          <w:rFonts w:hint="eastAsia" w:ascii="宋体" w:hAnsi="宋体"/>
          <w:highlight w:val="none"/>
        </w:rPr>
        <w:t>获取招标文件</w:t>
      </w:r>
      <w:r>
        <w:rPr>
          <w:highlight w:val="none"/>
        </w:rPr>
        <w:tab/>
      </w:r>
      <w:r>
        <w:rPr>
          <w:highlight w:val="none"/>
        </w:rPr>
        <w:fldChar w:fldCharType="begin"/>
      </w:r>
      <w:r>
        <w:rPr>
          <w:highlight w:val="none"/>
        </w:rPr>
        <w:instrText xml:space="preserve"> PAGEREF _Toc19179 \h </w:instrText>
      </w:r>
      <w:r>
        <w:rPr>
          <w:highlight w:val="none"/>
        </w:rPr>
        <w:fldChar w:fldCharType="separate"/>
      </w:r>
      <w:r>
        <w:rPr>
          <w:highlight w:val="none"/>
        </w:rPr>
        <w:t>2</w:t>
      </w:r>
      <w:r>
        <w:rPr>
          <w:highlight w:val="none"/>
        </w:rPr>
        <w:fldChar w:fldCharType="end"/>
      </w:r>
      <w:r>
        <w:rPr>
          <w:rFonts w:ascii="仿宋" w:hAnsi="仿宋" w:eastAsia="仿宋"/>
          <w:bCs/>
          <w:caps/>
          <w:szCs w:val="21"/>
          <w:highlight w:val="none"/>
        </w:rPr>
        <w:fldChar w:fldCharType="end"/>
      </w:r>
    </w:p>
    <w:p w14:paraId="5C0F3E43">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_Toc19919 </w:instrText>
      </w:r>
      <w:r>
        <w:rPr>
          <w:rFonts w:ascii="仿宋" w:hAnsi="仿宋" w:eastAsia="仿宋"/>
          <w:bCs/>
          <w:caps/>
          <w:szCs w:val="21"/>
          <w:highlight w:val="none"/>
        </w:rPr>
        <w:fldChar w:fldCharType="separate"/>
      </w:r>
      <w:r>
        <w:rPr>
          <w:rFonts w:hint="eastAsia" w:ascii="宋体" w:hAnsi="宋体"/>
          <w:szCs w:val="24"/>
          <w:highlight w:val="none"/>
        </w:rPr>
        <w:t xml:space="preserve">五、 </w:t>
      </w:r>
      <w:r>
        <w:rPr>
          <w:rFonts w:hint="eastAsia" w:ascii="宋体" w:hAnsi="宋体"/>
          <w:highlight w:val="none"/>
        </w:rPr>
        <w:t>投标文件提交截止时间、开标时间和地点</w:t>
      </w:r>
      <w:r>
        <w:rPr>
          <w:highlight w:val="none"/>
        </w:rPr>
        <w:tab/>
      </w:r>
      <w:r>
        <w:rPr>
          <w:highlight w:val="none"/>
        </w:rPr>
        <w:fldChar w:fldCharType="begin"/>
      </w:r>
      <w:r>
        <w:rPr>
          <w:highlight w:val="none"/>
        </w:rPr>
        <w:instrText xml:space="preserve"> PAGEREF _Toc19919 \h </w:instrText>
      </w:r>
      <w:r>
        <w:rPr>
          <w:highlight w:val="none"/>
        </w:rPr>
        <w:fldChar w:fldCharType="separate"/>
      </w:r>
      <w:r>
        <w:rPr>
          <w:highlight w:val="none"/>
        </w:rPr>
        <w:t>3</w:t>
      </w:r>
      <w:r>
        <w:rPr>
          <w:highlight w:val="none"/>
        </w:rPr>
        <w:fldChar w:fldCharType="end"/>
      </w:r>
      <w:r>
        <w:rPr>
          <w:rFonts w:ascii="仿宋" w:hAnsi="仿宋" w:eastAsia="仿宋"/>
          <w:bCs/>
          <w:caps/>
          <w:szCs w:val="21"/>
          <w:highlight w:val="none"/>
        </w:rPr>
        <w:fldChar w:fldCharType="end"/>
      </w:r>
    </w:p>
    <w:p w14:paraId="3BC6AD86">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_Toc925 </w:instrText>
      </w:r>
      <w:r>
        <w:rPr>
          <w:rFonts w:ascii="仿宋" w:hAnsi="仿宋" w:eastAsia="仿宋"/>
          <w:bCs/>
          <w:caps/>
          <w:szCs w:val="21"/>
          <w:highlight w:val="none"/>
        </w:rPr>
        <w:fldChar w:fldCharType="separate"/>
      </w:r>
      <w:r>
        <w:rPr>
          <w:rFonts w:hint="eastAsia" w:ascii="宋体" w:hAnsi="宋体"/>
          <w:szCs w:val="24"/>
          <w:highlight w:val="none"/>
        </w:rPr>
        <w:t xml:space="preserve">六、 </w:t>
      </w:r>
      <w:r>
        <w:rPr>
          <w:rFonts w:hint="eastAsia" w:ascii="宋体" w:hAnsi="宋体"/>
          <w:highlight w:val="none"/>
        </w:rPr>
        <w:t>公告期限</w:t>
      </w:r>
      <w:r>
        <w:rPr>
          <w:highlight w:val="none"/>
        </w:rPr>
        <w:tab/>
      </w:r>
      <w:r>
        <w:rPr>
          <w:highlight w:val="none"/>
        </w:rPr>
        <w:fldChar w:fldCharType="begin"/>
      </w:r>
      <w:r>
        <w:rPr>
          <w:highlight w:val="none"/>
        </w:rPr>
        <w:instrText xml:space="preserve"> PAGEREF _Toc925 \h </w:instrText>
      </w:r>
      <w:r>
        <w:rPr>
          <w:highlight w:val="none"/>
        </w:rPr>
        <w:fldChar w:fldCharType="separate"/>
      </w:r>
      <w:r>
        <w:rPr>
          <w:highlight w:val="none"/>
        </w:rPr>
        <w:t>3</w:t>
      </w:r>
      <w:r>
        <w:rPr>
          <w:highlight w:val="none"/>
        </w:rPr>
        <w:fldChar w:fldCharType="end"/>
      </w:r>
      <w:r>
        <w:rPr>
          <w:rFonts w:ascii="仿宋" w:hAnsi="仿宋" w:eastAsia="仿宋"/>
          <w:bCs/>
          <w:caps/>
          <w:szCs w:val="21"/>
          <w:highlight w:val="none"/>
        </w:rPr>
        <w:fldChar w:fldCharType="end"/>
      </w:r>
    </w:p>
    <w:p w14:paraId="2CD5D935">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_Toc27187 </w:instrText>
      </w:r>
      <w:r>
        <w:rPr>
          <w:rFonts w:ascii="仿宋" w:hAnsi="仿宋" w:eastAsia="仿宋"/>
          <w:bCs/>
          <w:caps/>
          <w:szCs w:val="21"/>
          <w:highlight w:val="none"/>
        </w:rPr>
        <w:fldChar w:fldCharType="separate"/>
      </w:r>
      <w:r>
        <w:rPr>
          <w:rFonts w:hint="eastAsia" w:ascii="宋体" w:hAnsi="宋体"/>
          <w:szCs w:val="24"/>
          <w:highlight w:val="none"/>
        </w:rPr>
        <w:t xml:space="preserve">七、 </w:t>
      </w:r>
      <w:r>
        <w:rPr>
          <w:rFonts w:hint="eastAsia" w:ascii="宋体" w:hAnsi="宋体"/>
          <w:highlight w:val="none"/>
        </w:rPr>
        <w:t>其他补充事宜</w:t>
      </w:r>
      <w:r>
        <w:rPr>
          <w:highlight w:val="none"/>
        </w:rPr>
        <w:tab/>
      </w:r>
      <w:r>
        <w:rPr>
          <w:highlight w:val="none"/>
        </w:rPr>
        <w:fldChar w:fldCharType="begin"/>
      </w:r>
      <w:r>
        <w:rPr>
          <w:highlight w:val="none"/>
        </w:rPr>
        <w:instrText xml:space="preserve"> PAGEREF _Toc27187 \h </w:instrText>
      </w:r>
      <w:r>
        <w:rPr>
          <w:highlight w:val="none"/>
        </w:rPr>
        <w:fldChar w:fldCharType="separate"/>
      </w:r>
      <w:r>
        <w:rPr>
          <w:highlight w:val="none"/>
        </w:rPr>
        <w:t>3</w:t>
      </w:r>
      <w:r>
        <w:rPr>
          <w:highlight w:val="none"/>
        </w:rPr>
        <w:fldChar w:fldCharType="end"/>
      </w:r>
      <w:r>
        <w:rPr>
          <w:rFonts w:ascii="仿宋" w:hAnsi="仿宋" w:eastAsia="仿宋"/>
          <w:bCs/>
          <w:caps/>
          <w:szCs w:val="21"/>
          <w:highlight w:val="none"/>
        </w:rPr>
        <w:fldChar w:fldCharType="end"/>
      </w:r>
    </w:p>
    <w:p w14:paraId="1834C11F">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_Toc5150 </w:instrText>
      </w:r>
      <w:r>
        <w:rPr>
          <w:rFonts w:ascii="仿宋" w:hAnsi="仿宋" w:eastAsia="仿宋"/>
          <w:bCs/>
          <w:caps/>
          <w:szCs w:val="21"/>
          <w:highlight w:val="none"/>
        </w:rPr>
        <w:fldChar w:fldCharType="separate"/>
      </w:r>
      <w:r>
        <w:rPr>
          <w:rFonts w:hint="eastAsia" w:ascii="宋体" w:hAnsi="宋体"/>
          <w:szCs w:val="24"/>
          <w:highlight w:val="none"/>
        </w:rPr>
        <w:t xml:space="preserve">八、 </w:t>
      </w:r>
      <w:r>
        <w:rPr>
          <w:rFonts w:hint="eastAsia" w:ascii="宋体" w:hAnsi="宋体"/>
          <w:highlight w:val="none"/>
        </w:rPr>
        <w:t>对本次招标提出询问，请按</w:t>
      </w:r>
      <w:r>
        <w:rPr>
          <w:rFonts w:ascii="宋体" w:hAnsi="宋体"/>
          <w:highlight w:val="none"/>
        </w:rPr>
        <w:t>以下方式</w:t>
      </w:r>
      <w:r>
        <w:rPr>
          <w:rFonts w:hint="eastAsia" w:ascii="宋体" w:hAnsi="宋体"/>
          <w:highlight w:val="none"/>
        </w:rPr>
        <w:t>联系</w:t>
      </w:r>
      <w:r>
        <w:rPr>
          <w:highlight w:val="none"/>
        </w:rPr>
        <w:tab/>
      </w:r>
      <w:r>
        <w:rPr>
          <w:highlight w:val="none"/>
        </w:rPr>
        <w:fldChar w:fldCharType="begin"/>
      </w:r>
      <w:r>
        <w:rPr>
          <w:highlight w:val="none"/>
        </w:rPr>
        <w:instrText xml:space="preserve"> PAGEREF _Toc5150 \h </w:instrText>
      </w:r>
      <w:r>
        <w:rPr>
          <w:highlight w:val="none"/>
        </w:rPr>
        <w:fldChar w:fldCharType="separate"/>
      </w:r>
      <w:r>
        <w:rPr>
          <w:highlight w:val="none"/>
        </w:rPr>
        <w:t>4</w:t>
      </w:r>
      <w:r>
        <w:rPr>
          <w:highlight w:val="none"/>
        </w:rPr>
        <w:fldChar w:fldCharType="end"/>
      </w:r>
      <w:r>
        <w:rPr>
          <w:rFonts w:ascii="仿宋" w:hAnsi="仿宋" w:eastAsia="仿宋"/>
          <w:bCs/>
          <w:caps/>
          <w:szCs w:val="21"/>
          <w:highlight w:val="none"/>
        </w:rPr>
        <w:fldChar w:fldCharType="end"/>
      </w:r>
    </w:p>
    <w:p w14:paraId="66030C46">
      <w:pPr>
        <w:pStyle w:val="26"/>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_Toc23626 </w:instrText>
      </w:r>
      <w:r>
        <w:rPr>
          <w:rFonts w:ascii="仿宋" w:hAnsi="仿宋" w:eastAsia="仿宋"/>
          <w:bCs/>
          <w:caps/>
          <w:szCs w:val="21"/>
          <w:highlight w:val="none"/>
        </w:rPr>
        <w:fldChar w:fldCharType="separate"/>
      </w:r>
      <w:r>
        <w:rPr>
          <w:rFonts w:hint="eastAsia" w:ascii="宋体" w:hAnsi="宋体"/>
          <w:szCs w:val="32"/>
          <w:highlight w:val="none"/>
        </w:rPr>
        <w:t xml:space="preserve">第二章 </w:t>
      </w:r>
      <w:r>
        <w:rPr>
          <w:rFonts w:ascii="宋体" w:hAnsi="宋体"/>
          <w:szCs w:val="24"/>
          <w:highlight w:val="none"/>
          <w:lang w:eastAsia="zh-CN"/>
        </w:rPr>
        <w:t>投标人须知</w:t>
      </w:r>
      <w:r>
        <w:rPr>
          <w:highlight w:val="none"/>
        </w:rPr>
        <w:tab/>
      </w:r>
      <w:r>
        <w:rPr>
          <w:highlight w:val="none"/>
        </w:rPr>
        <w:fldChar w:fldCharType="begin"/>
      </w:r>
      <w:r>
        <w:rPr>
          <w:highlight w:val="none"/>
        </w:rPr>
        <w:instrText xml:space="preserve"> PAGEREF _Toc23626 \h </w:instrText>
      </w:r>
      <w:r>
        <w:rPr>
          <w:highlight w:val="none"/>
        </w:rPr>
        <w:fldChar w:fldCharType="separate"/>
      </w:r>
      <w:r>
        <w:rPr>
          <w:highlight w:val="none"/>
        </w:rPr>
        <w:t>5</w:t>
      </w:r>
      <w:r>
        <w:rPr>
          <w:highlight w:val="none"/>
        </w:rPr>
        <w:fldChar w:fldCharType="end"/>
      </w:r>
      <w:r>
        <w:rPr>
          <w:rFonts w:ascii="仿宋" w:hAnsi="仿宋" w:eastAsia="仿宋"/>
          <w:bCs/>
          <w:caps/>
          <w:szCs w:val="21"/>
          <w:highlight w:val="none"/>
        </w:rPr>
        <w:fldChar w:fldCharType="end"/>
      </w:r>
    </w:p>
    <w:p w14:paraId="52439FA6">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_Toc21801 </w:instrText>
      </w:r>
      <w:r>
        <w:rPr>
          <w:rFonts w:ascii="仿宋" w:hAnsi="仿宋" w:eastAsia="仿宋"/>
          <w:bCs/>
          <w:caps/>
          <w:szCs w:val="21"/>
          <w:highlight w:val="none"/>
        </w:rPr>
        <w:fldChar w:fldCharType="separate"/>
      </w:r>
      <w:r>
        <w:rPr>
          <w:rFonts w:hint="eastAsia" w:ascii="宋体" w:hAnsi="宋体"/>
          <w:szCs w:val="28"/>
          <w:highlight w:val="none"/>
          <w:lang w:eastAsia="zh-CN"/>
        </w:rPr>
        <w:t xml:space="preserve">一、 </w:t>
      </w:r>
      <w:r>
        <w:rPr>
          <w:rFonts w:ascii="宋体" w:hAnsi="宋体"/>
          <w:szCs w:val="28"/>
          <w:highlight w:val="none"/>
        </w:rPr>
        <w:t>投标人须知前附表</w:t>
      </w:r>
      <w:r>
        <w:rPr>
          <w:highlight w:val="none"/>
        </w:rPr>
        <w:tab/>
      </w:r>
      <w:r>
        <w:rPr>
          <w:highlight w:val="none"/>
        </w:rPr>
        <w:fldChar w:fldCharType="begin"/>
      </w:r>
      <w:r>
        <w:rPr>
          <w:highlight w:val="none"/>
        </w:rPr>
        <w:instrText xml:space="preserve"> PAGEREF _Toc21801 \h </w:instrText>
      </w:r>
      <w:r>
        <w:rPr>
          <w:highlight w:val="none"/>
        </w:rPr>
        <w:fldChar w:fldCharType="separate"/>
      </w:r>
      <w:r>
        <w:rPr>
          <w:highlight w:val="none"/>
        </w:rPr>
        <w:t>5</w:t>
      </w:r>
      <w:r>
        <w:rPr>
          <w:highlight w:val="none"/>
        </w:rPr>
        <w:fldChar w:fldCharType="end"/>
      </w:r>
      <w:r>
        <w:rPr>
          <w:rFonts w:ascii="仿宋" w:hAnsi="仿宋" w:eastAsia="仿宋"/>
          <w:bCs/>
          <w:caps/>
          <w:szCs w:val="21"/>
          <w:highlight w:val="none"/>
        </w:rPr>
        <w:fldChar w:fldCharType="end"/>
      </w:r>
    </w:p>
    <w:p w14:paraId="00FB62C2">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_Toc19667 </w:instrText>
      </w:r>
      <w:r>
        <w:rPr>
          <w:rFonts w:ascii="仿宋" w:hAnsi="仿宋" w:eastAsia="仿宋"/>
          <w:bCs/>
          <w:caps/>
          <w:szCs w:val="21"/>
          <w:highlight w:val="none"/>
        </w:rPr>
        <w:fldChar w:fldCharType="separate"/>
      </w:r>
      <w:r>
        <w:rPr>
          <w:rFonts w:hint="eastAsia" w:ascii="宋体" w:hAnsi="宋体"/>
          <w:szCs w:val="28"/>
          <w:highlight w:val="none"/>
        </w:rPr>
        <w:t xml:space="preserve">二、 </w:t>
      </w:r>
      <w:r>
        <w:rPr>
          <w:rFonts w:ascii="宋体" w:hAnsi="宋体"/>
          <w:szCs w:val="28"/>
          <w:highlight w:val="none"/>
        </w:rPr>
        <w:t>投标人须知</w:t>
      </w:r>
      <w:r>
        <w:rPr>
          <w:highlight w:val="none"/>
        </w:rPr>
        <w:tab/>
      </w:r>
      <w:r>
        <w:rPr>
          <w:highlight w:val="none"/>
        </w:rPr>
        <w:fldChar w:fldCharType="begin"/>
      </w:r>
      <w:r>
        <w:rPr>
          <w:highlight w:val="none"/>
        </w:rPr>
        <w:instrText xml:space="preserve"> PAGEREF _Toc19667 \h </w:instrText>
      </w:r>
      <w:r>
        <w:rPr>
          <w:highlight w:val="none"/>
        </w:rPr>
        <w:fldChar w:fldCharType="separate"/>
      </w:r>
      <w:r>
        <w:rPr>
          <w:highlight w:val="none"/>
        </w:rPr>
        <w:t>15</w:t>
      </w:r>
      <w:r>
        <w:rPr>
          <w:highlight w:val="none"/>
        </w:rPr>
        <w:fldChar w:fldCharType="end"/>
      </w:r>
      <w:r>
        <w:rPr>
          <w:rFonts w:ascii="仿宋" w:hAnsi="仿宋" w:eastAsia="仿宋"/>
          <w:bCs/>
          <w:caps/>
          <w:szCs w:val="21"/>
          <w:highlight w:val="none"/>
        </w:rPr>
        <w:fldChar w:fldCharType="end"/>
      </w:r>
    </w:p>
    <w:p w14:paraId="04F425A0">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_Toc31663 </w:instrText>
      </w:r>
      <w:r>
        <w:rPr>
          <w:rFonts w:ascii="仿宋" w:hAnsi="仿宋" w:eastAsia="仿宋"/>
          <w:bCs/>
          <w:caps/>
          <w:szCs w:val="21"/>
          <w:highlight w:val="none"/>
        </w:rPr>
        <w:fldChar w:fldCharType="separate"/>
      </w:r>
      <w:r>
        <w:rPr>
          <w:rFonts w:hint="default" w:ascii="宋体" w:hAnsi="宋体"/>
          <w:szCs w:val="28"/>
          <w:highlight w:val="none"/>
        </w:rPr>
        <w:t xml:space="preserve">（一） </w:t>
      </w:r>
      <w:r>
        <w:rPr>
          <w:rFonts w:ascii="宋体" w:hAnsi="宋体"/>
          <w:szCs w:val="28"/>
          <w:highlight w:val="none"/>
        </w:rPr>
        <w:t>总则</w:t>
      </w:r>
      <w:r>
        <w:rPr>
          <w:highlight w:val="none"/>
        </w:rPr>
        <w:tab/>
      </w:r>
      <w:r>
        <w:rPr>
          <w:highlight w:val="none"/>
        </w:rPr>
        <w:fldChar w:fldCharType="begin"/>
      </w:r>
      <w:r>
        <w:rPr>
          <w:highlight w:val="none"/>
        </w:rPr>
        <w:instrText xml:space="preserve"> PAGEREF _Toc31663 \h </w:instrText>
      </w:r>
      <w:r>
        <w:rPr>
          <w:highlight w:val="none"/>
        </w:rPr>
        <w:fldChar w:fldCharType="separate"/>
      </w:r>
      <w:r>
        <w:rPr>
          <w:highlight w:val="none"/>
        </w:rPr>
        <w:t>15</w:t>
      </w:r>
      <w:r>
        <w:rPr>
          <w:highlight w:val="none"/>
        </w:rPr>
        <w:fldChar w:fldCharType="end"/>
      </w:r>
      <w:r>
        <w:rPr>
          <w:rFonts w:ascii="仿宋" w:hAnsi="仿宋" w:eastAsia="仿宋"/>
          <w:bCs/>
          <w:caps/>
          <w:szCs w:val="21"/>
          <w:highlight w:val="none"/>
        </w:rPr>
        <w:fldChar w:fldCharType="end"/>
      </w:r>
    </w:p>
    <w:p w14:paraId="46EB443F">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_Toc14205 </w:instrText>
      </w:r>
      <w:r>
        <w:rPr>
          <w:rFonts w:ascii="仿宋" w:hAnsi="仿宋" w:eastAsia="仿宋"/>
          <w:bCs/>
          <w:caps/>
          <w:szCs w:val="21"/>
          <w:highlight w:val="none"/>
        </w:rPr>
        <w:fldChar w:fldCharType="separate"/>
      </w:r>
      <w:r>
        <w:rPr>
          <w:rFonts w:hint="default" w:ascii="宋体" w:hAnsi="宋体"/>
          <w:bCs/>
          <w:szCs w:val="24"/>
          <w:highlight w:val="none"/>
        </w:rPr>
        <w:t xml:space="preserve">1. </w:t>
      </w:r>
      <w:r>
        <w:rPr>
          <w:rFonts w:hint="eastAsia" w:ascii="宋体" w:hAnsi="宋体"/>
          <w:bCs/>
          <w:highlight w:val="none"/>
        </w:rPr>
        <w:t>项目名称及资金来源</w:t>
      </w:r>
      <w:r>
        <w:rPr>
          <w:highlight w:val="none"/>
        </w:rPr>
        <w:tab/>
      </w:r>
      <w:r>
        <w:rPr>
          <w:highlight w:val="none"/>
        </w:rPr>
        <w:fldChar w:fldCharType="begin"/>
      </w:r>
      <w:r>
        <w:rPr>
          <w:highlight w:val="none"/>
        </w:rPr>
        <w:instrText xml:space="preserve"> PAGEREF _Toc14205 \h </w:instrText>
      </w:r>
      <w:r>
        <w:rPr>
          <w:highlight w:val="none"/>
        </w:rPr>
        <w:fldChar w:fldCharType="separate"/>
      </w:r>
      <w:r>
        <w:rPr>
          <w:highlight w:val="none"/>
        </w:rPr>
        <w:t>15</w:t>
      </w:r>
      <w:r>
        <w:rPr>
          <w:highlight w:val="none"/>
        </w:rPr>
        <w:fldChar w:fldCharType="end"/>
      </w:r>
      <w:r>
        <w:rPr>
          <w:rFonts w:ascii="仿宋" w:hAnsi="仿宋" w:eastAsia="仿宋"/>
          <w:bCs/>
          <w:caps/>
          <w:szCs w:val="21"/>
          <w:highlight w:val="none"/>
        </w:rPr>
        <w:fldChar w:fldCharType="end"/>
      </w:r>
    </w:p>
    <w:p w14:paraId="3B35EE36">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_Toc19739 </w:instrText>
      </w:r>
      <w:r>
        <w:rPr>
          <w:rFonts w:ascii="仿宋" w:hAnsi="仿宋" w:eastAsia="仿宋"/>
          <w:bCs/>
          <w:caps/>
          <w:szCs w:val="21"/>
          <w:highlight w:val="none"/>
        </w:rPr>
        <w:fldChar w:fldCharType="separate"/>
      </w:r>
      <w:r>
        <w:rPr>
          <w:rFonts w:hint="default" w:ascii="宋体" w:hAnsi="宋体"/>
          <w:bCs/>
          <w:szCs w:val="24"/>
          <w:highlight w:val="none"/>
        </w:rPr>
        <w:t xml:space="preserve">2. </w:t>
      </w:r>
      <w:r>
        <w:rPr>
          <w:rFonts w:ascii="宋体" w:hAnsi="宋体"/>
          <w:bCs/>
          <w:highlight w:val="none"/>
        </w:rPr>
        <w:t>定义</w:t>
      </w:r>
      <w:r>
        <w:rPr>
          <w:highlight w:val="none"/>
        </w:rPr>
        <w:tab/>
      </w:r>
      <w:r>
        <w:rPr>
          <w:highlight w:val="none"/>
        </w:rPr>
        <w:fldChar w:fldCharType="begin"/>
      </w:r>
      <w:r>
        <w:rPr>
          <w:highlight w:val="none"/>
        </w:rPr>
        <w:instrText xml:space="preserve"> PAGEREF _Toc19739 \h </w:instrText>
      </w:r>
      <w:r>
        <w:rPr>
          <w:highlight w:val="none"/>
        </w:rPr>
        <w:fldChar w:fldCharType="separate"/>
      </w:r>
      <w:r>
        <w:rPr>
          <w:highlight w:val="none"/>
        </w:rPr>
        <w:t>15</w:t>
      </w:r>
      <w:r>
        <w:rPr>
          <w:highlight w:val="none"/>
        </w:rPr>
        <w:fldChar w:fldCharType="end"/>
      </w:r>
      <w:r>
        <w:rPr>
          <w:rFonts w:ascii="仿宋" w:hAnsi="仿宋" w:eastAsia="仿宋"/>
          <w:bCs/>
          <w:caps/>
          <w:szCs w:val="21"/>
          <w:highlight w:val="none"/>
        </w:rPr>
        <w:fldChar w:fldCharType="end"/>
      </w:r>
    </w:p>
    <w:p w14:paraId="4F1F1037">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_Toc2716 </w:instrText>
      </w:r>
      <w:r>
        <w:rPr>
          <w:rFonts w:ascii="仿宋" w:hAnsi="仿宋" w:eastAsia="仿宋"/>
          <w:bCs/>
          <w:caps/>
          <w:szCs w:val="21"/>
          <w:highlight w:val="none"/>
        </w:rPr>
        <w:fldChar w:fldCharType="separate"/>
      </w:r>
      <w:r>
        <w:rPr>
          <w:rFonts w:hint="default" w:ascii="宋体" w:hAnsi="宋体"/>
          <w:bCs/>
          <w:szCs w:val="24"/>
          <w:highlight w:val="none"/>
        </w:rPr>
        <w:t xml:space="preserve">3. </w:t>
      </w:r>
      <w:r>
        <w:rPr>
          <w:rFonts w:ascii="宋体" w:hAnsi="宋体"/>
          <w:bCs/>
          <w:highlight w:val="none"/>
        </w:rPr>
        <w:t>合格投标人</w:t>
      </w:r>
      <w:r>
        <w:rPr>
          <w:highlight w:val="none"/>
        </w:rPr>
        <w:tab/>
      </w:r>
      <w:r>
        <w:rPr>
          <w:highlight w:val="none"/>
        </w:rPr>
        <w:fldChar w:fldCharType="begin"/>
      </w:r>
      <w:r>
        <w:rPr>
          <w:highlight w:val="none"/>
        </w:rPr>
        <w:instrText xml:space="preserve"> PAGEREF _Toc2716 \h </w:instrText>
      </w:r>
      <w:r>
        <w:rPr>
          <w:highlight w:val="none"/>
        </w:rPr>
        <w:fldChar w:fldCharType="separate"/>
      </w:r>
      <w:r>
        <w:rPr>
          <w:highlight w:val="none"/>
        </w:rPr>
        <w:t>15</w:t>
      </w:r>
      <w:r>
        <w:rPr>
          <w:highlight w:val="none"/>
        </w:rPr>
        <w:fldChar w:fldCharType="end"/>
      </w:r>
      <w:r>
        <w:rPr>
          <w:rFonts w:ascii="仿宋" w:hAnsi="仿宋" w:eastAsia="仿宋"/>
          <w:bCs/>
          <w:caps/>
          <w:szCs w:val="21"/>
          <w:highlight w:val="none"/>
        </w:rPr>
        <w:fldChar w:fldCharType="end"/>
      </w:r>
    </w:p>
    <w:p w14:paraId="0E503A79">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_Toc2750 </w:instrText>
      </w:r>
      <w:r>
        <w:rPr>
          <w:rFonts w:ascii="仿宋" w:hAnsi="仿宋" w:eastAsia="仿宋"/>
          <w:bCs/>
          <w:caps/>
          <w:szCs w:val="21"/>
          <w:highlight w:val="none"/>
        </w:rPr>
        <w:fldChar w:fldCharType="separate"/>
      </w:r>
      <w:r>
        <w:rPr>
          <w:rFonts w:hint="default" w:ascii="宋体" w:hAnsi="宋体"/>
          <w:bCs/>
          <w:szCs w:val="24"/>
          <w:highlight w:val="none"/>
        </w:rPr>
        <w:t xml:space="preserve">4. </w:t>
      </w:r>
      <w:r>
        <w:rPr>
          <w:rFonts w:hint="eastAsia" w:ascii="宋体" w:hAnsi="宋体"/>
          <w:bCs/>
          <w:highlight w:val="none"/>
        </w:rPr>
        <w:t>合格的货物和/或服务</w:t>
      </w:r>
      <w:r>
        <w:rPr>
          <w:highlight w:val="none"/>
        </w:rPr>
        <w:tab/>
      </w:r>
      <w:r>
        <w:rPr>
          <w:highlight w:val="none"/>
        </w:rPr>
        <w:fldChar w:fldCharType="begin"/>
      </w:r>
      <w:r>
        <w:rPr>
          <w:highlight w:val="none"/>
        </w:rPr>
        <w:instrText xml:space="preserve"> PAGEREF _Toc2750 \h </w:instrText>
      </w:r>
      <w:r>
        <w:rPr>
          <w:highlight w:val="none"/>
        </w:rPr>
        <w:fldChar w:fldCharType="separate"/>
      </w:r>
      <w:r>
        <w:rPr>
          <w:highlight w:val="none"/>
        </w:rPr>
        <w:t>16</w:t>
      </w:r>
      <w:r>
        <w:rPr>
          <w:highlight w:val="none"/>
        </w:rPr>
        <w:fldChar w:fldCharType="end"/>
      </w:r>
      <w:r>
        <w:rPr>
          <w:rFonts w:ascii="仿宋" w:hAnsi="仿宋" w:eastAsia="仿宋"/>
          <w:bCs/>
          <w:caps/>
          <w:szCs w:val="21"/>
          <w:highlight w:val="none"/>
        </w:rPr>
        <w:fldChar w:fldCharType="end"/>
      </w:r>
    </w:p>
    <w:p w14:paraId="68580319">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_Toc1368 </w:instrText>
      </w:r>
      <w:r>
        <w:rPr>
          <w:rFonts w:ascii="仿宋" w:hAnsi="仿宋" w:eastAsia="仿宋"/>
          <w:bCs/>
          <w:caps/>
          <w:szCs w:val="21"/>
          <w:highlight w:val="none"/>
        </w:rPr>
        <w:fldChar w:fldCharType="separate"/>
      </w:r>
      <w:r>
        <w:rPr>
          <w:rFonts w:hint="default" w:ascii="宋体" w:hAnsi="宋体"/>
          <w:bCs/>
          <w:szCs w:val="24"/>
          <w:highlight w:val="none"/>
        </w:rPr>
        <w:t xml:space="preserve">5. </w:t>
      </w:r>
      <w:r>
        <w:rPr>
          <w:rFonts w:ascii="宋体" w:hAnsi="宋体"/>
          <w:bCs/>
          <w:highlight w:val="none"/>
        </w:rPr>
        <w:t>投标费用</w:t>
      </w:r>
      <w:r>
        <w:rPr>
          <w:highlight w:val="none"/>
        </w:rPr>
        <w:tab/>
      </w:r>
      <w:r>
        <w:rPr>
          <w:highlight w:val="none"/>
        </w:rPr>
        <w:fldChar w:fldCharType="begin"/>
      </w:r>
      <w:r>
        <w:rPr>
          <w:highlight w:val="none"/>
        </w:rPr>
        <w:instrText xml:space="preserve"> PAGEREF _Toc1368 \h </w:instrText>
      </w:r>
      <w:r>
        <w:rPr>
          <w:highlight w:val="none"/>
        </w:rPr>
        <w:fldChar w:fldCharType="separate"/>
      </w:r>
      <w:r>
        <w:rPr>
          <w:highlight w:val="none"/>
        </w:rPr>
        <w:t>17</w:t>
      </w:r>
      <w:r>
        <w:rPr>
          <w:highlight w:val="none"/>
        </w:rPr>
        <w:fldChar w:fldCharType="end"/>
      </w:r>
      <w:r>
        <w:rPr>
          <w:rFonts w:ascii="仿宋" w:hAnsi="仿宋" w:eastAsia="仿宋"/>
          <w:bCs/>
          <w:caps/>
          <w:szCs w:val="21"/>
          <w:highlight w:val="none"/>
        </w:rPr>
        <w:fldChar w:fldCharType="end"/>
      </w:r>
    </w:p>
    <w:p w14:paraId="755E1A86">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_Toc30131 </w:instrText>
      </w:r>
      <w:r>
        <w:rPr>
          <w:rFonts w:ascii="仿宋" w:hAnsi="仿宋" w:eastAsia="仿宋"/>
          <w:bCs/>
          <w:caps/>
          <w:szCs w:val="21"/>
          <w:highlight w:val="none"/>
        </w:rPr>
        <w:fldChar w:fldCharType="separate"/>
      </w:r>
      <w:r>
        <w:rPr>
          <w:rFonts w:hint="default" w:ascii="宋体" w:hAnsi="宋体"/>
          <w:szCs w:val="28"/>
          <w:highlight w:val="none"/>
        </w:rPr>
        <w:t xml:space="preserve">（二） </w:t>
      </w:r>
      <w:r>
        <w:rPr>
          <w:rFonts w:ascii="宋体" w:hAnsi="宋体"/>
          <w:szCs w:val="28"/>
          <w:highlight w:val="none"/>
        </w:rPr>
        <w:t>招标文件</w:t>
      </w:r>
      <w:r>
        <w:rPr>
          <w:highlight w:val="none"/>
        </w:rPr>
        <w:tab/>
      </w:r>
      <w:r>
        <w:rPr>
          <w:highlight w:val="none"/>
        </w:rPr>
        <w:fldChar w:fldCharType="begin"/>
      </w:r>
      <w:r>
        <w:rPr>
          <w:highlight w:val="none"/>
        </w:rPr>
        <w:instrText xml:space="preserve"> PAGEREF _Toc30131 \h </w:instrText>
      </w:r>
      <w:r>
        <w:rPr>
          <w:highlight w:val="none"/>
        </w:rPr>
        <w:fldChar w:fldCharType="separate"/>
      </w:r>
      <w:r>
        <w:rPr>
          <w:highlight w:val="none"/>
        </w:rPr>
        <w:t>17</w:t>
      </w:r>
      <w:r>
        <w:rPr>
          <w:highlight w:val="none"/>
        </w:rPr>
        <w:fldChar w:fldCharType="end"/>
      </w:r>
      <w:r>
        <w:rPr>
          <w:rFonts w:ascii="仿宋" w:hAnsi="仿宋" w:eastAsia="仿宋"/>
          <w:bCs/>
          <w:caps/>
          <w:szCs w:val="21"/>
          <w:highlight w:val="none"/>
        </w:rPr>
        <w:fldChar w:fldCharType="end"/>
      </w:r>
    </w:p>
    <w:p w14:paraId="01ACA28E">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_Toc20634 </w:instrText>
      </w:r>
      <w:r>
        <w:rPr>
          <w:rFonts w:ascii="仿宋" w:hAnsi="仿宋" w:eastAsia="仿宋"/>
          <w:bCs/>
          <w:caps/>
          <w:szCs w:val="21"/>
          <w:highlight w:val="none"/>
        </w:rPr>
        <w:fldChar w:fldCharType="separate"/>
      </w:r>
      <w:r>
        <w:rPr>
          <w:rFonts w:hint="default" w:ascii="宋体" w:hAnsi="宋体"/>
          <w:bCs/>
          <w:szCs w:val="24"/>
          <w:highlight w:val="none"/>
        </w:rPr>
        <w:t xml:space="preserve">6. </w:t>
      </w:r>
      <w:r>
        <w:rPr>
          <w:rFonts w:ascii="宋体" w:hAnsi="宋体"/>
          <w:bCs/>
          <w:highlight w:val="none"/>
        </w:rPr>
        <w:t>招标文件的组成</w:t>
      </w:r>
      <w:r>
        <w:rPr>
          <w:highlight w:val="none"/>
        </w:rPr>
        <w:tab/>
      </w:r>
      <w:r>
        <w:rPr>
          <w:highlight w:val="none"/>
        </w:rPr>
        <w:fldChar w:fldCharType="begin"/>
      </w:r>
      <w:r>
        <w:rPr>
          <w:highlight w:val="none"/>
        </w:rPr>
        <w:instrText xml:space="preserve"> PAGEREF _Toc20634 \h </w:instrText>
      </w:r>
      <w:r>
        <w:rPr>
          <w:highlight w:val="none"/>
        </w:rPr>
        <w:fldChar w:fldCharType="separate"/>
      </w:r>
      <w:r>
        <w:rPr>
          <w:highlight w:val="none"/>
        </w:rPr>
        <w:t>17</w:t>
      </w:r>
      <w:r>
        <w:rPr>
          <w:highlight w:val="none"/>
        </w:rPr>
        <w:fldChar w:fldCharType="end"/>
      </w:r>
      <w:r>
        <w:rPr>
          <w:rFonts w:ascii="仿宋" w:hAnsi="仿宋" w:eastAsia="仿宋"/>
          <w:bCs/>
          <w:caps/>
          <w:szCs w:val="21"/>
          <w:highlight w:val="none"/>
        </w:rPr>
        <w:fldChar w:fldCharType="end"/>
      </w:r>
    </w:p>
    <w:p w14:paraId="33263604">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_Toc5810 </w:instrText>
      </w:r>
      <w:r>
        <w:rPr>
          <w:rFonts w:ascii="仿宋" w:hAnsi="仿宋" w:eastAsia="仿宋"/>
          <w:bCs/>
          <w:caps/>
          <w:szCs w:val="21"/>
          <w:highlight w:val="none"/>
        </w:rPr>
        <w:fldChar w:fldCharType="separate"/>
      </w:r>
      <w:r>
        <w:rPr>
          <w:rFonts w:hint="default" w:ascii="宋体" w:hAnsi="宋体"/>
          <w:bCs/>
          <w:szCs w:val="24"/>
          <w:highlight w:val="none"/>
        </w:rPr>
        <w:t xml:space="preserve">7. </w:t>
      </w:r>
      <w:r>
        <w:rPr>
          <w:rFonts w:ascii="宋体" w:hAnsi="宋体"/>
          <w:bCs/>
          <w:highlight w:val="none"/>
        </w:rPr>
        <w:t>招标文件的</w:t>
      </w:r>
      <w:r>
        <w:rPr>
          <w:rFonts w:hint="eastAsia" w:ascii="宋体" w:hAnsi="宋体"/>
          <w:bCs/>
          <w:highlight w:val="none"/>
        </w:rPr>
        <w:t>询问</w:t>
      </w:r>
      <w:r>
        <w:rPr>
          <w:highlight w:val="none"/>
        </w:rPr>
        <w:tab/>
      </w:r>
      <w:r>
        <w:rPr>
          <w:highlight w:val="none"/>
        </w:rPr>
        <w:fldChar w:fldCharType="begin"/>
      </w:r>
      <w:r>
        <w:rPr>
          <w:highlight w:val="none"/>
        </w:rPr>
        <w:instrText xml:space="preserve"> PAGEREF _Toc5810 \h </w:instrText>
      </w:r>
      <w:r>
        <w:rPr>
          <w:highlight w:val="none"/>
        </w:rPr>
        <w:fldChar w:fldCharType="separate"/>
      </w:r>
      <w:r>
        <w:rPr>
          <w:highlight w:val="none"/>
        </w:rPr>
        <w:t>17</w:t>
      </w:r>
      <w:r>
        <w:rPr>
          <w:highlight w:val="none"/>
        </w:rPr>
        <w:fldChar w:fldCharType="end"/>
      </w:r>
      <w:r>
        <w:rPr>
          <w:rFonts w:ascii="仿宋" w:hAnsi="仿宋" w:eastAsia="仿宋"/>
          <w:bCs/>
          <w:caps/>
          <w:szCs w:val="21"/>
          <w:highlight w:val="none"/>
        </w:rPr>
        <w:fldChar w:fldCharType="end"/>
      </w:r>
    </w:p>
    <w:p w14:paraId="1A635783">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_Toc28664 </w:instrText>
      </w:r>
      <w:r>
        <w:rPr>
          <w:rFonts w:ascii="仿宋" w:hAnsi="仿宋" w:eastAsia="仿宋"/>
          <w:bCs/>
          <w:caps/>
          <w:szCs w:val="21"/>
          <w:highlight w:val="none"/>
        </w:rPr>
        <w:fldChar w:fldCharType="separate"/>
      </w:r>
      <w:r>
        <w:rPr>
          <w:rFonts w:hint="default" w:ascii="宋体" w:hAnsi="宋体"/>
          <w:bCs/>
          <w:szCs w:val="24"/>
          <w:highlight w:val="none"/>
        </w:rPr>
        <w:t xml:space="preserve">8. </w:t>
      </w:r>
      <w:r>
        <w:rPr>
          <w:rFonts w:hint="eastAsia" w:ascii="宋体" w:hAnsi="宋体"/>
          <w:bCs/>
          <w:highlight w:val="none"/>
        </w:rPr>
        <w:t>招</w:t>
      </w:r>
      <w:r>
        <w:rPr>
          <w:rFonts w:ascii="宋体" w:hAnsi="宋体"/>
          <w:bCs/>
          <w:highlight w:val="none"/>
        </w:rPr>
        <w:t>标文件的澄清和修改</w:t>
      </w:r>
      <w:r>
        <w:rPr>
          <w:highlight w:val="none"/>
        </w:rPr>
        <w:tab/>
      </w:r>
      <w:r>
        <w:rPr>
          <w:highlight w:val="none"/>
        </w:rPr>
        <w:fldChar w:fldCharType="begin"/>
      </w:r>
      <w:r>
        <w:rPr>
          <w:highlight w:val="none"/>
        </w:rPr>
        <w:instrText xml:space="preserve"> PAGEREF _Toc28664 \h </w:instrText>
      </w:r>
      <w:r>
        <w:rPr>
          <w:highlight w:val="none"/>
        </w:rPr>
        <w:fldChar w:fldCharType="separate"/>
      </w:r>
      <w:r>
        <w:rPr>
          <w:highlight w:val="none"/>
        </w:rPr>
        <w:t>17</w:t>
      </w:r>
      <w:r>
        <w:rPr>
          <w:highlight w:val="none"/>
        </w:rPr>
        <w:fldChar w:fldCharType="end"/>
      </w:r>
      <w:r>
        <w:rPr>
          <w:rFonts w:ascii="仿宋" w:hAnsi="仿宋" w:eastAsia="仿宋"/>
          <w:bCs/>
          <w:caps/>
          <w:szCs w:val="21"/>
          <w:highlight w:val="none"/>
        </w:rPr>
        <w:fldChar w:fldCharType="end"/>
      </w:r>
    </w:p>
    <w:p w14:paraId="6F19518B">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_Toc4523 </w:instrText>
      </w:r>
      <w:r>
        <w:rPr>
          <w:rFonts w:ascii="仿宋" w:hAnsi="仿宋" w:eastAsia="仿宋"/>
          <w:bCs/>
          <w:caps/>
          <w:szCs w:val="21"/>
          <w:highlight w:val="none"/>
        </w:rPr>
        <w:fldChar w:fldCharType="separate"/>
      </w:r>
      <w:r>
        <w:rPr>
          <w:rFonts w:hint="default" w:ascii="宋体" w:hAnsi="宋体"/>
          <w:szCs w:val="28"/>
          <w:highlight w:val="none"/>
        </w:rPr>
        <w:t xml:space="preserve">（三） </w:t>
      </w:r>
      <w:r>
        <w:rPr>
          <w:rFonts w:ascii="宋体" w:hAnsi="宋体"/>
          <w:szCs w:val="28"/>
          <w:highlight w:val="none"/>
        </w:rPr>
        <w:t>投标文件的编制</w:t>
      </w:r>
      <w:r>
        <w:rPr>
          <w:highlight w:val="none"/>
        </w:rPr>
        <w:tab/>
      </w:r>
      <w:r>
        <w:rPr>
          <w:highlight w:val="none"/>
        </w:rPr>
        <w:fldChar w:fldCharType="begin"/>
      </w:r>
      <w:r>
        <w:rPr>
          <w:highlight w:val="none"/>
        </w:rPr>
        <w:instrText xml:space="preserve"> PAGEREF _Toc4523 \h </w:instrText>
      </w:r>
      <w:r>
        <w:rPr>
          <w:highlight w:val="none"/>
        </w:rPr>
        <w:fldChar w:fldCharType="separate"/>
      </w:r>
      <w:r>
        <w:rPr>
          <w:highlight w:val="none"/>
        </w:rPr>
        <w:t>18</w:t>
      </w:r>
      <w:r>
        <w:rPr>
          <w:highlight w:val="none"/>
        </w:rPr>
        <w:fldChar w:fldCharType="end"/>
      </w:r>
      <w:r>
        <w:rPr>
          <w:rFonts w:ascii="仿宋" w:hAnsi="仿宋" w:eastAsia="仿宋"/>
          <w:bCs/>
          <w:caps/>
          <w:szCs w:val="21"/>
          <w:highlight w:val="none"/>
        </w:rPr>
        <w:fldChar w:fldCharType="end"/>
      </w:r>
    </w:p>
    <w:p w14:paraId="1D245644">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_Toc21362 </w:instrText>
      </w:r>
      <w:r>
        <w:rPr>
          <w:rFonts w:ascii="仿宋" w:hAnsi="仿宋" w:eastAsia="仿宋"/>
          <w:bCs/>
          <w:caps/>
          <w:szCs w:val="21"/>
          <w:highlight w:val="none"/>
        </w:rPr>
        <w:fldChar w:fldCharType="separate"/>
      </w:r>
      <w:r>
        <w:rPr>
          <w:rFonts w:hint="default" w:ascii="宋体" w:hAnsi="宋体"/>
          <w:bCs/>
          <w:szCs w:val="24"/>
          <w:highlight w:val="none"/>
        </w:rPr>
        <w:t xml:space="preserve">9. </w:t>
      </w:r>
      <w:r>
        <w:rPr>
          <w:rFonts w:ascii="宋体" w:hAnsi="宋体"/>
          <w:bCs/>
          <w:highlight w:val="none"/>
        </w:rPr>
        <w:t>投标文件</w:t>
      </w:r>
      <w:r>
        <w:rPr>
          <w:rFonts w:hint="eastAsia" w:ascii="宋体" w:hAnsi="宋体"/>
          <w:bCs/>
          <w:highlight w:val="none"/>
        </w:rPr>
        <w:t>的</w:t>
      </w:r>
      <w:r>
        <w:rPr>
          <w:rFonts w:ascii="宋体" w:hAnsi="宋体"/>
          <w:bCs/>
          <w:highlight w:val="none"/>
        </w:rPr>
        <w:t>编制</w:t>
      </w:r>
      <w:r>
        <w:rPr>
          <w:rFonts w:hint="eastAsia" w:ascii="宋体" w:hAnsi="宋体"/>
          <w:bCs/>
          <w:highlight w:val="none"/>
        </w:rPr>
        <w:t>要求</w:t>
      </w:r>
      <w:r>
        <w:rPr>
          <w:highlight w:val="none"/>
        </w:rPr>
        <w:tab/>
      </w:r>
      <w:r>
        <w:rPr>
          <w:highlight w:val="none"/>
        </w:rPr>
        <w:fldChar w:fldCharType="begin"/>
      </w:r>
      <w:r>
        <w:rPr>
          <w:highlight w:val="none"/>
        </w:rPr>
        <w:instrText xml:space="preserve"> PAGEREF _Toc21362 \h </w:instrText>
      </w:r>
      <w:r>
        <w:rPr>
          <w:highlight w:val="none"/>
        </w:rPr>
        <w:fldChar w:fldCharType="separate"/>
      </w:r>
      <w:r>
        <w:rPr>
          <w:highlight w:val="none"/>
        </w:rPr>
        <w:t>18</w:t>
      </w:r>
      <w:r>
        <w:rPr>
          <w:highlight w:val="none"/>
        </w:rPr>
        <w:fldChar w:fldCharType="end"/>
      </w:r>
      <w:r>
        <w:rPr>
          <w:rFonts w:ascii="仿宋" w:hAnsi="仿宋" w:eastAsia="仿宋"/>
          <w:bCs/>
          <w:caps/>
          <w:szCs w:val="21"/>
          <w:highlight w:val="none"/>
        </w:rPr>
        <w:fldChar w:fldCharType="end"/>
      </w:r>
    </w:p>
    <w:p w14:paraId="15D05C9A">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_Toc19242 </w:instrText>
      </w:r>
      <w:r>
        <w:rPr>
          <w:rFonts w:ascii="仿宋" w:hAnsi="仿宋" w:eastAsia="仿宋"/>
          <w:bCs/>
          <w:caps/>
          <w:szCs w:val="21"/>
          <w:highlight w:val="none"/>
        </w:rPr>
        <w:fldChar w:fldCharType="separate"/>
      </w:r>
      <w:r>
        <w:rPr>
          <w:rFonts w:hint="default" w:ascii="宋体" w:hAnsi="宋体"/>
          <w:bCs/>
          <w:szCs w:val="24"/>
          <w:highlight w:val="none"/>
        </w:rPr>
        <w:t xml:space="preserve">10. </w:t>
      </w:r>
      <w:r>
        <w:rPr>
          <w:rFonts w:ascii="宋体" w:hAnsi="宋体"/>
          <w:bCs/>
          <w:highlight w:val="none"/>
        </w:rPr>
        <w:t>投标的语言及计量单位</w:t>
      </w:r>
      <w:r>
        <w:rPr>
          <w:highlight w:val="none"/>
        </w:rPr>
        <w:tab/>
      </w:r>
      <w:r>
        <w:rPr>
          <w:highlight w:val="none"/>
        </w:rPr>
        <w:fldChar w:fldCharType="begin"/>
      </w:r>
      <w:r>
        <w:rPr>
          <w:highlight w:val="none"/>
        </w:rPr>
        <w:instrText xml:space="preserve"> PAGEREF _Toc19242 \h </w:instrText>
      </w:r>
      <w:r>
        <w:rPr>
          <w:highlight w:val="none"/>
        </w:rPr>
        <w:fldChar w:fldCharType="separate"/>
      </w:r>
      <w:r>
        <w:rPr>
          <w:highlight w:val="none"/>
        </w:rPr>
        <w:t>19</w:t>
      </w:r>
      <w:r>
        <w:rPr>
          <w:highlight w:val="none"/>
        </w:rPr>
        <w:fldChar w:fldCharType="end"/>
      </w:r>
      <w:r>
        <w:rPr>
          <w:rFonts w:ascii="仿宋" w:hAnsi="仿宋" w:eastAsia="仿宋"/>
          <w:bCs/>
          <w:caps/>
          <w:szCs w:val="21"/>
          <w:highlight w:val="none"/>
        </w:rPr>
        <w:fldChar w:fldCharType="end"/>
      </w:r>
    </w:p>
    <w:p w14:paraId="3C1F0479">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_Toc22474 </w:instrText>
      </w:r>
      <w:r>
        <w:rPr>
          <w:rFonts w:ascii="仿宋" w:hAnsi="仿宋" w:eastAsia="仿宋"/>
          <w:bCs/>
          <w:caps/>
          <w:szCs w:val="21"/>
          <w:highlight w:val="none"/>
        </w:rPr>
        <w:fldChar w:fldCharType="separate"/>
      </w:r>
      <w:r>
        <w:rPr>
          <w:rFonts w:hint="default" w:ascii="宋体" w:hAnsi="宋体"/>
          <w:bCs/>
          <w:szCs w:val="24"/>
          <w:highlight w:val="none"/>
        </w:rPr>
        <w:t xml:space="preserve">11. </w:t>
      </w:r>
      <w:r>
        <w:rPr>
          <w:rFonts w:ascii="宋体" w:hAnsi="宋体"/>
          <w:bCs/>
          <w:highlight w:val="none"/>
        </w:rPr>
        <w:t>投标文件的组成</w:t>
      </w:r>
      <w:r>
        <w:rPr>
          <w:highlight w:val="none"/>
        </w:rPr>
        <w:tab/>
      </w:r>
      <w:r>
        <w:rPr>
          <w:highlight w:val="none"/>
        </w:rPr>
        <w:fldChar w:fldCharType="begin"/>
      </w:r>
      <w:r>
        <w:rPr>
          <w:highlight w:val="none"/>
        </w:rPr>
        <w:instrText xml:space="preserve"> PAGEREF _Toc22474 \h </w:instrText>
      </w:r>
      <w:r>
        <w:rPr>
          <w:highlight w:val="none"/>
        </w:rPr>
        <w:fldChar w:fldCharType="separate"/>
      </w:r>
      <w:r>
        <w:rPr>
          <w:highlight w:val="none"/>
        </w:rPr>
        <w:t>19</w:t>
      </w:r>
      <w:r>
        <w:rPr>
          <w:highlight w:val="none"/>
        </w:rPr>
        <w:fldChar w:fldCharType="end"/>
      </w:r>
      <w:r>
        <w:rPr>
          <w:rFonts w:ascii="仿宋" w:hAnsi="仿宋" w:eastAsia="仿宋"/>
          <w:bCs/>
          <w:caps/>
          <w:szCs w:val="21"/>
          <w:highlight w:val="none"/>
        </w:rPr>
        <w:fldChar w:fldCharType="end"/>
      </w:r>
    </w:p>
    <w:p w14:paraId="02F740A1">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_Toc5575 </w:instrText>
      </w:r>
      <w:r>
        <w:rPr>
          <w:rFonts w:ascii="仿宋" w:hAnsi="仿宋" w:eastAsia="仿宋"/>
          <w:bCs/>
          <w:caps/>
          <w:szCs w:val="21"/>
          <w:highlight w:val="none"/>
        </w:rPr>
        <w:fldChar w:fldCharType="separate"/>
      </w:r>
      <w:r>
        <w:rPr>
          <w:rFonts w:hint="default" w:ascii="宋体" w:hAnsi="宋体"/>
          <w:bCs/>
          <w:szCs w:val="24"/>
          <w:highlight w:val="none"/>
        </w:rPr>
        <w:t xml:space="preserve">12. </w:t>
      </w:r>
      <w:r>
        <w:rPr>
          <w:rFonts w:ascii="宋体" w:hAnsi="宋体"/>
          <w:bCs/>
          <w:highlight w:val="none"/>
        </w:rPr>
        <w:t>证明货物</w:t>
      </w:r>
      <w:r>
        <w:rPr>
          <w:rFonts w:hint="eastAsia" w:ascii="宋体" w:hAnsi="宋体"/>
          <w:bCs/>
          <w:highlight w:val="none"/>
        </w:rPr>
        <w:t>及/或</w:t>
      </w:r>
      <w:r>
        <w:rPr>
          <w:rFonts w:ascii="宋体" w:hAnsi="宋体"/>
          <w:bCs/>
          <w:highlight w:val="none"/>
        </w:rPr>
        <w:t>服务的合格性和符合招标文件规定的文件</w:t>
      </w:r>
      <w:r>
        <w:rPr>
          <w:highlight w:val="none"/>
        </w:rPr>
        <w:tab/>
      </w:r>
      <w:r>
        <w:rPr>
          <w:highlight w:val="none"/>
        </w:rPr>
        <w:fldChar w:fldCharType="begin"/>
      </w:r>
      <w:r>
        <w:rPr>
          <w:highlight w:val="none"/>
        </w:rPr>
        <w:instrText xml:space="preserve"> PAGEREF _Toc5575 \h </w:instrText>
      </w:r>
      <w:r>
        <w:rPr>
          <w:highlight w:val="none"/>
        </w:rPr>
        <w:fldChar w:fldCharType="separate"/>
      </w:r>
      <w:r>
        <w:rPr>
          <w:highlight w:val="none"/>
        </w:rPr>
        <w:t>20</w:t>
      </w:r>
      <w:r>
        <w:rPr>
          <w:highlight w:val="none"/>
        </w:rPr>
        <w:fldChar w:fldCharType="end"/>
      </w:r>
      <w:r>
        <w:rPr>
          <w:rFonts w:ascii="仿宋" w:hAnsi="仿宋" w:eastAsia="仿宋"/>
          <w:bCs/>
          <w:caps/>
          <w:szCs w:val="21"/>
          <w:highlight w:val="none"/>
        </w:rPr>
        <w:fldChar w:fldCharType="end"/>
      </w:r>
    </w:p>
    <w:p w14:paraId="0AE16C16">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_Toc12966 </w:instrText>
      </w:r>
      <w:r>
        <w:rPr>
          <w:rFonts w:ascii="仿宋" w:hAnsi="仿宋" w:eastAsia="仿宋"/>
          <w:bCs/>
          <w:caps/>
          <w:szCs w:val="21"/>
          <w:highlight w:val="none"/>
        </w:rPr>
        <w:fldChar w:fldCharType="separate"/>
      </w:r>
      <w:r>
        <w:rPr>
          <w:rFonts w:hint="default" w:ascii="宋体" w:hAnsi="宋体"/>
          <w:bCs/>
          <w:szCs w:val="24"/>
          <w:highlight w:val="none"/>
        </w:rPr>
        <w:t xml:space="preserve">13. </w:t>
      </w:r>
      <w:r>
        <w:rPr>
          <w:rFonts w:ascii="宋体" w:hAnsi="宋体"/>
          <w:bCs/>
          <w:highlight w:val="none"/>
        </w:rPr>
        <w:t>投标报价</w:t>
      </w:r>
      <w:r>
        <w:rPr>
          <w:highlight w:val="none"/>
        </w:rPr>
        <w:tab/>
      </w:r>
      <w:r>
        <w:rPr>
          <w:highlight w:val="none"/>
        </w:rPr>
        <w:fldChar w:fldCharType="begin"/>
      </w:r>
      <w:r>
        <w:rPr>
          <w:highlight w:val="none"/>
        </w:rPr>
        <w:instrText xml:space="preserve"> PAGEREF _Toc12966 \h </w:instrText>
      </w:r>
      <w:r>
        <w:rPr>
          <w:highlight w:val="none"/>
        </w:rPr>
        <w:fldChar w:fldCharType="separate"/>
      </w:r>
      <w:r>
        <w:rPr>
          <w:highlight w:val="none"/>
        </w:rPr>
        <w:t>20</w:t>
      </w:r>
      <w:r>
        <w:rPr>
          <w:highlight w:val="none"/>
        </w:rPr>
        <w:fldChar w:fldCharType="end"/>
      </w:r>
      <w:r>
        <w:rPr>
          <w:rFonts w:ascii="仿宋" w:hAnsi="仿宋" w:eastAsia="仿宋"/>
          <w:bCs/>
          <w:caps/>
          <w:szCs w:val="21"/>
          <w:highlight w:val="none"/>
        </w:rPr>
        <w:fldChar w:fldCharType="end"/>
      </w:r>
    </w:p>
    <w:p w14:paraId="21919BC9">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_Toc4149 </w:instrText>
      </w:r>
      <w:r>
        <w:rPr>
          <w:rFonts w:ascii="仿宋" w:hAnsi="仿宋" w:eastAsia="仿宋"/>
          <w:bCs/>
          <w:caps/>
          <w:szCs w:val="21"/>
          <w:highlight w:val="none"/>
        </w:rPr>
        <w:fldChar w:fldCharType="separate"/>
      </w:r>
      <w:r>
        <w:rPr>
          <w:rFonts w:hint="default" w:ascii="宋体" w:hAnsi="宋体"/>
          <w:bCs/>
          <w:szCs w:val="24"/>
          <w:highlight w:val="none"/>
        </w:rPr>
        <w:t xml:space="preserve">14. </w:t>
      </w:r>
      <w:r>
        <w:rPr>
          <w:rFonts w:ascii="宋体" w:hAnsi="宋体"/>
          <w:bCs/>
          <w:highlight w:val="none"/>
        </w:rPr>
        <w:t>投标有效期</w:t>
      </w:r>
      <w:r>
        <w:rPr>
          <w:highlight w:val="none"/>
        </w:rPr>
        <w:tab/>
      </w:r>
      <w:r>
        <w:rPr>
          <w:highlight w:val="none"/>
        </w:rPr>
        <w:fldChar w:fldCharType="begin"/>
      </w:r>
      <w:r>
        <w:rPr>
          <w:highlight w:val="none"/>
        </w:rPr>
        <w:instrText xml:space="preserve"> PAGEREF _Toc4149 \h </w:instrText>
      </w:r>
      <w:r>
        <w:rPr>
          <w:highlight w:val="none"/>
        </w:rPr>
        <w:fldChar w:fldCharType="separate"/>
      </w:r>
      <w:r>
        <w:rPr>
          <w:highlight w:val="none"/>
        </w:rPr>
        <w:t>21</w:t>
      </w:r>
      <w:r>
        <w:rPr>
          <w:highlight w:val="none"/>
        </w:rPr>
        <w:fldChar w:fldCharType="end"/>
      </w:r>
      <w:r>
        <w:rPr>
          <w:rFonts w:ascii="仿宋" w:hAnsi="仿宋" w:eastAsia="仿宋"/>
          <w:bCs/>
          <w:caps/>
          <w:szCs w:val="21"/>
          <w:highlight w:val="none"/>
        </w:rPr>
        <w:fldChar w:fldCharType="end"/>
      </w:r>
    </w:p>
    <w:p w14:paraId="42C992C1">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_Toc28914 </w:instrText>
      </w:r>
      <w:r>
        <w:rPr>
          <w:rFonts w:ascii="仿宋" w:hAnsi="仿宋" w:eastAsia="仿宋"/>
          <w:bCs/>
          <w:caps/>
          <w:szCs w:val="21"/>
          <w:highlight w:val="none"/>
        </w:rPr>
        <w:fldChar w:fldCharType="separate"/>
      </w:r>
      <w:r>
        <w:rPr>
          <w:rFonts w:hint="default" w:ascii="宋体" w:hAnsi="宋体"/>
          <w:bCs/>
          <w:szCs w:val="24"/>
          <w:highlight w:val="none"/>
        </w:rPr>
        <w:t xml:space="preserve">15. </w:t>
      </w:r>
      <w:r>
        <w:rPr>
          <w:rFonts w:ascii="宋体" w:hAnsi="宋体"/>
          <w:bCs/>
          <w:highlight w:val="none"/>
        </w:rPr>
        <w:t>投标保证金</w:t>
      </w:r>
      <w:r>
        <w:rPr>
          <w:highlight w:val="none"/>
        </w:rPr>
        <w:tab/>
      </w:r>
      <w:r>
        <w:rPr>
          <w:highlight w:val="none"/>
        </w:rPr>
        <w:fldChar w:fldCharType="begin"/>
      </w:r>
      <w:r>
        <w:rPr>
          <w:highlight w:val="none"/>
        </w:rPr>
        <w:instrText xml:space="preserve"> PAGEREF _Toc28914 \h </w:instrText>
      </w:r>
      <w:r>
        <w:rPr>
          <w:highlight w:val="none"/>
        </w:rPr>
        <w:fldChar w:fldCharType="separate"/>
      </w:r>
      <w:r>
        <w:rPr>
          <w:highlight w:val="none"/>
        </w:rPr>
        <w:t>21</w:t>
      </w:r>
      <w:r>
        <w:rPr>
          <w:highlight w:val="none"/>
        </w:rPr>
        <w:fldChar w:fldCharType="end"/>
      </w:r>
      <w:r>
        <w:rPr>
          <w:rFonts w:ascii="仿宋" w:hAnsi="仿宋" w:eastAsia="仿宋"/>
          <w:bCs/>
          <w:caps/>
          <w:szCs w:val="21"/>
          <w:highlight w:val="none"/>
        </w:rPr>
        <w:fldChar w:fldCharType="end"/>
      </w:r>
    </w:p>
    <w:p w14:paraId="4F71D2AA">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_Toc24749 </w:instrText>
      </w:r>
      <w:r>
        <w:rPr>
          <w:rFonts w:ascii="仿宋" w:hAnsi="仿宋" w:eastAsia="仿宋"/>
          <w:bCs/>
          <w:caps/>
          <w:szCs w:val="21"/>
          <w:highlight w:val="none"/>
        </w:rPr>
        <w:fldChar w:fldCharType="separate"/>
      </w:r>
      <w:r>
        <w:rPr>
          <w:rFonts w:hint="default" w:ascii="宋体" w:hAnsi="宋体"/>
          <w:bCs/>
          <w:szCs w:val="24"/>
          <w:highlight w:val="none"/>
        </w:rPr>
        <w:t xml:space="preserve">16. </w:t>
      </w:r>
      <w:r>
        <w:rPr>
          <w:rFonts w:ascii="宋体" w:hAnsi="宋体"/>
          <w:bCs/>
          <w:highlight w:val="none"/>
        </w:rPr>
        <w:t>投标文件的签署</w:t>
      </w:r>
      <w:r>
        <w:rPr>
          <w:highlight w:val="none"/>
        </w:rPr>
        <w:tab/>
      </w:r>
      <w:r>
        <w:rPr>
          <w:highlight w:val="none"/>
        </w:rPr>
        <w:fldChar w:fldCharType="begin"/>
      </w:r>
      <w:r>
        <w:rPr>
          <w:highlight w:val="none"/>
        </w:rPr>
        <w:instrText xml:space="preserve"> PAGEREF _Toc24749 \h </w:instrText>
      </w:r>
      <w:r>
        <w:rPr>
          <w:highlight w:val="none"/>
        </w:rPr>
        <w:fldChar w:fldCharType="separate"/>
      </w:r>
      <w:r>
        <w:rPr>
          <w:highlight w:val="none"/>
        </w:rPr>
        <w:t>22</w:t>
      </w:r>
      <w:r>
        <w:rPr>
          <w:highlight w:val="none"/>
        </w:rPr>
        <w:fldChar w:fldCharType="end"/>
      </w:r>
      <w:r>
        <w:rPr>
          <w:rFonts w:ascii="仿宋" w:hAnsi="仿宋" w:eastAsia="仿宋"/>
          <w:bCs/>
          <w:caps/>
          <w:szCs w:val="21"/>
          <w:highlight w:val="none"/>
        </w:rPr>
        <w:fldChar w:fldCharType="end"/>
      </w:r>
    </w:p>
    <w:p w14:paraId="6540ECEB">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_Toc8469 </w:instrText>
      </w:r>
      <w:r>
        <w:rPr>
          <w:rFonts w:ascii="仿宋" w:hAnsi="仿宋" w:eastAsia="仿宋"/>
          <w:bCs/>
          <w:caps/>
          <w:szCs w:val="21"/>
          <w:highlight w:val="none"/>
        </w:rPr>
        <w:fldChar w:fldCharType="separate"/>
      </w:r>
      <w:r>
        <w:rPr>
          <w:rFonts w:hint="default" w:ascii="宋体" w:hAnsi="宋体"/>
          <w:szCs w:val="28"/>
          <w:highlight w:val="none"/>
        </w:rPr>
        <w:t xml:space="preserve">（四） </w:t>
      </w:r>
      <w:r>
        <w:rPr>
          <w:rFonts w:ascii="宋体" w:hAnsi="宋体"/>
          <w:szCs w:val="28"/>
          <w:highlight w:val="none"/>
        </w:rPr>
        <w:t>投标文件的递交</w:t>
      </w:r>
      <w:r>
        <w:rPr>
          <w:highlight w:val="none"/>
        </w:rPr>
        <w:tab/>
      </w:r>
      <w:r>
        <w:rPr>
          <w:highlight w:val="none"/>
        </w:rPr>
        <w:fldChar w:fldCharType="begin"/>
      </w:r>
      <w:r>
        <w:rPr>
          <w:highlight w:val="none"/>
        </w:rPr>
        <w:instrText xml:space="preserve"> PAGEREF _Toc8469 \h </w:instrText>
      </w:r>
      <w:r>
        <w:rPr>
          <w:highlight w:val="none"/>
        </w:rPr>
        <w:fldChar w:fldCharType="separate"/>
      </w:r>
      <w:r>
        <w:rPr>
          <w:highlight w:val="none"/>
        </w:rPr>
        <w:t>23</w:t>
      </w:r>
      <w:r>
        <w:rPr>
          <w:highlight w:val="none"/>
        </w:rPr>
        <w:fldChar w:fldCharType="end"/>
      </w:r>
      <w:r>
        <w:rPr>
          <w:rFonts w:ascii="仿宋" w:hAnsi="仿宋" w:eastAsia="仿宋"/>
          <w:bCs/>
          <w:caps/>
          <w:szCs w:val="21"/>
          <w:highlight w:val="none"/>
        </w:rPr>
        <w:fldChar w:fldCharType="end"/>
      </w:r>
    </w:p>
    <w:p w14:paraId="2C56C008">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_Toc8389 </w:instrText>
      </w:r>
      <w:r>
        <w:rPr>
          <w:rFonts w:ascii="仿宋" w:hAnsi="仿宋" w:eastAsia="仿宋"/>
          <w:bCs/>
          <w:caps/>
          <w:szCs w:val="21"/>
          <w:highlight w:val="none"/>
        </w:rPr>
        <w:fldChar w:fldCharType="separate"/>
      </w:r>
      <w:r>
        <w:rPr>
          <w:rFonts w:hint="default" w:ascii="宋体" w:hAnsi="宋体"/>
          <w:bCs/>
          <w:szCs w:val="24"/>
          <w:highlight w:val="none"/>
        </w:rPr>
        <w:t xml:space="preserve">17. </w:t>
      </w:r>
      <w:r>
        <w:rPr>
          <w:rFonts w:ascii="宋体" w:hAnsi="宋体"/>
          <w:bCs/>
          <w:highlight w:val="none"/>
        </w:rPr>
        <w:t>投标文件的密封和标记</w:t>
      </w:r>
      <w:r>
        <w:rPr>
          <w:highlight w:val="none"/>
        </w:rPr>
        <w:tab/>
      </w:r>
      <w:r>
        <w:rPr>
          <w:highlight w:val="none"/>
        </w:rPr>
        <w:fldChar w:fldCharType="begin"/>
      </w:r>
      <w:r>
        <w:rPr>
          <w:highlight w:val="none"/>
        </w:rPr>
        <w:instrText xml:space="preserve"> PAGEREF _Toc8389 \h </w:instrText>
      </w:r>
      <w:r>
        <w:rPr>
          <w:highlight w:val="none"/>
        </w:rPr>
        <w:fldChar w:fldCharType="separate"/>
      </w:r>
      <w:r>
        <w:rPr>
          <w:highlight w:val="none"/>
        </w:rPr>
        <w:t>23</w:t>
      </w:r>
      <w:r>
        <w:rPr>
          <w:highlight w:val="none"/>
        </w:rPr>
        <w:fldChar w:fldCharType="end"/>
      </w:r>
      <w:r>
        <w:rPr>
          <w:rFonts w:ascii="仿宋" w:hAnsi="仿宋" w:eastAsia="仿宋"/>
          <w:bCs/>
          <w:caps/>
          <w:szCs w:val="21"/>
          <w:highlight w:val="none"/>
        </w:rPr>
        <w:fldChar w:fldCharType="end"/>
      </w:r>
    </w:p>
    <w:p w14:paraId="15DF948D">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_Toc20462 </w:instrText>
      </w:r>
      <w:r>
        <w:rPr>
          <w:rFonts w:ascii="仿宋" w:hAnsi="仿宋" w:eastAsia="仿宋"/>
          <w:bCs/>
          <w:caps/>
          <w:szCs w:val="21"/>
          <w:highlight w:val="none"/>
        </w:rPr>
        <w:fldChar w:fldCharType="separate"/>
      </w:r>
      <w:r>
        <w:rPr>
          <w:rFonts w:hint="default" w:ascii="宋体" w:hAnsi="宋体"/>
          <w:bCs/>
          <w:szCs w:val="24"/>
          <w:highlight w:val="none"/>
        </w:rPr>
        <w:t xml:space="preserve">18. </w:t>
      </w:r>
      <w:r>
        <w:rPr>
          <w:rFonts w:ascii="宋体" w:hAnsi="宋体"/>
          <w:bCs/>
          <w:highlight w:val="none"/>
        </w:rPr>
        <w:t>投标</w:t>
      </w:r>
      <w:r>
        <w:rPr>
          <w:rFonts w:hint="eastAsia" w:ascii="宋体" w:hAnsi="宋体"/>
          <w:bCs/>
          <w:highlight w:val="none"/>
        </w:rPr>
        <w:t>截止时间</w:t>
      </w:r>
      <w:r>
        <w:rPr>
          <w:highlight w:val="none"/>
        </w:rPr>
        <w:tab/>
      </w:r>
      <w:r>
        <w:rPr>
          <w:highlight w:val="none"/>
        </w:rPr>
        <w:fldChar w:fldCharType="begin"/>
      </w:r>
      <w:r>
        <w:rPr>
          <w:highlight w:val="none"/>
        </w:rPr>
        <w:instrText xml:space="preserve"> PAGEREF _Toc20462 \h </w:instrText>
      </w:r>
      <w:r>
        <w:rPr>
          <w:highlight w:val="none"/>
        </w:rPr>
        <w:fldChar w:fldCharType="separate"/>
      </w:r>
      <w:r>
        <w:rPr>
          <w:highlight w:val="none"/>
        </w:rPr>
        <w:t>23</w:t>
      </w:r>
      <w:r>
        <w:rPr>
          <w:highlight w:val="none"/>
        </w:rPr>
        <w:fldChar w:fldCharType="end"/>
      </w:r>
      <w:r>
        <w:rPr>
          <w:rFonts w:ascii="仿宋" w:hAnsi="仿宋" w:eastAsia="仿宋"/>
          <w:bCs/>
          <w:caps/>
          <w:szCs w:val="21"/>
          <w:highlight w:val="none"/>
        </w:rPr>
        <w:fldChar w:fldCharType="end"/>
      </w:r>
    </w:p>
    <w:p w14:paraId="6617D72E">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_Toc9463 </w:instrText>
      </w:r>
      <w:r>
        <w:rPr>
          <w:rFonts w:ascii="仿宋" w:hAnsi="仿宋" w:eastAsia="仿宋"/>
          <w:bCs/>
          <w:caps/>
          <w:szCs w:val="21"/>
          <w:highlight w:val="none"/>
        </w:rPr>
        <w:fldChar w:fldCharType="separate"/>
      </w:r>
      <w:r>
        <w:rPr>
          <w:rFonts w:hint="default" w:ascii="宋体" w:hAnsi="宋体"/>
          <w:bCs/>
          <w:szCs w:val="24"/>
          <w:highlight w:val="none"/>
        </w:rPr>
        <w:t xml:space="preserve">19. </w:t>
      </w:r>
      <w:r>
        <w:rPr>
          <w:rFonts w:ascii="宋体" w:hAnsi="宋体"/>
          <w:bCs/>
          <w:highlight w:val="none"/>
        </w:rPr>
        <w:t>迟到的投标文件</w:t>
      </w:r>
      <w:r>
        <w:rPr>
          <w:highlight w:val="none"/>
        </w:rPr>
        <w:tab/>
      </w:r>
      <w:r>
        <w:rPr>
          <w:highlight w:val="none"/>
        </w:rPr>
        <w:fldChar w:fldCharType="begin"/>
      </w:r>
      <w:r>
        <w:rPr>
          <w:highlight w:val="none"/>
        </w:rPr>
        <w:instrText xml:space="preserve"> PAGEREF _Toc9463 \h </w:instrText>
      </w:r>
      <w:r>
        <w:rPr>
          <w:highlight w:val="none"/>
        </w:rPr>
        <w:fldChar w:fldCharType="separate"/>
      </w:r>
      <w:r>
        <w:rPr>
          <w:highlight w:val="none"/>
        </w:rPr>
        <w:t>24</w:t>
      </w:r>
      <w:r>
        <w:rPr>
          <w:highlight w:val="none"/>
        </w:rPr>
        <w:fldChar w:fldCharType="end"/>
      </w:r>
      <w:r>
        <w:rPr>
          <w:rFonts w:ascii="仿宋" w:hAnsi="仿宋" w:eastAsia="仿宋"/>
          <w:bCs/>
          <w:caps/>
          <w:szCs w:val="21"/>
          <w:highlight w:val="none"/>
        </w:rPr>
        <w:fldChar w:fldCharType="end"/>
      </w:r>
    </w:p>
    <w:p w14:paraId="765027D4">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_Toc30401 </w:instrText>
      </w:r>
      <w:r>
        <w:rPr>
          <w:rFonts w:ascii="仿宋" w:hAnsi="仿宋" w:eastAsia="仿宋"/>
          <w:bCs/>
          <w:caps/>
          <w:szCs w:val="21"/>
          <w:highlight w:val="none"/>
        </w:rPr>
        <w:fldChar w:fldCharType="separate"/>
      </w:r>
      <w:r>
        <w:rPr>
          <w:rFonts w:hint="default" w:ascii="宋体" w:hAnsi="宋体"/>
          <w:bCs/>
          <w:szCs w:val="24"/>
          <w:highlight w:val="none"/>
        </w:rPr>
        <w:t xml:space="preserve">20. </w:t>
      </w:r>
      <w:r>
        <w:rPr>
          <w:rFonts w:ascii="宋体" w:hAnsi="宋体"/>
          <w:bCs/>
          <w:highlight w:val="none"/>
        </w:rPr>
        <w:t>投标文件的</w:t>
      </w:r>
      <w:r>
        <w:rPr>
          <w:rFonts w:hint="eastAsia" w:ascii="宋体" w:hAnsi="宋体"/>
          <w:bCs/>
          <w:highlight w:val="none"/>
        </w:rPr>
        <w:t>补</w:t>
      </w:r>
      <w:r>
        <w:rPr>
          <w:rFonts w:ascii="宋体" w:hAnsi="宋体"/>
          <w:bCs/>
          <w:highlight w:val="none"/>
        </w:rPr>
        <w:t>充、修改</w:t>
      </w:r>
      <w:r>
        <w:rPr>
          <w:rFonts w:ascii="宋体" w:hAnsi="宋体"/>
          <w:highlight w:val="none"/>
        </w:rPr>
        <w:t>或</w:t>
      </w:r>
      <w:r>
        <w:rPr>
          <w:rFonts w:ascii="宋体" w:hAnsi="宋体"/>
          <w:bCs/>
          <w:highlight w:val="none"/>
        </w:rPr>
        <w:t>撤回</w:t>
      </w:r>
      <w:r>
        <w:rPr>
          <w:highlight w:val="none"/>
        </w:rPr>
        <w:tab/>
      </w:r>
      <w:r>
        <w:rPr>
          <w:highlight w:val="none"/>
        </w:rPr>
        <w:fldChar w:fldCharType="begin"/>
      </w:r>
      <w:r>
        <w:rPr>
          <w:highlight w:val="none"/>
        </w:rPr>
        <w:instrText xml:space="preserve"> PAGEREF _Toc30401 \h </w:instrText>
      </w:r>
      <w:r>
        <w:rPr>
          <w:highlight w:val="none"/>
        </w:rPr>
        <w:fldChar w:fldCharType="separate"/>
      </w:r>
      <w:r>
        <w:rPr>
          <w:highlight w:val="none"/>
        </w:rPr>
        <w:t>24</w:t>
      </w:r>
      <w:r>
        <w:rPr>
          <w:highlight w:val="none"/>
        </w:rPr>
        <w:fldChar w:fldCharType="end"/>
      </w:r>
      <w:r>
        <w:rPr>
          <w:rFonts w:ascii="仿宋" w:hAnsi="仿宋" w:eastAsia="仿宋"/>
          <w:bCs/>
          <w:caps/>
          <w:szCs w:val="21"/>
          <w:highlight w:val="none"/>
        </w:rPr>
        <w:fldChar w:fldCharType="end"/>
      </w:r>
    </w:p>
    <w:p w14:paraId="1B302B34">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_Toc25953 </w:instrText>
      </w:r>
      <w:r>
        <w:rPr>
          <w:rFonts w:ascii="仿宋" w:hAnsi="仿宋" w:eastAsia="仿宋"/>
          <w:bCs/>
          <w:caps/>
          <w:szCs w:val="21"/>
          <w:highlight w:val="none"/>
        </w:rPr>
        <w:fldChar w:fldCharType="separate"/>
      </w:r>
      <w:r>
        <w:rPr>
          <w:rFonts w:hint="default" w:ascii="宋体" w:hAnsi="宋体"/>
          <w:szCs w:val="28"/>
          <w:highlight w:val="none"/>
          <w:lang w:eastAsia="zh-CN"/>
        </w:rPr>
        <w:t xml:space="preserve">（五） </w:t>
      </w:r>
      <w:r>
        <w:rPr>
          <w:rFonts w:ascii="宋体" w:hAnsi="宋体"/>
          <w:szCs w:val="28"/>
          <w:highlight w:val="none"/>
        </w:rPr>
        <w:t>开标</w:t>
      </w:r>
      <w:r>
        <w:rPr>
          <w:rFonts w:hint="eastAsia" w:ascii="宋体" w:hAnsi="宋体"/>
          <w:szCs w:val="28"/>
          <w:highlight w:val="none"/>
          <w:lang w:eastAsia="zh-CN"/>
        </w:rPr>
        <w:t>与评标</w:t>
      </w:r>
      <w:r>
        <w:rPr>
          <w:highlight w:val="none"/>
        </w:rPr>
        <w:tab/>
      </w:r>
      <w:r>
        <w:rPr>
          <w:highlight w:val="none"/>
        </w:rPr>
        <w:fldChar w:fldCharType="begin"/>
      </w:r>
      <w:r>
        <w:rPr>
          <w:highlight w:val="none"/>
        </w:rPr>
        <w:instrText xml:space="preserve"> PAGEREF _Toc25953 \h </w:instrText>
      </w:r>
      <w:r>
        <w:rPr>
          <w:highlight w:val="none"/>
        </w:rPr>
        <w:fldChar w:fldCharType="separate"/>
      </w:r>
      <w:r>
        <w:rPr>
          <w:highlight w:val="none"/>
        </w:rPr>
        <w:t>24</w:t>
      </w:r>
      <w:r>
        <w:rPr>
          <w:highlight w:val="none"/>
        </w:rPr>
        <w:fldChar w:fldCharType="end"/>
      </w:r>
      <w:r>
        <w:rPr>
          <w:rFonts w:ascii="仿宋" w:hAnsi="仿宋" w:eastAsia="仿宋"/>
          <w:bCs/>
          <w:caps/>
          <w:szCs w:val="21"/>
          <w:highlight w:val="none"/>
        </w:rPr>
        <w:fldChar w:fldCharType="end"/>
      </w:r>
    </w:p>
    <w:p w14:paraId="428A4F1D">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_Toc10614 </w:instrText>
      </w:r>
      <w:r>
        <w:rPr>
          <w:rFonts w:ascii="仿宋" w:hAnsi="仿宋" w:eastAsia="仿宋"/>
          <w:bCs/>
          <w:caps/>
          <w:szCs w:val="21"/>
          <w:highlight w:val="none"/>
        </w:rPr>
        <w:fldChar w:fldCharType="separate"/>
      </w:r>
      <w:r>
        <w:rPr>
          <w:rFonts w:hint="default" w:ascii="宋体" w:hAnsi="宋体"/>
          <w:bCs/>
          <w:szCs w:val="24"/>
          <w:highlight w:val="none"/>
        </w:rPr>
        <w:t xml:space="preserve">21. </w:t>
      </w:r>
      <w:r>
        <w:rPr>
          <w:rFonts w:ascii="宋体" w:hAnsi="宋体"/>
          <w:bCs/>
          <w:highlight w:val="none"/>
        </w:rPr>
        <w:t>开标</w:t>
      </w:r>
      <w:r>
        <w:rPr>
          <w:highlight w:val="none"/>
        </w:rPr>
        <w:tab/>
      </w:r>
      <w:r>
        <w:rPr>
          <w:highlight w:val="none"/>
        </w:rPr>
        <w:fldChar w:fldCharType="begin"/>
      </w:r>
      <w:r>
        <w:rPr>
          <w:highlight w:val="none"/>
        </w:rPr>
        <w:instrText xml:space="preserve"> PAGEREF _Toc10614 \h </w:instrText>
      </w:r>
      <w:r>
        <w:rPr>
          <w:highlight w:val="none"/>
        </w:rPr>
        <w:fldChar w:fldCharType="separate"/>
      </w:r>
      <w:r>
        <w:rPr>
          <w:highlight w:val="none"/>
        </w:rPr>
        <w:t>24</w:t>
      </w:r>
      <w:r>
        <w:rPr>
          <w:highlight w:val="none"/>
        </w:rPr>
        <w:fldChar w:fldCharType="end"/>
      </w:r>
      <w:r>
        <w:rPr>
          <w:rFonts w:ascii="仿宋" w:hAnsi="仿宋" w:eastAsia="仿宋"/>
          <w:bCs/>
          <w:caps/>
          <w:szCs w:val="21"/>
          <w:highlight w:val="none"/>
        </w:rPr>
        <w:fldChar w:fldCharType="end"/>
      </w:r>
    </w:p>
    <w:p w14:paraId="42223594">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_Toc14727 </w:instrText>
      </w:r>
      <w:r>
        <w:rPr>
          <w:rFonts w:ascii="仿宋" w:hAnsi="仿宋" w:eastAsia="仿宋"/>
          <w:bCs/>
          <w:caps/>
          <w:szCs w:val="21"/>
          <w:highlight w:val="none"/>
        </w:rPr>
        <w:fldChar w:fldCharType="separate"/>
      </w:r>
      <w:r>
        <w:rPr>
          <w:rFonts w:hint="default" w:ascii="宋体" w:hAnsi="宋体"/>
          <w:bCs/>
          <w:szCs w:val="24"/>
          <w:highlight w:val="none"/>
        </w:rPr>
        <w:t xml:space="preserve">22. </w:t>
      </w:r>
      <w:r>
        <w:rPr>
          <w:rFonts w:ascii="宋体" w:hAnsi="宋体"/>
          <w:bCs/>
          <w:highlight w:val="none"/>
        </w:rPr>
        <w:t>评标委员会</w:t>
      </w:r>
      <w:r>
        <w:rPr>
          <w:rFonts w:hint="eastAsia" w:ascii="宋体" w:hAnsi="宋体"/>
          <w:bCs/>
          <w:highlight w:val="none"/>
        </w:rPr>
        <w:t>的组建</w:t>
      </w:r>
      <w:r>
        <w:rPr>
          <w:highlight w:val="none"/>
        </w:rPr>
        <w:tab/>
      </w:r>
      <w:r>
        <w:rPr>
          <w:highlight w:val="none"/>
        </w:rPr>
        <w:fldChar w:fldCharType="begin"/>
      </w:r>
      <w:r>
        <w:rPr>
          <w:highlight w:val="none"/>
        </w:rPr>
        <w:instrText xml:space="preserve"> PAGEREF _Toc14727 \h </w:instrText>
      </w:r>
      <w:r>
        <w:rPr>
          <w:highlight w:val="none"/>
        </w:rPr>
        <w:fldChar w:fldCharType="separate"/>
      </w:r>
      <w:r>
        <w:rPr>
          <w:highlight w:val="none"/>
        </w:rPr>
        <w:t>24</w:t>
      </w:r>
      <w:r>
        <w:rPr>
          <w:highlight w:val="none"/>
        </w:rPr>
        <w:fldChar w:fldCharType="end"/>
      </w:r>
      <w:r>
        <w:rPr>
          <w:rFonts w:ascii="仿宋" w:hAnsi="仿宋" w:eastAsia="仿宋"/>
          <w:bCs/>
          <w:caps/>
          <w:szCs w:val="21"/>
          <w:highlight w:val="none"/>
        </w:rPr>
        <w:fldChar w:fldCharType="end"/>
      </w:r>
    </w:p>
    <w:p w14:paraId="3190852A">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_Toc4053 </w:instrText>
      </w:r>
      <w:r>
        <w:rPr>
          <w:rFonts w:ascii="仿宋" w:hAnsi="仿宋" w:eastAsia="仿宋"/>
          <w:bCs/>
          <w:caps/>
          <w:szCs w:val="21"/>
          <w:highlight w:val="none"/>
        </w:rPr>
        <w:fldChar w:fldCharType="separate"/>
      </w:r>
      <w:r>
        <w:rPr>
          <w:rFonts w:hint="default" w:ascii="宋体" w:hAnsi="宋体"/>
          <w:bCs/>
          <w:szCs w:val="24"/>
          <w:highlight w:val="none"/>
        </w:rPr>
        <w:t xml:space="preserve">23. </w:t>
      </w:r>
      <w:r>
        <w:rPr>
          <w:rFonts w:hint="eastAsia" w:ascii="宋体" w:hAnsi="宋体"/>
          <w:bCs/>
          <w:highlight w:val="none"/>
        </w:rPr>
        <w:t>投标文件的澄清</w:t>
      </w:r>
      <w:r>
        <w:rPr>
          <w:highlight w:val="none"/>
        </w:rPr>
        <w:tab/>
      </w:r>
      <w:r>
        <w:rPr>
          <w:highlight w:val="none"/>
        </w:rPr>
        <w:fldChar w:fldCharType="begin"/>
      </w:r>
      <w:r>
        <w:rPr>
          <w:highlight w:val="none"/>
        </w:rPr>
        <w:instrText xml:space="preserve"> PAGEREF _Toc4053 \h </w:instrText>
      </w:r>
      <w:r>
        <w:rPr>
          <w:highlight w:val="none"/>
        </w:rPr>
        <w:fldChar w:fldCharType="separate"/>
      </w:r>
      <w:r>
        <w:rPr>
          <w:highlight w:val="none"/>
        </w:rPr>
        <w:t>25</w:t>
      </w:r>
      <w:r>
        <w:rPr>
          <w:highlight w:val="none"/>
        </w:rPr>
        <w:fldChar w:fldCharType="end"/>
      </w:r>
      <w:r>
        <w:rPr>
          <w:rFonts w:ascii="仿宋" w:hAnsi="仿宋" w:eastAsia="仿宋"/>
          <w:bCs/>
          <w:caps/>
          <w:szCs w:val="21"/>
          <w:highlight w:val="none"/>
        </w:rPr>
        <w:fldChar w:fldCharType="end"/>
      </w:r>
    </w:p>
    <w:p w14:paraId="694CC5CC">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_Toc26395 </w:instrText>
      </w:r>
      <w:r>
        <w:rPr>
          <w:rFonts w:ascii="仿宋" w:hAnsi="仿宋" w:eastAsia="仿宋"/>
          <w:bCs/>
          <w:caps/>
          <w:szCs w:val="21"/>
          <w:highlight w:val="none"/>
        </w:rPr>
        <w:fldChar w:fldCharType="separate"/>
      </w:r>
      <w:r>
        <w:rPr>
          <w:rFonts w:hint="default" w:ascii="宋体" w:hAnsi="宋体"/>
          <w:bCs/>
          <w:szCs w:val="24"/>
          <w:highlight w:val="none"/>
        </w:rPr>
        <w:t xml:space="preserve">24. </w:t>
      </w:r>
      <w:r>
        <w:rPr>
          <w:rFonts w:hint="eastAsia" w:ascii="宋体" w:hAnsi="宋体"/>
          <w:bCs/>
          <w:highlight w:val="none"/>
        </w:rPr>
        <w:t>投标文件的初步审查</w:t>
      </w:r>
      <w:r>
        <w:rPr>
          <w:highlight w:val="none"/>
        </w:rPr>
        <w:tab/>
      </w:r>
      <w:r>
        <w:rPr>
          <w:highlight w:val="none"/>
        </w:rPr>
        <w:fldChar w:fldCharType="begin"/>
      </w:r>
      <w:r>
        <w:rPr>
          <w:highlight w:val="none"/>
        </w:rPr>
        <w:instrText xml:space="preserve"> PAGEREF _Toc26395 \h </w:instrText>
      </w:r>
      <w:r>
        <w:rPr>
          <w:highlight w:val="none"/>
        </w:rPr>
        <w:fldChar w:fldCharType="separate"/>
      </w:r>
      <w:r>
        <w:rPr>
          <w:highlight w:val="none"/>
        </w:rPr>
        <w:t>25</w:t>
      </w:r>
      <w:r>
        <w:rPr>
          <w:highlight w:val="none"/>
        </w:rPr>
        <w:fldChar w:fldCharType="end"/>
      </w:r>
      <w:r>
        <w:rPr>
          <w:rFonts w:ascii="仿宋" w:hAnsi="仿宋" w:eastAsia="仿宋"/>
          <w:bCs/>
          <w:caps/>
          <w:szCs w:val="21"/>
          <w:highlight w:val="none"/>
        </w:rPr>
        <w:fldChar w:fldCharType="end"/>
      </w:r>
    </w:p>
    <w:p w14:paraId="6333C0AA">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_Toc18855 </w:instrText>
      </w:r>
      <w:r>
        <w:rPr>
          <w:rFonts w:ascii="仿宋" w:hAnsi="仿宋" w:eastAsia="仿宋"/>
          <w:bCs/>
          <w:caps/>
          <w:szCs w:val="21"/>
          <w:highlight w:val="none"/>
        </w:rPr>
        <w:fldChar w:fldCharType="separate"/>
      </w:r>
      <w:r>
        <w:rPr>
          <w:rFonts w:hint="default" w:ascii="宋体" w:hAnsi="宋体"/>
          <w:bCs/>
          <w:szCs w:val="24"/>
          <w:highlight w:val="none"/>
        </w:rPr>
        <w:t xml:space="preserve">25. </w:t>
      </w:r>
      <w:r>
        <w:rPr>
          <w:rFonts w:hint="eastAsia" w:ascii="宋体" w:hAnsi="宋体"/>
          <w:bCs/>
          <w:highlight w:val="none"/>
        </w:rPr>
        <w:t>评标标准和方法</w:t>
      </w:r>
      <w:r>
        <w:rPr>
          <w:highlight w:val="none"/>
        </w:rPr>
        <w:tab/>
      </w:r>
      <w:r>
        <w:rPr>
          <w:highlight w:val="none"/>
        </w:rPr>
        <w:fldChar w:fldCharType="begin"/>
      </w:r>
      <w:r>
        <w:rPr>
          <w:highlight w:val="none"/>
        </w:rPr>
        <w:instrText xml:space="preserve"> PAGEREF _Toc18855 \h </w:instrText>
      </w:r>
      <w:r>
        <w:rPr>
          <w:highlight w:val="none"/>
        </w:rPr>
        <w:fldChar w:fldCharType="separate"/>
      </w:r>
      <w:r>
        <w:rPr>
          <w:highlight w:val="none"/>
        </w:rPr>
        <w:t>28</w:t>
      </w:r>
      <w:r>
        <w:rPr>
          <w:highlight w:val="none"/>
        </w:rPr>
        <w:fldChar w:fldCharType="end"/>
      </w:r>
      <w:r>
        <w:rPr>
          <w:rFonts w:ascii="仿宋" w:hAnsi="仿宋" w:eastAsia="仿宋"/>
          <w:bCs/>
          <w:caps/>
          <w:szCs w:val="21"/>
          <w:highlight w:val="none"/>
        </w:rPr>
        <w:fldChar w:fldCharType="end"/>
      </w:r>
    </w:p>
    <w:p w14:paraId="4A0762E1">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_Toc17434 </w:instrText>
      </w:r>
      <w:r>
        <w:rPr>
          <w:rFonts w:ascii="仿宋" w:hAnsi="仿宋" w:eastAsia="仿宋"/>
          <w:bCs/>
          <w:caps/>
          <w:szCs w:val="21"/>
          <w:highlight w:val="none"/>
        </w:rPr>
        <w:fldChar w:fldCharType="separate"/>
      </w:r>
      <w:r>
        <w:rPr>
          <w:rFonts w:hint="default" w:ascii="宋体" w:hAnsi="宋体"/>
          <w:bCs/>
          <w:szCs w:val="24"/>
          <w:highlight w:val="none"/>
        </w:rPr>
        <w:t xml:space="preserve">26. </w:t>
      </w:r>
      <w:r>
        <w:rPr>
          <w:rFonts w:hint="eastAsia" w:ascii="宋体" w:hAnsi="宋体"/>
          <w:bCs/>
          <w:highlight w:val="none"/>
        </w:rPr>
        <w:t>与采购人、采购代理机构和评标委员会接触</w:t>
      </w:r>
      <w:r>
        <w:rPr>
          <w:highlight w:val="none"/>
        </w:rPr>
        <w:tab/>
      </w:r>
      <w:r>
        <w:rPr>
          <w:highlight w:val="none"/>
        </w:rPr>
        <w:fldChar w:fldCharType="begin"/>
      </w:r>
      <w:r>
        <w:rPr>
          <w:highlight w:val="none"/>
        </w:rPr>
        <w:instrText xml:space="preserve"> PAGEREF _Toc17434 \h </w:instrText>
      </w:r>
      <w:r>
        <w:rPr>
          <w:highlight w:val="none"/>
        </w:rPr>
        <w:fldChar w:fldCharType="separate"/>
      </w:r>
      <w:r>
        <w:rPr>
          <w:highlight w:val="none"/>
        </w:rPr>
        <w:t>28</w:t>
      </w:r>
      <w:r>
        <w:rPr>
          <w:highlight w:val="none"/>
        </w:rPr>
        <w:fldChar w:fldCharType="end"/>
      </w:r>
      <w:r>
        <w:rPr>
          <w:rFonts w:ascii="仿宋" w:hAnsi="仿宋" w:eastAsia="仿宋"/>
          <w:bCs/>
          <w:caps/>
          <w:szCs w:val="21"/>
          <w:highlight w:val="none"/>
        </w:rPr>
        <w:fldChar w:fldCharType="end"/>
      </w:r>
    </w:p>
    <w:p w14:paraId="21DF300D">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_Toc7399 </w:instrText>
      </w:r>
      <w:r>
        <w:rPr>
          <w:rFonts w:ascii="仿宋" w:hAnsi="仿宋" w:eastAsia="仿宋"/>
          <w:bCs/>
          <w:caps/>
          <w:szCs w:val="21"/>
          <w:highlight w:val="none"/>
        </w:rPr>
        <w:fldChar w:fldCharType="separate"/>
      </w:r>
      <w:r>
        <w:rPr>
          <w:rFonts w:hint="default" w:ascii="宋体" w:hAnsi="宋体"/>
          <w:szCs w:val="28"/>
          <w:highlight w:val="none"/>
        </w:rPr>
        <w:t xml:space="preserve">（六） </w:t>
      </w:r>
      <w:r>
        <w:rPr>
          <w:rFonts w:ascii="宋体" w:hAnsi="宋体"/>
          <w:szCs w:val="28"/>
          <w:highlight w:val="none"/>
        </w:rPr>
        <w:t>合同的授予</w:t>
      </w:r>
      <w:r>
        <w:rPr>
          <w:highlight w:val="none"/>
        </w:rPr>
        <w:tab/>
      </w:r>
      <w:r>
        <w:rPr>
          <w:highlight w:val="none"/>
        </w:rPr>
        <w:fldChar w:fldCharType="begin"/>
      </w:r>
      <w:r>
        <w:rPr>
          <w:highlight w:val="none"/>
        </w:rPr>
        <w:instrText xml:space="preserve"> PAGEREF _Toc7399 \h </w:instrText>
      </w:r>
      <w:r>
        <w:rPr>
          <w:highlight w:val="none"/>
        </w:rPr>
        <w:fldChar w:fldCharType="separate"/>
      </w:r>
      <w:r>
        <w:rPr>
          <w:highlight w:val="none"/>
        </w:rPr>
        <w:t>28</w:t>
      </w:r>
      <w:r>
        <w:rPr>
          <w:highlight w:val="none"/>
        </w:rPr>
        <w:fldChar w:fldCharType="end"/>
      </w:r>
      <w:r>
        <w:rPr>
          <w:rFonts w:ascii="仿宋" w:hAnsi="仿宋" w:eastAsia="仿宋"/>
          <w:bCs/>
          <w:caps/>
          <w:szCs w:val="21"/>
          <w:highlight w:val="none"/>
        </w:rPr>
        <w:fldChar w:fldCharType="end"/>
      </w:r>
    </w:p>
    <w:p w14:paraId="1201E781">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_Toc28354 </w:instrText>
      </w:r>
      <w:r>
        <w:rPr>
          <w:rFonts w:ascii="仿宋" w:hAnsi="仿宋" w:eastAsia="仿宋"/>
          <w:bCs/>
          <w:caps/>
          <w:szCs w:val="21"/>
          <w:highlight w:val="none"/>
        </w:rPr>
        <w:fldChar w:fldCharType="separate"/>
      </w:r>
      <w:r>
        <w:rPr>
          <w:rFonts w:hint="default" w:ascii="宋体" w:hAnsi="宋体"/>
          <w:bCs/>
          <w:szCs w:val="24"/>
          <w:highlight w:val="none"/>
        </w:rPr>
        <w:t xml:space="preserve">27. </w:t>
      </w:r>
      <w:r>
        <w:rPr>
          <w:rFonts w:hint="eastAsia" w:ascii="宋体" w:hAnsi="宋体"/>
          <w:bCs/>
          <w:highlight w:val="none"/>
        </w:rPr>
        <w:t>定标方式</w:t>
      </w:r>
      <w:r>
        <w:rPr>
          <w:highlight w:val="none"/>
        </w:rPr>
        <w:tab/>
      </w:r>
      <w:r>
        <w:rPr>
          <w:highlight w:val="none"/>
        </w:rPr>
        <w:fldChar w:fldCharType="begin"/>
      </w:r>
      <w:r>
        <w:rPr>
          <w:highlight w:val="none"/>
        </w:rPr>
        <w:instrText xml:space="preserve"> PAGEREF _Toc28354 \h </w:instrText>
      </w:r>
      <w:r>
        <w:rPr>
          <w:highlight w:val="none"/>
        </w:rPr>
        <w:fldChar w:fldCharType="separate"/>
      </w:r>
      <w:r>
        <w:rPr>
          <w:highlight w:val="none"/>
        </w:rPr>
        <w:t>28</w:t>
      </w:r>
      <w:r>
        <w:rPr>
          <w:highlight w:val="none"/>
        </w:rPr>
        <w:fldChar w:fldCharType="end"/>
      </w:r>
      <w:r>
        <w:rPr>
          <w:rFonts w:ascii="仿宋" w:hAnsi="仿宋" w:eastAsia="仿宋"/>
          <w:bCs/>
          <w:caps/>
          <w:szCs w:val="21"/>
          <w:highlight w:val="none"/>
        </w:rPr>
        <w:fldChar w:fldCharType="end"/>
      </w:r>
    </w:p>
    <w:p w14:paraId="35FC5B45">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_Toc1633 </w:instrText>
      </w:r>
      <w:r>
        <w:rPr>
          <w:rFonts w:ascii="仿宋" w:hAnsi="仿宋" w:eastAsia="仿宋"/>
          <w:bCs/>
          <w:caps/>
          <w:szCs w:val="21"/>
          <w:highlight w:val="none"/>
        </w:rPr>
        <w:fldChar w:fldCharType="separate"/>
      </w:r>
      <w:r>
        <w:rPr>
          <w:rFonts w:hint="default" w:ascii="宋体" w:hAnsi="宋体"/>
          <w:bCs/>
          <w:szCs w:val="24"/>
          <w:highlight w:val="none"/>
        </w:rPr>
        <w:t xml:space="preserve">28. </w:t>
      </w:r>
      <w:r>
        <w:rPr>
          <w:rFonts w:hint="eastAsia" w:ascii="宋体" w:hAnsi="宋体"/>
          <w:bCs/>
          <w:highlight w:val="none"/>
        </w:rPr>
        <w:t>中标结果公告</w:t>
      </w:r>
      <w:r>
        <w:rPr>
          <w:highlight w:val="none"/>
        </w:rPr>
        <w:tab/>
      </w:r>
      <w:r>
        <w:rPr>
          <w:highlight w:val="none"/>
        </w:rPr>
        <w:fldChar w:fldCharType="begin"/>
      </w:r>
      <w:r>
        <w:rPr>
          <w:highlight w:val="none"/>
        </w:rPr>
        <w:instrText xml:space="preserve"> PAGEREF _Toc1633 \h </w:instrText>
      </w:r>
      <w:r>
        <w:rPr>
          <w:highlight w:val="none"/>
        </w:rPr>
        <w:fldChar w:fldCharType="separate"/>
      </w:r>
      <w:r>
        <w:rPr>
          <w:highlight w:val="none"/>
        </w:rPr>
        <w:t>28</w:t>
      </w:r>
      <w:r>
        <w:rPr>
          <w:highlight w:val="none"/>
        </w:rPr>
        <w:fldChar w:fldCharType="end"/>
      </w:r>
      <w:r>
        <w:rPr>
          <w:rFonts w:ascii="仿宋" w:hAnsi="仿宋" w:eastAsia="仿宋"/>
          <w:bCs/>
          <w:caps/>
          <w:szCs w:val="21"/>
          <w:highlight w:val="none"/>
        </w:rPr>
        <w:fldChar w:fldCharType="end"/>
      </w:r>
    </w:p>
    <w:p w14:paraId="34A23829">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_Toc29216 </w:instrText>
      </w:r>
      <w:r>
        <w:rPr>
          <w:rFonts w:ascii="仿宋" w:hAnsi="仿宋" w:eastAsia="仿宋"/>
          <w:bCs/>
          <w:caps/>
          <w:szCs w:val="21"/>
          <w:highlight w:val="none"/>
        </w:rPr>
        <w:fldChar w:fldCharType="separate"/>
      </w:r>
      <w:r>
        <w:rPr>
          <w:rFonts w:hint="default" w:ascii="宋体" w:hAnsi="宋体"/>
          <w:bCs/>
          <w:szCs w:val="24"/>
          <w:highlight w:val="none"/>
        </w:rPr>
        <w:t xml:space="preserve">29. </w:t>
      </w:r>
      <w:r>
        <w:rPr>
          <w:rFonts w:hint="eastAsia" w:ascii="宋体" w:hAnsi="宋体"/>
          <w:bCs/>
          <w:highlight w:val="none"/>
        </w:rPr>
        <w:t>中标通知</w:t>
      </w:r>
      <w:r>
        <w:rPr>
          <w:highlight w:val="none"/>
        </w:rPr>
        <w:tab/>
      </w:r>
      <w:r>
        <w:rPr>
          <w:highlight w:val="none"/>
        </w:rPr>
        <w:fldChar w:fldCharType="begin"/>
      </w:r>
      <w:r>
        <w:rPr>
          <w:highlight w:val="none"/>
        </w:rPr>
        <w:instrText xml:space="preserve"> PAGEREF _Toc29216 \h </w:instrText>
      </w:r>
      <w:r>
        <w:rPr>
          <w:highlight w:val="none"/>
        </w:rPr>
        <w:fldChar w:fldCharType="separate"/>
      </w:r>
      <w:r>
        <w:rPr>
          <w:highlight w:val="none"/>
        </w:rPr>
        <w:t>28</w:t>
      </w:r>
      <w:r>
        <w:rPr>
          <w:highlight w:val="none"/>
        </w:rPr>
        <w:fldChar w:fldCharType="end"/>
      </w:r>
      <w:r>
        <w:rPr>
          <w:rFonts w:ascii="仿宋" w:hAnsi="仿宋" w:eastAsia="仿宋"/>
          <w:bCs/>
          <w:caps/>
          <w:szCs w:val="21"/>
          <w:highlight w:val="none"/>
        </w:rPr>
        <w:fldChar w:fldCharType="end"/>
      </w:r>
    </w:p>
    <w:p w14:paraId="54C01650">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_Toc18554 </w:instrText>
      </w:r>
      <w:r>
        <w:rPr>
          <w:rFonts w:ascii="仿宋" w:hAnsi="仿宋" w:eastAsia="仿宋"/>
          <w:bCs/>
          <w:caps/>
          <w:szCs w:val="21"/>
          <w:highlight w:val="none"/>
        </w:rPr>
        <w:fldChar w:fldCharType="separate"/>
      </w:r>
      <w:r>
        <w:rPr>
          <w:rFonts w:hint="default" w:ascii="宋体" w:hAnsi="宋体"/>
          <w:bCs/>
          <w:szCs w:val="24"/>
          <w:highlight w:val="none"/>
        </w:rPr>
        <w:t xml:space="preserve">30. </w:t>
      </w:r>
      <w:r>
        <w:rPr>
          <w:rFonts w:hint="eastAsia" w:ascii="宋体" w:hAnsi="宋体"/>
          <w:bCs/>
          <w:highlight w:val="none"/>
        </w:rPr>
        <w:t>履约保证金</w:t>
      </w:r>
      <w:r>
        <w:rPr>
          <w:highlight w:val="none"/>
        </w:rPr>
        <w:tab/>
      </w:r>
      <w:r>
        <w:rPr>
          <w:highlight w:val="none"/>
        </w:rPr>
        <w:fldChar w:fldCharType="begin"/>
      </w:r>
      <w:r>
        <w:rPr>
          <w:highlight w:val="none"/>
        </w:rPr>
        <w:instrText xml:space="preserve"> PAGEREF _Toc18554 \h </w:instrText>
      </w:r>
      <w:r>
        <w:rPr>
          <w:highlight w:val="none"/>
        </w:rPr>
        <w:fldChar w:fldCharType="separate"/>
      </w:r>
      <w:r>
        <w:rPr>
          <w:highlight w:val="none"/>
        </w:rPr>
        <w:t>29</w:t>
      </w:r>
      <w:r>
        <w:rPr>
          <w:highlight w:val="none"/>
        </w:rPr>
        <w:fldChar w:fldCharType="end"/>
      </w:r>
      <w:r>
        <w:rPr>
          <w:rFonts w:ascii="仿宋" w:hAnsi="仿宋" w:eastAsia="仿宋"/>
          <w:bCs/>
          <w:caps/>
          <w:szCs w:val="21"/>
          <w:highlight w:val="none"/>
        </w:rPr>
        <w:fldChar w:fldCharType="end"/>
      </w:r>
    </w:p>
    <w:p w14:paraId="628B1A96">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_Toc9304 </w:instrText>
      </w:r>
      <w:r>
        <w:rPr>
          <w:rFonts w:ascii="仿宋" w:hAnsi="仿宋" w:eastAsia="仿宋"/>
          <w:bCs/>
          <w:caps/>
          <w:szCs w:val="21"/>
          <w:highlight w:val="none"/>
        </w:rPr>
        <w:fldChar w:fldCharType="separate"/>
      </w:r>
      <w:r>
        <w:rPr>
          <w:rFonts w:hint="default" w:ascii="宋体" w:hAnsi="宋体"/>
          <w:bCs/>
          <w:szCs w:val="24"/>
          <w:highlight w:val="none"/>
        </w:rPr>
        <w:t xml:space="preserve">31. </w:t>
      </w:r>
      <w:r>
        <w:rPr>
          <w:rFonts w:hint="eastAsia" w:ascii="宋体" w:hAnsi="宋体"/>
          <w:bCs/>
          <w:highlight w:val="none"/>
        </w:rPr>
        <w:t>签订合同</w:t>
      </w:r>
      <w:r>
        <w:rPr>
          <w:highlight w:val="none"/>
        </w:rPr>
        <w:tab/>
      </w:r>
      <w:r>
        <w:rPr>
          <w:highlight w:val="none"/>
        </w:rPr>
        <w:fldChar w:fldCharType="begin"/>
      </w:r>
      <w:r>
        <w:rPr>
          <w:highlight w:val="none"/>
        </w:rPr>
        <w:instrText xml:space="preserve"> PAGEREF _Toc9304 \h </w:instrText>
      </w:r>
      <w:r>
        <w:rPr>
          <w:highlight w:val="none"/>
        </w:rPr>
        <w:fldChar w:fldCharType="separate"/>
      </w:r>
      <w:r>
        <w:rPr>
          <w:highlight w:val="none"/>
        </w:rPr>
        <w:t>29</w:t>
      </w:r>
      <w:r>
        <w:rPr>
          <w:highlight w:val="none"/>
        </w:rPr>
        <w:fldChar w:fldCharType="end"/>
      </w:r>
      <w:r>
        <w:rPr>
          <w:rFonts w:ascii="仿宋" w:hAnsi="仿宋" w:eastAsia="仿宋"/>
          <w:bCs/>
          <w:caps/>
          <w:szCs w:val="21"/>
          <w:highlight w:val="none"/>
        </w:rPr>
        <w:fldChar w:fldCharType="end"/>
      </w:r>
    </w:p>
    <w:p w14:paraId="5EE20DB0">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_Toc12526 </w:instrText>
      </w:r>
      <w:r>
        <w:rPr>
          <w:rFonts w:ascii="仿宋" w:hAnsi="仿宋" w:eastAsia="仿宋"/>
          <w:bCs/>
          <w:caps/>
          <w:szCs w:val="21"/>
          <w:highlight w:val="none"/>
        </w:rPr>
        <w:fldChar w:fldCharType="separate"/>
      </w:r>
      <w:r>
        <w:rPr>
          <w:rFonts w:hint="default" w:ascii="宋体" w:hAnsi="宋体"/>
          <w:bCs/>
          <w:szCs w:val="24"/>
          <w:highlight w:val="none"/>
        </w:rPr>
        <w:t xml:space="preserve">32. </w:t>
      </w:r>
      <w:r>
        <w:rPr>
          <w:rFonts w:ascii="宋体" w:hAnsi="宋体"/>
          <w:bCs/>
          <w:highlight w:val="none"/>
        </w:rPr>
        <w:t>追加采购</w:t>
      </w:r>
      <w:r>
        <w:rPr>
          <w:rFonts w:hint="eastAsia" w:ascii="宋体" w:hAnsi="宋体"/>
          <w:bCs/>
          <w:highlight w:val="none"/>
        </w:rPr>
        <w:t>的权利</w:t>
      </w:r>
      <w:r>
        <w:rPr>
          <w:highlight w:val="none"/>
        </w:rPr>
        <w:tab/>
      </w:r>
      <w:r>
        <w:rPr>
          <w:highlight w:val="none"/>
        </w:rPr>
        <w:fldChar w:fldCharType="begin"/>
      </w:r>
      <w:r>
        <w:rPr>
          <w:highlight w:val="none"/>
        </w:rPr>
        <w:instrText xml:space="preserve"> PAGEREF _Toc12526 \h </w:instrText>
      </w:r>
      <w:r>
        <w:rPr>
          <w:highlight w:val="none"/>
        </w:rPr>
        <w:fldChar w:fldCharType="separate"/>
      </w:r>
      <w:r>
        <w:rPr>
          <w:highlight w:val="none"/>
        </w:rPr>
        <w:t>29</w:t>
      </w:r>
      <w:r>
        <w:rPr>
          <w:highlight w:val="none"/>
        </w:rPr>
        <w:fldChar w:fldCharType="end"/>
      </w:r>
      <w:r>
        <w:rPr>
          <w:rFonts w:ascii="仿宋" w:hAnsi="仿宋" w:eastAsia="仿宋"/>
          <w:bCs/>
          <w:caps/>
          <w:szCs w:val="21"/>
          <w:highlight w:val="none"/>
        </w:rPr>
        <w:fldChar w:fldCharType="end"/>
      </w:r>
    </w:p>
    <w:p w14:paraId="5F55EA1B">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_Toc13260 </w:instrText>
      </w:r>
      <w:r>
        <w:rPr>
          <w:rFonts w:ascii="仿宋" w:hAnsi="仿宋" w:eastAsia="仿宋"/>
          <w:bCs/>
          <w:caps/>
          <w:szCs w:val="21"/>
          <w:highlight w:val="none"/>
        </w:rPr>
        <w:fldChar w:fldCharType="separate"/>
      </w:r>
      <w:r>
        <w:rPr>
          <w:rFonts w:hint="default" w:ascii="宋体" w:hAnsi="宋体"/>
          <w:bCs/>
          <w:szCs w:val="24"/>
          <w:highlight w:val="none"/>
        </w:rPr>
        <w:t xml:space="preserve">33. </w:t>
      </w:r>
      <w:r>
        <w:rPr>
          <w:rFonts w:ascii="宋体" w:hAnsi="宋体"/>
          <w:bCs/>
          <w:highlight w:val="none"/>
        </w:rPr>
        <w:t>招标代理服务费</w:t>
      </w:r>
      <w:r>
        <w:rPr>
          <w:highlight w:val="none"/>
        </w:rPr>
        <w:tab/>
      </w:r>
      <w:r>
        <w:rPr>
          <w:highlight w:val="none"/>
        </w:rPr>
        <w:fldChar w:fldCharType="begin"/>
      </w:r>
      <w:r>
        <w:rPr>
          <w:highlight w:val="none"/>
        </w:rPr>
        <w:instrText xml:space="preserve"> PAGEREF _Toc13260 \h </w:instrText>
      </w:r>
      <w:r>
        <w:rPr>
          <w:highlight w:val="none"/>
        </w:rPr>
        <w:fldChar w:fldCharType="separate"/>
      </w:r>
      <w:r>
        <w:rPr>
          <w:highlight w:val="none"/>
        </w:rPr>
        <w:t>29</w:t>
      </w:r>
      <w:r>
        <w:rPr>
          <w:highlight w:val="none"/>
        </w:rPr>
        <w:fldChar w:fldCharType="end"/>
      </w:r>
      <w:r>
        <w:rPr>
          <w:rFonts w:ascii="仿宋" w:hAnsi="仿宋" w:eastAsia="仿宋"/>
          <w:bCs/>
          <w:caps/>
          <w:szCs w:val="21"/>
          <w:highlight w:val="none"/>
        </w:rPr>
        <w:fldChar w:fldCharType="end"/>
      </w:r>
    </w:p>
    <w:p w14:paraId="58E7F855">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_Toc21959 </w:instrText>
      </w:r>
      <w:r>
        <w:rPr>
          <w:rFonts w:ascii="仿宋" w:hAnsi="仿宋" w:eastAsia="仿宋"/>
          <w:bCs/>
          <w:caps/>
          <w:szCs w:val="21"/>
          <w:highlight w:val="none"/>
        </w:rPr>
        <w:fldChar w:fldCharType="separate"/>
      </w:r>
      <w:r>
        <w:rPr>
          <w:rFonts w:hint="default" w:ascii="宋体" w:hAnsi="宋体"/>
          <w:bCs/>
          <w:szCs w:val="24"/>
          <w:highlight w:val="none"/>
        </w:rPr>
        <w:t xml:space="preserve">34. </w:t>
      </w:r>
      <w:r>
        <w:rPr>
          <w:rFonts w:hint="eastAsia" w:ascii="宋体" w:hAnsi="宋体"/>
          <w:bCs/>
          <w:highlight w:val="none"/>
        </w:rPr>
        <w:t>纪律和监督</w:t>
      </w:r>
      <w:r>
        <w:rPr>
          <w:highlight w:val="none"/>
        </w:rPr>
        <w:tab/>
      </w:r>
      <w:r>
        <w:rPr>
          <w:highlight w:val="none"/>
        </w:rPr>
        <w:fldChar w:fldCharType="begin"/>
      </w:r>
      <w:r>
        <w:rPr>
          <w:highlight w:val="none"/>
        </w:rPr>
        <w:instrText xml:space="preserve"> PAGEREF _Toc21959 \h </w:instrText>
      </w:r>
      <w:r>
        <w:rPr>
          <w:highlight w:val="none"/>
        </w:rPr>
        <w:fldChar w:fldCharType="separate"/>
      </w:r>
      <w:r>
        <w:rPr>
          <w:highlight w:val="none"/>
        </w:rPr>
        <w:t>30</w:t>
      </w:r>
      <w:r>
        <w:rPr>
          <w:highlight w:val="none"/>
        </w:rPr>
        <w:fldChar w:fldCharType="end"/>
      </w:r>
      <w:r>
        <w:rPr>
          <w:rFonts w:ascii="仿宋" w:hAnsi="仿宋" w:eastAsia="仿宋"/>
          <w:bCs/>
          <w:caps/>
          <w:szCs w:val="21"/>
          <w:highlight w:val="none"/>
        </w:rPr>
        <w:fldChar w:fldCharType="end"/>
      </w:r>
    </w:p>
    <w:p w14:paraId="09AC0987">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_Toc17094 </w:instrText>
      </w:r>
      <w:r>
        <w:rPr>
          <w:rFonts w:ascii="仿宋" w:hAnsi="仿宋" w:eastAsia="仿宋"/>
          <w:bCs/>
          <w:caps/>
          <w:szCs w:val="21"/>
          <w:highlight w:val="none"/>
        </w:rPr>
        <w:fldChar w:fldCharType="separate"/>
      </w:r>
      <w:r>
        <w:rPr>
          <w:rFonts w:hint="default" w:ascii="宋体" w:hAnsi="宋体"/>
          <w:bCs/>
          <w:szCs w:val="24"/>
          <w:highlight w:val="none"/>
        </w:rPr>
        <w:t xml:space="preserve">35. </w:t>
      </w:r>
      <w:r>
        <w:rPr>
          <w:rFonts w:hint="eastAsia" w:ascii="宋体" w:hAnsi="宋体"/>
          <w:bCs/>
          <w:highlight w:val="none"/>
        </w:rPr>
        <w:t>需要补充的其他内容</w:t>
      </w:r>
      <w:r>
        <w:rPr>
          <w:highlight w:val="none"/>
        </w:rPr>
        <w:tab/>
      </w:r>
      <w:r>
        <w:rPr>
          <w:highlight w:val="none"/>
        </w:rPr>
        <w:fldChar w:fldCharType="begin"/>
      </w:r>
      <w:r>
        <w:rPr>
          <w:highlight w:val="none"/>
        </w:rPr>
        <w:instrText xml:space="preserve"> PAGEREF _Toc17094 \h </w:instrText>
      </w:r>
      <w:r>
        <w:rPr>
          <w:highlight w:val="none"/>
        </w:rPr>
        <w:fldChar w:fldCharType="separate"/>
      </w:r>
      <w:r>
        <w:rPr>
          <w:highlight w:val="none"/>
        </w:rPr>
        <w:t>31</w:t>
      </w:r>
      <w:r>
        <w:rPr>
          <w:highlight w:val="none"/>
        </w:rPr>
        <w:fldChar w:fldCharType="end"/>
      </w:r>
      <w:r>
        <w:rPr>
          <w:rFonts w:ascii="仿宋" w:hAnsi="仿宋" w:eastAsia="仿宋"/>
          <w:bCs/>
          <w:caps/>
          <w:szCs w:val="21"/>
          <w:highlight w:val="none"/>
        </w:rPr>
        <w:fldChar w:fldCharType="end"/>
      </w:r>
    </w:p>
    <w:p w14:paraId="263B7D6F">
      <w:pPr>
        <w:pStyle w:val="26"/>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_Toc19172 </w:instrText>
      </w:r>
      <w:r>
        <w:rPr>
          <w:rFonts w:ascii="仿宋" w:hAnsi="仿宋" w:eastAsia="仿宋"/>
          <w:bCs/>
          <w:caps/>
          <w:szCs w:val="21"/>
          <w:highlight w:val="none"/>
        </w:rPr>
        <w:fldChar w:fldCharType="separate"/>
      </w:r>
      <w:r>
        <w:rPr>
          <w:rFonts w:hint="eastAsia" w:ascii="宋体" w:hAnsi="宋体"/>
          <w:szCs w:val="32"/>
          <w:highlight w:val="none"/>
        </w:rPr>
        <w:t xml:space="preserve">第三章 </w:t>
      </w:r>
      <w:r>
        <w:rPr>
          <w:rFonts w:ascii="宋体" w:hAnsi="宋体"/>
          <w:szCs w:val="24"/>
          <w:highlight w:val="none"/>
          <w:lang w:eastAsia="zh-CN"/>
        </w:rPr>
        <w:t>评标办法</w:t>
      </w:r>
      <w:r>
        <w:rPr>
          <w:highlight w:val="none"/>
        </w:rPr>
        <w:tab/>
      </w:r>
      <w:r>
        <w:rPr>
          <w:highlight w:val="none"/>
        </w:rPr>
        <w:fldChar w:fldCharType="begin"/>
      </w:r>
      <w:r>
        <w:rPr>
          <w:highlight w:val="none"/>
        </w:rPr>
        <w:instrText xml:space="preserve"> PAGEREF _Toc19172 \h </w:instrText>
      </w:r>
      <w:r>
        <w:rPr>
          <w:highlight w:val="none"/>
        </w:rPr>
        <w:fldChar w:fldCharType="separate"/>
      </w:r>
      <w:r>
        <w:rPr>
          <w:highlight w:val="none"/>
        </w:rPr>
        <w:t>32</w:t>
      </w:r>
      <w:r>
        <w:rPr>
          <w:highlight w:val="none"/>
        </w:rPr>
        <w:fldChar w:fldCharType="end"/>
      </w:r>
      <w:r>
        <w:rPr>
          <w:rFonts w:ascii="仿宋" w:hAnsi="仿宋" w:eastAsia="仿宋"/>
          <w:bCs/>
          <w:caps/>
          <w:szCs w:val="21"/>
          <w:highlight w:val="none"/>
        </w:rPr>
        <w:fldChar w:fldCharType="end"/>
      </w:r>
    </w:p>
    <w:p w14:paraId="0D63B615">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_Toc11623 </w:instrText>
      </w:r>
      <w:r>
        <w:rPr>
          <w:rFonts w:ascii="仿宋" w:hAnsi="仿宋" w:eastAsia="仿宋"/>
          <w:bCs/>
          <w:caps/>
          <w:szCs w:val="21"/>
          <w:highlight w:val="none"/>
        </w:rPr>
        <w:fldChar w:fldCharType="separate"/>
      </w:r>
      <w:r>
        <w:rPr>
          <w:rFonts w:hint="eastAsia" w:ascii="宋体" w:hAnsi="宋体"/>
          <w:bCs/>
          <w:highlight w:val="none"/>
        </w:rPr>
        <w:t xml:space="preserve">一、 </w:t>
      </w:r>
      <w:r>
        <w:rPr>
          <w:rFonts w:ascii="宋体" w:hAnsi="宋体"/>
          <w:bCs/>
          <w:highlight w:val="none"/>
        </w:rPr>
        <w:t>总则</w:t>
      </w:r>
      <w:r>
        <w:rPr>
          <w:highlight w:val="none"/>
        </w:rPr>
        <w:tab/>
      </w:r>
      <w:r>
        <w:rPr>
          <w:highlight w:val="none"/>
        </w:rPr>
        <w:fldChar w:fldCharType="begin"/>
      </w:r>
      <w:r>
        <w:rPr>
          <w:highlight w:val="none"/>
        </w:rPr>
        <w:instrText xml:space="preserve"> PAGEREF _Toc11623 \h </w:instrText>
      </w:r>
      <w:r>
        <w:rPr>
          <w:highlight w:val="none"/>
        </w:rPr>
        <w:fldChar w:fldCharType="separate"/>
      </w:r>
      <w:r>
        <w:rPr>
          <w:highlight w:val="none"/>
        </w:rPr>
        <w:t>32</w:t>
      </w:r>
      <w:r>
        <w:rPr>
          <w:highlight w:val="none"/>
        </w:rPr>
        <w:fldChar w:fldCharType="end"/>
      </w:r>
      <w:r>
        <w:rPr>
          <w:rFonts w:ascii="仿宋" w:hAnsi="仿宋" w:eastAsia="仿宋"/>
          <w:bCs/>
          <w:caps/>
          <w:szCs w:val="21"/>
          <w:highlight w:val="none"/>
        </w:rPr>
        <w:fldChar w:fldCharType="end"/>
      </w:r>
    </w:p>
    <w:p w14:paraId="3BB30120">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_Toc13263 </w:instrText>
      </w:r>
      <w:r>
        <w:rPr>
          <w:rFonts w:ascii="仿宋" w:hAnsi="仿宋" w:eastAsia="仿宋"/>
          <w:bCs/>
          <w:caps/>
          <w:szCs w:val="21"/>
          <w:highlight w:val="none"/>
        </w:rPr>
        <w:fldChar w:fldCharType="separate"/>
      </w:r>
      <w:r>
        <w:rPr>
          <w:rFonts w:hint="eastAsia" w:ascii="宋体" w:hAnsi="宋体"/>
          <w:bCs/>
          <w:highlight w:val="none"/>
        </w:rPr>
        <w:t>二、 初步</w:t>
      </w:r>
      <w:r>
        <w:rPr>
          <w:rFonts w:ascii="宋体" w:hAnsi="宋体"/>
          <w:bCs/>
          <w:highlight w:val="none"/>
        </w:rPr>
        <w:t>审查</w:t>
      </w:r>
      <w:r>
        <w:rPr>
          <w:highlight w:val="none"/>
        </w:rPr>
        <w:tab/>
      </w:r>
      <w:r>
        <w:rPr>
          <w:highlight w:val="none"/>
        </w:rPr>
        <w:fldChar w:fldCharType="begin"/>
      </w:r>
      <w:r>
        <w:rPr>
          <w:highlight w:val="none"/>
        </w:rPr>
        <w:instrText xml:space="preserve"> PAGEREF _Toc13263 \h </w:instrText>
      </w:r>
      <w:r>
        <w:rPr>
          <w:highlight w:val="none"/>
        </w:rPr>
        <w:fldChar w:fldCharType="separate"/>
      </w:r>
      <w:r>
        <w:rPr>
          <w:highlight w:val="none"/>
        </w:rPr>
        <w:t>33</w:t>
      </w:r>
      <w:r>
        <w:rPr>
          <w:highlight w:val="none"/>
        </w:rPr>
        <w:fldChar w:fldCharType="end"/>
      </w:r>
      <w:r>
        <w:rPr>
          <w:rFonts w:ascii="仿宋" w:hAnsi="仿宋" w:eastAsia="仿宋"/>
          <w:bCs/>
          <w:caps/>
          <w:szCs w:val="21"/>
          <w:highlight w:val="none"/>
        </w:rPr>
        <w:fldChar w:fldCharType="end"/>
      </w:r>
    </w:p>
    <w:p w14:paraId="38045490">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_Toc588 </w:instrText>
      </w:r>
      <w:r>
        <w:rPr>
          <w:rFonts w:ascii="仿宋" w:hAnsi="仿宋" w:eastAsia="仿宋"/>
          <w:bCs/>
          <w:caps/>
          <w:szCs w:val="21"/>
          <w:highlight w:val="none"/>
        </w:rPr>
        <w:fldChar w:fldCharType="separate"/>
      </w:r>
      <w:r>
        <w:rPr>
          <w:rFonts w:hint="eastAsia" w:ascii="宋体" w:hAnsi="宋体"/>
          <w:bCs/>
          <w:highlight w:val="none"/>
        </w:rPr>
        <w:t>三、 澄清</w:t>
      </w:r>
      <w:r>
        <w:rPr>
          <w:highlight w:val="none"/>
        </w:rPr>
        <w:tab/>
      </w:r>
      <w:r>
        <w:rPr>
          <w:highlight w:val="none"/>
        </w:rPr>
        <w:fldChar w:fldCharType="begin"/>
      </w:r>
      <w:r>
        <w:rPr>
          <w:highlight w:val="none"/>
        </w:rPr>
        <w:instrText xml:space="preserve"> PAGEREF _Toc588 \h </w:instrText>
      </w:r>
      <w:r>
        <w:rPr>
          <w:highlight w:val="none"/>
        </w:rPr>
        <w:fldChar w:fldCharType="separate"/>
      </w:r>
      <w:r>
        <w:rPr>
          <w:highlight w:val="none"/>
        </w:rPr>
        <w:t>36</w:t>
      </w:r>
      <w:r>
        <w:rPr>
          <w:highlight w:val="none"/>
        </w:rPr>
        <w:fldChar w:fldCharType="end"/>
      </w:r>
      <w:r>
        <w:rPr>
          <w:rFonts w:ascii="仿宋" w:hAnsi="仿宋" w:eastAsia="仿宋"/>
          <w:bCs/>
          <w:caps/>
          <w:szCs w:val="21"/>
          <w:highlight w:val="none"/>
        </w:rPr>
        <w:fldChar w:fldCharType="end"/>
      </w:r>
    </w:p>
    <w:p w14:paraId="5CD0DA5F">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_Toc21225 </w:instrText>
      </w:r>
      <w:r>
        <w:rPr>
          <w:rFonts w:ascii="仿宋" w:hAnsi="仿宋" w:eastAsia="仿宋"/>
          <w:bCs/>
          <w:caps/>
          <w:szCs w:val="21"/>
          <w:highlight w:val="none"/>
        </w:rPr>
        <w:fldChar w:fldCharType="separate"/>
      </w:r>
      <w:r>
        <w:rPr>
          <w:rFonts w:hint="eastAsia" w:ascii="宋体" w:hAnsi="宋体"/>
          <w:bCs/>
          <w:highlight w:val="none"/>
        </w:rPr>
        <w:t>四、 综合评分</w:t>
      </w:r>
      <w:r>
        <w:rPr>
          <w:highlight w:val="none"/>
        </w:rPr>
        <w:tab/>
      </w:r>
      <w:r>
        <w:rPr>
          <w:highlight w:val="none"/>
        </w:rPr>
        <w:fldChar w:fldCharType="begin"/>
      </w:r>
      <w:r>
        <w:rPr>
          <w:highlight w:val="none"/>
        </w:rPr>
        <w:instrText xml:space="preserve"> PAGEREF _Toc21225 \h </w:instrText>
      </w:r>
      <w:r>
        <w:rPr>
          <w:highlight w:val="none"/>
        </w:rPr>
        <w:fldChar w:fldCharType="separate"/>
      </w:r>
      <w:r>
        <w:rPr>
          <w:highlight w:val="none"/>
        </w:rPr>
        <w:t>37</w:t>
      </w:r>
      <w:r>
        <w:rPr>
          <w:highlight w:val="none"/>
        </w:rPr>
        <w:fldChar w:fldCharType="end"/>
      </w:r>
      <w:r>
        <w:rPr>
          <w:rFonts w:ascii="仿宋" w:hAnsi="仿宋" w:eastAsia="仿宋"/>
          <w:bCs/>
          <w:caps/>
          <w:szCs w:val="21"/>
          <w:highlight w:val="none"/>
        </w:rPr>
        <w:fldChar w:fldCharType="end"/>
      </w:r>
    </w:p>
    <w:p w14:paraId="656B04B5">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_Toc1862 </w:instrText>
      </w:r>
      <w:r>
        <w:rPr>
          <w:rFonts w:ascii="仿宋" w:hAnsi="仿宋" w:eastAsia="仿宋"/>
          <w:bCs/>
          <w:caps/>
          <w:szCs w:val="21"/>
          <w:highlight w:val="none"/>
        </w:rPr>
        <w:fldChar w:fldCharType="separate"/>
      </w:r>
      <w:r>
        <w:rPr>
          <w:rFonts w:hint="eastAsia" w:ascii="宋体" w:hAnsi="宋体"/>
          <w:bCs/>
          <w:highlight w:val="none"/>
        </w:rPr>
        <w:t>五、 编写评标报告</w:t>
      </w:r>
      <w:r>
        <w:rPr>
          <w:highlight w:val="none"/>
        </w:rPr>
        <w:tab/>
      </w:r>
      <w:r>
        <w:rPr>
          <w:highlight w:val="none"/>
        </w:rPr>
        <w:fldChar w:fldCharType="begin"/>
      </w:r>
      <w:r>
        <w:rPr>
          <w:highlight w:val="none"/>
        </w:rPr>
        <w:instrText xml:space="preserve"> PAGEREF _Toc1862 \h </w:instrText>
      </w:r>
      <w:r>
        <w:rPr>
          <w:highlight w:val="none"/>
        </w:rPr>
        <w:fldChar w:fldCharType="separate"/>
      </w:r>
      <w:r>
        <w:rPr>
          <w:highlight w:val="none"/>
        </w:rPr>
        <w:t>39</w:t>
      </w:r>
      <w:r>
        <w:rPr>
          <w:highlight w:val="none"/>
        </w:rPr>
        <w:fldChar w:fldCharType="end"/>
      </w:r>
      <w:r>
        <w:rPr>
          <w:rFonts w:ascii="仿宋" w:hAnsi="仿宋" w:eastAsia="仿宋"/>
          <w:bCs/>
          <w:caps/>
          <w:szCs w:val="21"/>
          <w:highlight w:val="none"/>
        </w:rPr>
        <w:fldChar w:fldCharType="end"/>
      </w:r>
    </w:p>
    <w:p w14:paraId="019B02A9">
      <w:pPr>
        <w:pStyle w:val="26"/>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_Toc10307 </w:instrText>
      </w:r>
      <w:r>
        <w:rPr>
          <w:rFonts w:ascii="仿宋" w:hAnsi="仿宋" w:eastAsia="仿宋"/>
          <w:bCs/>
          <w:caps/>
          <w:szCs w:val="21"/>
          <w:highlight w:val="none"/>
        </w:rPr>
        <w:fldChar w:fldCharType="separate"/>
      </w:r>
      <w:r>
        <w:rPr>
          <w:rFonts w:hint="eastAsia" w:ascii="宋体" w:hAnsi="宋体"/>
          <w:szCs w:val="32"/>
          <w:highlight w:val="none"/>
        </w:rPr>
        <w:t xml:space="preserve">第四章 </w:t>
      </w:r>
      <w:r>
        <w:rPr>
          <w:rFonts w:ascii="宋体" w:hAnsi="宋体"/>
          <w:szCs w:val="24"/>
          <w:highlight w:val="none"/>
          <w:lang w:eastAsia="zh-CN"/>
        </w:rPr>
        <w:t>合同格式</w:t>
      </w:r>
      <w:r>
        <w:rPr>
          <w:highlight w:val="none"/>
        </w:rPr>
        <w:tab/>
      </w:r>
      <w:r>
        <w:rPr>
          <w:highlight w:val="none"/>
        </w:rPr>
        <w:fldChar w:fldCharType="begin"/>
      </w:r>
      <w:r>
        <w:rPr>
          <w:highlight w:val="none"/>
        </w:rPr>
        <w:instrText xml:space="preserve"> PAGEREF _Toc10307 \h </w:instrText>
      </w:r>
      <w:r>
        <w:rPr>
          <w:highlight w:val="none"/>
        </w:rPr>
        <w:fldChar w:fldCharType="separate"/>
      </w:r>
      <w:r>
        <w:rPr>
          <w:highlight w:val="none"/>
        </w:rPr>
        <w:t>40</w:t>
      </w:r>
      <w:r>
        <w:rPr>
          <w:highlight w:val="none"/>
        </w:rPr>
        <w:fldChar w:fldCharType="end"/>
      </w:r>
      <w:r>
        <w:rPr>
          <w:rFonts w:ascii="仿宋" w:hAnsi="仿宋" w:eastAsia="仿宋"/>
          <w:bCs/>
          <w:caps/>
          <w:szCs w:val="21"/>
          <w:highlight w:val="none"/>
        </w:rPr>
        <w:fldChar w:fldCharType="end"/>
      </w:r>
    </w:p>
    <w:p w14:paraId="01326350">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_Toc14595 </w:instrText>
      </w:r>
      <w:r>
        <w:rPr>
          <w:rFonts w:ascii="仿宋" w:hAnsi="仿宋" w:eastAsia="仿宋"/>
          <w:bCs/>
          <w:caps/>
          <w:szCs w:val="21"/>
          <w:highlight w:val="none"/>
        </w:rPr>
        <w:fldChar w:fldCharType="separate"/>
      </w:r>
      <w:r>
        <w:rPr>
          <w:rFonts w:hint="eastAsia" w:ascii="黑体" w:hAnsi="黑体" w:eastAsia="黑体"/>
          <w:bCs w:val="0"/>
          <w:szCs w:val="28"/>
          <w:highlight w:val="none"/>
        </w:rPr>
        <w:t xml:space="preserve">第一节 </w:t>
      </w:r>
      <w:r>
        <w:rPr>
          <w:rFonts w:hint="eastAsia" w:ascii="黑体" w:hAnsi="华文中宋" w:eastAsia="黑体"/>
          <w:bCs w:val="0"/>
          <w:szCs w:val="28"/>
          <w:highlight w:val="none"/>
        </w:rPr>
        <w:t>政府采购合同协议书</w:t>
      </w:r>
      <w:r>
        <w:rPr>
          <w:highlight w:val="none"/>
        </w:rPr>
        <w:tab/>
      </w:r>
      <w:r>
        <w:rPr>
          <w:highlight w:val="none"/>
        </w:rPr>
        <w:fldChar w:fldCharType="begin"/>
      </w:r>
      <w:r>
        <w:rPr>
          <w:highlight w:val="none"/>
        </w:rPr>
        <w:instrText xml:space="preserve"> PAGEREF _Toc14595 \h </w:instrText>
      </w:r>
      <w:r>
        <w:rPr>
          <w:highlight w:val="none"/>
        </w:rPr>
        <w:fldChar w:fldCharType="separate"/>
      </w:r>
      <w:r>
        <w:rPr>
          <w:highlight w:val="none"/>
        </w:rPr>
        <w:t>42</w:t>
      </w:r>
      <w:r>
        <w:rPr>
          <w:highlight w:val="none"/>
        </w:rPr>
        <w:fldChar w:fldCharType="end"/>
      </w:r>
      <w:r>
        <w:rPr>
          <w:rFonts w:ascii="仿宋" w:hAnsi="仿宋" w:eastAsia="仿宋"/>
          <w:bCs/>
          <w:caps/>
          <w:szCs w:val="21"/>
          <w:highlight w:val="none"/>
        </w:rPr>
        <w:fldChar w:fldCharType="end"/>
      </w:r>
    </w:p>
    <w:p w14:paraId="1217FBE0">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_Toc25034 </w:instrText>
      </w:r>
      <w:r>
        <w:rPr>
          <w:rFonts w:ascii="仿宋" w:hAnsi="仿宋" w:eastAsia="仿宋"/>
          <w:bCs/>
          <w:caps/>
          <w:szCs w:val="21"/>
          <w:highlight w:val="none"/>
        </w:rPr>
        <w:fldChar w:fldCharType="separate"/>
      </w:r>
      <w:r>
        <w:rPr>
          <w:rFonts w:hint="eastAsia" w:ascii="黑体" w:hAnsi="黑体" w:eastAsia="黑体"/>
          <w:bCs w:val="0"/>
          <w:szCs w:val="21"/>
          <w:highlight w:val="none"/>
        </w:rPr>
        <w:t>第二节 政府采购合同通用条款</w:t>
      </w:r>
      <w:r>
        <w:rPr>
          <w:highlight w:val="none"/>
        </w:rPr>
        <w:tab/>
      </w:r>
      <w:r>
        <w:rPr>
          <w:highlight w:val="none"/>
        </w:rPr>
        <w:fldChar w:fldCharType="begin"/>
      </w:r>
      <w:r>
        <w:rPr>
          <w:highlight w:val="none"/>
        </w:rPr>
        <w:instrText xml:space="preserve"> PAGEREF _Toc25034 \h </w:instrText>
      </w:r>
      <w:r>
        <w:rPr>
          <w:highlight w:val="none"/>
        </w:rPr>
        <w:fldChar w:fldCharType="separate"/>
      </w:r>
      <w:r>
        <w:rPr>
          <w:highlight w:val="none"/>
        </w:rPr>
        <w:t>47</w:t>
      </w:r>
      <w:r>
        <w:rPr>
          <w:highlight w:val="none"/>
        </w:rPr>
        <w:fldChar w:fldCharType="end"/>
      </w:r>
      <w:r>
        <w:rPr>
          <w:rFonts w:ascii="仿宋" w:hAnsi="仿宋" w:eastAsia="仿宋"/>
          <w:bCs/>
          <w:caps/>
          <w:szCs w:val="21"/>
          <w:highlight w:val="none"/>
        </w:rPr>
        <w:fldChar w:fldCharType="end"/>
      </w:r>
    </w:p>
    <w:p w14:paraId="722D0251">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_Toc29644 </w:instrText>
      </w:r>
      <w:r>
        <w:rPr>
          <w:rFonts w:ascii="仿宋" w:hAnsi="仿宋" w:eastAsia="仿宋"/>
          <w:bCs/>
          <w:caps/>
          <w:szCs w:val="21"/>
          <w:highlight w:val="none"/>
        </w:rPr>
        <w:fldChar w:fldCharType="separate"/>
      </w:r>
      <w:r>
        <w:rPr>
          <w:rFonts w:hint="eastAsia" w:ascii="黑体" w:hAnsi="华文中宋" w:eastAsia="黑体"/>
          <w:bCs w:val="0"/>
          <w:szCs w:val="21"/>
          <w:highlight w:val="none"/>
        </w:rPr>
        <w:t>第三节 政府采购合同专用条款</w:t>
      </w:r>
      <w:r>
        <w:rPr>
          <w:highlight w:val="none"/>
        </w:rPr>
        <w:tab/>
      </w:r>
      <w:r>
        <w:rPr>
          <w:highlight w:val="none"/>
        </w:rPr>
        <w:fldChar w:fldCharType="begin"/>
      </w:r>
      <w:r>
        <w:rPr>
          <w:highlight w:val="none"/>
        </w:rPr>
        <w:instrText xml:space="preserve"> PAGEREF _Toc29644 \h </w:instrText>
      </w:r>
      <w:r>
        <w:rPr>
          <w:highlight w:val="none"/>
        </w:rPr>
        <w:fldChar w:fldCharType="separate"/>
      </w:r>
      <w:r>
        <w:rPr>
          <w:highlight w:val="none"/>
        </w:rPr>
        <w:t>53</w:t>
      </w:r>
      <w:r>
        <w:rPr>
          <w:highlight w:val="none"/>
        </w:rPr>
        <w:fldChar w:fldCharType="end"/>
      </w:r>
      <w:r>
        <w:rPr>
          <w:rFonts w:ascii="仿宋" w:hAnsi="仿宋" w:eastAsia="仿宋"/>
          <w:bCs/>
          <w:caps/>
          <w:szCs w:val="21"/>
          <w:highlight w:val="none"/>
        </w:rPr>
        <w:fldChar w:fldCharType="end"/>
      </w:r>
    </w:p>
    <w:p w14:paraId="48BE13A5">
      <w:pPr>
        <w:pStyle w:val="26"/>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_Toc117 </w:instrText>
      </w:r>
      <w:r>
        <w:rPr>
          <w:rFonts w:ascii="仿宋" w:hAnsi="仿宋" w:eastAsia="仿宋"/>
          <w:bCs/>
          <w:caps/>
          <w:szCs w:val="21"/>
          <w:highlight w:val="none"/>
        </w:rPr>
        <w:fldChar w:fldCharType="separate"/>
      </w:r>
      <w:r>
        <w:rPr>
          <w:rFonts w:hint="eastAsia" w:ascii="宋体" w:hAnsi="宋体"/>
          <w:szCs w:val="32"/>
          <w:highlight w:val="none"/>
          <w:lang w:eastAsia="zh-CN"/>
        </w:rPr>
        <w:t xml:space="preserve">第五章 </w:t>
      </w:r>
      <w:r>
        <w:rPr>
          <w:rFonts w:hint="eastAsia" w:ascii="宋体" w:hAnsi="宋体"/>
          <w:szCs w:val="24"/>
          <w:highlight w:val="none"/>
          <w:lang w:eastAsia="zh-CN"/>
        </w:rPr>
        <w:t>采购需求</w:t>
      </w:r>
      <w:r>
        <w:rPr>
          <w:highlight w:val="none"/>
        </w:rPr>
        <w:tab/>
      </w:r>
      <w:r>
        <w:rPr>
          <w:highlight w:val="none"/>
        </w:rPr>
        <w:fldChar w:fldCharType="begin"/>
      </w:r>
      <w:r>
        <w:rPr>
          <w:highlight w:val="none"/>
        </w:rPr>
        <w:instrText xml:space="preserve"> PAGEREF _Toc117 \h </w:instrText>
      </w:r>
      <w:r>
        <w:rPr>
          <w:highlight w:val="none"/>
        </w:rPr>
        <w:fldChar w:fldCharType="separate"/>
      </w:r>
      <w:r>
        <w:rPr>
          <w:highlight w:val="none"/>
        </w:rPr>
        <w:t>56</w:t>
      </w:r>
      <w:r>
        <w:rPr>
          <w:highlight w:val="none"/>
        </w:rPr>
        <w:fldChar w:fldCharType="end"/>
      </w:r>
      <w:r>
        <w:rPr>
          <w:rFonts w:ascii="仿宋" w:hAnsi="仿宋" w:eastAsia="仿宋"/>
          <w:bCs/>
          <w:caps/>
          <w:szCs w:val="21"/>
          <w:highlight w:val="none"/>
        </w:rPr>
        <w:fldChar w:fldCharType="end"/>
      </w:r>
    </w:p>
    <w:p w14:paraId="451939AD">
      <w:pPr>
        <w:pStyle w:val="26"/>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_Toc7009 </w:instrText>
      </w:r>
      <w:r>
        <w:rPr>
          <w:rFonts w:ascii="仿宋" w:hAnsi="仿宋" w:eastAsia="仿宋"/>
          <w:bCs/>
          <w:caps/>
          <w:szCs w:val="21"/>
          <w:highlight w:val="none"/>
        </w:rPr>
        <w:fldChar w:fldCharType="separate"/>
      </w:r>
      <w:r>
        <w:rPr>
          <w:rFonts w:hint="eastAsia" w:ascii="宋体" w:hAnsi="宋体"/>
          <w:szCs w:val="32"/>
          <w:highlight w:val="none"/>
          <w:lang w:eastAsia="zh-CN"/>
        </w:rPr>
        <w:t xml:space="preserve">第六章 </w:t>
      </w:r>
      <w:r>
        <w:rPr>
          <w:rFonts w:hint="eastAsia" w:ascii="宋体" w:hAnsi="宋体"/>
          <w:szCs w:val="24"/>
          <w:highlight w:val="none"/>
          <w:lang w:eastAsia="zh-CN"/>
        </w:rPr>
        <w:t>投标文件格式</w:t>
      </w:r>
      <w:r>
        <w:rPr>
          <w:highlight w:val="none"/>
        </w:rPr>
        <w:tab/>
      </w:r>
      <w:r>
        <w:rPr>
          <w:highlight w:val="none"/>
        </w:rPr>
        <w:fldChar w:fldCharType="begin"/>
      </w:r>
      <w:r>
        <w:rPr>
          <w:highlight w:val="none"/>
        </w:rPr>
        <w:instrText xml:space="preserve"> PAGEREF _Toc7009 \h </w:instrText>
      </w:r>
      <w:r>
        <w:rPr>
          <w:highlight w:val="none"/>
        </w:rPr>
        <w:fldChar w:fldCharType="separate"/>
      </w:r>
      <w:r>
        <w:rPr>
          <w:highlight w:val="none"/>
        </w:rPr>
        <w:t>62</w:t>
      </w:r>
      <w:r>
        <w:rPr>
          <w:highlight w:val="none"/>
        </w:rPr>
        <w:fldChar w:fldCharType="end"/>
      </w:r>
      <w:r>
        <w:rPr>
          <w:rFonts w:ascii="仿宋" w:hAnsi="仿宋" w:eastAsia="仿宋"/>
          <w:bCs/>
          <w:caps/>
          <w:szCs w:val="21"/>
          <w:highlight w:val="none"/>
        </w:rPr>
        <w:fldChar w:fldCharType="end"/>
      </w:r>
    </w:p>
    <w:p w14:paraId="58A51A91">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_Toc11542 </w:instrText>
      </w:r>
      <w:r>
        <w:rPr>
          <w:rFonts w:ascii="仿宋" w:hAnsi="仿宋" w:eastAsia="仿宋"/>
          <w:bCs/>
          <w:caps/>
          <w:szCs w:val="21"/>
          <w:highlight w:val="none"/>
        </w:rPr>
        <w:fldChar w:fldCharType="separate"/>
      </w:r>
      <w:r>
        <w:rPr>
          <w:rFonts w:hint="eastAsia" w:ascii="宋体" w:hAnsi="宋体"/>
          <w:szCs w:val="24"/>
          <w:highlight w:val="none"/>
          <w:lang w:val="zh-CN"/>
        </w:rPr>
        <w:t xml:space="preserve">一、 </w:t>
      </w:r>
      <w:r>
        <w:rPr>
          <w:rFonts w:hint="eastAsia" w:ascii="宋体" w:hAnsi="宋体"/>
          <w:highlight w:val="none"/>
          <w:lang w:eastAsia="zh-CN"/>
        </w:rPr>
        <w:t>投标函</w:t>
      </w:r>
      <w:r>
        <w:rPr>
          <w:highlight w:val="none"/>
        </w:rPr>
        <w:tab/>
      </w:r>
      <w:r>
        <w:rPr>
          <w:highlight w:val="none"/>
        </w:rPr>
        <w:fldChar w:fldCharType="begin"/>
      </w:r>
      <w:r>
        <w:rPr>
          <w:highlight w:val="none"/>
        </w:rPr>
        <w:instrText xml:space="preserve"> PAGEREF _Toc11542 \h </w:instrText>
      </w:r>
      <w:r>
        <w:rPr>
          <w:highlight w:val="none"/>
        </w:rPr>
        <w:fldChar w:fldCharType="separate"/>
      </w:r>
      <w:r>
        <w:rPr>
          <w:highlight w:val="none"/>
        </w:rPr>
        <w:t>65</w:t>
      </w:r>
      <w:r>
        <w:rPr>
          <w:highlight w:val="none"/>
        </w:rPr>
        <w:fldChar w:fldCharType="end"/>
      </w:r>
      <w:r>
        <w:rPr>
          <w:rFonts w:ascii="仿宋" w:hAnsi="仿宋" w:eastAsia="仿宋"/>
          <w:bCs/>
          <w:caps/>
          <w:szCs w:val="21"/>
          <w:highlight w:val="none"/>
        </w:rPr>
        <w:fldChar w:fldCharType="end"/>
      </w:r>
    </w:p>
    <w:p w14:paraId="6FD47066">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_Toc8444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二、 </w:t>
      </w:r>
      <w:r>
        <w:rPr>
          <w:rFonts w:hint="eastAsia" w:ascii="宋体" w:hAnsi="宋体"/>
          <w:highlight w:val="none"/>
          <w:lang w:eastAsia="zh-CN"/>
        </w:rPr>
        <w:t>开标一览表</w:t>
      </w:r>
      <w:r>
        <w:rPr>
          <w:highlight w:val="none"/>
        </w:rPr>
        <w:tab/>
      </w:r>
      <w:r>
        <w:rPr>
          <w:highlight w:val="none"/>
        </w:rPr>
        <w:fldChar w:fldCharType="begin"/>
      </w:r>
      <w:r>
        <w:rPr>
          <w:highlight w:val="none"/>
        </w:rPr>
        <w:instrText xml:space="preserve"> PAGEREF _Toc8444 \h </w:instrText>
      </w:r>
      <w:r>
        <w:rPr>
          <w:highlight w:val="none"/>
        </w:rPr>
        <w:fldChar w:fldCharType="separate"/>
      </w:r>
      <w:r>
        <w:rPr>
          <w:highlight w:val="none"/>
        </w:rPr>
        <w:t>67</w:t>
      </w:r>
      <w:r>
        <w:rPr>
          <w:highlight w:val="none"/>
        </w:rPr>
        <w:fldChar w:fldCharType="end"/>
      </w:r>
      <w:r>
        <w:rPr>
          <w:rFonts w:ascii="仿宋" w:hAnsi="仿宋" w:eastAsia="仿宋"/>
          <w:bCs/>
          <w:caps/>
          <w:szCs w:val="21"/>
          <w:highlight w:val="none"/>
        </w:rPr>
        <w:fldChar w:fldCharType="end"/>
      </w:r>
    </w:p>
    <w:p w14:paraId="25DB10C2">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_Toc6382 </w:instrText>
      </w:r>
      <w:r>
        <w:rPr>
          <w:rFonts w:ascii="仿宋" w:hAnsi="仿宋" w:eastAsia="仿宋"/>
          <w:bCs/>
          <w:caps/>
          <w:szCs w:val="21"/>
          <w:highlight w:val="none"/>
        </w:rPr>
        <w:fldChar w:fldCharType="separate"/>
      </w:r>
      <w:r>
        <w:rPr>
          <w:rFonts w:hint="eastAsia" w:ascii="宋体" w:hAnsi="宋体"/>
          <w:szCs w:val="24"/>
          <w:highlight w:val="none"/>
          <w:lang w:val="zh-CN"/>
        </w:rPr>
        <w:t xml:space="preserve">三、 </w:t>
      </w:r>
      <w:r>
        <w:rPr>
          <w:rFonts w:hint="eastAsia" w:ascii="宋体" w:hAnsi="宋体"/>
          <w:highlight w:val="none"/>
          <w:lang w:eastAsia="zh-CN"/>
        </w:rPr>
        <w:t>投标分项报价表</w:t>
      </w:r>
      <w:r>
        <w:rPr>
          <w:highlight w:val="none"/>
        </w:rPr>
        <w:tab/>
      </w:r>
      <w:r>
        <w:rPr>
          <w:highlight w:val="none"/>
        </w:rPr>
        <w:fldChar w:fldCharType="begin"/>
      </w:r>
      <w:r>
        <w:rPr>
          <w:highlight w:val="none"/>
        </w:rPr>
        <w:instrText xml:space="preserve"> PAGEREF _Toc6382 \h </w:instrText>
      </w:r>
      <w:r>
        <w:rPr>
          <w:highlight w:val="none"/>
        </w:rPr>
        <w:fldChar w:fldCharType="separate"/>
      </w:r>
      <w:r>
        <w:rPr>
          <w:highlight w:val="none"/>
        </w:rPr>
        <w:t>68</w:t>
      </w:r>
      <w:r>
        <w:rPr>
          <w:highlight w:val="none"/>
        </w:rPr>
        <w:fldChar w:fldCharType="end"/>
      </w:r>
      <w:r>
        <w:rPr>
          <w:rFonts w:ascii="仿宋" w:hAnsi="仿宋" w:eastAsia="仿宋"/>
          <w:bCs/>
          <w:caps/>
          <w:szCs w:val="21"/>
          <w:highlight w:val="none"/>
        </w:rPr>
        <w:fldChar w:fldCharType="end"/>
      </w:r>
    </w:p>
    <w:p w14:paraId="35B06F79">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_Toc2585 </w:instrText>
      </w:r>
      <w:r>
        <w:rPr>
          <w:rFonts w:ascii="仿宋" w:hAnsi="仿宋" w:eastAsia="仿宋"/>
          <w:bCs/>
          <w:caps/>
          <w:szCs w:val="21"/>
          <w:highlight w:val="none"/>
        </w:rPr>
        <w:fldChar w:fldCharType="separate"/>
      </w:r>
      <w:r>
        <w:rPr>
          <w:rFonts w:hint="eastAsia" w:ascii="宋体" w:hAnsi="宋体"/>
          <w:szCs w:val="28"/>
          <w:highlight w:val="none"/>
        </w:rPr>
        <w:t xml:space="preserve">附表3-1 </w:t>
      </w:r>
      <w:r>
        <w:rPr>
          <w:rFonts w:ascii="宋体" w:hAnsi="宋体"/>
          <w:szCs w:val="28"/>
          <w:highlight w:val="none"/>
          <w:lang w:val="en-US"/>
        </w:rPr>
        <w:t>质保期内所需</w:t>
      </w:r>
      <w:r>
        <w:rPr>
          <w:rFonts w:hint="eastAsia" w:ascii="宋体" w:hAnsi="宋体"/>
          <w:szCs w:val="28"/>
          <w:highlight w:val="none"/>
          <w:lang w:val="en-US"/>
        </w:rPr>
        <w:t>备品备件及易损件</w:t>
      </w:r>
      <w:r>
        <w:rPr>
          <w:rFonts w:ascii="宋体" w:hAnsi="宋体"/>
          <w:szCs w:val="28"/>
          <w:highlight w:val="none"/>
          <w:lang w:val="en-US"/>
        </w:rPr>
        <w:t>清单</w:t>
      </w:r>
      <w:r>
        <w:rPr>
          <w:highlight w:val="none"/>
        </w:rPr>
        <w:tab/>
      </w:r>
      <w:r>
        <w:rPr>
          <w:highlight w:val="none"/>
        </w:rPr>
        <w:fldChar w:fldCharType="begin"/>
      </w:r>
      <w:r>
        <w:rPr>
          <w:highlight w:val="none"/>
        </w:rPr>
        <w:instrText xml:space="preserve"> PAGEREF _Toc2585 \h </w:instrText>
      </w:r>
      <w:r>
        <w:rPr>
          <w:highlight w:val="none"/>
        </w:rPr>
        <w:fldChar w:fldCharType="separate"/>
      </w:r>
      <w:r>
        <w:rPr>
          <w:highlight w:val="none"/>
        </w:rPr>
        <w:t>69</w:t>
      </w:r>
      <w:r>
        <w:rPr>
          <w:highlight w:val="none"/>
        </w:rPr>
        <w:fldChar w:fldCharType="end"/>
      </w:r>
      <w:r>
        <w:rPr>
          <w:rFonts w:ascii="仿宋" w:hAnsi="仿宋" w:eastAsia="仿宋"/>
          <w:bCs/>
          <w:caps/>
          <w:szCs w:val="21"/>
          <w:highlight w:val="none"/>
        </w:rPr>
        <w:fldChar w:fldCharType="end"/>
      </w:r>
    </w:p>
    <w:p w14:paraId="37BF4357">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_Toc28608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四、 </w:t>
      </w:r>
      <w:r>
        <w:rPr>
          <w:rFonts w:hint="eastAsia" w:ascii="宋体" w:hAnsi="宋体"/>
          <w:highlight w:val="none"/>
          <w:lang w:eastAsia="zh-CN"/>
        </w:rPr>
        <w:t>商务条款响应/偏离表</w:t>
      </w:r>
      <w:r>
        <w:rPr>
          <w:highlight w:val="none"/>
        </w:rPr>
        <w:tab/>
      </w:r>
      <w:r>
        <w:rPr>
          <w:highlight w:val="none"/>
        </w:rPr>
        <w:fldChar w:fldCharType="begin"/>
      </w:r>
      <w:r>
        <w:rPr>
          <w:highlight w:val="none"/>
        </w:rPr>
        <w:instrText xml:space="preserve"> PAGEREF _Toc28608 \h </w:instrText>
      </w:r>
      <w:r>
        <w:rPr>
          <w:highlight w:val="none"/>
        </w:rPr>
        <w:fldChar w:fldCharType="separate"/>
      </w:r>
      <w:r>
        <w:rPr>
          <w:highlight w:val="none"/>
        </w:rPr>
        <w:t>70</w:t>
      </w:r>
      <w:r>
        <w:rPr>
          <w:highlight w:val="none"/>
        </w:rPr>
        <w:fldChar w:fldCharType="end"/>
      </w:r>
      <w:r>
        <w:rPr>
          <w:rFonts w:ascii="仿宋" w:hAnsi="仿宋" w:eastAsia="仿宋"/>
          <w:bCs/>
          <w:caps/>
          <w:szCs w:val="21"/>
          <w:highlight w:val="none"/>
        </w:rPr>
        <w:fldChar w:fldCharType="end"/>
      </w:r>
    </w:p>
    <w:p w14:paraId="09653128">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_Toc1737 </w:instrText>
      </w:r>
      <w:r>
        <w:rPr>
          <w:rFonts w:ascii="仿宋" w:hAnsi="仿宋" w:eastAsia="仿宋"/>
          <w:bCs/>
          <w:caps/>
          <w:szCs w:val="21"/>
          <w:highlight w:val="none"/>
        </w:rPr>
        <w:fldChar w:fldCharType="separate"/>
      </w:r>
      <w:r>
        <w:rPr>
          <w:rFonts w:hint="eastAsia" w:ascii="宋体" w:hAnsi="宋体"/>
          <w:bCs w:val="0"/>
          <w:kern w:val="2"/>
          <w:szCs w:val="24"/>
          <w:highlight w:val="none"/>
          <w:lang w:val="zh-CN"/>
        </w:rPr>
        <w:t xml:space="preserve">五、 </w:t>
      </w:r>
      <w:r>
        <w:rPr>
          <w:rFonts w:hint="eastAsia" w:ascii="宋体" w:hAnsi="宋体"/>
          <w:highlight w:val="none"/>
          <w:lang w:eastAsia="zh-CN"/>
        </w:rPr>
        <w:t>投标保证金证明</w:t>
      </w:r>
      <w:r>
        <w:rPr>
          <w:highlight w:val="none"/>
        </w:rPr>
        <w:tab/>
      </w:r>
      <w:r>
        <w:rPr>
          <w:highlight w:val="none"/>
        </w:rPr>
        <w:fldChar w:fldCharType="begin"/>
      </w:r>
      <w:r>
        <w:rPr>
          <w:highlight w:val="none"/>
        </w:rPr>
        <w:instrText xml:space="preserve"> PAGEREF _Toc1737 \h </w:instrText>
      </w:r>
      <w:r>
        <w:rPr>
          <w:highlight w:val="none"/>
        </w:rPr>
        <w:fldChar w:fldCharType="separate"/>
      </w:r>
      <w:r>
        <w:rPr>
          <w:highlight w:val="none"/>
        </w:rPr>
        <w:t>71</w:t>
      </w:r>
      <w:r>
        <w:rPr>
          <w:highlight w:val="none"/>
        </w:rPr>
        <w:fldChar w:fldCharType="end"/>
      </w:r>
      <w:r>
        <w:rPr>
          <w:rFonts w:ascii="仿宋" w:hAnsi="仿宋" w:eastAsia="仿宋"/>
          <w:bCs/>
          <w:caps/>
          <w:szCs w:val="21"/>
          <w:highlight w:val="none"/>
        </w:rPr>
        <w:fldChar w:fldCharType="end"/>
      </w:r>
    </w:p>
    <w:p w14:paraId="25268246">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_Toc20323 </w:instrText>
      </w:r>
      <w:r>
        <w:rPr>
          <w:rFonts w:ascii="仿宋" w:hAnsi="仿宋" w:eastAsia="仿宋"/>
          <w:bCs/>
          <w:caps/>
          <w:szCs w:val="21"/>
          <w:highlight w:val="none"/>
        </w:rPr>
        <w:fldChar w:fldCharType="separate"/>
      </w:r>
      <w:r>
        <w:rPr>
          <w:rFonts w:hint="default" w:ascii="宋体" w:hAnsi="宋体"/>
          <w:highlight w:val="none"/>
        </w:rPr>
        <w:t xml:space="preserve">5-1 </w:t>
      </w:r>
      <w:r>
        <w:rPr>
          <w:rFonts w:hint="eastAsia" w:ascii="宋体" w:hAnsi="宋体"/>
          <w:highlight w:val="none"/>
        </w:rPr>
        <w:t>投标保证金采用电子保函形式（通宝函）</w:t>
      </w:r>
      <w:r>
        <w:rPr>
          <w:highlight w:val="none"/>
        </w:rPr>
        <w:tab/>
      </w:r>
      <w:r>
        <w:rPr>
          <w:highlight w:val="none"/>
        </w:rPr>
        <w:fldChar w:fldCharType="begin"/>
      </w:r>
      <w:r>
        <w:rPr>
          <w:highlight w:val="none"/>
        </w:rPr>
        <w:instrText xml:space="preserve"> PAGEREF _Toc20323 \h </w:instrText>
      </w:r>
      <w:r>
        <w:rPr>
          <w:highlight w:val="none"/>
        </w:rPr>
        <w:fldChar w:fldCharType="separate"/>
      </w:r>
      <w:r>
        <w:rPr>
          <w:highlight w:val="none"/>
        </w:rPr>
        <w:t>71</w:t>
      </w:r>
      <w:r>
        <w:rPr>
          <w:highlight w:val="none"/>
        </w:rPr>
        <w:fldChar w:fldCharType="end"/>
      </w:r>
      <w:r>
        <w:rPr>
          <w:rFonts w:ascii="仿宋" w:hAnsi="仿宋" w:eastAsia="仿宋"/>
          <w:bCs/>
          <w:caps/>
          <w:szCs w:val="21"/>
          <w:highlight w:val="none"/>
        </w:rPr>
        <w:fldChar w:fldCharType="end"/>
      </w:r>
    </w:p>
    <w:p w14:paraId="18572797">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_Toc23392 </w:instrText>
      </w:r>
      <w:r>
        <w:rPr>
          <w:rFonts w:ascii="仿宋" w:hAnsi="仿宋" w:eastAsia="仿宋"/>
          <w:bCs/>
          <w:caps/>
          <w:szCs w:val="21"/>
          <w:highlight w:val="none"/>
        </w:rPr>
        <w:fldChar w:fldCharType="separate"/>
      </w:r>
      <w:r>
        <w:rPr>
          <w:rFonts w:hint="default" w:ascii="宋体" w:hAnsi="宋体"/>
          <w:highlight w:val="none"/>
        </w:rPr>
        <w:t xml:space="preserve">5-2 </w:t>
      </w:r>
      <w:r>
        <w:rPr>
          <w:rFonts w:hint="eastAsia" w:ascii="宋体" w:hAnsi="宋体"/>
          <w:highlight w:val="none"/>
        </w:rPr>
        <w:t>投标保证金采用汇款形式</w:t>
      </w:r>
      <w:r>
        <w:rPr>
          <w:highlight w:val="none"/>
        </w:rPr>
        <w:tab/>
      </w:r>
      <w:r>
        <w:rPr>
          <w:highlight w:val="none"/>
        </w:rPr>
        <w:fldChar w:fldCharType="begin"/>
      </w:r>
      <w:r>
        <w:rPr>
          <w:highlight w:val="none"/>
        </w:rPr>
        <w:instrText xml:space="preserve"> PAGEREF _Toc23392 \h </w:instrText>
      </w:r>
      <w:r>
        <w:rPr>
          <w:highlight w:val="none"/>
        </w:rPr>
        <w:fldChar w:fldCharType="separate"/>
      </w:r>
      <w:r>
        <w:rPr>
          <w:highlight w:val="none"/>
        </w:rPr>
        <w:t>72</w:t>
      </w:r>
      <w:r>
        <w:rPr>
          <w:highlight w:val="none"/>
        </w:rPr>
        <w:fldChar w:fldCharType="end"/>
      </w:r>
      <w:r>
        <w:rPr>
          <w:rFonts w:ascii="仿宋" w:hAnsi="仿宋" w:eastAsia="仿宋"/>
          <w:bCs/>
          <w:caps/>
          <w:szCs w:val="21"/>
          <w:highlight w:val="none"/>
        </w:rPr>
        <w:fldChar w:fldCharType="end"/>
      </w:r>
    </w:p>
    <w:p w14:paraId="5A223B4A">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_Toc6456 </w:instrText>
      </w:r>
      <w:r>
        <w:rPr>
          <w:rFonts w:ascii="仿宋" w:hAnsi="仿宋" w:eastAsia="仿宋"/>
          <w:bCs/>
          <w:caps/>
          <w:szCs w:val="21"/>
          <w:highlight w:val="none"/>
        </w:rPr>
        <w:fldChar w:fldCharType="separate"/>
      </w:r>
      <w:r>
        <w:rPr>
          <w:rFonts w:hint="default" w:ascii="宋体" w:hAnsi="宋体"/>
          <w:highlight w:val="none"/>
        </w:rPr>
        <w:t xml:space="preserve">5-3 </w:t>
      </w:r>
      <w:r>
        <w:rPr>
          <w:rFonts w:hint="eastAsia" w:ascii="宋体" w:hAnsi="宋体"/>
          <w:highlight w:val="none"/>
        </w:rPr>
        <w:t>投标保证金采用银行票据形式</w:t>
      </w:r>
      <w:r>
        <w:rPr>
          <w:highlight w:val="none"/>
        </w:rPr>
        <w:tab/>
      </w:r>
      <w:r>
        <w:rPr>
          <w:highlight w:val="none"/>
        </w:rPr>
        <w:fldChar w:fldCharType="begin"/>
      </w:r>
      <w:r>
        <w:rPr>
          <w:highlight w:val="none"/>
        </w:rPr>
        <w:instrText xml:space="preserve"> PAGEREF _Toc6456 \h </w:instrText>
      </w:r>
      <w:r>
        <w:rPr>
          <w:highlight w:val="none"/>
        </w:rPr>
        <w:fldChar w:fldCharType="separate"/>
      </w:r>
      <w:r>
        <w:rPr>
          <w:highlight w:val="none"/>
        </w:rPr>
        <w:t>73</w:t>
      </w:r>
      <w:r>
        <w:rPr>
          <w:highlight w:val="none"/>
        </w:rPr>
        <w:fldChar w:fldCharType="end"/>
      </w:r>
      <w:r>
        <w:rPr>
          <w:rFonts w:ascii="仿宋" w:hAnsi="仿宋" w:eastAsia="仿宋"/>
          <w:bCs/>
          <w:caps/>
          <w:szCs w:val="21"/>
          <w:highlight w:val="none"/>
        </w:rPr>
        <w:fldChar w:fldCharType="end"/>
      </w:r>
    </w:p>
    <w:p w14:paraId="70423D23">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_Toc16564 </w:instrText>
      </w:r>
      <w:r>
        <w:rPr>
          <w:rFonts w:ascii="仿宋" w:hAnsi="仿宋" w:eastAsia="仿宋"/>
          <w:bCs/>
          <w:caps/>
          <w:szCs w:val="21"/>
          <w:highlight w:val="none"/>
        </w:rPr>
        <w:fldChar w:fldCharType="separate"/>
      </w:r>
      <w:r>
        <w:rPr>
          <w:rFonts w:hint="eastAsia" w:ascii="宋体" w:hAnsi="宋体"/>
          <w:szCs w:val="24"/>
          <w:highlight w:val="none"/>
          <w:lang w:val="zh-CN"/>
        </w:rPr>
        <w:t xml:space="preserve">六、 </w:t>
      </w:r>
      <w:r>
        <w:rPr>
          <w:rFonts w:ascii="宋体" w:hAnsi="宋体"/>
          <w:highlight w:val="none"/>
          <w:lang w:eastAsia="zh-CN"/>
        </w:rPr>
        <w:t>单位负责人身份证明书</w:t>
      </w:r>
      <w:r>
        <w:rPr>
          <w:highlight w:val="none"/>
        </w:rPr>
        <w:tab/>
      </w:r>
      <w:r>
        <w:rPr>
          <w:highlight w:val="none"/>
        </w:rPr>
        <w:fldChar w:fldCharType="begin"/>
      </w:r>
      <w:r>
        <w:rPr>
          <w:highlight w:val="none"/>
        </w:rPr>
        <w:instrText xml:space="preserve"> PAGEREF _Toc16564 \h </w:instrText>
      </w:r>
      <w:r>
        <w:rPr>
          <w:highlight w:val="none"/>
        </w:rPr>
        <w:fldChar w:fldCharType="separate"/>
      </w:r>
      <w:r>
        <w:rPr>
          <w:highlight w:val="none"/>
        </w:rPr>
        <w:t>74</w:t>
      </w:r>
      <w:r>
        <w:rPr>
          <w:highlight w:val="none"/>
        </w:rPr>
        <w:fldChar w:fldCharType="end"/>
      </w:r>
      <w:r>
        <w:rPr>
          <w:rFonts w:ascii="仿宋" w:hAnsi="仿宋" w:eastAsia="仿宋"/>
          <w:bCs/>
          <w:caps/>
          <w:szCs w:val="21"/>
          <w:highlight w:val="none"/>
        </w:rPr>
        <w:fldChar w:fldCharType="end"/>
      </w:r>
    </w:p>
    <w:p w14:paraId="6F943585">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_Toc21477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七、 </w:t>
      </w:r>
      <w:r>
        <w:rPr>
          <w:rFonts w:hint="eastAsia" w:ascii="宋体" w:hAnsi="宋体"/>
          <w:highlight w:val="none"/>
          <w:lang w:eastAsia="zh-CN"/>
        </w:rPr>
        <w:t>单位负责人</w:t>
      </w:r>
      <w:r>
        <w:rPr>
          <w:rFonts w:ascii="宋体" w:hAnsi="宋体"/>
          <w:highlight w:val="none"/>
          <w:lang w:eastAsia="zh-CN"/>
        </w:rPr>
        <w:t>授权委托书</w:t>
      </w:r>
      <w:r>
        <w:rPr>
          <w:highlight w:val="none"/>
        </w:rPr>
        <w:tab/>
      </w:r>
      <w:r>
        <w:rPr>
          <w:highlight w:val="none"/>
        </w:rPr>
        <w:fldChar w:fldCharType="begin"/>
      </w:r>
      <w:r>
        <w:rPr>
          <w:highlight w:val="none"/>
        </w:rPr>
        <w:instrText xml:space="preserve"> PAGEREF _Toc21477 \h </w:instrText>
      </w:r>
      <w:r>
        <w:rPr>
          <w:highlight w:val="none"/>
        </w:rPr>
        <w:fldChar w:fldCharType="separate"/>
      </w:r>
      <w:r>
        <w:rPr>
          <w:highlight w:val="none"/>
        </w:rPr>
        <w:t>75</w:t>
      </w:r>
      <w:r>
        <w:rPr>
          <w:highlight w:val="none"/>
        </w:rPr>
        <w:fldChar w:fldCharType="end"/>
      </w:r>
      <w:r>
        <w:rPr>
          <w:rFonts w:ascii="仿宋" w:hAnsi="仿宋" w:eastAsia="仿宋"/>
          <w:bCs/>
          <w:caps/>
          <w:szCs w:val="21"/>
          <w:highlight w:val="none"/>
        </w:rPr>
        <w:fldChar w:fldCharType="end"/>
      </w:r>
    </w:p>
    <w:p w14:paraId="153B5795">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_Toc14162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八、 </w:t>
      </w:r>
      <w:r>
        <w:rPr>
          <w:rFonts w:hint="eastAsia" w:ascii="宋体" w:hAnsi="宋体"/>
          <w:szCs w:val="28"/>
          <w:highlight w:val="none"/>
          <w:lang w:eastAsia="zh-CN"/>
        </w:rPr>
        <w:t>资格证明文件</w:t>
      </w:r>
      <w:r>
        <w:rPr>
          <w:highlight w:val="none"/>
        </w:rPr>
        <w:tab/>
      </w:r>
      <w:r>
        <w:rPr>
          <w:highlight w:val="none"/>
        </w:rPr>
        <w:fldChar w:fldCharType="begin"/>
      </w:r>
      <w:r>
        <w:rPr>
          <w:highlight w:val="none"/>
        </w:rPr>
        <w:instrText xml:space="preserve"> PAGEREF _Toc14162 \h </w:instrText>
      </w:r>
      <w:r>
        <w:rPr>
          <w:highlight w:val="none"/>
        </w:rPr>
        <w:fldChar w:fldCharType="separate"/>
      </w:r>
      <w:r>
        <w:rPr>
          <w:highlight w:val="none"/>
        </w:rPr>
        <w:t>76</w:t>
      </w:r>
      <w:r>
        <w:rPr>
          <w:highlight w:val="none"/>
        </w:rPr>
        <w:fldChar w:fldCharType="end"/>
      </w:r>
      <w:r>
        <w:rPr>
          <w:rFonts w:ascii="仿宋" w:hAnsi="仿宋" w:eastAsia="仿宋"/>
          <w:bCs/>
          <w:caps/>
          <w:szCs w:val="21"/>
          <w:highlight w:val="none"/>
        </w:rPr>
        <w:fldChar w:fldCharType="end"/>
      </w:r>
    </w:p>
    <w:p w14:paraId="698D6D18">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_Toc18495 </w:instrText>
      </w:r>
      <w:r>
        <w:rPr>
          <w:rFonts w:ascii="仿宋" w:hAnsi="仿宋" w:eastAsia="仿宋"/>
          <w:bCs/>
          <w:caps/>
          <w:szCs w:val="21"/>
          <w:highlight w:val="none"/>
        </w:rPr>
        <w:fldChar w:fldCharType="separate"/>
      </w:r>
      <w:r>
        <w:rPr>
          <w:rFonts w:hint="eastAsia" w:ascii="宋体" w:hAnsi="宋体" w:eastAsia="宋体"/>
          <w:szCs w:val="24"/>
          <w:highlight w:val="none"/>
          <w:lang w:val="en-US" w:eastAsia="zh-CN"/>
        </w:rPr>
        <w:t xml:space="preserve">8-1 </w:t>
      </w:r>
      <w:r>
        <w:rPr>
          <w:rFonts w:hint="eastAsia" w:ascii="宋体" w:hAnsi="宋体"/>
          <w:szCs w:val="24"/>
          <w:highlight w:val="none"/>
          <w:lang w:val="en-US" w:eastAsia="zh-CN"/>
        </w:rPr>
        <w:t>投标人基本情况表</w:t>
      </w:r>
      <w:r>
        <w:rPr>
          <w:highlight w:val="none"/>
        </w:rPr>
        <w:tab/>
      </w:r>
      <w:r>
        <w:rPr>
          <w:highlight w:val="none"/>
        </w:rPr>
        <w:fldChar w:fldCharType="begin"/>
      </w:r>
      <w:r>
        <w:rPr>
          <w:highlight w:val="none"/>
        </w:rPr>
        <w:instrText xml:space="preserve"> PAGEREF _Toc18495 \h </w:instrText>
      </w:r>
      <w:r>
        <w:rPr>
          <w:highlight w:val="none"/>
        </w:rPr>
        <w:fldChar w:fldCharType="separate"/>
      </w:r>
      <w:r>
        <w:rPr>
          <w:highlight w:val="none"/>
        </w:rPr>
        <w:t>76</w:t>
      </w:r>
      <w:r>
        <w:rPr>
          <w:highlight w:val="none"/>
        </w:rPr>
        <w:fldChar w:fldCharType="end"/>
      </w:r>
      <w:r>
        <w:rPr>
          <w:rFonts w:ascii="仿宋" w:hAnsi="仿宋" w:eastAsia="仿宋"/>
          <w:bCs/>
          <w:caps/>
          <w:szCs w:val="21"/>
          <w:highlight w:val="none"/>
        </w:rPr>
        <w:fldChar w:fldCharType="end"/>
      </w:r>
    </w:p>
    <w:p w14:paraId="41A5FDF2">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_Toc27979 </w:instrText>
      </w:r>
      <w:r>
        <w:rPr>
          <w:rFonts w:ascii="仿宋" w:hAnsi="仿宋" w:eastAsia="仿宋"/>
          <w:bCs/>
          <w:caps/>
          <w:szCs w:val="21"/>
          <w:highlight w:val="none"/>
        </w:rPr>
        <w:fldChar w:fldCharType="separate"/>
      </w:r>
      <w:r>
        <w:rPr>
          <w:rFonts w:hint="eastAsia" w:ascii="宋体" w:hAnsi="宋体" w:eastAsia="宋体"/>
          <w:szCs w:val="24"/>
          <w:highlight w:val="none"/>
          <w:lang w:val="en-US" w:eastAsia="zh-CN"/>
        </w:rPr>
        <w:t xml:space="preserve">8-2 </w:t>
      </w:r>
      <w:r>
        <w:rPr>
          <w:rFonts w:hint="eastAsia" w:ascii="宋体" w:hAnsi="宋体"/>
          <w:szCs w:val="24"/>
          <w:highlight w:val="none"/>
          <w:lang w:val="en-US" w:eastAsia="zh-CN"/>
        </w:rPr>
        <w:t>原产地说明</w:t>
      </w:r>
      <w:r>
        <w:rPr>
          <w:highlight w:val="none"/>
        </w:rPr>
        <w:tab/>
      </w:r>
      <w:r>
        <w:rPr>
          <w:highlight w:val="none"/>
        </w:rPr>
        <w:fldChar w:fldCharType="begin"/>
      </w:r>
      <w:r>
        <w:rPr>
          <w:highlight w:val="none"/>
        </w:rPr>
        <w:instrText xml:space="preserve"> PAGEREF _Toc27979 \h </w:instrText>
      </w:r>
      <w:r>
        <w:rPr>
          <w:highlight w:val="none"/>
        </w:rPr>
        <w:fldChar w:fldCharType="separate"/>
      </w:r>
      <w:r>
        <w:rPr>
          <w:highlight w:val="none"/>
        </w:rPr>
        <w:t>77</w:t>
      </w:r>
      <w:r>
        <w:rPr>
          <w:highlight w:val="none"/>
        </w:rPr>
        <w:fldChar w:fldCharType="end"/>
      </w:r>
      <w:r>
        <w:rPr>
          <w:rFonts w:ascii="仿宋" w:hAnsi="仿宋" w:eastAsia="仿宋"/>
          <w:bCs/>
          <w:caps/>
          <w:szCs w:val="21"/>
          <w:highlight w:val="none"/>
        </w:rPr>
        <w:fldChar w:fldCharType="end"/>
      </w:r>
    </w:p>
    <w:p w14:paraId="32147E61">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_Toc6744 </w:instrText>
      </w:r>
      <w:r>
        <w:rPr>
          <w:rFonts w:ascii="仿宋" w:hAnsi="仿宋" w:eastAsia="仿宋"/>
          <w:bCs/>
          <w:caps/>
          <w:szCs w:val="21"/>
          <w:highlight w:val="none"/>
        </w:rPr>
        <w:fldChar w:fldCharType="separate"/>
      </w:r>
      <w:r>
        <w:rPr>
          <w:rFonts w:hint="eastAsia" w:ascii="宋体" w:hAnsi="宋体" w:eastAsia="宋体"/>
          <w:szCs w:val="24"/>
          <w:highlight w:val="none"/>
          <w:lang w:val="en-US" w:eastAsia="zh-CN"/>
        </w:rPr>
        <w:t xml:space="preserve">8-3 </w:t>
      </w:r>
      <w:r>
        <w:rPr>
          <w:rFonts w:hint="eastAsia" w:ascii="宋体" w:hAnsi="宋体"/>
          <w:szCs w:val="24"/>
          <w:highlight w:val="none"/>
          <w:lang w:val="en-US" w:eastAsia="zh-CN"/>
        </w:rPr>
        <w:t>投标人资格声明书</w:t>
      </w:r>
      <w:r>
        <w:rPr>
          <w:highlight w:val="none"/>
        </w:rPr>
        <w:tab/>
      </w:r>
      <w:r>
        <w:rPr>
          <w:highlight w:val="none"/>
        </w:rPr>
        <w:fldChar w:fldCharType="begin"/>
      </w:r>
      <w:r>
        <w:rPr>
          <w:highlight w:val="none"/>
        </w:rPr>
        <w:instrText xml:space="preserve"> PAGEREF _Toc6744 \h </w:instrText>
      </w:r>
      <w:r>
        <w:rPr>
          <w:highlight w:val="none"/>
        </w:rPr>
        <w:fldChar w:fldCharType="separate"/>
      </w:r>
      <w:r>
        <w:rPr>
          <w:highlight w:val="none"/>
        </w:rPr>
        <w:t>78</w:t>
      </w:r>
      <w:r>
        <w:rPr>
          <w:highlight w:val="none"/>
        </w:rPr>
        <w:fldChar w:fldCharType="end"/>
      </w:r>
      <w:r>
        <w:rPr>
          <w:rFonts w:ascii="仿宋" w:hAnsi="仿宋" w:eastAsia="仿宋"/>
          <w:bCs/>
          <w:caps/>
          <w:szCs w:val="21"/>
          <w:highlight w:val="none"/>
        </w:rPr>
        <w:fldChar w:fldCharType="end"/>
      </w:r>
    </w:p>
    <w:p w14:paraId="0CEEB113">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_Toc5009 </w:instrText>
      </w:r>
      <w:r>
        <w:rPr>
          <w:rFonts w:ascii="仿宋" w:hAnsi="仿宋" w:eastAsia="仿宋"/>
          <w:bCs/>
          <w:caps/>
          <w:szCs w:val="21"/>
          <w:highlight w:val="none"/>
        </w:rPr>
        <w:fldChar w:fldCharType="separate"/>
      </w:r>
      <w:r>
        <w:rPr>
          <w:rFonts w:hint="eastAsia" w:ascii="宋体" w:hAnsi="宋体" w:eastAsia="宋体"/>
          <w:szCs w:val="24"/>
          <w:highlight w:val="none"/>
          <w:lang w:val="en-US" w:eastAsia="zh-CN"/>
        </w:rPr>
        <w:t xml:space="preserve">8-4 </w:t>
      </w:r>
      <w:r>
        <w:rPr>
          <w:rFonts w:hint="eastAsia" w:ascii="宋体" w:hAnsi="宋体"/>
          <w:szCs w:val="24"/>
          <w:highlight w:val="none"/>
          <w:lang w:val="en-US" w:eastAsia="zh-CN"/>
        </w:rPr>
        <w:t>中小企业、监狱企业、残疾人福利性单位相关文件（如适用）</w:t>
      </w:r>
      <w:r>
        <w:rPr>
          <w:highlight w:val="none"/>
        </w:rPr>
        <w:tab/>
      </w:r>
      <w:r>
        <w:rPr>
          <w:highlight w:val="none"/>
        </w:rPr>
        <w:fldChar w:fldCharType="begin"/>
      </w:r>
      <w:r>
        <w:rPr>
          <w:highlight w:val="none"/>
        </w:rPr>
        <w:instrText xml:space="preserve"> PAGEREF _Toc5009 \h </w:instrText>
      </w:r>
      <w:r>
        <w:rPr>
          <w:highlight w:val="none"/>
        </w:rPr>
        <w:fldChar w:fldCharType="separate"/>
      </w:r>
      <w:r>
        <w:rPr>
          <w:highlight w:val="none"/>
        </w:rPr>
        <w:t>80</w:t>
      </w:r>
      <w:r>
        <w:rPr>
          <w:highlight w:val="none"/>
        </w:rPr>
        <w:fldChar w:fldCharType="end"/>
      </w:r>
      <w:r>
        <w:rPr>
          <w:rFonts w:ascii="仿宋" w:hAnsi="仿宋" w:eastAsia="仿宋"/>
          <w:bCs/>
          <w:caps/>
          <w:szCs w:val="21"/>
          <w:highlight w:val="none"/>
        </w:rPr>
        <w:fldChar w:fldCharType="end"/>
      </w:r>
    </w:p>
    <w:p w14:paraId="5AC54BED">
      <w:pPr>
        <w:pStyle w:val="27"/>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_Toc26619 </w:instrText>
      </w:r>
      <w:r>
        <w:rPr>
          <w:rFonts w:ascii="仿宋" w:hAnsi="仿宋" w:eastAsia="仿宋"/>
          <w:bCs/>
          <w:caps/>
          <w:szCs w:val="21"/>
          <w:highlight w:val="none"/>
        </w:rPr>
        <w:fldChar w:fldCharType="separate"/>
      </w:r>
      <w:r>
        <w:rPr>
          <w:rFonts w:hint="eastAsia" w:ascii="宋体" w:hAnsi="宋体"/>
          <w:szCs w:val="24"/>
          <w:highlight w:val="none"/>
          <w:lang w:val="en-US"/>
        </w:rPr>
        <w:t xml:space="preserve">8-7-1 </w:t>
      </w:r>
      <w:r>
        <w:rPr>
          <w:rFonts w:ascii="宋体" w:hAnsi="宋体"/>
          <w:szCs w:val="24"/>
          <w:highlight w:val="none"/>
          <w:lang w:val="en-US"/>
        </w:rPr>
        <w:t>中小企业声明函</w:t>
      </w:r>
      <w:r>
        <w:rPr>
          <w:rFonts w:hint="eastAsia" w:ascii="宋体" w:hAnsi="宋体"/>
          <w:szCs w:val="24"/>
          <w:highlight w:val="none"/>
          <w:lang w:val="en-US" w:eastAsia="zh-CN"/>
        </w:rPr>
        <w:t>（货物）</w:t>
      </w:r>
      <w:r>
        <w:rPr>
          <w:highlight w:val="none"/>
        </w:rPr>
        <w:tab/>
      </w:r>
      <w:r>
        <w:rPr>
          <w:highlight w:val="none"/>
        </w:rPr>
        <w:fldChar w:fldCharType="begin"/>
      </w:r>
      <w:r>
        <w:rPr>
          <w:highlight w:val="none"/>
        </w:rPr>
        <w:instrText xml:space="preserve"> PAGEREF _Toc26619 \h </w:instrText>
      </w:r>
      <w:r>
        <w:rPr>
          <w:highlight w:val="none"/>
        </w:rPr>
        <w:fldChar w:fldCharType="separate"/>
      </w:r>
      <w:r>
        <w:rPr>
          <w:highlight w:val="none"/>
        </w:rPr>
        <w:t>80</w:t>
      </w:r>
      <w:r>
        <w:rPr>
          <w:highlight w:val="none"/>
        </w:rPr>
        <w:fldChar w:fldCharType="end"/>
      </w:r>
      <w:r>
        <w:rPr>
          <w:rFonts w:ascii="仿宋" w:hAnsi="仿宋" w:eastAsia="仿宋"/>
          <w:bCs/>
          <w:caps/>
          <w:szCs w:val="21"/>
          <w:highlight w:val="none"/>
        </w:rPr>
        <w:fldChar w:fldCharType="end"/>
      </w:r>
    </w:p>
    <w:p w14:paraId="7934C21D">
      <w:pPr>
        <w:pStyle w:val="27"/>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_Toc9968 </w:instrText>
      </w:r>
      <w:r>
        <w:rPr>
          <w:rFonts w:ascii="仿宋" w:hAnsi="仿宋" w:eastAsia="仿宋"/>
          <w:bCs/>
          <w:caps/>
          <w:szCs w:val="21"/>
          <w:highlight w:val="none"/>
        </w:rPr>
        <w:fldChar w:fldCharType="separate"/>
      </w:r>
      <w:r>
        <w:rPr>
          <w:rFonts w:hint="eastAsia" w:ascii="宋体" w:hAnsi="宋体"/>
          <w:szCs w:val="24"/>
          <w:highlight w:val="none"/>
          <w:lang w:val="en-US"/>
        </w:rPr>
        <w:t>8-7-2 监狱企业的证明文件</w:t>
      </w:r>
      <w:r>
        <w:rPr>
          <w:highlight w:val="none"/>
        </w:rPr>
        <w:tab/>
      </w:r>
      <w:r>
        <w:rPr>
          <w:highlight w:val="none"/>
        </w:rPr>
        <w:fldChar w:fldCharType="begin"/>
      </w:r>
      <w:r>
        <w:rPr>
          <w:highlight w:val="none"/>
        </w:rPr>
        <w:instrText xml:space="preserve"> PAGEREF _Toc9968 \h </w:instrText>
      </w:r>
      <w:r>
        <w:rPr>
          <w:highlight w:val="none"/>
        </w:rPr>
        <w:fldChar w:fldCharType="separate"/>
      </w:r>
      <w:r>
        <w:rPr>
          <w:highlight w:val="none"/>
        </w:rPr>
        <w:t>81</w:t>
      </w:r>
      <w:r>
        <w:rPr>
          <w:highlight w:val="none"/>
        </w:rPr>
        <w:fldChar w:fldCharType="end"/>
      </w:r>
      <w:r>
        <w:rPr>
          <w:rFonts w:ascii="仿宋" w:hAnsi="仿宋" w:eastAsia="仿宋"/>
          <w:bCs/>
          <w:caps/>
          <w:szCs w:val="21"/>
          <w:highlight w:val="none"/>
        </w:rPr>
        <w:fldChar w:fldCharType="end"/>
      </w:r>
    </w:p>
    <w:p w14:paraId="548A40CC">
      <w:pPr>
        <w:pStyle w:val="27"/>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_Toc38 </w:instrText>
      </w:r>
      <w:r>
        <w:rPr>
          <w:rFonts w:ascii="仿宋" w:hAnsi="仿宋" w:eastAsia="仿宋"/>
          <w:bCs/>
          <w:caps/>
          <w:szCs w:val="21"/>
          <w:highlight w:val="none"/>
        </w:rPr>
        <w:fldChar w:fldCharType="separate"/>
      </w:r>
      <w:r>
        <w:rPr>
          <w:rFonts w:hint="eastAsia" w:ascii="宋体" w:hAnsi="宋体"/>
          <w:szCs w:val="24"/>
          <w:highlight w:val="none"/>
          <w:lang w:val="en-US"/>
        </w:rPr>
        <w:t>8-7-3 残疾人福利性单位声明函</w:t>
      </w:r>
      <w:r>
        <w:rPr>
          <w:highlight w:val="none"/>
        </w:rPr>
        <w:tab/>
      </w:r>
      <w:r>
        <w:rPr>
          <w:highlight w:val="none"/>
        </w:rPr>
        <w:fldChar w:fldCharType="begin"/>
      </w:r>
      <w:r>
        <w:rPr>
          <w:highlight w:val="none"/>
        </w:rPr>
        <w:instrText xml:space="preserve"> PAGEREF _Toc38 \h </w:instrText>
      </w:r>
      <w:r>
        <w:rPr>
          <w:highlight w:val="none"/>
        </w:rPr>
        <w:fldChar w:fldCharType="separate"/>
      </w:r>
      <w:r>
        <w:rPr>
          <w:highlight w:val="none"/>
        </w:rPr>
        <w:t>82</w:t>
      </w:r>
      <w:r>
        <w:rPr>
          <w:highlight w:val="none"/>
        </w:rPr>
        <w:fldChar w:fldCharType="end"/>
      </w:r>
      <w:r>
        <w:rPr>
          <w:rFonts w:ascii="仿宋" w:hAnsi="仿宋" w:eastAsia="仿宋"/>
          <w:bCs/>
          <w:caps/>
          <w:szCs w:val="21"/>
          <w:highlight w:val="none"/>
        </w:rPr>
        <w:fldChar w:fldCharType="end"/>
      </w:r>
    </w:p>
    <w:p w14:paraId="31735CF2">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_Toc9030 </w:instrText>
      </w:r>
      <w:r>
        <w:rPr>
          <w:rFonts w:ascii="仿宋" w:hAnsi="仿宋" w:eastAsia="仿宋"/>
          <w:bCs/>
          <w:caps/>
          <w:szCs w:val="21"/>
          <w:highlight w:val="none"/>
        </w:rPr>
        <w:fldChar w:fldCharType="separate"/>
      </w:r>
      <w:r>
        <w:rPr>
          <w:rFonts w:hint="eastAsia" w:ascii="宋体" w:hAnsi="宋体" w:eastAsia="宋体"/>
          <w:szCs w:val="24"/>
          <w:highlight w:val="none"/>
          <w:lang w:val="en-US" w:eastAsia="zh-CN"/>
        </w:rPr>
        <w:t xml:space="preserve">8-5 </w:t>
      </w:r>
      <w:r>
        <w:rPr>
          <w:rFonts w:hint="eastAsia" w:ascii="宋体" w:hAnsi="宋体"/>
          <w:szCs w:val="24"/>
          <w:highlight w:val="none"/>
        </w:rPr>
        <w:t>进口设备生产制造厂商出具的针对本项目的授权书原件</w:t>
      </w:r>
      <w:r>
        <w:rPr>
          <w:rFonts w:hint="eastAsia" w:ascii="宋体" w:hAnsi="宋体"/>
          <w:szCs w:val="24"/>
          <w:highlight w:val="none"/>
          <w:lang w:val="en-US" w:eastAsia="zh-CN"/>
        </w:rPr>
        <w:t>(仅进口产品需要提供)</w:t>
      </w:r>
      <w:r>
        <w:rPr>
          <w:highlight w:val="none"/>
        </w:rPr>
        <w:tab/>
      </w:r>
      <w:r>
        <w:rPr>
          <w:highlight w:val="none"/>
        </w:rPr>
        <w:fldChar w:fldCharType="begin"/>
      </w:r>
      <w:r>
        <w:rPr>
          <w:highlight w:val="none"/>
        </w:rPr>
        <w:instrText xml:space="preserve"> PAGEREF _Toc9030 \h </w:instrText>
      </w:r>
      <w:r>
        <w:rPr>
          <w:highlight w:val="none"/>
        </w:rPr>
        <w:fldChar w:fldCharType="separate"/>
      </w:r>
      <w:r>
        <w:rPr>
          <w:highlight w:val="none"/>
        </w:rPr>
        <w:t>83</w:t>
      </w:r>
      <w:r>
        <w:rPr>
          <w:highlight w:val="none"/>
        </w:rPr>
        <w:fldChar w:fldCharType="end"/>
      </w:r>
      <w:r>
        <w:rPr>
          <w:rFonts w:ascii="仿宋" w:hAnsi="仿宋" w:eastAsia="仿宋"/>
          <w:bCs/>
          <w:caps/>
          <w:szCs w:val="21"/>
          <w:highlight w:val="none"/>
        </w:rPr>
        <w:fldChar w:fldCharType="end"/>
      </w:r>
    </w:p>
    <w:p w14:paraId="240FBFFB">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_Toc31196 </w:instrText>
      </w:r>
      <w:r>
        <w:rPr>
          <w:rFonts w:ascii="仿宋" w:hAnsi="仿宋" w:eastAsia="仿宋"/>
          <w:bCs/>
          <w:caps/>
          <w:szCs w:val="21"/>
          <w:highlight w:val="none"/>
        </w:rPr>
        <w:fldChar w:fldCharType="separate"/>
      </w:r>
      <w:r>
        <w:rPr>
          <w:rFonts w:hint="eastAsia" w:ascii="宋体" w:hAnsi="宋体" w:eastAsia="宋体"/>
          <w:szCs w:val="24"/>
          <w:highlight w:val="none"/>
          <w:lang w:val="en-US" w:eastAsia="zh-CN"/>
        </w:rPr>
        <w:t xml:space="preserve">8-6 </w:t>
      </w:r>
      <w:r>
        <w:rPr>
          <w:rFonts w:hint="eastAsia" w:ascii="宋体" w:hAnsi="宋体"/>
          <w:szCs w:val="24"/>
          <w:highlight w:val="none"/>
          <w:lang w:val="en-US" w:eastAsia="zh-CN"/>
        </w:rPr>
        <w:t>投标承诺函</w:t>
      </w:r>
      <w:r>
        <w:rPr>
          <w:highlight w:val="none"/>
        </w:rPr>
        <w:tab/>
      </w:r>
      <w:r>
        <w:rPr>
          <w:highlight w:val="none"/>
        </w:rPr>
        <w:fldChar w:fldCharType="begin"/>
      </w:r>
      <w:r>
        <w:rPr>
          <w:highlight w:val="none"/>
        </w:rPr>
        <w:instrText xml:space="preserve"> PAGEREF _Toc31196 \h </w:instrText>
      </w:r>
      <w:r>
        <w:rPr>
          <w:highlight w:val="none"/>
        </w:rPr>
        <w:fldChar w:fldCharType="separate"/>
      </w:r>
      <w:r>
        <w:rPr>
          <w:highlight w:val="none"/>
        </w:rPr>
        <w:t>84</w:t>
      </w:r>
      <w:r>
        <w:rPr>
          <w:highlight w:val="none"/>
        </w:rPr>
        <w:fldChar w:fldCharType="end"/>
      </w:r>
      <w:r>
        <w:rPr>
          <w:rFonts w:ascii="仿宋" w:hAnsi="仿宋" w:eastAsia="仿宋"/>
          <w:bCs/>
          <w:caps/>
          <w:szCs w:val="21"/>
          <w:highlight w:val="none"/>
        </w:rPr>
        <w:fldChar w:fldCharType="end"/>
      </w:r>
    </w:p>
    <w:p w14:paraId="59606D13">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_Toc31285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九、 </w:t>
      </w:r>
      <w:r>
        <w:rPr>
          <w:rFonts w:ascii="宋体" w:hAnsi="宋体"/>
          <w:szCs w:val="28"/>
          <w:highlight w:val="none"/>
          <w:lang w:val="en-US" w:eastAsia="zh-CN"/>
        </w:rPr>
        <w:t>投标人提供的</w:t>
      </w:r>
      <w:r>
        <w:rPr>
          <w:rFonts w:hint="eastAsia" w:ascii="宋体" w:hAnsi="宋体"/>
          <w:szCs w:val="28"/>
          <w:highlight w:val="none"/>
          <w:lang w:val="en-US" w:eastAsia="zh-CN"/>
        </w:rPr>
        <w:t>其他商务文件（选填）</w:t>
      </w:r>
      <w:r>
        <w:rPr>
          <w:highlight w:val="none"/>
        </w:rPr>
        <w:tab/>
      </w:r>
      <w:r>
        <w:rPr>
          <w:highlight w:val="none"/>
        </w:rPr>
        <w:fldChar w:fldCharType="begin"/>
      </w:r>
      <w:r>
        <w:rPr>
          <w:highlight w:val="none"/>
        </w:rPr>
        <w:instrText xml:space="preserve"> PAGEREF _Toc31285 \h </w:instrText>
      </w:r>
      <w:r>
        <w:rPr>
          <w:highlight w:val="none"/>
        </w:rPr>
        <w:fldChar w:fldCharType="separate"/>
      </w:r>
      <w:r>
        <w:rPr>
          <w:highlight w:val="none"/>
        </w:rPr>
        <w:t>85</w:t>
      </w:r>
      <w:r>
        <w:rPr>
          <w:highlight w:val="none"/>
        </w:rPr>
        <w:fldChar w:fldCharType="end"/>
      </w:r>
      <w:r>
        <w:rPr>
          <w:rFonts w:ascii="仿宋" w:hAnsi="仿宋" w:eastAsia="仿宋"/>
          <w:bCs/>
          <w:caps/>
          <w:szCs w:val="21"/>
          <w:highlight w:val="none"/>
        </w:rPr>
        <w:fldChar w:fldCharType="end"/>
      </w:r>
    </w:p>
    <w:p w14:paraId="5B57A576">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_Toc18382 </w:instrText>
      </w:r>
      <w:r>
        <w:rPr>
          <w:rFonts w:ascii="仿宋" w:hAnsi="仿宋" w:eastAsia="仿宋"/>
          <w:bCs/>
          <w:caps/>
          <w:szCs w:val="21"/>
          <w:highlight w:val="none"/>
        </w:rPr>
        <w:fldChar w:fldCharType="separate"/>
      </w:r>
      <w:r>
        <w:rPr>
          <w:rFonts w:hint="eastAsia" w:ascii="宋体" w:hAnsi="宋体" w:eastAsia="宋体"/>
          <w:szCs w:val="24"/>
          <w:highlight w:val="none"/>
          <w:lang w:val="en-US"/>
        </w:rPr>
        <w:t xml:space="preserve">9-1 </w:t>
      </w:r>
      <w:r>
        <w:rPr>
          <w:rFonts w:hint="eastAsia" w:ascii="宋体" w:hAnsi="宋体"/>
          <w:szCs w:val="24"/>
          <w:highlight w:val="none"/>
          <w:lang w:val="en-US"/>
        </w:rPr>
        <w:t>投标货物的相关文件</w:t>
      </w:r>
      <w:r>
        <w:rPr>
          <w:highlight w:val="none"/>
        </w:rPr>
        <w:tab/>
      </w:r>
      <w:r>
        <w:rPr>
          <w:highlight w:val="none"/>
        </w:rPr>
        <w:fldChar w:fldCharType="begin"/>
      </w:r>
      <w:r>
        <w:rPr>
          <w:highlight w:val="none"/>
        </w:rPr>
        <w:instrText xml:space="preserve"> PAGEREF _Toc18382 \h </w:instrText>
      </w:r>
      <w:r>
        <w:rPr>
          <w:highlight w:val="none"/>
        </w:rPr>
        <w:fldChar w:fldCharType="separate"/>
      </w:r>
      <w:r>
        <w:rPr>
          <w:highlight w:val="none"/>
        </w:rPr>
        <w:t>85</w:t>
      </w:r>
      <w:r>
        <w:rPr>
          <w:highlight w:val="none"/>
        </w:rPr>
        <w:fldChar w:fldCharType="end"/>
      </w:r>
      <w:r>
        <w:rPr>
          <w:rFonts w:ascii="仿宋" w:hAnsi="仿宋" w:eastAsia="仿宋"/>
          <w:bCs/>
          <w:caps/>
          <w:szCs w:val="21"/>
          <w:highlight w:val="none"/>
        </w:rPr>
        <w:fldChar w:fldCharType="end"/>
      </w:r>
    </w:p>
    <w:p w14:paraId="1D1A5E9F">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_Toc8780 </w:instrText>
      </w:r>
      <w:r>
        <w:rPr>
          <w:rFonts w:ascii="仿宋" w:hAnsi="仿宋" w:eastAsia="仿宋"/>
          <w:bCs/>
          <w:caps/>
          <w:szCs w:val="21"/>
          <w:highlight w:val="none"/>
        </w:rPr>
        <w:fldChar w:fldCharType="separate"/>
      </w:r>
      <w:r>
        <w:rPr>
          <w:rFonts w:hint="eastAsia" w:ascii="宋体" w:hAnsi="宋体" w:eastAsia="宋体"/>
          <w:szCs w:val="24"/>
          <w:highlight w:val="none"/>
          <w:lang w:eastAsia="zh-CN"/>
        </w:rPr>
        <w:t xml:space="preserve">9-2 </w:t>
      </w:r>
      <w:r>
        <w:rPr>
          <w:rFonts w:hint="eastAsia" w:ascii="宋体" w:hAnsi="宋体"/>
          <w:szCs w:val="24"/>
          <w:highlight w:val="none"/>
          <w:lang w:val="en-US"/>
        </w:rPr>
        <w:t>近年类似业绩表</w:t>
      </w:r>
      <w:r>
        <w:rPr>
          <w:highlight w:val="none"/>
        </w:rPr>
        <w:tab/>
      </w:r>
      <w:r>
        <w:rPr>
          <w:highlight w:val="none"/>
        </w:rPr>
        <w:fldChar w:fldCharType="begin"/>
      </w:r>
      <w:r>
        <w:rPr>
          <w:highlight w:val="none"/>
        </w:rPr>
        <w:instrText xml:space="preserve"> PAGEREF _Toc8780 \h </w:instrText>
      </w:r>
      <w:r>
        <w:rPr>
          <w:highlight w:val="none"/>
        </w:rPr>
        <w:fldChar w:fldCharType="separate"/>
      </w:r>
      <w:r>
        <w:rPr>
          <w:highlight w:val="none"/>
        </w:rPr>
        <w:t>86</w:t>
      </w:r>
      <w:r>
        <w:rPr>
          <w:highlight w:val="none"/>
        </w:rPr>
        <w:fldChar w:fldCharType="end"/>
      </w:r>
      <w:r>
        <w:rPr>
          <w:rFonts w:ascii="仿宋" w:hAnsi="仿宋" w:eastAsia="仿宋"/>
          <w:bCs/>
          <w:caps/>
          <w:szCs w:val="21"/>
          <w:highlight w:val="none"/>
        </w:rPr>
        <w:fldChar w:fldCharType="end"/>
      </w:r>
    </w:p>
    <w:p w14:paraId="56E3BC64">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_Toc31588 </w:instrText>
      </w:r>
      <w:r>
        <w:rPr>
          <w:rFonts w:ascii="仿宋" w:hAnsi="仿宋" w:eastAsia="仿宋"/>
          <w:bCs/>
          <w:caps/>
          <w:szCs w:val="21"/>
          <w:highlight w:val="none"/>
        </w:rPr>
        <w:fldChar w:fldCharType="separate"/>
      </w:r>
      <w:r>
        <w:rPr>
          <w:rFonts w:hint="eastAsia" w:ascii="宋体" w:hAnsi="宋体" w:eastAsia="宋体"/>
          <w:szCs w:val="24"/>
          <w:highlight w:val="none"/>
          <w:lang w:val="en-US" w:eastAsia="zh-CN"/>
        </w:rPr>
        <w:t xml:space="preserve">9-3 </w:t>
      </w:r>
      <w:r>
        <w:rPr>
          <w:rFonts w:hint="eastAsia" w:ascii="宋体" w:hAnsi="宋体"/>
          <w:szCs w:val="24"/>
          <w:highlight w:val="none"/>
          <w:lang w:val="en-US" w:eastAsia="zh-CN"/>
        </w:rPr>
        <w:t>本国产品标准证明文件</w:t>
      </w:r>
      <w:r>
        <w:rPr>
          <w:highlight w:val="none"/>
        </w:rPr>
        <w:tab/>
      </w:r>
      <w:r>
        <w:rPr>
          <w:highlight w:val="none"/>
        </w:rPr>
        <w:fldChar w:fldCharType="begin"/>
      </w:r>
      <w:r>
        <w:rPr>
          <w:highlight w:val="none"/>
        </w:rPr>
        <w:instrText xml:space="preserve"> PAGEREF _Toc31588 \h </w:instrText>
      </w:r>
      <w:r>
        <w:rPr>
          <w:highlight w:val="none"/>
        </w:rPr>
        <w:fldChar w:fldCharType="separate"/>
      </w:r>
      <w:r>
        <w:rPr>
          <w:highlight w:val="none"/>
        </w:rPr>
        <w:t>87</w:t>
      </w:r>
      <w:r>
        <w:rPr>
          <w:highlight w:val="none"/>
        </w:rPr>
        <w:fldChar w:fldCharType="end"/>
      </w:r>
      <w:r>
        <w:rPr>
          <w:rFonts w:ascii="仿宋" w:hAnsi="仿宋" w:eastAsia="仿宋"/>
          <w:bCs/>
          <w:caps/>
          <w:szCs w:val="21"/>
          <w:highlight w:val="none"/>
        </w:rPr>
        <w:fldChar w:fldCharType="end"/>
      </w:r>
    </w:p>
    <w:p w14:paraId="04244489">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_Toc24342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十、 </w:t>
      </w:r>
      <w:r>
        <w:rPr>
          <w:rFonts w:hint="eastAsia" w:ascii="宋体" w:hAnsi="宋体"/>
          <w:szCs w:val="28"/>
          <w:highlight w:val="none"/>
          <w:lang w:val="en-US" w:eastAsia="zh-CN"/>
        </w:rPr>
        <w:t>中标服务费发票开具说明函</w:t>
      </w:r>
      <w:r>
        <w:rPr>
          <w:highlight w:val="none"/>
        </w:rPr>
        <w:tab/>
      </w:r>
      <w:r>
        <w:rPr>
          <w:highlight w:val="none"/>
        </w:rPr>
        <w:fldChar w:fldCharType="begin"/>
      </w:r>
      <w:r>
        <w:rPr>
          <w:highlight w:val="none"/>
        </w:rPr>
        <w:instrText xml:space="preserve"> PAGEREF _Toc24342 \h </w:instrText>
      </w:r>
      <w:r>
        <w:rPr>
          <w:highlight w:val="none"/>
        </w:rPr>
        <w:fldChar w:fldCharType="separate"/>
      </w:r>
      <w:r>
        <w:rPr>
          <w:highlight w:val="none"/>
        </w:rPr>
        <w:t>89</w:t>
      </w:r>
      <w:r>
        <w:rPr>
          <w:highlight w:val="none"/>
        </w:rPr>
        <w:fldChar w:fldCharType="end"/>
      </w:r>
      <w:r>
        <w:rPr>
          <w:rFonts w:ascii="仿宋" w:hAnsi="仿宋" w:eastAsia="仿宋"/>
          <w:bCs/>
          <w:caps/>
          <w:szCs w:val="21"/>
          <w:highlight w:val="none"/>
        </w:rPr>
        <w:fldChar w:fldCharType="end"/>
      </w:r>
    </w:p>
    <w:p w14:paraId="2E1887C6">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_Toc11525 </w:instrText>
      </w:r>
      <w:r>
        <w:rPr>
          <w:rFonts w:ascii="仿宋" w:hAnsi="仿宋" w:eastAsia="仿宋"/>
          <w:bCs/>
          <w:caps/>
          <w:szCs w:val="21"/>
          <w:highlight w:val="none"/>
        </w:rPr>
        <w:fldChar w:fldCharType="separate"/>
      </w:r>
      <w:r>
        <w:rPr>
          <w:rFonts w:hint="eastAsia" w:ascii="宋体" w:hAnsi="宋体"/>
          <w:bCs w:val="0"/>
          <w:kern w:val="2"/>
          <w:szCs w:val="24"/>
          <w:highlight w:val="none"/>
          <w:lang w:val="zh-CN"/>
        </w:rPr>
        <w:t xml:space="preserve">十一、 </w:t>
      </w:r>
      <w:r>
        <w:rPr>
          <w:rFonts w:hint="eastAsia" w:ascii="宋体" w:hAnsi="宋体"/>
          <w:highlight w:val="none"/>
          <w:lang w:eastAsia="zh-CN"/>
        </w:rPr>
        <w:t>技术</w:t>
      </w:r>
      <w:r>
        <w:rPr>
          <w:rFonts w:hint="eastAsia" w:ascii="宋体" w:hAnsi="宋体"/>
          <w:highlight w:val="none"/>
          <w:lang w:val="en-US" w:eastAsia="zh-CN"/>
        </w:rPr>
        <w:t>要求</w:t>
      </w:r>
      <w:r>
        <w:rPr>
          <w:rFonts w:hint="eastAsia" w:ascii="宋体" w:hAnsi="宋体"/>
          <w:highlight w:val="none"/>
          <w:lang w:eastAsia="zh-CN"/>
        </w:rPr>
        <w:t>响应/偏离表</w:t>
      </w:r>
      <w:r>
        <w:rPr>
          <w:highlight w:val="none"/>
        </w:rPr>
        <w:tab/>
      </w:r>
      <w:r>
        <w:rPr>
          <w:highlight w:val="none"/>
        </w:rPr>
        <w:fldChar w:fldCharType="begin"/>
      </w:r>
      <w:r>
        <w:rPr>
          <w:highlight w:val="none"/>
        </w:rPr>
        <w:instrText xml:space="preserve"> PAGEREF _Toc11525 \h </w:instrText>
      </w:r>
      <w:r>
        <w:rPr>
          <w:highlight w:val="none"/>
        </w:rPr>
        <w:fldChar w:fldCharType="separate"/>
      </w:r>
      <w:r>
        <w:rPr>
          <w:highlight w:val="none"/>
        </w:rPr>
        <w:t>91</w:t>
      </w:r>
      <w:r>
        <w:rPr>
          <w:highlight w:val="none"/>
        </w:rPr>
        <w:fldChar w:fldCharType="end"/>
      </w:r>
      <w:r>
        <w:rPr>
          <w:rFonts w:ascii="仿宋" w:hAnsi="仿宋" w:eastAsia="仿宋"/>
          <w:bCs/>
          <w:caps/>
          <w:szCs w:val="21"/>
          <w:highlight w:val="none"/>
        </w:rPr>
        <w:fldChar w:fldCharType="end"/>
      </w:r>
    </w:p>
    <w:p w14:paraId="397B4277">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_Toc18005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十二、 </w:t>
      </w:r>
      <w:r>
        <w:rPr>
          <w:rFonts w:hint="eastAsia" w:ascii="宋体" w:hAnsi="宋体"/>
          <w:szCs w:val="28"/>
          <w:highlight w:val="none"/>
          <w:lang w:eastAsia="zh-CN"/>
        </w:rPr>
        <w:t>投标设备技术性能指标的详细描述</w:t>
      </w:r>
      <w:r>
        <w:rPr>
          <w:highlight w:val="none"/>
        </w:rPr>
        <w:tab/>
      </w:r>
      <w:r>
        <w:rPr>
          <w:highlight w:val="none"/>
        </w:rPr>
        <w:fldChar w:fldCharType="begin"/>
      </w:r>
      <w:r>
        <w:rPr>
          <w:highlight w:val="none"/>
        </w:rPr>
        <w:instrText xml:space="preserve"> PAGEREF _Toc18005 \h </w:instrText>
      </w:r>
      <w:r>
        <w:rPr>
          <w:highlight w:val="none"/>
        </w:rPr>
        <w:fldChar w:fldCharType="separate"/>
      </w:r>
      <w:r>
        <w:rPr>
          <w:highlight w:val="none"/>
        </w:rPr>
        <w:t>92</w:t>
      </w:r>
      <w:r>
        <w:rPr>
          <w:highlight w:val="none"/>
        </w:rPr>
        <w:fldChar w:fldCharType="end"/>
      </w:r>
      <w:r>
        <w:rPr>
          <w:rFonts w:ascii="仿宋" w:hAnsi="仿宋" w:eastAsia="仿宋"/>
          <w:bCs/>
          <w:caps/>
          <w:szCs w:val="21"/>
          <w:highlight w:val="none"/>
        </w:rPr>
        <w:fldChar w:fldCharType="end"/>
      </w:r>
    </w:p>
    <w:p w14:paraId="1F371439">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_Toc26234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十三、 </w:t>
      </w:r>
      <w:r>
        <w:rPr>
          <w:rFonts w:hint="eastAsia" w:ascii="宋体" w:hAnsi="宋体"/>
          <w:szCs w:val="28"/>
          <w:highlight w:val="none"/>
          <w:lang w:eastAsia="zh-CN"/>
        </w:rPr>
        <w:t>技术支持资料</w:t>
      </w:r>
      <w:r>
        <w:rPr>
          <w:highlight w:val="none"/>
        </w:rPr>
        <w:tab/>
      </w:r>
      <w:r>
        <w:rPr>
          <w:highlight w:val="none"/>
        </w:rPr>
        <w:fldChar w:fldCharType="begin"/>
      </w:r>
      <w:r>
        <w:rPr>
          <w:highlight w:val="none"/>
        </w:rPr>
        <w:instrText xml:space="preserve"> PAGEREF _Toc26234 \h </w:instrText>
      </w:r>
      <w:r>
        <w:rPr>
          <w:highlight w:val="none"/>
        </w:rPr>
        <w:fldChar w:fldCharType="separate"/>
      </w:r>
      <w:r>
        <w:rPr>
          <w:highlight w:val="none"/>
        </w:rPr>
        <w:t>93</w:t>
      </w:r>
      <w:r>
        <w:rPr>
          <w:highlight w:val="none"/>
        </w:rPr>
        <w:fldChar w:fldCharType="end"/>
      </w:r>
      <w:r>
        <w:rPr>
          <w:rFonts w:ascii="仿宋" w:hAnsi="仿宋" w:eastAsia="仿宋"/>
          <w:bCs/>
          <w:caps/>
          <w:szCs w:val="21"/>
          <w:highlight w:val="none"/>
        </w:rPr>
        <w:fldChar w:fldCharType="end"/>
      </w:r>
    </w:p>
    <w:p w14:paraId="3E1F86FF">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_Toc8575 </w:instrText>
      </w:r>
      <w:r>
        <w:rPr>
          <w:rFonts w:ascii="仿宋" w:hAnsi="仿宋" w:eastAsia="仿宋"/>
          <w:bCs/>
          <w:caps/>
          <w:szCs w:val="21"/>
          <w:highlight w:val="none"/>
        </w:rPr>
        <w:fldChar w:fldCharType="separate"/>
      </w:r>
      <w:r>
        <w:rPr>
          <w:rFonts w:hint="default" w:ascii="宋体" w:hAnsi="宋体" w:eastAsia="宋体"/>
          <w:szCs w:val="24"/>
          <w:highlight w:val="none"/>
          <w:lang w:val="en-US"/>
        </w:rPr>
        <w:t xml:space="preserve">13-1 </w:t>
      </w:r>
      <w:r>
        <w:rPr>
          <w:rFonts w:hint="eastAsia" w:ascii="Times New Roman" w:hAnsi="Times New Roman"/>
          <w:szCs w:val="24"/>
          <w:highlight w:val="none"/>
          <w:lang w:val="en-US"/>
        </w:rPr>
        <w:t>响应情况索引</w:t>
      </w:r>
      <w:r>
        <w:rPr>
          <w:highlight w:val="none"/>
        </w:rPr>
        <w:tab/>
      </w:r>
      <w:r>
        <w:rPr>
          <w:highlight w:val="none"/>
        </w:rPr>
        <w:fldChar w:fldCharType="begin"/>
      </w:r>
      <w:r>
        <w:rPr>
          <w:highlight w:val="none"/>
        </w:rPr>
        <w:instrText xml:space="preserve"> PAGEREF _Toc8575 \h </w:instrText>
      </w:r>
      <w:r>
        <w:rPr>
          <w:highlight w:val="none"/>
        </w:rPr>
        <w:fldChar w:fldCharType="separate"/>
      </w:r>
      <w:r>
        <w:rPr>
          <w:highlight w:val="none"/>
        </w:rPr>
        <w:t>93</w:t>
      </w:r>
      <w:r>
        <w:rPr>
          <w:highlight w:val="none"/>
        </w:rPr>
        <w:fldChar w:fldCharType="end"/>
      </w:r>
      <w:r>
        <w:rPr>
          <w:rFonts w:ascii="仿宋" w:hAnsi="仿宋" w:eastAsia="仿宋"/>
          <w:bCs/>
          <w:caps/>
          <w:szCs w:val="21"/>
          <w:highlight w:val="none"/>
        </w:rPr>
        <w:fldChar w:fldCharType="end"/>
      </w:r>
    </w:p>
    <w:p w14:paraId="28614C1D">
      <w:pPr>
        <w:pStyle w:val="18"/>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_Toc16134 </w:instrText>
      </w:r>
      <w:r>
        <w:rPr>
          <w:rFonts w:ascii="仿宋" w:hAnsi="仿宋" w:eastAsia="仿宋"/>
          <w:bCs/>
          <w:caps/>
          <w:szCs w:val="21"/>
          <w:highlight w:val="none"/>
        </w:rPr>
        <w:fldChar w:fldCharType="separate"/>
      </w:r>
      <w:r>
        <w:rPr>
          <w:rFonts w:hint="default" w:ascii="宋体" w:hAnsi="宋体" w:eastAsia="宋体"/>
          <w:szCs w:val="24"/>
          <w:highlight w:val="none"/>
          <w:lang w:val="en-US"/>
        </w:rPr>
        <w:t xml:space="preserve">13-2 </w:t>
      </w:r>
      <w:r>
        <w:rPr>
          <w:rFonts w:hint="eastAsia" w:ascii="Times New Roman" w:hAnsi="Times New Roman"/>
          <w:szCs w:val="24"/>
          <w:highlight w:val="none"/>
          <w:lang w:val="en-US" w:eastAsia="zh-CN"/>
        </w:rPr>
        <w:t>技术支持资料</w:t>
      </w:r>
      <w:r>
        <w:rPr>
          <w:highlight w:val="none"/>
        </w:rPr>
        <w:tab/>
      </w:r>
      <w:r>
        <w:rPr>
          <w:highlight w:val="none"/>
        </w:rPr>
        <w:fldChar w:fldCharType="begin"/>
      </w:r>
      <w:r>
        <w:rPr>
          <w:highlight w:val="none"/>
        </w:rPr>
        <w:instrText xml:space="preserve"> PAGEREF _Toc16134 \h </w:instrText>
      </w:r>
      <w:r>
        <w:rPr>
          <w:highlight w:val="none"/>
        </w:rPr>
        <w:fldChar w:fldCharType="separate"/>
      </w:r>
      <w:r>
        <w:rPr>
          <w:highlight w:val="none"/>
        </w:rPr>
        <w:t>94</w:t>
      </w:r>
      <w:r>
        <w:rPr>
          <w:highlight w:val="none"/>
        </w:rPr>
        <w:fldChar w:fldCharType="end"/>
      </w:r>
      <w:r>
        <w:rPr>
          <w:rFonts w:ascii="仿宋" w:hAnsi="仿宋" w:eastAsia="仿宋"/>
          <w:bCs/>
          <w:caps/>
          <w:szCs w:val="21"/>
          <w:highlight w:val="none"/>
        </w:rPr>
        <w:fldChar w:fldCharType="end"/>
      </w:r>
    </w:p>
    <w:p w14:paraId="0DCC0E11">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_Toc22495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十四、 </w:t>
      </w:r>
      <w:r>
        <w:rPr>
          <w:rFonts w:hint="eastAsia" w:ascii="宋体" w:hAnsi="宋体"/>
          <w:szCs w:val="28"/>
          <w:highlight w:val="none"/>
          <w:lang w:eastAsia="zh-CN"/>
        </w:rPr>
        <w:t>项目实施方案</w:t>
      </w:r>
      <w:r>
        <w:rPr>
          <w:highlight w:val="none"/>
        </w:rPr>
        <w:tab/>
      </w:r>
      <w:r>
        <w:rPr>
          <w:highlight w:val="none"/>
        </w:rPr>
        <w:fldChar w:fldCharType="begin"/>
      </w:r>
      <w:r>
        <w:rPr>
          <w:highlight w:val="none"/>
        </w:rPr>
        <w:instrText xml:space="preserve"> PAGEREF _Toc22495 \h </w:instrText>
      </w:r>
      <w:r>
        <w:rPr>
          <w:highlight w:val="none"/>
        </w:rPr>
        <w:fldChar w:fldCharType="separate"/>
      </w:r>
      <w:r>
        <w:rPr>
          <w:highlight w:val="none"/>
        </w:rPr>
        <w:t>95</w:t>
      </w:r>
      <w:r>
        <w:rPr>
          <w:highlight w:val="none"/>
        </w:rPr>
        <w:fldChar w:fldCharType="end"/>
      </w:r>
      <w:r>
        <w:rPr>
          <w:rFonts w:ascii="仿宋" w:hAnsi="仿宋" w:eastAsia="仿宋"/>
          <w:bCs/>
          <w:caps/>
          <w:szCs w:val="21"/>
          <w:highlight w:val="none"/>
        </w:rPr>
        <w:fldChar w:fldCharType="end"/>
      </w:r>
    </w:p>
    <w:p w14:paraId="123830FC">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_Toc24950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十五、 </w:t>
      </w:r>
      <w:r>
        <w:rPr>
          <w:rFonts w:hint="eastAsia" w:ascii="宋体" w:hAnsi="宋体"/>
          <w:szCs w:val="28"/>
          <w:highlight w:val="none"/>
          <w:lang w:eastAsia="zh-CN"/>
        </w:rPr>
        <w:t>售后服务方案</w:t>
      </w:r>
      <w:r>
        <w:rPr>
          <w:highlight w:val="none"/>
        </w:rPr>
        <w:tab/>
      </w:r>
      <w:r>
        <w:rPr>
          <w:highlight w:val="none"/>
        </w:rPr>
        <w:fldChar w:fldCharType="begin"/>
      </w:r>
      <w:r>
        <w:rPr>
          <w:highlight w:val="none"/>
        </w:rPr>
        <w:instrText xml:space="preserve"> PAGEREF _Toc24950 \h </w:instrText>
      </w:r>
      <w:r>
        <w:rPr>
          <w:highlight w:val="none"/>
        </w:rPr>
        <w:fldChar w:fldCharType="separate"/>
      </w:r>
      <w:r>
        <w:rPr>
          <w:highlight w:val="none"/>
        </w:rPr>
        <w:t>96</w:t>
      </w:r>
      <w:r>
        <w:rPr>
          <w:highlight w:val="none"/>
        </w:rPr>
        <w:fldChar w:fldCharType="end"/>
      </w:r>
      <w:r>
        <w:rPr>
          <w:rFonts w:ascii="仿宋" w:hAnsi="仿宋" w:eastAsia="仿宋"/>
          <w:bCs/>
          <w:caps/>
          <w:szCs w:val="21"/>
          <w:highlight w:val="none"/>
        </w:rPr>
        <w:fldChar w:fldCharType="end"/>
      </w:r>
    </w:p>
    <w:p w14:paraId="628DFAD4">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_Toc3835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十六、 </w:t>
      </w:r>
      <w:r>
        <w:rPr>
          <w:rFonts w:hint="eastAsia" w:ascii="宋体" w:hAnsi="宋体"/>
          <w:szCs w:val="28"/>
          <w:highlight w:val="none"/>
          <w:lang w:eastAsia="zh-CN"/>
        </w:rPr>
        <w:t>质量保修承诺书</w:t>
      </w:r>
      <w:r>
        <w:rPr>
          <w:highlight w:val="none"/>
        </w:rPr>
        <w:tab/>
      </w:r>
      <w:r>
        <w:rPr>
          <w:highlight w:val="none"/>
        </w:rPr>
        <w:fldChar w:fldCharType="begin"/>
      </w:r>
      <w:r>
        <w:rPr>
          <w:highlight w:val="none"/>
        </w:rPr>
        <w:instrText xml:space="preserve"> PAGEREF _Toc3835 \h </w:instrText>
      </w:r>
      <w:r>
        <w:rPr>
          <w:highlight w:val="none"/>
        </w:rPr>
        <w:fldChar w:fldCharType="separate"/>
      </w:r>
      <w:r>
        <w:rPr>
          <w:highlight w:val="none"/>
        </w:rPr>
        <w:t>97</w:t>
      </w:r>
      <w:r>
        <w:rPr>
          <w:highlight w:val="none"/>
        </w:rPr>
        <w:fldChar w:fldCharType="end"/>
      </w:r>
      <w:r>
        <w:rPr>
          <w:rFonts w:ascii="仿宋" w:hAnsi="仿宋" w:eastAsia="仿宋"/>
          <w:bCs/>
          <w:caps/>
          <w:szCs w:val="21"/>
          <w:highlight w:val="none"/>
        </w:rPr>
        <w:fldChar w:fldCharType="end"/>
      </w:r>
    </w:p>
    <w:p w14:paraId="212DCF8A">
      <w:pPr>
        <w:pStyle w:val="32"/>
        <w:tabs>
          <w:tab w:val="right" w:leader="dot" w:pos="9354"/>
        </w:tabs>
        <w:rPr>
          <w:highlight w:val="none"/>
        </w:rPr>
      </w:pPr>
      <w:r>
        <w:rPr>
          <w:rFonts w:ascii="仿宋" w:hAnsi="仿宋" w:eastAsia="仿宋"/>
          <w:bCs/>
          <w:caps/>
          <w:szCs w:val="21"/>
          <w:highlight w:val="none"/>
        </w:rPr>
        <w:fldChar w:fldCharType="begin"/>
      </w:r>
      <w:r>
        <w:rPr>
          <w:rFonts w:ascii="仿宋" w:hAnsi="仿宋" w:eastAsia="仿宋"/>
          <w:bCs/>
          <w:caps/>
          <w:szCs w:val="21"/>
          <w:highlight w:val="none"/>
        </w:rPr>
        <w:instrText xml:space="preserve"> HYPERLINK \l _Toc4990 </w:instrText>
      </w:r>
      <w:r>
        <w:rPr>
          <w:rFonts w:ascii="仿宋" w:hAnsi="仿宋" w:eastAsia="仿宋"/>
          <w:bCs/>
          <w:caps/>
          <w:szCs w:val="21"/>
          <w:highlight w:val="none"/>
        </w:rPr>
        <w:fldChar w:fldCharType="separate"/>
      </w:r>
      <w:r>
        <w:rPr>
          <w:rFonts w:hint="eastAsia" w:ascii="宋体" w:hAnsi="宋体"/>
          <w:szCs w:val="24"/>
          <w:highlight w:val="none"/>
          <w:lang w:val="zh-CN" w:eastAsia="zh-CN"/>
        </w:rPr>
        <w:t xml:space="preserve">十七、 </w:t>
      </w:r>
      <w:r>
        <w:rPr>
          <w:rFonts w:hint="eastAsia" w:ascii="宋体" w:hAnsi="宋体"/>
          <w:szCs w:val="28"/>
          <w:highlight w:val="none"/>
          <w:lang w:val="en-US" w:eastAsia="zh-CN"/>
        </w:rPr>
        <w:t>投标人提供的其他技术文件（选填）</w:t>
      </w:r>
      <w:r>
        <w:rPr>
          <w:highlight w:val="none"/>
        </w:rPr>
        <w:tab/>
      </w:r>
      <w:r>
        <w:rPr>
          <w:highlight w:val="none"/>
        </w:rPr>
        <w:fldChar w:fldCharType="begin"/>
      </w:r>
      <w:r>
        <w:rPr>
          <w:highlight w:val="none"/>
        </w:rPr>
        <w:instrText xml:space="preserve"> PAGEREF _Toc4990 \h </w:instrText>
      </w:r>
      <w:r>
        <w:rPr>
          <w:highlight w:val="none"/>
        </w:rPr>
        <w:fldChar w:fldCharType="separate"/>
      </w:r>
      <w:r>
        <w:rPr>
          <w:highlight w:val="none"/>
        </w:rPr>
        <w:t>98</w:t>
      </w:r>
      <w:r>
        <w:rPr>
          <w:highlight w:val="none"/>
        </w:rPr>
        <w:fldChar w:fldCharType="end"/>
      </w:r>
      <w:r>
        <w:rPr>
          <w:rFonts w:ascii="仿宋" w:hAnsi="仿宋" w:eastAsia="仿宋"/>
          <w:bCs/>
          <w:caps/>
          <w:szCs w:val="21"/>
          <w:highlight w:val="none"/>
        </w:rPr>
        <w:fldChar w:fldCharType="end"/>
      </w:r>
    </w:p>
    <w:p w14:paraId="71F142F3">
      <w:pPr>
        <w:rPr>
          <w:bCs/>
          <w:sz w:val="24"/>
          <w:highlight w:val="none"/>
        </w:rPr>
      </w:pPr>
      <w:r>
        <w:rPr>
          <w:rFonts w:ascii="仿宋" w:hAnsi="仿宋" w:eastAsia="仿宋"/>
          <w:bCs/>
          <w:caps/>
          <w:szCs w:val="21"/>
          <w:highlight w:val="none"/>
        </w:rPr>
        <w:fldChar w:fldCharType="end"/>
      </w:r>
    </w:p>
    <w:p w14:paraId="4FA247A2">
      <w:pPr>
        <w:spacing w:line="360" w:lineRule="auto"/>
        <w:jc w:val="center"/>
        <w:rPr>
          <w:rFonts w:hint="eastAsia" w:ascii="宋体" w:hAnsi="宋体"/>
          <w:sz w:val="24"/>
          <w:szCs w:val="24"/>
          <w:highlight w:val="none"/>
        </w:rPr>
        <w:sectPr>
          <w:headerReference r:id="rId3" w:type="default"/>
          <w:footerReference r:id="rId4" w:type="default"/>
          <w:pgSz w:w="11906" w:h="16838"/>
          <w:pgMar w:top="1134" w:right="1134" w:bottom="1134" w:left="1134" w:header="567" w:footer="850" w:gutter="284"/>
          <w:pgNumType w:fmt="upperRoman" w:start="1"/>
          <w:cols w:space="425" w:num="1"/>
          <w:docGrid w:type="lines" w:linePitch="312" w:charSpace="0"/>
        </w:sectPr>
      </w:pPr>
    </w:p>
    <w:bookmarkEnd w:id="0"/>
    <w:p w14:paraId="1FA2E64C">
      <w:pPr>
        <w:pStyle w:val="35"/>
        <w:numPr>
          <w:ilvl w:val="0"/>
          <w:numId w:val="1"/>
        </w:numPr>
        <w:rPr>
          <w:rFonts w:hint="eastAsia" w:ascii="宋体" w:hAnsi="宋体"/>
          <w:szCs w:val="24"/>
          <w:highlight w:val="none"/>
          <w:lang w:eastAsia="zh-CN"/>
        </w:rPr>
      </w:pPr>
      <w:bookmarkStart w:id="30" w:name="_Toc8583"/>
      <w:bookmarkStart w:id="31" w:name="_Toc4717"/>
      <w:bookmarkStart w:id="32" w:name="_Toc27311"/>
      <w:r>
        <w:rPr>
          <w:rFonts w:hint="eastAsia" w:ascii="宋体" w:hAnsi="宋体"/>
          <w:szCs w:val="24"/>
          <w:highlight w:val="none"/>
          <w:lang w:eastAsia="zh-CN"/>
        </w:rPr>
        <w:t>招标公告</w:t>
      </w:r>
      <w:bookmarkEnd w:id="30"/>
      <w:bookmarkEnd w:id="31"/>
      <w:bookmarkEnd w:id="32"/>
    </w:p>
    <w:p w14:paraId="4769C049">
      <w:pPr>
        <w:numPr>
          <w:ilvl w:val="0"/>
          <w:numId w:val="2"/>
        </w:numPr>
        <w:tabs>
          <w:tab w:val="left" w:pos="567"/>
        </w:tabs>
        <w:spacing w:line="440" w:lineRule="exact"/>
        <w:ind w:left="0" w:firstLine="0"/>
        <w:outlineLvl w:val="1"/>
        <w:rPr>
          <w:rFonts w:hint="eastAsia" w:ascii="宋体" w:hAnsi="宋体"/>
          <w:b/>
          <w:sz w:val="24"/>
          <w:highlight w:val="none"/>
        </w:rPr>
      </w:pPr>
      <w:bookmarkStart w:id="33" w:name="_Toc9802"/>
      <w:bookmarkStart w:id="34" w:name="_Toc9270"/>
      <w:bookmarkStart w:id="35" w:name="_Toc24420"/>
      <w:r>
        <w:rPr>
          <w:rFonts w:hint="eastAsia" w:ascii="宋体" w:hAnsi="宋体"/>
          <w:b/>
          <w:sz w:val="24"/>
          <w:highlight w:val="none"/>
        </w:rPr>
        <w:t>项目概况</w:t>
      </w:r>
      <w:bookmarkEnd w:id="33"/>
      <w:bookmarkEnd w:id="34"/>
      <w:bookmarkEnd w:id="35"/>
    </w:p>
    <w:p w14:paraId="6DDFDC7A">
      <w:pPr>
        <w:spacing w:line="440" w:lineRule="exact"/>
        <w:ind w:firstLine="480" w:firstLineChars="200"/>
        <w:rPr>
          <w:rFonts w:hint="eastAsia" w:ascii="宋体" w:hAnsi="宋体"/>
          <w:sz w:val="24"/>
          <w:highlight w:val="none"/>
        </w:rPr>
      </w:pPr>
      <w:r>
        <w:rPr>
          <w:rFonts w:hint="eastAsia" w:ascii="宋体" w:hAnsi="宋体"/>
          <w:sz w:val="24"/>
          <w:highlight w:val="none"/>
          <w:u w:val="single"/>
          <w:lang w:eastAsia="zh-CN"/>
        </w:rPr>
        <w:t>应急管理部重点实验室地球化学地震短临前兆异常监测设备购置</w:t>
      </w:r>
      <w:r>
        <w:rPr>
          <w:rFonts w:hint="eastAsia" w:ascii="宋体" w:hAnsi="宋体"/>
          <w:sz w:val="24"/>
          <w:highlight w:val="none"/>
        </w:rPr>
        <w:t>的潜在投标人应在</w:t>
      </w:r>
      <w:r>
        <w:rPr>
          <w:rFonts w:hint="eastAsia" w:ascii="宋体" w:hAnsi="宋体"/>
          <w:sz w:val="24"/>
          <w:highlight w:val="none"/>
          <w:u w:val="single"/>
        </w:rPr>
        <w:t>中国</w:t>
      </w:r>
      <w:r>
        <w:rPr>
          <w:rFonts w:ascii="宋体" w:hAnsi="宋体"/>
          <w:sz w:val="24"/>
          <w:highlight w:val="none"/>
          <w:u w:val="single"/>
        </w:rPr>
        <w:t>通</w:t>
      </w:r>
      <w:r>
        <w:rPr>
          <w:rFonts w:ascii="宋体" w:hAnsi="宋体" w:cs="Arial"/>
          <w:sz w:val="24"/>
          <w:highlight w:val="none"/>
          <w:u w:val="single"/>
        </w:rPr>
        <w:t>用招标网（</w:t>
      </w:r>
      <w:bookmarkStart w:id="36" w:name="_Hlk145795759"/>
      <w:r>
        <w:rPr>
          <w:rFonts w:ascii="宋体" w:hAnsi="宋体" w:cs="Arial"/>
          <w:sz w:val="24"/>
          <w:highlight w:val="none"/>
          <w:u w:val="single"/>
        </w:rPr>
        <w:t>http://www.china-tender.com.cn/</w:t>
      </w:r>
      <w:bookmarkEnd w:id="36"/>
      <w:r>
        <w:rPr>
          <w:rFonts w:ascii="宋体" w:hAnsi="宋体" w:cs="Arial"/>
          <w:sz w:val="24"/>
          <w:highlight w:val="none"/>
          <w:u w:val="single"/>
        </w:rPr>
        <w:t>）</w:t>
      </w:r>
      <w:r>
        <w:rPr>
          <w:rFonts w:hint="eastAsia" w:ascii="宋体" w:hAnsi="宋体" w:cs="Arial"/>
          <w:sz w:val="24"/>
          <w:highlight w:val="none"/>
          <w:u w:val="none"/>
          <w:lang w:val="en-US" w:eastAsia="zh-CN"/>
        </w:rPr>
        <w:t>获取</w:t>
      </w:r>
      <w:r>
        <w:rPr>
          <w:rFonts w:hint="eastAsia" w:ascii="宋体" w:hAnsi="宋体"/>
          <w:sz w:val="24"/>
          <w:highlight w:val="none"/>
        </w:rPr>
        <w:t>招标文件，并于</w:t>
      </w:r>
      <w:r>
        <w:rPr>
          <w:rFonts w:hint="eastAsia" w:ascii="宋体" w:hAnsi="宋体"/>
          <w:sz w:val="24"/>
          <w:highlight w:val="none"/>
          <w:u w:val="single"/>
        </w:rPr>
        <w:t>202</w:t>
      </w:r>
      <w:r>
        <w:rPr>
          <w:rFonts w:hint="eastAsia" w:ascii="宋体" w:hAnsi="宋体"/>
          <w:sz w:val="24"/>
          <w:highlight w:val="none"/>
          <w:u w:val="single"/>
          <w:lang w:val="en-US" w:eastAsia="zh-CN"/>
        </w:rPr>
        <w:t>6</w:t>
      </w:r>
      <w:r>
        <w:rPr>
          <w:rFonts w:hint="eastAsia" w:ascii="宋体" w:hAnsi="宋体"/>
          <w:sz w:val="24"/>
          <w:highlight w:val="none"/>
          <w:u w:val="single"/>
        </w:rPr>
        <w:t>年</w:t>
      </w:r>
      <w:r>
        <w:rPr>
          <w:rFonts w:hint="eastAsia" w:ascii="宋体" w:hAnsi="宋体"/>
          <w:sz w:val="24"/>
          <w:highlight w:val="none"/>
          <w:u w:val="single"/>
          <w:lang w:val="en-US" w:eastAsia="zh-CN"/>
        </w:rPr>
        <w:t>7月27</w:t>
      </w:r>
      <w:r>
        <w:rPr>
          <w:rFonts w:hint="eastAsia" w:ascii="宋体" w:hAnsi="宋体"/>
          <w:sz w:val="24"/>
          <w:highlight w:val="none"/>
          <w:u w:val="single"/>
        </w:rPr>
        <w:t>日上午09:00时</w:t>
      </w:r>
      <w:r>
        <w:rPr>
          <w:rFonts w:hint="eastAsia" w:ascii="宋体" w:hAnsi="宋体"/>
          <w:sz w:val="24"/>
          <w:highlight w:val="none"/>
        </w:rPr>
        <w:t>（北京时间，法定节假日除外）前递交投标文件。</w:t>
      </w:r>
    </w:p>
    <w:p w14:paraId="5DEA8F75">
      <w:pPr>
        <w:numPr>
          <w:ilvl w:val="0"/>
          <w:numId w:val="2"/>
        </w:numPr>
        <w:tabs>
          <w:tab w:val="left" w:pos="567"/>
        </w:tabs>
        <w:spacing w:line="440" w:lineRule="exact"/>
        <w:ind w:left="0" w:firstLine="0"/>
        <w:outlineLvl w:val="1"/>
        <w:rPr>
          <w:rFonts w:hint="eastAsia" w:ascii="宋体" w:hAnsi="宋体"/>
          <w:b/>
          <w:sz w:val="24"/>
          <w:highlight w:val="none"/>
        </w:rPr>
      </w:pPr>
      <w:bookmarkStart w:id="37" w:name="_Toc5979"/>
      <w:bookmarkStart w:id="38" w:name="_Toc31383"/>
      <w:bookmarkStart w:id="39" w:name="_Toc9356"/>
      <w:r>
        <w:rPr>
          <w:rFonts w:hint="eastAsia" w:ascii="宋体" w:hAnsi="宋体"/>
          <w:b/>
          <w:sz w:val="24"/>
          <w:highlight w:val="none"/>
        </w:rPr>
        <w:t>项目基本情况</w:t>
      </w:r>
      <w:bookmarkEnd w:id="37"/>
      <w:bookmarkEnd w:id="38"/>
      <w:bookmarkEnd w:id="39"/>
    </w:p>
    <w:p w14:paraId="05EBABE8">
      <w:pPr>
        <w:numPr>
          <w:ilvl w:val="0"/>
          <w:numId w:val="3"/>
        </w:numPr>
        <w:tabs>
          <w:tab w:val="left" w:pos="567"/>
        </w:tabs>
        <w:spacing w:line="440" w:lineRule="exact"/>
        <w:ind w:left="576" w:hanging="576" w:hangingChars="240"/>
        <w:rPr>
          <w:rFonts w:hint="eastAsia" w:ascii="宋体" w:hAnsi="宋体"/>
          <w:sz w:val="24"/>
          <w:highlight w:val="none"/>
        </w:rPr>
      </w:pPr>
      <w:r>
        <w:rPr>
          <w:rFonts w:hint="eastAsia" w:ascii="宋体" w:hAnsi="宋体"/>
          <w:sz w:val="24"/>
          <w:highlight w:val="none"/>
        </w:rPr>
        <w:t>招标编号：</w:t>
      </w:r>
      <w:r>
        <w:rPr>
          <w:rFonts w:ascii="宋体" w:hAnsi="宋体"/>
          <w:sz w:val="24"/>
          <w:highlight w:val="none"/>
        </w:rPr>
        <w:t>0701-</w:t>
      </w:r>
      <w:r>
        <w:rPr>
          <w:rFonts w:hint="eastAsia" w:ascii="宋体" w:hAnsi="宋体"/>
          <w:sz w:val="24"/>
          <w:highlight w:val="none"/>
          <w:lang w:eastAsia="zh-CN"/>
        </w:rPr>
        <w:t>264104190170</w:t>
      </w:r>
      <w:r>
        <w:rPr>
          <w:rFonts w:hint="eastAsia" w:ascii="宋体" w:hAnsi="宋体"/>
          <w:sz w:val="24"/>
          <w:highlight w:val="none"/>
        </w:rPr>
        <w:t>；</w:t>
      </w:r>
    </w:p>
    <w:p w14:paraId="3D2E9303">
      <w:pPr>
        <w:numPr>
          <w:ilvl w:val="0"/>
          <w:numId w:val="3"/>
        </w:numPr>
        <w:tabs>
          <w:tab w:val="left" w:pos="567"/>
        </w:tabs>
        <w:spacing w:line="440" w:lineRule="exact"/>
        <w:ind w:left="576" w:hanging="576" w:hangingChars="240"/>
        <w:rPr>
          <w:rFonts w:hint="eastAsia" w:ascii="宋体" w:hAnsi="宋体"/>
          <w:sz w:val="24"/>
          <w:highlight w:val="none"/>
        </w:rPr>
      </w:pPr>
      <w:r>
        <w:rPr>
          <w:rFonts w:hint="eastAsia" w:ascii="宋体" w:hAnsi="宋体"/>
          <w:sz w:val="24"/>
          <w:highlight w:val="none"/>
        </w:rPr>
        <w:t>项目名称：</w:t>
      </w:r>
      <w:r>
        <w:rPr>
          <w:rFonts w:hint="eastAsia" w:ascii="宋体" w:hAnsi="宋体"/>
          <w:sz w:val="24"/>
          <w:highlight w:val="none"/>
          <w:lang w:eastAsia="zh-CN"/>
        </w:rPr>
        <w:t>应急管理部重点实验室地球化学地震短临前兆异常监测设备购置</w:t>
      </w:r>
      <w:r>
        <w:rPr>
          <w:rFonts w:hint="eastAsia" w:ascii="宋体" w:hAnsi="宋体"/>
          <w:sz w:val="24"/>
          <w:highlight w:val="none"/>
        </w:rPr>
        <w:t>；</w:t>
      </w:r>
    </w:p>
    <w:p w14:paraId="3ECAA89D">
      <w:pPr>
        <w:numPr>
          <w:ilvl w:val="0"/>
          <w:numId w:val="3"/>
        </w:numPr>
        <w:tabs>
          <w:tab w:val="left" w:pos="567"/>
        </w:tabs>
        <w:spacing w:line="440" w:lineRule="exact"/>
        <w:ind w:left="576" w:hanging="576" w:hangingChars="240"/>
        <w:rPr>
          <w:rFonts w:hint="eastAsia" w:ascii="宋体" w:hAnsi="宋体"/>
          <w:sz w:val="24"/>
          <w:highlight w:val="none"/>
        </w:rPr>
      </w:pPr>
      <w:r>
        <w:rPr>
          <w:rFonts w:hint="eastAsia"/>
          <w:sz w:val="24"/>
          <w:szCs w:val="24"/>
          <w:highlight w:val="none"/>
        </w:rPr>
        <w:t>预算金额</w:t>
      </w:r>
      <w:r>
        <w:rPr>
          <w:rFonts w:hint="eastAsia" w:ascii="宋体" w:hAnsi="宋体"/>
          <w:sz w:val="24"/>
          <w:szCs w:val="24"/>
          <w:highlight w:val="none"/>
        </w:rPr>
        <w:t>：</w:t>
      </w:r>
      <w:r>
        <w:rPr>
          <w:rFonts w:hint="eastAsia" w:ascii="宋体" w:hAnsi="宋体"/>
          <w:sz w:val="24"/>
          <w:highlight w:val="none"/>
          <w:lang w:val="en-US" w:eastAsia="zh-CN"/>
        </w:rPr>
        <w:t>450</w:t>
      </w:r>
      <w:r>
        <w:rPr>
          <w:rFonts w:hint="eastAsia" w:ascii="宋体" w:hAnsi="宋体"/>
          <w:sz w:val="24"/>
          <w:highlight w:val="none"/>
        </w:rPr>
        <w:t>万元；</w:t>
      </w:r>
    </w:p>
    <w:p w14:paraId="0C861B6E">
      <w:pPr>
        <w:numPr>
          <w:ilvl w:val="0"/>
          <w:numId w:val="3"/>
        </w:numPr>
        <w:tabs>
          <w:tab w:val="left" w:pos="567"/>
        </w:tabs>
        <w:spacing w:line="440" w:lineRule="exact"/>
        <w:ind w:left="567" w:hanging="567"/>
        <w:rPr>
          <w:rFonts w:hint="eastAsia" w:ascii="宋体" w:hAnsi="宋体"/>
          <w:sz w:val="24"/>
          <w:szCs w:val="24"/>
          <w:highlight w:val="none"/>
        </w:rPr>
      </w:pPr>
      <w:r>
        <w:rPr>
          <w:rFonts w:hint="eastAsia" w:ascii="宋体" w:hAnsi="宋体"/>
          <w:sz w:val="24"/>
          <w:szCs w:val="24"/>
          <w:highlight w:val="none"/>
        </w:rPr>
        <w:t>采购需求：</w:t>
      </w:r>
    </w:p>
    <w:tbl>
      <w:tblPr>
        <w:tblStyle w:val="38"/>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0" w:type="dxa"/>
          <w:bottom w:w="0" w:type="dxa"/>
          <w:right w:w="30" w:type="dxa"/>
        </w:tblCellMar>
      </w:tblPr>
      <w:tblGrid>
        <w:gridCol w:w="1412"/>
        <w:gridCol w:w="1255"/>
        <w:gridCol w:w="3299"/>
        <w:gridCol w:w="627"/>
        <w:gridCol w:w="627"/>
        <w:gridCol w:w="1097"/>
        <w:gridCol w:w="1097"/>
      </w:tblGrid>
      <w:tr w14:paraId="0459A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7" w:hRule="atLeast"/>
          <w:jc w:val="center"/>
        </w:trPr>
        <w:tc>
          <w:tcPr>
            <w:tcW w:w="1412" w:type="dxa"/>
            <w:shd w:val="clear" w:color="auto" w:fill="auto"/>
            <w:vAlign w:val="center"/>
          </w:tcPr>
          <w:p w14:paraId="3E4E40C0">
            <w:pPr>
              <w:autoSpaceDE w:val="0"/>
              <w:autoSpaceDN w:val="0"/>
              <w:adjustRightInd w:val="0"/>
              <w:jc w:val="center"/>
              <w:rPr>
                <w:rFonts w:hint="eastAsia" w:ascii="宋体" w:hAnsi="宋体" w:cs="宋体"/>
                <w:kern w:val="0"/>
                <w:szCs w:val="21"/>
                <w:highlight w:val="none"/>
              </w:rPr>
            </w:pPr>
            <w:bookmarkStart w:id="40" w:name="_Hlk488534140"/>
            <w:r>
              <w:rPr>
                <w:rFonts w:hint="eastAsia" w:ascii="宋体" w:hAnsi="宋体" w:cs="宋体"/>
                <w:kern w:val="0"/>
                <w:szCs w:val="21"/>
                <w:highlight w:val="none"/>
              </w:rPr>
              <w:t>包号</w:t>
            </w:r>
          </w:p>
        </w:tc>
        <w:tc>
          <w:tcPr>
            <w:tcW w:w="1255" w:type="dxa"/>
            <w:shd w:val="clear" w:color="auto" w:fill="auto"/>
            <w:vAlign w:val="center"/>
          </w:tcPr>
          <w:p w14:paraId="1991DE40">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预算(万元</w:t>
            </w:r>
            <w:r>
              <w:rPr>
                <w:rFonts w:ascii="宋体" w:hAnsi="宋体" w:cs="宋体"/>
                <w:kern w:val="0"/>
                <w:szCs w:val="21"/>
                <w:highlight w:val="none"/>
              </w:rPr>
              <w:t>)</w:t>
            </w:r>
          </w:p>
        </w:tc>
        <w:tc>
          <w:tcPr>
            <w:tcW w:w="3299" w:type="dxa"/>
            <w:shd w:val="clear" w:color="auto" w:fill="auto"/>
            <w:vAlign w:val="center"/>
          </w:tcPr>
          <w:p w14:paraId="0C0809C1">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货物名称</w:t>
            </w:r>
          </w:p>
        </w:tc>
        <w:tc>
          <w:tcPr>
            <w:tcW w:w="627" w:type="dxa"/>
            <w:shd w:val="clear" w:color="auto" w:fill="auto"/>
            <w:vAlign w:val="center"/>
          </w:tcPr>
          <w:p w14:paraId="2B6AF60D">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数量</w:t>
            </w:r>
          </w:p>
        </w:tc>
        <w:tc>
          <w:tcPr>
            <w:tcW w:w="627" w:type="dxa"/>
            <w:vAlign w:val="center"/>
          </w:tcPr>
          <w:p w14:paraId="416E0865">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单位</w:t>
            </w:r>
          </w:p>
        </w:tc>
        <w:tc>
          <w:tcPr>
            <w:tcW w:w="1097" w:type="dxa"/>
            <w:vAlign w:val="center"/>
          </w:tcPr>
          <w:p w14:paraId="3544E2F5">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是否接受进口产品</w:t>
            </w:r>
          </w:p>
        </w:tc>
        <w:tc>
          <w:tcPr>
            <w:tcW w:w="1097" w:type="dxa"/>
            <w:vAlign w:val="center"/>
          </w:tcPr>
          <w:p w14:paraId="6A2764FB">
            <w:pPr>
              <w:autoSpaceDE w:val="0"/>
              <w:autoSpaceDN w:val="0"/>
              <w:adjustRightInd w:val="0"/>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交货地点</w:t>
            </w:r>
          </w:p>
        </w:tc>
      </w:tr>
      <w:tr w14:paraId="25052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79" w:hRule="atLeast"/>
          <w:jc w:val="center"/>
        </w:trPr>
        <w:tc>
          <w:tcPr>
            <w:tcW w:w="1412" w:type="dxa"/>
            <w:shd w:val="clear" w:color="auto" w:fill="auto"/>
            <w:vAlign w:val="center"/>
          </w:tcPr>
          <w:p w14:paraId="29E55E00">
            <w:pPr>
              <w:autoSpaceDE w:val="0"/>
              <w:autoSpaceDN w:val="0"/>
              <w:adjustRightInd w:val="0"/>
              <w:jc w:val="center"/>
              <w:rPr>
                <w:rFonts w:hint="eastAsia" w:ascii="宋体" w:hAnsi="宋体" w:cs="宋体"/>
                <w:kern w:val="0"/>
                <w:szCs w:val="21"/>
                <w:highlight w:val="none"/>
              </w:rPr>
            </w:pPr>
            <w:r>
              <w:rPr>
                <w:rFonts w:hint="eastAsia" w:ascii="宋体" w:hAnsi="宋体"/>
                <w:kern w:val="0"/>
                <w:szCs w:val="21"/>
                <w:highlight w:val="none"/>
              </w:rPr>
              <w:t>01</w:t>
            </w:r>
          </w:p>
        </w:tc>
        <w:tc>
          <w:tcPr>
            <w:tcW w:w="1255" w:type="dxa"/>
            <w:shd w:val="clear" w:color="auto" w:fill="auto"/>
            <w:vAlign w:val="center"/>
          </w:tcPr>
          <w:p w14:paraId="5F53EEFB">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450</w:t>
            </w:r>
          </w:p>
        </w:tc>
        <w:tc>
          <w:tcPr>
            <w:tcW w:w="3299" w:type="dxa"/>
            <w:shd w:val="clear" w:color="auto" w:fill="auto"/>
            <w:vAlign w:val="center"/>
          </w:tcPr>
          <w:p w14:paraId="3203E9E0">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稳定同位素比质谱仪</w:t>
            </w:r>
          </w:p>
        </w:tc>
        <w:tc>
          <w:tcPr>
            <w:tcW w:w="627" w:type="dxa"/>
            <w:shd w:val="clear" w:color="auto" w:fill="auto"/>
            <w:vAlign w:val="center"/>
          </w:tcPr>
          <w:p w14:paraId="5B301648">
            <w:pPr>
              <w:autoSpaceDE w:val="0"/>
              <w:autoSpaceDN w:val="0"/>
              <w:adjustRightInd w:val="0"/>
              <w:jc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1</w:t>
            </w:r>
          </w:p>
        </w:tc>
        <w:tc>
          <w:tcPr>
            <w:tcW w:w="627" w:type="dxa"/>
            <w:vAlign w:val="center"/>
          </w:tcPr>
          <w:p w14:paraId="5ED3B52D">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台</w:t>
            </w:r>
          </w:p>
        </w:tc>
        <w:tc>
          <w:tcPr>
            <w:tcW w:w="1097" w:type="dxa"/>
            <w:vAlign w:val="center"/>
          </w:tcPr>
          <w:p w14:paraId="7ADA6433">
            <w:pPr>
              <w:autoSpaceDE w:val="0"/>
              <w:autoSpaceDN w:val="0"/>
              <w:adjustRightInd w:val="0"/>
              <w:jc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是</w:t>
            </w:r>
          </w:p>
        </w:tc>
        <w:tc>
          <w:tcPr>
            <w:tcW w:w="1097" w:type="dxa"/>
            <w:vAlign w:val="center"/>
          </w:tcPr>
          <w:p w14:paraId="0EB59A36">
            <w:pPr>
              <w:autoSpaceDE w:val="0"/>
              <w:autoSpaceDN w:val="0"/>
              <w:adjustRightInd w:val="0"/>
              <w:jc w:val="center"/>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北京</w:t>
            </w:r>
          </w:p>
        </w:tc>
      </w:tr>
      <w:tr w14:paraId="6EFB7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79" w:hRule="atLeast"/>
          <w:jc w:val="center"/>
        </w:trPr>
        <w:tc>
          <w:tcPr>
            <w:tcW w:w="9414" w:type="dxa"/>
            <w:gridSpan w:val="7"/>
            <w:shd w:val="clear" w:color="auto" w:fill="auto"/>
            <w:vAlign w:val="center"/>
          </w:tcPr>
          <w:p w14:paraId="7D5EE48D">
            <w:pPr>
              <w:autoSpaceDE w:val="0"/>
              <w:autoSpaceDN w:val="0"/>
              <w:adjustRightInd w:val="0"/>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说明:</w:t>
            </w:r>
          </w:p>
          <w:p w14:paraId="0D51743B">
            <w:pPr>
              <w:autoSpaceDE w:val="0"/>
              <w:autoSpaceDN w:val="0"/>
              <w:adjustRightInd w:val="0"/>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1、国产设备的报价应包含但不限于设备本体价格、包装费、专业工具、资料、技术服务费、至最终目的地运保费、安装费、培训费用等的现场完税价格;</w:t>
            </w:r>
          </w:p>
          <w:p w14:paraId="0EEB379D">
            <w:pPr>
              <w:autoSpaceDE w:val="0"/>
              <w:autoSpaceDN w:val="0"/>
              <w:adjustRightInd w:val="0"/>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2、进口设备的报价应包括进口设备CIP项目现场价格、进口产品的报关、港口仓储、商检、海关监管等港口各项费用、至最终目的地运保费、安装费、培训费用等其它所有招标文件中要求的服务费用(不包含关税、增值税。采购人是具有免税资格的主体，中标人须协助采购人完成办理设备关税、增值税的免税等相关工作，产生的相关费用由中标人承担)。</w:t>
            </w:r>
          </w:p>
        </w:tc>
      </w:tr>
      <w:bookmarkEnd w:id="40"/>
    </w:tbl>
    <w:p w14:paraId="5CDC49BC">
      <w:pPr>
        <w:tabs>
          <w:tab w:val="left" w:pos="567"/>
        </w:tabs>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具体详见招标公告附件或招标文件第五章“采购需求”；</w:t>
      </w:r>
    </w:p>
    <w:p w14:paraId="191C1CB1">
      <w:pPr>
        <w:numPr>
          <w:ilvl w:val="0"/>
          <w:numId w:val="3"/>
        </w:numPr>
        <w:tabs>
          <w:tab w:val="left" w:pos="567"/>
        </w:tabs>
        <w:spacing w:line="440" w:lineRule="exact"/>
        <w:ind w:left="567" w:hanging="567"/>
        <w:rPr>
          <w:rFonts w:hint="eastAsia" w:ascii="宋体" w:hAnsi="宋体"/>
          <w:sz w:val="24"/>
          <w:szCs w:val="24"/>
          <w:highlight w:val="none"/>
        </w:rPr>
      </w:pPr>
      <w:r>
        <w:rPr>
          <w:rFonts w:hint="eastAsia" w:ascii="宋体" w:hAnsi="宋体"/>
          <w:sz w:val="24"/>
          <w:szCs w:val="24"/>
          <w:highlight w:val="none"/>
        </w:rPr>
        <w:t>合同履行期限：自合同签署之日起至甲乙双方履行完毕合同约定的全部义务止，其中交货期为</w:t>
      </w:r>
      <w:r>
        <w:rPr>
          <w:rFonts w:hint="eastAsia"/>
          <w:sz w:val="24"/>
          <w:highlight w:val="none"/>
          <w:lang w:val="zh-CN" w:eastAsia="zh-CN"/>
        </w:rPr>
        <w:t>合同签订后90日内货物运抵项目现场</w:t>
      </w:r>
      <w:r>
        <w:rPr>
          <w:rFonts w:hint="eastAsia" w:ascii="宋体" w:hAnsi="宋体"/>
          <w:sz w:val="24"/>
          <w:szCs w:val="24"/>
          <w:highlight w:val="none"/>
        </w:rPr>
        <w:t>。</w:t>
      </w:r>
    </w:p>
    <w:p w14:paraId="2268D9A1">
      <w:pPr>
        <w:numPr>
          <w:ilvl w:val="0"/>
          <w:numId w:val="3"/>
        </w:numPr>
        <w:tabs>
          <w:tab w:val="left" w:pos="567"/>
        </w:tabs>
        <w:spacing w:line="440" w:lineRule="exact"/>
        <w:ind w:left="567" w:hanging="567"/>
        <w:rPr>
          <w:rFonts w:hint="eastAsia" w:ascii="宋体" w:hAnsi="宋体"/>
          <w:sz w:val="24"/>
          <w:szCs w:val="24"/>
          <w:highlight w:val="none"/>
        </w:rPr>
      </w:pPr>
      <w:r>
        <w:rPr>
          <w:rFonts w:hint="eastAsia" w:ascii="宋体" w:hAnsi="宋体"/>
          <w:sz w:val="24"/>
          <w:szCs w:val="24"/>
          <w:highlight w:val="none"/>
        </w:rPr>
        <w:t>质保期：完成并签署终验验收报告后1年。</w:t>
      </w:r>
    </w:p>
    <w:p w14:paraId="4E75134F">
      <w:pPr>
        <w:numPr>
          <w:ilvl w:val="0"/>
          <w:numId w:val="3"/>
        </w:numPr>
        <w:tabs>
          <w:tab w:val="left" w:pos="567"/>
        </w:tabs>
        <w:spacing w:line="440" w:lineRule="exact"/>
        <w:ind w:left="567" w:hanging="567"/>
        <w:rPr>
          <w:rFonts w:hint="eastAsia" w:ascii="宋体" w:hAnsi="宋体"/>
          <w:sz w:val="24"/>
          <w:szCs w:val="24"/>
          <w:highlight w:val="none"/>
        </w:rPr>
      </w:pPr>
      <w:r>
        <w:rPr>
          <w:rFonts w:hint="eastAsia" w:ascii="宋体" w:hAnsi="宋体"/>
          <w:sz w:val="24"/>
          <w:szCs w:val="24"/>
          <w:highlight w:val="none"/>
        </w:rPr>
        <w:t xml:space="preserve">本项目 </w:t>
      </w:r>
      <w:r>
        <w:rPr>
          <w:rFonts w:hint="eastAsia" w:ascii="宋体" w:hAnsi="宋体"/>
          <w:sz w:val="24"/>
          <w:szCs w:val="24"/>
          <w:highlight w:val="none"/>
          <w:u w:val="single"/>
        </w:rPr>
        <w:t>不接受</w:t>
      </w:r>
      <w:r>
        <w:rPr>
          <w:rFonts w:hint="eastAsia" w:ascii="宋体" w:hAnsi="宋体"/>
          <w:b/>
          <w:bCs/>
          <w:sz w:val="24"/>
          <w:szCs w:val="24"/>
          <w:highlight w:val="none"/>
        </w:rPr>
        <w:t xml:space="preserve"> </w:t>
      </w:r>
      <w:r>
        <w:rPr>
          <w:rFonts w:hint="eastAsia" w:ascii="宋体" w:hAnsi="宋体"/>
          <w:sz w:val="24"/>
          <w:szCs w:val="24"/>
          <w:highlight w:val="none"/>
        </w:rPr>
        <w:t>联合体投标；</w:t>
      </w:r>
    </w:p>
    <w:p w14:paraId="2F5C9D3B">
      <w:pPr>
        <w:numPr>
          <w:ilvl w:val="0"/>
          <w:numId w:val="3"/>
        </w:numPr>
        <w:tabs>
          <w:tab w:val="left" w:pos="567"/>
        </w:tabs>
        <w:spacing w:line="440" w:lineRule="exact"/>
        <w:ind w:left="567" w:hanging="567"/>
        <w:rPr>
          <w:rFonts w:hint="eastAsia" w:ascii="宋体" w:hAnsi="宋体"/>
          <w:sz w:val="24"/>
          <w:szCs w:val="24"/>
          <w:highlight w:val="none"/>
        </w:rPr>
      </w:pPr>
      <w:r>
        <w:rPr>
          <w:rFonts w:hint="eastAsia" w:ascii="宋体" w:hAnsi="宋体"/>
          <w:sz w:val="24"/>
          <w:szCs w:val="24"/>
          <w:highlight w:val="none"/>
        </w:rPr>
        <w:t>本次招标，投标人必须以包为单位单独制作，单独递交，评标和合同授予以包为单位。投标人所投货物应包括所投包中所有货物，否则将被视为投标不完整，其投标将被拒绝。</w:t>
      </w:r>
    </w:p>
    <w:p w14:paraId="53B862E1">
      <w:pPr>
        <w:numPr>
          <w:ilvl w:val="0"/>
          <w:numId w:val="2"/>
        </w:numPr>
        <w:tabs>
          <w:tab w:val="left" w:pos="567"/>
        </w:tabs>
        <w:spacing w:line="440" w:lineRule="exact"/>
        <w:ind w:left="0" w:firstLine="0"/>
        <w:outlineLvl w:val="1"/>
        <w:rPr>
          <w:rFonts w:hint="eastAsia" w:ascii="宋体" w:hAnsi="宋体"/>
          <w:b/>
          <w:sz w:val="24"/>
          <w:highlight w:val="none"/>
        </w:rPr>
      </w:pPr>
      <w:bookmarkStart w:id="41" w:name="_Toc359842830"/>
      <w:bookmarkStart w:id="42" w:name="_Toc3269"/>
      <w:bookmarkStart w:id="43" w:name="_Toc324696939"/>
      <w:bookmarkStart w:id="44" w:name="_Toc17275594"/>
      <w:bookmarkStart w:id="45" w:name="_Toc325446092"/>
      <w:bookmarkStart w:id="46" w:name="_Toc325383365"/>
      <w:bookmarkStart w:id="47" w:name="_Toc465952255"/>
      <w:bookmarkStart w:id="48" w:name="_Toc15167"/>
      <w:bookmarkStart w:id="49" w:name="_Toc493709797"/>
      <w:bookmarkStart w:id="50" w:name="_Toc23077"/>
      <w:r>
        <w:rPr>
          <w:rFonts w:hint="eastAsia" w:ascii="宋体" w:hAnsi="宋体"/>
          <w:b/>
          <w:sz w:val="24"/>
          <w:highlight w:val="none"/>
        </w:rPr>
        <w:t>投标人</w:t>
      </w:r>
      <w:r>
        <w:rPr>
          <w:rFonts w:ascii="宋体" w:hAnsi="宋体"/>
          <w:b/>
          <w:sz w:val="24"/>
          <w:highlight w:val="none"/>
        </w:rPr>
        <w:t>资格</w:t>
      </w:r>
      <w:r>
        <w:rPr>
          <w:rFonts w:hint="eastAsia" w:ascii="宋体" w:hAnsi="宋体"/>
          <w:b/>
          <w:sz w:val="24"/>
          <w:highlight w:val="none"/>
        </w:rPr>
        <w:t>要求</w:t>
      </w:r>
      <w:bookmarkEnd w:id="41"/>
      <w:bookmarkEnd w:id="42"/>
      <w:bookmarkEnd w:id="43"/>
      <w:bookmarkEnd w:id="44"/>
      <w:bookmarkEnd w:id="45"/>
      <w:bookmarkEnd w:id="46"/>
      <w:bookmarkEnd w:id="47"/>
      <w:bookmarkEnd w:id="48"/>
      <w:bookmarkEnd w:id="49"/>
      <w:bookmarkEnd w:id="50"/>
    </w:p>
    <w:p w14:paraId="12E0FAC1">
      <w:pPr>
        <w:numPr>
          <w:ilvl w:val="0"/>
          <w:numId w:val="4"/>
        </w:numPr>
        <w:tabs>
          <w:tab w:val="left" w:pos="567"/>
        </w:tabs>
        <w:spacing w:line="440" w:lineRule="exact"/>
        <w:rPr>
          <w:rFonts w:hint="eastAsia" w:ascii="宋体" w:hAnsi="宋体"/>
          <w:sz w:val="24"/>
          <w:szCs w:val="24"/>
          <w:highlight w:val="none"/>
        </w:rPr>
      </w:pPr>
      <w:bookmarkStart w:id="51" w:name="_Hlk492380219"/>
      <w:bookmarkStart w:id="52" w:name="_Hlk492380365"/>
      <w:r>
        <w:rPr>
          <w:rFonts w:hint="eastAsia" w:ascii="宋体" w:hAnsi="宋体"/>
          <w:sz w:val="24"/>
          <w:szCs w:val="24"/>
          <w:highlight w:val="none"/>
        </w:rPr>
        <w:t>满足《中华人民共和国政府采购法》第二十二条规定：</w:t>
      </w:r>
    </w:p>
    <w:p w14:paraId="5C007D34">
      <w:pPr>
        <w:numPr>
          <w:ilvl w:val="0"/>
          <w:numId w:val="5"/>
        </w:numPr>
        <w:tabs>
          <w:tab w:val="left" w:pos="1078"/>
          <w:tab w:val="left" w:pos="1316"/>
          <w:tab w:val="clear" w:pos="720"/>
        </w:tabs>
        <w:spacing w:line="440" w:lineRule="exact"/>
        <w:ind w:left="868" w:hanging="301"/>
        <w:rPr>
          <w:rFonts w:hint="eastAsia" w:ascii="宋体" w:hAnsi="宋体"/>
          <w:spacing w:val="-8"/>
          <w:sz w:val="24"/>
          <w:szCs w:val="24"/>
          <w:highlight w:val="none"/>
        </w:rPr>
      </w:pPr>
      <w:r>
        <w:rPr>
          <w:rFonts w:hint="eastAsia" w:ascii="宋体" w:hAnsi="宋体"/>
          <w:spacing w:val="-8"/>
          <w:sz w:val="24"/>
          <w:szCs w:val="24"/>
          <w:highlight w:val="none"/>
        </w:rPr>
        <w:t>中华人民共和国境内注册的法人、其他组织或自然人，具有独立承担民事责任的能力；</w:t>
      </w:r>
    </w:p>
    <w:p w14:paraId="19D00B7C">
      <w:pPr>
        <w:numPr>
          <w:ilvl w:val="0"/>
          <w:numId w:val="5"/>
        </w:numPr>
        <w:tabs>
          <w:tab w:val="left" w:pos="1078"/>
          <w:tab w:val="left" w:pos="1316"/>
          <w:tab w:val="clear" w:pos="720"/>
        </w:tabs>
        <w:spacing w:line="440" w:lineRule="exact"/>
        <w:ind w:left="868" w:hanging="301"/>
        <w:rPr>
          <w:rFonts w:hint="eastAsia" w:ascii="宋体" w:hAnsi="宋体"/>
          <w:sz w:val="24"/>
          <w:szCs w:val="24"/>
          <w:highlight w:val="none"/>
        </w:rPr>
      </w:pPr>
      <w:r>
        <w:rPr>
          <w:rFonts w:hint="eastAsia" w:ascii="宋体" w:hAnsi="宋体"/>
          <w:sz w:val="24"/>
          <w:szCs w:val="24"/>
          <w:highlight w:val="none"/>
        </w:rPr>
        <w:t>具有良好的商业信誉和健全的财务会计制度；</w:t>
      </w:r>
    </w:p>
    <w:p w14:paraId="5D55547C">
      <w:pPr>
        <w:numPr>
          <w:ilvl w:val="0"/>
          <w:numId w:val="5"/>
        </w:numPr>
        <w:tabs>
          <w:tab w:val="left" w:pos="1078"/>
          <w:tab w:val="left" w:pos="1316"/>
          <w:tab w:val="clear" w:pos="720"/>
        </w:tabs>
        <w:spacing w:line="440" w:lineRule="exact"/>
        <w:ind w:left="868" w:hanging="301"/>
        <w:rPr>
          <w:rFonts w:hint="eastAsia" w:ascii="宋体" w:hAnsi="宋体"/>
          <w:sz w:val="24"/>
          <w:szCs w:val="24"/>
          <w:highlight w:val="none"/>
        </w:rPr>
      </w:pPr>
      <w:r>
        <w:rPr>
          <w:rFonts w:hint="eastAsia" w:ascii="宋体" w:hAnsi="宋体"/>
          <w:sz w:val="24"/>
          <w:szCs w:val="24"/>
          <w:highlight w:val="none"/>
        </w:rPr>
        <w:t>具有履行合同所必需的设备和专业技术能力；</w:t>
      </w:r>
    </w:p>
    <w:p w14:paraId="2D96FAFB">
      <w:pPr>
        <w:numPr>
          <w:ilvl w:val="0"/>
          <w:numId w:val="5"/>
        </w:numPr>
        <w:tabs>
          <w:tab w:val="left" w:pos="1078"/>
          <w:tab w:val="left" w:pos="1316"/>
          <w:tab w:val="clear" w:pos="720"/>
        </w:tabs>
        <w:spacing w:line="440" w:lineRule="exact"/>
        <w:ind w:left="868" w:hanging="301"/>
        <w:rPr>
          <w:rFonts w:hint="eastAsia" w:ascii="宋体" w:hAnsi="宋体"/>
          <w:sz w:val="24"/>
          <w:szCs w:val="24"/>
          <w:highlight w:val="none"/>
        </w:rPr>
      </w:pPr>
      <w:r>
        <w:rPr>
          <w:rFonts w:hint="eastAsia" w:ascii="宋体" w:hAnsi="宋体"/>
          <w:sz w:val="24"/>
          <w:szCs w:val="24"/>
          <w:highlight w:val="none"/>
        </w:rPr>
        <w:t>有依法缴纳税收和社保的良好记录；</w:t>
      </w:r>
    </w:p>
    <w:p w14:paraId="337D6716">
      <w:pPr>
        <w:numPr>
          <w:ilvl w:val="0"/>
          <w:numId w:val="5"/>
        </w:numPr>
        <w:tabs>
          <w:tab w:val="left" w:pos="1078"/>
          <w:tab w:val="left" w:pos="1316"/>
          <w:tab w:val="clear" w:pos="720"/>
        </w:tabs>
        <w:spacing w:line="440" w:lineRule="exact"/>
        <w:ind w:left="868" w:hanging="301"/>
        <w:rPr>
          <w:rFonts w:hint="eastAsia" w:ascii="宋体" w:hAnsi="宋体"/>
          <w:sz w:val="24"/>
          <w:highlight w:val="none"/>
        </w:rPr>
      </w:pPr>
      <w:r>
        <w:rPr>
          <w:rFonts w:hint="eastAsia" w:ascii="宋体" w:hAnsi="宋体"/>
          <w:sz w:val="24"/>
          <w:szCs w:val="24"/>
          <w:highlight w:val="none"/>
        </w:rPr>
        <w:t>参加政府采购活动前3年内，在经营活动中没有重大违法记录；</w:t>
      </w:r>
    </w:p>
    <w:p w14:paraId="7140376D">
      <w:pPr>
        <w:numPr>
          <w:ilvl w:val="0"/>
          <w:numId w:val="5"/>
        </w:numPr>
        <w:tabs>
          <w:tab w:val="left" w:pos="1078"/>
          <w:tab w:val="left" w:pos="1316"/>
          <w:tab w:val="clear" w:pos="720"/>
        </w:tabs>
        <w:spacing w:line="440" w:lineRule="exact"/>
        <w:ind w:left="868" w:hanging="301"/>
        <w:rPr>
          <w:rFonts w:hint="eastAsia" w:ascii="宋体" w:hAnsi="宋体"/>
          <w:sz w:val="24"/>
          <w:szCs w:val="24"/>
          <w:highlight w:val="none"/>
        </w:rPr>
      </w:pPr>
      <w:r>
        <w:rPr>
          <w:rFonts w:hint="eastAsia" w:ascii="宋体" w:hAnsi="宋体"/>
          <w:sz w:val="24"/>
          <w:szCs w:val="24"/>
          <w:highlight w:val="none"/>
        </w:rPr>
        <w:t>截至投标截止时间，未被列入失信被执行人、重大税收违法案件当事人名单、政府采购严重违法失信行为记录名单；</w:t>
      </w:r>
    </w:p>
    <w:p w14:paraId="4599413F">
      <w:pPr>
        <w:numPr>
          <w:ilvl w:val="0"/>
          <w:numId w:val="5"/>
        </w:numPr>
        <w:tabs>
          <w:tab w:val="left" w:pos="1078"/>
          <w:tab w:val="left" w:pos="1316"/>
          <w:tab w:val="clear" w:pos="720"/>
        </w:tabs>
        <w:spacing w:line="440" w:lineRule="exact"/>
        <w:ind w:left="868" w:hanging="301"/>
        <w:rPr>
          <w:rFonts w:hint="eastAsia" w:ascii="宋体" w:hAnsi="宋体"/>
          <w:sz w:val="24"/>
          <w:highlight w:val="none"/>
        </w:rPr>
      </w:pPr>
      <w:r>
        <w:rPr>
          <w:rFonts w:hint="eastAsia" w:ascii="宋体" w:hAnsi="宋体"/>
          <w:sz w:val="24"/>
          <w:szCs w:val="24"/>
          <w:highlight w:val="none"/>
        </w:rPr>
        <w:t>不存在招标文件及国家有关法律法规禁止的情形</w:t>
      </w:r>
      <w:r>
        <w:rPr>
          <w:rFonts w:hint="eastAsia" w:ascii="宋体" w:hAnsi="宋体"/>
          <w:sz w:val="24"/>
          <w:highlight w:val="none"/>
        </w:rPr>
        <w:t>。</w:t>
      </w:r>
    </w:p>
    <w:bookmarkEnd w:id="51"/>
    <w:p w14:paraId="58C6931D">
      <w:pPr>
        <w:numPr>
          <w:ilvl w:val="0"/>
          <w:numId w:val="4"/>
        </w:numPr>
        <w:tabs>
          <w:tab w:val="left" w:pos="567"/>
        </w:tabs>
        <w:spacing w:line="440" w:lineRule="exact"/>
        <w:rPr>
          <w:rFonts w:hint="eastAsia" w:ascii="宋体" w:hAnsi="宋体"/>
          <w:sz w:val="24"/>
          <w:szCs w:val="24"/>
          <w:highlight w:val="none"/>
        </w:rPr>
      </w:pPr>
      <w:bookmarkStart w:id="53" w:name="_Hlk492380348"/>
      <w:r>
        <w:rPr>
          <w:rFonts w:hint="eastAsia" w:ascii="宋体" w:hAnsi="宋体"/>
          <w:sz w:val="24"/>
          <w:szCs w:val="24"/>
          <w:highlight w:val="none"/>
        </w:rPr>
        <w:t>落实政府采购政策需满足的资格要求：</w:t>
      </w:r>
    </w:p>
    <w:p w14:paraId="442FC6F1">
      <w:pPr>
        <w:numPr>
          <w:ilvl w:val="0"/>
          <w:numId w:val="6"/>
        </w:numPr>
        <w:tabs>
          <w:tab w:val="left" w:pos="1078"/>
          <w:tab w:val="left" w:pos="1316"/>
          <w:tab w:val="clear" w:pos="720"/>
        </w:tabs>
        <w:spacing w:line="440" w:lineRule="exact"/>
        <w:ind w:left="868" w:hanging="301"/>
        <w:rPr>
          <w:rFonts w:hint="eastAsia" w:ascii="宋体" w:hAnsi="宋体"/>
          <w:sz w:val="24"/>
          <w:szCs w:val="24"/>
          <w:highlight w:val="none"/>
        </w:rPr>
      </w:pPr>
      <w:r>
        <w:rPr>
          <w:rFonts w:hint="eastAsia" w:ascii="宋体" w:hAnsi="宋体"/>
          <w:sz w:val="24"/>
          <w:szCs w:val="24"/>
          <w:highlight w:val="none"/>
        </w:rPr>
        <w:t>本项目01包为非专门面向中小微企业采购的项目，本包采购标的所属行业：工业</w:t>
      </w:r>
      <w:r>
        <w:rPr>
          <w:rFonts w:hint="eastAsia" w:ascii="宋体" w:hAnsi="宋体"/>
          <w:sz w:val="24"/>
          <w:szCs w:val="24"/>
          <w:highlight w:val="none"/>
          <w:lang w:eastAsia="zh-CN"/>
        </w:rPr>
        <w:t>。</w:t>
      </w:r>
    </w:p>
    <w:p w14:paraId="11F685EA">
      <w:pPr>
        <w:numPr>
          <w:ilvl w:val="0"/>
          <w:numId w:val="4"/>
        </w:numPr>
        <w:tabs>
          <w:tab w:val="left" w:pos="567"/>
        </w:tabs>
        <w:spacing w:line="440" w:lineRule="exact"/>
        <w:rPr>
          <w:rFonts w:hint="eastAsia" w:ascii="宋体" w:hAnsi="宋体"/>
          <w:sz w:val="24"/>
          <w:szCs w:val="24"/>
          <w:highlight w:val="none"/>
        </w:rPr>
      </w:pPr>
      <w:r>
        <w:rPr>
          <w:rFonts w:hint="eastAsia" w:ascii="宋体" w:hAnsi="宋体"/>
          <w:sz w:val="24"/>
          <w:szCs w:val="24"/>
          <w:highlight w:val="none"/>
        </w:rPr>
        <w:t>本项目的特定资格要求：</w:t>
      </w:r>
      <w:bookmarkEnd w:id="52"/>
      <w:bookmarkEnd w:id="53"/>
    </w:p>
    <w:p w14:paraId="71E9ACBC">
      <w:pPr>
        <w:tabs>
          <w:tab w:val="left" w:pos="567"/>
          <w:tab w:val="left" w:pos="720"/>
        </w:tabs>
        <w:spacing w:line="440" w:lineRule="exact"/>
        <w:ind w:left="425" w:firstLine="129" w:firstLineChars="54"/>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01包</w:t>
      </w:r>
      <w:r>
        <w:rPr>
          <w:rFonts w:hint="eastAsia" w:ascii="宋体" w:hAnsi="宋体"/>
          <w:sz w:val="24"/>
          <w:szCs w:val="24"/>
          <w:highlight w:val="none"/>
        </w:rPr>
        <w:t>允许进口产品(通过中国海关报关验放进入中国境内且产自关境外的产品)投标，投标人如选择进口产品参与投标时，须提供进口设备生产制造厂商出具的针对本项目的授权书原件(授权书格式遵从制造商出具格式</w:t>
      </w:r>
      <w:r>
        <w:rPr>
          <w:rFonts w:hint="eastAsia" w:ascii="宋体" w:hAnsi="宋体"/>
          <w:sz w:val="24"/>
          <w:szCs w:val="24"/>
          <w:highlight w:val="none"/>
          <w:lang w:val="en-US" w:eastAsia="zh-CN"/>
        </w:rPr>
        <w:t>，内容须:至少体现出项目名称或招标编号)</w:t>
      </w:r>
      <w:r>
        <w:rPr>
          <w:rFonts w:hint="eastAsia" w:ascii="宋体" w:hAnsi="宋体"/>
          <w:sz w:val="24"/>
          <w:szCs w:val="24"/>
          <w:highlight w:val="none"/>
        </w:rPr>
        <w:t>。如是境内总代理提供的产品授权书，投标人还须提供制造商给予境内总代理的正式授权文件的复印件，以证明所供货物来源的可靠性</w:t>
      </w:r>
      <w:r>
        <w:rPr>
          <w:rFonts w:hint="eastAsia" w:ascii="宋体" w:hAnsi="宋体"/>
          <w:sz w:val="24"/>
          <w:szCs w:val="24"/>
          <w:highlight w:val="none"/>
          <w:lang w:eastAsia="zh-CN"/>
        </w:rPr>
        <w:t>。</w:t>
      </w:r>
      <w:r>
        <w:rPr>
          <w:rFonts w:hint="eastAsia" w:ascii="宋体" w:hAnsi="宋体"/>
          <w:sz w:val="24"/>
          <w:szCs w:val="24"/>
          <w:highlight w:val="none"/>
          <w:lang w:val="en-US" w:eastAsia="zh-CN"/>
        </w:rPr>
        <w:t>根据《关于在政府采购活动中对有关美国企业采取相关措施的通知》（财库(2026)10号），供应商所投产品不得为被采取相关措施的46家美国企业(不包括在华美资企业)生产的产品，否则将按无效投标处理。</w:t>
      </w:r>
    </w:p>
    <w:p w14:paraId="24F470AB">
      <w:pPr>
        <w:numPr>
          <w:ilvl w:val="0"/>
          <w:numId w:val="2"/>
        </w:numPr>
        <w:tabs>
          <w:tab w:val="left" w:pos="567"/>
        </w:tabs>
        <w:spacing w:line="440" w:lineRule="exact"/>
        <w:ind w:left="0" w:firstLine="0"/>
        <w:outlineLvl w:val="1"/>
        <w:rPr>
          <w:rFonts w:hint="eastAsia" w:ascii="宋体" w:hAnsi="宋体"/>
          <w:b/>
          <w:sz w:val="24"/>
          <w:highlight w:val="none"/>
        </w:rPr>
      </w:pPr>
      <w:bookmarkStart w:id="54" w:name="_Toc31661"/>
      <w:bookmarkStart w:id="55" w:name="_Toc19179"/>
      <w:bookmarkStart w:id="56" w:name="_Toc20094"/>
      <w:r>
        <w:rPr>
          <w:rFonts w:hint="eastAsia" w:ascii="宋体" w:hAnsi="宋体"/>
          <w:b/>
          <w:sz w:val="24"/>
          <w:highlight w:val="none"/>
        </w:rPr>
        <w:t>获取招标文件</w:t>
      </w:r>
      <w:bookmarkEnd w:id="54"/>
      <w:bookmarkEnd w:id="55"/>
      <w:bookmarkEnd w:id="56"/>
    </w:p>
    <w:p w14:paraId="5E1D47F5">
      <w:pPr>
        <w:numPr>
          <w:ilvl w:val="0"/>
          <w:numId w:val="7"/>
        </w:numPr>
        <w:tabs>
          <w:tab w:val="left" w:pos="567"/>
          <w:tab w:val="clear" w:pos="720"/>
        </w:tabs>
        <w:spacing w:line="440" w:lineRule="exact"/>
        <w:ind w:left="576" w:hanging="576" w:hangingChars="240"/>
        <w:rPr>
          <w:rFonts w:hint="default" w:ascii="宋体" w:hAnsi="宋体" w:eastAsia="宋体" w:cs="Arial"/>
          <w:kern w:val="2"/>
          <w:sz w:val="24"/>
          <w:szCs w:val="21"/>
          <w:highlight w:val="none"/>
          <w:lang w:val="en-US" w:eastAsia="zh-CN" w:bidi="ar-SA"/>
        </w:rPr>
      </w:pPr>
      <w:r>
        <w:rPr>
          <w:rFonts w:hint="default" w:ascii="宋体" w:hAnsi="宋体" w:eastAsia="宋体" w:cs="Arial"/>
          <w:kern w:val="2"/>
          <w:sz w:val="24"/>
          <w:szCs w:val="21"/>
          <w:highlight w:val="none"/>
          <w:lang w:val="en-US" w:eastAsia="zh-CN" w:bidi="ar-SA"/>
        </w:rPr>
        <w:t>招标文件售价、文件出售时间、地点、联系方式：</w:t>
      </w:r>
    </w:p>
    <w:p w14:paraId="396A04B8">
      <w:pPr>
        <w:numPr>
          <w:ilvl w:val="0"/>
          <w:numId w:val="8"/>
        </w:numPr>
        <w:tabs>
          <w:tab w:val="left" w:pos="1078"/>
          <w:tab w:val="left" w:pos="1316"/>
          <w:tab w:val="clear" w:pos="720"/>
        </w:tabs>
        <w:spacing w:line="440" w:lineRule="exact"/>
        <w:ind w:left="868" w:hanging="301"/>
        <w:rPr>
          <w:rFonts w:hint="default" w:ascii="宋体" w:hAnsi="宋体"/>
          <w:spacing w:val="-8"/>
          <w:sz w:val="24"/>
          <w:szCs w:val="24"/>
          <w:highlight w:val="none"/>
          <w:lang w:val="en-US" w:eastAsia="zh-CN"/>
        </w:rPr>
      </w:pPr>
      <w:r>
        <w:rPr>
          <w:rFonts w:hint="eastAsia" w:ascii="宋体" w:hAnsi="宋体"/>
          <w:spacing w:val="-8"/>
          <w:sz w:val="24"/>
          <w:szCs w:val="24"/>
          <w:highlight w:val="none"/>
          <w:lang w:val="en-US" w:eastAsia="zh-CN"/>
        </w:rPr>
        <w:t xml:space="preserve">本项目招标文件选择网上支付方式购买招标文件的投标人在标书款支付成功后，即可网上下载招标文件，纸质文件可采用快递或联系采购代理机构联系人进行领取。纸质招标文件和电子版本招标文件具有同等法律效力。 </w:t>
      </w:r>
    </w:p>
    <w:p w14:paraId="5615241C">
      <w:pPr>
        <w:numPr>
          <w:ilvl w:val="0"/>
          <w:numId w:val="8"/>
        </w:numPr>
        <w:tabs>
          <w:tab w:val="left" w:pos="1078"/>
          <w:tab w:val="left" w:pos="1316"/>
          <w:tab w:val="clear" w:pos="720"/>
        </w:tabs>
        <w:spacing w:line="440" w:lineRule="exact"/>
        <w:ind w:left="868" w:hanging="301"/>
        <w:rPr>
          <w:rFonts w:hint="eastAsia" w:ascii="宋体" w:hAnsi="宋体"/>
          <w:spacing w:val="-8"/>
          <w:sz w:val="24"/>
          <w:szCs w:val="24"/>
          <w:highlight w:val="none"/>
          <w:lang w:val="en-US" w:eastAsia="zh-CN"/>
        </w:rPr>
      </w:pPr>
      <w:r>
        <w:rPr>
          <w:rFonts w:hint="eastAsia" w:ascii="宋体" w:hAnsi="宋体"/>
          <w:spacing w:val="-8"/>
          <w:sz w:val="24"/>
          <w:szCs w:val="24"/>
          <w:highlight w:val="none"/>
          <w:lang w:val="en-US" w:eastAsia="zh-CN"/>
        </w:rPr>
        <w:t>招标文件发售时间：从2026年7月6日上午9:00起至2026年7月10</w:t>
      </w:r>
      <w:bookmarkStart w:id="1385" w:name="_GoBack"/>
      <w:bookmarkEnd w:id="1385"/>
      <w:r>
        <w:rPr>
          <w:rFonts w:hint="eastAsia" w:ascii="宋体" w:hAnsi="宋体"/>
          <w:spacing w:val="-8"/>
          <w:sz w:val="24"/>
          <w:szCs w:val="24"/>
          <w:highlight w:val="none"/>
          <w:lang w:val="en-US" w:eastAsia="zh-CN"/>
        </w:rPr>
        <w:t>日下午16:00时止。</w:t>
      </w:r>
    </w:p>
    <w:p w14:paraId="15CF93AF">
      <w:pPr>
        <w:numPr>
          <w:ilvl w:val="0"/>
          <w:numId w:val="8"/>
        </w:numPr>
        <w:tabs>
          <w:tab w:val="left" w:pos="1078"/>
          <w:tab w:val="left" w:pos="1316"/>
          <w:tab w:val="clear" w:pos="720"/>
        </w:tabs>
        <w:spacing w:line="440" w:lineRule="exact"/>
        <w:ind w:left="868" w:hanging="301"/>
        <w:rPr>
          <w:rFonts w:hint="eastAsia" w:ascii="宋体" w:hAnsi="宋体"/>
          <w:spacing w:val="-8"/>
          <w:sz w:val="24"/>
          <w:szCs w:val="24"/>
          <w:highlight w:val="none"/>
          <w:lang w:val="en-US" w:eastAsia="zh-CN"/>
        </w:rPr>
      </w:pPr>
      <w:r>
        <w:rPr>
          <w:rFonts w:hint="eastAsia" w:ascii="宋体" w:hAnsi="宋体"/>
          <w:spacing w:val="-8"/>
          <w:sz w:val="24"/>
          <w:szCs w:val="24"/>
          <w:highlight w:val="none"/>
          <w:lang w:val="en-US" w:eastAsia="zh-CN"/>
        </w:rPr>
        <w:t>有意向的投标人应先在中国通用招标网（http://www.china-tender.com.cn）进行免费注册，注册完成后请按照网上操作流程进行购买。中国通用招标网技术支持及注册审核电话：400-680-8126。</w:t>
      </w:r>
    </w:p>
    <w:p w14:paraId="44C9A282">
      <w:pPr>
        <w:numPr>
          <w:ilvl w:val="0"/>
          <w:numId w:val="8"/>
        </w:numPr>
        <w:tabs>
          <w:tab w:val="left" w:pos="1078"/>
          <w:tab w:val="left" w:pos="1316"/>
          <w:tab w:val="clear" w:pos="720"/>
        </w:tabs>
        <w:spacing w:line="440" w:lineRule="exact"/>
        <w:ind w:left="868" w:hanging="301"/>
        <w:rPr>
          <w:rFonts w:hint="eastAsia" w:ascii="宋体" w:hAnsi="宋体"/>
          <w:spacing w:val="-8"/>
          <w:sz w:val="24"/>
          <w:szCs w:val="24"/>
          <w:highlight w:val="none"/>
          <w:lang w:val="en-US" w:eastAsia="zh-CN"/>
        </w:rPr>
      </w:pPr>
      <w:r>
        <w:rPr>
          <w:rFonts w:hint="eastAsia" w:ascii="宋体" w:hAnsi="宋体"/>
          <w:spacing w:val="-8"/>
          <w:sz w:val="24"/>
          <w:szCs w:val="24"/>
          <w:highlight w:val="none"/>
          <w:lang w:val="en-US" w:eastAsia="zh-CN"/>
        </w:rPr>
        <w:t>购买标书流程：投标人先在通用招标网招标文件获取一栏中对应的项目（标）下填写招标文件购买申请，填写招标文件购买申请后，具体购买方式包括：</w:t>
      </w:r>
    </w:p>
    <w:p w14:paraId="302C4898">
      <w:pPr>
        <w:widowControl w:val="0"/>
        <w:numPr>
          <w:ilvl w:val="0"/>
          <w:numId w:val="9"/>
        </w:numPr>
        <w:tabs>
          <w:tab w:val="left" w:pos="1260"/>
        </w:tabs>
        <w:spacing w:line="440" w:lineRule="exact"/>
        <w:ind w:left="1141" w:leftChars="400" w:hanging="301" w:firstLineChars="0"/>
        <w:jc w:val="both"/>
        <w:rPr>
          <w:rFonts w:hint="eastAsia" w:ascii="宋体" w:hAnsi="宋体" w:eastAsia="宋体" w:cs="Times New Roman"/>
          <w:spacing w:val="-8"/>
          <w:kern w:val="2"/>
          <w:sz w:val="24"/>
          <w:szCs w:val="24"/>
          <w:highlight w:val="none"/>
          <w:lang w:val="en-US" w:eastAsia="zh-CN" w:bidi="ar-SA"/>
        </w:rPr>
      </w:pPr>
      <w:r>
        <w:rPr>
          <w:rFonts w:hint="eastAsia" w:ascii="宋体" w:hAnsi="宋体" w:eastAsia="宋体" w:cs="Times New Roman"/>
          <w:spacing w:val="-8"/>
          <w:kern w:val="2"/>
          <w:sz w:val="24"/>
          <w:szCs w:val="24"/>
          <w:highlight w:val="none"/>
          <w:lang w:val="en-US" w:eastAsia="zh-CN" w:bidi="ar-SA"/>
        </w:rPr>
        <w:t>选择网上支付方式购买招标文件的投标人在标书款支付成功后，即可网上下载招标文件；纸质文件可采用快递或联系采购代理机构联系人进行领取。纸质招标文件和电子版本招标文件具有同等法律效力。</w:t>
      </w:r>
    </w:p>
    <w:p w14:paraId="14BD2F4E">
      <w:pPr>
        <w:widowControl w:val="0"/>
        <w:numPr>
          <w:ilvl w:val="0"/>
          <w:numId w:val="9"/>
        </w:numPr>
        <w:tabs>
          <w:tab w:val="left" w:pos="1260"/>
        </w:tabs>
        <w:spacing w:line="440" w:lineRule="exact"/>
        <w:ind w:left="1141" w:leftChars="400" w:hanging="301" w:firstLineChars="0"/>
        <w:jc w:val="both"/>
        <w:rPr>
          <w:rFonts w:hint="eastAsia" w:ascii="宋体" w:hAnsi="宋体" w:eastAsia="宋体" w:cs="Times New Roman"/>
          <w:spacing w:val="-8"/>
          <w:kern w:val="2"/>
          <w:sz w:val="24"/>
          <w:szCs w:val="24"/>
          <w:highlight w:val="none"/>
          <w:lang w:val="en-US" w:eastAsia="zh-CN" w:bidi="ar-SA"/>
        </w:rPr>
      </w:pPr>
      <w:r>
        <w:rPr>
          <w:rFonts w:hint="eastAsia" w:ascii="宋体" w:hAnsi="宋体" w:eastAsia="宋体" w:cs="Times New Roman"/>
          <w:spacing w:val="-8"/>
          <w:kern w:val="2"/>
          <w:sz w:val="24"/>
          <w:szCs w:val="24"/>
          <w:highlight w:val="none"/>
          <w:lang w:val="en-US" w:eastAsia="zh-CN" w:bidi="ar-SA"/>
        </w:rPr>
        <w:t xml:space="preserve">招标文件发票领取方式：网上支付时申请领取电子发票（本项目不提供纸质发票）。特别提示： 提示1：每次购买标书申请系统生成的账号不同，请按照系统生成的账号进行付款，不要重复支付； 提示2：汇款金额必须与系统提示金额相同，否则将会被退回。 </w:t>
      </w:r>
    </w:p>
    <w:p w14:paraId="349581B8">
      <w:pPr>
        <w:widowControl w:val="0"/>
        <w:numPr>
          <w:ilvl w:val="0"/>
          <w:numId w:val="9"/>
        </w:numPr>
        <w:tabs>
          <w:tab w:val="left" w:pos="1260"/>
        </w:tabs>
        <w:spacing w:line="440" w:lineRule="exact"/>
        <w:ind w:left="1141" w:leftChars="400" w:hanging="301" w:firstLineChars="0"/>
        <w:jc w:val="both"/>
        <w:rPr>
          <w:rFonts w:hint="default" w:ascii="宋体" w:hAnsi="宋体" w:eastAsia="宋体" w:cs="Times New Roman"/>
          <w:spacing w:val="-8"/>
          <w:kern w:val="2"/>
          <w:sz w:val="24"/>
          <w:szCs w:val="24"/>
          <w:highlight w:val="none"/>
          <w:lang w:val="en-US" w:eastAsia="zh-CN" w:bidi="ar-SA"/>
        </w:rPr>
      </w:pPr>
      <w:r>
        <w:rPr>
          <w:rFonts w:hint="default" w:ascii="宋体" w:hAnsi="宋体" w:eastAsia="宋体" w:cs="Times New Roman"/>
          <w:spacing w:val="-8"/>
          <w:kern w:val="2"/>
          <w:sz w:val="24"/>
          <w:szCs w:val="24"/>
          <w:highlight w:val="none"/>
          <w:lang w:val="en-US" w:eastAsia="zh-CN" w:bidi="ar-SA"/>
        </w:rPr>
        <w:t>标书室工作时间：每天（周六、日及法定节假日除外）上午9：00－11：30、下午13：30－17：00 。联系人电话：400-680-8126转2。</w:t>
      </w:r>
    </w:p>
    <w:p w14:paraId="34AFE2BA">
      <w:pPr>
        <w:numPr>
          <w:ilvl w:val="0"/>
          <w:numId w:val="7"/>
        </w:numPr>
        <w:tabs>
          <w:tab w:val="left" w:pos="567"/>
          <w:tab w:val="clear" w:pos="720"/>
        </w:tabs>
        <w:spacing w:line="440" w:lineRule="exact"/>
        <w:ind w:left="576" w:hanging="576" w:hangingChars="240"/>
        <w:rPr>
          <w:rFonts w:hint="eastAsia" w:ascii="宋体" w:hAnsi="宋体" w:cs="Arial"/>
          <w:sz w:val="24"/>
          <w:szCs w:val="21"/>
          <w:highlight w:val="none"/>
        </w:rPr>
      </w:pPr>
      <w:r>
        <w:rPr>
          <w:rFonts w:hint="default" w:ascii="宋体" w:hAnsi="宋体" w:eastAsia="宋体" w:cs="Arial"/>
          <w:kern w:val="2"/>
          <w:sz w:val="24"/>
          <w:szCs w:val="21"/>
          <w:highlight w:val="none"/>
          <w:lang w:val="en-US" w:eastAsia="zh-CN" w:bidi="ar-SA"/>
        </w:rPr>
        <w:t>招标文件售价：</w:t>
      </w:r>
      <w:r>
        <w:rPr>
          <w:rFonts w:hint="eastAsia" w:ascii="宋体" w:hAnsi="宋体" w:cs="Arial"/>
          <w:kern w:val="2"/>
          <w:sz w:val="24"/>
          <w:szCs w:val="21"/>
          <w:highlight w:val="none"/>
          <w:lang w:val="en-US" w:eastAsia="zh-CN" w:bidi="ar-SA"/>
        </w:rPr>
        <w:t>200</w:t>
      </w:r>
      <w:r>
        <w:rPr>
          <w:rFonts w:hint="default" w:ascii="宋体" w:hAnsi="宋体" w:eastAsia="宋体" w:cs="Arial"/>
          <w:kern w:val="2"/>
          <w:sz w:val="24"/>
          <w:szCs w:val="21"/>
          <w:highlight w:val="none"/>
          <w:lang w:val="en-US" w:eastAsia="zh-CN" w:bidi="ar-SA"/>
        </w:rPr>
        <w:t xml:space="preserve"> 元，售后不退</w:t>
      </w:r>
      <w:r>
        <w:rPr>
          <w:rFonts w:hint="eastAsia" w:ascii="宋体" w:hAnsi="宋体" w:cs="Arial"/>
          <w:kern w:val="2"/>
          <w:sz w:val="24"/>
          <w:szCs w:val="21"/>
          <w:highlight w:val="none"/>
          <w:lang w:val="en-US" w:eastAsia="zh-CN" w:bidi="ar-SA"/>
        </w:rPr>
        <w:t>。</w:t>
      </w:r>
    </w:p>
    <w:p w14:paraId="5A99CA7E">
      <w:pPr>
        <w:numPr>
          <w:ilvl w:val="0"/>
          <w:numId w:val="2"/>
        </w:numPr>
        <w:tabs>
          <w:tab w:val="left" w:pos="567"/>
        </w:tabs>
        <w:spacing w:line="440" w:lineRule="exact"/>
        <w:ind w:left="0" w:firstLine="0"/>
        <w:outlineLvl w:val="1"/>
        <w:rPr>
          <w:rFonts w:hint="eastAsia" w:ascii="宋体" w:hAnsi="宋体"/>
          <w:b/>
          <w:sz w:val="24"/>
          <w:highlight w:val="none"/>
        </w:rPr>
      </w:pPr>
      <w:bookmarkStart w:id="57" w:name="_Toc19919"/>
      <w:bookmarkStart w:id="58" w:name="_Toc18233"/>
      <w:bookmarkStart w:id="59" w:name="_Toc1682"/>
      <w:r>
        <w:rPr>
          <w:rFonts w:hint="eastAsia" w:ascii="宋体" w:hAnsi="宋体"/>
          <w:b/>
          <w:sz w:val="24"/>
          <w:highlight w:val="none"/>
        </w:rPr>
        <w:t>投标文件提交截止时间、开标时间和地点</w:t>
      </w:r>
      <w:bookmarkEnd w:id="57"/>
      <w:bookmarkEnd w:id="58"/>
      <w:bookmarkEnd w:id="59"/>
    </w:p>
    <w:p w14:paraId="7B856BAF">
      <w:pPr>
        <w:numPr>
          <w:ilvl w:val="0"/>
          <w:numId w:val="10"/>
        </w:numPr>
        <w:tabs>
          <w:tab w:val="left" w:pos="567"/>
        </w:tabs>
        <w:spacing w:line="440" w:lineRule="exact"/>
        <w:ind w:left="576" w:hanging="576" w:hangingChars="240"/>
        <w:rPr>
          <w:rFonts w:hint="default" w:ascii="宋体" w:hAnsi="宋体" w:eastAsia="宋体" w:cs="Times New Roman"/>
          <w:kern w:val="2"/>
          <w:sz w:val="24"/>
          <w:szCs w:val="22"/>
          <w:highlight w:val="none"/>
          <w:lang w:val="en-US" w:eastAsia="zh-CN" w:bidi="ar-SA"/>
        </w:rPr>
      </w:pPr>
      <w:r>
        <w:rPr>
          <w:rFonts w:hint="default" w:ascii="宋体" w:hAnsi="宋体" w:eastAsia="宋体" w:cs="Times New Roman"/>
          <w:kern w:val="2"/>
          <w:sz w:val="24"/>
          <w:szCs w:val="22"/>
          <w:highlight w:val="none"/>
          <w:lang w:val="en-US" w:eastAsia="zh-CN" w:bidi="ar-SA"/>
        </w:rPr>
        <w:t>递交投标文件截止时间和地点：</w:t>
      </w:r>
      <w:r>
        <w:rPr>
          <w:rFonts w:hint="eastAsia" w:ascii="宋体" w:hAnsi="宋体" w:eastAsia="宋体" w:cs="Times New Roman"/>
          <w:kern w:val="2"/>
          <w:sz w:val="24"/>
          <w:szCs w:val="22"/>
          <w:highlight w:val="none"/>
          <w:lang w:val="en-US" w:eastAsia="zh-CN" w:bidi="ar-SA"/>
        </w:rPr>
        <w:t>202</w:t>
      </w:r>
      <w:r>
        <w:rPr>
          <w:rFonts w:hint="eastAsia" w:ascii="宋体" w:hAnsi="宋体" w:cs="Times New Roman"/>
          <w:kern w:val="2"/>
          <w:sz w:val="24"/>
          <w:szCs w:val="22"/>
          <w:highlight w:val="none"/>
          <w:lang w:val="en-US" w:eastAsia="zh-CN" w:bidi="ar-SA"/>
        </w:rPr>
        <w:t>6</w:t>
      </w:r>
      <w:r>
        <w:rPr>
          <w:rFonts w:hint="eastAsia" w:ascii="宋体" w:hAnsi="宋体" w:eastAsia="宋体" w:cs="Times New Roman"/>
          <w:kern w:val="2"/>
          <w:sz w:val="24"/>
          <w:szCs w:val="22"/>
          <w:highlight w:val="none"/>
          <w:lang w:val="en-US" w:eastAsia="zh-CN" w:bidi="ar-SA"/>
        </w:rPr>
        <w:t>年</w:t>
      </w:r>
      <w:r>
        <w:rPr>
          <w:rFonts w:hint="eastAsia" w:ascii="宋体" w:hAnsi="宋体" w:cs="Times New Roman"/>
          <w:kern w:val="2"/>
          <w:sz w:val="24"/>
          <w:szCs w:val="22"/>
          <w:highlight w:val="none"/>
          <w:lang w:val="en-US" w:eastAsia="zh-CN" w:bidi="ar-SA"/>
        </w:rPr>
        <w:t>7月27</w:t>
      </w:r>
      <w:r>
        <w:rPr>
          <w:rFonts w:hint="eastAsia" w:ascii="宋体" w:hAnsi="宋体" w:eastAsia="宋体" w:cs="Times New Roman"/>
          <w:kern w:val="2"/>
          <w:sz w:val="24"/>
          <w:szCs w:val="22"/>
          <w:highlight w:val="none"/>
          <w:lang w:val="en-US" w:eastAsia="zh-CN" w:bidi="ar-SA"/>
        </w:rPr>
        <w:t>日9时00分整（北京时间），会议地点：北京市丰台区首科大厦A座405会议室，逾期收到或不符合规定的投标文件恕不接受。</w:t>
      </w:r>
    </w:p>
    <w:p w14:paraId="4E381BA9">
      <w:pPr>
        <w:numPr>
          <w:ilvl w:val="0"/>
          <w:numId w:val="10"/>
        </w:numPr>
        <w:tabs>
          <w:tab w:val="left" w:pos="567"/>
        </w:tabs>
        <w:spacing w:line="440" w:lineRule="exact"/>
        <w:ind w:left="576" w:hanging="576" w:hangingChars="240"/>
        <w:rPr>
          <w:rFonts w:hint="eastAsia" w:ascii="宋体" w:hAnsi="宋体" w:eastAsia="宋体" w:cs="Times New Roman"/>
          <w:kern w:val="2"/>
          <w:sz w:val="24"/>
          <w:szCs w:val="22"/>
          <w:highlight w:val="none"/>
          <w:lang w:val="en-US" w:eastAsia="zh-CN" w:bidi="ar-SA"/>
        </w:rPr>
      </w:pPr>
      <w:r>
        <w:rPr>
          <w:rFonts w:hint="default" w:ascii="宋体" w:hAnsi="宋体" w:eastAsia="宋体" w:cs="Times New Roman"/>
          <w:kern w:val="2"/>
          <w:sz w:val="24"/>
          <w:szCs w:val="22"/>
          <w:highlight w:val="none"/>
          <w:lang w:val="en-US" w:eastAsia="zh-CN" w:bidi="ar-SA"/>
        </w:rPr>
        <w:t>开标时间：</w:t>
      </w:r>
      <w:r>
        <w:rPr>
          <w:rFonts w:hint="eastAsia" w:ascii="宋体" w:hAnsi="宋体" w:eastAsia="宋体" w:cs="Times New Roman"/>
          <w:kern w:val="2"/>
          <w:sz w:val="24"/>
          <w:szCs w:val="22"/>
          <w:highlight w:val="none"/>
          <w:lang w:val="en-US" w:eastAsia="zh-CN" w:bidi="ar-SA"/>
        </w:rPr>
        <w:t>202</w:t>
      </w:r>
      <w:r>
        <w:rPr>
          <w:rFonts w:hint="eastAsia" w:ascii="宋体" w:hAnsi="宋体" w:cs="Times New Roman"/>
          <w:kern w:val="2"/>
          <w:sz w:val="24"/>
          <w:szCs w:val="22"/>
          <w:highlight w:val="none"/>
          <w:lang w:val="en-US" w:eastAsia="zh-CN" w:bidi="ar-SA"/>
        </w:rPr>
        <w:t>6</w:t>
      </w:r>
      <w:r>
        <w:rPr>
          <w:rFonts w:hint="eastAsia" w:ascii="宋体" w:hAnsi="宋体" w:eastAsia="宋体" w:cs="Times New Roman"/>
          <w:kern w:val="2"/>
          <w:sz w:val="24"/>
          <w:szCs w:val="22"/>
          <w:highlight w:val="none"/>
          <w:lang w:val="en-US" w:eastAsia="zh-CN" w:bidi="ar-SA"/>
        </w:rPr>
        <w:t>年</w:t>
      </w:r>
      <w:r>
        <w:rPr>
          <w:rFonts w:hint="eastAsia" w:ascii="宋体" w:hAnsi="宋体" w:cs="Times New Roman"/>
          <w:kern w:val="2"/>
          <w:sz w:val="24"/>
          <w:szCs w:val="22"/>
          <w:highlight w:val="none"/>
          <w:lang w:val="en-US" w:eastAsia="zh-CN" w:bidi="ar-SA"/>
        </w:rPr>
        <w:t>7月27</w:t>
      </w:r>
      <w:r>
        <w:rPr>
          <w:rFonts w:hint="eastAsia" w:ascii="宋体" w:hAnsi="宋体" w:eastAsia="宋体" w:cs="Times New Roman"/>
          <w:kern w:val="2"/>
          <w:sz w:val="24"/>
          <w:szCs w:val="22"/>
          <w:highlight w:val="none"/>
          <w:lang w:val="en-US" w:eastAsia="zh-CN" w:bidi="ar-SA"/>
        </w:rPr>
        <w:t>日9时00分整（北京时间）</w:t>
      </w:r>
    </w:p>
    <w:p w14:paraId="0F4BD654">
      <w:pPr>
        <w:numPr>
          <w:ilvl w:val="0"/>
          <w:numId w:val="10"/>
        </w:numPr>
        <w:tabs>
          <w:tab w:val="left" w:pos="567"/>
        </w:tabs>
        <w:spacing w:line="440" w:lineRule="exact"/>
        <w:ind w:left="576" w:hanging="576" w:hangingChars="240"/>
        <w:rPr>
          <w:rFonts w:hint="eastAsia" w:ascii="宋体" w:hAnsi="宋体" w:eastAsia="宋体" w:cs="Times New Roman"/>
          <w:kern w:val="2"/>
          <w:sz w:val="24"/>
          <w:szCs w:val="22"/>
          <w:highlight w:val="none"/>
          <w:lang w:val="en-US" w:eastAsia="zh-CN" w:bidi="ar-SA"/>
        </w:rPr>
      </w:pPr>
      <w:r>
        <w:rPr>
          <w:rFonts w:hint="eastAsia" w:ascii="宋体" w:hAnsi="宋体" w:eastAsia="宋体" w:cs="Times New Roman"/>
          <w:kern w:val="2"/>
          <w:sz w:val="24"/>
          <w:szCs w:val="22"/>
          <w:highlight w:val="none"/>
          <w:lang w:val="en-US" w:eastAsia="zh-CN" w:bidi="ar-SA"/>
        </w:rPr>
        <w:t>开标地点：北京市丰台区首科大厦A座405会议室，投标人应派其法定代表人或授权代表出席。</w:t>
      </w:r>
    </w:p>
    <w:p w14:paraId="7F3C512B">
      <w:pPr>
        <w:numPr>
          <w:ilvl w:val="0"/>
          <w:numId w:val="2"/>
        </w:numPr>
        <w:tabs>
          <w:tab w:val="left" w:pos="567"/>
        </w:tabs>
        <w:spacing w:line="440" w:lineRule="exact"/>
        <w:ind w:left="0" w:firstLine="0"/>
        <w:outlineLvl w:val="1"/>
        <w:rPr>
          <w:rFonts w:hint="eastAsia" w:ascii="宋体" w:hAnsi="宋体"/>
          <w:b/>
          <w:sz w:val="24"/>
          <w:highlight w:val="none"/>
        </w:rPr>
      </w:pPr>
      <w:bookmarkStart w:id="60" w:name="_Toc23590"/>
      <w:bookmarkStart w:id="61" w:name="_Toc18238"/>
      <w:bookmarkStart w:id="62" w:name="_Toc925"/>
      <w:bookmarkStart w:id="63" w:name="_Toc465952258"/>
      <w:bookmarkStart w:id="64" w:name="_Toc324696943"/>
      <w:bookmarkStart w:id="65" w:name="_Toc325383369"/>
      <w:bookmarkStart w:id="66" w:name="_Toc359842833"/>
      <w:bookmarkStart w:id="67" w:name="_Toc493709800"/>
      <w:bookmarkStart w:id="68" w:name="_Toc17275597"/>
      <w:bookmarkStart w:id="69" w:name="_Toc325446096"/>
      <w:r>
        <w:rPr>
          <w:rFonts w:hint="eastAsia" w:ascii="宋体" w:hAnsi="宋体"/>
          <w:b/>
          <w:sz w:val="24"/>
          <w:highlight w:val="none"/>
        </w:rPr>
        <w:t>公告期限</w:t>
      </w:r>
      <w:bookmarkEnd w:id="60"/>
      <w:bookmarkEnd w:id="61"/>
      <w:bookmarkEnd w:id="62"/>
    </w:p>
    <w:p w14:paraId="4802E93D">
      <w:pPr>
        <w:spacing w:line="440" w:lineRule="exact"/>
        <w:ind w:left="578" w:leftChars="275"/>
        <w:rPr>
          <w:rFonts w:hint="eastAsia" w:ascii="宋体" w:hAnsi="宋体"/>
          <w:sz w:val="24"/>
          <w:highlight w:val="none"/>
        </w:rPr>
      </w:pPr>
      <w:r>
        <w:rPr>
          <w:rFonts w:hint="eastAsia" w:ascii="宋体" w:hAnsi="宋体"/>
          <w:sz w:val="24"/>
          <w:highlight w:val="none"/>
        </w:rPr>
        <w:t>自本公告发布之日起</w:t>
      </w:r>
      <w:r>
        <w:rPr>
          <w:rFonts w:ascii="宋体" w:hAnsi="宋体"/>
          <w:sz w:val="24"/>
          <w:highlight w:val="none"/>
        </w:rPr>
        <w:t>5</w:t>
      </w:r>
      <w:r>
        <w:rPr>
          <w:rFonts w:hint="eastAsia" w:ascii="宋体" w:hAnsi="宋体"/>
          <w:sz w:val="24"/>
          <w:highlight w:val="none"/>
        </w:rPr>
        <w:t>个工作日。</w:t>
      </w:r>
    </w:p>
    <w:p w14:paraId="0DBE5F6B">
      <w:pPr>
        <w:numPr>
          <w:ilvl w:val="0"/>
          <w:numId w:val="2"/>
        </w:numPr>
        <w:tabs>
          <w:tab w:val="left" w:pos="567"/>
        </w:tabs>
        <w:spacing w:line="440" w:lineRule="exact"/>
        <w:ind w:left="0" w:firstLine="0"/>
        <w:outlineLvl w:val="1"/>
        <w:rPr>
          <w:rFonts w:hint="eastAsia" w:ascii="宋体" w:hAnsi="宋体"/>
          <w:b/>
          <w:sz w:val="24"/>
          <w:highlight w:val="none"/>
        </w:rPr>
      </w:pPr>
      <w:bookmarkStart w:id="70" w:name="_Toc27187"/>
      <w:bookmarkStart w:id="71" w:name="_Toc24239"/>
      <w:bookmarkStart w:id="72" w:name="_Toc26776"/>
      <w:r>
        <w:rPr>
          <w:rFonts w:hint="eastAsia" w:ascii="宋体" w:hAnsi="宋体"/>
          <w:b/>
          <w:sz w:val="24"/>
          <w:highlight w:val="none"/>
        </w:rPr>
        <w:t>其他补充事宜</w:t>
      </w:r>
      <w:bookmarkEnd w:id="70"/>
      <w:bookmarkEnd w:id="71"/>
      <w:bookmarkEnd w:id="72"/>
    </w:p>
    <w:p w14:paraId="51444D28">
      <w:pPr>
        <w:numPr>
          <w:ilvl w:val="0"/>
          <w:numId w:val="11"/>
        </w:numPr>
        <w:tabs>
          <w:tab w:val="left" w:pos="567"/>
        </w:tabs>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公告发布媒介</w:t>
      </w:r>
      <w:bookmarkEnd w:id="63"/>
      <w:bookmarkEnd w:id="64"/>
      <w:bookmarkEnd w:id="65"/>
      <w:bookmarkEnd w:id="66"/>
      <w:bookmarkEnd w:id="67"/>
      <w:bookmarkEnd w:id="68"/>
      <w:bookmarkEnd w:id="69"/>
      <w:r>
        <w:rPr>
          <w:rFonts w:hint="eastAsia" w:ascii="宋体" w:hAnsi="宋体"/>
          <w:color w:val="000000"/>
          <w:sz w:val="24"/>
          <w:szCs w:val="24"/>
          <w:highlight w:val="none"/>
        </w:rPr>
        <w:t>：</w:t>
      </w:r>
    </w:p>
    <w:p w14:paraId="42956DC1">
      <w:pPr>
        <w:tabs>
          <w:tab w:val="left" w:pos="567"/>
        </w:tabs>
        <w:spacing w:line="440" w:lineRule="exact"/>
        <w:ind w:left="576"/>
        <w:rPr>
          <w:rFonts w:hint="eastAsia" w:ascii="宋体" w:hAnsi="宋体"/>
          <w:sz w:val="24"/>
          <w:highlight w:val="none"/>
        </w:rPr>
      </w:pPr>
      <w:r>
        <w:rPr>
          <w:rFonts w:hint="eastAsia" w:ascii="宋体" w:hAnsi="宋体"/>
          <w:color w:val="000000"/>
          <w:sz w:val="24"/>
          <w:szCs w:val="24"/>
          <w:highlight w:val="none"/>
        </w:rPr>
        <w:t>中国政府采购网</w:t>
      </w:r>
      <w:r>
        <w:rPr>
          <w:rFonts w:hint="eastAsia" w:ascii="宋体" w:hAnsi="宋体"/>
          <w:sz w:val="24"/>
          <w:szCs w:val="24"/>
          <w:highlight w:val="none"/>
        </w:rPr>
        <w:t>（</w:t>
      </w:r>
      <w:r>
        <w:rPr>
          <w:highlight w:val="none"/>
        </w:rPr>
        <w:fldChar w:fldCharType="begin"/>
      </w:r>
      <w:r>
        <w:rPr>
          <w:highlight w:val="none"/>
        </w:rPr>
        <w:instrText xml:space="preserve"> HYPERLINK "http://www.ccgp.gov.cn/" </w:instrText>
      </w:r>
      <w:r>
        <w:rPr>
          <w:highlight w:val="none"/>
        </w:rPr>
        <w:fldChar w:fldCharType="separate"/>
      </w:r>
      <w:r>
        <w:rPr>
          <w:rStyle w:val="45"/>
          <w:rFonts w:ascii="宋体" w:hAnsi="宋体"/>
          <w:sz w:val="24"/>
          <w:szCs w:val="24"/>
          <w:highlight w:val="none"/>
        </w:rPr>
        <w:t>http://www.ccgp.gov.cn/</w:t>
      </w:r>
      <w:r>
        <w:rPr>
          <w:rStyle w:val="45"/>
          <w:rFonts w:ascii="宋体" w:hAnsi="宋体"/>
          <w:sz w:val="24"/>
          <w:szCs w:val="24"/>
          <w:highlight w:val="none"/>
        </w:rPr>
        <w:fldChar w:fldCharType="end"/>
      </w:r>
      <w:r>
        <w:rPr>
          <w:rFonts w:hint="eastAsia" w:ascii="宋体" w:hAnsi="宋体"/>
          <w:sz w:val="24"/>
          <w:szCs w:val="24"/>
          <w:highlight w:val="none"/>
        </w:rPr>
        <w:t>）为项目真实有效的公告发布媒介，任何转载均为无效。对于在上述网站之外刊登的关于本项目的任何信息，采购人及采购代理机构不承担任何责任。</w:t>
      </w:r>
    </w:p>
    <w:p w14:paraId="67DAAF58">
      <w:pPr>
        <w:numPr>
          <w:ilvl w:val="0"/>
          <w:numId w:val="11"/>
        </w:numPr>
        <w:tabs>
          <w:tab w:val="left" w:pos="567"/>
        </w:tabs>
        <w:spacing w:line="440" w:lineRule="exact"/>
        <w:rPr>
          <w:rFonts w:hint="eastAsia" w:ascii="宋体" w:hAnsi="宋体"/>
          <w:color w:val="000000"/>
          <w:sz w:val="24"/>
          <w:szCs w:val="24"/>
          <w:highlight w:val="none"/>
        </w:rPr>
      </w:pPr>
      <w:bookmarkStart w:id="73" w:name="_Toc427950064"/>
      <w:bookmarkStart w:id="74" w:name="_Toc17275598"/>
      <w:bookmarkStart w:id="75" w:name="_Toc465952259"/>
      <w:bookmarkStart w:id="76" w:name="_Toc493709801"/>
      <w:bookmarkStart w:id="77" w:name="_Toc325446097"/>
      <w:bookmarkStart w:id="78" w:name="_Toc324696944"/>
      <w:bookmarkStart w:id="79" w:name="_Toc325383370"/>
      <w:bookmarkStart w:id="80" w:name="_Toc359842834"/>
      <w:r>
        <w:rPr>
          <w:rFonts w:hint="eastAsia" w:ascii="宋体" w:hAnsi="宋体"/>
          <w:color w:val="000000"/>
          <w:sz w:val="24"/>
          <w:szCs w:val="24"/>
          <w:highlight w:val="none"/>
        </w:rPr>
        <w:t>本采购项目</w:t>
      </w:r>
      <w:bookmarkEnd w:id="73"/>
      <w:r>
        <w:rPr>
          <w:rFonts w:hint="eastAsia" w:ascii="宋体" w:hAnsi="宋体"/>
          <w:color w:val="000000"/>
          <w:sz w:val="24"/>
          <w:szCs w:val="24"/>
          <w:highlight w:val="none"/>
        </w:rPr>
        <w:t>适用的政府采购政策</w:t>
      </w:r>
      <w:bookmarkEnd w:id="74"/>
      <w:bookmarkEnd w:id="75"/>
      <w:bookmarkEnd w:id="76"/>
      <w:r>
        <w:rPr>
          <w:rFonts w:hint="eastAsia" w:ascii="宋体" w:hAnsi="宋体"/>
          <w:color w:val="000000"/>
          <w:sz w:val="24"/>
          <w:szCs w:val="24"/>
          <w:highlight w:val="none"/>
        </w:rPr>
        <w:t>：</w:t>
      </w:r>
    </w:p>
    <w:p w14:paraId="6CCFC52A">
      <w:pPr>
        <w:spacing w:line="440" w:lineRule="exact"/>
        <w:ind w:left="578" w:leftChars="275"/>
        <w:rPr>
          <w:rFonts w:hint="eastAsia" w:ascii="宋体" w:hAnsi="宋体"/>
          <w:sz w:val="24"/>
          <w:highlight w:val="none"/>
        </w:rPr>
      </w:pPr>
      <w:r>
        <w:rPr>
          <w:rFonts w:hint="eastAsia" w:ascii="宋体" w:hAnsi="宋体"/>
          <w:sz w:val="24"/>
          <w:highlight w:val="none"/>
        </w:rPr>
        <w:t>（1）《关于进一步加大政府采购支持中小企业力度的通知》（财库〔2022〕19号）；</w:t>
      </w:r>
    </w:p>
    <w:p w14:paraId="2009EB94">
      <w:pPr>
        <w:spacing w:line="440" w:lineRule="exact"/>
        <w:ind w:left="578" w:leftChars="275"/>
        <w:rPr>
          <w:rFonts w:hint="eastAsia" w:ascii="宋体" w:hAnsi="宋体"/>
          <w:sz w:val="24"/>
          <w:highlight w:val="none"/>
        </w:rPr>
      </w:pPr>
      <w:r>
        <w:rPr>
          <w:rFonts w:hint="eastAsia" w:ascii="宋体" w:hAnsi="宋体"/>
          <w:sz w:val="24"/>
          <w:highlight w:val="none"/>
        </w:rPr>
        <w:t>（2）《政府采购促进中小企业发展管理办法》（财库〔2020〕46号）；</w:t>
      </w:r>
    </w:p>
    <w:p w14:paraId="5C759578">
      <w:pPr>
        <w:spacing w:line="440" w:lineRule="exact"/>
        <w:ind w:left="578" w:leftChars="275"/>
        <w:rPr>
          <w:rFonts w:hint="eastAsia" w:ascii="宋体" w:hAnsi="宋体"/>
          <w:sz w:val="24"/>
          <w:highlight w:val="none"/>
        </w:rPr>
      </w:pPr>
      <w:r>
        <w:rPr>
          <w:rFonts w:hint="eastAsia" w:ascii="宋体" w:hAnsi="宋体"/>
          <w:sz w:val="24"/>
          <w:highlight w:val="none"/>
        </w:rPr>
        <w:t>（3）《关于政府采购支持监狱企业发展有关问题的通知》（财库〔2014〕68号）；</w:t>
      </w:r>
    </w:p>
    <w:p w14:paraId="7BF53EC4">
      <w:pPr>
        <w:spacing w:line="440" w:lineRule="exact"/>
        <w:ind w:left="578" w:leftChars="275"/>
        <w:rPr>
          <w:rFonts w:hint="eastAsia" w:ascii="宋体" w:hAnsi="宋体"/>
          <w:sz w:val="24"/>
          <w:highlight w:val="none"/>
        </w:rPr>
      </w:pPr>
      <w:r>
        <w:rPr>
          <w:rFonts w:hint="eastAsia" w:ascii="宋体" w:hAnsi="宋体"/>
          <w:sz w:val="24"/>
          <w:highlight w:val="none"/>
        </w:rPr>
        <w:t>（4）《关于促进残疾人就业政府采购政策的通知》（财库〔2017〕141号）；</w:t>
      </w:r>
    </w:p>
    <w:p w14:paraId="6B621551">
      <w:pPr>
        <w:spacing w:line="440" w:lineRule="exact"/>
        <w:ind w:left="578" w:leftChars="275"/>
        <w:rPr>
          <w:rFonts w:hint="eastAsia" w:ascii="宋体" w:hAnsi="宋体"/>
          <w:sz w:val="24"/>
          <w:highlight w:val="none"/>
        </w:rPr>
      </w:pPr>
      <w:r>
        <w:rPr>
          <w:rFonts w:hint="eastAsia" w:ascii="宋体" w:hAnsi="宋体"/>
          <w:sz w:val="24"/>
          <w:highlight w:val="none"/>
        </w:rPr>
        <w:t>（5）《关于调整优化节能产品、环境标志产品政府采购执行机制的通知》（财库〔2019〕9号）；</w:t>
      </w:r>
    </w:p>
    <w:p w14:paraId="2851072F">
      <w:pPr>
        <w:spacing w:line="440" w:lineRule="exact"/>
        <w:ind w:left="578" w:leftChars="275"/>
        <w:rPr>
          <w:rFonts w:hint="eastAsia" w:ascii="宋体" w:hAnsi="宋体"/>
          <w:sz w:val="24"/>
          <w:highlight w:val="none"/>
        </w:rPr>
      </w:pPr>
      <w:r>
        <w:rPr>
          <w:rFonts w:hint="eastAsia" w:ascii="宋体" w:hAnsi="宋体"/>
          <w:sz w:val="24"/>
          <w:highlight w:val="none"/>
        </w:rPr>
        <w:t>（6）《关于印发环境标志产品政府采购品目清单的通知》（财库〔2019〕18号）；</w:t>
      </w:r>
    </w:p>
    <w:p w14:paraId="1C4E9786">
      <w:pPr>
        <w:spacing w:line="440" w:lineRule="exact"/>
        <w:ind w:left="578" w:leftChars="275"/>
        <w:rPr>
          <w:rFonts w:hint="eastAsia" w:ascii="宋体" w:hAnsi="宋体"/>
          <w:sz w:val="24"/>
          <w:highlight w:val="none"/>
        </w:rPr>
      </w:pPr>
      <w:r>
        <w:rPr>
          <w:rFonts w:hint="eastAsia" w:ascii="宋体" w:hAnsi="宋体"/>
          <w:sz w:val="24"/>
          <w:highlight w:val="none"/>
        </w:rPr>
        <w:t>（7）《关于印发节能产品政府采购品目清单的通知》（财库〔2019〕19号）；</w:t>
      </w:r>
    </w:p>
    <w:p w14:paraId="35948055">
      <w:pPr>
        <w:spacing w:line="440" w:lineRule="exact"/>
        <w:ind w:left="578" w:leftChars="275"/>
        <w:rPr>
          <w:rFonts w:hint="eastAsia" w:ascii="宋体" w:hAnsi="宋体"/>
          <w:sz w:val="24"/>
          <w:highlight w:val="none"/>
        </w:rPr>
      </w:pPr>
      <w:r>
        <w:rPr>
          <w:rFonts w:hint="eastAsia" w:ascii="宋体" w:hAnsi="宋体"/>
          <w:sz w:val="24"/>
          <w:highlight w:val="none"/>
        </w:rPr>
        <w:t>（8）《国务院办公厅关于在政府采购中实施本国产品标准及相关政策的通知》（国办发〔2025〕34号）；</w:t>
      </w:r>
    </w:p>
    <w:p w14:paraId="23169064">
      <w:pPr>
        <w:spacing w:line="440" w:lineRule="exact"/>
        <w:ind w:left="578" w:leftChars="275"/>
        <w:rPr>
          <w:rFonts w:hint="eastAsia" w:ascii="宋体" w:hAnsi="宋体"/>
          <w:spacing w:val="-10"/>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9</w:t>
      </w:r>
      <w:r>
        <w:rPr>
          <w:rFonts w:hint="eastAsia" w:ascii="宋体" w:hAnsi="宋体"/>
          <w:sz w:val="24"/>
          <w:highlight w:val="none"/>
          <w:lang w:eastAsia="zh-CN"/>
        </w:rPr>
        <w:t>）</w:t>
      </w:r>
      <w:r>
        <w:rPr>
          <w:rFonts w:hint="eastAsia" w:ascii="宋体" w:hAnsi="宋体"/>
          <w:sz w:val="24"/>
          <w:highlight w:val="none"/>
        </w:rPr>
        <w:t>《关于推动解决政府采购异常低价问题的通知》（财库〔2026〕2号）。</w:t>
      </w:r>
    </w:p>
    <w:p w14:paraId="33ADFEE8">
      <w:pPr>
        <w:numPr>
          <w:ilvl w:val="0"/>
          <w:numId w:val="11"/>
        </w:numPr>
        <w:tabs>
          <w:tab w:val="left" w:pos="567"/>
        </w:tabs>
        <w:spacing w:line="440" w:lineRule="exact"/>
        <w:rPr>
          <w:rFonts w:hint="eastAsia" w:ascii="宋体" w:hAnsi="宋体"/>
          <w:sz w:val="24"/>
          <w:highlight w:val="none"/>
        </w:rPr>
      </w:pPr>
      <w:r>
        <w:rPr>
          <w:rFonts w:hint="eastAsia" w:ascii="宋体" w:hAnsi="宋体"/>
          <w:sz w:val="24"/>
          <w:highlight w:val="none"/>
        </w:rPr>
        <w:t>申请人的资格要求补充：</w:t>
      </w:r>
    </w:p>
    <w:p w14:paraId="0F27F86D">
      <w:pPr>
        <w:numPr>
          <w:ilvl w:val="0"/>
          <w:numId w:val="12"/>
        </w:numPr>
        <w:tabs>
          <w:tab w:val="left" w:pos="1078"/>
          <w:tab w:val="left" w:pos="1316"/>
        </w:tabs>
        <w:spacing w:line="440" w:lineRule="exact"/>
        <w:ind w:left="868" w:hanging="301"/>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单位负责人</w:t>
      </w:r>
      <w:r>
        <w:rPr>
          <w:rFonts w:hint="eastAsia" w:ascii="宋体" w:hAnsi="宋体" w:eastAsia="宋体" w:cs="宋体"/>
          <w:sz w:val="24"/>
          <w:szCs w:val="24"/>
          <w:highlight w:val="none"/>
        </w:rPr>
        <w:t>为同一人或者存在直接控股、管理关系的不同供应商，不得参加同一合同项下的政府采购活动。</w:t>
      </w:r>
    </w:p>
    <w:p w14:paraId="7D946063">
      <w:pPr>
        <w:widowControl w:val="0"/>
        <w:tabs>
          <w:tab w:val="left" w:pos="1050"/>
          <w:tab w:val="left" w:pos="1134"/>
          <w:tab w:val="left" w:pos="1260"/>
        </w:tabs>
        <w:spacing w:line="440" w:lineRule="exact"/>
        <w:ind w:left="1141" w:leftChars="400" w:hanging="301" w:firstLineChars="0"/>
        <w:jc w:val="both"/>
        <w:rPr>
          <w:rFonts w:hint="default" w:ascii="宋体" w:hAnsi="宋体" w:eastAsia="宋体" w:cs="Times New Roman"/>
          <w:spacing w:val="-8"/>
          <w:kern w:val="2"/>
          <w:sz w:val="24"/>
          <w:szCs w:val="24"/>
          <w:highlight w:val="none"/>
          <w:lang w:val="en-US" w:eastAsia="zh-CN" w:bidi="ar-SA"/>
        </w:rPr>
      </w:pPr>
      <w:r>
        <w:rPr>
          <w:rFonts w:hint="eastAsia" w:ascii="宋体" w:hAnsi="宋体" w:eastAsia="宋体" w:cs="Times New Roman"/>
          <w:spacing w:val="-8"/>
          <w:kern w:val="2"/>
          <w:sz w:val="24"/>
          <w:szCs w:val="24"/>
          <w:highlight w:val="none"/>
          <w:lang w:val="en-US" w:eastAsia="zh-CN" w:bidi="ar-SA"/>
        </w:rPr>
        <w:t>1）</w:t>
      </w:r>
      <w:r>
        <w:rPr>
          <w:rFonts w:hint="default" w:ascii="宋体" w:hAnsi="宋体" w:eastAsia="宋体" w:cs="Times New Roman"/>
          <w:spacing w:val="-8"/>
          <w:kern w:val="2"/>
          <w:sz w:val="24"/>
          <w:szCs w:val="24"/>
          <w:highlight w:val="none"/>
          <w:lang w:val="en-US" w:eastAsia="zh-CN" w:bidi="ar-SA"/>
        </w:rPr>
        <w:t>本条所指单位负责人为同一人指单位法定代表人或者法律、行政法规规定代表单位行使职权的主要负责人。</w:t>
      </w:r>
    </w:p>
    <w:p w14:paraId="511AC7E8">
      <w:pPr>
        <w:widowControl w:val="0"/>
        <w:tabs>
          <w:tab w:val="left" w:pos="1050"/>
          <w:tab w:val="left" w:pos="1134"/>
          <w:tab w:val="left" w:pos="1260"/>
        </w:tabs>
        <w:spacing w:line="440" w:lineRule="exact"/>
        <w:ind w:left="1141" w:leftChars="400" w:hanging="301" w:firstLineChars="0"/>
        <w:jc w:val="both"/>
        <w:rPr>
          <w:rFonts w:hint="default" w:ascii="宋体" w:hAnsi="宋体" w:eastAsia="宋体" w:cs="Times New Roman"/>
          <w:spacing w:val="-8"/>
          <w:kern w:val="2"/>
          <w:sz w:val="24"/>
          <w:szCs w:val="24"/>
          <w:highlight w:val="none"/>
          <w:lang w:val="en-US" w:eastAsia="zh-CN" w:bidi="ar-SA"/>
        </w:rPr>
      </w:pPr>
      <w:r>
        <w:rPr>
          <w:rFonts w:hint="eastAsia" w:ascii="宋体" w:hAnsi="宋体" w:eastAsia="宋体" w:cs="Times New Roman"/>
          <w:spacing w:val="-8"/>
          <w:kern w:val="2"/>
          <w:sz w:val="24"/>
          <w:szCs w:val="24"/>
          <w:highlight w:val="none"/>
          <w:lang w:val="en-US" w:eastAsia="zh-CN" w:bidi="ar-SA"/>
        </w:rPr>
        <w:t>2）</w:t>
      </w:r>
      <w:r>
        <w:rPr>
          <w:rFonts w:hint="default" w:ascii="宋体" w:hAnsi="宋体" w:eastAsia="宋体" w:cs="Times New Roman"/>
          <w:spacing w:val="-8"/>
          <w:kern w:val="2"/>
          <w:sz w:val="24"/>
          <w:szCs w:val="24"/>
          <w:highlight w:val="none"/>
          <w:lang w:val="en-US" w:eastAsia="zh-CN" w:bidi="ar-SA"/>
        </w:rPr>
        <w:t>本条所指控股关系指单位或股东的控股关系。控股股东指：</w:t>
      </w:r>
    </w:p>
    <w:p w14:paraId="63AE17BA">
      <w:pPr>
        <w:widowControl w:val="0"/>
        <w:tabs>
          <w:tab w:val="left" w:pos="1050"/>
          <w:tab w:val="left" w:pos="1134"/>
          <w:tab w:val="left" w:pos="1260"/>
        </w:tabs>
        <w:spacing w:line="440" w:lineRule="exact"/>
        <w:ind w:left="1141" w:leftChars="400" w:hanging="301" w:firstLineChars="0"/>
        <w:jc w:val="both"/>
        <w:rPr>
          <w:rFonts w:hint="default" w:ascii="宋体" w:hAnsi="宋体" w:eastAsia="宋体" w:cs="Times New Roman"/>
          <w:spacing w:val="-8"/>
          <w:kern w:val="2"/>
          <w:sz w:val="24"/>
          <w:szCs w:val="24"/>
          <w:highlight w:val="none"/>
          <w:lang w:val="en-US" w:eastAsia="zh-CN" w:bidi="ar-SA"/>
        </w:rPr>
      </w:pPr>
      <w:r>
        <w:rPr>
          <w:rFonts w:hint="default" w:ascii="宋体" w:hAnsi="宋体" w:eastAsia="宋体" w:cs="Times New Roman"/>
          <w:spacing w:val="-8"/>
          <w:kern w:val="2"/>
          <w:sz w:val="24"/>
          <w:szCs w:val="24"/>
          <w:highlight w:val="none"/>
          <w:lang w:val="en-US" w:eastAsia="zh-CN" w:bidi="ar-SA"/>
        </w:rPr>
        <w:t>a.出资额占有限责任公司资本总额百分之五十以上或者其持有的股份占股份有限公司股本总额百分之五十以上的股东；</w:t>
      </w:r>
    </w:p>
    <w:p w14:paraId="6548FD14">
      <w:pPr>
        <w:widowControl w:val="0"/>
        <w:tabs>
          <w:tab w:val="left" w:pos="1050"/>
          <w:tab w:val="left" w:pos="1134"/>
          <w:tab w:val="left" w:pos="1260"/>
        </w:tabs>
        <w:spacing w:line="440" w:lineRule="exact"/>
        <w:ind w:left="1141" w:leftChars="400" w:hanging="301" w:firstLineChars="0"/>
        <w:jc w:val="both"/>
        <w:rPr>
          <w:rFonts w:hint="default" w:ascii="宋体" w:hAnsi="宋体" w:eastAsia="宋体" w:cs="Times New Roman"/>
          <w:spacing w:val="-8"/>
          <w:kern w:val="2"/>
          <w:sz w:val="24"/>
          <w:szCs w:val="24"/>
          <w:highlight w:val="none"/>
          <w:lang w:val="en-US" w:eastAsia="zh-CN" w:bidi="ar-SA"/>
        </w:rPr>
      </w:pPr>
      <w:r>
        <w:rPr>
          <w:rFonts w:hint="default" w:ascii="宋体" w:hAnsi="宋体" w:eastAsia="宋体" w:cs="Times New Roman"/>
          <w:spacing w:val="-8"/>
          <w:kern w:val="2"/>
          <w:sz w:val="24"/>
          <w:szCs w:val="24"/>
          <w:highlight w:val="none"/>
          <w:lang w:val="en-US" w:eastAsia="zh-CN" w:bidi="ar-SA"/>
        </w:rPr>
        <w:t>b.出资额或者持有股份的比例不足百分之五十，但其出资额或者持有的股份所享有的表决权已足以对股东会、股东大会的决议产生重大影响的股东。</w:t>
      </w:r>
    </w:p>
    <w:p w14:paraId="13A8593E">
      <w:pPr>
        <w:widowControl w:val="0"/>
        <w:tabs>
          <w:tab w:val="left" w:pos="1050"/>
          <w:tab w:val="left" w:pos="1134"/>
          <w:tab w:val="left" w:pos="1260"/>
        </w:tabs>
        <w:spacing w:line="440" w:lineRule="exact"/>
        <w:ind w:left="1141" w:leftChars="400" w:hanging="301" w:firstLineChars="0"/>
        <w:jc w:val="both"/>
        <w:rPr>
          <w:rFonts w:hint="default" w:ascii="宋体" w:hAnsi="宋体" w:eastAsia="宋体" w:cs="Times New Roman"/>
          <w:spacing w:val="-8"/>
          <w:kern w:val="2"/>
          <w:sz w:val="24"/>
          <w:szCs w:val="24"/>
          <w:highlight w:val="none"/>
          <w:lang w:val="en-US" w:eastAsia="zh-CN" w:bidi="ar-SA"/>
        </w:rPr>
      </w:pPr>
      <w:r>
        <w:rPr>
          <w:rFonts w:hint="eastAsia" w:ascii="宋体" w:hAnsi="宋体" w:eastAsia="宋体" w:cs="Times New Roman"/>
          <w:spacing w:val="-8"/>
          <w:kern w:val="2"/>
          <w:sz w:val="24"/>
          <w:szCs w:val="24"/>
          <w:highlight w:val="none"/>
          <w:lang w:val="en-US" w:eastAsia="zh-CN" w:bidi="ar-SA"/>
        </w:rPr>
        <w:t>3）</w:t>
      </w:r>
      <w:r>
        <w:rPr>
          <w:rFonts w:hint="default" w:ascii="宋体" w:hAnsi="宋体" w:eastAsia="宋体" w:cs="Times New Roman"/>
          <w:spacing w:val="-8"/>
          <w:kern w:val="2"/>
          <w:sz w:val="24"/>
          <w:szCs w:val="24"/>
          <w:highlight w:val="none"/>
          <w:lang w:val="en-US" w:eastAsia="zh-CN" w:bidi="ar-SA"/>
        </w:rPr>
        <w:t>本条所指管理关系指不具有出资持股关系的其他单位之间存在的管理与被管理关系。</w:t>
      </w:r>
    </w:p>
    <w:p w14:paraId="16F0C61D">
      <w:pPr>
        <w:tabs>
          <w:tab w:val="left" w:pos="945"/>
          <w:tab w:val="left" w:pos="1050"/>
          <w:tab w:val="left" w:pos="1260"/>
          <w:tab w:val="left" w:pos="1365"/>
          <w:tab w:val="left" w:pos="1413"/>
        </w:tabs>
        <w:snapToGrid w:val="0"/>
        <w:spacing w:before="156" w:beforeLines="50" w:line="360" w:lineRule="auto"/>
        <w:ind w:left="840" w:leftChars="400"/>
        <w:rPr>
          <w:rFonts w:hint="default" w:ascii="宋体" w:hAnsi="宋体" w:eastAsia="宋体" w:cs="Times New Roman"/>
          <w:spacing w:val="-8"/>
          <w:kern w:val="2"/>
          <w:sz w:val="24"/>
          <w:szCs w:val="24"/>
          <w:highlight w:val="none"/>
          <w:lang w:val="en-US" w:eastAsia="zh-CN" w:bidi="ar-SA"/>
        </w:rPr>
      </w:pPr>
      <w:r>
        <w:rPr>
          <w:rFonts w:hint="default" w:ascii="宋体" w:hAnsi="宋体" w:eastAsia="宋体" w:cs="Times New Roman"/>
          <w:spacing w:val="-8"/>
          <w:kern w:val="2"/>
          <w:sz w:val="24"/>
          <w:szCs w:val="24"/>
          <w:highlight w:val="none"/>
          <w:lang w:val="en-US" w:eastAsia="zh-CN" w:bidi="ar-SA"/>
        </w:rPr>
        <w:t>注：本条所指的控股、管理关系仅限于直接控股、直接管理关系，不包括间接控股或管理关系。</w:t>
      </w:r>
    </w:p>
    <w:p w14:paraId="4F4B3A22">
      <w:pPr>
        <w:numPr>
          <w:ilvl w:val="0"/>
          <w:numId w:val="12"/>
        </w:numPr>
        <w:tabs>
          <w:tab w:val="left" w:pos="1078"/>
          <w:tab w:val="left" w:pos="1316"/>
        </w:tabs>
        <w:spacing w:line="440" w:lineRule="exact"/>
        <w:ind w:left="868" w:hanging="301"/>
        <w:rPr>
          <w:rFonts w:hint="eastAsia" w:ascii="宋体" w:hAnsi="宋体" w:eastAsia="宋体" w:cs="Times New Roman"/>
          <w:kern w:val="2"/>
          <w:sz w:val="24"/>
          <w:szCs w:val="24"/>
          <w:highlight w:val="none"/>
          <w:lang w:val="en-US" w:eastAsia="zh-CN" w:bidi="ar-SA"/>
        </w:rPr>
      </w:pPr>
      <w:r>
        <w:rPr>
          <w:rFonts w:hint="default" w:ascii="宋体" w:hAnsi="宋体" w:eastAsia="宋体" w:cs="Times New Roman"/>
          <w:kern w:val="2"/>
          <w:sz w:val="24"/>
          <w:szCs w:val="24"/>
          <w:highlight w:val="none"/>
          <w:lang w:val="en-US" w:eastAsia="zh-CN" w:bidi="ar-SA"/>
        </w:rPr>
        <w:t>为本采购项目提供过整体设计、规范编制或者项目管理、监理、检测等服务的供应商及其附属机构，不得再参加本采购项目的投标活动</w:t>
      </w:r>
      <w:r>
        <w:rPr>
          <w:rFonts w:hint="eastAsia" w:ascii="宋体" w:hAnsi="宋体" w:eastAsia="宋体" w:cs="Times New Roman"/>
          <w:kern w:val="2"/>
          <w:sz w:val="24"/>
          <w:szCs w:val="24"/>
          <w:highlight w:val="none"/>
          <w:lang w:val="en-US" w:eastAsia="zh-CN" w:bidi="ar-SA"/>
        </w:rPr>
        <w:t>。</w:t>
      </w:r>
    </w:p>
    <w:p w14:paraId="65E14C2C">
      <w:pPr>
        <w:numPr>
          <w:ilvl w:val="0"/>
          <w:numId w:val="2"/>
        </w:numPr>
        <w:tabs>
          <w:tab w:val="left" w:pos="567"/>
        </w:tabs>
        <w:spacing w:line="440" w:lineRule="exact"/>
        <w:ind w:left="0" w:firstLine="0"/>
        <w:outlineLvl w:val="1"/>
        <w:rPr>
          <w:rFonts w:hint="eastAsia" w:ascii="宋体" w:hAnsi="宋体"/>
          <w:b/>
          <w:sz w:val="24"/>
          <w:highlight w:val="none"/>
        </w:rPr>
      </w:pPr>
      <w:bookmarkStart w:id="81" w:name="_Toc465952260"/>
      <w:bookmarkStart w:id="82" w:name="_Toc493709802"/>
      <w:bookmarkStart w:id="83" w:name="_Toc5909"/>
      <w:bookmarkStart w:id="84" w:name="_Toc17275599"/>
      <w:bookmarkStart w:id="85" w:name="_Toc5150"/>
      <w:bookmarkStart w:id="86" w:name="_Toc1053"/>
      <w:r>
        <w:rPr>
          <w:rFonts w:hint="eastAsia" w:ascii="宋体" w:hAnsi="宋体"/>
          <w:b/>
          <w:sz w:val="24"/>
          <w:highlight w:val="none"/>
        </w:rPr>
        <w:t>对本次招标提出询问，请按</w:t>
      </w:r>
      <w:r>
        <w:rPr>
          <w:rFonts w:ascii="宋体" w:hAnsi="宋体"/>
          <w:b/>
          <w:sz w:val="24"/>
          <w:highlight w:val="none"/>
        </w:rPr>
        <w:t>以下方式</w:t>
      </w:r>
      <w:r>
        <w:rPr>
          <w:rFonts w:hint="eastAsia" w:ascii="宋体" w:hAnsi="宋体"/>
          <w:b/>
          <w:sz w:val="24"/>
          <w:highlight w:val="none"/>
        </w:rPr>
        <w:t>联系</w:t>
      </w:r>
      <w:bookmarkEnd w:id="77"/>
      <w:bookmarkEnd w:id="78"/>
      <w:bookmarkEnd w:id="79"/>
      <w:bookmarkEnd w:id="80"/>
      <w:bookmarkEnd w:id="81"/>
      <w:bookmarkEnd w:id="82"/>
      <w:bookmarkEnd w:id="83"/>
      <w:bookmarkEnd w:id="84"/>
      <w:bookmarkEnd w:id="85"/>
      <w:bookmarkEnd w:id="86"/>
    </w:p>
    <w:p w14:paraId="4C52D304">
      <w:pPr>
        <w:spacing w:line="440" w:lineRule="exact"/>
        <w:ind w:left="578" w:leftChars="275"/>
        <w:rPr>
          <w:rFonts w:hint="eastAsia" w:ascii="宋体" w:hAnsi="宋体"/>
          <w:sz w:val="24"/>
          <w:highlight w:val="none"/>
        </w:rPr>
      </w:pPr>
      <w:bookmarkStart w:id="87" w:name="_Toc35393637"/>
      <w:bookmarkStart w:id="88" w:name="_Toc28359019"/>
      <w:bookmarkStart w:id="89" w:name="_Toc35393806"/>
      <w:bookmarkStart w:id="90" w:name="_Toc28359096"/>
      <w:r>
        <w:rPr>
          <w:rFonts w:hint="eastAsia" w:ascii="宋体" w:hAnsi="宋体"/>
          <w:sz w:val="24"/>
          <w:highlight w:val="none"/>
        </w:rPr>
        <w:t>1.采购人信息</w:t>
      </w:r>
      <w:bookmarkEnd w:id="87"/>
      <w:bookmarkEnd w:id="88"/>
      <w:bookmarkEnd w:id="89"/>
      <w:bookmarkEnd w:id="90"/>
    </w:p>
    <w:tbl>
      <w:tblPr>
        <w:tblStyle w:val="38"/>
        <w:tblW w:w="7938" w:type="dxa"/>
        <w:jc w:val="center"/>
        <w:tblLayout w:type="fixed"/>
        <w:tblCellMar>
          <w:top w:w="0" w:type="dxa"/>
          <w:left w:w="108" w:type="dxa"/>
          <w:bottom w:w="0" w:type="dxa"/>
          <w:right w:w="108" w:type="dxa"/>
        </w:tblCellMar>
      </w:tblPr>
      <w:tblGrid>
        <w:gridCol w:w="1418"/>
        <w:gridCol w:w="6520"/>
      </w:tblGrid>
      <w:tr w14:paraId="15B82F0B">
        <w:tblPrEx>
          <w:tblCellMar>
            <w:top w:w="0" w:type="dxa"/>
            <w:left w:w="108" w:type="dxa"/>
            <w:bottom w:w="0" w:type="dxa"/>
            <w:right w:w="108" w:type="dxa"/>
          </w:tblCellMar>
        </w:tblPrEx>
        <w:trPr>
          <w:trHeight w:val="306" w:hRule="atLeast"/>
          <w:jc w:val="center"/>
        </w:trPr>
        <w:tc>
          <w:tcPr>
            <w:tcW w:w="1418" w:type="dxa"/>
            <w:vAlign w:val="center"/>
          </w:tcPr>
          <w:p w14:paraId="51D94547">
            <w:pPr>
              <w:adjustRightInd w:val="0"/>
              <w:snapToGrid w:val="0"/>
              <w:spacing w:line="440" w:lineRule="exact"/>
              <w:rPr>
                <w:rFonts w:hint="eastAsia" w:ascii="宋体" w:hAnsi="宋体"/>
                <w:sz w:val="24"/>
                <w:highlight w:val="none"/>
              </w:rPr>
            </w:pPr>
            <w:bookmarkStart w:id="91" w:name="_Toc28359097"/>
            <w:bookmarkStart w:id="92" w:name="_Toc28359020"/>
            <w:bookmarkStart w:id="93" w:name="_Toc35393638"/>
            <w:bookmarkStart w:id="94" w:name="_Toc35393807"/>
            <w:r>
              <w:rPr>
                <w:rFonts w:hint="eastAsia" w:ascii="宋体" w:hAnsi="宋体"/>
                <w:sz w:val="24"/>
                <w:highlight w:val="none"/>
              </w:rPr>
              <w:t xml:space="preserve">名 </w:t>
            </w:r>
            <w:r>
              <w:rPr>
                <w:rFonts w:ascii="宋体" w:hAnsi="宋体"/>
                <w:sz w:val="24"/>
                <w:highlight w:val="none"/>
              </w:rPr>
              <w:t xml:space="preserve">   </w:t>
            </w:r>
            <w:r>
              <w:rPr>
                <w:rFonts w:hint="eastAsia" w:ascii="宋体" w:hAnsi="宋体"/>
                <w:sz w:val="24"/>
                <w:highlight w:val="none"/>
              </w:rPr>
              <w:t>称</w:t>
            </w:r>
            <w:r>
              <w:rPr>
                <w:rFonts w:ascii="宋体" w:hAnsi="宋体"/>
                <w:sz w:val="24"/>
                <w:highlight w:val="none"/>
              </w:rPr>
              <w:t>：</w:t>
            </w:r>
          </w:p>
        </w:tc>
        <w:tc>
          <w:tcPr>
            <w:tcW w:w="6520" w:type="dxa"/>
            <w:vAlign w:val="center"/>
          </w:tcPr>
          <w:p w14:paraId="17438E56">
            <w:pPr>
              <w:adjustRightInd w:val="0"/>
              <w:snapToGrid w:val="0"/>
              <w:spacing w:line="440" w:lineRule="exact"/>
              <w:rPr>
                <w:rFonts w:hint="eastAsia" w:ascii="宋体" w:hAnsi="宋体" w:eastAsia="宋体"/>
                <w:sz w:val="24"/>
                <w:highlight w:val="none"/>
                <w:lang w:eastAsia="zh-CN"/>
              </w:rPr>
            </w:pPr>
            <w:r>
              <w:rPr>
                <w:rFonts w:hint="eastAsia" w:ascii="宋体" w:hAnsi="宋体"/>
                <w:sz w:val="24"/>
                <w:highlight w:val="none"/>
                <w:lang w:eastAsia="zh-CN"/>
              </w:rPr>
              <w:t>中国地震局地震预测研究所</w:t>
            </w:r>
          </w:p>
        </w:tc>
      </w:tr>
      <w:tr w14:paraId="079B917C">
        <w:tblPrEx>
          <w:tblCellMar>
            <w:top w:w="0" w:type="dxa"/>
            <w:left w:w="108" w:type="dxa"/>
            <w:bottom w:w="0" w:type="dxa"/>
            <w:right w:w="108" w:type="dxa"/>
          </w:tblCellMar>
        </w:tblPrEx>
        <w:trPr>
          <w:trHeight w:val="335" w:hRule="atLeast"/>
          <w:jc w:val="center"/>
        </w:trPr>
        <w:tc>
          <w:tcPr>
            <w:tcW w:w="1418" w:type="dxa"/>
            <w:vAlign w:val="center"/>
          </w:tcPr>
          <w:p w14:paraId="55F17C81">
            <w:pPr>
              <w:adjustRightInd w:val="0"/>
              <w:snapToGrid w:val="0"/>
              <w:spacing w:line="440" w:lineRule="exact"/>
              <w:rPr>
                <w:rFonts w:hint="eastAsia" w:ascii="宋体" w:hAnsi="宋体"/>
                <w:sz w:val="24"/>
                <w:highlight w:val="none"/>
              </w:rPr>
            </w:pPr>
            <w:r>
              <w:rPr>
                <w:rFonts w:ascii="宋体" w:hAnsi="宋体"/>
                <w:sz w:val="24"/>
                <w:highlight w:val="none"/>
              </w:rPr>
              <w:t>地</w:t>
            </w:r>
            <w:r>
              <w:rPr>
                <w:rFonts w:hint="eastAsia" w:ascii="宋体" w:hAnsi="宋体"/>
                <w:sz w:val="24"/>
                <w:highlight w:val="none"/>
              </w:rPr>
              <w:t xml:space="preserve">    </w:t>
            </w:r>
            <w:r>
              <w:rPr>
                <w:rFonts w:ascii="宋体" w:hAnsi="宋体"/>
                <w:sz w:val="24"/>
                <w:highlight w:val="none"/>
              </w:rPr>
              <w:t>址：</w:t>
            </w:r>
          </w:p>
        </w:tc>
        <w:tc>
          <w:tcPr>
            <w:tcW w:w="6520" w:type="dxa"/>
          </w:tcPr>
          <w:p w14:paraId="2C4253F4">
            <w:pPr>
              <w:adjustRightInd w:val="0"/>
              <w:snapToGrid w:val="0"/>
              <w:spacing w:line="440" w:lineRule="exact"/>
              <w:rPr>
                <w:rFonts w:hint="eastAsia" w:ascii="宋体" w:hAnsi="宋体" w:eastAsia="宋体"/>
                <w:sz w:val="24"/>
                <w:highlight w:val="none"/>
                <w:lang w:eastAsia="zh-CN"/>
              </w:rPr>
            </w:pPr>
            <w:r>
              <w:rPr>
                <w:rFonts w:hint="eastAsia" w:ascii="宋体" w:hAnsi="宋体"/>
                <w:sz w:val="24"/>
                <w:highlight w:val="none"/>
                <w:lang w:eastAsia="zh-CN"/>
              </w:rPr>
              <w:t>北京市海淀区复兴路63号</w:t>
            </w:r>
          </w:p>
        </w:tc>
      </w:tr>
      <w:tr w14:paraId="32402B14">
        <w:tblPrEx>
          <w:tblCellMar>
            <w:top w:w="0" w:type="dxa"/>
            <w:left w:w="108" w:type="dxa"/>
            <w:bottom w:w="0" w:type="dxa"/>
            <w:right w:w="108" w:type="dxa"/>
          </w:tblCellMar>
        </w:tblPrEx>
        <w:trPr>
          <w:trHeight w:val="335" w:hRule="atLeast"/>
          <w:jc w:val="center"/>
        </w:trPr>
        <w:tc>
          <w:tcPr>
            <w:tcW w:w="1418" w:type="dxa"/>
            <w:vAlign w:val="center"/>
          </w:tcPr>
          <w:p w14:paraId="7628ED5A">
            <w:pPr>
              <w:adjustRightInd w:val="0"/>
              <w:snapToGrid w:val="0"/>
              <w:spacing w:line="440" w:lineRule="exact"/>
              <w:rPr>
                <w:rFonts w:hint="eastAsia" w:ascii="宋体" w:hAnsi="宋体"/>
                <w:sz w:val="24"/>
                <w:highlight w:val="none"/>
              </w:rPr>
            </w:pPr>
            <w:r>
              <w:rPr>
                <w:rFonts w:hint="eastAsia" w:ascii="宋体" w:hAnsi="宋体"/>
                <w:sz w:val="24"/>
                <w:highlight w:val="none"/>
              </w:rPr>
              <w:t>联 系 人</w:t>
            </w:r>
            <w:r>
              <w:rPr>
                <w:rFonts w:ascii="宋体" w:hAnsi="宋体"/>
                <w:sz w:val="24"/>
                <w:highlight w:val="none"/>
              </w:rPr>
              <w:t>：</w:t>
            </w:r>
          </w:p>
        </w:tc>
        <w:tc>
          <w:tcPr>
            <w:tcW w:w="6520" w:type="dxa"/>
          </w:tcPr>
          <w:p w14:paraId="1B269573">
            <w:pPr>
              <w:adjustRightInd w:val="0"/>
              <w:snapToGrid w:val="0"/>
              <w:spacing w:line="440" w:lineRule="exact"/>
              <w:rPr>
                <w:rFonts w:hint="eastAsia" w:ascii="宋体" w:hAnsi="宋体" w:eastAsia="宋体"/>
                <w:sz w:val="24"/>
                <w:highlight w:val="none"/>
                <w:lang w:eastAsia="zh-CN"/>
              </w:rPr>
            </w:pPr>
            <w:r>
              <w:rPr>
                <w:rFonts w:hint="eastAsia" w:ascii="宋体" w:hAnsi="宋体"/>
                <w:sz w:val="24"/>
                <w:highlight w:val="none"/>
                <w:lang w:eastAsia="zh-CN"/>
              </w:rPr>
              <w:t>周晓成</w:t>
            </w:r>
          </w:p>
        </w:tc>
      </w:tr>
      <w:tr w14:paraId="6C6B7D75">
        <w:tblPrEx>
          <w:tblCellMar>
            <w:top w:w="0" w:type="dxa"/>
            <w:left w:w="108" w:type="dxa"/>
            <w:bottom w:w="0" w:type="dxa"/>
            <w:right w:w="108" w:type="dxa"/>
          </w:tblCellMar>
        </w:tblPrEx>
        <w:trPr>
          <w:trHeight w:val="335" w:hRule="atLeast"/>
          <w:jc w:val="center"/>
        </w:trPr>
        <w:tc>
          <w:tcPr>
            <w:tcW w:w="1418" w:type="dxa"/>
            <w:vAlign w:val="center"/>
          </w:tcPr>
          <w:p w14:paraId="62C170FC">
            <w:pPr>
              <w:adjustRightInd w:val="0"/>
              <w:snapToGrid w:val="0"/>
              <w:spacing w:line="440" w:lineRule="exact"/>
              <w:rPr>
                <w:rFonts w:hint="eastAsia" w:ascii="宋体" w:hAnsi="宋体"/>
                <w:sz w:val="24"/>
                <w:highlight w:val="none"/>
              </w:rPr>
            </w:pPr>
            <w:r>
              <w:rPr>
                <w:rFonts w:hint="eastAsia" w:ascii="宋体" w:hAnsi="宋体"/>
                <w:sz w:val="24"/>
                <w:highlight w:val="none"/>
              </w:rPr>
              <w:t>电    话：</w:t>
            </w:r>
          </w:p>
        </w:tc>
        <w:tc>
          <w:tcPr>
            <w:tcW w:w="6520" w:type="dxa"/>
          </w:tcPr>
          <w:p w14:paraId="321861C4">
            <w:pPr>
              <w:adjustRightInd w:val="0"/>
              <w:snapToGrid w:val="0"/>
              <w:spacing w:line="440" w:lineRule="exact"/>
              <w:rPr>
                <w:rFonts w:hint="eastAsia" w:ascii="宋体" w:hAnsi="宋体" w:eastAsia="宋体"/>
                <w:sz w:val="24"/>
                <w:highlight w:val="none"/>
                <w:lang w:eastAsia="zh-CN"/>
              </w:rPr>
            </w:pPr>
            <w:r>
              <w:rPr>
                <w:rFonts w:hint="eastAsia" w:ascii="宋体" w:hAnsi="宋体" w:cs="宋体"/>
                <w:kern w:val="0"/>
                <w:sz w:val="24"/>
                <w:szCs w:val="24"/>
                <w:highlight w:val="none"/>
                <w:lang w:eastAsia="zh-CN"/>
              </w:rPr>
              <w:t>010-88015647</w:t>
            </w:r>
          </w:p>
        </w:tc>
      </w:tr>
    </w:tbl>
    <w:p w14:paraId="0075FFB3">
      <w:pPr>
        <w:spacing w:line="440" w:lineRule="exact"/>
        <w:ind w:left="578" w:leftChars="275"/>
        <w:rPr>
          <w:rFonts w:hint="eastAsia" w:ascii="宋体" w:hAnsi="宋体"/>
          <w:sz w:val="24"/>
          <w:highlight w:val="none"/>
        </w:rPr>
      </w:pPr>
      <w:r>
        <w:rPr>
          <w:rFonts w:hint="eastAsia" w:ascii="宋体" w:hAnsi="宋体"/>
          <w:sz w:val="24"/>
          <w:highlight w:val="none"/>
        </w:rPr>
        <w:t>2.采购代理机构信息</w:t>
      </w:r>
      <w:bookmarkEnd w:id="91"/>
      <w:bookmarkEnd w:id="92"/>
      <w:bookmarkEnd w:id="93"/>
      <w:bookmarkEnd w:id="94"/>
    </w:p>
    <w:tbl>
      <w:tblPr>
        <w:tblStyle w:val="38"/>
        <w:tblW w:w="7938" w:type="dxa"/>
        <w:jc w:val="center"/>
        <w:tblLayout w:type="fixed"/>
        <w:tblCellMar>
          <w:top w:w="0" w:type="dxa"/>
          <w:left w:w="108" w:type="dxa"/>
          <w:bottom w:w="0" w:type="dxa"/>
          <w:right w:w="108" w:type="dxa"/>
        </w:tblCellMar>
      </w:tblPr>
      <w:tblGrid>
        <w:gridCol w:w="1418"/>
        <w:gridCol w:w="6520"/>
      </w:tblGrid>
      <w:tr w14:paraId="26F3B5E6">
        <w:tblPrEx>
          <w:tblCellMar>
            <w:top w:w="0" w:type="dxa"/>
            <w:left w:w="108" w:type="dxa"/>
            <w:bottom w:w="0" w:type="dxa"/>
            <w:right w:w="108" w:type="dxa"/>
          </w:tblCellMar>
        </w:tblPrEx>
        <w:trPr>
          <w:trHeight w:val="306" w:hRule="atLeast"/>
          <w:jc w:val="center"/>
        </w:trPr>
        <w:tc>
          <w:tcPr>
            <w:tcW w:w="1418" w:type="dxa"/>
            <w:vAlign w:val="center"/>
          </w:tcPr>
          <w:p w14:paraId="10365F46">
            <w:pPr>
              <w:adjustRightInd w:val="0"/>
              <w:snapToGrid w:val="0"/>
              <w:spacing w:line="440" w:lineRule="exact"/>
              <w:rPr>
                <w:rFonts w:hint="eastAsia" w:ascii="宋体" w:hAnsi="宋体"/>
                <w:sz w:val="24"/>
                <w:highlight w:val="none"/>
              </w:rPr>
            </w:pPr>
            <w:bookmarkStart w:id="95" w:name="_Toc28359098"/>
            <w:bookmarkStart w:id="96" w:name="_Toc28359021"/>
            <w:bookmarkStart w:id="97" w:name="_Toc35393639"/>
            <w:bookmarkStart w:id="98" w:name="_Toc35393808"/>
            <w:r>
              <w:rPr>
                <w:rFonts w:hint="eastAsia" w:ascii="宋体" w:hAnsi="宋体"/>
                <w:sz w:val="24"/>
                <w:highlight w:val="none"/>
              </w:rPr>
              <w:t xml:space="preserve">名 </w:t>
            </w:r>
            <w:r>
              <w:rPr>
                <w:rFonts w:ascii="宋体" w:hAnsi="宋体"/>
                <w:sz w:val="24"/>
                <w:highlight w:val="none"/>
              </w:rPr>
              <w:t xml:space="preserve">   </w:t>
            </w:r>
            <w:r>
              <w:rPr>
                <w:rFonts w:hint="eastAsia" w:ascii="宋体" w:hAnsi="宋体"/>
                <w:sz w:val="24"/>
                <w:highlight w:val="none"/>
              </w:rPr>
              <w:t>称</w:t>
            </w:r>
            <w:r>
              <w:rPr>
                <w:rFonts w:ascii="宋体" w:hAnsi="宋体"/>
                <w:sz w:val="24"/>
                <w:highlight w:val="none"/>
              </w:rPr>
              <w:t>：</w:t>
            </w:r>
          </w:p>
        </w:tc>
        <w:tc>
          <w:tcPr>
            <w:tcW w:w="6520" w:type="dxa"/>
            <w:vAlign w:val="center"/>
          </w:tcPr>
          <w:p w14:paraId="10F1CA89">
            <w:pPr>
              <w:adjustRightInd w:val="0"/>
              <w:snapToGrid w:val="0"/>
              <w:spacing w:line="440" w:lineRule="exact"/>
              <w:rPr>
                <w:rFonts w:hint="eastAsia" w:ascii="宋体" w:hAnsi="宋体"/>
                <w:sz w:val="24"/>
                <w:highlight w:val="none"/>
              </w:rPr>
            </w:pPr>
            <w:r>
              <w:rPr>
                <w:rFonts w:ascii="宋体" w:hAnsi="宋体"/>
                <w:sz w:val="24"/>
                <w:highlight w:val="none"/>
              </w:rPr>
              <w:t>中技国际招标有限公司</w:t>
            </w:r>
          </w:p>
        </w:tc>
      </w:tr>
      <w:tr w14:paraId="37C898B1">
        <w:tblPrEx>
          <w:tblCellMar>
            <w:top w:w="0" w:type="dxa"/>
            <w:left w:w="108" w:type="dxa"/>
            <w:bottom w:w="0" w:type="dxa"/>
            <w:right w:w="108" w:type="dxa"/>
          </w:tblCellMar>
        </w:tblPrEx>
        <w:trPr>
          <w:trHeight w:val="335" w:hRule="atLeast"/>
          <w:jc w:val="center"/>
        </w:trPr>
        <w:tc>
          <w:tcPr>
            <w:tcW w:w="1418" w:type="dxa"/>
            <w:vAlign w:val="center"/>
          </w:tcPr>
          <w:p w14:paraId="6E960102">
            <w:pPr>
              <w:adjustRightInd w:val="0"/>
              <w:snapToGrid w:val="0"/>
              <w:spacing w:line="440" w:lineRule="exact"/>
              <w:rPr>
                <w:rFonts w:hint="eastAsia" w:ascii="宋体" w:hAnsi="宋体"/>
                <w:sz w:val="24"/>
                <w:highlight w:val="none"/>
              </w:rPr>
            </w:pPr>
            <w:r>
              <w:rPr>
                <w:rFonts w:ascii="宋体" w:hAnsi="宋体"/>
                <w:sz w:val="24"/>
                <w:highlight w:val="none"/>
              </w:rPr>
              <w:t>地</w:t>
            </w:r>
            <w:r>
              <w:rPr>
                <w:rFonts w:hint="eastAsia" w:ascii="宋体" w:hAnsi="宋体"/>
                <w:sz w:val="24"/>
                <w:highlight w:val="none"/>
              </w:rPr>
              <w:t xml:space="preserve">    </w:t>
            </w:r>
            <w:r>
              <w:rPr>
                <w:rFonts w:ascii="宋体" w:hAnsi="宋体"/>
                <w:sz w:val="24"/>
                <w:highlight w:val="none"/>
              </w:rPr>
              <w:t>址：</w:t>
            </w:r>
          </w:p>
        </w:tc>
        <w:tc>
          <w:tcPr>
            <w:tcW w:w="6520" w:type="dxa"/>
            <w:vAlign w:val="center"/>
          </w:tcPr>
          <w:p w14:paraId="0BB19C5F">
            <w:pPr>
              <w:adjustRightInd w:val="0"/>
              <w:snapToGrid w:val="0"/>
              <w:spacing w:line="440" w:lineRule="exact"/>
              <w:rPr>
                <w:rFonts w:hint="eastAsia" w:ascii="宋体" w:hAnsi="宋体" w:eastAsia="宋体"/>
                <w:sz w:val="24"/>
                <w:highlight w:val="none"/>
                <w:lang w:eastAsia="zh-CN"/>
              </w:rPr>
            </w:pPr>
            <w:r>
              <w:rPr>
                <w:rFonts w:hint="eastAsia" w:ascii="宋体" w:hAnsi="宋体"/>
                <w:sz w:val="24"/>
                <w:highlight w:val="none"/>
              </w:rPr>
              <w:t>北京市丰台区西营街1号院通用时代中心</w:t>
            </w:r>
            <w:r>
              <w:rPr>
                <w:rFonts w:hint="eastAsia" w:ascii="宋体" w:hAnsi="宋体"/>
                <w:sz w:val="24"/>
                <w:highlight w:val="none"/>
                <w:lang w:eastAsia="zh-CN"/>
              </w:rPr>
              <w:t>C座12层</w:t>
            </w:r>
          </w:p>
        </w:tc>
      </w:tr>
      <w:tr w14:paraId="035F26A0">
        <w:tblPrEx>
          <w:tblCellMar>
            <w:top w:w="0" w:type="dxa"/>
            <w:left w:w="108" w:type="dxa"/>
            <w:bottom w:w="0" w:type="dxa"/>
            <w:right w:w="108" w:type="dxa"/>
          </w:tblCellMar>
        </w:tblPrEx>
        <w:trPr>
          <w:trHeight w:val="335" w:hRule="atLeast"/>
          <w:jc w:val="center"/>
        </w:trPr>
        <w:tc>
          <w:tcPr>
            <w:tcW w:w="1418" w:type="dxa"/>
            <w:vAlign w:val="center"/>
          </w:tcPr>
          <w:p w14:paraId="25969046">
            <w:pPr>
              <w:adjustRightInd w:val="0"/>
              <w:snapToGrid w:val="0"/>
              <w:spacing w:line="440" w:lineRule="exact"/>
              <w:rPr>
                <w:rFonts w:hint="eastAsia" w:ascii="宋体" w:hAnsi="宋体"/>
                <w:sz w:val="24"/>
                <w:highlight w:val="none"/>
              </w:rPr>
            </w:pPr>
            <w:r>
              <w:rPr>
                <w:rFonts w:hint="eastAsia" w:ascii="宋体" w:hAnsi="宋体"/>
                <w:sz w:val="24"/>
                <w:highlight w:val="none"/>
              </w:rPr>
              <w:t>联 系 人</w:t>
            </w:r>
            <w:r>
              <w:rPr>
                <w:rFonts w:ascii="宋体" w:hAnsi="宋体"/>
                <w:sz w:val="24"/>
                <w:highlight w:val="none"/>
              </w:rPr>
              <w:t>：</w:t>
            </w:r>
          </w:p>
        </w:tc>
        <w:tc>
          <w:tcPr>
            <w:tcW w:w="6520" w:type="dxa"/>
            <w:vAlign w:val="center"/>
          </w:tcPr>
          <w:p w14:paraId="1C299C55">
            <w:pPr>
              <w:adjustRightInd w:val="0"/>
              <w:snapToGrid w:val="0"/>
              <w:spacing w:line="440" w:lineRule="exact"/>
              <w:rPr>
                <w:rFonts w:hint="default" w:ascii="宋体" w:hAnsi="宋体" w:eastAsia="宋体"/>
                <w:sz w:val="24"/>
                <w:highlight w:val="none"/>
                <w:lang w:val="en-US" w:eastAsia="zh-CN"/>
              </w:rPr>
            </w:pPr>
            <w:r>
              <w:rPr>
                <w:rFonts w:hint="eastAsia" w:ascii="宋体" w:hAnsi="宋体"/>
                <w:sz w:val="24"/>
                <w:highlight w:val="none"/>
                <w:lang w:eastAsia="zh-CN"/>
              </w:rPr>
              <w:t>李悦杨、宋佳、刘子璐、郭振海、高子皓、路亚男、燕冬梅、孙思懿、</w:t>
            </w:r>
            <w:r>
              <w:rPr>
                <w:rFonts w:hint="eastAsia" w:ascii="宋体" w:hAnsi="宋体"/>
                <w:sz w:val="24"/>
                <w:highlight w:val="none"/>
                <w:lang w:val="en-US" w:eastAsia="zh-CN"/>
              </w:rPr>
              <w:t>李佰勋</w:t>
            </w:r>
          </w:p>
        </w:tc>
      </w:tr>
      <w:tr w14:paraId="1C07CD4F">
        <w:tblPrEx>
          <w:tblCellMar>
            <w:top w:w="0" w:type="dxa"/>
            <w:left w:w="108" w:type="dxa"/>
            <w:bottom w:w="0" w:type="dxa"/>
            <w:right w:w="108" w:type="dxa"/>
          </w:tblCellMar>
        </w:tblPrEx>
        <w:trPr>
          <w:trHeight w:val="335" w:hRule="atLeast"/>
          <w:jc w:val="center"/>
        </w:trPr>
        <w:tc>
          <w:tcPr>
            <w:tcW w:w="1418" w:type="dxa"/>
            <w:vAlign w:val="center"/>
          </w:tcPr>
          <w:p w14:paraId="74596F03">
            <w:pPr>
              <w:adjustRightInd w:val="0"/>
              <w:snapToGrid w:val="0"/>
              <w:spacing w:line="440" w:lineRule="exact"/>
              <w:rPr>
                <w:rFonts w:hint="eastAsia" w:ascii="宋体" w:hAnsi="宋体"/>
                <w:sz w:val="24"/>
                <w:highlight w:val="none"/>
              </w:rPr>
            </w:pPr>
            <w:r>
              <w:rPr>
                <w:rFonts w:hint="eastAsia" w:ascii="宋体" w:hAnsi="宋体"/>
                <w:sz w:val="24"/>
                <w:highlight w:val="none"/>
              </w:rPr>
              <w:t>电    话：</w:t>
            </w:r>
          </w:p>
        </w:tc>
        <w:tc>
          <w:tcPr>
            <w:tcW w:w="6520" w:type="dxa"/>
            <w:vAlign w:val="center"/>
          </w:tcPr>
          <w:p w14:paraId="2604AA59">
            <w:pPr>
              <w:adjustRightInd w:val="0"/>
              <w:snapToGrid w:val="0"/>
              <w:spacing w:line="440" w:lineRule="exact"/>
              <w:rPr>
                <w:rFonts w:hint="default" w:ascii="宋体" w:hAnsi="宋体" w:eastAsia="宋体"/>
                <w:sz w:val="24"/>
                <w:highlight w:val="none"/>
                <w:lang w:val="en-US" w:eastAsia="zh-CN"/>
              </w:rPr>
            </w:pPr>
            <w:r>
              <w:rPr>
                <w:rFonts w:hint="eastAsia" w:ascii="宋体" w:hAnsi="宋体"/>
                <w:sz w:val="24"/>
                <w:highlight w:val="none"/>
                <w:lang w:eastAsia="zh-CN"/>
              </w:rPr>
              <w:t>010-81168728、</w:t>
            </w:r>
            <w:r>
              <w:rPr>
                <w:rFonts w:hint="eastAsia" w:ascii="宋体" w:hAnsi="宋体"/>
                <w:sz w:val="24"/>
                <w:highlight w:val="none"/>
                <w:lang w:val="en-US" w:eastAsia="zh-CN"/>
              </w:rPr>
              <w:t>8247</w:t>
            </w:r>
            <w:r>
              <w:rPr>
                <w:rFonts w:hint="eastAsia" w:ascii="宋体" w:hAnsi="宋体"/>
                <w:sz w:val="24"/>
                <w:highlight w:val="none"/>
                <w:lang w:eastAsia="zh-CN"/>
              </w:rPr>
              <w:t>、13501167777、</w:t>
            </w:r>
            <w:r>
              <w:rPr>
                <w:rFonts w:hint="eastAsia" w:ascii="宋体" w:hAnsi="宋体"/>
                <w:sz w:val="24"/>
                <w:highlight w:val="none"/>
                <w:lang w:val="en-US" w:eastAsia="zh-CN"/>
              </w:rPr>
              <w:t>15501188584</w:t>
            </w:r>
          </w:p>
        </w:tc>
      </w:tr>
    </w:tbl>
    <w:p w14:paraId="4AD536C3">
      <w:pPr>
        <w:spacing w:line="440" w:lineRule="exact"/>
        <w:ind w:left="578" w:leftChars="275"/>
        <w:rPr>
          <w:rFonts w:hint="eastAsia" w:ascii="宋体" w:hAnsi="宋体"/>
          <w:sz w:val="24"/>
          <w:highlight w:val="none"/>
        </w:rPr>
      </w:pPr>
      <w:r>
        <w:rPr>
          <w:rFonts w:hint="eastAsia" w:ascii="宋体" w:hAnsi="宋体"/>
          <w:sz w:val="24"/>
          <w:highlight w:val="none"/>
        </w:rPr>
        <w:t>3.项目联系</w:t>
      </w:r>
      <w:r>
        <w:rPr>
          <w:rFonts w:ascii="宋体" w:hAnsi="宋体"/>
          <w:sz w:val="24"/>
          <w:highlight w:val="none"/>
        </w:rPr>
        <w:t>方式</w:t>
      </w:r>
      <w:bookmarkEnd w:id="95"/>
      <w:bookmarkEnd w:id="96"/>
      <w:bookmarkEnd w:id="97"/>
      <w:bookmarkEnd w:id="98"/>
    </w:p>
    <w:tbl>
      <w:tblPr>
        <w:tblStyle w:val="38"/>
        <w:tblW w:w="7938" w:type="dxa"/>
        <w:jc w:val="center"/>
        <w:tblLayout w:type="fixed"/>
        <w:tblCellMar>
          <w:top w:w="0" w:type="dxa"/>
          <w:left w:w="108" w:type="dxa"/>
          <w:bottom w:w="0" w:type="dxa"/>
          <w:right w:w="108" w:type="dxa"/>
        </w:tblCellMar>
      </w:tblPr>
      <w:tblGrid>
        <w:gridCol w:w="1418"/>
        <w:gridCol w:w="6520"/>
      </w:tblGrid>
      <w:tr w14:paraId="69B3BC82">
        <w:tblPrEx>
          <w:tblCellMar>
            <w:top w:w="0" w:type="dxa"/>
            <w:left w:w="108" w:type="dxa"/>
            <w:bottom w:w="0" w:type="dxa"/>
            <w:right w:w="108" w:type="dxa"/>
          </w:tblCellMar>
        </w:tblPrEx>
        <w:trPr>
          <w:trHeight w:val="335" w:hRule="atLeast"/>
          <w:jc w:val="center"/>
        </w:trPr>
        <w:tc>
          <w:tcPr>
            <w:tcW w:w="1418" w:type="dxa"/>
            <w:vAlign w:val="center"/>
          </w:tcPr>
          <w:p w14:paraId="4759B54F">
            <w:pPr>
              <w:adjustRightInd w:val="0"/>
              <w:snapToGrid w:val="0"/>
              <w:spacing w:line="440" w:lineRule="exact"/>
              <w:rPr>
                <w:rFonts w:hint="eastAsia" w:ascii="宋体" w:hAnsi="宋体"/>
                <w:spacing w:val="-20"/>
                <w:sz w:val="24"/>
                <w:highlight w:val="none"/>
              </w:rPr>
            </w:pPr>
            <w:r>
              <w:rPr>
                <w:rFonts w:hint="eastAsia" w:ascii="宋体" w:hAnsi="宋体"/>
                <w:sz w:val="24"/>
                <w:highlight w:val="none"/>
              </w:rPr>
              <w:t>联 系 人</w:t>
            </w:r>
            <w:r>
              <w:rPr>
                <w:rFonts w:ascii="宋体" w:hAnsi="宋体"/>
                <w:sz w:val="24"/>
                <w:highlight w:val="none"/>
              </w:rPr>
              <w:t>：</w:t>
            </w:r>
          </w:p>
        </w:tc>
        <w:tc>
          <w:tcPr>
            <w:tcW w:w="6520" w:type="dxa"/>
            <w:vAlign w:val="center"/>
          </w:tcPr>
          <w:p w14:paraId="578D7AFA">
            <w:pPr>
              <w:adjustRightInd w:val="0"/>
              <w:snapToGrid w:val="0"/>
              <w:spacing w:line="440" w:lineRule="exact"/>
              <w:rPr>
                <w:rFonts w:hint="eastAsia" w:ascii="宋体" w:hAnsi="宋体" w:eastAsia="宋体"/>
                <w:sz w:val="24"/>
                <w:highlight w:val="none"/>
                <w:lang w:eastAsia="zh-CN"/>
              </w:rPr>
            </w:pPr>
            <w:r>
              <w:rPr>
                <w:rFonts w:hint="eastAsia" w:ascii="宋体" w:hAnsi="宋体"/>
                <w:sz w:val="24"/>
                <w:highlight w:val="none"/>
                <w:lang w:eastAsia="zh-CN"/>
              </w:rPr>
              <w:t>李悦杨、宋佳、刘子璐、郭振海、高子皓、路亚男、燕冬梅、孙思懿、</w:t>
            </w:r>
            <w:r>
              <w:rPr>
                <w:rFonts w:hint="eastAsia" w:ascii="宋体" w:hAnsi="宋体"/>
                <w:sz w:val="24"/>
                <w:highlight w:val="none"/>
                <w:lang w:val="en-US" w:eastAsia="zh-CN"/>
              </w:rPr>
              <w:t>李佰勋</w:t>
            </w:r>
          </w:p>
        </w:tc>
      </w:tr>
      <w:tr w14:paraId="2CE686DB">
        <w:tblPrEx>
          <w:tblCellMar>
            <w:top w:w="0" w:type="dxa"/>
            <w:left w:w="108" w:type="dxa"/>
            <w:bottom w:w="0" w:type="dxa"/>
            <w:right w:w="108" w:type="dxa"/>
          </w:tblCellMar>
        </w:tblPrEx>
        <w:trPr>
          <w:trHeight w:val="335" w:hRule="atLeast"/>
          <w:jc w:val="center"/>
        </w:trPr>
        <w:tc>
          <w:tcPr>
            <w:tcW w:w="1418" w:type="dxa"/>
            <w:vAlign w:val="center"/>
          </w:tcPr>
          <w:p w14:paraId="2F53B273">
            <w:pPr>
              <w:adjustRightInd w:val="0"/>
              <w:snapToGrid w:val="0"/>
              <w:spacing w:line="440" w:lineRule="exact"/>
              <w:rPr>
                <w:rFonts w:hint="eastAsia" w:ascii="宋体" w:hAnsi="宋体"/>
                <w:sz w:val="24"/>
                <w:highlight w:val="none"/>
              </w:rPr>
            </w:pPr>
            <w:r>
              <w:rPr>
                <w:rFonts w:hint="eastAsia" w:ascii="宋体" w:hAnsi="宋体"/>
                <w:sz w:val="24"/>
                <w:highlight w:val="none"/>
              </w:rPr>
              <w:t>电    话：</w:t>
            </w:r>
          </w:p>
        </w:tc>
        <w:tc>
          <w:tcPr>
            <w:tcW w:w="6520" w:type="dxa"/>
            <w:vAlign w:val="center"/>
          </w:tcPr>
          <w:p w14:paraId="38F1BCD8">
            <w:pPr>
              <w:adjustRightInd w:val="0"/>
              <w:snapToGrid w:val="0"/>
              <w:spacing w:line="440" w:lineRule="exact"/>
              <w:rPr>
                <w:rFonts w:hint="default" w:ascii="宋体" w:hAnsi="宋体" w:eastAsia="宋体"/>
                <w:sz w:val="24"/>
                <w:highlight w:val="none"/>
                <w:lang w:val="en-US" w:eastAsia="zh-CN"/>
              </w:rPr>
            </w:pPr>
            <w:r>
              <w:rPr>
                <w:rFonts w:hint="eastAsia" w:ascii="宋体" w:hAnsi="宋体"/>
                <w:sz w:val="24"/>
                <w:highlight w:val="none"/>
                <w:lang w:eastAsia="zh-CN"/>
              </w:rPr>
              <w:t>010-81168728、</w:t>
            </w:r>
            <w:r>
              <w:rPr>
                <w:rFonts w:hint="eastAsia" w:ascii="宋体" w:hAnsi="宋体"/>
                <w:sz w:val="24"/>
                <w:highlight w:val="none"/>
                <w:lang w:val="en-US" w:eastAsia="zh-CN"/>
              </w:rPr>
              <w:t>8247</w:t>
            </w:r>
            <w:r>
              <w:rPr>
                <w:rFonts w:hint="eastAsia" w:ascii="宋体" w:hAnsi="宋体"/>
                <w:sz w:val="24"/>
                <w:highlight w:val="none"/>
                <w:lang w:eastAsia="zh-CN"/>
              </w:rPr>
              <w:t>、13501167777、</w:t>
            </w:r>
            <w:r>
              <w:rPr>
                <w:rFonts w:hint="eastAsia" w:ascii="宋体" w:hAnsi="宋体"/>
                <w:sz w:val="24"/>
                <w:highlight w:val="none"/>
                <w:lang w:val="en-US" w:eastAsia="zh-CN"/>
              </w:rPr>
              <w:t>15501188584</w:t>
            </w:r>
          </w:p>
        </w:tc>
      </w:tr>
      <w:tr w14:paraId="7F4B3009">
        <w:tblPrEx>
          <w:tblCellMar>
            <w:top w:w="0" w:type="dxa"/>
            <w:left w:w="108" w:type="dxa"/>
            <w:bottom w:w="0" w:type="dxa"/>
            <w:right w:w="108" w:type="dxa"/>
          </w:tblCellMar>
        </w:tblPrEx>
        <w:trPr>
          <w:trHeight w:val="335" w:hRule="atLeast"/>
          <w:jc w:val="center"/>
        </w:trPr>
        <w:tc>
          <w:tcPr>
            <w:tcW w:w="1418" w:type="dxa"/>
            <w:vAlign w:val="center"/>
          </w:tcPr>
          <w:p w14:paraId="22D057FA">
            <w:pPr>
              <w:adjustRightInd w:val="0"/>
              <w:snapToGrid w:val="0"/>
              <w:spacing w:line="440" w:lineRule="exact"/>
              <w:rPr>
                <w:rFonts w:hint="eastAsia" w:ascii="宋体" w:hAnsi="宋体"/>
                <w:sz w:val="24"/>
                <w:highlight w:val="none"/>
              </w:rPr>
            </w:pPr>
            <w:r>
              <w:rPr>
                <w:rFonts w:hint="eastAsia" w:ascii="宋体" w:hAnsi="宋体"/>
                <w:sz w:val="24"/>
                <w:highlight w:val="none"/>
              </w:rPr>
              <w:t>联系邮箱：</w:t>
            </w:r>
          </w:p>
        </w:tc>
        <w:tc>
          <w:tcPr>
            <w:tcW w:w="6520" w:type="dxa"/>
            <w:vAlign w:val="center"/>
          </w:tcPr>
          <w:p w14:paraId="2DCBD22F">
            <w:pPr>
              <w:adjustRightInd w:val="0"/>
              <w:snapToGrid w:val="0"/>
              <w:spacing w:line="440" w:lineRule="exact"/>
              <w:rPr>
                <w:rFonts w:hint="eastAsia" w:ascii="宋体" w:hAnsi="宋体" w:eastAsia="宋体"/>
                <w:sz w:val="24"/>
                <w:highlight w:val="none"/>
                <w:lang w:eastAsia="zh-CN"/>
              </w:rPr>
            </w:pPr>
            <w:r>
              <w:rPr>
                <w:rFonts w:hint="eastAsia" w:ascii="宋体" w:hAnsi="宋体"/>
                <w:sz w:val="24"/>
                <w:szCs w:val="24"/>
                <w:highlight w:val="none"/>
                <w:lang w:eastAsia="zh-CN"/>
              </w:rPr>
              <w:t>sunsiyi@gt.cn</w:t>
            </w:r>
          </w:p>
        </w:tc>
      </w:tr>
    </w:tbl>
    <w:p w14:paraId="71B9C82B">
      <w:pPr>
        <w:spacing w:line="420" w:lineRule="exact"/>
        <w:ind w:left="578" w:leftChars="275"/>
        <w:rPr>
          <w:highlight w:val="none"/>
        </w:rPr>
      </w:pPr>
    </w:p>
    <w:p w14:paraId="2D597F5E">
      <w:pPr>
        <w:pStyle w:val="35"/>
        <w:numPr>
          <w:ilvl w:val="0"/>
          <w:numId w:val="1"/>
        </w:numPr>
        <w:rPr>
          <w:rFonts w:hint="eastAsia" w:ascii="宋体" w:hAnsi="宋体"/>
          <w:sz w:val="24"/>
          <w:szCs w:val="24"/>
          <w:highlight w:val="none"/>
        </w:rPr>
      </w:pPr>
      <w:r>
        <w:rPr>
          <w:rFonts w:ascii="宋体" w:hAnsi="宋体"/>
          <w:sz w:val="24"/>
          <w:szCs w:val="24"/>
          <w:highlight w:val="none"/>
        </w:rPr>
        <w:br w:type="page"/>
      </w:r>
      <w:bookmarkStart w:id="99" w:name="_Toc324696945"/>
      <w:bookmarkStart w:id="100" w:name="_Toc325446098"/>
      <w:bookmarkStart w:id="101" w:name="_Toc359842835"/>
      <w:bookmarkStart w:id="102" w:name="_Toc17275600"/>
      <w:bookmarkStart w:id="103" w:name="_Toc465952261"/>
      <w:bookmarkStart w:id="104" w:name="_Toc23626"/>
      <w:bookmarkStart w:id="105" w:name="_Toc325383371"/>
      <w:bookmarkStart w:id="106" w:name="_Toc25109"/>
      <w:bookmarkStart w:id="107" w:name="_Toc493709803"/>
      <w:bookmarkStart w:id="108" w:name="_Toc30147"/>
      <w:r>
        <w:rPr>
          <w:rFonts w:ascii="宋体" w:hAnsi="宋体"/>
          <w:szCs w:val="24"/>
          <w:highlight w:val="none"/>
          <w:lang w:eastAsia="zh-CN"/>
        </w:rPr>
        <w:t>投标人须知</w:t>
      </w:r>
      <w:bookmarkEnd w:id="99"/>
      <w:bookmarkEnd w:id="100"/>
      <w:bookmarkEnd w:id="101"/>
      <w:bookmarkEnd w:id="102"/>
      <w:bookmarkEnd w:id="103"/>
      <w:bookmarkEnd w:id="104"/>
      <w:bookmarkEnd w:id="105"/>
      <w:bookmarkEnd w:id="106"/>
      <w:bookmarkEnd w:id="107"/>
      <w:bookmarkEnd w:id="108"/>
    </w:p>
    <w:p w14:paraId="5D78092C">
      <w:pPr>
        <w:pStyle w:val="28"/>
        <w:numPr>
          <w:ilvl w:val="0"/>
          <w:numId w:val="13"/>
        </w:numPr>
        <w:rPr>
          <w:rFonts w:hint="eastAsia" w:ascii="宋体" w:hAnsi="宋体"/>
          <w:sz w:val="28"/>
          <w:szCs w:val="28"/>
          <w:highlight w:val="none"/>
          <w:lang w:eastAsia="zh-CN"/>
        </w:rPr>
      </w:pPr>
      <w:bookmarkStart w:id="109" w:name="_Toc465952262"/>
      <w:bookmarkStart w:id="110" w:name="_Toc321903833"/>
      <w:bookmarkStart w:id="111" w:name="_Toc17275601"/>
      <w:bookmarkStart w:id="112" w:name="_Toc19299"/>
      <w:bookmarkStart w:id="113" w:name="_Toc18413"/>
      <w:bookmarkStart w:id="114" w:name="_Toc359842836"/>
      <w:bookmarkStart w:id="115" w:name="_Toc266834838"/>
      <w:bookmarkStart w:id="116" w:name="_Toc21801"/>
      <w:bookmarkStart w:id="117" w:name="_Toc266859778"/>
      <w:bookmarkStart w:id="118" w:name="_Toc324696946"/>
      <w:bookmarkStart w:id="119" w:name="_Toc221329826"/>
      <w:bookmarkStart w:id="120" w:name="_Toc493709804"/>
      <w:bookmarkStart w:id="121" w:name="_Toc325446099"/>
      <w:bookmarkStart w:id="122" w:name="_Toc325383372"/>
      <w:r>
        <w:rPr>
          <w:rFonts w:ascii="宋体" w:hAnsi="宋体"/>
          <w:sz w:val="28"/>
          <w:szCs w:val="28"/>
          <w:highlight w:val="none"/>
        </w:rPr>
        <w:t>投标人须知前附表</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Start w:id="123" w:name="_Toc526072620"/>
    </w:p>
    <w:p w14:paraId="6104B686">
      <w:pPr>
        <w:rPr>
          <w:rFonts w:hint="eastAsia" w:ascii="宋体" w:hAnsi="宋体"/>
          <w:b/>
          <w:sz w:val="24"/>
          <w:szCs w:val="24"/>
          <w:highlight w:val="none"/>
          <w:lang w:val="zh-CN"/>
        </w:rPr>
      </w:pPr>
      <w:bookmarkStart w:id="124" w:name="_Hlk529862467"/>
      <w:r>
        <w:rPr>
          <w:rFonts w:hint="eastAsia" w:ascii="宋体" w:hAnsi="宋体"/>
          <w:b/>
          <w:sz w:val="24"/>
          <w:szCs w:val="24"/>
          <w:highlight w:val="none"/>
          <w:lang w:val="zh-CN"/>
        </w:rPr>
        <w:t>说明：本表是对投标人须知正文相应条款的具体补充、修改或提醒，本表与投标人须知正文互为补充，如有不一致，以本表为准。</w:t>
      </w:r>
      <w:bookmarkEnd w:id="124"/>
    </w:p>
    <w:bookmarkEnd w:id="123"/>
    <w:tbl>
      <w:tblPr>
        <w:tblStyle w:val="38"/>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795"/>
      </w:tblGrid>
      <w:tr w14:paraId="70D16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0CDB0ED8">
            <w:pPr>
              <w:spacing w:line="440" w:lineRule="exact"/>
              <w:jc w:val="center"/>
              <w:rPr>
                <w:rFonts w:hint="eastAsia" w:ascii="宋体" w:hAnsi="宋体"/>
                <w:sz w:val="24"/>
                <w:szCs w:val="24"/>
                <w:highlight w:val="none"/>
              </w:rPr>
            </w:pPr>
            <w:bookmarkStart w:id="125" w:name="_Toc88880646"/>
            <w:bookmarkStart w:id="126" w:name="_Toc526072621"/>
            <w:bookmarkStart w:id="127" w:name="_Toc526072622"/>
            <w:r>
              <w:rPr>
                <w:rFonts w:ascii="宋体" w:hAnsi="宋体"/>
                <w:sz w:val="24"/>
                <w:szCs w:val="24"/>
                <w:highlight w:val="none"/>
              </w:rPr>
              <w:t>条款号</w:t>
            </w:r>
          </w:p>
        </w:tc>
        <w:tc>
          <w:tcPr>
            <w:tcW w:w="7795" w:type="dxa"/>
            <w:tcBorders>
              <w:top w:val="single" w:color="auto" w:sz="4" w:space="0"/>
            </w:tcBorders>
            <w:vAlign w:val="center"/>
          </w:tcPr>
          <w:p w14:paraId="4AD537FB">
            <w:pPr>
              <w:spacing w:line="440" w:lineRule="exact"/>
              <w:ind w:firstLine="9" w:firstLineChars="4"/>
              <w:jc w:val="center"/>
              <w:rPr>
                <w:rFonts w:hint="eastAsia" w:ascii="宋体" w:hAnsi="宋体"/>
                <w:sz w:val="24"/>
                <w:szCs w:val="24"/>
                <w:highlight w:val="none"/>
              </w:rPr>
            </w:pPr>
            <w:r>
              <w:rPr>
                <w:rFonts w:ascii="宋体" w:hAnsi="宋体"/>
                <w:sz w:val="24"/>
                <w:szCs w:val="24"/>
                <w:highlight w:val="none"/>
              </w:rPr>
              <w:t>内容与要求</w:t>
            </w:r>
          </w:p>
        </w:tc>
      </w:tr>
      <w:tr w14:paraId="2D233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555" w:type="dxa"/>
            <w:vAlign w:val="center"/>
          </w:tcPr>
          <w:p w14:paraId="2C19187C">
            <w:pPr>
              <w:spacing w:line="440" w:lineRule="exact"/>
              <w:jc w:val="center"/>
              <w:rPr>
                <w:rFonts w:hint="eastAsia" w:ascii="宋体" w:hAnsi="宋体"/>
                <w:sz w:val="24"/>
                <w:szCs w:val="24"/>
                <w:highlight w:val="none"/>
              </w:rPr>
            </w:pPr>
            <w:r>
              <w:rPr>
                <w:rFonts w:hint="eastAsia" w:ascii="宋体" w:hAnsi="宋体"/>
                <w:sz w:val="24"/>
                <w:szCs w:val="24"/>
                <w:highlight w:val="none"/>
              </w:rPr>
              <w:t>1.1</w:t>
            </w:r>
          </w:p>
        </w:tc>
        <w:tc>
          <w:tcPr>
            <w:tcW w:w="7795" w:type="dxa"/>
          </w:tcPr>
          <w:p w14:paraId="59CD1ECB">
            <w:pPr>
              <w:spacing w:line="440" w:lineRule="exact"/>
              <w:ind w:left="1200" w:hanging="1200" w:hangingChars="500"/>
              <w:rPr>
                <w:rFonts w:hint="eastAsia" w:ascii="宋体" w:hAnsi="宋体"/>
                <w:sz w:val="24"/>
                <w:highlight w:val="none"/>
              </w:rPr>
            </w:pPr>
            <w:r>
              <w:rPr>
                <w:rFonts w:hint="eastAsia" w:ascii="宋体" w:hAnsi="宋体"/>
                <w:sz w:val="24"/>
                <w:highlight w:val="none"/>
              </w:rPr>
              <w:t>项目名称：</w:t>
            </w:r>
            <w:r>
              <w:rPr>
                <w:rFonts w:hint="eastAsia" w:ascii="宋体" w:hAnsi="宋体"/>
                <w:spacing w:val="-6"/>
                <w:sz w:val="24"/>
                <w:highlight w:val="none"/>
                <w:lang w:eastAsia="zh-CN"/>
              </w:rPr>
              <w:t>应急管理部重点实验室地球化学地震短临前兆异常监测设备购置</w:t>
            </w:r>
            <w:r>
              <w:rPr>
                <w:rFonts w:hint="eastAsia" w:ascii="宋体" w:hAnsi="宋体"/>
                <w:spacing w:val="-6"/>
                <w:sz w:val="24"/>
                <w:highlight w:val="none"/>
              </w:rPr>
              <w:t>。</w:t>
            </w:r>
          </w:p>
        </w:tc>
      </w:tr>
      <w:tr w14:paraId="457B8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1555" w:type="dxa"/>
            <w:vAlign w:val="center"/>
          </w:tcPr>
          <w:p w14:paraId="3A45FFEA">
            <w:pPr>
              <w:spacing w:line="440" w:lineRule="exact"/>
              <w:jc w:val="center"/>
              <w:rPr>
                <w:rFonts w:hint="eastAsia" w:ascii="宋体" w:hAnsi="宋体"/>
                <w:sz w:val="24"/>
                <w:szCs w:val="24"/>
                <w:highlight w:val="none"/>
              </w:rPr>
            </w:pPr>
            <w:r>
              <w:rPr>
                <w:rFonts w:hint="eastAsia" w:ascii="宋体" w:hAnsi="宋体"/>
                <w:sz w:val="24"/>
                <w:szCs w:val="24"/>
                <w:highlight w:val="none"/>
              </w:rPr>
              <w:t>1.2</w:t>
            </w:r>
          </w:p>
        </w:tc>
        <w:tc>
          <w:tcPr>
            <w:tcW w:w="7795" w:type="dxa"/>
          </w:tcPr>
          <w:p w14:paraId="2A778023">
            <w:pPr>
              <w:tabs>
                <w:tab w:val="left" w:pos="525"/>
              </w:tabs>
              <w:adjustRightInd w:val="0"/>
              <w:snapToGrid w:val="0"/>
              <w:spacing w:line="440" w:lineRule="exact"/>
              <w:rPr>
                <w:rFonts w:hint="eastAsia" w:ascii="宋体" w:hAnsi="宋体"/>
                <w:sz w:val="24"/>
                <w:szCs w:val="24"/>
                <w:highlight w:val="none"/>
              </w:rPr>
            </w:pPr>
            <w:r>
              <w:rPr>
                <w:rFonts w:hint="eastAsia" w:ascii="宋体" w:hAnsi="宋体"/>
                <w:sz w:val="24"/>
                <w:szCs w:val="24"/>
                <w:highlight w:val="none"/>
              </w:rPr>
              <w:t>招标编号：</w:t>
            </w:r>
            <w:r>
              <w:rPr>
                <w:rFonts w:ascii="宋体" w:hAnsi="宋体"/>
                <w:sz w:val="24"/>
                <w:szCs w:val="24"/>
                <w:highlight w:val="none"/>
              </w:rPr>
              <w:t>0701-</w:t>
            </w:r>
            <w:r>
              <w:rPr>
                <w:rFonts w:hint="eastAsia" w:ascii="宋体" w:hAnsi="宋体"/>
                <w:sz w:val="24"/>
                <w:szCs w:val="24"/>
                <w:highlight w:val="none"/>
                <w:lang w:eastAsia="zh-CN"/>
              </w:rPr>
              <w:t>264104190170</w:t>
            </w:r>
            <w:r>
              <w:rPr>
                <w:rFonts w:hint="eastAsia" w:ascii="宋体" w:hAnsi="宋体"/>
                <w:sz w:val="24"/>
                <w:szCs w:val="24"/>
                <w:highlight w:val="none"/>
              </w:rPr>
              <w:t>。</w:t>
            </w:r>
          </w:p>
        </w:tc>
      </w:tr>
      <w:tr w14:paraId="28A77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1555" w:type="dxa"/>
            <w:vAlign w:val="center"/>
          </w:tcPr>
          <w:p w14:paraId="2EFD6F43">
            <w:pPr>
              <w:spacing w:line="440" w:lineRule="exact"/>
              <w:jc w:val="center"/>
              <w:rPr>
                <w:rFonts w:hint="eastAsia" w:ascii="宋体" w:hAnsi="宋体"/>
                <w:sz w:val="24"/>
                <w:szCs w:val="24"/>
                <w:highlight w:val="none"/>
              </w:rPr>
            </w:pPr>
            <w:r>
              <w:rPr>
                <w:rFonts w:hint="eastAsia" w:ascii="宋体" w:hAnsi="宋体"/>
                <w:sz w:val="24"/>
                <w:szCs w:val="24"/>
                <w:highlight w:val="none"/>
              </w:rPr>
              <w:t>1.3</w:t>
            </w:r>
          </w:p>
        </w:tc>
        <w:tc>
          <w:tcPr>
            <w:tcW w:w="7795" w:type="dxa"/>
          </w:tcPr>
          <w:p w14:paraId="4BA233BB">
            <w:pPr>
              <w:tabs>
                <w:tab w:val="left" w:pos="525"/>
              </w:tabs>
              <w:adjustRightInd w:val="0"/>
              <w:snapToGrid w:val="0"/>
              <w:spacing w:line="440" w:lineRule="exact"/>
              <w:rPr>
                <w:rFonts w:hint="eastAsia" w:ascii="宋体" w:hAnsi="宋体"/>
                <w:sz w:val="24"/>
                <w:szCs w:val="24"/>
                <w:highlight w:val="none"/>
              </w:rPr>
            </w:pPr>
            <w:r>
              <w:rPr>
                <w:rFonts w:hint="eastAsia" w:ascii="宋体" w:hAnsi="宋体"/>
                <w:sz w:val="24"/>
                <w:szCs w:val="24"/>
                <w:highlight w:val="none"/>
              </w:rPr>
              <w:t>项目采购预算金额：详见招标文件第一章“招标公告”第二条。</w:t>
            </w:r>
          </w:p>
        </w:tc>
      </w:tr>
      <w:tr w14:paraId="3FD02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3B99CF05">
            <w:pPr>
              <w:spacing w:line="440" w:lineRule="exact"/>
              <w:jc w:val="center"/>
              <w:rPr>
                <w:rFonts w:hint="eastAsia" w:ascii="宋体" w:hAnsi="宋体"/>
                <w:sz w:val="24"/>
                <w:szCs w:val="24"/>
                <w:highlight w:val="none"/>
              </w:rPr>
            </w:pPr>
            <w:r>
              <w:rPr>
                <w:rFonts w:hint="eastAsia" w:ascii="宋体" w:hAnsi="宋体"/>
                <w:sz w:val="24"/>
                <w:szCs w:val="24"/>
                <w:highlight w:val="none"/>
              </w:rPr>
              <w:t>1.4</w:t>
            </w:r>
          </w:p>
        </w:tc>
        <w:tc>
          <w:tcPr>
            <w:tcW w:w="7795" w:type="dxa"/>
            <w:tcBorders>
              <w:top w:val="single" w:color="auto" w:sz="4" w:space="0"/>
            </w:tcBorders>
            <w:vAlign w:val="center"/>
          </w:tcPr>
          <w:p w14:paraId="16A7D62D">
            <w:pPr>
              <w:spacing w:line="440" w:lineRule="exact"/>
              <w:rPr>
                <w:rFonts w:hint="eastAsia" w:ascii="宋体" w:hAnsi="宋体"/>
                <w:sz w:val="24"/>
                <w:szCs w:val="24"/>
                <w:highlight w:val="none"/>
              </w:rPr>
            </w:pPr>
            <w:r>
              <w:rPr>
                <w:rFonts w:hint="eastAsia" w:ascii="宋体" w:hAnsi="宋体"/>
                <w:sz w:val="24"/>
                <w:szCs w:val="24"/>
                <w:highlight w:val="none"/>
              </w:rPr>
              <w:t>资金来源及比例：中央财政资金，100%。</w:t>
            </w:r>
          </w:p>
        </w:tc>
      </w:tr>
      <w:tr w14:paraId="1574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FF2CCE5">
            <w:pPr>
              <w:spacing w:line="440" w:lineRule="exact"/>
              <w:jc w:val="center"/>
              <w:rPr>
                <w:rFonts w:hint="eastAsia" w:ascii="宋体" w:hAnsi="宋体"/>
                <w:sz w:val="24"/>
                <w:szCs w:val="24"/>
                <w:highlight w:val="none"/>
              </w:rPr>
            </w:pPr>
            <w:r>
              <w:rPr>
                <w:rFonts w:hint="eastAsia" w:ascii="宋体" w:hAnsi="宋体"/>
                <w:sz w:val="24"/>
                <w:szCs w:val="24"/>
                <w:highlight w:val="none"/>
              </w:rPr>
              <w:t>1.5</w:t>
            </w:r>
          </w:p>
        </w:tc>
        <w:tc>
          <w:tcPr>
            <w:tcW w:w="7795" w:type="dxa"/>
            <w:tcBorders>
              <w:top w:val="single" w:color="auto" w:sz="4" w:space="0"/>
            </w:tcBorders>
            <w:vAlign w:val="center"/>
          </w:tcPr>
          <w:p w14:paraId="10AB44A3">
            <w:pPr>
              <w:spacing w:line="440" w:lineRule="exact"/>
              <w:rPr>
                <w:rFonts w:hint="eastAsia" w:ascii="宋体" w:hAnsi="宋体"/>
                <w:sz w:val="24"/>
                <w:szCs w:val="24"/>
                <w:highlight w:val="none"/>
              </w:rPr>
            </w:pPr>
            <w:r>
              <w:rPr>
                <w:rFonts w:hint="eastAsia" w:ascii="宋体" w:hAnsi="宋体"/>
                <w:sz w:val="24"/>
                <w:szCs w:val="24"/>
                <w:highlight w:val="none"/>
              </w:rPr>
              <w:t>资金落实情况：已落实。</w:t>
            </w:r>
          </w:p>
        </w:tc>
      </w:tr>
      <w:tr w14:paraId="1127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079711A6">
            <w:pPr>
              <w:spacing w:line="440" w:lineRule="exact"/>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1.6</w:t>
            </w:r>
          </w:p>
        </w:tc>
        <w:tc>
          <w:tcPr>
            <w:tcW w:w="7795" w:type="dxa"/>
            <w:tcBorders>
              <w:top w:val="single" w:color="auto" w:sz="4" w:space="0"/>
            </w:tcBorders>
            <w:vAlign w:val="center"/>
          </w:tcPr>
          <w:p w14:paraId="5B8E37DF">
            <w:pPr>
              <w:spacing w:line="440" w:lineRule="exact"/>
              <w:rPr>
                <w:rFonts w:hint="eastAsia" w:ascii="宋体" w:hAnsi="宋体" w:eastAsia="宋体"/>
                <w:sz w:val="24"/>
                <w:szCs w:val="24"/>
                <w:highlight w:val="none"/>
                <w:lang w:val="en-US" w:eastAsia="zh-CN"/>
              </w:rPr>
            </w:pPr>
            <w:r>
              <w:rPr>
                <w:rFonts w:hint="eastAsia" w:ascii="宋体" w:hAnsi="宋体"/>
                <w:sz w:val="24"/>
                <w:szCs w:val="24"/>
                <w:highlight w:val="none"/>
              </w:rPr>
              <w:t>项目属性：货物</w:t>
            </w:r>
            <w:r>
              <w:rPr>
                <w:rFonts w:hint="eastAsia" w:ascii="宋体" w:hAnsi="宋体"/>
                <w:sz w:val="24"/>
                <w:szCs w:val="24"/>
                <w:highlight w:val="none"/>
                <w:lang w:eastAsia="zh-CN"/>
              </w:rPr>
              <w:t>。</w:t>
            </w:r>
          </w:p>
        </w:tc>
      </w:tr>
      <w:tr w14:paraId="76A2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1555" w:type="dxa"/>
            <w:vAlign w:val="center"/>
          </w:tcPr>
          <w:p w14:paraId="3DEAFDA8">
            <w:pPr>
              <w:spacing w:line="440" w:lineRule="exact"/>
              <w:jc w:val="center"/>
              <w:rPr>
                <w:rFonts w:hint="eastAsia" w:ascii="宋体" w:hAnsi="宋体"/>
                <w:sz w:val="24"/>
                <w:szCs w:val="24"/>
                <w:highlight w:val="none"/>
              </w:rPr>
            </w:pPr>
            <w:r>
              <w:rPr>
                <w:rFonts w:hint="eastAsia" w:ascii="宋体" w:hAnsi="宋体"/>
                <w:sz w:val="24"/>
                <w:szCs w:val="24"/>
                <w:highlight w:val="none"/>
              </w:rPr>
              <w:t>2.2</w:t>
            </w:r>
          </w:p>
        </w:tc>
        <w:tc>
          <w:tcPr>
            <w:tcW w:w="7795" w:type="dxa"/>
          </w:tcPr>
          <w:p w14:paraId="7B11D844">
            <w:pPr>
              <w:tabs>
                <w:tab w:val="left" w:pos="525"/>
              </w:tabs>
              <w:adjustRightInd w:val="0"/>
              <w:snapToGrid w:val="0"/>
              <w:spacing w:line="440" w:lineRule="exact"/>
              <w:rPr>
                <w:rFonts w:hint="eastAsia" w:ascii="宋体" w:hAnsi="宋体"/>
                <w:sz w:val="24"/>
                <w:szCs w:val="24"/>
                <w:highlight w:val="none"/>
              </w:rPr>
            </w:pPr>
            <w:r>
              <w:rPr>
                <w:rFonts w:hint="eastAsia" w:ascii="宋体" w:hAnsi="宋体"/>
                <w:sz w:val="24"/>
                <w:szCs w:val="24"/>
                <w:highlight w:val="none"/>
              </w:rPr>
              <w:t>采购人：</w:t>
            </w:r>
            <w:r>
              <w:rPr>
                <w:rFonts w:hint="eastAsia" w:ascii="宋体" w:hAnsi="宋体"/>
                <w:sz w:val="24"/>
                <w:szCs w:val="24"/>
                <w:highlight w:val="none"/>
                <w:lang w:eastAsia="zh-CN"/>
              </w:rPr>
              <w:t>中国地震局地震预测研究所</w:t>
            </w:r>
            <w:r>
              <w:rPr>
                <w:rFonts w:hint="eastAsia" w:ascii="宋体" w:hAnsi="宋体"/>
                <w:sz w:val="24"/>
                <w:szCs w:val="24"/>
                <w:highlight w:val="none"/>
              </w:rPr>
              <w:t>。</w:t>
            </w:r>
          </w:p>
        </w:tc>
      </w:tr>
      <w:tr w14:paraId="6B3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jc w:val="center"/>
        </w:trPr>
        <w:tc>
          <w:tcPr>
            <w:tcW w:w="1555" w:type="dxa"/>
            <w:vAlign w:val="center"/>
          </w:tcPr>
          <w:p w14:paraId="56BE3A7B">
            <w:pPr>
              <w:spacing w:line="440" w:lineRule="exact"/>
              <w:jc w:val="center"/>
              <w:rPr>
                <w:rFonts w:hint="eastAsia" w:ascii="宋体" w:hAnsi="宋体"/>
                <w:sz w:val="24"/>
                <w:szCs w:val="24"/>
                <w:highlight w:val="none"/>
              </w:rPr>
            </w:pPr>
            <w:r>
              <w:rPr>
                <w:rFonts w:hint="eastAsia" w:ascii="宋体" w:hAnsi="宋体"/>
                <w:sz w:val="24"/>
                <w:szCs w:val="24"/>
                <w:highlight w:val="none"/>
              </w:rPr>
              <w:t>2.3</w:t>
            </w:r>
          </w:p>
        </w:tc>
        <w:tc>
          <w:tcPr>
            <w:tcW w:w="7795" w:type="dxa"/>
          </w:tcPr>
          <w:p w14:paraId="5AD65307">
            <w:pPr>
              <w:tabs>
                <w:tab w:val="left" w:pos="525"/>
              </w:tabs>
              <w:adjustRightInd w:val="0"/>
              <w:snapToGrid w:val="0"/>
              <w:spacing w:line="440" w:lineRule="exact"/>
              <w:rPr>
                <w:rFonts w:hint="eastAsia" w:ascii="宋体" w:hAnsi="宋体"/>
                <w:sz w:val="24"/>
                <w:szCs w:val="24"/>
                <w:highlight w:val="none"/>
              </w:rPr>
            </w:pPr>
            <w:r>
              <w:rPr>
                <w:rFonts w:hint="eastAsia" w:ascii="宋体" w:hAnsi="宋体"/>
                <w:sz w:val="24"/>
                <w:szCs w:val="24"/>
                <w:highlight w:val="none"/>
              </w:rPr>
              <w:t>采购代理机构：中技国际招标有限公司。</w:t>
            </w:r>
          </w:p>
        </w:tc>
      </w:tr>
      <w:tr w14:paraId="14AE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D6F3104">
            <w:pPr>
              <w:spacing w:line="440" w:lineRule="exact"/>
              <w:jc w:val="center"/>
              <w:rPr>
                <w:rFonts w:hint="eastAsia" w:ascii="宋体" w:hAnsi="宋体"/>
                <w:sz w:val="24"/>
                <w:szCs w:val="24"/>
                <w:highlight w:val="none"/>
              </w:rPr>
            </w:pPr>
            <w:r>
              <w:rPr>
                <w:rFonts w:hint="eastAsia" w:ascii="宋体" w:hAnsi="宋体"/>
                <w:sz w:val="24"/>
                <w:szCs w:val="24"/>
                <w:highlight w:val="none"/>
              </w:rPr>
              <w:t>2</w:t>
            </w:r>
            <w:r>
              <w:rPr>
                <w:rFonts w:ascii="宋体" w:hAnsi="宋体"/>
                <w:color w:val="000000"/>
                <w:sz w:val="24"/>
                <w:szCs w:val="24"/>
                <w:highlight w:val="none"/>
              </w:rPr>
              <w:t>.4</w:t>
            </w:r>
          </w:p>
        </w:tc>
        <w:tc>
          <w:tcPr>
            <w:tcW w:w="7795" w:type="dxa"/>
          </w:tcPr>
          <w:p w14:paraId="2DB85C04">
            <w:pPr>
              <w:spacing w:line="440" w:lineRule="exact"/>
              <w:ind w:left="1200" w:hanging="1200" w:hangingChars="500"/>
              <w:rPr>
                <w:rFonts w:hint="eastAsia" w:ascii="宋体" w:hAnsi="宋体"/>
                <w:sz w:val="24"/>
                <w:szCs w:val="24"/>
                <w:highlight w:val="none"/>
              </w:rPr>
            </w:pPr>
            <w:r>
              <w:rPr>
                <w:rFonts w:hint="eastAsia" w:ascii="宋体" w:hAnsi="宋体"/>
                <w:sz w:val="24"/>
                <w:szCs w:val="24"/>
                <w:highlight w:val="none"/>
              </w:rPr>
              <w:t>招标内容：详见招标文件第一章“招标公告”第二条。</w:t>
            </w:r>
          </w:p>
        </w:tc>
      </w:tr>
      <w:tr w14:paraId="64428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3B3522E">
            <w:pPr>
              <w:spacing w:line="440" w:lineRule="exact"/>
              <w:jc w:val="center"/>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w:t>
            </w:r>
            <w:r>
              <w:rPr>
                <w:rFonts w:hint="eastAsia" w:ascii="宋体" w:hAnsi="宋体"/>
                <w:sz w:val="24"/>
                <w:szCs w:val="24"/>
                <w:highlight w:val="none"/>
              </w:rPr>
              <w:t>1</w:t>
            </w:r>
          </w:p>
        </w:tc>
        <w:tc>
          <w:tcPr>
            <w:tcW w:w="7795" w:type="dxa"/>
            <w:vAlign w:val="center"/>
          </w:tcPr>
          <w:p w14:paraId="616469FA">
            <w:pPr>
              <w:spacing w:line="440" w:lineRule="exact"/>
              <w:rPr>
                <w:rFonts w:hint="eastAsia" w:ascii="宋体" w:hAnsi="宋体"/>
                <w:sz w:val="24"/>
                <w:highlight w:val="none"/>
              </w:rPr>
            </w:pPr>
            <w:r>
              <w:rPr>
                <w:rFonts w:ascii="宋体" w:hAnsi="宋体"/>
                <w:sz w:val="24"/>
                <w:szCs w:val="24"/>
                <w:highlight w:val="none"/>
              </w:rPr>
              <w:t>合格投标人</w:t>
            </w:r>
            <w:r>
              <w:rPr>
                <w:rFonts w:hint="eastAsia" w:ascii="宋体" w:hAnsi="宋体"/>
                <w:sz w:val="24"/>
                <w:szCs w:val="24"/>
                <w:highlight w:val="none"/>
              </w:rPr>
              <w:t>的其他要求</w:t>
            </w:r>
            <w:r>
              <w:rPr>
                <w:rFonts w:ascii="宋体" w:hAnsi="宋体"/>
                <w:sz w:val="24"/>
                <w:szCs w:val="24"/>
                <w:highlight w:val="none"/>
              </w:rPr>
              <w:t>：</w:t>
            </w:r>
            <w:r>
              <w:rPr>
                <w:rFonts w:hint="eastAsia" w:ascii="宋体" w:hAnsi="宋体"/>
                <w:sz w:val="24"/>
                <w:szCs w:val="24"/>
                <w:highlight w:val="none"/>
              </w:rPr>
              <w:t>详见招标文件第一章“招标公告”第三条。</w:t>
            </w:r>
            <w:r>
              <w:rPr>
                <w:rFonts w:ascii="宋体" w:hAnsi="宋体"/>
                <w:sz w:val="24"/>
                <w:highlight w:val="none"/>
              </w:rPr>
              <w:t xml:space="preserve"> </w:t>
            </w:r>
          </w:p>
        </w:tc>
      </w:tr>
      <w:tr w14:paraId="1621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88E1930">
            <w:pPr>
              <w:spacing w:line="440" w:lineRule="exact"/>
              <w:jc w:val="center"/>
              <w:rPr>
                <w:rFonts w:hint="eastAsia" w:ascii="宋体" w:hAnsi="宋体"/>
                <w:sz w:val="24"/>
                <w:szCs w:val="24"/>
                <w:highlight w:val="none"/>
              </w:rPr>
            </w:pPr>
            <w:r>
              <w:rPr>
                <w:rFonts w:hint="eastAsia" w:ascii="宋体" w:hAnsi="宋体"/>
                <w:sz w:val="24"/>
                <w:szCs w:val="24"/>
                <w:highlight w:val="none"/>
              </w:rPr>
              <w:t>3.6（1）</w:t>
            </w:r>
          </w:p>
        </w:tc>
        <w:tc>
          <w:tcPr>
            <w:tcW w:w="7795" w:type="dxa"/>
            <w:vAlign w:val="center"/>
          </w:tcPr>
          <w:p w14:paraId="2E693BA0">
            <w:pPr>
              <w:spacing w:line="440" w:lineRule="exact"/>
              <w:rPr>
                <w:rFonts w:hint="eastAsia" w:ascii="宋体" w:hAnsi="宋体"/>
                <w:sz w:val="24"/>
                <w:szCs w:val="24"/>
                <w:highlight w:val="none"/>
              </w:rPr>
            </w:pPr>
            <w:r>
              <w:rPr>
                <w:rFonts w:ascii="宋体" w:hAnsi="宋体"/>
                <w:sz w:val="24"/>
                <w:szCs w:val="24"/>
                <w:highlight w:val="none"/>
              </w:rPr>
              <w:t>本次招标不接受联合体投标</w:t>
            </w:r>
            <w:r>
              <w:rPr>
                <w:rFonts w:hint="eastAsia" w:ascii="宋体" w:hAnsi="宋体"/>
                <w:sz w:val="24"/>
                <w:szCs w:val="24"/>
                <w:highlight w:val="none"/>
              </w:rPr>
              <w:t>。</w:t>
            </w:r>
          </w:p>
        </w:tc>
      </w:tr>
      <w:tr w14:paraId="50D9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136D282">
            <w:pPr>
              <w:spacing w:line="440" w:lineRule="exact"/>
              <w:jc w:val="center"/>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.6</w:t>
            </w:r>
            <w:r>
              <w:rPr>
                <w:rFonts w:hint="eastAsia" w:ascii="宋体" w:hAnsi="宋体"/>
                <w:sz w:val="24"/>
                <w:szCs w:val="24"/>
                <w:highlight w:val="none"/>
              </w:rPr>
              <w:t>（2）</w:t>
            </w:r>
          </w:p>
        </w:tc>
        <w:tc>
          <w:tcPr>
            <w:tcW w:w="7795" w:type="dxa"/>
            <w:vAlign w:val="center"/>
          </w:tcPr>
          <w:p w14:paraId="5F36B565">
            <w:pPr>
              <w:spacing w:line="440" w:lineRule="exact"/>
              <w:rPr>
                <w:rFonts w:hint="eastAsia" w:ascii="宋体" w:hAnsi="宋体"/>
                <w:sz w:val="24"/>
                <w:szCs w:val="24"/>
                <w:highlight w:val="none"/>
              </w:rPr>
            </w:pPr>
            <w:r>
              <w:rPr>
                <w:rFonts w:hint="eastAsia" w:ascii="宋体" w:hAnsi="宋体"/>
                <w:sz w:val="24"/>
                <w:szCs w:val="24"/>
                <w:highlight w:val="none"/>
              </w:rPr>
              <w:t>各包投标人中标后不允许转包、分包。</w:t>
            </w:r>
          </w:p>
        </w:tc>
      </w:tr>
      <w:tr w14:paraId="17D74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555" w:type="dxa"/>
            <w:vAlign w:val="center"/>
          </w:tcPr>
          <w:p w14:paraId="159149B7">
            <w:pPr>
              <w:spacing w:line="440" w:lineRule="exact"/>
              <w:jc w:val="center"/>
              <w:rPr>
                <w:rFonts w:hint="eastAsia" w:ascii="宋体" w:hAnsi="宋体"/>
                <w:sz w:val="24"/>
                <w:szCs w:val="24"/>
                <w:highlight w:val="none"/>
              </w:rPr>
            </w:pPr>
            <w:r>
              <w:rPr>
                <w:rFonts w:hint="eastAsia" w:ascii="宋体" w:hAnsi="宋体"/>
                <w:sz w:val="24"/>
                <w:szCs w:val="24"/>
                <w:highlight w:val="none"/>
              </w:rPr>
              <w:t>4.2</w:t>
            </w:r>
          </w:p>
        </w:tc>
        <w:tc>
          <w:tcPr>
            <w:tcW w:w="7795" w:type="dxa"/>
            <w:vAlign w:val="center"/>
          </w:tcPr>
          <w:p w14:paraId="0C5E0A24">
            <w:pPr>
              <w:spacing w:line="440" w:lineRule="exact"/>
              <w:rPr>
                <w:rFonts w:ascii="宋体" w:hAnsi="宋体"/>
                <w:sz w:val="24"/>
                <w:szCs w:val="24"/>
                <w:highlight w:val="none"/>
              </w:rPr>
            </w:pPr>
            <w:r>
              <w:rPr>
                <w:rFonts w:ascii="宋体" w:hAnsi="宋体"/>
                <w:sz w:val="24"/>
                <w:szCs w:val="24"/>
                <w:highlight w:val="none"/>
              </w:rPr>
              <w:t>合格的货物及其有关服务：</w:t>
            </w:r>
          </w:p>
          <w:p w14:paraId="737C6D7E">
            <w:pPr>
              <w:spacing w:line="440" w:lineRule="exact"/>
              <w:rPr>
                <w:rFonts w:hint="default" w:ascii="宋体" w:hAnsi="宋体" w:eastAsia="宋体"/>
                <w:sz w:val="24"/>
                <w:szCs w:val="24"/>
                <w:highlight w:val="none"/>
                <w:lang w:val="en-US" w:eastAsia="zh-CN"/>
              </w:rPr>
            </w:pPr>
            <w:r>
              <w:rPr>
                <w:rFonts w:ascii="宋体" w:hAnsi="宋体"/>
                <w:sz w:val="24"/>
                <w:szCs w:val="24"/>
                <w:highlight w:val="none"/>
              </w:rPr>
              <w:t>本次招标第一章</w:t>
            </w:r>
            <w:r>
              <w:rPr>
                <w:rFonts w:hint="eastAsia" w:ascii="宋体" w:hAnsi="宋体"/>
                <w:sz w:val="24"/>
                <w:szCs w:val="24"/>
                <w:highlight w:val="none"/>
                <w:lang w:eastAsia="zh-CN"/>
              </w:rPr>
              <w:t>招标公告</w:t>
            </w:r>
            <w:r>
              <w:rPr>
                <w:rFonts w:ascii="宋体" w:hAnsi="宋体"/>
                <w:sz w:val="24"/>
                <w:szCs w:val="24"/>
                <w:highlight w:val="none"/>
              </w:rPr>
              <w:t>“</w:t>
            </w:r>
            <w:r>
              <w:rPr>
                <w:rFonts w:hint="eastAsia" w:ascii="宋体" w:hAnsi="宋体"/>
                <w:sz w:val="24"/>
                <w:szCs w:val="24"/>
                <w:highlight w:val="none"/>
                <w:lang w:val="en-US" w:eastAsia="zh-CN"/>
              </w:rPr>
              <w:t>采购需求</w:t>
            </w:r>
            <w:r>
              <w:rPr>
                <w:rFonts w:ascii="宋体" w:hAnsi="宋体"/>
                <w:sz w:val="24"/>
                <w:szCs w:val="24"/>
                <w:highlight w:val="none"/>
              </w:rPr>
              <w:t>”中标注“接受进口产品”的投标货物</w:t>
            </w:r>
            <w:r>
              <w:rPr>
                <w:rFonts w:hint="eastAsia" w:ascii="宋体" w:hAnsi="宋体"/>
                <w:sz w:val="24"/>
                <w:szCs w:val="24"/>
                <w:highlight w:val="none"/>
                <w:lang w:val="en-US" w:eastAsia="zh-CN"/>
              </w:rPr>
              <w:t>允许进口产品参与投标。</w:t>
            </w:r>
          </w:p>
        </w:tc>
      </w:tr>
      <w:tr w14:paraId="24D1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1555" w:type="dxa"/>
            <w:vAlign w:val="center"/>
          </w:tcPr>
          <w:p w14:paraId="39725F97">
            <w:pPr>
              <w:spacing w:line="440" w:lineRule="exact"/>
              <w:jc w:val="center"/>
              <w:rPr>
                <w:rFonts w:hint="eastAsia" w:ascii="宋体" w:hAnsi="宋体"/>
                <w:sz w:val="24"/>
                <w:szCs w:val="24"/>
                <w:highlight w:val="none"/>
              </w:rPr>
            </w:pPr>
            <w:r>
              <w:rPr>
                <w:rFonts w:hint="eastAsia" w:ascii="宋体" w:hAnsi="宋体"/>
                <w:sz w:val="24"/>
                <w:szCs w:val="24"/>
                <w:highlight w:val="none"/>
              </w:rPr>
              <w:t>4.</w:t>
            </w:r>
            <w:r>
              <w:rPr>
                <w:rFonts w:ascii="宋体" w:hAnsi="宋体"/>
                <w:sz w:val="24"/>
                <w:szCs w:val="24"/>
                <w:highlight w:val="none"/>
              </w:rPr>
              <w:t>5</w:t>
            </w:r>
          </w:p>
        </w:tc>
        <w:tc>
          <w:tcPr>
            <w:tcW w:w="7795" w:type="dxa"/>
            <w:vAlign w:val="center"/>
          </w:tcPr>
          <w:p w14:paraId="3C50F676">
            <w:pPr>
              <w:spacing w:line="440" w:lineRule="exact"/>
              <w:rPr>
                <w:rFonts w:hint="eastAsia" w:ascii="宋体" w:hAnsi="宋体"/>
                <w:sz w:val="24"/>
                <w:szCs w:val="24"/>
                <w:highlight w:val="none"/>
              </w:rPr>
            </w:pPr>
            <w:r>
              <w:rPr>
                <w:rFonts w:hint="eastAsia" w:ascii="宋体" w:hAnsi="宋体"/>
                <w:sz w:val="24"/>
                <w:szCs w:val="24"/>
                <w:highlight w:val="none"/>
              </w:rPr>
              <w:t>投标人数量计算原则：如果同一包项下通过初步审查的不同投标人的核心产品为相同品牌，将按一家投标人计算。</w:t>
            </w:r>
          </w:p>
          <w:p w14:paraId="75F3383D">
            <w:pPr>
              <w:spacing w:line="440" w:lineRule="exact"/>
              <w:rPr>
                <w:rFonts w:hint="eastAsia" w:ascii="宋体" w:hAnsi="宋体"/>
                <w:sz w:val="24"/>
                <w:szCs w:val="24"/>
                <w:highlight w:val="none"/>
              </w:rPr>
            </w:pPr>
            <w:r>
              <w:rPr>
                <w:rFonts w:hint="eastAsia" w:ascii="宋体" w:hAnsi="宋体"/>
                <w:sz w:val="24"/>
                <w:szCs w:val="24"/>
                <w:highlight w:val="none"/>
              </w:rPr>
              <w:t>核心产品指：</w:t>
            </w:r>
          </w:p>
          <w:p w14:paraId="73C9EE8E">
            <w:pPr>
              <w:spacing w:line="440" w:lineRule="exact"/>
              <w:rPr>
                <w:rFonts w:hint="eastAsia" w:ascii="宋体" w:hAnsi="宋体"/>
                <w:sz w:val="24"/>
                <w:szCs w:val="24"/>
                <w:highlight w:val="none"/>
              </w:rPr>
            </w:pPr>
            <w:r>
              <w:rPr>
                <w:rFonts w:hint="eastAsia" w:ascii="宋体" w:hAnsi="宋体"/>
                <w:sz w:val="24"/>
                <w:szCs w:val="24"/>
                <w:highlight w:val="none"/>
              </w:rPr>
              <w:t>01包：</w:t>
            </w:r>
            <w:r>
              <w:rPr>
                <w:rFonts w:hint="eastAsia" w:ascii="宋体" w:hAnsi="宋体"/>
                <w:sz w:val="24"/>
                <w:szCs w:val="24"/>
                <w:highlight w:val="none"/>
                <w:lang w:eastAsia="zh-CN"/>
              </w:rPr>
              <w:t>稳定同位素比质谱仪</w:t>
            </w:r>
            <w:r>
              <w:rPr>
                <w:rFonts w:hint="eastAsia" w:ascii="宋体" w:hAnsi="宋体"/>
                <w:sz w:val="24"/>
                <w:szCs w:val="24"/>
                <w:highlight w:val="none"/>
              </w:rPr>
              <w:t>。</w:t>
            </w:r>
          </w:p>
        </w:tc>
      </w:tr>
      <w:tr w14:paraId="71A51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1555" w:type="dxa"/>
            <w:vAlign w:val="center"/>
          </w:tcPr>
          <w:p w14:paraId="1DF799B8">
            <w:pPr>
              <w:spacing w:line="440" w:lineRule="exact"/>
              <w:jc w:val="center"/>
              <w:rPr>
                <w:rFonts w:hint="eastAsia" w:ascii="宋体" w:hAnsi="宋体"/>
                <w:sz w:val="24"/>
                <w:szCs w:val="24"/>
                <w:highlight w:val="none"/>
              </w:rPr>
            </w:pPr>
            <w:r>
              <w:rPr>
                <w:rFonts w:hint="eastAsia" w:ascii="宋体" w:hAnsi="宋体"/>
                <w:sz w:val="24"/>
                <w:szCs w:val="24"/>
                <w:highlight w:val="none"/>
              </w:rPr>
              <w:t>7.1</w:t>
            </w:r>
          </w:p>
        </w:tc>
        <w:tc>
          <w:tcPr>
            <w:tcW w:w="7795" w:type="dxa"/>
            <w:vAlign w:val="center"/>
          </w:tcPr>
          <w:p w14:paraId="4DB56A08">
            <w:pPr>
              <w:spacing w:line="440" w:lineRule="exact"/>
              <w:rPr>
                <w:rFonts w:hint="eastAsia" w:ascii="宋体" w:hAnsi="宋体"/>
                <w:sz w:val="24"/>
                <w:highlight w:val="none"/>
              </w:rPr>
            </w:pPr>
            <w:r>
              <w:rPr>
                <w:rFonts w:hint="eastAsia" w:ascii="宋体" w:hAnsi="宋体"/>
                <w:sz w:val="24"/>
                <w:highlight w:val="none"/>
              </w:rPr>
              <w:t>投标人采用书面形式询问的应为一次性提出。</w:t>
            </w:r>
          </w:p>
          <w:p w14:paraId="3ED0F71E">
            <w:pPr>
              <w:spacing w:line="440" w:lineRule="exact"/>
              <w:rPr>
                <w:rFonts w:hint="eastAsia" w:ascii="宋体" w:hAnsi="宋体"/>
                <w:sz w:val="24"/>
                <w:szCs w:val="24"/>
                <w:highlight w:val="none"/>
              </w:rPr>
            </w:pPr>
            <w:r>
              <w:rPr>
                <w:rFonts w:hint="eastAsia" w:ascii="宋体" w:hAnsi="宋体"/>
                <w:sz w:val="24"/>
                <w:highlight w:val="none"/>
              </w:rPr>
              <w:t>书面形式询问截止时间：自购买招标文件之日起7个工作日内。</w:t>
            </w:r>
          </w:p>
        </w:tc>
      </w:tr>
      <w:tr w14:paraId="5FD7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1555" w:type="dxa"/>
            <w:vAlign w:val="center"/>
          </w:tcPr>
          <w:p w14:paraId="5DE94373">
            <w:pPr>
              <w:spacing w:line="440" w:lineRule="exact"/>
              <w:jc w:val="center"/>
              <w:rPr>
                <w:rFonts w:hint="eastAsia" w:ascii="宋体" w:hAnsi="宋体" w:eastAsia="宋体"/>
                <w:sz w:val="24"/>
                <w:szCs w:val="24"/>
                <w:highlight w:val="none"/>
                <w:lang w:val="en-US" w:eastAsia="zh-CN"/>
              </w:rPr>
            </w:pPr>
            <w:r>
              <w:rPr>
                <w:rFonts w:hint="eastAsia" w:ascii="宋体" w:hAnsi="宋体"/>
                <w:sz w:val="24"/>
                <w:szCs w:val="24"/>
                <w:highlight w:val="none"/>
              </w:rPr>
              <w:t>9</w:t>
            </w:r>
            <w:r>
              <w:rPr>
                <w:rFonts w:ascii="宋体" w:hAnsi="宋体"/>
                <w:sz w:val="24"/>
                <w:szCs w:val="24"/>
                <w:highlight w:val="none"/>
              </w:rPr>
              <w:t>.</w:t>
            </w:r>
            <w:r>
              <w:rPr>
                <w:rFonts w:hint="eastAsia" w:ascii="宋体" w:hAnsi="宋体"/>
                <w:sz w:val="24"/>
                <w:szCs w:val="24"/>
                <w:highlight w:val="none"/>
                <w:lang w:val="en-US" w:eastAsia="zh-CN"/>
              </w:rPr>
              <w:t>4</w:t>
            </w:r>
          </w:p>
        </w:tc>
        <w:tc>
          <w:tcPr>
            <w:tcW w:w="7795" w:type="dxa"/>
            <w:vAlign w:val="center"/>
          </w:tcPr>
          <w:p w14:paraId="58CD8797">
            <w:pPr>
              <w:spacing w:line="440" w:lineRule="exact"/>
              <w:rPr>
                <w:rFonts w:hint="eastAsia" w:ascii="宋体" w:hAnsi="宋体"/>
                <w:sz w:val="24"/>
                <w:highlight w:val="none"/>
              </w:rPr>
            </w:pPr>
            <w:r>
              <w:rPr>
                <w:rFonts w:hint="eastAsia" w:ascii="宋体" w:hAnsi="宋体"/>
                <w:sz w:val="24"/>
                <w:highlight w:val="none"/>
              </w:rPr>
              <w:t>投标文件格式特殊要求：投标人以包为单位提供和装订投标文件，最好胶装，不宜散页。</w:t>
            </w:r>
          </w:p>
        </w:tc>
      </w:tr>
      <w:tr w14:paraId="56989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1555" w:type="dxa"/>
            <w:vAlign w:val="center"/>
          </w:tcPr>
          <w:p w14:paraId="33379FB6">
            <w:pPr>
              <w:spacing w:line="440" w:lineRule="exact"/>
              <w:jc w:val="center"/>
              <w:rPr>
                <w:rFonts w:hint="eastAsia" w:ascii="宋体" w:hAnsi="宋体"/>
                <w:sz w:val="24"/>
                <w:szCs w:val="24"/>
                <w:highlight w:val="none"/>
              </w:rPr>
            </w:pPr>
            <w:r>
              <w:rPr>
                <w:rFonts w:ascii="宋体" w:hAnsi="宋体"/>
                <w:sz w:val="24"/>
                <w:szCs w:val="24"/>
                <w:highlight w:val="none"/>
              </w:rPr>
              <w:t>10.1</w:t>
            </w:r>
          </w:p>
        </w:tc>
        <w:tc>
          <w:tcPr>
            <w:tcW w:w="7795" w:type="dxa"/>
            <w:vAlign w:val="center"/>
          </w:tcPr>
          <w:p w14:paraId="23FBE1DD">
            <w:pPr>
              <w:spacing w:line="440" w:lineRule="exact"/>
              <w:rPr>
                <w:rFonts w:hint="eastAsia" w:ascii="宋体" w:hAnsi="宋体"/>
                <w:sz w:val="24"/>
                <w:highlight w:val="none"/>
              </w:rPr>
            </w:pPr>
            <w:r>
              <w:rPr>
                <w:rFonts w:hint="eastAsia" w:ascii="宋体" w:hAnsi="宋体"/>
                <w:sz w:val="24"/>
                <w:highlight w:val="none"/>
              </w:rPr>
              <w:t>补充：</w:t>
            </w:r>
          </w:p>
          <w:p w14:paraId="77F6EABF">
            <w:pPr>
              <w:spacing w:line="440" w:lineRule="exact"/>
              <w:rPr>
                <w:rFonts w:hint="eastAsia" w:ascii="宋体" w:hAnsi="宋体"/>
                <w:sz w:val="24"/>
                <w:highlight w:val="none"/>
              </w:rPr>
            </w:pPr>
            <w:r>
              <w:rPr>
                <w:rFonts w:hint="eastAsia" w:ascii="宋体" w:hAnsi="宋体"/>
                <w:sz w:val="24"/>
                <w:highlight w:val="none"/>
              </w:rPr>
              <w:t>投标人提交的投标文件以及投标人与采购人和采购代理机构就有关投标的所有来往函电均应使用中文书写。</w:t>
            </w:r>
          </w:p>
        </w:tc>
      </w:tr>
      <w:tr w14:paraId="3F3D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1555" w:type="dxa"/>
            <w:vAlign w:val="center"/>
          </w:tcPr>
          <w:p w14:paraId="14342357">
            <w:pPr>
              <w:spacing w:line="440" w:lineRule="exact"/>
              <w:jc w:val="center"/>
              <w:rPr>
                <w:rFonts w:hint="eastAsia" w:ascii="宋体" w:hAnsi="宋体"/>
                <w:sz w:val="24"/>
                <w:szCs w:val="24"/>
                <w:highlight w:val="none"/>
              </w:rPr>
            </w:pPr>
            <w:r>
              <w:rPr>
                <w:rFonts w:hint="eastAsia" w:ascii="宋体" w:hAnsi="宋体"/>
                <w:sz w:val="24"/>
                <w:szCs w:val="24"/>
                <w:highlight w:val="none"/>
              </w:rPr>
              <w:t>1</w:t>
            </w:r>
            <w:r>
              <w:rPr>
                <w:rFonts w:ascii="宋体" w:hAnsi="宋体"/>
                <w:sz w:val="24"/>
                <w:szCs w:val="24"/>
                <w:highlight w:val="none"/>
              </w:rPr>
              <w:t>1.1</w:t>
            </w:r>
            <w:r>
              <w:rPr>
                <w:rFonts w:hint="eastAsia" w:ascii="宋体" w:hAnsi="宋体"/>
                <w:sz w:val="24"/>
                <w:szCs w:val="24"/>
                <w:highlight w:val="none"/>
              </w:rPr>
              <w:t>（3）</w:t>
            </w:r>
          </w:p>
        </w:tc>
        <w:tc>
          <w:tcPr>
            <w:tcW w:w="7795" w:type="dxa"/>
            <w:vAlign w:val="center"/>
          </w:tcPr>
          <w:p w14:paraId="2F3C816B">
            <w:pPr>
              <w:spacing w:line="440" w:lineRule="exact"/>
              <w:rPr>
                <w:rFonts w:hint="eastAsia" w:ascii="宋体" w:hAnsi="宋体"/>
                <w:sz w:val="24"/>
                <w:highlight w:val="none"/>
              </w:rPr>
            </w:pPr>
            <w:r>
              <w:rPr>
                <w:rFonts w:hint="eastAsia" w:ascii="宋体" w:hAnsi="宋体"/>
                <w:sz w:val="24"/>
                <w:highlight w:val="none"/>
              </w:rPr>
              <w:t>投标报价应以完成招标文件第</w:t>
            </w:r>
            <w:r>
              <w:rPr>
                <w:rFonts w:hint="eastAsia" w:ascii="宋体" w:hAnsi="宋体"/>
                <w:sz w:val="24"/>
                <w:highlight w:val="none"/>
                <w:lang w:val="en-US" w:eastAsia="zh-CN"/>
              </w:rPr>
              <w:t>五</w:t>
            </w:r>
            <w:r>
              <w:rPr>
                <w:rFonts w:hint="eastAsia" w:ascii="宋体" w:hAnsi="宋体"/>
                <w:sz w:val="24"/>
                <w:highlight w:val="none"/>
              </w:rPr>
              <w:t>章采购需求中所要求的内容为基础进行核算，合同总价包含完成本项目所应当获得的所有费用以及采购人为此项目所有应当支出的费用。除本合同中上述明示的价款外，采购人不再向供应商支付运费、包装费和任何其他费用。</w:t>
            </w:r>
          </w:p>
        </w:tc>
      </w:tr>
      <w:tr w14:paraId="6E0B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5F5BFB1">
            <w:pPr>
              <w:spacing w:line="440" w:lineRule="exact"/>
              <w:jc w:val="center"/>
              <w:rPr>
                <w:rFonts w:hint="eastAsia" w:ascii="宋体" w:hAnsi="宋体"/>
                <w:sz w:val="24"/>
                <w:szCs w:val="24"/>
                <w:highlight w:val="none"/>
              </w:rPr>
            </w:pPr>
            <w:r>
              <w:rPr>
                <w:rFonts w:hint="eastAsia" w:ascii="宋体" w:hAnsi="宋体"/>
                <w:sz w:val="24"/>
                <w:szCs w:val="24"/>
                <w:highlight w:val="none"/>
              </w:rPr>
              <w:t>11.1（8）</w:t>
            </w:r>
          </w:p>
        </w:tc>
        <w:tc>
          <w:tcPr>
            <w:tcW w:w="7795" w:type="dxa"/>
            <w:vAlign w:val="center"/>
          </w:tcPr>
          <w:p w14:paraId="1FC7CF6E">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8</w:t>
            </w:r>
            <w:r>
              <w:rPr>
                <w:rFonts w:hint="eastAsia" w:ascii="宋体" w:hAnsi="宋体"/>
                <w:color w:val="000000"/>
                <w:sz w:val="24"/>
                <w:szCs w:val="24"/>
                <w:highlight w:val="none"/>
              </w:rPr>
              <w:t>）</w:t>
            </w:r>
            <w:r>
              <w:rPr>
                <w:rFonts w:ascii="宋体" w:hAnsi="宋体"/>
                <w:color w:val="000000"/>
                <w:sz w:val="24"/>
                <w:szCs w:val="24"/>
                <w:highlight w:val="none"/>
              </w:rPr>
              <w:t>资格证明文件</w:t>
            </w:r>
            <w:r>
              <w:rPr>
                <w:rFonts w:hint="eastAsia" w:ascii="宋体" w:hAnsi="宋体"/>
                <w:color w:val="000000"/>
                <w:sz w:val="24"/>
                <w:szCs w:val="24"/>
                <w:highlight w:val="none"/>
              </w:rPr>
              <w:t>，格式详见招标文件第六章“投标文件格式”</w:t>
            </w:r>
          </w:p>
          <w:p w14:paraId="4CDD774A">
            <w:pPr>
              <w:numPr>
                <w:ilvl w:val="0"/>
                <w:numId w:val="14"/>
              </w:numPr>
              <w:spacing w:line="440" w:lineRule="exact"/>
              <w:ind w:left="701" w:hanging="587"/>
              <w:rPr>
                <w:rFonts w:hint="eastAsia" w:ascii="宋体" w:hAnsi="宋体"/>
                <w:color w:val="000000"/>
                <w:sz w:val="24"/>
                <w:szCs w:val="24"/>
                <w:highlight w:val="none"/>
              </w:rPr>
            </w:pPr>
            <w:r>
              <w:rPr>
                <w:rFonts w:hint="eastAsia" w:ascii="宋体" w:hAnsi="宋体"/>
                <w:color w:val="000000"/>
                <w:sz w:val="24"/>
                <w:szCs w:val="24"/>
                <w:highlight w:val="none"/>
              </w:rPr>
              <w:t>投标人基本情况表；</w:t>
            </w:r>
          </w:p>
          <w:p w14:paraId="7A8FBA95">
            <w:pPr>
              <w:spacing w:line="440" w:lineRule="exact"/>
              <w:ind w:left="701"/>
              <w:rPr>
                <w:rFonts w:hint="eastAsia" w:ascii="宋体" w:hAnsi="宋体"/>
                <w:color w:val="000000"/>
                <w:szCs w:val="21"/>
                <w:highlight w:val="none"/>
              </w:rPr>
            </w:pPr>
            <w:r>
              <w:rPr>
                <w:rFonts w:hint="eastAsia" w:ascii="宋体" w:hAnsi="宋体"/>
                <w:color w:val="000000"/>
                <w:szCs w:val="21"/>
                <w:highlight w:val="none"/>
              </w:rPr>
              <w:t>【</w:t>
            </w:r>
            <w:r>
              <w:rPr>
                <w:rFonts w:ascii="宋体" w:hAnsi="宋体"/>
                <w:color w:val="000000"/>
                <w:szCs w:val="21"/>
                <w:highlight w:val="none"/>
              </w:rPr>
              <w:t>须加盖投标人公章</w:t>
            </w:r>
            <w:r>
              <w:rPr>
                <w:rFonts w:hint="eastAsia" w:ascii="宋体" w:hAnsi="宋体"/>
                <w:szCs w:val="21"/>
                <w:highlight w:val="none"/>
              </w:rPr>
              <w:t>，须后</w:t>
            </w:r>
            <w:r>
              <w:rPr>
                <w:rFonts w:ascii="宋体" w:hAnsi="宋体"/>
                <w:szCs w:val="21"/>
                <w:highlight w:val="none"/>
              </w:rPr>
              <w:t>附</w:t>
            </w:r>
            <w:r>
              <w:rPr>
                <w:rFonts w:hint="eastAsia" w:ascii="宋体" w:hAnsi="宋体"/>
                <w:szCs w:val="21"/>
                <w:highlight w:val="none"/>
              </w:rPr>
              <w:t>相应的</w:t>
            </w:r>
            <w:r>
              <w:rPr>
                <w:rFonts w:ascii="宋体" w:hAnsi="宋体"/>
                <w:szCs w:val="21"/>
                <w:highlight w:val="none"/>
              </w:rPr>
              <w:t>营业执照</w:t>
            </w:r>
            <w:r>
              <w:rPr>
                <w:rFonts w:hint="eastAsia" w:ascii="宋体" w:hAnsi="宋体"/>
                <w:szCs w:val="21"/>
                <w:highlight w:val="none"/>
              </w:rPr>
              <w:t>（或事业单位法人证书、执业许可证、自然人身份证明）</w:t>
            </w:r>
            <w:r>
              <w:rPr>
                <w:rFonts w:ascii="宋体" w:hAnsi="宋体"/>
                <w:szCs w:val="21"/>
                <w:highlight w:val="none"/>
              </w:rPr>
              <w:t>等</w:t>
            </w:r>
            <w:r>
              <w:rPr>
                <w:rFonts w:hint="eastAsia" w:ascii="宋体" w:hAnsi="宋体"/>
                <w:szCs w:val="21"/>
                <w:highlight w:val="none"/>
              </w:rPr>
              <w:t>证照资质扫描件</w:t>
            </w:r>
            <w:r>
              <w:rPr>
                <w:rFonts w:hint="eastAsia" w:ascii="宋体" w:hAnsi="宋体"/>
                <w:color w:val="000000"/>
                <w:szCs w:val="21"/>
                <w:highlight w:val="none"/>
              </w:rPr>
              <w:t>】；</w:t>
            </w:r>
          </w:p>
          <w:p w14:paraId="4DCE0A29">
            <w:pPr>
              <w:pStyle w:val="72"/>
              <w:numPr>
                <w:ilvl w:val="0"/>
                <w:numId w:val="14"/>
              </w:numPr>
              <w:tabs>
                <w:tab w:val="left" w:pos="1453"/>
              </w:tabs>
              <w:spacing w:line="440" w:lineRule="exact"/>
              <w:ind w:left="701" w:hanging="587" w:firstLineChars="0"/>
              <w:rPr>
                <w:rFonts w:hint="eastAsia" w:ascii="宋体" w:hAnsi="宋体"/>
                <w:color w:val="000000"/>
                <w:sz w:val="24"/>
                <w:highlight w:val="none"/>
              </w:rPr>
            </w:pPr>
            <w:r>
              <w:rPr>
                <w:rFonts w:hint="eastAsia" w:ascii="宋体" w:hAnsi="宋体"/>
                <w:color w:val="000000"/>
                <w:sz w:val="24"/>
                <w:highlight w:val="none"/>
              </w:rPr>
              <w:t>原产地说明；</w:t>
            </w:r>
          </w:p>
          <w:p w14:paraId="60ACAF5E">
            <w:pPr>
              <w:spacing w:line="440" w:lineRule="exact"/>
              <w:ind w:left="701"/>
              <w:rPr>
                <w:rFonts w:hint="eastAsia" w:ascii="宋体" w:hAnsi="宋体"/>
                <w:color w:val="000000"/>
                <w:szCs w:val="21"/>
                <w:highlight w:val="none"/>
              </w:rPr>
            </w:pPr>
            <w:r>
              <w:rPr>
                <w:rFonts w:hint="eastAsia" w:ascii="宋体" w:hAnsi="宋体"/>
                <w:color w:val="000000"/>
                <w:szCs w:val="21"/>
                <w:highlight w:val="none"/>
              </w:rPr>
              <w:t>【针对包内采购标的，格式自拟或参考投标文件格式，</w:t>
            </w:r>
            <w:r>
              <w:rPr>
                <w:rFonts w:ascii="宋体" w:hAnsi="宋体"/>
                <w:color w:val="000000"/>
                <w:szCs w:val="21"/>
                <w:highlight w:val="none"/>
              </w:rPr>
              <w:t>须加盖投标人公章</w:t>
            </w:r>
            <w:r>
              <w:rPr>
                <w:rFonts w:hint="eastAsia" w:ascii="宋体" w:hAnsi="宋体"/>
                <w:color w:val="000000"/>
                <w:szCs w:val="21"/>
                <w:highlight w:val="none"/>
              </w:rPr>
              <w:t>】；</w:t>
            </w:r>
          </w:p>
          <w:p w14:paraId="75D3DD0E">
            <w:pPr>
              <w:numPr>
                <w:ilvl w:val="0"/>
                <w:numId w:val="14"/>
              </w:numPr>
              <w:spacing w:line="440" w:lineRule="exact"/>
              <w:ind w:left="701" w:hanging="587"/>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投标人资格声明书</w:t>
            </w:r>
            <w:r>
              <w:rPr>
                <w:rFonts w:hint="eastAsia" w:ascii="宋体" w:hAnsi="宋体"/>
                <w:color w:val="000000"/>
                <w:sz w:val="24"/>
                <w:szCs w:val="24"/>
                <w:highlight w:val="none"/>
              </w:rPr>
              <w:t>；</w:t>
            </w:r>
          </w:p>
          <w:p w14:paraId="1F1E226C">
            <w:pPr>
              <w:spacing w:line="440" w:lineRule="exact"/>
              <w:ind w:left="701"/>
              <w:rPr>
                <w:rFonts w:hint="eastAsia" w:ascii="宋体" w:hAnsi="宋体"/>
                <w:color w:val="000000"/>
                <w:szCs w:val="21"/>
                <w:highlight w:val="none"/>
              </w:rPr>
            </w:pPr>
            <w:r>
              <w:rPr>
                <w:rFonts w:hint="eastAsia" w:ascii="宋体" w:hAnsi="宋体"/>
                <w:color w:val="000000"/>
                <w:szCs w:val="21"/>
                <w:highlight w:val="none"/>
              </w:rPr>
              <w:t>【格式详见招标文件第六章“投标文件格式”</w:t>
            </w:r>
            <w:r>
              <w:rPr>
                <w:rFonts w:hint="eastAsia" w:ascii="宋体" w:hAnsi="宋体"/>
                <w:color w:val="000000"/>
                <w:szCs w:val="21"/>
                <w:highlight w:val="none"/>
                <w:lang w:eastAsia="zh-CN"/>
              </w:rPr>
              <w:t>，同时，</w:t>
            </w:r>
            <w:r>
              <w:rPr>
                <w:rFonts w:hint="eastAsia" w:ascii="宋体" w:hAnsi="宋体"/>
                <w:color w:val="000000"/>
                <w:szCs w:val="21"/>
                <w:highlight w:val="none"/>
                <w:lang w:val="en-US" w:eastAsia="zh-CN"/>
              </w:rPr>
              <w:t>招标</w:t>
            </w:r>
            <w:r>
              <w:rPr>
                <w:rFonts w:hint="eastAsia" w:ascii="宋体" w:hAnsi="宋体"/>
                <w:color w:val="000000"/>
                <w:szCs w:val="21"/>
                <w:highlight w:val="none"/>
                <w:lang w:eastAsia="zh-CN"/>
              </w:rPr>
              <w:t>人或采购代理机构依法对投标人的资格进行审查时，将于本项目查询截止时点在“信用中国”和“中国政府采购网”网站上对投标人进行没有上款所述失信行为和重大税收违法案件记录查询并打印查询记录，查询截止时点为:本项目投标截止期当日。对经查询被“信用中国”网站列入失信被执行人和重大税收违法案件当事人名单的、被“中国政府采购网”网站列入政府采购严重违法失信行为记录名单(处罚期限尚未届满的)的投标人，其投标将按无效投标处理</w:t>
            </w:r>
            <w:r>
              <w:rPr>
                <w:rFonts w:hint="eastAsia" w:ascii="宋体" w:hAnsi="宋体"/>
                <w:color w:val="000000"/>
                <w:szCs w:val="21"/>
                <w:highlight w:val="none"/>
              </w:rPr>
              <w:t>】；</w:t>
            </w:r>
          </w:p>
          <w:p w14:paraId="037C29D8">
            <w:pPr>
              <w:numPr>
                <w:ilvl w:val="0"/>
                <w:numId w:val="14"/>
              </w:numPr>
              <w:spacing w:line="440" w:lineRule="exact"/>
              <w:ind w:left="701" w:hanging="587"/>
              <w:rPr>
                <w:rFonts w:hint="eastAsia" w:ascii="宋体" w:hAnsi="宋体"/>
                <w:sz w:val="24"/>
                <w:szCs w:val="24"/>
                <w:highlight w:val="none"/>
              </w:rPr>
            </w:pPr>
            <w:r>
              <w:rPr>
                <w:rFonts w:hint="eastAsia" w:ascii="宋体" w:hAnsi="宋体"/>
                <w:sz w:val="24"/>
                <w:szCs w:val="24"/>
                <w:highlight w:val="none"/>
              </w:rPr>
              <w:t>中小企业、监狱企业、残疾人福利性单位相关文件（如适用）；</w:t>
            </w:r>
          </w:p>
          <w:p w14:paraId="537325C0">
            <w:pPr>
              <w:spacing w:line="440" w:lineRule="exact"/>
              <w:ind w:left="701"/>
              <w:rPr>
                <w:rFonts w:hint="eastAsia" w:ascii="宋体" w:hAnsi="宋体"/>
                <w:color w:val="000000"/>
                <w:szCs w:val="21"/>
                <w:highlight w:val="none"/>
              </w:rPr>
            </w:pPr>
            <w:r>
              <w:rPr>
                <w:rFonts w:hint="eastAsia" w:ascii="宋体" w:hAnsi="宋体"/>
                <w:color w:val="000000"/>
                <w:szCs w:val="21"/>
                <w:highlight w:val="none"/>
              </w:rPr>
              <w:t>【须提供中小企业出具的《中小企业声明函》或省级以上监狱管理局、戒毒管理局（含新疆生产建设兵团）出具的《监狱企业的证明文件》或残疾人福利性单位出具的《残疾人福利性单位声明函》扫描件，声明函格式须按招标文件规定的格式填写，并加盖投标人公章，其他要求详见本投标人须知前附表第3</w:t>
            </w:r>
            <w:r>
              <w:rPr>
                <w:rFonts w:ascii="宋体" w:hAnsi="宋体"/>
                <w:color w:val="000000"/>
                <w:szCs w:val="21"/>
                <w:highlight w:val="none"/>
              </w:rPr>
              <w:t>5.2</w:t>
            </w:r>
            <w:r>
              <w:rPr>
                <w:rFonts w:hint="eastAsia" w:ascii="宋体" w:hAnsi="宋体"/>
                <w:color w:val="000000"/>
                <w:szCs w:val="21"/>
                <w:highlight w:val="none"/>
              </w:rPr>
              <w:t>（3）条】。</w:t>
            </w:r>
          </w:p>
          <w:p w14:paraId="20E02408">
            <w:pPr>
              <w:numPr>
                <w:ilvl w:val="0"/>
                <w:numId w:val="14"/>
              </w:numPr>
              <w:spacing w:line="440" w:lineRule="exact"/>
              <w:ind w:left="701" w:hanging="587"/>
              <w:rPr>
                <w:rFonts w:hint="eastAsia" w:ascii="宋体" w:hAnsi="宋体"/>
                <w:sz w:val="24"/>
                <w:szCs w:val="24"/>
                <w:highlight w:val="none"/>
              </w:rPr>
            </w:pPr>
            <w:r>
              <w:rPr>
                <w:rFonts w:hint="eastAsia" w:ascii="宋体" w:hAnsi="宋体"/>
                <w:sz w:val="24"/>
                <w:szCs w:val="24"/>
                <w:highlight w:val="none"/>
              </w:rPr>
              <w:t>进口设备生产制造厂商出具的针对本项目的授权书原件</w:t>
            </w:r>
            <w:r>
              <w:rPr>
                <w:rFonts w:hint="eastAsia" w:ascii="宋体" w:hAnsi="宋体"/>
                <w:sz w:val="24"/>
                <w:szCs w:val="24"/>
                <w:highlight w:val="none"/>
                <w:lang w:val="en-US" w:eastAsia="zh-CN"/>
              </w:rPr>
              <w:t>(仅进口产品需要提供)。</w:t>
            </w:r>
          </w:p>
          <w:p w14:paraId="12C2B9E3">
            <w:pPr>
              <w:numPr>
                <w:ilvl w:val="0"/>
                <w:numId w:val="14"/>
              </w:numPr>
              <w:spacing w:line="440" w:lineRule="exact"/>
              <w:ind w:left="701" w:hanging="587"/>
              <w:rPr>
                <w:rFonts w:hint="eastAsia" w:ascii="宋体" w:hAnsi="宋体"/>
                <w:sz w:val="24"/>
                <w:szCs w:val="24"/>
                <w:highlight w:val="none"/>
              </w:rPr>
            </w:pPr>
            <w:r>
              <w:rPr>
                <w:rFonts w:hint="eastAsia" w:ascii="宋体" w:hAnsi="宋体"/>
                <w:sz w:val="24"/>
                <w:szCs w:val="24"/>
                <w:highlight w:val="none"/>
              </w:rPr>
              <w:t>投标承诺函。</w:t>
            </w:r>
          </w:p>
          <w:p w14:paraId="09827D3C">
            <w:pPr>
              <w:spacing w:line="440" w:lineRule="exact"/>
              <w:ind w:left="114"/>
              <w:rPr>
                <w:rFonts w:hint="eastAsia" w:ascii="宋体" w:hAnsi="宋体"/>
                <w:color w:val="000000"/>
                <w:sz w:val="24"/>
                <w:szCs w:val="24"/>
                <w:highlight w:val="none"/>
              </w:rPr>
            </w:pPr>
            <w:r>
              <w:rPr>
                <w:rFonts w:hint="eastAsia" w:ascii="宋体" w:hAnsi="宋体"/>
                <w:bCs/>
                <w:color w:val="000000"/>
                <w:sz w:val="24"/>
                <w:szCs w:val="24"/>
                <w:highlight w:val="none"/>
              </w:rPr>
              <w:t>注：</w:t>
            </w:r>
            <w:r>
              <w:rPr>
                <w:rFonts w:hint="eastAsia" w:ascii="宋体" w:hAnsi="宋体"/>
                <w:color w:val="000000"/>
                <w:sz w:val="24"/>
                <w:szCs w:val="24"/>
                <w:highlight w:val="none"/>
              </w:rPr>
              <w:t>上述资格证明文件均应按招标文件要求提供</w:t>
            </w:r>
            <w:r>
              <w:rPr>
                <w:rFonts w:hint="eastAsia" w:ascii="宋体" w:hAnsi="宋体"/>
                <w:sz w:val="24"/>
                <w:szCs w:val="24"/>
                <w:highlight w:val="none"/>
              </w:rPr>
              <w:t>且真实有效完整</w:t>
            </w:r>
            <w:r>
              <w:rPr>
                <w:rFonts w:hint="eastAsia" w:ascii="宋体" w:hAnsi="宋体"/>
                <w:color w:val="000000"/>
                <w:sz w:val="24"/>
                <w:szCs w:val="24"/>
                <w:highlight w:val="none"/>
              </w:rPr>
              <w:t>，否则评标时将被视为未实质性响应招标文件要求，其投标将被拒绝</w:t>
            </w:r>
            <w:r>
              <w:rPr>
                <w:rFonts w:hint="eastAsia" w:ascii="宋体" w:hAnsi="宋体"/>
                <w:bCs/>
                <w:color w:val="000000"/>
                <w:sz w:val="24"/>
                <w:szCs w:val="24"/>
                <w:highlight w:val="none"/>
              </w:rPr>
              <w:t>。</w:t>
            </w:r>
          </w:p>
        </w:tc>
      </w:tr>
      <w:tr w14:paraId="34493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3D79E464">
            <w:pPr>
              <w:spacing w:line="440" w:lineRule="exact"/>
              <w:jc w:val="center"/>
              <w:rPr>
                <w:rFonts w:hint="eastAsia" w:ascii="宋体" w:hAnsi="宋体"/>
                <w:sz w:val="24"/>
                <w:szCs w:val="24"/>
                <w:highlight w:val="none"/>
              </w:rPr>
            </w:pPr>
            <w:r>
              <w:rPr>
                <w:rFonts w:hint="eastAsia" w:ascii="宋体" w:hAnsi="宋体"/>
                <w:sz w:val="24"/>
                <w:szCs w:val="24"/>
                <w:highlight w:val="none"/>
              </w:rPr>
              <w:t>11.1（9）</w:t>
            </w:r>
          </w:p>
        </w:tc>
        <w:tc>
          <w:tcPr>
            <w:tcW w:w="7795" w:type="dxa"/>
            <w:vAlign w:val="center"/>
          </w:tcPr>
          <w:p w14:paraId="74CAFBFB">
            <w:pPr>
              <w:spacing w:line="440" w:lineRule="exact"/>
              <w:rPr>
                <w:rFonts w:hint="eastAsia" w:ascii="宋体" w:hAnsi="宋体"/>
                <w:color w:val="000000"/>
                <w:sz w:val="24"/>
                <w:szCs w:val="24"/>
                <w:highlight w:val="none"/>
              </w:rPr>
            </w:pPr>
            <w:r>
              <w:rPr>
                <w:rFonts w:hint="eastAsia" w:ascii="宋体" w:hAnsi="宋体"/>
                <w:sz w:val="24"/>
                <w:highlight w:val="none"/>
              </w:rPr>
              <w:t>投标人提供的其他商务文件，</w:t>
            </w:r>
            <w:r>
              <w:rPr>
                <w:rFonts w:ascii="宋体" w:hAnsi="宋体"/>
                <w:sz w:val="24"/>
                <w:highlight w:val="none"/>
              </w:rPr>
              <w:t>投标人根据</w:t>
            </w:r>
            <w:r>
              <w:rPr>
                <w:rFonts w:hint="eastAsia" w:ascii="宋体" w:hAnsi="宋体"/>
                <w:sz w:val="24"/>
                <w:highlight w:val="none"/>
              </w:rPr>
              <w:t>国家有关法律、法规和规章、投标人须知及</w:t>
            </w:r>
            <w:r>
              <w:rPr>
                <w:rFonts w:ascii="宋体" w:hAnsi="宋体"/>
                <w:sz w:val="24"/>
                <w:highlight w:val="none"/>
              </w:rPr>
              <w:t>评标办法认为</w:t>
            </w:r>
            <w:r>
              <w:rPr>
                <w:rFonts w:hint="eastAsia" w:ascii="宋体" w:hAnsi="宋体"/>
                <w:sz w:val="24"/>
                <w:highlight w:val="none"/>
              </w:rPr>
              <w:t>需要</w:t>
            </w:r>
            <w:r>
              <w:rPr>
                <w:rFonts w:ascii="宋体" w:hAnsi="宋体"/>
                <w:sz w:val="24"/>
                <w:highlight w:val="none"/>
              </w:rPr>
              <w:t>提供的</w:t>
            </w:r>
            <w:r>
              <w:rPr>
                <w:rFonts w:hint="eastAsia" w:ascii="宋体" w:hAnsi="宋体"/>
                <w:sz w:val="24"/>
                <w:highlight w:val="none"/>
              </w:rPr>
              <w:t>其他商务文件</w:t>
            </w:r>
            <w:r>
              <w:rPr>
                <w:rFonts w:hint="eastAsia" w:ascii="宋体" w:hAnsi="宋体"/>
                <w:color w:val="000000"/>
                <w:sz w:val="24"/>
                <w:szCs w:val="24"/>
                <w:highlight w:val="none"/>
              </w:rPr>
              <w:t>，格式详见招标文件第六章“投标文件格式”</w:t>
            </w:r>
            <w:r>
              <w:rPr>
                <w:rFonts w:hint="eastAsia" w:ascii="宋体" w:hAnsi="宋体"/>
                <w:sz w:val="24"/>
                <w:highlight w:val="none"/>
              </w:rPr>
              <w:t>，</w:t>
            </w:r>
            <w:r>
              <w:rPr>
                <w:rFonts w:hint="eastAsia" w:ascii="宋体" w:hAnsi="宋体"/>
                <w:color w:val="000000"/>
                <w:sz w:val="24"/>
                <w:szCs w:val="24"/>
                <w:highlight w:val="none"/>
              </w:rPr>
              <w:t>包括但不限于：</w:t>
            </w:r>
          </w:p>
          <w:p w14:paraId="1AA0FB3F">
            <w:pPr>
              <w:numPr>
                <w:ilvl w:val="0"/>
                <w:numId w:val="15"/>
              </w:numPr>
              <w:tabs>
                <w:tab w:val="left" w:pos="601"/>
              </w:tabs>
              <w:spacing w:line="440" w:lineRule="exact"/>
              <w:ind w:left="601" w:leftChars="0" w:hanging="601" w:firstLineChars="0"/>
              <w:rPr>
                <w:rFonts w:hint="eastAsia" w:ascii="宋体" w:hAnsi="宋体"/>
                <w:sz w:val="24"/>
                <w:szCs w:val="24"/>
                <w:highlight w:val="none"/>
              </w:rPr>
            </w:pPr>
            <w:r>
              <w:rPr>
                <w:rFonts w:hint="eastAsia" w:ascii="宋体" w:hAnsi="宋体"/>
                <w:color w:val="000000"/>
                <w:sz w:val="24"/>
                <w:szCs w:val="24"/>
                <w:highlight w:val="none"/>
              </w:rPr>
              <w:t>投标货物的相关文件（提供以下文件扫描件</w:t>
            </w:r>
            <w:r>
              <w:rPr>
                <w:rFonts w:ascii="宋体" w:hAnsi="宋体"/>
                <w:color w:val="000000"/>
                <w:sz w:val="24"/>
                <w:szCs w:val="24"/>
                <w:highlight w:val="none"/>
              </w:rPr>
              <w:t>并加盖</w:t>
            </w:r>
            <w:r>
              <w:rPr>
                <w:rFonts w:hint="eastAsia" w:ascii="宋体" w:hAnsi="宋体"/>
                <w:color w:val="000000"/>
                <w:sz w:val="24"/>
                <w:szCs w:val="24"/>
                <w:highlight w:val="none"/>
              </w:rPr>
              <w:t>投标人</w:t>
            </w:r>
            <w:r>
              <w:rPr>
                <w:rFonts w:ascii="宋体" w:hAnsi="宋体"/>
                <w:color w:val="000000"/>
                <w:sz w:val="24"/>
                <w:szCs w:val="24"/>
                <w:highlight w:val="none"/>
              </w:rPr>
              <w:t>公章</w:t>
            </w:r>
            <w:r>
              <w:rPr>
                <w:rFonts w:hint="eastAsia" w:ascii="宋体" w:hAnsi="宋体"/>
                <w:color w:val="000000"/>
                <w:sz w:val="24"/>
                <w:szCs w:val="24"/>
                <w:highlight w:val="none"/>
              </w:rPr>
              <w:t>）：</w:t>
            </w:r>
          </w:p>
          <w:p w14:paraId="575F7ABC">
            <w:pPr>
              <w:pStyle w:val="72"/>
              <w:numPr>
                <w:ilvl w:val="0"/>
                <w:numId w:val="16"/>
              </w:numPr>
              <w:tabs>
                <w:tab w:val="left" w:pos="1026"/>
              </w:tabs>
              <w:spacing w:line="440" w:lineRule="exact"/>
              <w:ind w:left="1026" w:hanging="425" w:firstLineChars="0"/>
              <w:rPr>
                <w:rFonts w:hint="eastAsia" w:ascii="宋体" w:hAnsi="宋体"/>
                <w:color w:val="000000"/>
                <w:sz w:val="24"/>
                <w:highlight w:val="none"/>
              </w:rPr>
            </w:pPr>
            <w:r>
              <w:rPr>
                <w:rFonts w:hint="eastAsia" w:ascii="宋体" w:hAnsi="宋体"/>
                <w:color w:val="000000"/>
                <w:sz w:val="24"/>
                <w:highlight w:val="none"/>
              </w:rPr>
              <w:t>投标货物中有属于优先采购的节能产品、环境标志产品的，可提供国家确定的认证机构出具的、处于有效期之内的节能产品、环境标志产品认证证书和投标货物所在品目清单的相关页，并对相关产品作圈记；</w:t>
            </w:r>
          </w:p>
          <w:p w14:paraId="7A3E7006">
            <w:pPr>
              <w:pStyle w:val="72"/>
              <w:numPr>
                <w:ilvl w:val="0"/>
                <w:numId w:val="16"/>
              </w:numPr>
              <w:tabs>
                <w:tab w:val="left" w:pos="1026"/>
              </w:tabs>
              <w:spacing w:line="440" w:lineRule="exact"/>
              <w:ind w:firstLineChars="0"/>
              <w:rPr>
                <w:rFonts w:hint="eastAsia" w:ascii="宋体" w:hAnsi="宋体"/>
                <w:color w:val="000000"/>
                <w:sz w:val="24"/>
                <w:highlight w:val="none"/>
              </w:rPr>
            </w:pPr>
            <w:r>
              <w:rPr>
                <w:rFonts w:hint="eastAsia" w:ascii="宋体" w:hAnsi="宋体"/>
                <w:color w:val="000000"/>
                <w:sz w:val="24"/>
                <w:highlight w:val="none"/>
              </w:rPr>
              <w:t>投标货物中有其他相关单位出具的有关证书、报告等。</w:t>
            </w:r>
          </w:p>
          <w:p w14:paraId="2E08CF32">
            <w:pPr>
              <w:numPr>
                <w:ilvl w:val="0"/>
                <w:numId w:val="15"/>
              </w:numPr>
              <w:tabs>
                <w:tab w:val="left" w:pos="601"/>
              </w:tabs>
              <w:spacing w:line="440" w:lineRule="exact"/>
              <w:ind w:left="601" w:hanging="601"/>
              <w:rPr>
                <w:rFonts w:hint="eastAsia" w:ascii="宋体" w:hAnsi="宋体"/>
                <w:color w:val="000000"/>
                <w:sz w:val="20"/>
                <w:szCs w:val="20"/>
                <w:highlight w:val="none"/>
                <w:lang w:val="zh-CN"/>
              </w:rPr>
            </w:pPr>
            <w:r>
              <w:rPr>
                <w:rFonts w:hint="eastAsia" w:ascii="宋体" w:hAnsi="宋体"/>
                <w:color w:val="000000"/>
                <w:sz w:val="24"/>
                <w:szCs w:val="24"/>
                <w:highlight w:val="none"/>
              </w:rPr>
              <w:t>近年类似产品在中国境内的销售业绩，</w:t>
            </w:r>
            <w:r>
              <w:rPr>
                <w:rFonts w:ascii="宋体" w:hAnsi="宋体"/>
                <w:sz w:val="24"/>
                <w:szCs w:val="24"/>
                <w:highlight w:val="none"/>
              </w:rPr>
              <w:t>须附相关证明材料</w:t>
            </w:r>
            <w:r>
              <w:rPr>
                <w:rFonts w:hint="eastAsia" w:ascii="宋体" w:hAnsi="宋体"/>
                <w:sz w:val="24"/>
                <w:szCs w:val="24"/>
                <w:highlight w:val="none"/>
              </w:rPr>
              <w:t>。</w:t>
            </w:r>
          </w:p>
          <w:p w14:paraId="6D26C4C1">
            <w:pPr>
              <w:tabs>
                <w:tab w:val="left" w:pos="601"/>
              </w:tabs>
              <w:spacing w:line="440" w:lineRule="exact"/>
              <w:ind w:left="601"/>
              <w:rPr>
                <w:rFonts w:hint="eastAsia" w:ascii="宋体" w:hAnsi="宋体"/>
                <w:color w:val="000000"/>
                <w:szCs w:val="21"/>
                <w:highlight w:val="none"/>
                <w:lang w:val="zh-CN"/>
              </w:rPr>
            </w:pPr>
            <w:r>
              <w:rPr>
                <w:rFonts w:hint="eastAsia" w:ascii="宋体" w:hAnsi="宋体"/>
                <w:color w:val="000000"/>
                <w:szCs w:val="21"/>
                <w:highlight w:val="none"/>
                <w:lang w:val="zh-CN"/>
              </w:rPr>
              <w:t>【</w:t>
            </w:r>
            <w:r>
              <w:rPr>
                <w:rFonts w:hint="eastAsia" w:ascii="宋体" w:hAnsi="宋体"/>
                <w:b w:val="0"/>
                <w:color w:val="000000"/>
                <w:szCs w:val="21"/>
                <w:highlight w:val="none"/>
                <w:lang w:val="zh-CN"/>
              </w:rPr>
              <w:t>近年指202</w:t>
            </w:r>
            <w:r>
              <w:rPr>
                <w:rFonts w:hint="eastAsia" w:ascii="宋体" w:hAnsi="宋体"/>
                <w:b w:val="0"/>
                <w:color w:val="000000"/>
                <w:szCs w:val="21"/>
                <w:highlight w:val="none"/>
                <w:lang w:val="en-US" w:eastAsia="zh-CN"/>
              </w:rPr>
              <w:t>3</w:t>
            </w:r>
            <w:r>
              <w:rPr>
                <w:rFonts w:hint="eastAsia" w:ascii="宋体" w:hAnsi="宋体"/>
                <w:b w:val="0"/>
                <w:color w:val="000000"/>
                <w:szCs w:val="21"/>
                <w:highlight w:val="none"/>
                <w:lang w:val="zh-CN"/>
              </w:rPr>
              <w:t>年</w:t>
            </w:r>
            <w:r>
              <w:rPr>
                <w:rFonts w:hint="eastAsia" w:ascii="宋体" w:hAnsi="宋体"/>
                <w:b w:val="0"/>
                <w:color w:val="000000"/>
                <w:szCs w:val="21"/>
                <w:highlight w:val="none"/>
                <w:lang w:val="en-US" w:eastAsia="zh-CN"/>
              </w:rPr>
              <w:t>6月1日</w:t>
            </w:r>
            <w:r>
              <w:rPr>
                <w:rFonts w:hint="eastAsia" w:ascii="宋体" w:hAnsi="宋体"/>
                <w:b w:val="0"/>
                <w:color w:val="000000"/>
                <w:szCs w:val="21"/>
                <w:highlight w:val="none"/>
                <w:lang w:val="zh-CN"/>
              </w:rPr>
              <w:t>至今（以合同签订日期为准），类似产品指所投的核心产品，证明材料系指销售合同首页、合同标的物描述页、合同盖章页、</w:t>
            </w:r>
            <w:r>
              <w:rPr>
                <w:rFonts w:hint="eastAsia" w:ascii="宋体" w:hAnsi="宋体"/>
                <w:snapToGrid w:val="0"/>
                <w:color w:val="000000"/>
                <w:kern w:val="0"/>
                <w:szCs w:val="21"/>
                <w:highlight w:val="none"/>
              </w:rPr>
              <w:t>签订时间页</w:t>
            </w:r>
            <w:r>
              <w:rPr>
                <w:rFonts w:hint="eastAsia" w:ascii="宋体" w:hAnsi="宋体"/>
                <w:snapToGrid w:val="0"/>
                <w:color w:val="000000"/>
                <w:kern w:val="0"/>
                <w:szCs w:val="21"/>
                <w:highlight w:val="none"/>
                <w:lang w:eastAsia="zh-CN"/>
              </w:rPr>
              <w:t>，</w:t>
            </w:r>
            <w:r>
              <w:rPr>
                <w:rFonts w:hint="eastAsia" w:ascii="宋体" w:hAnsi="宋体"/>
                <w:snapToGrid w:val="0"/>
                <w:color w:val="000000"/>
                <w:kern w:val="0"/>
                <w:szCs w:val="21"/>
                <w:highlight w:val="none"/>
                <w:lang w:val="en-US" w:eastAsia="zh-CN"/>
              </w:rPr>
              <w:t>并</w:t>
            </w:r>
            <w:r>
              <w:rPr>
                <w:rFonts w:hint="eastAsia" w:ascii="宋体" w:hAnsi="宋体"/>
                <w:b w:val="0"/>
                <w:color w:val="000000"/>
                <w:szCs w:val="21"/>
                <w:highlight w:val="none"/>
                <w:lang w:val="zh-CN"/>
              </w:rPr>
              <w:t>加盖投标人公章</w:t>
            </w:r>
            <w:r>
              <w:rPr>
                <w:rFonts w:hint="eastAsia" w:ascii="宋体" w:hAnsi="宋体"/>
                <w:b w:val="0"/>
                <w:snapToGrid w:val="0"/>
                <w:color w:val="000000"/>
                <w:kern w:val="0"/>
                <w:szCs w:val="21"/>
                <w:highlight w:val="none"/>
              </w:rPr>
              <w:t>。</w:t>
            </w:r>
            <w:r>
              <w:rPr>
                <w:rFonts w:hint="eastAsia" w:ascii="宋体" w:hAnsi="宋体"/>
                <w:color w:val="000000"/>
                <w:szCs w:val="21"/>
                <w:highlight w:val="none"/>
                <w:lang w:val="zh-CN"/>
              </w:rPr>
              <w:t>】。</w:t>
            </w:r>
          </w:p>
          <w:p w14:paraId="71FC67D0">
            <w:pPr>
              <w:numPr>
                <w:ilvl w:val="0"/>
                <w:numId w:val="15"/>
              </w:numPr>
              <w:tabs>
                <w:tab w:val="left" w:pos="601"/>
              </w:tabs>
              <w:spacing w:line="440" w:lineRule="exact"/>
              <w:ind w:left="601" w:hanging="601"/>
              <w:rPr>
                <w:rFonts w:hint="eastAsia" w:ascii="宋体" w:hAnsi="宋体"/>
                <w:color w:val="000000"/>
                <w:sz w:val="24"/>
                <w:szCs w:val="24"/>
                <w:highlight w:val="none"/>
              </w:rPr>
            </w:pPr>
            <w:r>
              <w:rPr>
                <w:rFonts w:hint="eastAsia" w:ascii="宋体" w:hAnsi="宋体"/>
                <w:color w:val="000000"/>
                <w:sz w:val="24"/>
                <w:szCs w:val="24"/>
                <w:highlight w:val="none"/>
              </w:rPr>
              <w:t>本国产品标准证明文件</w:t>
            </w:r>
            <w:r>
              <w:rPr>
                <w:rFonts w:hint="eastAsia" w:ascii="宋体" w:hAnsi="宋体"/>
                <w:color w:val="000000"/>
                <w:sz w:val="24"/>
                <w:szCs w:val="24"/>
                <w:highlight w:val="none"/>
                <w:lang w:val="en-US" w:eastAsia="zh-CN"/>
              </w:rPr>
              <w:t>及产品成本占比承诺函</w:t>
            </w:r>
          </w:p>
          <w:p w14:paraId="739EF5D1">
            <w:pPr>
              <w:tabs>
                <w:tab w:val="left" w:pos="601"/>
              </w:tabs>
              <w:spacing w:line="440" w:lineRule="exact"/>
              <w:ind w:left="480" w:hanging="480" w:hangingChars="200"/>
              <w:rPr>
                <w:rFonts w:hint="eastAsia" w:ascii="宋体" w:hAnsi="宋体"/>
                <w:color w:val="000000"/>
                <w:sz w:val="20"/>
                <w:szCs w:val="20"/>
                <w:highlight w:val="none"/>
                <w:lang w:val="zh-CN"/>
              </w:rPr>
            </w:pPr>
            <w:r>
              <w:rPr>
                <w:rFonts w:hint="eastAsia" w:ascii="宋体" w:hAnsi="宋体"/>
                <w:sz w:val="24"/>
                <w:highlight w:val="none"/>
              </w:rPr>
              <w:t>注：未根据</w:t>
            </w:r>
            <w:r>
              <w:rPr>
                <w:rFonts w:hint="eastAsia" w:ascii="宋体" w:hAnsi="宋体"/>
                <w:color w:val="000000"/>
                <w:sz w:val="24"/>
                <w:szCs w:val="24"/>
                <w:highlight w:val="none"/>
              </w:rPr>
              <w:t>招标文件评标办法提供相关商务文件的，评标时将不予考虑，其相应评审项不得分。</w:t>
            </w:r>
          </w:p>
        </w:tc>
      </w:tr>
      <w:tr w14:paraId="1BB3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0847066A">
            <w:pPr>
              <w:spacing w:line="440" w:lineRule="exact"/>
              <w:jc w:val="center"/>
              <w:rPr>
                <w:rFonts w:hint="eastAsia" w:ascii="宋体" w:hAnsi="宋体"/>
                <w:sz w:val="24"/>
                <w:szCs w:val="24"/>
                <w:highlight w:val="none"/>
              </w:rPr>
            </w:pPr>
            <w:r>
              <w:rPr>
                <w:rFonts w:hint="eastAsia" w:ascii="宋体" w:hAnsi="宋体"/>
                <w:sz w:val="24"/>
                <w:szCs w:val="24"/>
                <w:highlight w:val="none"/>
              </w:rPr>
              <w:t>11.1（</w:t>
            </w:r>
            <w:r>
              <w:rPr>
                <w:rFonts w:ascii="宋体" w:hAnsi="宋体"/>
                <w:sz w:val="24"/>
                <w:szCs w:val="24"/>
                <w:highlight w:val="none"/>
              </w:rPr>
              <w:t>10</w:t>
            </w:r>
            <w:r>
              <w:rPr>
                <w:rFonts w:hint="eastAsia" w:ascii="宋体" w:hAnsi="宋体"/>
                <w:sz w:val="24"/>
                <w:szCs w:val="24"/>
                <w:highlight w:val="none"/>
              </w:rPr>
              <w:t>）</w:t>
            </w:r>
          </w:p>
        </w:tc>
        <w:tc>
          <w:tcPr>
            <w:tcW w:w="7795" w:type="dxa"/>
            <w:vAlign w:val="center"/>
          </w:tcPr>
          <w:p w14:paraId="27CDC2B6">
            <w:pPr>
              <w:spacing w:line="440" w:lineRule="exact"/>
              <w:rPr>
                <w:rFonts w:hint="eastAsia" w:ascii="宋体" w:hAnsi="宋体"/>
                <w:sz w:val="24"/>
                <w:highlight w:val="none"/>
              </w:rPr>
            </w:pPr>
            <w:r>
              <w:rPr>
                <w:rFonts w:hint="eastAsia" w:ascii="宋体" w:hAnsi="宋体"/>
                <w:sz w:val="24"/>
                <w:highlight w:val="none"/>
              </w:rPr>
              <w:t>中标服务费发票开具说明函：由中标人向采购代理机构支付服务费时，投标人需提供中标服务费发票开具说明函，以便采购代理机构开具。</w:t>
            </w:r>
          </w:p>
        </w:tc>
      </w:tr>
      <w:tr w14:paraId="2EE42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4C9AEABD">
            <w:pPr>
              <w:spacing w:line="440" w:lineRule="exact"/>
              <w:jc w:val="center"/>
              <w:rPr>
                <w:rFonts w:hint="eastAsia" w:ascii="宋体" w:hAnsi="宋体"/>
                <w:sz w:val="24"/>
                <w:szCs w:val="24"/>
                <w:highlight w:val="none"/>
              </w:rPr>
            </w:pPr>
            <w:r>
              <w:rPr>
                <w:rFonts w:ascii="宋体" w:hAnsi="宋体"/>
                <w:sz w:val="24"/>
                <w:szCs w:val="24"/>
                <w:highlight w:val="none"/>
              </w:rPr>
              <w:t>11.1（12）</w:t>
            </w:r>
          </w:p>
        </w:tc>
        <w:tc>
          <w:tcPr>
            <w:tcW w:w="7795" w:type="dxa"/>
            <w:vAlign w:val="center"/>
          </w:tcPr>
          <w:p w14:paraId="6E2C2714">
            <w:pPr>
              <w:snapToGrid w:val="0"/>
              <w:spacing w:line="440" w:lineRule="exact"/>
              <w:rPr>
                <w:rFonts w:hint="eastAsia" w:ascii="宋体" w:hAnsi="宋体"/>
                <w:color w:val="000000"/>
                <w:sz w:val="24"/>
                <w:highlight w:val="none"/>
              </w:rPr>
            </w:pPr>
            <w:r>
              <w:rPr>
                <w:rFonts w:hint="eastAsia" w:ascii="宋体" w:hAnsi="宋体"/>
                <w:color w:val="000000"/>
                <w:sz w:val="24"/>
                <w:highlight w:val="none"/>
              </w:rPr>
              <w:t>投标设备技术性能指标的详细描述，应根据第五章“采购需求”进行详细响应。</w:t>
            </w:r>
          </w:p>
        </w:tc>
      </w:tr>
      <w:tr w14:paraId="62DEF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7657B6F">
            <w:pPr>
              <w:spacing w:line="440" w:lineRule="exact"/>
              <w:jc w:val="center"/>
              <w:rPr>
                <w:rFonts w:hint="eastAsia" w:ascii="宋体" w:hAnsi="宋体"/>
                <w:sz w:val="24"/>
                <w:szCs w:val="24"/>
                <w:highlight w:val="none"/>
              </w:rPr>
            </w:pPr>
            <w:r>
              <w:rPr>
                <w:rFonts w:ascii="宋体" w:hAnsi="宋体"/>
                <w:sz w:val="24"/>
                <w:szCs w:val="24"/>
                <w:highlight w:val="none"/>
              </w:rPr>
              <w:t>11.1</w:t>
            </w:r>
            <w:r>
              <w:rPr>
                <w:rFonts w:hint="eastAsia" w:ascii="宋体" w:hAnsi="宋体"/>
                <w:sz w:val="24"/>
                <w:szCs w:val="24"/>
                <w:highlight w:val="none"/>
              </w:rPr>
              <w:t>（</w:t>
            </w:r>
            <w:r>
              <w:rPr>
                <w:rFonts w:ascii="宋体" w:hAnsi="宋体"/>
                <w:sz w:val="24"/>
                <w:szCs w:val="24"/>
                <w:highlight w:val="none"/>
              </w:rPr>
              <w:t>18</w:t>
            </w:r>
            <w:r>
              <w:rPr>
                <w:rFonts w:hint="eastAsia" w:ascii="宋体" w:hAnsi="宋体"/>
                <w:sz w:val="24"/>
                <w:szCs w:val="24"/>
                <w:highlight w:val="none"/>
              </w:rPr>
              <w:t>）</w:t>
            </w:r>
          </w:p>
        </w:tc>
        <w:tc>
          <w:tcPr>
            <w:tcW w:w="7795" w:type="dxa"/>
            <w:vAlign w:val="center"/>
          </w:tcPr>
          <w:p w14:paraId="2B3D1F1A">
            <w:pPr>
              <w:snapToGrid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未</w:t>
            </w:r>
            <w:r>
              <w:rPr>
                <w:rFonts w:hint="eastAsia" w:ascii="宋体" w:hAnsi="宋体"/>
                <w:sz w:val="24"/>
                <w:highlight w:val="none"/>
              </w:rPr>
              <w:t>根据</w:t>
            </w:r>
            <w:r>
              <w:rPr>
                <w:rFonts w:hint="eastAsia" w:ascii="宋体" w:hAnsi="宋体"/>
                <w:color w:val="000000"/>
                <w:sz w:val="24"/>
                <w:szCs w:val="24"/>
                <w:highlight w:val="none"/>
              </w:rPr>
              <w:t>招标文件评标办法提供相关技术文件的，评标时将不予考虑，其相应评审项不得分。</w:t>
            </w:r>
          </w:p>
        </w:tc>
      </w:tr>
      <w:tr w14:paraId="54BE3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FB524CD">
            <w:pPr>
              <w:spacing w:line="440" w:lineRule="exact"/>
              <w:jc w:val="center"/>
              <w:rPr>
                <w:rFonts w:hint="eastAsia" w:ascii="宋体" w:hAnsi="宋体"/>
                <w:sz w:val="24"/>
                <w:szCs w:val="24"/>
                <w:highlight w:val="none"/>
              </w:rPr>
            </w:pPr>
            <w:r>
              <w:rPr>
                <w:rFonts w:hint="eastAsia" w:ascii="宋体" w:hAnsi="宋体"/>
                <w:sz w:val="24"/>
                <w:szCs w:val="24"/>
                <w:highlight w:val="none"/>
              </w:rPr>
              <w:t>12.2（4）</w:t>
            </w:r>
          </w:p>
        </w:tc>
        <w:tc>
          <w:tcPr>
            <w:tcW w:w="7795" w:type="dxa"/>
            <w:vAlign w:val="center"/>
          </w:tcPr>
          <w:p w14:paraId="22557FA3">
            <w:pPr>
              <w:spacing w:line="440" w:lineRule="exact"/>
              <w:rPr>
                <w:rFonts w:hint="eastAsia" w:ascii="宋体" w:hAnsi="宋体"/>
                <w:sz w:val="24"/>
                <w:highlight w:val="none"/>
              </w:rPr>
            </w:pPr>
            <w:r>
              <w:rPr>
                <w:rFonts w:ascii="宋体" w:hAnsi="宋体"/>
                <w:sz w:val="24"/>
                <w:highlight w:val="none"/>
              </w:rPr>
              <w:t>技术支持资料形式：</w:t>
            </w:r>
          </w:p>
          <w:p w14:paraId="450E4AE2">
            <w:pPr>
              <w:pStyle w:val="184"/>
              <w:numPr>
                <w:ilvl w:val="0"/>
                <w:numId w:val="17"/>
              </w:numPr>
              <w:spacing w:line="440" w:lineRule="exact"/>
              <w:ind w:firstLineChars="0"/>
              <w:rPr>
                <w:rFonts w:hint="eastAsia" w:ascii="宋体" w:hAnsi="宋体"/>
                <w:sz w:val="24"/>
                <w:highlight w:val="none"/>
              </w:rPr>
            </w:pPr>
            <w:r>
              <w:rPr>
                <w:rFonts w:ascii="宋体" w:hAnsi="宋体"/>
                <w:sz w:val="24"/>
                <w:highlight w:val="none"/>
              </w:rPr>
              <w:t>加</w:t>
            </w:r>
            <w:r>
              <w:rPr>
                <w:rFonts w:hint="eastAsia" w:ascii="宋体" w:hAnsi="宋体"/>
                <w:sz w:val="24"/>
                <w:highlight w:val="none"/>
              </w:rPr>
              <w:t>注星号（“★”）、</w:t>
            </w:r>
            <w:r>
              <w:rPr>
                <w:rFonts w:hint="eastAsia" w:ascii="宋体" w:hAnsi="宋体"/>
                <w:sz w:val="24"/>
                <w:highlight w:val="none"/>
                <w:lang w:eastAsia="zh-CN"/>
              </w:rPr>
              <w:t>井号</w:t>
            </w:r>
            <w:r>
              <w:rPr>
                <w:rFonts w:hint="eastAsia" w:ascii="宋体" w:hAnsi="宋体"/>
                <w:sz w:val="24"/>
                <w:highlight w:val="none"/>
              </w:rPr>
              <w:t>（"</w:t>
            </w:r>
            <w:r>
              <w:rPr>
                <w:rFonts w:hint="eastAsia" w:ascii="宋体" w:hAnsi="宋体"/>
                <w:sz w:val="24"/>
                <w:highlight w:val="none"/>
                <w:lang w:eastAsia="zh-CN"/>
              </w:rPr>
              <w:t>#</w:t>
            </w:r>
            <w:r>
              <w:rPr>
                <w:rFonts w:hint="eastAsia" w:ascii="宋体" w:hAnsi="宋体"/>
                <w:sz w:val="24"/>
                <w:highlight w:val="none"/>
              </w:rPr>
              <w:t>"）的重要技术条款或技术参数应提供生产厂商官方产品彩页或技术</w:t>
            </w:r>
            <w:r>
              <w:rPr>
                <w:rFonts w:hint="eastAsia" w:ascii="宋体" w:hAnsi="宋体"/>
                <w:sz w:val="24"/>
                <w:highlight w:val="none"/>
                <w:lang w:val="en-US" w:eastAsia="zh-CN"/>
              </w:rPr>
              <w:t>指标说明文件或提供产品证明照片复印件并加盖供应商公章</w:t>
            </w:r>
            <w:r>
              <w:rPr>
                <w:rFonts w:hint="eastAsia" w:ascii="宋体" w:hAnsi="宋体"/>
                <w:sz w:val="24"/>
                <w:highlight w:val="none"/>
              </w:rPr>
              <w:t>作为证明；招标文件第五章“采购需求”中另有规定的，从其规定；</w:t>
            </w:r>
          </w:p>
          <w:p w14:paraId="505BA28F">
            <w:pPr>
              <w:pStyle w:val="184"/>
              <w:numPr>
                <w:ilvl w:val="0"/>
                <w:numId w:val="17"/>
              </w:numPr>
              <w:spacing w:line="440" w:lineRule="exact"/>
              <w:ind w:firstLineChars="0"/>
              <w:rPr>
                <w:rFonts w:hint="eastAsia" w:ascii="宋体" w:hAnsi="宋体"/>
                <w:sz w:val="24"/>
                <w:highlight w:val="none"/>
              </w:rPr>
            </w:pPr>
            <w:r>
              <w:rPr>
                <w:rFonts w:hint="eastAsia" w:ascii="宋体" w:hAnsi="宋体"/>
                <w:sz w:val="24"/>
                <w:highlight w:val="none"/>
              </w:rPr>
              <w:t>投标人应提供技术支持资料响应情况索引，索引中应写明技术支持资料形式、所在投标文件页码，并在技术支持资料上进行圈记。</w:t>
            </w:r>
          </w:p>
          <w:p w14:paraId="6351D0A5">
            <w:pPr>
              <w:pStyle w:val="72"/>
              <w:numPr>
                <w:ilvl w:val="0"/>
                <w:numId w:val="17"/>
              </w:numPr>
              <w:spacing w:line="440" w:lineRule="exact"/>
              <w:ind w:firstLineChars="0"/>
              <w:rPr>
                <w:rFonts w:hint="eastAsia" w:ascii="宋体" w:hAnsi="宋体"/>
                <w:sz w:val="24"/>
                <w:highlight w:val="none"/>
              </w:rPr>
            </w:pPr>
            <w:r>
              <w:rPr>
                <w:rFonts w:ascii="宋体" w:hAnsi="宋体"/>
                <w:sz w:val="24"/>
                <w:highlight w:val="none"/>
              </w:rPr>
              <w:t>若</w:t>
            </w:r>
            <w:r>
              <w:rPr>
                <w:rFonts w:hint="eastAsia" w:ascii="宋体" w:hAnsi="宋体"/>
                <w:sz w:val="24"/>
                <w:highlight w:val="none"/>
              </w:rPr>
              <w:t>制造商公开发布的印刷资料、其他支持文件与检测机构出具的检测报告不一致，以检测机构出具的检测报告为准。由境内检测机构出具的检测报告应具有检验检测专用章并标注“CMA”标志，其出具单位应获得国家认监委或省级质量技术监督部门的资质认定，否则其出具的检测报告无效。</w:t>
            </w:r>
          </w:p>
        </w:tc>
      </w:tr>
      <w:tr w14:paraId="22E29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FD0E5EA">
            <w:pPr>
              <w:spacing w:line="440" w:lineRule="exact"/>
              <w:jc w:val="center"/>
              <w:rPr>
                <w:rFonts w:hint="eastAsia" w:ascii="宋体" w:hAnsi="宋体"/>
                <w:color w:val="000000"/>
                <w:sz w:val="24"/>
                <w:szCs w:val="24"/>
                <w:highlight w:val="none"/>
              </w:rPr>
            </w:pPr>
            <w:r>
              <w:rPr>
                <w:rFonts w:hint="eastAsia" w:ascii="宋体" w:hAnsi="宋体"/>
                <w:color w:val="000000"/>
                <w:sz w:val="24"/>
                <w:szCs w:val="24"/>
                <w:highlight w:val="none"/>
              </w:rPr>
              <w:t>12.2（5）</w:t>
            </w:r>
          </w:p>
        </w:tc>
        <w:tc>
          <w:tcPr>
            <w:tcW w:w="7795" w:type="dxa"/>
            <w:vAlign w:val="center"/>
          </w:tcPr>
          <w:p w14:paraId="2C10FDBA">
            <w:pPr>
              <w:snapToGrid w:val="0"/>
              <w:spacing w:line="440" w:lineRule="exact"/>
              <w:rPr>
                <w:rFonts w:hint="eastAsia" w:ascii="宋体" w:hAnsi="宋体"/>
                <w:color w:val="000000"/>
                <w:sz w:val="24"/>
                <w:szCs w:val="24"/>
                <w:highlight w:val="none"/>
              </w:rPr>
            </w:pPr>
            <w:r>
              <w:rPr>
                <w:rFonts w:ascii="宋体" w:hAnsi="宋体"/>
                <w:color w:val="000000"/>
                <w:sz w:val="24"/>
                <w:szCs w:val="24"/>
                <w:highlight w:val="none"/>
              </w:rPr>
              <w:t>其它材料</w:t>
            </w:r>
            <w:r>
              <w:rPr>
                <w:rFonts w:hint="eastAsia" w:ascii="宋体" w:hAnsi="宋体"/>
                <w:color w:val="000000"/>
                <w:sz w:val="24"/>
                <w:szCs w:val="24"/>
                <w:highlight w:val="none"/>
              </w:rPr>
              <w:t>：</w:t>
            </w:r>
            <w:r>
              <w:rPr>
                <w:rFonts w:hint="eastAsia" w:ascii="宋体" w:hAnsi="宋体"/>
                <w:sz w:val="24"/>
                <w:szCs w:val="24"/>
                <w:highlight w:val="none"/>
              </w:rPr>
              <w:t>由投标人根据招标文件第三章“评标办法”自行提供。</w:t>
            </w:r>
          </w:p>
        </w:tc>
      </w:tr>
      <w:tr w14:paraId="7D466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A275734">
            <w:pPr>
              <w:spacing w:line="440" w:lineRule="exact"/>
              <w:jc w:val="center"/>
              <w:rPr>
                <w:rFonts w:hint="eastAsia" w:ascii="宋体" w:hAnsi="宋体"/>
                <w:sz w:val="24"/>
                <w:szCs w:val="24"/>
                <w:highlight w:val="none"/>
              </w:rPr>
            </w:pPr>
            <w:r>
              <w:rPr>
                <w:rFonts w:hint="eastAsia" w:ascii="宋体" w:hAnsi="宋体"/>
                <w:sz w:val="24"/>
                <w:szCs w:val="24"/>
                <w:highlight w:val="none"/>
              </w:rPr>
              <w:t>13.1</w:t>
            </w:r>
          </w:p>
        </w:tc>
        <w:tc>
          <w:tcPr>
            <w:tcW w:w="7795" w:type="dxa"/>
            <w:vAlign w:val="center"/>
          </w:tcPr>
          <w:p w14:paraId="54DDEFA1">
            <w:pPr>
              <w:spacing w:line="440" w:lineRule="exact"/>
              <w:rPr>
                <w:rFonts w:hint="eastAsia" w:ascii="宋体" w:hAnsi="宋体"/>
                <w:color w:val="000000"/>
                <w:sz w:val="24"/>
                <w:highlight w:val="none"/>
              </w:rPr>
            </w:pPr>
            <w:r>
              <w:rPr>
                <w:rFonts w:hint="eastAsia" w:ascii="宋体" w:hAnsi="宋体"/>
                <w:color w:val="000000"/>
                <w:sz w:val="24"/>
                <w:highlight w:val="none"/>
              </w:rPr>
              <w:t>投标报价超过所投包采购预算的，其相应包的投标将被拒绝。</w:t>
            </w:r>
          </w:p>
          <w:p w14:paraId="613ED44B">
            <w:pPr>
              <w:spacing w:line="440" w:lineRule="exact"/>
              <w:rPr>
                <w:rFonts w:hint="eastAsia" w:ascii="宋体" w:hAnsi="宋体"/>
                <w:color w:val="000000"/>
                <w:sz w:val="24"/>
                <w:highlight w:val="none"/>
              </w:rPr>
            </w:pPr>
            <w:r>
              <w:rPr>
                <w:rFonts w:hint="eastAsia" w:ascii="宋体" w:hAnsi="宋体"/>
                <w:color w:val="000000"/>
                <w:sz w:val="24"/>
                <w:highlight w:val="none"/>
              </w:rPr>
              <w:t>投标货币：人民币。</w:t>
            </w:r>
          </w:p>
          <w:p w14:paraId="42633529">
            <w:pPr>
              <w:spacing w:line="440" w:lineRule="exact"/>
              <w:rPr>
                <w:rFonts w:hint="eastAsia" w:ascii="宋体" w:hAnsi="宋体"/>
                <w:color w:val="000000"/>
                <w:sz w:val="24"/>
                <w:highlight w:val="none"/>
              </w:rPr>
            </w:pPr>
            <w:r>
              <w:rPr>
                <w:rFonts w:hint="eastAsia" w:ascii="宋体" w:hAnsi="宋体"/>
                <w:color w:val="000000"/>
                <w:sz w:val="24"/>
                <w:highlight w:val="none"/>
              </w:rPr>
              <w:t>投标报价：货到采购人项目现场指定堆放地点完税价。</w:t>
            </w:r>
          </w:p>
          <w:p w14:paraId="72FB3FA8">
            <w:pPr>
              <w:spacing w:line="440" w:lineRule="exact"/>
              <w:rPr>
                <w:rFonts w:hint="eastAsia" w:ascii="宋体" w:hAnsi="宋体"/>
                <w:color w:val="000000"/>
                <w:sz w:val="24"/>
                <w:highlight w:val="none"/>
              </w:rPr>
            </w:pPr>
            <w:r>
              <w:rPr>
                <w:rFonts w:hint="eastAsia" w:ascii="宋体" w:hAnsi="宋体"/>
                <w:color w:val="000000"/>
                <w:sz w:val="24"/>
                <w:highlight w:val="none"/>
              </w:rPr>
              <w:t>报价说明：</w:t>
            </w:r>
          </w:p>
          <w:p w14:paraId="41C4C996">
            <w:pPr>
              <w:numPr>
                <w:ilvl w:val="0"/>
                <w:numId w:val="18"/>
              </w:numPr>
              <w:spacing w:line="440" w:lineRule="exact"/>
              <w:rPr>
                <w:rFonts w:hint="eastAsia" w:ascii="宋体" w:hAnsi="宋体"/>
                <w:b/>
                <w:bCs/>
                <w:color w:val="000000"/>
                <w:sz w:val="24"/>
                <w:highlight w:val="none"/>
              </w:rPr>
            </w:pPr>
            <w:r>
              <w:rPr>
                <w:rFonts w:hint="eastAsia" w:ascii="宋体" w:hAnsi="宋体"/>
                <w:b/>
                <w:bCs/>
                <w:color w:val="000000"/>
                <w:sz w:val="24"/>
                <w:highlight w:val="none"/>
              </w:rPr>
              <w:t>为方便采购人录入政府采购系统，建议投标总价取整到百位。</w:t>
            </w:r>
          </w:p>
          <w:p w14:paraId="53775C6A">
            <w:pPr>
              <w:numPr>
                <w:ilvl w:val="0"/>
                <w:numId w:val="18"/>
              </w:numPr>
              <w:spacing w:line="440" w:lineRule="exact"/>
              <w:rPr>
                <w:rFonts w:hint="eastAsia" w:ascii="宋体" w:hAnsi="宋体"/>
                <w:color w:val="000000"/>
                <w:sz w:val="24"/>
                <w:highlight w:val="none"/>
              </w:rPr>
            </w:pPr>
            <w:r>
              <w:rPr>
                <w:rFonts w:hint="eastAsia" w:ascii="宋体" w:hAnsi="宋体"/>
                <w:color w:val="000000"/>
                <w:sz w:val="24"/>
                <w:highlight w:val="none"/>
              </w:rPr>
              <w:t>投标人在编制报价时应充分考虑上级</w:t>
            </w:r>
            <w:r>
              <w:rPr>
                <w:rFonts w:hint="eastAsia" w:ascii="宋体" w:hAnsi="宋体"/>
                <w:sz w:val="24"/>
                <w:szCs w:val="24"/>
                <w:highlight w:val="none"/>
              </w:rPr>
              <w:t>财政预算拨付不及时</w:t>
            </w:r>
            <w:r>
              <w:rPr>
                <w:rFonts w:hint="eastAsia" w:ascii="宋体" w:hAnsi="宋体"/>
                <w:color w:val="000000"/>
                <w:sz w:val="24"/>
                <w:highlight w:val="none"/>
              </w:rPr>
              <w:t>的风险及物料预备、仓储成本。</w:t>
            </w:r>
          </w:p>
          <w:p w14:paraId="2BC60119">
            <w:pPr>
              <w:numPr>
                <w:ilvl w:val="0"/>
                <w:numId w:val="18"/>
              </w:numPr>
              <w:spacing w:line="440" w:lineRule="exact"/>
              <w:rPr>
                <w:rFonts w:hint="eastAsia" w:ascii="宋体" w:hAnsi="宋体"/>
                <w:color w:val="000000"/>
                <w:sz w:val="24"/>
                <w:highlight w:val="none"/>
              </w:rPr>
            </w:pPr>
            <w:r>
              <w:rPr>
                <w:rFonts w:hint="eastAsia" w:ascii="宋体" w:hAnsi="宋体"/>
                <w:color w:val="000000"/>
                <w:sz w:val="24"/>
                <w:highlight w:val="none"/>
              </w:rPr>
              <w:t>投标报价应包括不限于仓储、运输、保险、吊装、卸货、搬运、就位、</w:t>
            </w:r>
            <w:r>
              <w:rPr>
                <w:rFonts w:hint="eastAsia" w:ascii="宋体" w:hAnsi="宋体"/>
                <w:b/>
                <w:bCs/>
                <w:color w:val="000000"/>
                <w:sz w:val="24"/>
                <w:highlight w:val="none"/>
              </w:rPr>
              <w:t>包装物回收</w:t>
            </w:r>
            <w:r>
              <w:rPr>
                <w:rFonts w:hint="eastAsia" w:ascii="宋体" w:hAnsi="宋体"/>
                <w:color w:val="000000"/>
                <w:sz w:val="24"/>
                <w:highlight w:val="none"/>
              </w:rPr>
              <w:t>、安装调试（含设备正常运转所需各类油品）、技术协调、测试验收、技术支持、售后服务、培训、档案及现场验收等运至采购人项目现场指定堆放地点并完成招标文件规定服务的所有费用。</w:t>
            </w:r>
          </w:p>
          <w:p w14:paraId="6624F9AA">
            <w:pPr>
              <w:numPr>
                <w:ilvl w:val="0"/>
                <w:numId w:val="18"/>
              </w:numPr>
              <w:spacing w:line="440" w:lineRule="exact"/>
              <w:rPr>
                <w:rFonts w:hint="eastAsia" w:ascii="宋体" w:hAnsi="宋体"/>
                <w:color w:val="000000"/>
                <w:sz w:val="24"/>
                <w:highlight w:val="none"/>
              </w:rPr>
            </w:pPr>
            <w:r>
              <w:rPr>
                <w:rFonts w:hint="eastAsia" w:ascii="宋体" w:hAnsi="宋体"/>
                <w:color w:val="000000"/>
                <w:sz w:val="24"/>
                <w:highlight w:val="none"/>
              </w:rPr>
              <w:t>投标人应提供质保期内所需备品备件及易损件的名称、数量、货源及现行价格，其价格应包含在投标总价中。随货提供不少于采购需求列明所需的备品备件及易损件（未列明的按照设备出厂配置提供）。</w:t>
            </w:r>
          </w:p>
          <w:p w14:paraId="0F8F0884">
            <w:pPr>
              <w:numPr>
                <w:ilvl w:val="0"/>
                <w:numId w:val="18"/>
              </w:numPr>
              <w:spacing w:line="440" w:lineRule="exact"/>
              <w:rPr>
                <w:rFonts w:hint="eastAsia" w:ascii="宋体" w:hAnsi="宋体"/>
                <w:color w:val="000000"/>
                <w:sz w:val="24"/>
                <w:highlight w:val="none"/>
              </w:rPr>
            </w:pPr>
            <w:r>
              <w:rPr>
                <w:rFonts w:hint="eastAsia" w:ascii="宋体" w:hAnsi="宋体"/>
                <w:color w:val="000000"/>
                <w:sz w:val="24"/>
                <w:highlight w:val="none"/>
              </w:rPr>
              <w:t>投标人应按照招标文件规定的报价表格式填写报价。投标总价中不得包含招标文件要求以外的内容，否则，在评标时不予核减。</w:t>
            </w:r>
          </w:p>
        </w:tc>
      </w:tr>
      <w:tr w14:paraId="6674B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1445A6B">
            <w:pPr>
              <w:spacing w:line="440" w:lineRule="exact"/>
              <w:jc w:val="center"/>
              <w:rPr>
                <w:rFonts w:hint="eastAsia" w:ascii="宋体" w:hAnsi="宋体"/>
                <w:sz w:val="24"/>
                <w:szCs w:val="24"/>
                <w:highlight w:val="none"/>
              </w:rPr>
            </w:pPr>
            <w:r>
              <w:rPr>
                <w:rFonts w:hint="eastAsia" w:ascii="宋体" w:hAnsi="宋体"/>
                <w:sz w:val="24"/>
                <w:szCs w:val="24"/>
                <w:highlight w:val="none"/>
              </w:rPr>
              <w:t>13.3</w:t>
            </w:r>
          </w:p>
        </w:tc>
        <w:tc>
          <w:tcPr>
            <w:tcW w:w="7795" w:type="dxa"/>
            <w:vAlign w:val="center"/>
          </w:tcPr>
          <w:p w14:paraId="064D81AF">
            <w:pPr>
              <w:spacing w:line="440" w:lineRule="exact"/>
              <w:jc w:val="left"/>
              <w:rPr>
                <w:rFonts w:hint="eastAsia" w:ascii="宋体" w:hAnsi="宋体"/>
                <w:color w:val="000000"/>
                <w:sz w:val="24"/>
                <w:szCs w:val="24"/>
                <w:highlight w:val="none"/>
              </w:rPr>
            </w:pPr>
            <w:r>
              <w:rPr>
                <w:rFonts w:hint="eastAsia" w:ascii="宋体" w:hAnsi="宋体"/>
                <w:sz w:val="24"/>
                <w:szCs w:val="24"/>
                <w:highlight w:val="none"/>
              </w:rPr>
              <w:t>项目所在地：</w:t>
            </w:r>
            <w:r>
              <w:rPr>
                <w:rFonts w:hint="eastAsia" w:ascii="宋体" w:hAnsi="宋体"/>
                <w:b/>
                <w:bCs/>
                <w:sz w:val="24"/>
                <w:szCs w:val="24"/>
                <w:highlight w:val="none"/>
                <w:lang w:val="en-US" w:eastAsia="zh-CN"/>
              </w:rPr>
              <w:t>北京</w:t>
            </w:r>
            <w:r>
              <w:rPr>
                <w:rFonts w:hint="eastAsia" w:ascii="宋体" w:hAnsi="宋体"/>
                <w:sz w:val="24"/>
                <w:szCs w:val="24"/>
                <w:highlight w:val="none"/>
              </w:rPr>
              <w:t>。投标人应详尽了解项目地理位置及物流成本。</w:t>
            </w:r>
          </w:p>
        </w:tc>
      </w:tr>
      <w:tr w14:paraId="6AAA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7759D8C">
            <w:pPr>
              <w:spacing w:line="440" w:lineRule="exact"/>
              <w:jc w:val="center"/>
              <w:rPr>
                <w:rFonts w:hint="eastAsia"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3</w:t>
            </w:r>
            <w:r>
              <w:rPr>
                <w:rFonts w:ascii="宋体" w:hAnsi="宋体"/>
                <w:sz w:val="24"/>
                <w:szCs w:val="24"/>
                <w:highlight w:val="none"/>
              </w:rPr>
              <w:t>.</w:t>
            </w:r>
            <w:r>
              <w:rPr>
                <w:rFonts w:hint="eastAsia" w:ascii="宋体" w:hAnsi="宋体"/>
                <w:sz w:val="24"/>
                <w:szCs w:val="24"/>
                <w:highlight w:val="none"/>
              </w:rPr>
              <w:t>4</w:t>
            </w:r>
          </w:p>
        </w:tc>
        <w:tc>
          <w:tcPr>
            <w:tcW w:w="7795" w:type="dxa"/>
            <w:vAlign w:val="center"/>
          </w:tcPr>
          <w:p w14:paraId="6629BFA6">
            <w:pPr>
              <w:spacing w:line="440" w:lineRule="exact"/>
              <w:rPr>
                <w:rFonts w:hint="eastAsia" w:ascii="宋体" w:hAnsi="宋体"/>
                <w:sz w:val="24"/>
                <w:szCs w:val="24"/>
                <w:highlight w:val="none"/>
              </w:rPr>
            </w:pPr>
            <w:r>
              <w:rPr>
                <w:rFonts w:ascii="宋体" w:hAnsi="宋体"/>
                <w:color w:val="000000"/>
                <w:sz w:val="24"/>
                <w:szCs w:val="24"/>
                <w:highlight w:val="none"/>
              </w:rPr>
              <w:t>不接受备选方案。不接受选择性报价</w:t>
            </w:r>
            <w:r>
              <w:rPr>
                <w:rFonts w:hint="eastAsia" w:ascii="宋体" w:hAnsi="宋体"/>
                <w:color w:val="000000"/>
                <w:sz w:val="24"/>
                <w:szCs w:val="24"/>
                <w:highlight w:val="none"/>
              </w:rPr>
              <w:t>或者</w:t>
            </w:r>
            <w:r>
              <w:rPr>
                <w:rFonts w:ascii="宋体" w:hAnsi="宋体"/>
                <w:color w:val="000000"/>
                <w:sz w:val="24"/>
                <w:szCs w:val="24"/>
                <w:highlight w:val="none"/>
              </w:rPr>
              <w:t>具有附加条件的报价</w:t>
            </w:r>
            <w:r>
              <w:rPr>
                <w:rFonts w:hint="eastAsia" w:ascii="宋体" w:hAnsi="宋体"/>
                <w:color w:val="000000"/>
                <w:sz w:val="24"/>
                <w:szCs w:val="24"/>
                <w:highlight w:val="none"/>
              </w:rPr>
              <w:t>。</w:t>
            </w:r>
            <w:r>
              <w:rPr>
                <w:rFonts w:ascii="宋体" w:hAnsi="宋体"/>
                <w:color w:val="000000"/>
                <w:sz w:val="24"/>
                <w:szCs w:val="24"/>
                <w:highlight w:val="none"/>
              </w:rPr>
              <w:t>否则，其投标将被拒绝。</w:t>
            </w:r>
          </w:p>
        </w:tc>
      </w:tr>
      <w:tr w14:paraId="56A3F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0A1E743">
            <w:pPr>
              <w:spacing w:line="440" w:lineRule="exact"/>
              <w:jc w:val="center"/>
              <w:rPr>
                <w:rFonts w:hint="eastAsia" w:ascii="宋体" w:hAnsi="宋体"/>
                <w:sz w:val="24"/>
                <w:szCs w:val="24"/>
                <w:highlight w:val="none"/>
              </w:rPr>
            </w:pPr>
            <w:r>
              <w:rPr>
                <w:rFonts w:hint="eastAsia" w:ascii="宋体" w:hAnsi="宋体"/>
                <w:sz w:val="24"/>
                <w:szCs w:val="24"/>
                <w:highlight w:val="none"/>
              </w:rPr>
              <w:t>14</w:t>
            </w:r>
            <w:r>
              <w:rPr>
                <w:rFonts w:ascii="宋体" w:hAnsi="宋体"/>
                <w:sz w:val="24"/>
                <w:szCs w:val="24"/>
                <w:highlight w:val="none"/>
              </w:rPr>
              <w:t>.1</w:t>
            </w:r>
          </w:p>
        </w:tc>
        <w:tc>
          <w:tcPr>
            <w:tcW w:w="7795" w:type="dxa"/>
            <w:tcBorders>
              <w:bottom w:val="single" w:color="auto" w:sz="4" w:space="0"/>
            </w:tcBorders>
            <w:vAlign w:val="center"/>
          </w:tcPr>
          <w:p w14:paraId="7E31C6C9">
            <w:pPr>
              <w:spacing w:line="440" w:lineRule="exact"/>
              <w:rPr>
                <w:rFonts w:hint="eastAsia" w:ascii="宋体" w:hAnsi="宋体"/>
                <w:color w:val="000000"/>
                <w:sz w:val="24"/>
                <w:szCs w:val="24"/>
                <w:highlight w:val="none"/>
              </w:rPr>
            </w:pPr>
            <w:r>
              <w:rPr>
                <w:rFonts w:ascii="宋体" w:hAnsi="宋体"/>
                <w:color w:val="000000"/>
                <w:sz w:val="24"/>
                <w:szCs w:val="24"/>
                <w:highlight w:val="none"/>
              </w:rPr>
              <w:t>投标有效期：从提交投标文件的截止之日起</w:t>
            </w:r>
            <w:r>
              <w:rPr>
                <w:rFonts w:ascii="宋体" w:hAnsi="宋体"/>
                <w:color w:val="000000"/>
                <w:sz w:val="24"/>
                <w:szCs w:val="24"/>
                <w:highlight w:val="none"/>
                <w:u w:val="single"/>
              </w:rPr>
              <w:t>90</w:t>
            </w:r>
            <w:r>
              <w:rPr>
                <w:rFonts w:ascii="宋体" w:hAnsi="宋体"/>
                <w:color w:val="000000"/>
                <w:sz w:val="24"/>
                <w:szCs w:val="24"/>
                <w:highlight w:val="none"/>
              </w:rPr>
              <w:t>个日历日</w:t>
            </w:r>
          </w:p>
        </w:tc>
      </w:tr>
      <w:tr w14:paraId="6B99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B68DA62">
            <w:pPr>
              <w:spacing w:line="440" w:lineRule="exact"/>
              <w:jc w:val="center"/>
              <w:rPr>
                <w:rFonts w:hint="eastAsia"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5.1</w:t>
            </w:r>
          </w:p>
        </w:tc>
        <w:tc>
          <w:tcPr>
            <w:tcW w:w="7795" w:type="dxa"/>
            <w:vAlign w:val="center"/>
          </w:tcPr>
          <w:p w14:paraId="308EE088">
            <w:pPr>
              <w:pStyle w:val="72"/>
              <w:numPr>
                <w:ilvl w:val="0"/>
                <w:numId w:val="19"/>
              </w:numPr>
              <w:spacing w:line="440" w:lineRule="exact"/>
              <w:ind w:firstLineChars="0"/>
              <w:rPr>
                <w:rFonts w:hint="eastAsia" w:ascii="宋体" w:hAnsi="宋体"/>
                <w:sz w:val="24"/>
                <w:highlight w:val="none"/>
              </w:rPr>
            </w:pPr>
            <w:r>
              <w:rPr>
                <w:rFonts w:ascii="宋体" w:hAnsi="宋体"/>
                <w:sz w:val="24"/>
                <w:highlight w:val="none"/>
              </w:rPr>
              <w:t>投标保证金金额</w:t>
            </w:r>
            <w:r>
              <w:rPr>
                <w:rFonts w:hint="eastAsia" w:ascii="宋体" w:hAnsi="宋体"/>
                <w:sz w:val="24"/>
                <w:highlight w:val="none"/>
              </w:rPr>
              <w:t>：</w:t>
            </w:r>
          </w:p>
          <w:p w14:paraId="5C5EBBCA">
            <w:pPr>
              <w:pStyle w:val="72"/>
              <w:spacing w:line="440" w:lineRule="exact"/>
              <w:ind w:left="420" w:firstLine="0" w:firstLineChars="0"/>
              <w:rPr>
                <w:rFonts w:hint="eastAsia" w:ascii="宋体" w:hAnsi="宋体"/>
                <w:sz w:val="24"/>
                <w:highlight w:val="none"/>
              </w:rPr>
            </w:pPr>
            <w:r>
              <w:rPr>
                <w:rFonts w:hint="eastAsia" w:ascii="宋体" w:hAnsi="宋体"/>
                <w:sz w:val="24"/>
                <w:highlight w:val="none"/>
              </w:rPr>
              <w:t>01包：￥</w:t>
            </w:r>
            <w:r>
              <w:rPr>
                <w:rFonts w:hint="eastAsia" w:ascii="宋体" w:hAnsi="宋体"/>
                <w:sz w:val="24"/>
                <w:highlight w:val="none"/>
                <w:lang w:val="en-US" w:eastAsia="zh-CN"/>
              </w:rPr>
              <w:t>90</w:t>
            </w:r>
            <w:r>
              <w:rPr>
                <w:rFonts w:hint="eastAsia" w:ascii="宋体" w:hAnsi="宋体"/>
                <w:sz w:val="24"/>
                <w:highlight w:val="none"/>
              </w:rPr>
              <w:t>,000.00元。</w:t>
            </w:r>
          </w:p>
          <w:p w14:paraId="645C972C">
            <w:pPr>
              <w:pStyle w:val="72"/>
              <w:numPr>
                <w:ilvl w:val="0"/>
                <w:numId w:val="19"/>
              </w:numPr>
              <w:spacing w:line="440" w:lineRule="exact"/>
              <w:ind w:firstLineChars="0"/>
              <w:rPr>
                <w:rFonts w:hint="eastAsia" w:ascii="宋体" w:hAnsi="宋体"/>
                <w:sz w:val="24"/>
                <w:highlight w:val="none"/>
              </w:rPr>
            </w:pPr>
            <w:r>
              <w:rPr>
                <w:rFonts w:hint="eastAsia" w:ascii="宋体" w:hAnsi="宋体"/>
                <w:sz w:val="24"/>
                <w:highlight w:val="none"/>
              </w:rPr>
              <w:t>投标保证金交纳或提交：</w:t>
            </w:r>
          </w:p>
          <w:p w14:paraId="1CFB30BC">
            <w:pPr>
              <w:pStyle w:val="72"/>
              <w:numPr>
                <w:ilvl w:val="0"/>
                <w:numId w:val="20"/>
              </w:numPr>
              <w:spacing w:line="440" w:lineRule="exact"/>
              <w:ind w:firstLineChars="0"/>
              <w:rPr>
                <w:rFonts w:hint="eastAsia" w:ascii="宋体" w:hAnsi="宋体"/>
                <w:sz w:val="24"/>
                <w:highlight w:val="none"/>
              </w:rPr>
            </w:pPr>
            <w:r>
              <w:rPr>
                <w:rFonts w:hint="eastAsia" w:ascii="宋体" w:hAnsi="宋体"/>
                <w:sz w:val="24"/>
                <w:highlight w:val="none"/>
              </w:rPr>
              <w:t>以电子保函形式提交投标保证金的，投标人应保证保函提交时间与投标截止时间一致或不晚于投标截止时间；</w:t>
            </w:r>
          </w:p>
          <w:p w14:paraId="59580B72">
            <w:pPr>
              <w:pStyle w:val="72"/>
              <w:numPr>
                <w:ilvl w:val="0"/>
                <w:numId w:val="20"/>
              </w:numPr>
              <w:spacing w:line="440" w:lineRule="exact"/>
              <w:ind w:firstLineChars="0"/>
              <w:rPr>
                <w:rFonts w:hint="eastAsia" w:ascii="宋体" w:hAnsi="宋体"/>
                <w:sz w:val="24"/>
                <w:highlight w:val="none"/>
              </w:rPr>
            </w:pPr>
            <w:r>
              <w:rPr>
                <w:rFonts w:hint="eastAsia" w:ascii="宋体" w:hAnsi="宋体"/>
                <w:sz w:val="24"/>
                <w:highlight w:val="none"/>
              </w:rPr>
              <w:t>以汇款、银行票据形式交纳投标保证金的，投标人应保证投标保证金的到账时间与投标截止时间一致或不晚于投标截止时间；</w:t>
            </w:r>
          </w:p>
          <w:p w14:paraId="0ADF05AA">
            <w:pPr>
              <w:pStyle w:val="72"/>
              <w:numPr>
                <w:ilvl w:val="0"/>
                <w:numId w:val="20"/>
              </w:numPr>
              <w:spacing w:line="440" w:lineRule="exact"/>
              <w:ind w:firstLineChars="0"/>
              <w:rPr>
                <w:rFonts w:hint="eastAsia" w:ascii="宋体" w:hAnsi="宋体"/>
                <w:sz w:val="24"/>
                <w:highlight w:val="none"/>
              </w:rPr>
            </w:pPr>
            <w:r>
              <w:rPr>
                <w:rFonts w:hint="eastAsia" w:ascii="宋体" w:hAnsi="宋体"/>
                <w:sz w:val="24"/>
                <w:highlight w:val="none"/>
              </w:rPr>
              <w:t>投标保证金以其他单位/个人名义代交或提交的，其投标无效；</w:t>
            </w:r>
          </w:p>
          <w:p w14:paraId="0F04CF5F">
            <w:pPr>
              <w:pStyle w:val="72"/>
              <w:numPr>
                <w:ilvl w:val="0"/>
                <w:numId w:val="20"/>
              </w:numPr>
              <w:spacing w:line="440" w:lineRule="exact"/>
              <w:ind w:firstLineChars="0"/>
              <w:rPr>
                <w:rFonts w:hint="eastAsia" w:ascii="宋体" w:hAnsi="宋体"/>
                <w:sz w:val="24"/>
                <w:highlight w:val="none"/>
              </w:rPr>
            </w:pPr>
            <w:r>
              <w:rPr>
                <w:rFonts w:hint="eastAsia" w:ascii="宋体" w:hAnsi="宋体"/>
                <w:sz w:val="24"/>
                <w:highlight w:val="none"/>
              </w:rPr>
              <w:t>不接受以现金形式（即现钞形式）交纳投标保证金。</w:t>
            </w:r>
          </w:p>
          <w:p w14:paraId="74488FDA">
            <w:pPr>
              <w:pStyle w:val="72"/>
              <w:numPr>
                <w:ilvl w:val="0"/>
                <w:numId w:val="19"/>
              </w:numPr>
              <w:spacing w:line="440" w:lineRule="exact"/>
              <w:ind w:firstLineChars="0"/>
              <w:rPr>
                <w:rFonts w:hint="eastAsia" w:ascii="宋体" w:hAnsi="宋体"/>
                <w:sz w:val="24"/>
                <w:highlight w:val="none"/>
              </w:rPr>
            </w:pPr>
            <w:r>
              <w:rPr>
                <w:rFonts w:ascii="宋体" w:hAnsi="宋体"/>
                <w:sz w:val="24"/>
                <w:highlight w:val="none"/>
              </w:rPr>
              <w:t>投标保证金形式：</w:t>
            </w:r>
            <w:r>
              <w:rPr>
                <w:rFonts w:hint="eastAsia" w:ascii="宋体" w:hAnsi="宋体"/>
                <w:sz w:val="24"/>
                <w:highlight w:val="none"/>
              </w:rPr>
              <w:t>电子保函、汇款、银行票据（由投标人根据自身情况，自主选择任一一种形式）。</w:t>
            </w:r>
          </w:p>
          <w:p w14:paraId="6437A039">
            <w:pPr>
              <w:numPr>
                <w:ilvl w:val="0"/>
                <w:numId w:val="21"/>
              </w:numPr>
              <w:spacing w:line="440" w:lineRule="exact"/>
              <w:ind w:firstLine="37"/>
              <w:rPr>
                <w:rFonts w:hint="eastAsia" w:ascii="宋体" w:hAnsi="宋体"/>
                <w:b/>
                <w:bCs/>
                <w:sz w:val="24"/>
                <w:szCs w:val="24"/>
                <w:highlight w:val="none"/>
              </w:rPr>
            </w:pPr>
            <w:r>
              <w:rPr>
                <w:rFonts w:hint="eastAsia" w:ascii="宋体" w:hAnsi="宋体"/>
                <w:b/>
                <w:bCs/>
                <w:sz w:val="24"/>
                <w:szCs w:val="24"/>
                <w:highlight w:val="none"/>
              </w:rPr>
              <w:t>电子保函形式：</w:t>
            </w:r>
          </w:p>
          <w:p w14:paraId="450AA9EF">
            <w:pPr>
              <w:pStyle w:val="72"/>
              <w:numPr>
                <w:ilvl w:val="0"/>
                <w:numId w:val="22"/>
              </w:numPr>
              <w:spacing w:line="440" w:lineRule="exact"/>
              <w:ind w:firstLineChars="0"/>
              <w:rPr>
                <w:rFonts w:hint="eastAsia" w:ascii="宋体" w:hAnsi="宋体"/>
                <w:sz w:val="24"/>
                <w:highlight w:val="none"/>
              </w:rPr>
            </w:pPr>
            <w:r>
              <w:rPr>
                <w:rFonts w:hint="eastAsia" w:ascii="宋体" w:hAnsi="宋体"/>
                <w:sz w:val="24"/>
                <w:highlight w:val="none"/>
              </w:rPr>
              <w:t>金融机构保函：投标人可登录电子平台，在平台首页浮窗或热门产品栏目中点击“通宝函”链接申请，按</w:t>
            </w:r>
            <w:r>
              <w:rPr>
                <w:rFonts w:hint="eastAsia" w:ascii="宋体" w:hAnsi="宋体"/>
                <w:color w:val="000000"/>
                <w:sz w:val="24"/>
                <w:highlight w:val="none"/>
              </w:rPr>
              <w:t>招标文件第六章“投标文件格式”</w:t>
            </w:r>
            <w:r>
              <w:rPr>
                <w:rFonts w:hint="eastAsia" w:ascii="宋体" w:hAnsi="宋体"/>
                <w:sz w:val="24"/>
                <w:highlight w:val="none"/>
              </w:rPr>
              <w:t>中通宝函格式及要求制作。保函须在开标日前至少4个工作日提出申请，出函大约需2-3个工作日。出函后可在网站下载电子版，纸质原件会寄送投标人联系地址处。通宝函办理及售后电话：400-680-8126/400-009-3933。投标人也可在中华人民共和国境内信誉良好的银行、担保机构参照“通宝函”格式出具不可撤销的银行保函。</w:t>
            </w:r>
          </w:p>
          <w:p w14:paraId="62A6623C">
            <w:pPr>
              <w:pStyle w:val="72"/>
              <w:numPr>
                <w:ilvl w:val="0"/>
                <w:numId w:val="22"/>
              </w:numPr>
              <w:spacing w:line="440" w:lineRule="exact"/>
              <w:ind w:firstLineChars="0"/>
              <w:rPr>
                <w:rFonts w:hint="eastAsia" w:ascii="宋体" w:hAnsi="宋体"/>
                <w:sz w:val="24"/>
                <w:highlight w:val="none"/>
              </w:rPr>
            </w:pPr>
            <w:r>
              <w:rPr>
                <w:rFonts w:hint="eastAsia" w:ascii="宋体" w:hAnsi="宋体"/>
                <w:sz w:val="24"/>
                <w:highlight w:val="none"/>
              </w:rPr>
              <w:t>因投标人未支付银行费用等原因造成采购代理机构开标前无法收到保函的，投标人自行承担后果。保函应包括采购人名称、投标人名称、采购项目名称、保函金额、保函的支付责任（详见投标人须知正文第15.</w:t>
            </w:r>
            <w:r>
              <w:rPr>
                <w:rFonts w:ascii="宋体" w:hAnsi="宋体"/>
                <w:sz w:val="24"/>
                <w:highlight w:val="none"/>
              </w:rPr>
              <w:t>6</w:t>
            </w:r>
            <w:r>
              <w:rPr>
                <w:rFonts w:hint="eastAsia" w:ascii="宋体" w:hAnsi="宋体"/>
                <w:sz w:val="24"/>
                <w:highlight w:val="none"/>
              </w:rPr>
              <w:t>条）、保函有效期（详见本投标人须知前附表第15.</w:t>
            </w:r>
            <w:r>
              <w:rPr>
                <w:rFonts w:ascii="宋体" w:hAnsi="宋体"/>
                <w:sz w:val="24"/>
                <w:highlight w:val="none"/>
              </w:rPr>
              <w:t>3</w:t>
            </w:r>
            <w:r>
              <w:rPr>
                <w:rFonts w:hint="eastAsia" w:ascii="宋体" w:hAnsi="宋体"/>
                <w:sz w:val="24"/>
                <w:highlight w:val="none"/>
              </w:rPr>
              <w:t>条）等内容。保函经核实为虚假保函的，其投标将被拒绝。</w:t>
            </w:r>
          </w:p>
          <w:p w14:paraId="39BB0028">
            <w:pPr>
              <w:pStyle w:val="72"/>
              <w:numPr>
                <w:ilvl w:val="0"/>
                <w:numId w:val="22"/>
              </w:numPr>
              <w:spacing w:line="440" w:lineRule="exact"/>
              <w:ind w:firstLineChars="0"/>
              <w:rPr>
                <w:rFonts w:hint="eastAsia" w:ascii="宋体" w:hAnsi="宋体"/>
                <w:sz w:val="24"/>
                <w:highlight w:val="none"/>
              </w:rPr>
            </w:pPr>
            <w:r>
              <w:rPr>
                <w:rFonts w:hint="eastAsia" w:ascii="宋体" w:hAnsi="宋体"/>
                <w:sz w:val="24"/>
                <w:highlight w:val="none"/>
              </w:rPr>
              <w:t>保函未采用“通宝函”而是采用其他机构信开原件的，应单独密封及时递交至采购代理机构，不得晚于投标文件截止时间。</w:t>
            </w:r>
          </w:p>
          <w:p w14:paraId="1EC3A538">
            <w:pPr>
              <w:numPr>
                <w:ilvl w:val="0"/>
                <w:numId w:val="21"/>
              </w:numPr>
              <w:spacing w:line="440" w:lineRule="exact"/>
              <w:ind w:firstLine="37"/>
              <w:rPr>
                <w:rFonts w:hint="eastAsia" w:ascii="宋体" w:hAnsi="宋体"/>
                <w:sz w:val="24"/>
                <w:szCs w:val="24"/>
                <w:highlight w:val="none"/>
              </w:rPr>
            </w:pPr>
            <w:r>
              <w:rPr>
                <w:rFonts w:hint="eastAsia" w:ascii="宋体" w:hAnsi="宋体"/>
                <w:b/>
                <w:bCs/>
                <w:sz w:val="24"/>
                <w:szCs w:val="24"/>
                <w:highlight w:val="none"/>
              </w:rPr>
              <w:t>汇款形式</w:t>
            </w:r>
            <w:r>
              <w:rPr>
                <w:rFonts w:hint="eastAsia" w:ascii="宋体" w:hAnsi="宋体"/>
                <w:sz w:val="24"/>
                <w:szCs w:val="24"/>
                <w:highlight w:val="none"/>
              </w:rPr>
              <w:t>；</w:t>
            </w:r>
          </w:p>
          <w:p w14:paraId="4CF2DC56">
            <w:pPr>
              <w:pStyle w:val="72"/>
              <w:numPr>
                <w:ilvl w:val="0"/>
                <w:numId w:val="23"/>
              </w:numPr>
              <w:spacing w:line="440" w:lineRule="exact"/>
              <w:ind w:firstLineChars="0"/>
              <w:rPr>
                <w:rFonts w:hint="eastAsia" w:ascii="宋体" w:hAnsi="宋体"/>
                <w:sz w:val="24"/>
                <w:highlight w:val="none"/>
              </w:rPr>
            </w:pPr>
            <w:r>
              <w:rPr>
                <w:rFonts w:hint="eastAsia" w:ascii="宋体" w:hAnsi="宋体"/>
                <w:sz w:val="24"/>
                <w:highlight w:val="none"/>
              </w:rPr>
              <w:t>投标人在电子平台已购买过标书的招标项目中，点击保证金，选择要交纳保证金的分包，生成虚拟汇款账户，汇款成功后，系统将自动确认到账信息，本项目结束后，系统将保证金退回原账号；</w:t>
            </w:r>
          </w:p>
          <w:p w14:paraId="2F13E4B9">
            <w:pPr>
              <w:pStyle w:val="72"/>
              <w:numPr>
                <w:ilvl w:val="0"/>
                <w:numId w:val="23"/>
              </w:numPr>
              <w:spacing w:line="440" w:lineRule="exact"/>
              <w:ind w:firstLineChars="0"/>
              <w:rPr>
                <w:rFonts w:hint="eastAsia" w:ascii="宋体" w:hAnsi="宋体"/>
                <w:sz w:val="24"/>
                <w:highlight w:val="none"/>
              </w:rPr>
            </w:pPr>
            <w:r>
              <w:rPr>
                <w:rFonts w:hint="eastAsia" w:ascii="宋体" w:hAnsi="宋体"/>
                <w:sz w:val="24"/>
                <w:highlight w:val="none"/>
              </w:rPr>
              <w:t>每次支付保证金申请系统生成的账号不同，请按照系统生成的账号进行汇款(保证金允许一个账户多次汇款)</w:t>
            </w:r>
            <w:r>
              <w:rPr>
                <w:rFonts w:hint="eastAsia"/>
                <w:highlight w:val="none"/>
              </w:rPr>
              <w:t>，</w:t>
            </w:r>
            <w:r>
              <w:rPr>
                <w:rFonts w:hint="eastAsia" w:ascii="宋体" w:hAnsi="宋体"/>
                <w:b/>
                <w:bCs/>
                <w:sz w:val="24"/>
                <w:highlight w:val="none"/>
              </w:rPr>
              <w:t>请勿使用以前生成过的账号</w:t>
            </w:r>
            <w:r>
              <w:rPr>
                <w:rFonts w:hint="eastAsia" w:ascii="宋体" w:hAnsi="宋体"/>
                <w:sz w:val="24"/>
                <w:highlight w:val="none"/>
              </w:rPr>
              <w:t>；</w:t>
            </w:r>
          </w:p>
          <w:p w14:paraId="293A6480">
            <w:pPr>
              <w:pStyle w:val="72"/>
              <w:numPr>
                <w:ilvl w:val="0"/>
                <w:numId w:val="23"/>
              </w:numPr>
              <w:spacing w:line="440" w:lineRule="exact"/>
              <w:ind w:firstLineChars="0"/>
              <w:rPr>
                <w:rFonts w:hint="eastAsia" w:ascii="宋体" w:hAnsi="宋体"/>
                <w:sz w:val="24"/>
                <w:highlight w:val="none"/>
              </w:rPr>
            </w:pPr>
            <w:r>
              <w:rPr>
                <w:rFonts w:hint="eastAsia" w:ascii="宋体" w:hAnsi="宋体"/>
                <w:sz w:val="24"/>
                <w:highlight w:val="none"/>
              </w:rPr>
              <w:t>投标人支付保证金的</w:t>
            </w:r>
            <w:r>
              <w:rPr>
                <w:rFonts w:hint="eastAsia" w:ascii="宋体" w:hAnsi="宋体"/>
                <w:b/>
                <w:bCs/>
                <w:sz w:val="24"/>
                <w:highlight w:val="none"/>
                <w:u w:val="single"/>
              </w:rPr>
              <w:t>所在银行账户名称</w:t>
            </w:r>
            <w:r>
              <w:rPr>
                <w:rFonts w:hint="eastAsia" w:ascii="宋体" w:hAnsi="宋体"/>
                <w:sz w:val="24"/>
                <w:highlight w:val="none"/>
              </w:rPr>
              <w:t>必须与其在电子平台注册投标人的名称相同，</w:t>
            </w:r>
            <w:r>
              <w:rPr>
                <w:rFonts w:hint="eastAsia" w:ascii="宋体" w:hAnsi="宋体"/>
                <w:b/>
                <w:bCs/>
                <w:sz w:val="24"/>
                <w:highlight w:val="none"/>
                <w:u w:val="single"/>
              </w:rPr>
              <w:t>单位名称中带有括号的潜在投标人须特别留意</w:t>
            </w:r>
            <w:r>
              <w:rPr>
                <w:rFonts w:hint="eastAsia" w:ascii="宋体" w:hAnsi="宋体"/>
                <w:sz w:val="24"/>
                <w:highlight w:val="none"/>
              </w:rPr>
              <w:t>，否则将会被退款；</w:t>
            </w:r>
          </w:p>
          <w:p w14:paraId="477BFA1E">
            <w:pPr>
              <w:pStyle w:val="72"/>
              <w:numPr>
                <w:ilvl w:val="0"/>
                <w:numId w:val="23"/>
              </w:numPr>
              <w:spacing w:line="440" w:lineRule="exact"/>
              <w:ind w:firstLineChars="0"/>
              <w:rPr>
                <w:rFonts w:hint="eastAsia" w:ascii="宋体" w:hAnsi="宋体"/>
                <w:sz w:val="24"/>
                <w:highlight w:val="none"/>
              </w:rPr>
            </w:pPr>
            <w:r>
              <w:rPr>
                <w:rFonts w:hint="eastAsia" w:ascii="宋体" w:hAnsi="宋体"/>
                <w:sz w:val="24"/>
                <w:highlight w:val="none"/>
              </w:rPr>
              <w:t>投标人最迟应于投标截止时间前，将全额投标保证金由其账户转出，汇至中技国际招标有限公司。</w:t>
            </w:r>
          </w:p>
          <w:p w14:paraId="59B7F8A8">
            <w:pPr>
              <w:numPr>
                <w:ilvl w:val="0"/>
                <w:numId w:val="21"/>
              </w:numPr>
              <w:spacing w:line="440" w:lineRule="exact"/>
              <w:ind w:firstLine="37"/>
              <w:rPr>
                <w:rFonts w:hint="eastAsia" w:ascii="宋体" w:hAnsi="宋体"/>
                <w:sz w:val="24"/>
                <w:szCs w:val="24"/>
                <w:highlight w:val="none"/>
              </w:rPr>
            </w:pPr>
            <w:r>
              <w:rPr>
                <w:rFonts w:hint="eastAsia" w:ascii="宋体" w:hAnsi="宋体"/>
                <w:sz w:val="24"/>
                <w:szCs w:val="24"/>
                <w:highlight w:val="none"/>
              </w:rPr>
              <w:t>银行票据形式：</w:t>
            </w:r>
          </w:p>
          <w:p w14:paraId="37157483">
            <w:pPr>
              <w:pStyle w:val="72"/>
              <w:numPr>
                <w:ilvl w:val="0"/>
                <w:numId w:val="24"/>
              </w:numPr>
              <w:spacing w:line="440" w:lineRule="exact"/>
              <w:ind w:firstLineChars="0"/>
              <w:rPr>
                <w:rFonts w:hint="eastAsia" w:ascii="宋体" w:hAnsi="宋体"/>
                <w:sz w:val="24"/>
                <w:highlight w:val="none"/>
              </w:rPr>
            </w:pPr>
            <w:r>
              <w:rPr>
                <w:rFonts w:hint="eastAsia" w:ascii="宋体" w:hAnsi="宋体"/>
                <w:sz w:val="24"/>
                <w:highlight w:val="none"/>
              </w:rPr>
              <w:t>银行票据指支票、汇票或本票形式。上述银行票据内容须至少包括：收款人名称、确定的金额、汇款用途、出票日期、签章印鉴、密码（如果有）等。如因投标人过错或开具银行过错导致银行票据无法承兑、到账的，其投标无效。</w:t>
            </w:r>
          </w:p>
          <w:p w14:paraId="01CB3414">
            <w:pPr>
              <w:pStyle w:val="72"/>
              <w:numPr>
                <w:ilvl w:val="0"/>
                <w:numId w:val="24"/>
              </w:numPr>
              <w:spacing w:line="440" w:lineRule="exact"/>
              <w:ind w:firstLineChars="0"/>
              <w:rPr>
                <w:rFonts w:hint="eastAsia" w:ascii="宋体" w:hAnsi="宋体"/>
                <w:sz w:val="24"/>
                <w:highlight w:val="none"/>
              </w:rPr>
            </w:pPr>
            <w:r>
              <w:rPr>
                <w:rFonts w:hint="eastAsia" w:ascii="宋体" w:hAnsi="宋体"/>
                <w:sz w:val="24"/>
                <w:highlight w:val="none"/>
              </w:rPr>
              <w:t>银行票据原件应单独密封及时递交至采购代理机构入账，不得晚于投标文件截止时间。</w:t>
            </w:r>
          </w:p>
        </w:tc>
      </w:tr>
      <w:tr w14:paraId="5B37A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F527C05">
            <w:pPr>
              <w:spacing w:line="440" w:lineRule="exact"/>
              <w:jc w:val="center"/>
              <w:rPr>
                <w:rFonts w:hint="eastAsia" w:ascii="宋体" w:hAnsi="宋体"/>
                <w:sz w:val="24"/>
                <w:szCs w:val="24"/>
                <w:highlight w:val="none"/>
              </w:rPr>
            </w:pPr>
            <w:r>
              <w:rPr>
                <w:rFonts w:hint="eastAsia" w:ascii="宋体" w:hAnsi="宋体"/>
                <w:sz w:val="24"/>
                <w:szCs w:val="24"/>
                <w:highlight w:val="none"/>
              </w:rPr>
              <w:t>15.3</w:t>
            </w:r>
          </w:p>
        </w:tc>
        <w:tc>
          <w:tcPr>
            <w:tcW w:w="7795" w:type="dxa"/>
            <w:vAlign w:val="center"/>
          </w:tcPr>
          <w:p w14:paraId="1A6CCE6B">
            <w:pPr>
              <w:spacing w:line="440" w:lineRule="exact"/>
              <w:rPr>
                <w:rFonts w:hint="eastAsia" w:ascii="宋体" w:hAnsi="宋体"/>
                <w:color w:val="000000"/>
                <w:sz w:val="24"/>
                <w:szCs w:val="24"/>
                <w:highlight w:val="none"/>
              </w:rPr>
            </w:pPr>
            <w:r>
              <w:rPr>
                <w:rFonts w:ascii="宋体" w:hAnsi="宋体"/>
                <w:color w:val="000000"/>
                <w:sz w:val="24"/>
                <w:szCs w:val="24"/>
                <w:highlight w:val="none"/>
              </w:rPr>
              <w:t>投标保证金有效期：与投标有效期一致。</w:t>
            </w:r>
          </w:p>
        </w:tc>
      </w:tr>
      <w:tr w14:paraId="32AA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7FD1957">
            <w:pPr>
              <w:spacing w:line="440" w:lineRule="exact"/>
              <w:jc w:val="center"/>
              <w:rPr>
                <w:rFonts w:hint="eastAsia" w:ascii="宋体" w:hAnsi="宋体"/>
                <w:sz w:val="24"/>
                <w:szCs w:val="24"/>
                <w:highlight w:val="none"/>
              </w:rPr>
            </w:pPr>
            <w:r>
              <w:rPr>
                <w:rFonts w:hint="eastAsia" w:ascii="宋体" w:hAnsi="宋体"/>
                <w:sz w:val="24"/>
                <w:szCs w:val="24"/>
                <w:highlight w:val="none"/>
              </w:rPr>
              <w:t>1</w:t>
            </w:r>
            <w:r>
              <w:rPr>
                <w:rFonts w:ascii="宋体" w:hAnsi="宋体"/>
                <w:sz w:val="24"/>
                <w:szCs w:val="24"/>
                <w:highlight w:val="none"/>
              </w:rPr>
              <w:t>5.5</w:t>
            </w:r>
          </w:p>
        </w:tc>
        <w:tc>
          <w:tcPr>
            <w:tcW w:w="7795" w:type="dxa"/>
            <w:vAlign w:val="center"/>
          </w:tcPr>
          <w:p w14:paraId="4D504A65">
            <w:pPr>
              <w:spacing w:line="440" w:lineRule="exact"/>
              <w:rPr>
                <w:rFonts w:hint="eastAsia" w:ascii="宋体" w:hAnsi="宋体"/>
                <w:sz w:val="24"/>
                <w:szCs w:val="24"/>
                <w:highlight w:val="none"/>
              </w:rPr>
            </w:pPr>
            <w:r>
              <w:rPr>
                <w:rFonts w:hint="eastAsia" w:ascii="宋体" w:hAnsi="宋体"/>
                <w:sz w:val="24"/>
                <w:szCs w:val="24"/>
                <w:highlight w:val="none"/>
              </w:rPr>
              <w:t>投标保证金以汇款形式提交的，将按来款路径原路退回投标保证金；</w:t>
            </w:r>
          </w:p>
          <w:p w14:paraId="33C1F393">
            <w:pPr>
              <w:spacing w:line="440" w:lineRule="exact"/>
              <w:rPr>
                <w:rFonts w:hint="eastAsia" w:ascii="宋体" w:hAnsi="宋体"/>
                <w:spacing w:val="-10"/>
                <w:sz w:val="24"/>
                <w:szCs w:val="24"/>
                <w:highlight w:val="none"/>
              </w:rPr>
            </w:pPr>
            <w:r>
              <w:rPr>
                <w:rFonts w:hint="eastAsia" w:ascii="宋体" w:hAnsi="宋体"/>
                <w:sz w:val="24"/>
                <w:szCs w:val="24"/>
                <w:highlight w:val="none"/>
              </w:rPr>
              <w:t>投标保证金以保函/银行票据形式提交的，将以领回或汇款方式退还。</w:t>
            </w:r>
          </w:p>
        </w:tc>
      </w:tr>
      <w:tr w14:paraId="66910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4DB71E2B">
            <w:pPr>
              <w:spacing w:line="440" w:lineRule="exact"/>
              <w:jc w:val="center"/>
              <w:rPr>
                <w:rFonts w:hint="eastAsia" w:ascii="宋体" w:hAnsi="宋体" w:eastAsia="宋体"/>
                <w:sz w:val="24"/>
                <w:szCs w:val="24"/>
                <w:highlight w:val="none"/>
                <w:lang w:eastAsia="zh-CN"/>
              </w:rPr>
            </w:pPr>
            <w:r>
              <w:rPr>
                <w:rFonts w:ascii="宋体" w:hAnsi="宋体"/>
                <w:sz w:val="24"/>
                <w:szCs w:val="24"/>
                <w:highlight w:val="none"/>
              </w:rPr>
              <w:t>1</w:t>
            </w:r>
            <w:r>
              <w:rPr>
                <w:rFonts w:hint="eastAsia" w:ascii="宋体" w:hAnsi="宋体"/>
                <w:sz w:val="24"/>
                <w:szCs w:val="24"/>
                <w:highlight w:val="none"/>
                <w:lang w:val="en-US" w:eastAsia="zh-CN"/>
              </w:rPr>
              <w:t>6</w:t>
            </w:r>
            <w:r>
              <w:rPr>
                <w:rFonts w:ascii="宋体" w:hAnsi="宋体"/>
                <w:sz w:val="24"/>
                <w:szCs w:val="24"/>
                <w:highlight w:val="none"/>
              </w:rPr>
              <w:t>.</w:t>
            </w:r>
            <w:r>
              <w:rPr>
                <w:rFonts w:hint="eastAsia" w:ascii="宋体" w:hAnsi="宋体"/>
                <w:sz w:val="24"/>
                <w:szCs w:val="24"/>
                <w:highlight w:val="none"/>
                <w:lang w:val="en-US" w:eastAsia="zh-CN"/>
              </w:rPr>
              <w:t>2</w:t>
            </w:r>
          </w:p>
        </w:tc>
        <w:tc>
          <w:tcPr>
            <w:tcW w:w="7795" w:type="dxa"/>
          </w:tcPr>
          <w:p w14:paraId="1F0C53DF">
            <w:pPr>
              <w:spacing w:line="440" w:lineRule="exact"/>
              <w:rPr>
                <w:rFonts w:ascii="宋体" w:hAnsi="宋体"/>
                <w:b/>
                <w:bCs/>
                <w:sz w:val="24"/>
                <w:szCs w:val="24"/>
                <w:highlight w:val="none"/>
              </w:rPr>
            </w:pPr>
            <w:r>
              <w:rPr>
                <w:rFonts w:ascii="宋体" w:hAnsi="宋体"/>
                <w:b/>
                <w:bCs/>
                <w:sz w:val="24"/>
                <w:szCs w:val="24"/>
                <w:highlight w:val="none"/>
              </w:rPr>
              <w:t>（1）纸质正本文件的份数：1</w:t>
            </w:r>
            <w:r>
              <w:rPr>
                <w:rFonts w:hint="eastAsia" w:ascii="宋体" w:hAnsi="宋体"/>
                <w:b/>
                <w:bCs/>
                <w:sz w:val="24"/>
                <w:szCs w:val="24"/>
                <w:highlight w:val="none"/>
              </w:rPr>
              <w:t>套/包（包括资格证明文件及投标文件）</w:t>
            </w:r>
          </w:p>
          <w:p w14:paraId="3642C874">
            <w:pPr>
              <w:spacing w:line="440" w:lineRule="exact"/>
              <w:rPr>
                <w:rFonts w:ascii="宋体" w:hAnsi="宋体"/>
                <w:b/>
                <w:bCs/>
                <w:sz w:val="24"/>
                <w:szCs w:val="24"/>
                <w:highlight w:val="none"/>
              </w:rPr>
            </w:pPr>
            <w:r>
              <w:rPr>
                <w:rFonts w:ascii="宋体" w:hAnsi="宋体"/>
                <w:b/>
                <w:bCs/>
                <w:sz w:val="24"/>
                <w:szCs w:val="24"/>
                <w:highlight w:val="none"/>
              </w:rPr>
              <w:t>（2）纸质副本文件的份数：</w:t>
            </w:r>
            <w:r>
              <w:rPr>
                <w:rFonts w:hint="eastAsia" w:ascii="宋体" w:hAnsi="宋体"/>
                <w:b/>
                <w:bCs/>
                <w:sz w:val="24"/>
                <w:szCs w:val="24"/>
                <w:highlight w:val="none"/>
              </w:rPr>
              <w:t>5套/包</w:t>
            </w:r>
          </w:p>
          <w:p w14:paraId="0B72C5E5">
            <w:pPr>
              <w:spacing w:line="440" w:lineRule="exact"/>
              <w:rPr>
                <w:rFonts w:ascii="宋体" w:hAnsi="宋体"/>
                <w:b/>
                <w:bCs/>
                <w:sz w:val="24"/>
                <w:szCs w:val="24"/>
                <w:highlight w:val="none"/>
              </w:rPr>
            </w:pPr>
            <w:r>
              <w:rPr>
                <w:rFonts w:hint="eastAsia" w:ascii="宋体" w:hAnsi="宋体"/>
                <w:b/>
                <w:bCs/>
                <w:sz w:val="24"/>
                <w:szCs w:val="24"/>
                <w:highlight w:val="none"/>
              </w:rPr>
              <w:t>（3）电子版文件份数：1份/包（电子文档以 U 盘形式提供，电子版中均应含 word 等可编辑文件与投标文件盖公章扫描后的 pdf 文件各1份。内容必须与正本完全相符，如有不符，以正本为准。）</w:t>
            </w:r>
          </w:p>
          <w:p w14:paraId="765CE08F">
            <w:pPr>
              <w:spacing w:line="440" w:lineRule="exact"/>
              <w:rPr>
                <w:rFonts w:ascii="宋体" w:hAnsi="宋体"/>
                <w:b/>
                <w:bCs/>
                <w:sz w:val="24"/>
                <w:szCs w:val="24"/>
                <w:highlight w:val="none"/>
              </w:rPr>
            </w:pPr>
            <w:r>
              <w:rPr>
                <w:rFonts w:hint="eastAsia" w:ascii="宋体" w:hAnsi="宋体"/>
                <w:b/>
                <w:bCs/>
                <w:sz w:val="24"/>
                <w:szCs w:val="24"/>
                <w:highlight w:val="none"/>
              </w:rPr>
              <w:t>（4）投标保证金的份数：1份/包。投标保证金递交凭据（汇款单据复印件或金融机构出具的保函）需单独密封，并在投标截止时间前递交给采购代理机构。</w:t>
            </w:r>
          </w:p>
          <w:p w14:paraId="0C66CFD9">
            <w:pPr>
              <w:spacing w:line="440" w:lineRule="exact"/>
              <w:rPr>
                <w:rFonts w:hint="eastAsia" w:ascii="宋体" w:hAnsi="宋体"/>
                <w:color w:val="000000"/>
                <w:sz w:val="24"/>
                <w:szCs w:val="24"/>
                <w:highlight w:val="none"/>
              </w:rPr>
            </w:pPr>
            <w:r>
              <w:rPr>
                <w:rFonts w:hint="eastAsia" w:ascii="宋体" w:hAnsi="宋体"/>
                <w:b/>
                <w:bCs/>
                <w:sz w:val="24"/>
                <w:szCs w:val="24"/>
                <w:highlight w:val="none"/>
              </w:rPr>
              <w:t>注：投标人如没有开户许可证，可不予提供。</w:t>
            </w:r>
          </w:p>
        </w:tc>
      </w:tr>
      <w:tr w14:paraId="2232F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341BDC77">
            <w:pPr>
              <w:spacing w:line="440" w:lineRule="exact"/>
              <w:jc w:val="center"/>
              <w:rPr>
                <w:rFonts w:hint="eastAsia" w:ascii="宋体" w:hAnsi="宋体"/>
                <w:sz w:val="24"/>
                <w:szCs w:val="24"/>
                <w:highlight w:val="none"/>
              </w:rPr>
            </w:pPr>
            <w:r>
              <w:rPr>
                <w:rFonts w:ascii="宋体" w:hAnsi="宋体"/>
                <w:sz w:val="24"/>
                <w:szCs w:val="24"/>
                <w:highlight w:val="none"/>
              </w:rPr>
              <w:t>18.1</w:t>
            </w:r>
          </w:p>
        </w:tc>
        <w:tc>
          <w:tcPr>
            <w:tcW w:w="7795" w:type="dxa"/>
          </w:tcPr>
          <w:p w14:paraId="74545171">
            <w:pPr>
              <w:spacing w:line="440" w:lineRule="exact"/>
              <w:rPr>
                <w:rFonts w:hint="eastAsia" w:ascii="宋体" w:hAnsi="宋体"/>
                <w:sz w:val="24"/>
                <w:szCs w:val="24"/>
                <w:highlight w:val="none"/>
              </w:rPr>
            </w:pPr>
            <w:r>
              <w:rPr>
                <w:rFonts w:ascii="宋体" w:hAnsi="宋体"/>
                <w:sz w:val="24"/>
                <w:szCs w:val="24"/>
                <w:highlight w:val="none"/>
              </w:rPr>
              <w:t>递交投标文件截止时间：</w:t>
            </w:r>
            <w:r>
              <w:rPr>
                <w:rFonts w:hint="eastAsia" w:ascii="宋体" w:hAnsi="宋体"/>
                <w:sz w:val="24"/>
                <w:szCs w:val="24"/>
                <w:highlight w:val="none"/>
                <w:u w:val="single"/>
              </w:rPr>
              <w:t>见招标文件第一章“招标公告”</w:t>
            </w:r>
            <w:r>
              <w:rPr>
                <w:rFonts w:hint="eastAsia" w:ascii="宋体" w:hAnsi="宋体"/>
                <w:sz w:val="24"/>
                <w:szCs w:val="24"/>
                <w:highlight w:val="none"/>
              </w:rPr>
              <w:t>。</w:t>
            </w:r>
          </w:p>
          <w:p w14:paraId="2BE59933">
            <w:pPr>
              <w:spacing w:line="440" w:lineRule="exact"/>
              <w:rPr>
                <w:rFonts w:hint="eastAsia" w:ascii="宋体" w:hAnsi="宋体"/>
                <w:color w:val="000000"/>
                <w:sz w:val="24"/>
                <w:szCs w:val="24"/>
                <w:highlight w:val="none"/>
              </w:rPr>
            </w:pPr>
            <w:r>
              <w:rPr>
                <w:rFonts w:ascii="宋体" w:hAnsi="宋体"/>
                <w:sz w:val="24"/>
                <w:szCs w:val="24"/>
                <w:highlight w:val="none"/>
              </w:rPr>
              <w:t>递交投标文件地址：</w:t>
            </w:r>
            <w:r>
              <w:rPr>
                <w:rFonts w:hint="eastAsia" w:ascii="宋体" w:hAnsi="宋体"/>
                <w:sz w:val="24"/>
                <w:szCs w:val="24"/>
                <w:highlight w:val="none"/>
              </w:rPr>
              <w:t>北京市丰台区首科大厦A座405会议室</w:t>
            </w:r>
            <w:r>
              <w:rPr>
                <w:rFonts w:ascii="宋体" w:hAnsi="宋体"/>
                <w:sz w:val="24"/>
                <w:szCs w:val="24"/>
                <w:highlight w:val="none"/>
              </w:rPr>
              <w:t>。</w:t>
            </w:r>
          </w:p>
        </w:tc>
      </w:tr>
      <w:tr w14:paraId="7358E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2C7556C">
            <w:pPr>
              <w:spacing w:line="440" w:lineRule="exact"/>
              <w:jc w:val="center"/>
              <w:rPr>
                <w:rFonts w:hint="eastAsia"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1</w:t>
            </w:r>
            <w:r>
              <w:rPr>
                <w:rFonts w:ascii="宋体" w:hAnsi="宋体"/>
                <w:sz w:val="24"/>
                <w:szCs w:val="24"/>
                <w:highlight w:val="none"/>
              </w:rPr>
              <w:t>.1</w:t>
            </w:r>
          </w:p>
        </w:tc>
        <w:tc>
          <w:tcPr>
            <w:tcW w:w="7795" w:type="dxa"/>
          </w:tcPr>
          <w:p w14:paraId="019A6261">
            <w:pPr>
              <w:spacing w:line="440" w:lineRule="exact"/>
              <w:rPr>
                <w:rFonts w:hint="eastAsia" w:ascii="宋体" w:hAnsi="宋体"/>
                <w:sz w:val="24"/>
                <w:szCs w:val="24"/>
                <w:highlight w:val="none"/>
              </w:rPr>
            </w:pPr>
            <w:r>
              <w:rPr>
                <w:rFonts w:ascii="宋体" w:hAnsi="宋体"/>
                <w:sz w:val="24"/>
                <w:szCs w:val="24"/>
                <w:highlight w:val="none"/>
              </w:rPr>
              <w:t>开标时间：</w:t>
            </w:r>
            <w:r>
              <w:rPr>
                <w:rFonts w:hint="eastAsia" w:ascii="宋体" w:hAnsi="宋体"/>
                <w:sz w:val="24"/>
                <w:szCs w:val="24"/>
                <w:highlight w:val="none"/>
                <w:u w:val="single"/>
              </w:rPr>
              <w:t>见招标文件第一章“招标公告”。</w:t>
            </w:r>
          </w:p>
          <w:p w14:paraId="6C116B94">
            <w:pPr>
              <w:spacing w:line="440" w:lineRule="exact"/>
              <w:rPr>
                <w:rFonts w:hint="eastAsia" w:ascii="宋体" w:hAnsi="宋体"/>
                <w:sz w:val="24"/>
                <w:szCs w:val="24"/>
                <w:highlight w:val="none"/>
              </w:rPr>
            </w:pPr>
            <w:r>
              <w:rPr>
                <w:rFonts w:ascii="宋体" w:hAnsi="宋体"/>
                <w:sz w:val="24"/>
                <w:szCs w:val="24"/>
                <w:highlight w:val="none"/>
              </w:rPr>
              <w:t>开标地点：</w:t>
            </w:r>
            <w:r>
              <w:rPr>
                <w:rFonts w:hint="eastAsia" w:ascii="宋体" w:hAnsi="宋体"/>
                <w:sz w:val="24"/>
                <w:szCs w:val="24"/>
                <w:highlight w:val="none"/>
              </w:rPr>
              <w:t>北京市丰台区首科大厦A座405会议室</w:t>
            </w:r>
            <w:r>
              <w:rPr>
                <w:rFonts w:hint="eastAsia" w:ascii="宋体" w:hAnsi="宋体"/>
                <w:sz w:val="24"/>
                <w:highlight w:val="none"/>
                <w:u w:val="none"/>
              </w:rPr>
              <w:t>。</w:t>
            </w:r>
          </w:p>
        </w:tc>
      </w:tr>
      <w:tr w14:paraId="617B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35F24A47">
            <w:pPr>
              <w:spacing w:line="440" w:lineRule="exact"/>
              <w:jc w:val="center"/>
              <w:rPr>
                <w:rFonts w:hint="eastAsia" w:ascii="宋体" w:hAnsi="宋体"/>
                <w:sz w:val="24"/>
                <w:szCs w:val="24"/>
                <w:highlight w:val="none"/>
              </w:rPr>
            </w:pPr>
            <w:r>
              <w:rPr>
                <w:rFonts w:hint="eastAsia" w:ascii="宋体" w:hAnsi="宋体"/>
                <w:sz w:val="24"/>
                <w:szCs w:val="24"/>
                <w:highlight w:val="none"/>
              </w:rPr>
              <w:t>22.1</w:t>
            </w:r>
          </w:p>
        </w:tc>
        <w:tc>
          <w:tcPr>
            <w:tcW w:w="7795" w:type="dxa"/>
            <w:vAlign w:val="center"/>
          </w:tcPr>
          <w:p w14:paraId="2B18622E">
            <w:pPr>
              <w:spacing w:line="440" w:lineRule="exact"/>
              <w:rPr>
                <w:rFonts w:hint="eastAsia" w:ascii="宋体" w:hAnsi="宋体"/>
                <w:spacing w:val="-4"/>
                <w:sz w:val="24"/>
                <w:szCs w:val="24"/>
                <w:highlight w:val="none"/>
              </w:rPr>
            </w:pPr>
            <w:r>
              <w:rPr>
                <w:rFonts w:hint="eastAsia" w:ascii="宋体" w:hAnsi="宋体"/>
                <w:spacing w:val="-4"/>
                <w:sz w:val="24"/>
                <w:szCs w:val="24"/>
                <w:highlight w:val="none"/>
              </w:rPr>
              <w:t>评标委员会由1名采购人代表及4名评审专家组成。评审专家按规定从财政部政府采购专家库中随机抽取。</w:t>
            </w:r>
          </w:p>
        </w:tc>
      </w:tr>
      <w:tr w14:paraId="4ED3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53CA4D5A">
            <w:pPr>
              <w:spacing w:line="440" w:lineRule="exact"/>
              <w:jc w:val="center"/>
              <w:rPr>
                <w:rFonts w:hint="eastAsia" w:ascii="宋体" w:hAnsi="宋体"/>
                <w:sz w:val="24"/>
                <w:szCs w:val="24"/>
                <w:highlight w:val="none"/>
              </w:rPr>
            </w:pPr>
            <w:r>
              <w:rPr>
                <w:rFonts w:hint="eastAsia" w:ascii="宋体" w:hAnsi="宋体"/>
                <w:sz w:val="24"/>
                <w:szCs w:val="24"/>
                <w:highlight w:val="none"/>
              </w:rPr>
              <w:t>24.5</w:t>
            </w:r>
          </w:p>
        </w:tc>
        <w:tc>
          <w:tcPr>
            <w:tcW w:w="7795" w:type="dxa"/>
          </w:tcPr>
          <w:p w14:paraId="130650A9">
            <w:pPr>
              <w:spacing w:line="440" w:lineRule="exact"/>
              <w:rPr>
                <w:rFonts w:hint="eastAsia" w:ascii="宋体" w:hAnsi="宋体"/>
                <w:sz w:val="24"/>
                <w:szCs w:val="24"/>
                <w:highlight w:val="none"/>
              </w:rPr>
            </w:pPr>
            <w:r>
              <w:rPr>
                <w:rFonts w:hint="eastAsia" w:ascii="宋体" w:hAnsi="宋体"/>
                <w:sz w:val="24"/>
                <w:szCs w:val="24"/>
                <w:highlight w:val="none"/>
              </w:rPr>
              <w:t>合同履行期限：详见招标文件第一章</w:t>
            </w:r>
            <w:r>
              <w:rPr>
                <w:rFonts w:hint="eastAsia"/>
                <w:sz w:val="24"/>
                <w:highlight w:val="none"/>
              </w:rPr>
              <w:t>“招标公告”</w:t>
            </w:r>
            <w:r>
              <w:rPr>
                <w:rFonts w:hint="eastAsia" w:ascii="宋体" w:hAnsi="宋体"/>
                <w:sz w:val="24"/>
                <w:szCs w:val="24"/>
                <w:highlight w:val="none"/>
              </w:rPr>
              <w:t>。</w:t>
            </w:r>
          </w:p>
          <w:p w14:paraId="74512A80">
            <w:pPr>
              <w:spacing w:line="440" w:lineRule="exact"/>
              <w:rPr>
                <w:rFonts w:hint="eastAsia" w:ascii="宋体" w:hAnsi="宋体"/>
                <w:sz w:val="24"/>
                <w:szCs w:val="24"/>
                <w:highlight w:val="none"/>
              </w:rPr>
            </w:pPr>
            <w:r>
              <w:rPr>
                <w:rFonts w:ascii="宋体" w:hAnsi="宋体"/>
                <w:sz w:val="24"/>
                <w:szCs w:val="24"/>
                <w:highlight w:val="none"/>
              </w:rPr>
              <w:t>质保期：</w:t>
            </w:r>
            <w:r>
              <w:rPr>
                <w:rFonts w:hint="eastAsia" w:ascii="宋体" w:hAnsi="宋体"/>
                <w:sz w:val="24"/>
                <w:szCs w:val="24"/>
                <w:highlight w:val="none"/>
                <w:lang w:eastAsia="zh-CN"/>
              </w:rPr>
              <w:t>完成并签署终验验收报告后1年</w:t>
            </w:r>
            <w:r>
              <w:rPr>
                <w:rFonts w:hint="eastAsia" w:ascii="宋体" w:hAnsi="宋体"/>
                <w:sz w:val="24"/>
                <w:szCs w:val="24"/>
                <w:highlight w:val="none"/>
              </w:rPr>
              <w:t>。</w:t>
            </w:r>
          </w:p>
          <w:p w14:paraId="68D858CC">
            <w:pPr>
              <w:spacing w:line="440" w:lineRule="exact"/>
              <w:rPr>
                <w:rFonts w:hint="eastAsia" w:ascii="宋体" w:hAnsi="宋体"/>
                <w:sz w:val="24"/>
                <w:szCs w:val="24"/>
                <w:highlight w:val="none"/>
              </w:rPr>
            </w:pPr>
            <w:r>
              <w:rPr>
                <w:rFonts w:ascii="宋体" w:hAnsi="宋体"/>
                <w:sz w:val="24"/>
                <w:szCs w:val="24"/>
                <w:highlight w:val="none"/>
              </w:rPr>
              <w:t>付款计划：</w:t>
            </w:r>
            <w:r>
              <w:rPr>
                <w:rFonts w:hint="eastAsia" w:ascii="宋体" w:hAnsi="宋体"/>
                <w:sz w:val="24"/>
                <w:szCs w:val="24"/>
                <w:highlight w:val="none"/>
              </w:rPr>
              <w:t>详见招标文件第四章“合同格式”。</w:t>
            </w:r>
          </w:p>
        </w:tc>
      </w:tr>
      <w:tr w14:paraId="29ED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38F5854">
            <w:pPr>
              <w:spacing w:line="440" w:lineRule="exact"/>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24</w:t>
            </w:r>
            <w:r>
              <w:rPr>
                <w:rFonts w:hint="eastAsia" w:ascii="宋体" w:hAnsi="宋体"/>
                <w:sz w:val="24"/>
                <w:szCs w:val="24"/>
                <w:highlight w:val="none"/>
              </w:rPr>
              <w:t>.</w:t>
            </w:r>
            <w:r>
              <w:rPr>
                <w:rFonts w:hint="eastAsia" w:ascii="宋体" w:hAnsi="宋体"/>
                <w:sz w:val="24"/>
                <w:szCs w:val="24"/>
                <w:highlight w:val="none"/>
                <w:lang w:val="en-US" w:eastAsia="zh-CN"/>
              </w:rPr>
              <w:t>7</w:t>
            </w:r>
          </w:p>
        </w:tc>
        <w:tc>
          <w:tcPr>
            <w:tcW w:w="7795" w:type="dxa"/>
            <w:vAlign w:val="center"/>
          </w:tcPr>
          <w:p w14:paraId="26B2E33F">
            <w:pPr>
              <w:spacing w:line="440" w:lineRule="exact"/>
              <w:rPr>
                <w:rFonts w:hint="eastAsia" w:ascii="宋体" w:hAnsi="宋体"/>
                <w:spacing w:val="-4"/>
                <w:sz w:val="24"/>
                <w:szCs w:val="24"/>
                <w:highlight w:val="none"/>
              </w:rPr>
            </w:pPr>
            <w:r>
              <w:rPr>
                <w:rFonts w:hint="eastAsia" w:ascii="宋体" w:hAnsi="宋体"/>
                <w:spacing w:val="-4"/>
                <w:sz w:val="24"/>
                <w:szCs w:val="24"/>
                <w:highlight w:val="none"/>
              </w:rPr>
              <w:t>本项目规定的其他无效投标情况：</w:t>
            </w:r>
          </w:p>
          <w:p w14:paraId="1D97CCD8">
            <w:pPr>
              <w:spacing w:line="440" w:lineRule="exact"/>
              <w:rPr>
                <w:rFonts w:hint="eastAsia" w:ascii="宋体" w:hAnsi="宋体"/>
                <w:spacing w:val="-4"/>
                <w:sz w:val="24"/>
                <w:szCs w:val="24"/>
                <w:highlight w:val="none"/>
              </w:rPr>
            </w:pPr>
            <w:r>
              <w:rPr>
                <w:rFonts w:hint="eastAsia" w:ascii="宋体" w:hAnsi="宋体"/>
                <w:spacing w:val="-4"/>
                <w:sz w:val="24"/>
                <w:szCs w:val="24"/>
                <w:highlight w:val="none"/>
              </w:rPr>
              <w:t>（1）提供了选择方案或选择报价（包括交叉折扣）的；</w:t>
            </w:r>
          </w:p>
          <w:p w14:paraId="4A9F60A3">
            <w:pPr>
              <w:spacing w:line="440" w:lineRule="exact"/>
              <w:rPr>
                <w:rFonts w:hint="eastAsia" w:ascii="宋体" w:hAnsi="宋体"/>
                <w:spacing w:val="-4"/>
                <w:sz w:val="24"/>
                <w:szCs w:val="24"/>
                <w:highlight w:val="none"/>
              </w:rPr>
            </w:pPr>
            <w:r>
              <w:rPr>
                <w:rFonts w:hint="eastAsia" w:ascii="宋体" w:hAnsi="宋体"/>
                <w:spacing w:val="-4"/>
                <w:sz w:val="24"/>
                <w:szCs w:val="24"/>
                <w:highlight w:val="none"/>
              </w:rPr>
              <w:t>（2）提交了转包或分包要求的；</w:t>
            </w:r>
          </w:p>
          <w:p w14:paraId="242FB128">
            <w:pPr>
              <w:spacing w:line="440" w:lineRule="exact"/>
              <w:rPr>
                <w:rFonts w:hint="eastAsia" w:ascii="宋体" w:hAnsi="宋体"/>
                <w:spacing w:val="-4"/>
                <w:sz w:val="24"/>
                <w:szCs w:val="24"/>
                <w:highlight w:val="none"/>
              </w:rPr>
            </w:pPr>
            <w:r>
              <w:rPr>
                <w:rFonts w:hint="eastAsia" w:ascii="宋体" w:hAnsi="宋体"/>
                <w:spacing w:val="-4"/>
                <w:sz w:val="24"/>
                <w:szCs w:val="24"/>
                <w:highlight w:val="none"/>
              </w:rPr>
              <w:t>（3）以可调整价格投标报价的；</w:t>
            </w:r>
          </w:p>
          <w:p w14:paraId="1C6D65A7">
            <w:pPr>
              <w:spacing w:line="440" w:lineRule="exact"/>
              <w:rPr>
                <w:rFonts w:hint="eastAsia" w:ascii="宋体" w:hAnsi="宋体"/>
                <w:spacing w:val="-4"/>
                <w:sz w:val="24"/>
                <w:szCs w:val="24"/>
                <w:highlight w:val="none"/>
              </w:rPr>
            </w:pPr>
            <w:r>
              <w:rPr>
                <w:rFonts w:hint="eastAsia" w:ascii="宋体" w:hAnsi="宋体"/>
                <w:spacing w:val="-4"/>
                <w:sz w:val="24"/>
                <w:szCs w:val="24"/>
                <w:highlight w:val="none"/>
              </w:rPr>
              <w:t>（4）投标文件未提供商务条款响应及偏离表和采购需求响应及偏离表的；</w:t>
            </w:r>
          </w:p>
          <w:p w14:paraId="5B0AAD6B">
            <w:pPr>
              <w:spacing w:line="440" w:lineRule="exact"/>
              <w:rPr>
                <w:rFonts w:hint="eastAsia" w:ascii="宋体" w:hAnsi="宋体"/>
                <w:spacing w:val="-4"/>
                <w:sz w:val="24"/>
                <w:szCs w:val="24"/>
                <w:highlight w:val="none"/>
              </w:rPr>
            </w:pPr>
            <w:r>
              <w:rPr>
                <w:rFonts w:hint="eastAsia" w:ascii="宋体" w:hAnsi="宋体"/>
                <w:spacing w:val="-4"/>
                <w:sz w:val="24"/>
                <w:szCs w:val="24"/>
                <w:highlight w:val="none"/>
              </w:rPr>
              <w:t>（5）投标报价超过采购包预算金额或最高限价的；</w:t>
            </w:r>
          </w:p>
          <w:p w14:paraId="23057E54">
            <w:pPr>
              <w:spacing w:line="440" w:lineRule="exact"/>
              <w:rPr>
                <w:rFonts w:hint="eastAsia" w:ascii="宋体" w:hAnsi="宋体"/>
                <w:spacing w:val="-4"/>
                <w:sz w:val="24"/>
                <w:szCs w:val="24"/>
                <w:highlight w:val="none"/>
              </w:rPr>
            </w:pPr>
            <w:r>
              <w:rPr>
                <w:rFonts w:hint="eastAsia" w:ascii="宋体" w:hAnsi="宋体"/>
                <w:spacing w:val="-4"/>
                <w:sz w:val="24"/>
                <w:szCs w:val="24"/>
                <w:highlight w:val="none"/>
              </w:rPr>
              <w:t>（6）</w:t>
            </w:r>
            <w:r>
              <w:rPr>
                <w:rFonts w:hint="eastAsia" w:ascii="宋体" w:hAnsi="宋体"/>
                <w:spacing w:val="-4"/>
                <w:sz w:val="24"/>
                <w:szCs w:val="24"/>
                <w:highlight w:val="none"/>
                <w:lang w:val="zh-CN"/>
              </w:rPr>
              <w:t>本采购内容中如有涉及为政府强制采购节能产品，供应商所投的上述产品须为符合《财政部 发展改革委 生态环境部 市场监管总局关于调整优化节能产品、环境标志产品政府采购执行机制的通知（财库〔2019〕9号）》规定的产品。供应商须在投标文件中提供证明材料。若未提供，将导致投标被视为无效投标。</w:t>
            </w:r>
          </w:p>
        </w:tc>
      </w:tr>
      <w:tr w14:paraId="5C745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387FB15">
            <w:pPr>
              <w:spacing w:line="440" w:lineRule="exact"/>
              <w:jc w:val="center"/>
              <w:rPr>
                <w:rFonts w:hint="eastAsia" w:ascii="宋体" w:hAnsi="宋体"/>
                <w:sz w:val="24"/>
                <w:szCs w:val="24"/>
                <w:highlight w:val="none"/>
              </w:rPr>
            </w:pPr>
            <w:r>
              <w:rPr>
                <w:rFonts w:hint="eastAsia" w:ascii="宋体" w:hAnsi="宋体"/>
                <w:sz w:val="24"/>
                <w:szCs w:val="24"/>
                <w:highlight w:val="none"/>
              </w:rPr>
              <w:t>27.1</w:t>
            </w:r>
          </w:p>
        </w:tc>
        <w:tc>
          <w:tcPr>
            <w:tcW w:w="7795" w:type="dxa"/>
            <w:vAlign w:val="center"/>
          </w:tcPr>
          <w:p w14:paraId="32B81E6F">
            <w:pPr>
              <w:spacing w:line="440" w:lineRule="exact"/>
              <w:rPr>
                <w:rFonts w:hint="eastAsia" w:ascii="宋体" w:hAnsi="宋体"/>
                <w:sz w:val="24"/>
                <w:szCs w:val="24"/>
                <w:highlight w:val="none"/>
              </w:rPr>
            </w:pPr>
            <w:r>
              <w:rPr>
                <w:rFonts w:hint="eastAsia" w:ascii="宋体" w:hAnsi="宋体"/>
                <w:sz w:val="24"/>
                <w:szCs w:val="24"/>
                <w:highlight w:val="none"/>
              </w:rPr>
              <w:t>评标委员会按照</w:t>
            </w:r>
            <w:r>
              <w:rPr>
                <w:rFonts w:hint="eastAsia" w:ascii="宋体" w:hAnsi="宋体"/>
                <w:color w:val="000000"/>
                <w:sz w:val="24"/>
                <w:highlight w:val="none"/>
              </w:rPr>
              <w:t>综合得分</w:t>
            </w:r>
            <w:r>
              <w:rPr>
                <w:rFonts w:hint="eastAsia" w:ascii="宋体" w:hAnsi="宋体"/>
                <w:sz w:val="24"/>
                <w:szCs w:val="24"/>
                <w:highlight w:val="none"/>
              </w:rPr>
              <w:t>由高至低的顺序推荐三名中标候选人。</w:t>
            </w:r>
          </w:p>
        </w:tc>
      </w:tr>
      <w:tr w14:paraId="14E1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C18EBDD">
            <w:pPr>
              <w:spacing w:line="440" w:lineRule="exact"/>
              <w:jc w:val="center"/>
              <w:rPr>
                <w:rFonts w:hint="eastAsia" w:ascii="宋体" w:hAnsi="宋体"/>
                <w:sz w:val="24"/>
                <w:szCs w:val="24"/>
                <w:highlight w:val="none"/>
              </w:rPr>
            </w:pPr>
            <w:r>
              <w:rPr>
                <w:rFonts w:hint="eastAsia" w:ascii="宋体" w:hAnsi="宋体"/>
                <w:sz w:val="24"/>
                <w:szCs w:val="24"/>
                <w:highlight w:val="none"/>
              </w:rPr>
              <w:t>28.1</w:t>
            </w:r>
          </w:p>
        </w:tc>
        <w:tc>
          <w:tcPr>
            <w:tcW w:w="7795" w:type="dxa"/>
            <w:vAlign w:val="center"/>
          </w:tcPr>
          <w:p w14:paraId="031D44B2">
            <w:pPr>
              <w:spacing w:line="440" w:lineRule="exact"/>
              <w:rPr>
                <w:rFonts w:hint="eastAsia" w:ascii="宋体" w:hAnsi="宋体"/>
                <w:sz w:val="24"/>
                <w:highlight w:val="none"/>
              </w:rPr>
            </w:pPr>
            <w:r>
              <w:rPr>
                <w:rFonts w:hint="eastAsia" w:ascii="宋体" w:hAnsi="宋体"/>
                <w:sz w:val="24"/>
                <w:szCs w:val="24"/>
                <w:highlight w:val="none"/>
              </w:rPr>
              <w:t>公告发布媒介：详见招标文件第一章“招标公告”。</w:t>
            </w:r>
          </w:p>
        </w:tc>
      </w:tr>
      <w:tr w14:paraId="1239D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1555" w:type="dxa"/>
            <w:vAlign w:val="center"/>
          </w:tcPr>
          <w:p w14:paraId="1A66D3E7">
            <w:pPr>
              <w:spacing w:line="440" w:lineRule="exact"/>
              <w:jc w:val="center"/>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0</w:t>
            </w:r>
            <w:r>
              <w:rPr>
                <w:rFonts w:hint="eastAsia" w:ascii="宋体" w:hAnsi="宋体"/>
                <w:sz w:val="24"/>
                <w:szCs w:val="24"/>
                <w:highlight w:val="none"/>
              </w:rPr>
              <w:t>.</w:t>
            </w:r>
            <w:r>
              <w:rPr>
                <w:rFonts w:ascii="宋体" w:hAnsi="宋体"/>
                <w:sz w:val="24"/>
                <w:szCs w:val="24"/>
                <w:highlight w:val="none"/>
              </w:rPr>
              <w:t>1</w:t>
            </w:r>
          </w:p>
        </w:tc>
        <w:tc>
          <w:tcPr>
            <w:tcW w:w="7795" w:type="dxa"/>
            <w:vAlign w:val="center"/>
          </w:tcPr>
          <w:p w14:paraId="75DBF458">
            <w:pPr>
              <w:spacing w:line="440" w:lineRule="exact"/>
              <w:rPr>
                <w:rFonts w:hint="eastAsia" w:ascii="宋体" w:hAnsi="宋体"/>
                <w:color w:val="000000"/>
                <w:sz w:val="24"/>
                <w:szCs w:val="24"/>
                <w:highlight w:val="none"/>
              </w:rPr>
            </w:pPr>
            <w:r>
              <w:rPr>
                <w:rFonts w:ascii="宋体" w:hAnsi="宋体"/>
                <w:color w:val="000000"/>
                <w:sz w:val="24"/>
                <w:szCs w:val="24"/>
                <w:highlight w:val="none"/>
              </w:rPr>
              <w:t>履约保证金：</w:t>
            </w:r>
            <w:r>
              <w:rPr>
                <w:rFonts w:hint="eastAsia" w:ascii="宋体" w:hAnsi="宋体"/>
                <w:sz w:val="24"/>
                <w:szCs w:val="24"/>
                <w:highlight w:val="none"/>
              </w:rPr>
              <w:t>详见招标文件第四章“合同格式”</w:t>
            </w:r>
            <w:r>
              <w:rPr>
                <w:rFonts w:hint="eastAsia" w:ascii="宋体" w:hAnsi="宋体"/>
                <w:color w:val="000000"/>
                <w:sz w:val="24"/>
                <w:szCs w:val="24"/>
                <w:highlight w:val="none"/>
              </w:rPr>
              <w:t>。</w:t>
            </w:r>
          </w:p>
        </w:tc>
      </w:tr>
      <w:tr w14:paraId="2B0D4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1555" w:type="dxa"/>
            <w:vAlign w:val="center"/>
          </w:tcPr>
          <w:p w14:paraId="4F6DCF14">
            <w:pPr>
              <w:spacing w:line="440" w:lineRule="exact"/>
              <w:jc w:val="center"/>
              <w:rPr>
                <w:rFonts w:hint="eastAsia" w:ascii="宋体" w:hAnsi="宋体"/>
                <w:sz w:val="24"/>
                <w:szCs w:val="24"/>
                <w:highlight w:val="none"/>
              </w:rPr>
            </w:pPr>
            <w:r>
              <w:rPr>
                <w:rFonts w:ascii="宋体" w:hAnsi="宋体"/>
                <w:sz w:val="24"/>
                <w:szCs w:val="24"/>
                <w:highlight w:val="none"/>
              </w:rPr>
              <w:t>32</w:t>
            </w:r>
            <w:r>
              <w:rPr>
                <w:rFonts w:hint="eastAsia" w:ascii="宋体" w:hAnsi="宋体"/>
                <w:sz w:val="24"/>
                <w:szCs w:val="24"/>
                <w:highlight w:val="none"/>
              </w:rPr>
              <w:t>.1</w:t>
            </w:r>
          </w:p>
        </w:tc>
        <w:tc>
          <w:tcPr>
            <w:tcW w:w="7795" w:type="dxa"/>
            <w:vAlign w:val="center"/>
          </w:tcPr>
          <w:p w14:paraId="42AE12A0">
            <w:pPr>
              <w:spacing w:line="440" w:lineRule="exact"/>
              <w:ind w:left="-105" w:leftChars="-50"/>
              <w:rPr>
                <w:rFonts w:hint="eastAsia" w:ascii="宋体" w:hAnsi="宋体"/>
                <w:sz w:val="24"/>
                <w:szCs w:val="24"/>
                <w:highlight w:val="none"/>
              </w:rPr>
            </w:pPr>
            <w:r>
              <w:rPr>
                <w:rFonts w:hint="eastAsia" w:ascii="宋体" w:hAnsi="宋体"/>
                <w:sz w:val="24"/>
                <w:highlight w:val="none"/>
              </w:rPr>
              <w:t>追加采购的权利：补充合同的采购金额不得超过原合同采购金额的10%。</w:t>
            </w:r>
          </w:p>
        </w:tc>
      </w:tr>
      <w:tr w14:paraId="61229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1555" w:type="dxa"/>
            <w:vAlign w:val="center"/>
          </w:tcPr>
          <w:p w14:paraId="3D9938A8">
            <w:pPr>
              <w:spacing w:line="440" w:lineRule="exact"/>
              <w:jc w:val="center"/>
              <w:rPr>
                <w:rFonts w:hint="eastAsia" w:ascii="宋体" w:hAnsi="宋体"/>
                <w:sz w:val="24"/>
                <w:szCs w:val="24"/>
                <w:highlight w:val="none"/>
              </w:rPr>
            </w:pPr>
            <w:r>
              <w:rPr>
                <w:rFonts w:ascii="宋体" w:hAnsi="宋体"/>
                <w:sz w:val="24"/>
                <w:szCs w:val="24"/>
                <w:highlight w:val="none"/>
              </w:rPr>
              <w:t>33.1</w:t>
            </w:r>
          </w:p>
        </w:tc>
        <w:tc>
          <w:tcPr>
            <w:tcW w:w="7795" w:type="dxa"/>
            <w:vAlign w:val="center"/>
          </w:tcPr>
          <w:p w14:paraId="6E333223">
            <w:pPr>
              <w:spacing w:line="440" w:lineRule="exact"/>
              <w:rPr>
                <w:rFonts w:hint="eastAsia" w:ascii="宋体" w:hAnsi="宋体"/>
                <w:sz w:val="24"/>
                <w:highlight w:val="none"/>
              </w:rPr>
            </w:pPr>
            <w:r>
              <w:rPr>
                <w:rFonts w:hint="eastAsia" w:ascii="宋体" w:hAnsi="宋体"/>
                <w:sz w:val="24"/>
                <w:highlight w:val="none"/>
              </w:rPr>
              <w:t>招标代理服务费收费标准：</w:t>
            </w:r>
          </w:p>
          <w:p w14:paraId="753EAEA6">
            <w:pPr>
              <w:spacing w:line="440" w:lineRule="exact"/>
              <w:rPr>
                <w:rFonts w:hint="eastAsia" w:ascii="宋体" w:hAnsi="宋体"/>
                <w:sz w:val="24"/>
                <w:highlight w:val="none"/>
              </w:rPr>
            </w:pPr>
            <w:r>
              <w:rPr>
                <w:rFonts w:hint="eastAsia" w:ascii="宋体" w:hAnsi="宋体"/>
                <w:sz w:val="24"/>
                <w:highlight w:val="none"/>
              </w:rPr>
              <w:t>(1)中标人应在中标通知书发出后5个工作日内，参照国家发改委颁布的《招标代理服务收费管理暂行办法》（计价格〔2002〕1980号）中的</w:t>
            </w:r>
            <w:r>
              <w:rPr>
                <w:rFonts w:hint="eastAsia" w:ascii="宋体" w:hAnsi="宋体"/>
                <w:sz w:val="24"/>
                <w:highlight w:val="none"/>
                <w:u w:val="single"/>
                <w:lang w:val="en-US" w:eastAsia="zh-CN"/>
              </w:rPr>
              <w:t>货物</w:t>
            </w:r>
            <w:r>
              <w:rPr>
                <w:rFonts w:hint="eastAsia" w:ascii="宋体" w:hAnsi="宋体"/>
                <w:sz w:val="24"/>
                <w:highlight w:val="none"/>
              </w:rPr>
              <w:t>招标收费标准，按照中标额差额定率累进法计算，向采购代理机构交纳中标服务费。此中标服务费应计入投标报价中，但无须单独开列。</w:t>
            </w:r>
          </w:p>
          <w:p w14:paraId="3A1F62EB">
            <w:pPr>
              <w:spacing w:line="440" w:lineRule="exact"/>
              <w:rPr>
                <w:rFonts w:hint="default" w:eastAsia="宋体"/>
                <w:b/>
                <w:bCs/>
                <w:highlight w:val="none"/>
                <w:lang w:val="en-US" w:eastAsia="zh-CN"/>
              </w:rPr>
            </w:pPr>
            <w:r>
              <w:rPr>
                <w:rFonts w:hint="eastAsia" w:ascii="宋体" w:hAnsi="宋体"/>
                <w:sz w:val="24"/>
                <w:highlight w:val="none"/>
              </w:rPr>
              <w:t>(2)中标服务费的收取以包为单位计算。</w:t>
            </w:r>
          </w:p>
        </w:tc>
      </w:tr>
      <w:tr w14:paraId="197B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1555" w:type="dxa"/>
            <w:vAlign w:val="center"/>
          </w:tcPr>
          <w:p w14:paraId="387EF990">
            <w:pPr>
              <w:spacing w:line="440" w:lineRule="exact"/>
              <w:jc w:val="center"/>
              <w:rPr>
                <w:rFonts w:hint="eastAsia" w:ascii="宋体" w:hAnsi="宋体"/>
                <w:sz w:val="24"/>
                <w:szCs w:val="24"/>
                <w:highlight w:val="none"/>
              </w:rPr>
            </w:pPr>
            <w:r>
              <w:rPr>
                <w:rFonts w:ascii="宋体" w:hAnsi="宋体"/>
                <w:sz w:val="24"/>
                <w:szCs w:val="24"/>
                <w:highlight w:val="none"/>
              </w:rPr>
              <w:t>33</w:t>
            </w:r>
            <w:r>
              <w:rPr>
                <w:rFonts w:hint="eastAsia" w:ascii="宋体" w:hAnsi="宋体"/>
                <w:sz w:val="24"/>
                <w:szCs w:val="24"/>
                <w:highlight w:val="none"/>
              </w:rPr>
              <w:t>.2</w:t>
            </w:r>
          </w:p>
        </w:tc>
        <w:tc>
          <w:tcPr>
            <w:tcW w:w="7795" w:type="dxa"/>
            <w:vAlign w:val="center"/>
          </w:tcPr>
          <w:p w14:paraId="02B89824">
            <w:pPr>
              <w:spacing w:line="440" w:lineRule="exact"/>
              <w:rPr>
                <w:rFonts w:hint="eastAsia" w:ascii="宋体" w:hAnsi="宋体"/>
                <w:sz w:val="24"/>
                <w:highlight w:val="none"/>
              </w:rPr>
            </w:pPr>
            <w:r>
              <w:rPr>
                <w:rFonts w:hint="eastAsia" w:ascii="宋体" w:hAnsi="宋体"/>
                <w:sz w:val="24"/>
                <w:highlight w:val="none"/>
              </w:rPr>
              <w:t>招标代理服务费收取对象：中标人。</w:t>
            </w:r>
          </w:p>
          <w:p w14:paraId="70D43ED7">
            <w:pPr>
              <w:spacing w:line="440" w:lineRule="exact"/>
              <w:rPr>
                <w:rFonts w:hint="eastAsia" w:ascii="宋体" w:hAnsi="宋体"/>
                <w:sz w:val="24"/>
                <w:highlight w:val="none"/>
              </w:rPr>
            </w:pPr>
            <w:r>
              <w:rPr>
                <w:rFonts w:hint="eastAsia" w:ascii="宋体" w:hAnsi="宋体"/>
                <w:sz w:val="24"/>
                <w:highlight w:val="none"/>
              </w:rPr>
              <w:t>采购人与采购代理机构已在招标委托代理协议中商定招标代理服务费由中标人支付，投标人须将该费用考虑在投标成本中，但无须单独列支。</w:t>
            </w:r>
          </w:p>
        </w:tc>
      </w:tr>
      <w:tr w14:paraId="6E8B4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1555" w:type="dxa"/>
            <w:vAlign w:val="center"/>
          </w:tcPr>
          <w:p w14:paraId="3AC23423">
            <w:pPr>
              <w:spacing w:line="440" w:lineRule="exact"/>
              <w:jc w:val="center"/>
              <w:rPr>
                <w:rFonts w:hint="eastAsia" w:ascii="宋体" w:hAnsi="宋体"/>
                <w:sz w:val="24"/>
                <w:szCs w:val="24"/>
                <w:highlight w:val="none"/>
              </w:rPr>
            </w:pPr>
            <w:r>
              <w:rPr>
                <w:rFonts w:ascii="宋体" w:hAnsi="宋体"/>
                <w:sz w:val="24"/>
                <w:szCs w:val="24"/>
                <w:highlight w:val="none"/>
              </w:rPr>
              <w:t>35</w:t>
            </w:r>
            <w:r>
              <w:rPr>
                <w:rFonts w:hint="eastAsia" w:ascii="宋体" w:hAnsi="宋体"/>
                <w:sz w:val="24"/>
                <w:szCs w:val="24"/>
                <w:highlight w:val="none"/>
              </w:rPr>
              <w:t>.1</w:t>
            </w:r>
          </w:p>
        </w:tc>
        <w:tc>
          <w:tcPr>
            <w:tcW w:w="7795" w:type="dxa"/>
            <w:vAlign w:val="center"/>
          </w:tcPr>
          <w:p w14:paraId="4756F895">
            <w:pPr>
              <w:spacing w:line="440" w:lineRule="exact"/>
              <w:rPr>
                <w:rFonts w:hint="eastAsia" w:ascii="宋体" w:hAnsi="宋体"/>
                <w:sz w:val="24"/>
                <w:highlight w:val="none"/>
              </w:rPr>
            </w:pPr>
            <w:r>
              <w:rPr>
                <w:rFonts w:hint="eastAsia" w:ascii="宋体" w:hAnsi="宋体"/>
                <w:sz w:val="24"/>
                <w:highlight w:val="none"/>
              </w:rPr>
              <w:t>采购人或采购代理机构在中国政府采购网发布的公开信息即为已通知各潜在投标人。</w:t>
            </w:r>
          </w:p>
        </w:tc>
      </w:tr>
      <w:tr w14:paraId="47D48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1555" w:type="dxa"/>
            <w:vAlign w:val="center"/>
          </w:tcPr>
          <w:p w14:paraId="65D57931">
            <w:pPr>
              <w:spacing w:line="440" w:lineRule="exact"/>
              <w:jc w:val="center"/>
              <w:rPr>
                <w:rFonts w:hint="eastAsia" w:ascii="宋体" w:hAnsi="宋体"/>
                <w:sz w:val="24"/>
                <w:szCs w:val="24"/>
                <w:highlight w:val="none"/>
              </w:rPr>
            </w:pPr>
            <w:r>
              <w:rPr>
                <w:rFonts w:ascii="宋体" w:hAnsi="宋体"/>
                <w:sz w:val="24"/>
                <w:szCs w:val="24"/>
                <w:highlight w:val="none"/>
              </w:rPr>
              <w:t>35</w:t>
            </w: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w:t>
            </w:r>
          </w:p>
        </w:tc>
        <w:tc>
          <w:tcPr>
            <w:tcW w:w="7795" w:type="dxa"/>
            <w:vAlign w:val="center"/>
          </w:tcPr>
          <w:p w14:paraId="49972E35">
            <w:pPr>
              <w:spacing w:line="440" w:lineRule="exact"/>
              <w:rPr>
                <w:rFonts w:hint="eastAsia" w:ascii="宋体" w:hAnsi="宋体"/>
                <w:sz w:val="24"/>
                <w:szCs w:val="24"/>
                <w:highlight w:val="none"/>
              </w:rPr>
            </w:pPr>
            <w:r>
              <w:rPr>
                <w:rFonts w:hint="eastAsia" w:ascii="宋体" w:hAnsi="宋体"/>
                <w:sz w:val="24"/>
                <w:highlight w:val="none"/>
              </w:rPr>
              <w:t>投标人须明确对投标内容所涉及的知识产权承担责任，并承诺其所涉及的知识产权不侵犯任何第三方的合法权益。投标内容所涉及的有关专利费和其它相关费用纳入总报价，并加以说明。</w:t>
            </w:r>
          </w:p>
        </w:tc>
      </w:tr>
      <w:tr w14:paraId="227F6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1555" w:type="dxa"/>
            <w:vAlign w:val="center"/>
          </w:tcPr>
          <w:p w14:paraId="1730B9E3">
            <w:pPr>
              <w:spacing w:line="440" w:lineRule="exact"/>
              <w:jc w:val="center"/>
              <w:rPr>
                <w:rFonts w:hint="eastAsia" w:ascii="宋体" w:hAnsi="宋体"/>
                <w:sz w:val="24"/>
                <w:szCs w:val="24"/>
                <w:highlight w:val="none"/>
              </w:rPr>
            </w:pPr>
            <w:r>
              <w:rPr>
                <w:rFonts w:ascii="宋体" w:hAnsi="宋体"/>
                <w:sz w:val="24"/>
                <w:szCs w:val="24"/>
                <w:highlight w:val="none"/>
              </w:rPr>
              <w:t>35</w:t>
            </w:r>
            <w:r>
              <w:rPr>
                <w:rFonts w:hint="eastAsia" w:ascii="宋体" w:hAnsi="宋体"/>
                <w:sz w:val="24"/>
                <w:szCs w:val="24"/>
                <w:highlight w:val="none"/>
              </w:rPr>
              <w:t>.2（2）</w:t>
            </w:r>
          </w:p>
        </w:tc>
        <w:tc>
          <w:tcPr>
            <w:tcW w:w="7795" w:type="dxa"/>
            <w:vAlign w:val="center"/>
          </w:tcPr>
          <w:p w14:paraId="43580332">
            <w:pPr>
              <w:spacing w:line="440" w:lineRule="exact"/>
              <w:rPr>
                <w:rFonts w:hint="eastAsia" w:ascii="宋体" w:hAnsi="宋体"/>
                <w:sz w:val="24"/>
                <w:highlight w:val="none"/>
              </w:rPr>
            </w:pPr>
            <w:r>
              <w:rPr>
                <w:rFonts w:hint="eastAsia" w:ascii="宋体" w:hAnsi="宋体"/>
                <w:sz w:val="24"/>
                <w:highlight w:val="none"/>
              </w:rPr>
              <w:t>“单位负责人”是指单位法定代表人或者法律、行政法规规定代表单位行使职权的主要负责人。</w:t>
            </w:r>
          </w:p>
        </w:tc>
      </w:tr>
      <w:tr w14:paraId="69B5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1555" w:type="dxa"/>
            <w:vAlign w:val="center"/>
          </w:tcPr>
          <w:p w14:paraId="0F3896BF">
            <w:pPr>
              <w:spacing w:line="440" w:lineRule="exact"/>
              <w:jc w:val="center"/>
              <w:rPr>
                <w:rFonts w:hint="eastAsia" w:ascii="宋体" w:hAnsi="宋体"/>
                <w:sz w:val="24"/>
                <w:szCs w:val="24"/>
                <w:highlight w:val="none"/>
              </w:rPr>
            </w:pPr>
            <w:bookmarkStart w:id="128" w:name="_Hlk165803699"/>
            <w:r>
              <w:rPr>
                <w:rFonts w:ascii="宋体" w:hAnsi="宋体"/>
                <w:sz w:val="24"/>
                <w:szCs w:val="24"/>
                <w:highlight w:val="none"/>
              </w:rPr>
              <w:t>35</w:t>
            </w:r>
            <w:r>
              <w:rPr>
                <w:rFonts w:hint="eastAsia" w:ascii="宋体" w:hAnsi="宋体"/>
                <w:sz w:val="24"/>
                <w:szCs w:val="24"/>
                <w:highlight w:val="none"/>
              </w:rPr>
              <w:t>.2（</w:t>
            </w:r>
            <w:r>
              <w:rPr>
                <w:rFonts w:ascii="宋体" w:hAnsi="宋体"/>
                <w:sz w:val="24"/>
                <w:szCs w:val="24"/>
                <w:highlight w:val="none"/>
              </w:rPr>
              <w:t>3</w:t>
            </w:r>
            <w:r>
              <w:rPr>
                <w:rFonts w:hint="eastAsia" w:ascii="宋体" w:hAnsi="宋体"/>
                <w:sz w:val="24"/>
                <w:szCs w:val="24"/>
                <w:highlight w:val="none"/>
              </w:rPr>
              <w:t>）</w:t>
            </w:r>
            <w:bookmarkEnd w:id="128"/>
          </w:p>
        </w:tc>
        <w:tc>
          <w:tcPr>
            <w:tcW w:w="7795" w:type="dxa"/>
            <w:vAlign w:val="center"/>
          </w:tcPr>
          <w:p w14:paraId="08FBC746">
            <w:pPr>
              <w:spacing w:line="440" w:lineRule="exact"/>
              <w:rPr>
                <w:rFonts w:hint="eastAsia" w:ascii="宋体" w:hAnsi="宋体"/>
                <w:sz w:val="24"/>
                <w:szCs w:val="24"/>
                <w:highlight w:val="none"/>
              </w:rPr>
            </w:pPr>
            <w:r>
              <w:rPr>
                <w:rFonts w:hint="eastAsia" w:ascii="宋体" w:hAnsi="宋体"/>
                <w:sz w:val="24"/>
                <w:szCs w:val="24"/>
                <w:highlight w:val="none"/>
              </w:rPr>
              <w:t>中小企业有关政策</w:t>
            </w:r>
            <w:r>
              <w:rPr>
                <w:rFonts w:ascii="宋体" w:hAnsi="宋体"/>
                <w:sz w:val="24"/>
                <w:szCs w:val="24"/>
                <w:highlight w:val="none"/>
              </w:rPr>
              <w:t xml:space="preserve">： </w:t>
            </w:r>
          </w:p>
          <w:p w14:paraId="2D79FEDE">
            <w:pPr>
              <w:numPr>
                <w:ilvl w:val="0"/>
                <w:numId w:val="25"/>
              </w:numPr>
              <w:spacing w:line="440" w:lineRule="exact"/>
              <w:rPr>
                <w:rFonts w:hint="eastAsia" w:ascii="宋体" w:hAnsi="宋体"/>
                <w:sz w:val="24"/>
                <w:szCs w:val="24"/>
                <w:highlight w:val="none"/>
              </w:rPr>
            </w:pPr>
            <w:r>
              <w:rPr>
                <w:rFonts w:hint="eastAsia" w:ascii="宋体" w:hAnsi="宋体"/>
                <w:sz w:val="24"/>
                <w:szCs w:val="24"/>
                <w:highlight w:val="none"/>
              </w:rPr>
              <w:t>促进中小企业发展政策：</w:t>
            </w:r>
          </w:p>
          <w:p w14:paraId="37327A72">
            <w:pPr>
              <w:pStyle w:val="72"/>
              <w:numPr>
                <w:ilvl w:val="0"/>
                <w:numId w:val="26"/>
              </w:numPr>
              <w:spacing w:line="440" w:lineRule="exact"/>
              <w:ind w:left="744" w:hanging="324" w:firstLineChars="0"/>
              <w:rPr>
                <w:rFonts w:hint="eastAsia" w:ascii="宋体" w:hAnsi="宋体"/>
                <w:sz w:val="24"/>
                <w:highlight w:val="none"/>
              </w:rPr>
            </w:pPr>
            <w:r>
              <w:rPr>
                <w:rFonts w:hint="eastAsia" w:ascii="宋体" w:hAnsi="宋体"/>
                <w:b/>
                <w:bCs/>
                <w:sz w:val="32"/>
                <w:szCs w:val="32"/>
                <w:highlight w:val="none"/>
              </w:rPr>
              <w:t>中小企业是指</w:t>
            </w:r>
            <w:r>
              <w:rPr>
                <w:rFonts w:hint="eastAsia" w:ascii="宋体" w:hAnsi="宋体"/>
                <w:sz w:val="24"/>
                <w:highlight w:val="none"/>
              </w:rPr>
              <w:t>在中华人民共和国境内依法设立，依据《工业和信息化部、国家统计局、国家发展和改革委员会、财政部关于印发中小企业划型标准规定的通知》（工信部联企业〔2011〕300号）确定的</w:t>
            </w:r>
            <w:r>
              <w:rPr>
                <w:rFonts w:hint="eastAsia" w:ascii="宋体" w:hAnsi="宋体"/>
                <w:b/>
                <w:bCs/>
                <w:sz w:val="32"/>
                <w:szCs w:val="32"/>
                <w:highlight w:val="none"/>
              </w:rPr>
              <w:t>中型企业、小型企业和微型企业</w:t>
            </w:r>
            <w:r>
              <w:rPr>
                <w:rFonts w:hint="eastAsia" w:ascii="宋体" w:hAnsi="宋体"/>
                <w:sz w:val="24"/>
                <w:highlight w:val="none"/>
              </w:rPr>
              <w:t>，</w:t>
            </w:r>
            <w:r>
              <w:rPr>
                <w:rFonts w:hint="eastAsia" w:ascii="宋体" w:hAnsi="宋体"/>
                <w:b/>
                <w:bCs/>
                <w:sz w:val="24"/>
                <w:highlight w:val="none"/>
              </w:rPr>
              <w:t>但与大企业的负责人为同一人，或者与大企业存在直接控股、管理关系的除外</w:t>
            </w:r>
            <w:r>
              <w:rPr>
                <w:rFonts w:hint="eastAsia" w:ascii="宋体" w:hAnsi="宋体"/>
                <w:sz w:val="24"/>
                <w:highlight w:val="none"/>
              </w:rPr>
              <w:t>；</w:t>
            </w:r>
          </w:p>
          <w:p w14:paraId="6EA5FAB2">
            <w:pPr>
              <w:pStyle w:val="72"/>
              <w:numPr>
                <w:ilvl w:val="0"/>
                <w:numId w:val="26"/>
              </w:numPr>
              <w:spacing w:line="440" w:lineRule="exact"/>
              <w:ind w:left="744" w:hanging="324" w:firstLineChars="0"/>
              <w:rPr>
                <w:rFonts w:hint="eastAsia" w:ascii="宋体" w:hAnsi="宋体"/>
                <w:sz w:val="24"/>
                <w:highlight w:val="none"/>
              </w:rPr>
            </w:pPr>
            <w:r>
              <w:rPr>
                <w:rFonts w:hint="eastAsia" w:ascii="宋体" w:hAnsi="宋体"/>
                <w:sz w:val="24"/>
                <w:highlight w:val="none"/>
              </w:rPr>
              <w:t>投标人提供的所有货物（品目）均由中小企业制造，即货物由中小企业生产且使用该中小企业商号或者注册商标，享受中小企业扶持政策；投标人提供的货物既有中小企业制造货物，也有大型企业制造货物的，不享受中小企业扶持政策。对参加采购活动的投标人是否为中小企业不作要求；</w:t>
            </w:r>
          </w:p>
          <w:p w14:paraId="13D2AEF9">
            <w:pPr>
              <w:pStyle w:val="72"/>
              <w:numPr>
                <w:ilvl w:val="0"/>
                <w:numId w:val="26"/>
              </w:numPr>
              <w:spacing w:line="440" w:lineRule="exact"/>
              <w:ind w:left="744" w:hanging="324" w:firstLineChars="0"/>
              <w:rPr>
                <w:rFonts w:hint="eastAsia" w:ascii="宋体" w:hAnsi="宋体"/>
                <w:sz w:val="24"/>
                <w:highlight w:val="none"/>
              </w:rPr>
            </w:pPr>
            <w:r>
              <w:rPr>
                <w:rFonts w:hint="eastAsia" w:ascii="宋体" w:hAnsi="宋体"/>
                <w:sz w:val="24"/>
                <w:highlight w:val="none"/>
              </w:rPr>
              <w:t>评审中价格扣除：在非专门面向中小企业的采购包中，根据《政府采购促进中小企业发展管理办法》（财库〔</w:t>
            </w:r>
            <w:r>
              <w:rPr>
                <w:rFonts w:ascii="宋体" w:hAnsi="宋体"/>
                <w:sz w:val="24"/>
                <w:highlight w:val="none"/>
              </w:rPr>
              <w:t>2020</w:t>
            </w:r>
            <w:r>
              <w:rPr>
                <w:rFonts w:hint="eastAsia" w:ascii="宋体" w:hAnsi="宋体"/>
                <w:sz w:val="24"/>
                <w:highlight w:val="none"/>
              </w:rPr>
              <w:t>〕</w:t>
            </w:r>
            <w:r>
              <w:rPr>
                <w:rFonts w:ascii="宋体" w:hAnsi="宋体"/>
                <w:sz w:val="24"/>
                <w:highlight w:val="none"/>
              </w:rPr>
              <w:t>46</w:t>
            </w:r>
            <w:r>
              <w:rPr>
                <w:rFonts w:hint="eastAsia" w:ascii="宋体" w:hAnsi="宋体"/>
                <w:sz w:val="24"/>
                <w:highlight w:val="none"/>
              </w:rPr>
              <w:t>号）及《关于进一步加大政府采购支持中小企业力度的通知》（财库〔2022〕19号）的规定，对符合上述要求的小微企业报价（算术修正后）给予</w:t>
            </w:r>
            <w:r>
              <w:rPr>
                <w:rFonts w:ascii="宋体" w:hAnsi="宋体"/>
                <w:b/>
                <w:bCs/>
                <w:sz w:val="24"/>
                <w:highlight w:val="none"/>
                <w:u w:val="single"/>
              </w:rPr>
              <w:t xml:space="preserve"> 10% </w:t>
            </w:r>
            <w:r>
              <w:rPr>
                <w:rFonts w:hint="eastAsia" w:ascii="宋体" w:hAnsi="宋体"/>
                <w:sz w:val="24"/>
                <w:highlight w:val="none"/>
              </w:rPr>
              <w:t>的扣除，用扣除后的价格参与评审；</w:t>
            </w:r>
          </w:p>
          <w:p w14:paraId="2D9E6AF5">
            <w:pPr>
              <w:pStyle w:val="72"/>
              <w:numPr>
                <w:ilvl w:val="0"/>
                <w:numId w:val="26"/>
              </w:numPr>
              <w:spacing w:line="440" w:lineRule="exact"/>
              <w:ind w:left="744" w:hanging="324" w:firstLineChars="0"/>
              <w:rPr>
                <w:rFonts w:hint="eastAsia" w:ascii="宋体" w:hAnsi="宋体"/>
                <w:sz w:val="24"/>
                <w:highlight w:val="none"/>
              </w:rPr>
            </w:pPr>
            <w:r>
              <w:rPr>
                <w:rFonts w:hint="eastAsia" w:ascii="宋体" w:hAnsi="宋体"/>
                <w:sz w:val="24"/>
                <w:highlight w:val="none"/>
              </w:rPr>
              <w:t>根据《政府采购促进中小企业发展管理办法》（财库〔</w:t>
            </w:r>
            <w:r>
              <w:rPr>
                <w:rFonts w:ascii="宋体" w:hAnsi="宋体"/>
                <w:sz w:val="24"/>
                <w:highlight w:val="none"/>
              </w:rPr>
              <w:t>2020</w:t>
            </w:r>
            <w:r>
              <w:rPr>
                <w:rFonts w:hint="eastAsia" w:ascii="宋体" w:hAnsi="宋体"/>
                <w:sz w:val="24"/>
                <w:highlight w:val="none"/>
              </w:rPr>
              <w:t>〕</w:t>
            </w:r>
            <w:r>
              <w:rPr>
                <w:rFonts w:ascii="宋体" w:hAnsi="宋体"/>
                <w:sz w:val="24"/>
                <w:highlight w:val="none"/>
              </w:rPr>
              <w:t>46</w:t>
            </w:r>
            <w:r>
              <w:rPr>
                <w:rFonts w:hint="eastAsia" w:ascii="宋体" w:hAnsi="宋体"/>
                <w:sz w:val="24"/>
                <w:highlight w:val="none"/>
              </w:rPr>
              <w:t>号）规定，投标人应出具招标文件格式要求</w:t>
            </w:r>
            <w:r>
              <w:rPr>
                <w:rFonts w:ascii="宋体" w:hAnsi="宋体"/>
                <w:sz w:val="24"/>
                <w:highlight w:val="none"/>
              </w:rPr>
              <w:t>的《中小企业声明函》</w:t>
            </w:r>
            <w:r>
              <w:rPr>
                <w:rFonts w:hint="eastAsia" w:ascii="宋体" w:hAnsi="宋体"/>
                <w:sz w:val="24"/>
                <w:highlight w:val="none"/>
              </w:rPr>
              <w:t>给予证明，否则评标时不予认可；</w:t>
            </w:r>
          </w:p>
          <w:p w14:paraId="1A43DDF7">
            <w:pPr>
              <w:pStyle w:val="72"/>
              <w:numPr>
                <w:ilvl w:val="0"/>
                <w:numId w:val="26"/>
              </w:numPr>
              <w:spacing w:line="440" w:lineRule="exact"/>
              <w:ind w:left="744" w:hanging="324" w:firstLineChars="0"/>
              <w:rPr>
                <w:rFonts w:hint="eastAsia" w:ascii="宋体" w:hAnsi="宋体"/>
                <w:sz w:val="24"/>
                <w:highlight w:val="none"/>
              </w:rPr>
            </w:pPr>
            <w:r>
              <w:rPr>
                <w:rFonts w:hint="eastAsia" w:ascii="宋体" w:hAnsi="宋体"/>
                <w:sz w:val="24"/>
                <w:highlight w:val="none"/>
              </w:rPr>
              <w:t>采购项目包含多种标的物的，各货物制造商的相关信息应全部列入《中小企业声明函》，并由投标人出具并加盖投标人公章。所列货物有缺漏的，其《中小企业声明函》将因不完整而不予认可。</w:t>
            </w:r>
          </w:p>
          <w:p w14:paraId="18940F39">
            <w:pPr>
              <w:numPr>
                <w:ilvl w:val="0"/>
                <w:numId w:val="25"/>
              </w:numPr>
              <w:spacing w:line="440" w:lineRule="exact"/>
              <w:rPr>
                <w:rFonts w:hint="eastAsia" w:ascii="宋体" w:hAnsi="宋体"/>
                <w:sz w:val="24"/>
                <w:szCs w:val="24"/>
                <w:highlight w:val="none"/>
              </w:rPr>
            </w:pPr>
            <w:r>
              <w:rPr>
                <w:rFonts w:hint="eastAsia" w:ascii="宋体" w:hAnsi="宋体"/>
                <w:sz w:val="24"/>
                <w:szCs w:val="24"/>
                <w:highlight w:val="none"/>
              </w:rPr>
              <w:t>支持监狱企业发展政策：</w:t>
            </w:r>
          </w:p>
          <w:p w14:paraId="38A70EE5">
            <w:pPr>
              <w:spacing w:line="440" w:lineRule="exact"/>
              <w:ind w:left="420"/>
              <w:rPr>
                <w:rFonts w:hint="eastAsia" w:ascii="宋体" w:hAnsi="宋体"/>
                <w:sz w:val="24"/>
                <w:szCs w:val="24"/>
                <w:highlight w:val="none"/>
              </w:rPr>
            </w:pPr>
            <w:r>
              <w:rPr>
                <w:rFonts w:hint="eastAsia" w:ascii="宋体" w:hAnsi="宋体"/>
                <w:sz w:val="24"/>
                <w:szCs w:val="24"/>
                <w:highlight w:val="none"/>
              </w:rPr>
              <w:t>在政府采购活动中，监狱企业视同小型、微型企业，将按上述1）项享受</w:t>
            </w:r>
            <w:r>
              <w:rPr>
                <w:rFonts w:hint="eastAsia" w:ascii="宋体" w:hAnsi="宋体"/>
                <w:sz w:val="24"/>
                <w:highlight w:val="none"/>
              </w:rPr>
              <w:t>评审中价格扣除的</w:t>
            </w:r>
            <w:r>
              <w:rPr>
                <w:rFonts w:hint="eastAsia" w:ascii="宋体" w:hAnsi="宋体"/>
                <w:sz w:val="24"/>
                <w:szCs w:val="24"/>
                <w:highlight w:val="none"/>
              </w:rPr>
              <w:t>促进中小企业发展政策。</w:t>
            </w:r>
          </w:p>
          <w:p w14:paraId="7BF32993">
            <w:pPr>
              <w:spacing w:line="440" w:lineRule="exact"/>
              <w:ind w:left="420"/>
              <w:rPr>
                <w:rFonts w:hint="eastAsia" w:ascii="宋体" w:hAnsi="宋体"/>
                <w:sz w:val="24"/>
                <w:szCs w:val="24"/>
                <w:highlight w:val="none"/>
              </w:rPr>
            </w:pPr>
            <w:r>
              <w:rPr>
                <w:rFonts w:hint="eastAsia" w:ascii="宋体" w:hAnsi="宋体"/>
                <w:sz w:val="24"/>
                <w:szCs w:val="24"/>
                <w:highlight w:val="none"/>
              </w:rPr>
              <w:t>符合条件的监狱企业在参加政府采购活动时，应提供由省级以上监狱管理局、戒毒管理局（含新疆生产建设兵团）出具的属于监狱企业的证明文件。</w:t>
            </w:r>
          </w:p>
          <w:p w14:paraId="67E46C21">
            <w:pPr>
              <w:numPr>
                <w:ilvl w:val="0"/>
                <w:numId w:val="25"/>
              </w:numPr>
              <w:spacing w:line="440" w:lineRule="exact"/>
              <w:rPr>
                <w:rFonts w:hint="eastAsia" w:ascii="宋体" w:hAnsi="宋体"/>
                <w:sz w:val="24"/>
                <w:szCs w:val="24"/>
                <w:highlight w:val="none"/>
              </w:rPr>
            </w:pPr>
            <w:r>
              <w:rPr>
                <w:rFonts w:hint="eastAsia" w:ascii="宋体" w:hAnsi="宋体"/>
                <w:sz w:val="24"/>
                <w:szCs w:val="24"/>
                <w:highlight w:val="none"/>
              </w:rPr>
              <w:t>促进残疾人就业政策：</w:t>
            </w:r>
          </w:p>
          <w:p w14:paraId="3A8EEA0F">
            <w:pPr>
              <w:spacing w:line="440" w:lineRule="exact"/>
              <w:ind w:left="420"/>
              <w:rPr>
                <w:rFonts w:hint="eastAsia" w:ascii="宋体" w:hAnsi="宋体"/>
                <w:sz w:val="24"/>
                <w:szCs w:val="24"/>
                <w:highlight w:val="none"/>
              </w:rPr>
            </w:pPr>
            <w:r>
              <w:rPr>
                <w:rFonts w:hint="eastAsia" w:ascii="宋体" w:hAnsi="宋体"/>
                <w:sz w:val="24"/>
                <w:szCs w:val="24"/>
                <w:highlight w:val="none"/>
              </w:rPr>
              <w:t>在政府采购活动中，残疾人福利性单位视同小型、微型企业，将按上述1）项享受</w:t>
            </w:r>
            <w:r>
              <w:rPr>
                <w:rFonts w:hint="eastAsia" w:ascii="宋体" w:hAnsi="宋体"/>
                <w:sz w:val="24"/>
                <w:highlight w:val="none"/>
              </w:rPr>
              <w:t>评审中价格扣除的</w:t>
            </w:r>
            <w:r>
              <w:rPr>
                <w:rFonts w:hint="eastAsia" w:ascii="宋体" w:hAnsi="宋体"/>
                <w:sz w:val="24"/>
                <w:szCs w:val="24"/>
                <w:highlight w:val="none"/>
              </w:rPr>
              <w:t>促进中小企业发展政策。</w:t>
            </w:r>
          </w:p>
          <w:p w14:paraId="7EC80E57">
            <w:pPr>
              <w:spacing w:line="440" w:lineRule="exact"/>
              <w:ind w:left="420"/>
              <w:rPr>
                <w:rFonts w:hint="eastAsia" w:ascii="宋体" w:hAnsi="宋体"/>
                <w:sz w:val="24"/>
                <w:szCs w:val="24"/>
                <w:highlight w:val="none"/>
              </w:rPr>
            </w:pPr>
            <w:r>
              <w:rPr>
                <w:rFonts w:hint="eastAsia" w:ascii="宋体" w:hAnsi="宋体"/>
                <w:sz w:val="24"/>
                <w:szCs w:val="24"/>
                <w:highlight w:val="none"/>
              </w:rPr>
              <w:t>符合条件的残疾人福利性单位在参加政府采购活动时，应当提供《关于促进残疾人就业政府采购政策的通知》（财库〔2017〕141号）规定的《残疾人福利性单位声明函》。</w:t>
            </w:r>
          </w:p>
          <w:p w14:paraId="3CB5D49E">
            <w:pPr>
              <w:numPr>
                <w:ilvl w:val="0"/>
                <w:numId w:val="25"/>
              </w:numPr>
              <w:spacing w:line="440" w:lineRule="exact"/>
              <w:rPr>
                <w:rFonts w:hint="eastAsia" w:ascii="宋体" w:hAnsi="宋体"/>
                <w:sz w:val="24"/>
                <w:szCs w:val="24"/>
                <w:highlight w:val="none"/>
              </w:rPr>
            </w:pPr>
            <w:r>
              <w:rPr>
                <w:rFonts w:hint="eastAsia" w:ascii="宋体" w:hAnsi="宋体"/>
                <w:sz w:val="24"/>
                <w:szCs w:val="24"/>
                <w:highlight w:val="none"/>
              </w:rPr>
              <w:t>投标人同属于监狱企业、残疾人福利性单位、小微企业的，不重复享受政策。</w:t>
            </w:r>
          </w:p>
          <w:p w14:paraId="5DF3E6FF">
            <w:pPr>
              <w:numPr>
                <w:ilvl w:val="0"/>
                <w:numId w:val="25"/>
              </w:numPr>
              <w:spacing w:line="440" w:lineRule="exact"/>
              <w:rPr>
                <w:rFonts w:hint="eastAsia" w:ascii="宋体" w:hAnsi="宋体"/>
                <w:sz w:val="24"/>
                <w:szCs w:val="24"/>
                <w:highlight w:val="none"/>
              </w:rPr>
            </w:pPr>
            <w:r>
              <w:rPr>
                <w:rFonts w:hint="eastAsia" w:ascii="宋体" w:hAnsi="宋体"/>
                <w:sz w:val="24"/>
                <w:szCs w:val="24"/>
                <w:highlight w:val="none"/>
              </w:rPr>
              <w:t>投标人享受扶持政策获得政府采购合同的，小微企业不得将合同分包给大中型企业，中型企业不得将合同分包给大型企业。</w:t>
            </w:r>
          </w:p>
          <w:p w14:paraId="3E089129">
            <w:pPr>
              <w:numPr>
                <w:ilvl w:val="0"/>
                <w:numId w:val="25"/>
              </w:numPr>
              <w:spacing w:line="440" w:lineRule="exact"/>
              <w:rPr>
                <w:rFonts w:hint="eastAsia" w:ascii="宋体" w:hAnsi="宋体"/>
                <w:sz w:val="24"/>
                <w:szCs w:val="24"/>
                <w:highlight w:val="none"/>
              </w:rPr>
            </w:pPr>
            <w:r>
              <w:rPr>
                <w:rFonts w:hint="eastAsia" w:ascii="宋体" w:hAnsi="宋体"/>
                <w:sz w:val="24"/>
                <w:szCs w:val="24"/>
                <w:highlight w:val="none"/>
              </w:rPr>
              <w:t>投标人应对提供的《中小企业声明函》、《监狱企业的证明文件》或《残疾人福利性单位声明函》的真实性负责。</w:t>
            </w:r>
            <w:r>
              <w:rPr>
                <w:rFonts w:hint="eastAsia" w:ascii="宋体" w:hAnsi="宋体"/>
                <w:b/>
                <w:bCs/>
                <w:sz w:val="24"/>
                <w:szCs w:val="24"/>
                <w:highlight w:val="none"/>
              </w:rPr>
              <w:t>公告中标结果的同时还将公告其声明函或证明文件，接受社会监督。</w:t>
            </w:r>
            <w:r>
              <w:rPr>
                <w:rFonts w:hint="eastAsia" w:ascii="宋体" w:hAnsi="宋体"/>
                <w:sz w:val="24"/>
                <w:szCs w:val="24"/>
                <w:highlight w:val="none"/>
              </w:rPr>
              <w:t>与事实不符的，依照《政府采购法》第七十七条第一款的规定追究其法律责任。</w:t>
            </w:r>
          </w:p>
        </w:tc>
      </w:tr>
      <w:tr w14:paraId="4F17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1555" w:type="dxa"/>
            <w:vAlign w:val="center"/>
          </w:tcPr>
          <w:p w14:paraId="16C429FE">
            <w:pPr>
              <w:spacing w:line="440" w:lineRule="exact"/>
              <w:jc w:val="center"/>
              <w:rPr>
                <w:rFonts w:hint="eastAsia" w:ascii="宋体" w:hAnsi="宋体"/>
                <w:sz w:val="24"/>
                <w:szCs w:val="24"/>
                <w:highlight w:val="none"/>
              </w:rPr>
            </w:pPr>
            <w:r>
              <w:rPr>
                <w:rFonts w:hint="eastAsia" w:ascii="宋体" w:hAnsi="宋体"/>
                <w:sz w:val="24"/>
                <w:szCs w:val="24"/>
                <w:highlight w:val="none"/>
              </w:rPr>
              <w:t>35.2（</w:t>
            </w:r>
            <w:r>
              <w:rPr>
                <w:rFonts w:ascii="宋体" w:hAnsi="宋体"/>
                <w:sz w:val="24"/>
                <w:szCs w:val="24"/>
                <w:highlight w:val="none"/>
              </w:rPr>
              <w:t>4</w:t>
            </w:r>
            <w:r>
              <w:rPr>
                <w:rFonts w:hint="eastAsia" w:ascii="宋体" w:hAnsi="宋体"/>
                <w:sz w:val="24"/>
                <w:szCs w:val="24"/>
                <w:highlight w:val="none"/>
              </w:rPr>
              <w:t>）</w:t>
            </w:r>
          </w:p>
        </w:tc>
        <w:tc>
          <w:tcPr>
            <w:tcW w:w="7795" w:type="dxa"/>
            <w:vAlign w:val="center"/>
          </w:tcPr>
          <w:p w14:paraId="74561900">
            <w:pPr>
              <w:spacing w:line="440" w:lineRule="exact"/>
              <w:rPr>
                <w:rFonts w:hint="eastAsia" w:ascii="宋体" w:hAnsi="宋体"/>
                <w:sz w:val="24"/>
                <w:szCs w:val="24"/>
                <w:highlight w:val="none"/>
              </w:rPr>
            </w:pPr>
            <w:r>
              <w:rPr>
                <w:rFonts w:hint="eastAsia" w:ascii="宋体" w:hAnsi="宋体"/>
                <w:sz w:val="24"/>
                <w:szCs w:val="24"/>
                <w:highlight w:val="none"/>
              </w:rPr>
              <w:t>节能环保政策：</w:t>
            </w:r>
          </w:p>
          <w:p w14:paraId="181DD320">
            <w:pPr>
              <w:spacing w:line="440" w:lineRule="exact"/>
              <w:rPr>
                <w:rFonts w:hint="eastAsia" w:ascii="宋体" w:hAnsi="宋体"/>
                <w:sz w:val="24"/>
                <w:szCs w:val="24"/>
                <w:highlight w:val="none"/>
              </w:rPr>
            </w:pPr>
            <w:r>
              <w:rPr>
                <w:rFonts w:hint="eastAsia" w:ascii="宋体" w:hAnsi="宋体"/>
                <w:sz w:val="24"/>
                <w:szCs w:val="24"/>
                <w:highlight w:val="none"/>
              </w:rPr>
              <w:t>投标货物属于财政部、发展改革委公布的“节能产品政府采购品目清单”中政府强制采购产品的，须按照政府采购要求提供国家确定的认证机构出具的、处于有效期之内的节能产品、环境标志产品认证证书（附投标货物所在品目清单的相关页，并对相关产品作圈记），否则投标无效；</w:t>
            </w:r>
          </w:p>
          <w:p w14:paraId="7027058A">
            <w:pPr>
              <w:spacing w:line="440" w:lineRule="exact"/>
              <w:rPr>
                <w:rFonts w:hint="eastAsia" w:ascii="宋体" w:hAnsi="宋体"/>
                <w:sz w:val="24"/>
                <w:szCs w:val="24"/>
                <w:highlight w:val="none"/>
              </w:rPr>
            </w:pPr>
            <w:r>
              <w:rPr>
                <w:rFonts w:hint="eastAsia" w:ascii="宋体" w:hAnsi="宋体"/>
                <w:sz w:val="24"/>
                <w:szCs w:val="24"/>
                <w:highlight w:val="none"/>
              </w:rPr>
              <w:t>投标货物属于财政部、发展改革委公布的“节能产品政府采购品目清单”中政府优先采购产品的，须按照政府采购要求提供国家确定的认证机构出具的、处于有效期之内的节能产品、环境标志产品认证证书（附投标货物所在品目清单的相关页，并对相关产品作圈记），否则不予认定。</w:t>
            </w:r>
          </w:p>
          <w:p w14:paraId="70CE7FA0">
            <w:pPr>
              <w:spacing w:line="440" w:lineRule="exact"/>
              <w:rPr>
                <w:rFonts w:hint="eastAsia" w:ascii="宋体" w:hAnsi="宋体"/>
                <w:sz w:val="24"/>
                <w:szCs w:val="24"/>
                <w:highlight w:val="none"/>
              </w:rPr>
            </w:pPr>
            <w:r>
              <w:rPr>
                <w:rFonts w:hint="eastAsia" w:ascii="宋体" w:hAnsi="宋体"/>
                <w:sz w:val="24"/>
                <w:szCs w:val="24"/>
                <w:highlight w:val="none"/>
              </w:rPr>
              <w:t>政策文件：</w:t>
            </w:r>
          </w:p>
          <w:p w14:paraId="4319A5B3">
            <w:pPr>
              <w:spacing w:line="440" w:lineRule="exact"/>
              <w:rPr>
                <w:rFonts w:hint="eastAsia" w:ascii="宋体" w:hAnsi="宋体"/>
                <w:sz w:val="24"/>
                <w:szCs w:val="24"/>
                <w:highlight w:val="none"/>
              </w:rPr>
            </w:pPr>
            <w:r>
              <w:rPr>
                <w:rFonts w:hint="eastAsia" w:ascii="宋体" w:hAnsi="宋体"/>
                <w:sz w:val="24"/>
                <w:szCs w:val="24"/>
                <w:highlight w:val="none"/>
              </w:rPr>
              <w:t>《关于调整优化节能产品、环境标志产品政府采购执行机制的通知》（财库〔2019〕9号）</w:t>
            </w:r>
          </w:p>
          <w:p w14:paraId="12DCC22A">
            <w:pPr>
              <w:spacing w:line="440" w:lineRule="exact"/>
              <w:rPr>
                <w:rFonts w:hint="eastAsia" w:ascii="宋体" w:hAnsi="宋体"/>
                <w:sz w:val="24"/>
                <w:szCs w:val="24"/>
                <w:highlight w:val="none"/>
              </w:rPr>
            </w:pPr>
            <w:r>
              <w:rPr>
                <w:rFonts w:hint="eastAsia" w:ascii="宋体" w:hAnsi="宋体"/>
                <w:sz w:val="24"/>
                <w:szCs w:val="24"/>
                <w:highlight w:val="none"/>
              </w:rPr>
              <w:t>《关于印发节能产品政府采购品目清单的通知》（财库〔2019〕19号）</w:t>
            </w:r>
          </w:p>
          <w:p w14:paraId="3F77B19D">
            <w:pPr>
              <w:spacing w:line="440" w:lineRule="exact"/>
              <w:rPr>
                <w:rFonts w:hint="eastAsia" w:ascii="宋体" w:hAnsi="宋体"/>
                <w:sz w:val="24"/>
                <w:szCs w:val="24"/>
                <w:highlight w:val="none"/>
              </w:rPr>
            </w:pPr>
            <w:r>
              <w:rPr>
                <w:rFonts w:hint="eastAsia" w:ascii="宋体" w:hAnsi="宋体"/>
                <w:sz w:val="24"/>
                <w:szCs w:val="24"/>
                <w:highlight w:val="none"/>
              </w:rPr>
              <w:t>《关于印发环境标志产品政府采购品目清单的通知》（财库〔2019〕18号）</w:t>
            </w:r>
          </w:p>
          <w:p w14:paraId="7E8BAA78">
            <w:pPr>
              <w:spacing w:line="440" w:lineRule="exact"/>
              <w:rPr>
                <w:rFonts w:hint="eastAsia" w:ascii="宋体" w:hAnsi="宋体"/>
                <w:sz w:val="24"/>
                <w:szCs w:val="24"/>
                <w:highlight w:val="none"/>
              </w:rPr>
            </w:pPr>
            <w:r>
              <w:rPr>
                <w:rFonts w:hint="eastAsia" w:ascii="宋体" w:hAnsi="宋体"/>
                <w:sz w:val="24"/>
                <w:szCs w:val="24"/>
                <w:highlight w:val="none"/>
              </w:rPr>
              <w:t>《市场监管总局关于发布参与实施政府采购节能产品、环境标志产品认证机构名录的公告》（2019年第16号）</w:t>
            </w:r>
          </w:p>
        </w:tc>
      </w:tr>
      <w:tr w14:paraId="09E6D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1555" w:type="dxa"/>
            <w:vAlign w:val="center"/>
          </w:tcPr>
          <w:p w14:paraId="743C2256">
            <w:pPr>
              <w:spacing w:line="440" w:lineRule="exact"/>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35.2（5）</w:t>
            </w:r>
          </w:p>
        </w:tc>
        <w:tc>
          <w:tcPr>
            <w:tcW w:w="7795" w:type="dxa"/>
            <w:vAlign w:val="center"/>
          </w:tcPr>
          <w:p w14:paraId="7967B47C">
            <w:pPr>
              <w:spacing w:line="440" w:lineRule="exact"/>
              <w:rPr>
                <w:rFonts w:hint="eastAsia" w:ascii="宋体" w:hAnsi="宋体"/>
                <w:sz w:val="24"/>
                <w:szCs w:val="24"/>
                <w:highlight w:val="none"/>
              </w:rPr>
            </w:pPr>
            <w:r>
              <w:rPr>
                <w:rFonts w:hint="eastAsia" w:ascii="宋体" w:hAnsi="宋体"/>
                <w:sz w:val="24"/>
                <w:szCs w:val="24"/>
                <w:highlight w:val="none"/>
              </w:rPr>
              <w:t>本项目是否适用本国产品标准及相关政策</w:t>
            </w:r>
          </w:p>
          <w:p w14:paraId="15DA2208">
            <w:pPr>
              <w:spacing w:line="440" w:lineRule="exact"/>
              <w:rPr>
                <w:rFonts w:hint="eastAsia" w:ascii="宋体" w:hAnsi="宋体"/>
                <w:sz w:val="24"/>
                <w:szCs w:val="24"/>
                <w:highlight w:val="none"/>
              </w:rPr>
            </w:pPr>
            <w:r>
              <w:rPr>
                <w:rFonts w:hint="eastAsia" w:ascii="宋体" w:hAnsi="宋体"/>
                <w:sz w:val="24"/>
                <w:szCs w:val="24"/>
                <w:highlight w:val="none"/>
              </w:rPr>
              <w:t>■适用，</w:t>
            </w:r>
            <w:bookmarkStart w:id="129" w:name="_Hlk217316762"/>
            <w:r>
              <w:rPr>
                <w:rFonts w:hint="eastAsia"/>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29"/>
            <w:r>
              <w:rPr>
                <w:rFonts w:hint="eastAsia"/>
                <w:sz w:val="24"/>
                <w:highlight w:val="none"/>
              </w:rPr>
              <w:t>，落实本国产品</w:t>
            </w:r>
            <w:r>
              <w:rPr>
                <w:rFonts w:hint="eastAsia"/>
                <w:sz w:val="24"/>
                <w:highlight w:val="none"/>
                <w:lang w:eastAsia="zh-CN"/>
              </w:rPr>
              <w:t>标准</w:t>
            </w:r>
            <w:r>
              <w:rPr>
                <w:rFonts w:hint="eastAsia" w:ascii="宋体" w:hAnsi="宋体"/>
                <w:sz w:val="24"/>
                <w:szCs w:val="24"/>
                <w:highlight w:val="none"/>
              </w:rPr>
              <w:t>。</w:t>
            </w:r>
          </w:p>
          <w:p w14:paraId="6D774C2F">
            <w:pPr>
              <w:spacing w:line="440" w:lineRule="exact"/>
              <w:rPr>
                <w:rFonts w:hint="eastAsia" w:ascii="宋体" w:hAnsi="宋体"/>
                <w:sz w:val="24"/>
                <w:szCs w:val="24"/>
                <w:highlight w:val="none"/>
              </w:rPr>
            </w:pPr>
            <w:r>
              <w:rPr>
                <w:rFonts w:hint="eastAsia" w:ascii="宋体" w:hAnsi="宋体"/>
                <w:sz w:val="24"/>
                <w:szCs w:val="24"/>
                <w:highlight w:val="none"/>
              </w:rPr>
              <w:t>□不适用</w:t>
            </w:r>
          </w:p>
        </w:tc>
      </w:tr>
      <w:tr w14:paraId="2CCB3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1555" w:type="dxa"/>
            <w:vAlign w:val="center"/>
          </w:tcPr>
          <w:p w14:paraId="21526D2D">
            <w:pPr>
              <w:spacing w:line="440" w:lineRule="exact"/>
              <w:jc w:val="center"/>
              <w:rPr>
                <w:rFonts w:hint="eastAsia" w:ascii="宋体" w:hAnsi="宋体"/>
                <w:sz w:val="24"/>
                <w:szCs w:val="24"/>
                <w:highlight w:val="none"/>
              </w:rPr>
            </w:pPr>
            <w:r>
              <w:rPr>
                <w:rFonts w:hint="eastAsia" w:ascii="宋体" w:hAnsi="宋体"/>
                <w:sz w:val="24"/>
                <w:szCs w:val="24"/>
                <w:highlight w:val="none"/>
              </w:rPr>
              <w:t>35.2（</w:t>
            </w:r>
            <w:r>
              <w:rPr>
                <w:rFonts w:hint="eastAsia" w:ascii="宋体" w:hAnsi="宋体"/>
                <w:sz w:val="24"/>
                <w:szCs w:val="24"/>
                <w:highlight w:val="none"/>
                <w:lang w:val="en-US" w:eastAsia="zh-CN"/>
              </w:rPr>
              <w:t>6</w:t>
            </w:r>
            <w:r>
              <w:rPr>
                <w:rFonts w:hint="eastAsia" w:ascii="宋体" w:hAnsi="宋体"/>
                <w:sz w:val="24"/>
                <w:szCs w:val="24"/>
                <w:highlight w:val="none"/>
              </w:rPr>
              <w:t>）</w:t>
            </w:r>
          </w:p>
        </w:tc>
        <w:tc>
          <w:tcPr>
            <w:tcW w:w="7795" w:type="dxa"/>
            <w:vAlign w:val="center"/>
          </w:tcPr>
          <w:p w14:paraId="7C6740B9">
            <w:pPr>
              <w:spacing w:line="440" w:lineRule="exact"/>
              <w:rPr>
                <w:rFonts w:hint="eastAsia" w:ascii="宋体" w:hAnsi="宋体"/>
                <w:sz w:val="24"/>
                <w:szCs w:val="24"/>
                <w:highlight w:val="none"/>
              </w:rPr>
            </w:pPr>
            <w:r>
              <w:rPr>
                <w:rFonts w:hint="eastAsia" w:ascii="宋体" w:hAnsi="宋体"/>
                <w:sz w:val="24"/>
                <w:szCs w:val="24"/>
                <w:highlight w:val="none"/>
              </w:rPr>
              <w:t>采购人、采购代理机构接收投标人质疑函的方式、联系部门、联系电话和通讯地址等信息：</w:t>
            </w:r>
          </w:p>
          <w:p w14:paraId="4BD66A43">
            <w:pPr>
              <w:spacing w:line="440" w:lineRule="exact"/>
              <w:rPr>
                <w:rFonts w:hint="eastAsia" w:ascii="宋体" w:hAnsi="宋体"/>
                <w:sz w:val="24"/>
                <w:szCs w:val="24"/>
                <w:highlight w:val="none"/>
              </w:rPr>
            </w:pPr>
            <w:r>
              <w:rPr>
                <w:rFonts w:hint="eastAsia" w:ascii="宋体" w:hAnsi="宋体"/>
                <w:sz w:val="24"/>
                <w:szCs w:val="24"/>
                <w:highlight w:val="none"/>
              </w:rPr>
              <w:t>采购人、采购代理机构接收投标人质疑函的方式：采购人、采购代理机构只接收投标人以书面形式递交的质疑函，投标人提出的质疑函格式应遵照财政部发布的《政府采购供应商质疑函范本》要求。（查询网站及网址：“中国政府采购网”（http://www.ccgp.gov.cn））</w:t>
            </w:r>
          </w:p>
          <w:p w14:paraId="6A4946DD">
            <w:pPr>
              <w:spacing w:line="440" w:lineRule="exact"/>
              <w:rPr>
                <w:rFonts w:hint="eastAsia" w:ascii="宋体" w:hAnsi="宋体"/>
                <w:sz w:val="24"/>
                <w:szCs w:val="24"/>
                <w:highlight w:val="none"/>
              </w:rPr>
            </w:pPr>
            <w:r>
              <w:rPr>
                <w:rFonts w:hint="eastAsia" w:ascii="宋体" w:hAnsi="宋体"/>
                <w:sz w:val="24"/>
                <w:szCs w:val="24"/>
                <w:highlight w:val="none"/>
              </w:rPr>
              <w:t>采购人、采购代理机构接收投标人质疑函的联系部门、联系电话和通讯地址：</w:t>
            </w:r>
          </w:p>
          <w:p w14:paraId="59754A8A">
            <w:pPr>
              <w:spacing w:line="440" w:lineRule="exact"/>
              <w:rPr>
                <w:rFonts w:hint="eastAsia" w:ascii="宋体" w:hAnsi="宋体"/>
                <w:sz w:val="24"/>
                <w:szCs w:val="24"/>
                <w:highlight w:val="none"/>
              </w:rPr>
            </w:pPr>
            <w:r>
              <w:rPr>
                <w:rFonts w:hint="eastAsia" w:ascii="宋体" w:hAnsi="宋体"/>
                <w:sz w:val="24"/>
                <w:szCs w:val="24"/>
                <w:highlight w:val="none"/>
              </w:rPr>
              <w:t>1）采购人联系部门、联系电话和通讯方式：</w:t>
            </w:r>
          </w:p>
          <w:p w14:paraId="5C905E18">
            <w:pPr>
              <w:spacing w:line="440" w:lineRule="exact"/>
              <w:rPr>
                <w:rFonts w:hint="eastAsia"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1</w:t>
            </w:r>
            <w:r>
              <w:rPr>
                <w:rFonts w:hint="eastAsia" w:ascii="宋体" w:hAnsi="宋体"/>
                <w:sz w:val="24"/>
                <w:szCs w:val="24"/>
                <w:highlight w:val="none"/>
                <w:lang w:eastAsia="zh-CN"/>
              </w:rPr>
              <w:t>）</w:t>
            </w:r>
            <w:r>
              <w:rPr>
                <w:rFonts w:hint="eastAsia" w:ascii="宋体" w:hAnsi="宋体"/>
                <w:sz w:val="24"/>
                <w:szCs w:val="24"/>
                <w:highlight w:val="none"/>
              </w:rPr>
              <w:t>名    称：</w:t>
            </w:r>
            <w:r>
              <w:rPr>
                <w:rFonts w:hint="eastAsia" w:ascii="宋体" w:hAnsi="宋体"/>
                <w:sz w:val="24"/>
                <w:szCs w:val="24"/>
                <w:highlight w:val="none"/>
              </w:rPr>
              <w:tab/>
            </w:r>
            <w:r>
              <w:rPr>
                <w:rFonts w:hint="eastAsia" w:ascii="宋体" w:hAnsi="宋体"/>
                <w:sz w:val="24"/>
                <w:szCs w:val="24"/>
                <w:highlight w:val="none"/>
              </w:rPr>
              <w:t>中国地震局地震预测研究所</w:t>
            </w:r>
          </w:p>
          <w:p w14:paraId="25002D06">
            <w:pPr>
              <w:spacing w:line="440" w:lineRule="exact"/>
              <w:rPr>
                <w:rFonts w:hint="eastAsia"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2</w:t>
            </w:r>
            <w:r>
              <w:rPr>
                <w:rFonts w:hint="eastAsia" w:ascii="宋体" w:hAnsi="宋体"/>
                <w:sz w:val="24"/>
                <w:szCs w:val="24"/>
                <w:highlight w:val="none"/>
                <w:lang w:eastAsia="zh-CN"/>
              </w:rPr>
              <w:t>）</w:t>
            </w:r>
            <w:r>
              <w:rPr>
                <w:rFonts w:hint="eastAsia" w:ascii="宋体" w:hAnsi="宋体"/>
                <w:sz w:val="24"/>
                <w:szCs w:val="24"/>
                <w:highlight w:val="none"/>
              </w:rPr>
              <w:t>地    址：</w:t>
            </w:r>
            <w:r>
              <w:rPr>
                <w:rFonts w:hint="eastAsia" w:ascii="宋体" w:hAnsi="宋体"/>
                <w:sz w:val="24"/>
                <w:szCs w:val="24"/>
                <w:highlight w:val="none"/>
              </w:rPr>
              <w:tab/>
            </w:r>
            <w:r>
              <w:rPr>
                <w:rFonts w:hint="eastAsia" w:ascii="宋体" w:hAnsi="宋体"/>
                <w:sz w:val="24"/>
                <w:szCs w:val="24"/>
                <w:highlight w:val="none"/>
              </w:rPr>
              <w:t>北京市海淀区复兴路63号</w:t>
            </w:r>
          </w:p>
          <w:p w14:paraId="047848F8">
            <w:pPr>
              <w:spacing w:line="440" w:lineRule="exact"/>
              <w:rPr>
                <w:rFonts w:hint="eastAsia"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3</w:t>
            </w:r>
            <w:r>
              <w:rPr>
                <w:rFonts w:hint="eastAsia" w:ascii="宋体" w:hAnsi="宋体"/>
                <w:sz w:val="24"/>
                <w:szCs w:val="24"/>
                <w:highlight w:val="none"/>
                <w:lang w:eastAsia="zh-CN"/>
              </w:rPr>
              <w:t>）</w:t>
            </w:r>
            <w:r>
              <w:rPr>
                <w:rFonts w:hint="eastAsia" w:ascii="宋体" w:hAnsi="宋体"/>
                <w:sz w:val="24"/>
                <w:szCs w:val="24"/>
                <w:highlight w:val="none"/>
              </w:rPr>
              <w:t>联 系 人：</w:t>
            </w:r>
            <w:r>
              <w:rPr>
                <w:rFonts w:hint="eastAsia" w:ascii="宋体" w:hAnsi="宋体"/>
                <w:sz w:val="24"/>
                <w:szCs w:val="24"/>
                <w:highlight w:val="none"/>
              </w:rPr>
              <w:tab/>
            </w:r>
            <w:r>
              <w:rPr>
                <w:rFonts w:hint="eastAsia" w:ascii="宋体" w:hAnsi="宋体"/>
                <w:sz w:val="24"/>
                <w:szCs w:val="24"/>
                <w:highlight w:val="none"/>
              </w:rPr>
              <w:t>周晓成</w:t>
            </w:r>
          </w:p>
          <w:p w14:paraId="72329688">
            <w:pPr>
              <w:spacing w:line="440" w:lineRule="exact"/>
              <w:rPr>
                <w:rFonts w:hint="eastAsia"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4</w:t>
            </w:r>
            <w:r>
              <w:rPr>
                <w:rFonts w:hint="eastAsia" w:ascii="宋体" w:hAnsi="宋体"/>
                <w:sz w:val="24"/>
                <w:szCs w:val="24"/>
                <w:highlight w:val="none"/>
                <w:lang w:eastAsia="zh-CN"/>
              </w:rPr>
              <w:t>）</w:t>
            </w:r>
            <w:r>
              <w:rPr>
                <w:rFonts w:hint="eastAsia" w:ascii="宋体" w:hAnsi="宋体"/>
                <w:sz w:val="24"/>
                <w:szCs w:val="24"/>
                <w:highlight w:val="none"/>
              </w:rPr>
              <w:t>电    话：</w:t>
            </w:r>
            <w:r>
              <w:rPr>
                <w:rFonts w:hint="eastAsia" w:ascii="宋体" w:hAnsi="宋体"/>
                <w:sz w:val="24"/>
                <w:szCs w:val="24"/>
                <w:highlight w:val="none"/>
              </w:rPr>
              <w:tab/>
            </w:r>
            <w:r>
              <w:rPr>
                <w:rFonts w:hint="eastAsia" w:ascii="宋体" w:hAnsi="宋体"/>
                <w:sz w:val="24"/>
                <w:szCs w:val="24"/>
                <w:highlight w:val="none"/>
              </w:rPr>
              <w:t>010-88015647</w:t>
            </w:r>
          </w:p>
          <w:p w14:paraId="71E618AB">
            <w:pPr>
              <w:spacing w:line="440" w:lineRule="exact"/>
              <w:rPr>
                <w:rFonts w:hint="eastAsia" w:ascii="宋体" w:hAnsi="宋体"/>
                <w:sz w:val="24"/>
                <w:szCs w:val="24"/>
                <w:highlight w:val="none"/>
              </w:rPr>
            </w:pPr>
            <w:r>
              <w:rPr>
                <w:rFonts w:hint="eastAsia" w:ascii="宋体" w:hAnsi="宋体"/>
                <w:sz w:val="24"/>
                <w:szCs w:val="24"/>
                <w:highlight w:val="none"/>
              </w:rPr>
              <w:t>2）采购代理机构联系部门、联系电话和通讯方式：</w:t>
            </w:r>
          </w:p>
          <w:p w14:paraId="5BAAA6CB">
            <w:pPr>
              <w:spacing w:line="440" w:lineRule="exact"/>
              <w:rPr>
                <w:rFonts w:hint="eastAsia" w:ascii="宋体" w:hAnsi="宋体"/>
                <w:sz w:val="24"/>
                <w:szCs w:val="24"/>
                <w:highlight w:val="none"/>
              </w:rPr>
            </w:pPr>
            <w:r>
              <w:rPr>
                <w:rFonts w:hint="eastAsia" w:ascii="宋体" w:hAnsi="宋体"/>
                <w:sz w:val="24"/>
                <w:szCs w:val="24"/>
                <w:highlight w:val="none"/>
              </w:rPr>
              <w:t>（1）联系部门：中技国际招标有限公司业务四部</w:t>
            </w:r>
          </w:p>
          <w:p w14:paraId="0B10EEDC">
            <w:pPr>
              <w:spacing w:line="440" w:lineRule="exact"/>
              <w:rPr>
                <w:rFonts w:hint="default" w:ascii="宋体" w:hAnsi="宋体"/>
                <w:sz w:val="24"/>
                <w:szCs w:val="24"/>
                <w:highlight w:val="none"/>
                <w:lang w:val="en-US"/>
              </w:rPr>
            </w:pPr>
            <w:r>
              <w:rPr>
                <w:rFonts w:hint="eastAsia" w:ascii="宋体" w:hAnsi="宋体"/>
                <w:sz w:val="24"/>
                <w:szCs w:val="24"/>
                <w:highlight w:val="none"/>
              </w:rPr>
              <w:t>（2）联系电话：010-8116</w:t>
            </w:r>
            <w:r>
              <w:rPr>
                <w:rFonts w:hint="eastAsia" w:ascii="宋体" w:hAnsi="宋体"/>
                <w:sz w:val="24"/>
                <w:szCs w:val="24"/>
                <w:highlight w:val="none"/>
                <w:lang w:eastAsia="zh-CN"/>
              </w:rPr>
              <w:t>8728</w:t>
            </w:r>
            <w:r>
              <w:rPr>
                <w:rFonts w:hint="eastAsia" w:ascii="宋体" w:hAnsi="宋体"/>
                <w:sz w:val="24"/>
                <w:szCs w:val="24"/>
                <w:highlight w:val="none"/>
              </w:rPr>
              <w:t>、</w:t>
            </w:r>
            <w:r>
              <w:rPr>
                <w:rFonts w:hint="eastAsia" w:ascii="宋体" w:hAnsi="宋体"/>
                <w:sz w:val="24"/>
                <w:szCs w:val="24"/>
                <w:highlight w:val="none"/>
                <w:lang w:val="en-US" w:eastAsia="zh-CN"/>
              </w:rPr>
              <w:t>8247</w:t>
            </w:r>
          </w:p>
          <w:p w14:paraId="5B8049F5">
            <w:pPr>
              <w:spacing w:line="440" w:lineRule="exact"/>
              <w:rPr>
                <w:rFonts w:hint="eastAsia" w:ascii="宋体" w:hAnsi="宋体"/>
                <w:sz w:val="24"/>
                <w:szCs w:val="24"/>
                <w:highlight w:val="none"/>
              </w:rPr>
            </w:pPr>
            <w:r>
              <w:rPr>
                <w:rFonts w:hint="eastAsia" w:ascii="宋体" w:hAnsi="宋体"/>
                <w:sz w:val="24"/>
                <w:szCs w:val="24"/>
                <w:highlight w:val="none"/>
              </w:rPr>
              <w:t>（3）通讯方式：北京市丰台区西营街1号院通用时代中心C座8层813室</w:t>
            </w:r>
          </w:p>
        </w:tc>
      </w:tr>
    </w:tbl>
    <w:p w14:paraId="2F0C9ECE">
      <w:pPr>
        <w:rPr>
          <w:rFonts w:hint="eastAsia" w:ascii="宋体" w:hAnsi="宋体"/>
          <w:b/>
          <w:sz w:val="24"/>
          <w:highlight w:val="none"/>
        </w:rPr>
      </w:pPr>
    </w:p>
    <w:p w14:paraId="68B5B601">
      <w:pPr>
        <w:widowControl/>
        <w:jc w:val="left"/>
        <w:rPr>
          <w:rFonts w:hint="eastAsia" w:ascii="宋体" w:hAnsi="宋体"/>
          <w:b/>
          <w:sz w:val="24"/>
          <w:highlight w:val="none"/>
        </w:rPr>
      </w:pPr>
      <w:r>
        <w:rPr>
          <w:rFonts w:ascii="宋体" w:hAnsi="宋体"/>
          <w:b/>
          <w:sz w:val="24"/>
          <w:highlight w:val="none"/>
        </w:rPr>
        <w:br w:type="page"/>
      </w:r>
    </w:p>
    <w:bookmarkEnd w:id="125"/>
    <w:p w14:paraId="3298C149">
      <w:pPr>
        <w:pStyle w:val="28"/>
        <w:numPr>
          <w:ilvl w:val="0"/>
          <w:numId w:val="13"/>
        </w:numPr>
        <w:rPr>
          <w:rFonts w:hint="eastAsia" w:ascii="宋体" w:hAnsi="宋体"/>
          <w:sz w:val="24"/>
          <w:szCs w:val="24"/>
          <w:highlight w:val="none"/>
        </w:rPr>
      </w:pPr>
      <w:bookmarkStart w:id="130" w:name="_Toc359842837"/>
      <w:bookmarkStart w:id="131" w:name="_Toc465952263"/>
      <w:bookmarkStart w:id="132" w:name="_Toc17275602"/>
      <w:bookmarkStart w:id="133" w:name="_Toc493709805"/>
      <w:bookmarkStart w:id="134" w:name="_Toc6025"/>
      <w:bookmarkStart w:id="135" w:name="_Toc324696947"/>
      <w:bookmarkStart w:id="136" w:name="_Toc325383373"/>
      <w:bookmarkStart w:id="137" w:name="_Toc9527"/>
      <w:bookmarkStart w:id="138" w:name="_Toc325446100"/>
      <w:bookmarkStart w:id="139" w:name="_Toc19667"/>
      <w:r>
        <w:rPr>
          <w:rFonts w:ascii="宋体" w:hAnsi="宋体"/>
          <w:sz w:val="28"/>
          <w:szCs w:val="28"/>
          <w:highlight w:val="none"/>
        </w:rPr>
        <w:t>投标人须知</w:t>
      </w:r>
      <w:bookmarkEnd w:id="130"/>
      <w:bookmarkEnd w:id="131"/>
      <w:bookmarkEnd w:id="132"/>
      <w:bookmarkEnd w:id="133"/>
      <w:bookmarkEnd w:id="134"/>
      <w:bookmarkEnd w:id="135"/>
      <w:bookmarkEnd w:id="136"/>
      <w:bookmarkEnd w:id="137"/>
      <w:bookmarkEnd w:id="138"/>
      <w:bookmarkEnd w:id="139"/>
    </w:p>
    <w:p w14:paraId="293BCEDC">
      <w:pPr>
        <w:pStyle w:val="28"/>
        <w:numPr>
          <w:ilvl w:val="0"/>
          <w:numId w:val="27"/>
        </w:numPr>
        <w:spacing w:before="312" w:beforeLines="100" w:after="312" w:afterLines="100" w:line="240" w:lineRule="auto"/>
        <w:ind w:left="0" w:firstLine="0"/>
        <w:rPr>
          <w:rFonts w:hint="eastAsia" w:ascii="宋体" w:hAnsi="宋体"/>
          <w:sz w:val="28"/>
          <w:szCs w:val="28"/>
          <w:highlight w:val="none"/>
        </w:rPr>
      </w:pPr>
      <w:bookmarkStart w:id="140" w:name="_Toc17275603"/>
      <w:bookmarkStart w:id="141" w:name="_Toc325446101"/>
      <w:bookmarkStart w:id="142" w:name="_Toc324696948"/>
      <w:bookmarkStart w:id="143" w:name="_Toc325383374"/>
      <w:bookmarkStart w:id="144" w:name="_Toc14416"/>
      <w:bookmarkStart w:id="145" w:name="_Toc359842838"/>
      <w:bookmarkStart w:id="146" w:name="_Toc493709806"/>
      <w:bookmarkStart w:id="147" w:name="_Toc25660"/>
      <w:bookmarkStart w:id="148" w:name="_Toc321903835"/>
      <w:bookmarkStart w:id="149" w:name="_Toc465952264"/>
      <w:bookmarkStart w:id="150" w:name="_Toc31663"/>
      <w:r>
        <w:rPr>
          <w:rFonts w:ascii="宋体" w:hAnsi="宋体"/>
          <w:sz w:val="28"/>
          <w:szCs w:val="28"/>
          <w:highlight w:val="none"/>
        </w:rPr>
        <w:t>总则</w:t>
      </w:r>
      <w:bookmarkEnd w:id="140"/>
      <w:bookmarkEnd w:id="141"/>
      <w:bookmarkEnd w:id="142"/>
      <w:bookmarkEnd w:id="143"/>
      <w:bookmarkEnd w:id="144"/>
      <w:bookmarkEnd w:id="145"/>
      <w:bookmarkEnd w:id="146"/>
      <w:bookmarkEnd w:id="147"/>
      <w:bookmarkEnd w:id="148"/>
      <w:bookmarkEnd w:id="149"/>
      <w:bookmarkEnd w:id="150"/>
    </w:p>
    <w:p w14:paraId="767B9061">
      <w:pPr>
        <w:numPr>
          <w:ilvl w:val="0"/>
          <w:numId w:val="28"/>
        </w:numPr>
        <w:spacing w:before="312" w:beforeLines="100"/>
        <w:ind w:left="709"/>
        <w:outlineLvl w:val="2"/>
        <w:rPr>
          <w:rFonts w:hint="eastAsia" w:ascii="宋体" w:hAnsi="宋体"/>
          <w:b/>
          <w:bCs/>
          <w:sz w:val="24"/>
          <w:highlight w:val="none"/>
        </w:rPr>
      </w:pPr>
      <w:bookmarkStart w:id="151" w:name="_Toc410398032"/>
      <w:bookmarkStart w:id="152" w:name="_Toc429660311"/>
      <w:bookmarkStart w:id="153" w:name="_Toc410050994"/>
      <w:bookmarkStart w:id="154" w:name="_Toc431370389"/>
      <w:bookmarkStart w:id="155" w:name="_Toc415468660"/>
      <w:bookmarkStart w:id="156" w:name="_Toc387003298"/>
      <w:bookmarkStart w:id="157" w:name="_Toc429577692"/>
      <w:bookmarkStart w:id="158" w:name="_Toc410027473"/>
      <w:bookmarkStart w:id="159" w:name="_Toc385242887"/>
      <w:bookmarkStart w:id="160" w:name="_Toc421530846"/>
      <w:bookmarkStart w:id="161" w:name="_Toc410400164"/>
      <w:bookmarkStart w:id="162" w:name="_Toc359842839"/>
      <w:bookmarkStart w:id="163" w:name="_Toc17275604"/>
      <w:bookmarkStart w:id="164" w:name="_Toc459387222"/>
      <w:bookmarkStart w:id="165" w:name="_Toc465952265"/>
      <w:bookmarkStart w:id="166" w:name="_Toc20159"/>
      <w:bookmarkStart w:id="167" w:name="_Toc531127526"/>
      <w:bookmarkStart w:id="168" w:name="_Toc14205"/>
      <w:bookmarkStart w:id="169" w:name="_Toc461998009"/>
      <w:bookmarkStart w:id="170" w:name="_Toc459387350"/>
      <w:bookmarkStart w:id="171" w:name="_Toc19260"/>
      <w:r>
        <w:rPr>
          <w:rFonts w:hint="eastAsia" w:ascii="宋体" w:hAnsi="宋体"/>
          <w:b/>
          <w:bCs/>
          <w:sz w:val="24"/>
          <w:highlight w:val="none"/>
        </w:rPr>
        <w:t>项目</w:t>
      </w:r>
      <w:bookmarkEnd w:id="151"/>
      <w:bookmarkEnd w:id="152"/>
      <w:bookmarkEnd w:id="153"/>
      <w:bookmarkEnd w:id="154"/>
      <w:bookmarkEnd w:id="155"/>
      <w:bookmarkEnd w:id="156"/>
      <w:bookmarkEnd w:id="157"/>
      <w:bookmarkEnd w:id="158"/>
      <w:bookmarkEnd w:id="159"/>
      <w:bookmarkEnd w:id="160"/>
      <w:bookmarkEnd w:id="161"/>
      <w:bookmarkEnd w:id="162"/>
      <w:r>
        <w:rPr>
          <w:rFonts w:hint="eastAsia" w:ascii="宋体" w:hAnsi="宋体"/>
          <w:b/>
          <w:bCs/>
          <w:sz w:val="24"/>
          <w:highlight w:val="none"/>
        </w:rPr>
        <w:t>名称及资金来源</w:t>
      </w:r>
      <w:bookmarkEnd w:id="163"/>
      <w:bookmarkEnd w:id="164"/>
      <w:bookmarkEnd w:id="165"/>
      <w:bookmarkEnd w:id="166"/>
      <w:bookmarkEnd w:id="167"/>
      <w:bookmarkEnd w:id="168"/>
      <w:bookmarkEnd w:id="169"/>
      <w:bookmarkEnd w:id="170"/>
      <w:bookmarkEnd w:id="171"/>
    </w:p>
    <w:p w14:paraId="7D5EDDDC">
      <w:pPr>
        <w:numPr>
          <w:ilvl w:val="0"/>
          <w:numId w:val="29"/>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项目名称：见</w:t>
      </w:r>
      <w:r>
        <w:rPr>
          <w:rFonts w:hint="eastAsia" w:ascii="宋体" w:hAnsi="宋体"/>
          <w:b/>
          <w:color w:val="000000"/>
          <w:sz w:val="24"/>
          <w:szCs w:val="24"/>
          <w:highlight w:val="none"/>
        </w:rPr>
        <w:t>投标人须知前附表</w:t>
      </w:r>
      <w:r>
        <w:rPr>
          <w:rFonts w:hint="eastAsia" w:ascii="宋体" w:hAnsi="宋体"/>
          <w:color w:val="000000"/>
          <w:sz w:val="24"/>
          <w:szCs w:val="24"/>
          <w:highlight w:val="none"/>
        </w:rPr>
        <w:t>。</w:t>
      </w:r>
    </w:p>
    <w:p w14:paraId="3B722E3E">
      <w:pPr>
        <w:numPr>
          <w:ilvl w:val="0"/>
          <w:numId w:val="29"/>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招标编号：见</w:t>
      </w:r>
      <w:r>
        <w:rPr>
          <w:rFonts w:hint="eastAsia" w:ascii="宋体" w:hAnsi="宋体"/>
          <w:b/>
          <w:color w:val="000000"/>
          <w:sz w:val="24"/>
          <w:szCs w:val="24"/>
          <w:highlight w:val="none"/>
        </w:rPr>
        <w:t>投标人须知前附表</w:t>
      </w:r>
      <w:r>
        <w:rPr>
          <w:rFonts w:hint="eastAsia" w:ascii="宋体" w:hAnsi="宋体"/>
          <w:color w:val="000000"/>
          <w:sz w:val="24"/>
          <w:szCs w:val="24"/>
          <w:highlight w:val="none"/>
        </w:rPr>
        <w:t>。</w:t>
      </w:r>
    </w:p>
    <w:p w14:paraId="2664DAF7">
      <w:pPr>
        <w:numPr>
          <w:ilvl w:val="0"/>
          <w:numId w:val="29"/>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项目采购预算金额：见</w:t>
      </w:r>
      <w:r>
        <w:rPr>
          <w:rFonts w:hint="eastAsia" w:ascii="宋体" w:hAnsi="宋体"/>
          <w:b/>
          <w:color w:val="000000"/>
          <w:sz w:val="24"/>
          <w:szCs w:val="24"/>
          <w:highlight w:val="none"/>
        </w:rPr>
        <w:t>投标人须知前附表</w:t>
      </w:r>
      <w:r>
        <w:rPr>
          <w:rFonts w:hint="eastAsia" w:ascii="宋体" w:hAnsi="宋体"/>
          <w:color w:val="000000"/>
          <w:sz w:val="24"/>
          <w:szCs w:val="24"/>
          <w:highlight w:val="none"/>
        </w:rPr>
        <w:t>。</w:t>
      </w:r>
    </w:p>
    <w:p w14:paraId="0630F26D">
      <w:pPr>
        <w:numPr>
          <w:ilvl w:val="0"/>
          <w:numId w:val="29"/>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资金来源及比例：见</w:t>
      </w:r>
      <w:r>
        <w:rPr>
          <w:rFonts w:hint="eastAsia" w:ascii="宋体" w:hAnsi="宋体"/>
          <w:b/>
          <w:color w:val="000000"/>
          <w:sz w:val="24"/>
          <w:szCs w:val="24"/>
          <w:highlight w:val="none"/>
        </w:rPr>
        <w:t>投标人须知前附表</w:t>
      </w:r>
      <w:r>
        <w:rPr>
          <w:rFonts w:hint="eastAsia" w:ascii="宋体" w:hAnsi="宋体"/>
          <w:color w:val="000000"/>
          <w:sz w:val="24"/>
          <w:szCs w:val="24"/>
          <w:highlight w:val="none"/>
        </w:rPr>
        <w:t>。</w:t>
      </w:r>
    </w:p>
    <w:p w14:paraId="3F28570E">
      <w:pPr>
        <w:numPr>
          <w:ilvl w:val="0"/>
          <w:numId w:val="29"/>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资金落实情况：见</w:t>
      </w:r>
      <w:r>
        <w:rPr>
          <w:rFonts w:hint="eastAsia" w:ascii="宋体" w:hAnsi="宋体"/>
          <w:b/>
          <w:color w:val="000000"/>
          <w:sz w:val="24"/>
          <w:szCs w:val="24"/>
          <w:highlight w:val="none"/>
        </w:rPr>
        <w:t>投标人须知前附表</w:t>
      </w:r>
      <w:r>
        <w:rPr>
          <w:rFonts w:hint="eastAsia" w:ascii="宋体" w:hAnsi="宋体"/>
          <w:color w:val="000000"/>
          <w:sz w:val="24"/>
          <w:szCs w:val="24"/>
          <w:highlight w:val="none"/>
        </w:rPr>
        <w:t>。</w:t>
      </w:r>
    </w:p>
    <w:p w14:paraId="58CFF852">
      <w:pPr>
        <w:numPr>
          <w:ilvl w:val="0"/>
          <w:numId w:val="29"/>
        </w:numPr>
        <w:adjustRightInd w:val="0"/>
        <w:snapToGrid w:val="0"/>
        <w:spacing w:line="500" w:lineRule="exact"/>
        <w:rPr>
          <w:rFonts w:hint="eastAsia" w:ascii="宋体" w:hAnsi="宋体"/>
          <w:color w:val="000000"/>
          <w:sz w:val="24"/>
          <w:szCs w:val="24"/>
          <w:highlight w:val="none"/>
        </w:rPr>
      </w:pPr>
      <w:r>
        <w:rPr>
          <w:rFonts w:hint="eastAsia"/>
          <w:sz w:val="24"/>
          <w:szCs w:val="24"/>
          <w:highlight w:val="none"/>
        </w:rPr>
        <w:t>项目属性：</w:t>
      </w:r>
      <w:r>
        <w:rPr>
          <w:rFonts w:hint="eastAsia" w:ascii="宋体" w:hAnsi="宋体"/>
          <w:color w:val="000000"/>
          <w:sz w:val="24"/>
          <w:szCs w:val="24"/>
          <w:highlight w:val="none"/>
        </w:rPr>
        <w:t>见</w:t>
      </w:r>
      <w:r>
        <w:rPr>
          <w:rFonts w:hint="eastAsia" w:ascii="宋体" w:hAnsi="宋体"/>
          <w:b/>
          <w:color w:val="000000"/>
          <w:sz w:val="24"/>
          <w:szCs w:val="24"/>
          <w:highlight w:val="none"/>
        </w:rPr>
        <w:t>投标人须知前附表</w:t>
      </w:r>
      <w:r>
        <w:rPr>
          <w:rFonts w:hint="eastAsia" w:ascii="宋体" w:hAnsi="宋体"/>
          <w:color w:val="000000"/>
          <w:sz w:val="24"/>
          <w:szCs w:val="24"/>
          <w:highlight w:val="none"/>
        </w:rPr>
        <w:t>。</w:t>
      </w:r>
    </w:p>
    <w:p w14:paraId="51C7A90A">
      <w:pPr>
        <w:numPr>
          <w:ilvl w:val="0"/>
          <w:numId w:val="28"/>
        </w:numPr>
        <w:spacing w:before="312" w:beforeLines="100"/>
        <w:ind w:left="709"/>
        <w:outlineLvl w:val="2"/>
        <w:rPr>
          <w:rFonts w:hint="eastAsia" w:ascii="宋体" w:hAnsi="宋体"/>
          <w:b/>
          <w:bCs/>
          <w:sz w:val="24"/>
          <w:highlight w:val="none"/>
        </w:rPr>
      </w:pPr>
      <w:bookmarkStart w:id="172" w:name="_Toc465952266"/>
      <w:bookmarkStart w:id="173" w:name="_Toc359842841"/>
      <w:bookmarkStart w:id="174" w:name="_Toc461998010"/>
      <w:bookmarkStart w:id="175" w:name="_Toc17275605"/>
      <w:bookmarkStart w:id="176" w:name="_Toc19739"/>
      <w:bookmarkStart w:id="177" w:name="_Toc421530847"/>
      <w:bookmarkStart w:id="178" w:name="_Toc410400165"/>
      <w:bookmarkStart w:id="179" w:name="_Toc459387223"/>
      <w:bookmarkStart w:id="180" w:name="_Toc410050995"/>
      <w:bookmarkStart w:id="181" w:name="_Toc21459"/>
      <w:bookmarkStart w:id="182" w:name="_Toc531127527"/>
      <w:bookmarkStart w:id="183" w:name="_Toc415468661"/>
      <w:bookmarkStart w:id="184" w:name="_Toc25600"/>
      <w:bookmarkStart w:id="185" w:name="_Toc459387351"/>
      <w:bookmarkStart w:id="186" w:name="_Toc410398033"/>
      <w:bookmarkStart w:id="187" w:name="_Toc387003299"/>
      <w:bookmarkStart w:id="188" w:name="_Toc385242888"/>
      <w:bookmarkStart w:id="189" w:name="_Toc429577693"/>
      <w:bookmarkStart w:id="190" w:name="_Toc431370390"/>
      <w:bookmarkStart w:id="191" w:name="_Toc429660312"/>
      <w:bookmarkStart w:id="192" w:name="_Toc410027474"/>
      <w:r>
        <w:rPr>
          <w:rFonts w:ascii="宋体" w:hAnsi="宋体"/>
          <w:b/>
          <w:bCs/>
          <w:sz w:val="24"/>
          <w:highlight w:val="none"/>
        </w:rPr>
        <w:t>定义</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73ACBA93">
      <w:pPr>
        <w:numPr>
          <w:ilvl w:val="0"/>
          <w:numId w:val="30"/>
        </w:numPr>
        <w:adjustRightInd w:val="0"/>
        <w:snapToGrid w:val="0"/>
        <w:spacing w:line="500" w:lineRule="exact"/>
        <w:rPr>
          <w:rFonts w:hint="eastAsia" w:ascii="宋体" w:hAnsi="宋体"/>
          <w:color w:val="000000"/>
          <w:sz w:val="24"/>
          <w:szCs w:val="24"/>
          <w:highlight w:val="none"/>
        </w:rPr>
      </w:pPr>
      <w:r>
        <w:rPr>
          <w:rFonts w:ascii="宋体" w:hAnsi="宋体"/>
          <w:color w:val="000000"/>
          <w:sz w:val="24"/>
          <w:szCs w:val="24"/>
          <w:highlight w:val="none"/>
        </w:rPr>
        <w:t>招标采购单位：系指</w:t>
      </w:r>
      <w:r>
        <w:rPr>
          <w:rFonts w:hint="eastAsia" w:ascii="宋体" w:hAnsi="宋体"/>
          <w:color w:val="000000"/>
          <w:sz w:val="24"/>
          <w:szCs w:val="24"/>
          <w:highlight w:val="none"/>
        </w:rPr>
        <w:t>采购人</w:t>
      </w:r>
      <w:r>
        <w:rPr>
          <w:rFonts w:ascii="宋体" w:hAnsi="宋体"/>
          <w:color w:val="000000"/>
          <w:sz w:val="24"/>
          <w:szCs w:val="24"/>
          <w:highlight w:val="none"/>
        </w:rPr>
        <w:t>及其委托的</w:t>
      </w:r>
      <w:r>
        <w:rPr>
          <w:rFonts w:hint="eastAsia" w:ascii="宋体" w:hAnsi="宋体"/>
          <w:color w:val="000000"/>
          <w:sz w:val="24"/>
          <w:szCs w:val="24"/>
          <w:highlight w:val="none"/>
        </w:rPr>
        <w:t>采购代理机构</w:t>
      </w:r>
      <w:r>
        <w:rPr>
          <w:rFonts w:ascii="宋体" w:hAnsi="宋体"/>
          <w:color w:val="000000"/>
          <w:sz w:val="24"/>
          <w:szCs w:val="24"/>
          <w:highlight w:val="none"/>
        </w:rPr>
        <w:t>。</w:t>
      </w:r>
    </w:p>
    <w:p w14:paraId="447E805B">
      <w:pPr>
        <w:numPr>
          <w:ilvl w:val="0"/>
          <w:numId w:val="30"/>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采购人</w:t>
      </w:r>
      <w:r>
        <w:rPr>
          <w:rFonts w:hint="eastAsia" w:ascii="宋体" w:hAnsi="宋体"/>
          <w:color w:val="000000"/>
          <w:sz w:val="24"/>
          <w:szCs w:val="24"/>
          <w:highlight w:val="none"/>
        </w:rPr>
        <w:t>”请见</w:t>
      </w:r>
      <w:r>
        <w:rPr>
          <w:rFonts w:hint="eastAsia" w:ascii="宋体" w:hAnsi="宋体"/>
          <w:b/>
          <w:color w:val="000000"/>
          <w:sz w:val="24"/>
          <w:szCs w:val="24"/>
          <w:highlight w:val="none"/>
        </w:rPr>
        <w:t>投标人须知前附表</w:t>
      </w:r>
      <w:r>
        <w:rPr>
          <w:rFonts w:hint="eastAsia" w:ascii="宋体" w:hAnsi="宋体"/>
          <w:color w:val="000000"/>
          <w:sz w:val="24"/>
          <w:szCs w:val="24"/>
          <w:highlight w:val="none"/>
        </w:rPr>
        <w:t>。</w:t>
      </w:r>
    </w:p>
    <w:p w14:paraId="440EECB7">
      <w:pPr>
        <w:numPr>
          <w:ilvl w:val="0"/>
          <w:numId w:val="30"/>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采购代理机构</w:t>
      </w:r>
      <w:r>
        <w:rPr>
          <w:rFonts w:hint="eastAsia" w:ascii="宋体" w:hAnsi="宋体"/>
          <w:color w:val="000000"/>
          <w:sz w:val="24"/>
          <w:szCs w:val="24"/>
          <w:highlight w:val="none"/>
        </w:rPr>
        <w:t>”请见</w:t>
      </w:r>
      <w:r>
        <w:rPr>
          <w:rFonts w:hint="eastAsia" w:ascii="宋体" w:hAnsi="宋体"/>
          <w:b/>
          <w:color w:val="000000"/>
          <w:sz w:val="24"/>
          <w:szCs w:val="24"/>
          <w:highlight w:val="none"/>
        </w:rPr>
        <w:t>投标人须知前附表</w:t>
      </w:r>
      <w:r>
        <w:rPr>
          <w:rFonts w:hint="eastAsia" w:ascii="宋体" w:hAnsi="宋体"/>
          <w:color w:val="000000"/>
          <w:sz w:val="24"/>
          <w:szCs w:val="24"/>
          <w:highlight w:val="none"/>
        </w:rPr>
        <w:t>。</w:t>
      </w:r>
    </w:p>
    <w:p w14:paraId="0B9BF12A">
      <w:pPr>
        <w:numPr>
          <w:ilvl w:val="0"/>
          <w:numId w:val="30"/>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“招标内容”</w:t>
      </w:r>
      <w:r>
        <w:rPr>
          <w:rFonts w:ascii="宋体" w:hAnsi="宋体"/>
          <w:color w:val="000000"/>
          <w:sz w:val="24"/>
          <w:szCs w:val="24"/>
          <w:highlight w:val="none"/>
        </w:rPr>
        <w:t>指本招标文件中所列所有的货物及/</w:t>
      </w:r>
      <w:r>
        <w:rPr>
          <w:rFonts w:hint="eastAsia" w:ascii="宋体" w:hAnsi="宋体"/>
          <w:color w:val="000000"/>
          <w:sz w:val="24"/>
          <w:szCs w:val="24"/>
          <w:highlight w:val="none"/>
        </w:rPr>
        <w:t>或</w:t>
      </w:r>
      <w:r>
        <w:rPr>
          <w:rFonts w:ascii="宋体" w:hAnsi="宋体"/>
          <w:color w:val="000000"/>
          <w:sz w:val="24"/>
          <w:szCs w:val="24"/>
          <w:highlight w:val="none"/>
        </w:rPr>
        <w:t>服务</w:t>
      </w:r>
      <w:r>
        <w:rPr>
          <w:rFonts w:hint="eastAsia" w:ascii="宋体" w:hAnsi="宋体"/>
          <w:sz w:val="24"/>
          <w:szCs w:val="24"/>
          <w:highlight w:val="none"/>
        </w:rPr>
        <w:t>，请见</w:t>
      </w:r>
      <w:r>
        <w:rPr>
          <w:rFonts w:hint="eastAsia" w:ascii="宋体" w:hAnsi="宋体"/>
          <w:b/>
          <w:sz w:val="24"/>
          <w:szCs w:val="24"/>
          <w:highlight w:val="none"/>
        </w:rPr>
        <w:t>投标人须知前附表</w:t>
      </w:r>
      <w:r>
        <w:rPr>
          <w:rFonts w:ascii="宋体" w:hAnsi="宋体"/>
          <w:color w:val="000000"/>
          <w:sz w:val="24"/>
          <w:szCs w:val="24"/>
          <w:highlight w:val="none"/>
        </w:rPr>
        <w:t>。</w:t>
      </w:r>
    </w:p>
    <w:p w14:paraId="787F9313">
      <w:pPr>
        <w:numPr>
          <w:ilvl w:val="0"/>
          <w:numId w:val="30"/>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潜在投标人</w:t>
      </w:r>
      <w:r>
        <w:rPr>
          <w:rFonts w:hint="eastAsia" w:ascii="宋体" w:hAnsi="宋体"/>
          <w:color w:val="000000"/>
          <w:sz w:val="24"/>
          <w:szCs w:val="24"/>
          <w:highlight w:val="none"/>
        </w:rPr>
        <w:t>”</w:t>
      </w:r>
      <w:r>
        <w:rPr>
          <w:rFonts w:ascii="宋体" w:hAnsi="宋体"/>
          <w:color w:val="000000"/>
          <w:sz w:val="24"/>
          <w:szCs w:val="24"/>
          <w:highlight w:val="none"/>
        </w:rPr>
        <w:t>指已经获得招标文件的合格</w:t>
      </w:r>
      <w:r>
        <w:rPr>
          <w:rFonts w:hint="eastAsia" w:ascii="宋体" w:hAnsi="宋体"/>
          <w:color w:val="000000"/>
          <w:sz w:val="24"/>
          <w:szCs w:val="24"/>
          <w:highlight w:val="none"/>
        </w:rPr>
        <w:t>供应商</w:t>
      </w:r>
      <w:r>
        <w:rPr>
          <w:rFonts w:ascii="宋体" w:hAnsi="宋体"/>
          <w:color w:val="000000"/>
          <w:sz w:val="24"/>
          <w:szCs w:val="24"/>
          <w:highlight w:val="none"/>
        </w:rPr>
        <w:t>。</w:t>
      </w:r>
    </w:p>
    <w:p w14:paraId="513A304B">
      <w:pPr>
        <w:numPr>
          <w:ilvl w:val="0"/>
          <w:numId w:val="30"/>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投标人</w:t>
      </w:r>
      <w:r>
        <w:rPr>
          <w:rFonts w:hint="eastAsia" w:ascii="宋体" w:hAnsi="宋体"/>
          <w:color w:val="000000"/>
          <w:sz w:val="24"/>
          <w:szCs w:val="24"/>
          <w:highlight w:val="none"/>
        </w:rPr>
        <w:t>”</w:t>
      </w:r>
      <w:r>
        <w:rPr>
          <w:rFonts w:ascii="宋体" w:hAnsi="宋体"/>
          <w:color w:val="000000"/>
          <w:sz w:val="24"/>
          <w:szCs w:val="24"/>
          <w:highlight w:val="none"/>
        </w:rPr>
        <w:t>指获得招标文件并参加投标的</w:t>
      </w:r>
      <w:r>
        <w:rPr>
          <w:rFonts w:hint="eastAsia" w:ascii="宋体" w:hAnsi="宋体"/>
          <w:color w:val="000000"/>
          <w:sz w:val="24"/>
          <w:szCs w:val="24"/>
          <w:highlight w:val="none"/>
        </w:rPr>
        <w:t>供应商</w:t>
      </w:r>
      <w:r>
        <w:rPr>
          <w:rFonts w:hint="eastAsia" w:ascii="宋体" w:hAnsi="宋体"/>
          <w:sz w:val="24"/>
          <w:szCs w:val="24"/>
          <w:highlight w:val="none"/>
        </w:rPr>
        <w:t>，如为联合体投标人，名称格式要求请见</w:t>
      </w:r>
      <w:r>
        <w:rPr>
          <w:rFonts w:hint="eastAsia" w:ascii="宋体" w:hAnsi="宋体"/>
          <w:b/>
          <w:sz w:val="24"/>
          <w:szCs w:val="24"/>
          <w:highlight w:val="none"/>
        </w:rPr>
        <w:t>投标人须知前附表</w:t>
      </w:r>
      <w:r>
        <w:rPr>
          <w:rFonts w:ascii="宋体" w:hAnsi="宋体"/>
          <w:color w:val="000000"/>
          <w:sz w:val="24"/>
          <w:szCs w:val="24"/>
          <w:highlight w:val="none"/>
        </w:rPr>
        <w:t>。</w:t>
      </w:r>
    </w:p>
    <w:p w14:paraId="405B98C5">
      <w:pPr>
        <w:numPr>
          <w:ilvl w:val="0"/>
          <w:numId w:val="30"/>
        </w:numPr>
        <w:adjustRightInd w:val="0"/>
        <w:snapToGrid w:val="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中标人</w:t>
      </w:r>
      <w:r>
        <w:rPr>
          <w:rFonts w:hint="eastAsia" w:ascii="宋体" w:hAnsi="宋体"/>
          <w:color w:val="000000"/>
          <w:sz w:val="24"/>
          <w:szCs w:val="24"/>
          <w:highlight w:val="none"/>
        </w:rPr>
        <w:t>”</w:t>
      </w:r>
      <w:r>
        <w:rPr>
          <w:rFonts w:ascii="宋体" w:hAnsi="宋体"/>
          <w:color w:val="000000"/>
          <w:sz w:val="24"/>
          <w:szCs w:val="24"/>
          <w:highlight w:val="none"/>
        </w:rPr>
        <w:t>指经评标委员会审查通过并获得中标通知书的</w:t>
      </w:r>
      <w:r>
        <w:rPr>
          <w:rFonts w:hint="eastAsia" w:ascii="宋体" w:hAnsi="宋体"/>
          <w:color w:val="000000"/>
          <w:sz w:val="24"/>
          <w:szCs w:val="24"/>
          <w:highlight w:val="none"/>
        </w:rPr>
        <w:t>供应商</w:t>
      </w:r>
      <w:r>
        <w:rPr>
          <w:rFonts w:ascii="宋体" w:hAnsi="宋体"/>
          <w:color w:val="000000"/>
          <w:sz w:val="24"/>
          <w:szCs w:val="24"/>
          <w:highlight w:val="none"/>
        </w:rPr>
        <w:t>。</w:t>
      </w:r>
    </w:p>
    <w:p w14:paraId="15008A25">
      <w:pPr>
        <w:numPr>
          <w:ilvl w:val="0"/>
          <w:numId w:val="28"/>
        </w:numPr>
        <w:spacing w:before="312" w:beforeLines="100"/>
        <w:ind w:left="709"/>
        <w:outlineLvl w:val="2"/>
        <w:rPr>
          <w:rFonts w:hint="eastAsia" w:ascii="宋体" w:hAnsi="宋体"/>
          <w:b/>
          <w:bCs/>
          <w:sz w:val="24"/>
          <w:highlight w:val="none"/>
        </w:rPr>
      </w:pPr>
      <w:bookmarkStart w:id="193" w:name="_Toc461998011"/>
      <w:bookmarkStart w:id="194" w:name="_Toc359842842"/>
      <w:bookmarkStart w:id="195" w:name="_Toc17034"/>
      <w:bookmarkStart w:id="196" w:name="_Toc2716"/>
      <w:bookmarkStart w:id="197" w:name="_Toc387003300"/>
      <w:bookmarkStart w:id="198" w:name="_Toc415468662"/>
      <w:bookmarkStart w:id="199" w:name="_Toc465952267"/>
      <w:bookmarkStart w:id="200" w:name="_Toc410398034"/>
      <w:bookmarkStart w:id="201" w:name="_Toc431370391"/>
      <w:bookmarkStart w:id="202" w:name="_Toc459387352"/>
      <w:bookmarkStart w:id="203" w:name="_Toc429660313"/>
      <w:bookmarkStart w:id="204" w:name="_Toc410027475"/>
      <w:bookmarkStart w:id="205" w:name="_Toc421530848"/>
      <w:bookmarkStart w:id="206" w:name="_Toc4970"/>
      <w:bookmarkStart w:id="207" w:name="_Toc429577694"/>
      <w:bookmarkStart w:id="208" w:name="_Toc385242889"/>
      <w:bookmarkStart w:id="209" w:name="_Toc17275606"/>
      <w:bookmarkStart w:id="210" w:name="_Toc531127528"/>
      <w:bookmarkStart w:id="211" w:name="_Toc459387224"/>
      <w:bookmarkStart w:id="212" w:name="_Toc410050996"/>
      <w:bookmarkStart w:id="213" w:name="_Toc410400166"/>
      <w:r>
        <w:rPr>
          <w:rFonts w:ascii="宋体" w:hAnsi="宋体"/>
          <w:b/>
          <w:bCs/>
          <w:sz w:val="24"/>
          <w:highlight w:val="none"/>
        </w:rPr>
        <w:t>合格投标人</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50C07958">
      <w:pPr>
        <w:numPr>
          <w:ilvl w:val="0"/>
          <w:numId w:val="31"/>
        </w:numPr>
        <w:adjustRightInd w:val="0"/>
        <w:snapToGrid w:val="0"/>
        <w:spacing w:line="500" w:lineRule="exact"/>
        <w:rPr>
          <w:rFonts w:hint="eastAsia" w:ascii="宋体" w:hAnsi="宋体"/>
          <w:sz w:val="24"/>
          <w:highlight w:val="none"/>
        </w:rPr>
      </w:pPr>
      <w:r>
        <w:rPr>
          <w:rFonts w:hint="eastAsia" w:ascii="宋体" w:hAnsi="宋体"/>
          <w:sz w:val="24"/>
          <w:highlight w:val="none"/>
        </w:rPr>
        <w:t>投标人是响应招标、按照招标公告的规定已在采购代理机构处领购并参加投标竞争的法人、其他组织或自然人。任何未在采购代理机构处领购招标文件的法人、其他组织或自然人均无资格参加本次投标。其他要求详见</w:t>
      </w:r>
      <w:r>
        <w:rPr>
          <w:rFonts w:hint="eastAsia" w:ascii="宋体" w:hAnsi="宋体"/>
          <w:b/>
          <w:sz w:val="24"/>
          <w:highlight w:val="none"/>
        </w:rPr>
        <w:t>投标人须知前附表</w:t>
      </w:r>
      <w:r>
        <w:rPr>
          <w:rFonts w:hint="eastAsia" w:ascii="宋体" w:hAnsi="宋体"/>
          <w:sz w:val="24"/>
          <w:highlight w:val="none"/>
        </w:rPr>
        <w:t>。</w:t>
      </w:r>
    </w:p>
    <w:p w14:paraId="02FBFEE3">
      <w:pPr>
        <w:numPr>
          <w:ilvl w:val="0"/>
          <w:numId w:val="31"/>
        </w:numPr>
        <w:adjustRightInd w:val="0"/>
        <w:snapToGrid w:val="0"/>
        <w:spacing w:line="500" w:lineRule="exact"/>
        <w:rPr>
          <w:rFonts w:hint="eastAsia" w:ascii="宋体" w:hAnsi="宋体"/>
          <w:sz w:val="24"/>
          <w:highlight w:val="none"/>
        </w:rPr>
      </w:pPr>
      <w:r>
        <w:rPr>
          <w:rFonts w:hint="eastAsia" w:ascii="宋体" w:hAnsi="宋体"/>
          <w:sz w:val="24"/>
          <w:highlight w:val="none"/>
        </w:rPr>
        <w:t>单位负责人为同一人的两家或两家以上的供应商，只能以一个供应商的身份递交投标文件。</w:t>
      </w:r>
    </w:p>
    <w:p w14:paraId="186DFCBF">
      <w:pPr>
        <w:numPr>
          <w:ilvl w:val="0"/>
          <w:numId w:val="31"/>
        </w:numPr>
        <w:adjustRightInd w:val="0"/>
        <w:snapToGrid w:val="0"/>
        <w:spacing w:line="500" w:lineRule="exact"/>
        <w:rPr>
          <w:rFonts w:hint="eastAsia" w:ascii="宋体" w:hAnsi="宋体"/>
          <w:sz w:val="24"/>
          <w:highlight w:val="none"/>
        </w:rPr>
      </w:pPr>
      <w:r>
        <w:rPr>
          <w:rFonts w:hint="eastAsia" w:ascii="宋体" w:hAnsi="宋体"/>
          <w:sz w:val="24"/>
          <w:highlight w:val="none"/>
        </w:rPr>
        <w:t>供应商的母公司、全资子公司及其控股公司，只能以一个供应商的身份递交投标文件。</w:t>
      </w:r>
    </w:p>
    <w:p w14:paraId="4E85DA4B">
      <w:pPr>
        <w:numPr>
          <w:ilvl w:val="0"/>
          <w:numId w:val="31"/>
        </w:numPr>
        <w:adjustRightInd w:val="0"/>
        <w:snapToGrid w:val="0"/>
        <w:spacing w:line="500" w:lineRule="exact"/>
        <w:rPr>
          <w:rFonts w:hint="eastAsia" w:ascii="宋体" w:hAnsi="宋体"/>
          <w:sz w:val="24"/>
          <w:highlight w:val="none"/>
        </w:rPr>
      </w:pPr>
      <w:r>
        <w:rPr>
          <w:rFonts w:hint="eastAsia" w:ascii="宋体" w:hAnsi="宋体"/>
          <w:sz w:val="24"/>
          <w:highlight w:val="none"/>
        </w:rPr>
        <w:t>投标人不得向招标采购单位给予赠品、回扣或者与采购无关的其他商品、服务，否则其投标将被拒绝。</w:t>
      </w:r>
    </w:p>
    <w:p w14:paraId="001454DA">
      <w:pPr>
        <w:numPr>
          <w:ilvl w:val="0"/>
          <w:numId w:val="31"/>
        </w:numPr>
        <w:adjustRightInd w:val="0"/>
        <w:snapToGrid w:val="0"/>
        <w:spacing w:line="500" w:lineRule="exact"/>
        <w:rPr>
          <w:rFonts w:hint="eastAsia" w:ascii="宋体" w:hAnsi="宋体"/>
          <w:sz w:val="24"/>
          <w:highlight w:val="none"/>
        </w:rPr>
      </w:pPr>
      <w:r>
        <w:rPr>
          <w:rFonts w:hint="eastAsia" w:ascii="宋体" w:hAnsi="宋体"/>
          <w:sz w:val="24"/>
          <w:highlight w:val="none"/>
        </w:rPr>
        <w:t>招标采购单位在任何时候发现投标人提交的投标文件内容有下列情形之一时，有权依法追究投标人的责任：</w:t>
      </w:r>
    </w:p>
    <w:p w14:paraId="2707EE5D">
      <w:pPr>
        <w:numPr>
          <w:ilvl w:val="0"/>
          <w:numId w:val="32"/>
        </w:numPr>
        <w:spacing w:line="480" w:lineRule="exact"/>
        <w:rPr>
          <w:rFonts w:hint="eastAsia" w:ascii="宋体" w:hAnsi="宋体"/>
          <w:sz w:val="24"/>
          <w:highlight w:val="none"/>
        </w:rPr>
      </w:pPr>
      <w:r>
        <w:rPr>
          <w:rFonts w:hint="eastAsia" w:ascii="宋体" w:hAnsi="宋体"/>
          <w:sz w:val="24"/>
          <w:highlight w:val="none"/>
        </w:rPr>
        <w:t>提供虚假的资料。</w:t>
      </w:r>
    </w:p>
    <w:p w14:paraId="76501DFB">
      <w:pPr>
        <w:numPr>
          <w:ilvl w:val="0"/>
          <w:numId w:val="32"/>
        </w:numPr>
        <w:spacing w:line="480" w:lineRule="exact"/>
        <w:rPr>
          <w:rFonts w:hint="eastAsia" w:ascii="宋体" w:hAnsi="宋体"/>
          <w:sz w:val="24"/>
          <w:highlight w:val="none"/>
        </w:rPr>
      </w:pPr>
      <w:r>
        <w:rPr>
          <w:rFonts w:hint="eastAsia" w:ascii="宋体" w:hAnsi="宋体"/>
          <w:sz w:val="24"/>
          <w:highlight w:val="none"/>
        </w:rPr>
        <w:t>在实质方面失实。</w:t>
      </w:r>
    </w:p>
    <w:p w14:paraId="7A9B167F">
      <w:pPr>
        <w:numPr>
          <w:ilvl w:val="0"/>
          <w:numId w:val="31"/>
        </w:numPr>
        <w:adjustRightInd w:val="0"/>
        <w:snapToGrid w:val="0"/>
        <w:spacing w:line="500" w:lineRule="exact"/>
        <w:rPr>
          <w:rFonts w:hint="eastAsia" w:ascii="宋体" w:hAnsi="宋体"/>
          <w:sz w:val="24"/>
          <w:highlight w:val="none"/>
        </w:rPr>
      </w:pPr>
      <w:r>
        <w:rPr>
          <w:rFonts w:ascii="宋体" w:hAnsi="宋体"/>
          <w:sz w:val="24"/>
          <w:highlight w:val="none"/>
        </w:rPr>
        <w:t>本次招标</w:t>
      </w:r>
      <w:r>
        <w:rPr>
          <w:rFonts w:hint="eastAsia" w:ascii="宋体" w:hAnsi="宋体"/>
          <w:sz w:val="24"/>
          <w:highlight w:val="none"/>
        </w:rPr>
        <w:t>对</w:t>
      </w:r>
      <w:r>
        <w:rPr>
          <w:rFonts w:ascii="宋体" w:hAnsi="宋体"/>
          <w:sz w:val="24"/>
          <w:highlight w:val="none"/>
        </w:rPr>
        <w:t>联合体投标</w:t>
      </w:r>
      <w:r>
        <w:rPr>
          <w:rFonts w:hint="eastAsia" w:ascii="宋体" w:hAnsi="宋体"/>
          <w:sz w:val="24"/>
          <w:highlight w:val="none"/>
        </w:rPr>
        <w:t>及项目</w:t>
      </w:r>
      <w:r>
        <w:rPr>
          <w:rFonts w:ascii="宋体" w:hAnsi="宋体"/>
          <w:sz w:val="24"/>
          <w:highlight w:val="none"/>
        </w:rPr>
        <w:t>分包</w:t>
      </w:r>
      <w:r>
        <w:rPr>
          <w:rFonts w:hint="eastAsia" w:ascii="宋体" w:hAnsi="宋体"/>
          <w:sz w:val="24"/>
          <w:highlight w:val="none"/>
        </w:rPr>
        <w:t>的要求：</w:t>
      </w:r>
    </w:p>
    <w:p w14:paraId="5FB0DA63">
      <w:pPr>
        <w:numPr>
          <w:ilvl w:val="0"/>
          <w:numId w:val="33"/>
        </w:numPr>
        <w:spacing w:line="480" w:lineRule="exact"/>
        <w:rPr>
          <w:rFonts w:hint="eastAsia" w:ascii="宋体" w:hAnsi="宋体"/>
          <w:sz w:val="24"/>
          <w:highlight w:val="none"/>
        </w:rPr>
      </w:pPr>
      <w:r>
        <w:rPr>
          <w:rFonts w:hint="eastAsia" w:ascii="宋体" w:hAnsi="宋体"/>
          <w:sz w:val="24"/>
          <w:highlight w:val="none"/>
        </w:rPr>
        <w:t>接受联合体投标的，联合体各方均应符合合格投标人要求和</w:t>
      </w:r>
      <w:r>
        <w:rPr>
          <w:rFonts w:hint="eastAsia" w:ascii="宋体" w:hAnsi="宋体"/>
          <w:b/>
          <w:sz w:val="24"/>
          <w:highlight w:val="none"/>
        </w:rPr>
        <w:t>投标人须知前附表</w:t>
      </w:r>
      <w:r>
        <w:rPr>
          <w:rFonts w:hint="eastAsia" w:ascii="宋体" w:hAnsi="宋体"/>
          <w:bCs/>
          <w:sz w:val="24"/>
          <w:highlight w:val="none"/>
        </w:rPr>
        <w:t>的相关要求</w:t>
      </w:r>
      <w:r>
        <w:rPr>
          <w:rFonts w:hint="eastAsia" w:ascii="宋体" w:hAnsi="宋体"/>
          <w:sz w:val="24"/>
          <w:highlight w:val="none"/>
        </w:rPr>
        <w:t>。</w:t>
      </w:r>
    </w:p>
    <w:p w14:paraId="7F9A021B">
      <w:pPr>
        <w:numPr>
          <w:ilvl w:val="0"/>
          <w:numId w:val="33"/>
        </w:numPr>
        <w:spacing w:line="480" w:lineRule="exact"/>
        <w:rPr>
          <w:rFonts w:hint="eastAsia" w:ascii="宋体" w:hAnsi="宋体"/>
          <w:sz w:val="24"/>
          <w:highlight w:val="none"/>
        </w:rPr>
      </w:pPr>
      <w:r>
        <w:rPr>
          <w:rFonts w:hint="eastAsia" w:ascii="宋体" w:hAnsi="宋体"/>
          <w:sz w:val="24"/>
          <w:highlight w:val="none"/>
        </w:rPr>
        <w:t>除</w:t>
      </w:r>
      <w:r>
        <w:rPr>
          <w:rFonts w:hint="eastAsia" w:ascii="宋体" w:hAnsi="宋体"/>
          <w:b/>
          <w:sz w:val="24"/>
          <w:highlight w:val="none"/>
        </w:rPr>
        <w:t>投标人须知前附表</w:t>
      </w:r>
      <w:r>
        <w:rPr>
          <w:rFonts w:hint="eastAsia" w:ascii="宋体" w:hAnsi="宋体"/>
          <w:sz w:val="24"/>
          <w:highlight w:val="none"/>
        </w:rPr>
        <w:t>另有规定外，投标人拟在中标后将中标项目的部分工作进行分包的，投标人应在投标文件中明确说明分包的工作及分包单位确定的方式，且应符合投标人须知前附表规定的分包工作范围、接受分包的第三人资质要求及分包人的确定方式等限制性条件。</w:t>
      </w:r>
    </w:p>
    <w:p w14:paraId="1EB6F224">
      <w:pPr>
        <w:numPr>
          <w:ilvl w:val="0"/>
          <w:numId w:val="31"/>
        </w:numPr>
        <w:adjustRightInd w:val="0"/>
        <w:snapToGrid w:val="0"/>
        <w:spacing w:line="500" w:lineRule="exact"/>
        <w:rPr>
          <w:rFonts w:hint="eastAsia" w:ascii="宋体" w:hAnsi="宋体"/>
          <w:sz w:val="24"/>
          <w:highlight w:val="none"/>
        </w:rPr>
      </w:pPr>
      <w:r>
        <w:rPr>
          <w:rFonts w:hint="eastAsia" w:ascii="宋体" w:hAnsi="宋体"/>
          <w:sz w:val="24"/>
          <w:highlight w:val="none"/>
        </w:rPr>
        <w:t>投标人不得将采购合同转包。</w:t>
      </w:r>
    </w:p>
    <w:p w14:paraId="6B741150">
      <w:pPr>
        <w:numPr>
          <w:ilvl w:val="0"/>
          <w:numId w:val="31"/>
        </w:numPr>
        <w:adjustRightInd w:val="0"/>
        <w:snapToGrid w:val="0"/>
        <w:spacing w:line="500" w:lineRule="exact"/>
        <w:rPr>
          <w:rFonts w:hint="eastAsia" w:ascii="宋体" w:hAnsi="宋体"/>
          <w:sz w:val="24"/>
          <w:highlight w:val="none"/>
        </w:rPr>
      </w:pPr>
      <w:r>
        <w:rPr>
          <w:rFonts w:hint="eastAsia" w:ascii="宋体" w:hAnsi="宋体"/>
          <w:sz w:val="24"/>
          <w:highlight w:val="none"/>
        </w:rPr>
        <w:t>不符合上述合格投标人资格要求的投标，将被视为无效投标被拒绝。</w:t>
      </w:r>
    </w:p>
    <w:p w14:paraId="5EC919C7">
      <w:pPr>
        <w:numPr>
          <w:ilvl w:val="0"/>
          <w:numId w:val="28"/>
        </w:numPr>
        <w:spacing w:before="312" w:beforeLines="100"/>
        <w:ind w:left="709"/>
        <w:outlineLvl w:val="2"/>
        <w:rPr>
          <w:rFonts w:hint="eastAsia" w:ascii="宋体" w:hAnsi="宋体"/>
          <w:b/>
          <w:bCs/>
          <w:sz w:val="24"/>
          <w:highlight w:val="none"/>
        </w:rPr>
      </w:pPr>
      <w:bookmarkStart w:id="214" w:name="_Toc17275607"/>
      <w:bookmarkStart w:id="215" w:name="_Toc410050997"/>
      <w:bookmarkStart w:id="216" w:name="_Toc429577695"/>
      <w:bookmarkStart w:id="217" w:name="_Toc421530849"/>
      <w:bookmarkStart w:id="218" w:name="_Toc461998012"/>
      <w:bookmarkStart w:id="219" w:name="_Toc459387225"/>
      <w:bookmarkStart w:id="220" w:name="_Toc431370392"/>
      <w:bookmarkStart w:id="221" w:name="_Toc21025"/>
      <w:bookmarkStart w:id="222" w:name="_Toc387003301"/>
      <w:bookmarkStart w:id="223" w:name="_Toc5145"/>
      <w:bookmarkStart w:id="224" w:name="_Toc459387353"/>
      <w:bookmarkStart w:id="225" w:name="_Toc410398035"/>
      <w:bookmarkStart w:id="226" w:name="_Toc2750"/>
      <w:bookmarkStart w:id="227" w:name="_Toc465952268"/>
      <w:bookmarkStart w:id="228" w:name="_Toc531127529"/>
      <w:bookmarkStart w:id="229" w:name="_Toc415468663"/>
      <w:bookmarkStart w:id="230" w:name="_Toc410400167"/>
      <w:bookmarkStart w:id="231" w:name="_Toc410027476"/>
      <w:bookmarkStart w:id="232" w:name="_Toc429660314"/>
      <w:bookmarkStart w:id="233" w:name="_Toc385242890"/>
      <w:bookmarkStart w:id="234" w:name="_Toc359842843"/>
      <w:r>
        <w:rPr>
          <w:rFonts w:hint="eastAsia" w:ascii="宋体" w:hAnsi="宋体"/>
          <w:b/>
          <w:bCs/>
          <w:sz w:val="24"/>
          <w:highlight w:val="none"/>
        </w:rPr>
        <w:t>合格的货物和/或服务</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78859898">
      <w:pPr>
        <w:numPr>
          <w:ilvl w:val="0"/>
          <w:numId w:val="34"/>
        </w:numPr>
        <w:adjustRightInd w:val="0"/>
        <w:snapToGrid w:val="0"/>
        <w:spacing w:line="500" w:lineRule="exact"/>
        <w:rPr>
          <w:rFonts w:hint="eastAsia" w:ascii="宋体" w:hAnsi="宋体"/>
          <w:bCs/>
          <w:sz w:val="24"/>
          <w:highlight w:val="none"/>
        </w:rPr>
      </w:pPr>
      <w:r>
        <w:rPr>
          <w:rFonts w:hint="eastAsia" w:ascii="宋体" w:hAnsi="宋体"/>
          <w:bCs/>
          <w:sz w:val="24"/>
          <w:highlight w:val="none"/>
        </w:rPr>
        <w:t>就本招标文件而言，投标人在合同项下需要提供、安装的、包括与信息处理和交流有关的硬件、软件，所有有关的文件以及运输、保险、系统集成、安装调试、培训、技术支持、运行维护和维修以及其它使货物正常运转所必需的服务，统称“货物”；</w:t>
      </w:r>
    </w:p>
    <w:p w14:paraId="63EEE0E6">
      <w:pPr>
        <w:adjustRightInd w:val="0"/>
        <w:snapToGrid w:val="0"/>
        <w:spacing w:line="500" w:lineRule="exact"/>
        <w:ind w:left="680"/>
        <w:rPr>
          <w:rFonts w:hint="eastAsia" w:ascii="宋体" w:hAnsi="宋体"/>
          <w:bCs/>
          <w:sz w:val="24"/>
          <w:highlight w:val="none"/>
        </w:rPr>
      </w:pPr>
      <w:r>
        <w:rPr>
          <w:rFonts w:hint="eastAsia" w:ascii="宋体" w:hAnsi="宋体"/>
          <w:bCs/>
          <w:sz w:val="24"/>
          <w:highlight w:val="none"/>
        </w:rPr>
        <w:t>由投标人在合同项下需要提供的</w:t>
      </w:r>
      <w:r>
        <w:rPr>
          <w:rFonts w:ascii="宋体" w:hAnsi="宋体"/>
          <w:bCs/>
          <w:sz w:val="24"/>
          <w:highlight w:val="none"/>
        </w:rPr>
        <w:t>咨询、</w:t>
      </w:r>
      <w:r>
        <w:rPr>
          <w:rFonts w:hint="eastAsia" w:ascii="宋体" w:hAnsi="宋体"/>
          <w:bCs/>
          <w:sz w:val="24"/>
          <w:highlight w:val="none"/>
        </w:rPr>
        <w:t>调研</w:t>
      </w:r>
      <w:r>
        <w:rPr>
          <w:rFonts w:ascii="宋体" w:hAnsi="宋体"/>
          <w:bCs/>
          <w:sz w:val="24"/>
          <w:highlight w:val="none"/>
        </w:rPr>
        <w:t>、</w:t>
      </w:r>
      <w:r>
        <w:rPr>
          <w:rFonts w:hint="eastAsia" w:ascii="宋体" w:hAnsi="宋体"/>
          <w:bCs/>
          <w:sz w:val="24"/>
          <w:highlight w:val="none"/>
        </w:rPr>
        <w:t>设计</w:t>
      </w:r>
      <w:r>
        <w:rPr>
          <w:rFonts w:ascii="宋体" w:hAnsi="宋体"/>
          <w:bCs/>
          <w:sz w:val="24"/>
          <w:highlight w:val="none"/>
        </w:rPr>
        <w:t>、</w:t>
      </w:r>
      <w:r>
        <w:rPr>
          <w:rFonts w:hint="eastAsia" w:ascii="宋体" w:hAnsi="宋体"/>
          <w:bCs/>
          <w:sz w:val="24"/>
          <w:highlight w:val="none"/>
        </w:rPr>
        <w:t>编制、协助</w:t>
      </w:r>
      <w:r>
        <w:rPr>
          <w:rFonts w:ascii="宋体" w:hAnsi="宋体"/>
          <w:bCs/>
          <w:sz w:val="24"/>
          <w:highlight w:val="none"/>
        </w:rPr>
        <w:t>、汇总、</w:t>
      </w:r>
      <w:r>
        <w:rPr>
          <w:rFonts w:hint="eastAsia" w:ascii="宋体" w:hAnsi="宋体"/>
          <w:bCs/>
          <w:sz w:val="24"/>
          <w:highlight w:val="none"/>
        </w:rPr>
        <w:t>监理、租赁、保险、物业、</w:t>
      </w:r>
      <w:r>
        <w:rPr>
          <w:rFonts w:ascii="宋体" w:hAnsi="宋体"/>
          <w:bCs/>
          <w:sz w:val="24"/>
          <w:highlight w:val="none"/>
        </w:rPr>
        <w:t>培训、</w:t>
      </w:r>
      <w:r>
        <w:rPr>
          <w:rFonts w:hint="eastAsia" w:ascii="宋体" w:hAnsi="宋体"/>
          <w:bCs/>
          <w:sz w:val="24"/>
          <w:highlight w:val="none"/>
        </w:rPr>
        <w:t>软件开发、系统集成、安装调试、运行维护、</w:t>
      </w:r>
      <w:r>
        <w:rPr>
          <w:rFonts w:ascii="宋体" w:hAnsi="宋体"/>
          <w:bCs/>
          <w:sz w:val="24"/>
          <w:highlight w:val="none"/>
        </w:rPr>
        <w:t>技术支持</w:t>
      </w:r>
      <w:r>
        <w:rPr>
          <w:rFonts w:hint="eastAsia" w:ascii="宋体" w:hAnsi="宋体"/>
          <w:bCs/>
          <w:sz w:val="24"/>
          <w:highlight w:val="none"/>
        </w:rPr>
        <w:t>以及所有有关的文件，统称“服务”。</w:t>
      </w:r>
    </w:p>
    <w:p w14:paraId="0EA52289">
      <w:pPr>
        <w:numPr>
          <w:ilvl w:val="0"/>
          <w:numId w:val="34"/>
        </w:numPr>
        <w:adjustRightInd w:val="0"/>
        <w:snapToGrid w:val="0"/>
        <w:spacing w:line="500" w:lineRule="exact"/>
        <w:rPr>
          <w:rFonts w:hint="eastAsia" w:ascii="宋体" w:hAnsi="宋体"/>
          <w:bCs/>
          <w:sz w:val="24"/>
          <w:highlight w:val="none"/>
        </w:rPr>
      </w:pPr>
      <w:r>
        <w:rPr>
          <w:rFonts w:ascii="宋体" w:hAnsi="宋体"/>
          <w:bCs/>
          <w:sz w:val="24"/>
          <w:highlight w:val="none"/>
        </w:rPr>
        <w:t>投标及合同中提供的</w:t>
      </w:r>
      <w:r>
        <w:rPr>
          <w:rFonts w:hint="eastAsia" w:ascii="宋体" w:hAnsi="宋体"/>
          <w:bCs/>
          <w:sz w:val="24"/>
          <w:highlight w:val="none"/>
        </w:rPr>
        <w:t>投标</w:t>
      </w:r>
      <w:r>
        <w:rPr>
          <w:rFonts w:ascii="宋体" w:hAnsi="宋体"/>
          <w:bCs/>
          <w:sz w:val="24"/>
          <w:highlight w:val="none"/>
        </w:rPr>
        <w:t>货物</w:t>
      </w:r>
      <w:r>
        <w:rPr>
          <w:rFonts w:hint="eastAsia" w:ascii="宋体" w:hAnsi="宋体"/>
          <w:bCs/>
          <w:sz w:val="24"/>
          <w:highlight w:val="none"/>
        </w:rPr>
        <w:t>和服务</w:t>
      </w:r>
      <w:r>
        <w:rPr>
          <w:rFonts w:ascii="宋体" w:hAnsi="宋体"/>
          <w:bCs/>
          <w:sz w:val="24"/>
          <w:highlight w:val="none"/>
        </w:rPr>
        <w:t>的原产地，均应来自</w:t>
      </w:r>
      <w:r>
        <w:rPr>
          <w:rFonts w:hint="eastAsia" w:ascii="宋体" w:hAnsi="宋体"/>
          <w:b/>
          <w:bCs/>
          <w:sz w:val="24"/>
          <w:highlight w:val="none"/>
        </w:rPr>
        <w:t>投标人须知前附表</w:t>
      </w:r>
      <w:r>
        <w:rPr>
          <w:rFonts w:ascii="宋体" w:hAnsi="宋体"/>
          <w:bCs/>
          <w:sz w:val="24"/>
          <w:highlight w:val="none"/>
        </w:rPr>
        <w:t>规定的</w:t>
      </w:r>
      <w:r>
        <w:rPr>
          <w:rFonts w:hint="eastAsia" w:ascii="宋体" w:hAnsi="宋体"/>
          <w:bCs/>
          <w:sz w:val="24"/>
          <w:highlight w:val="none"/>
        </w:rPr>
        <w:t>“</w:t>
      </w:r>
      <w:r>
        <w:rPr>
          <w:rFonts w:hint="eastAsia" w:ascii="宋体" w:hAnsi="宋体"/>
          <w:sz w:val="24"/>
          <w:szCs w:val="24"/>
          <w:highlight w:val="none"/>
        </w:rPr>
        <w:t>合格来源国/地区</w:t>
      </w:r>
      <w:r>
        <w:rPr>
          <w:rFonts w:hint="eastAsia" w:ascii="宋体" w:hAnsi="宋体"/>
          <w:bCs/>
          <w:sz w:val="24"/>
          <w:highlight w:val="none"/>
        </w:rPr>
        <w:t>”</w:t>
      </w:r>
      <w:r>
        <w:rPr>
          <w:rFonts w:ascii="宋体" w:hAnsi="宋体"/>
          <w:bCs/>
          <w:sz w:val="24"/>
          <w:highlight w:val="none"/>
        </w:rPr>
        <w:t>，本合同的支付也仅限于这些货物和服务。</w:t>
      </w:r>
      <w:r>
        <w:rPr>
          <w:rFonts w:hint="eastAsia" w:ascii="宋体" w:hAnsi="宋体"/>
          <w:bCs/>
          <w:sz w:val="24"/>
          <w:highlight w:val="none"/>
        </w:rPr>
        <w:t>不符合这些来源要求的货物和服务将被视为无效投标被拒绝。</w:t>
      </w:r>
    </w:p>
    <w:p w14:paraId="6CDD30C8">
      <w:pPr>
        <w:numPr>
          <w:ilvl w:val="0"/>
          <w:numId w:val="34"/>
        </w:numPr>
        <w:adjustRightInd w:val="0"/>
        <w:snapToGrid w:val="0"/>
        <w:spacing w:line="500" w:lineRule="exact"/>
        <w:rPr>
          <w:rFonts w:hint="eastAsia" w:ascii="宋体" w:hAnsi="宋体"/>
          <w:bCs/>
          <w:sz w:val="24"/>
          <w:highlight w:val="none"/>
        </w:rPr>
      </w:pPr>
      <w:bookmarkStart w:id="235" w:name="_Hlk496715668"/>
      <w:r>
        <w:rPr>
          <w:rFonts w:hint="eastAsia" w:ascii="宋体" w:hAnsi="宋体"/>
          <w:bCs/>
          <w:sz w:val="24"/>
          <w:highlight w:val="none"/>
        </w:rPr>
        <w:t>本款所述的货物“原产地”是指货物生产的来源地。</w:t>
      </w:r>
      <w:r>
        <w:rPr>
          <w:rFonts w:ascii="宋体" w:hAnsi="宋体"/>
          <w:bCs/>
          <w:sz w:val="24"/>
          <w:highlight w:val="none"/>
        </w:rPr>
        <w:t>所述的“货物”是指制造、加工或实质上装配了主要部件而形成的货物，商业上公认的</w:t>
      </w:r>
      <w:r>
        <w:rPr>
          <w:rFonts w:hint="eastAsia" w:ascii="宋体" w:hAnsi="宋体"/>
          <w:bCs/>
          <w:sz w:val="24"/>
          <w:highlight w:val="none"/>
        </w:rPr>
        <w:t>产品</w:t>
      </w:r>
      <w:r>
        <w:rPr>
          <w:rFonts w:ascii="宋体" w:hAnsi="宋体"/>
          <w:bCs/>
          <w:sz w:val="24"/>
          <w:highlight w:val="none"/>
        </w:rPr>
        <w:t>是指在基本特征、性能或功能上与部件有着实质性区别的产品。</w:t>
      </w:r>
      <w:bookmarkEnd w:id="235"/>
    </w:p>
    <w:p w14:paraId="77DDAC35">
      <w:pPr>
        <w:adjustRightInd w:val="0"/>
        <w:snapToGrid w:val="0"/>
        <w:spacing w:line="500" w:lineRule="exact"/>
        <w:ind w:left="680"/>
        <w:rPr>
          <w:rFonts w:hint="eastAsia" w:ascii="宋体" w:hAnsi="宋体"/>
          <w:bCs/>
          <w:sz w:val="24"/>
          <w:highlight w:val="none"/>
        </w:rPr>
      </w:pPr>
      <w:r>
        <w:rPr>
          <w:rFonts w:ascii="宋体" w:hAnsi="宋体"/>
          <w:bCs/>
          <w:sz w:val="24"/>
          <w:highlight w:val="none"/>
        </w:rPr>
        <w:t>本款所述的</w:t>
      </w:r>
      <w:r>
        <w:rPr>
          <w:rFonts w:hint="eastAsia" w:ascii="宋体" w:hAnsi="宋体"/>
          <w:bCs/>
          <w:sz w:val="24"/>
          <w:highlight w:val="none"/>
        </w:rPr>
        <w:t>服务</w:t>
      </w:r>
      <w:r>
        <w:rPr>
          <w:rFonts w:ascii="宋体" w:hAnsi="宋体"/>
          <w:bCs/>
          <w:sz w:val="24"/>
          <w:highlight w:val="none"/>
        </w:rPr>
        <w:t>“原产地”是指</w:t>
      </w:r>
      <w:r>
        <w:rPr>
          <w:rFonts w:hint="eastAsia" w:ascii="宋体" w:hAnsi="宋体"/>
          <w:bCs/>
          <w:sz w:val="24"/>
          <w:highlight w:val="none"/>
        </w:rPr>
        <w:t>按招标文件要求提供有关服务的来源地。</w:t>
      </w:r>
    </w:p>
    <w:p w14:paraId="0E24673E">
      <w:pPr>
        <w:numPr>
          <w:ilvl w:val="0"/>
          <w:numId w:val="34"/>
        </w:numPr>
        <w:adjustRightInd w:val="0"/>
        <w:snapToGrid w:val="0"/>
        <w:spacing w:line="500" w:lineRule="exact"/>
        <w:rPr>
          <w:rFonts w:hint="eastAsia" w:ascii="宋体" w:hAnsi="宋体"/>
          <w:bCs/>
          <w:sz w:val="24"/>
          <w:highlight w:val="none"/>
        </w:rPr>
      </w:pPr>
      <w:r>
        <w:rPr>
          <w:rFonts w:ascii="宋体" w:hAnsi="宋体"/>
          <w:bCs/>
          <w:sz w:val="24"/>
          <w:highlight w:val="none"/>
        </w:rPr>
        <w:t>通过签署投标</w:t>
      </w:r>
      <w:r>
        <w:rPr>
          <w:rFonts w:hint="eastAsia" w:ascii="宋体" w:hAnsi="宋体"/>
          <w:bCs/>
          <w:sz w:val="24"/>
          <w:highlight w:val="none"/>
        </w:rPr>
        <w:t>文件</w:t>
      </w:r>
      <w:r>
        <w:rPr>
          <w:rFonts w:ascii="宋体" w:hAnsi="宋体"/>
          <w:bCs/>
          <w:sz w:val="24"/>
          <w:highlight w:val="none"/>
        </w:rPr>
        <w:t>，投标人应确认其为所供货物</w:t>
      </w:r>
      <w:r>
        <w:rPr>
          <w:rFonts w:hint="eastAsia" w:ascii="宋体" w:hAnsi="宋体"/>
          <w:bCs/>
          <w:sz w:val="24"/>
          <w:highlight w:val="none"/>
        </w:rPr>
        <w:t>及/或服务</w:t>
      </w:r>
      <w:r>
        <w:rPr>
          <w:rFonts w:ascii="宋体" w:hAnsi="宋体"/>
          <w:bCs/>
          <w:sz w:val="24"/>
          <w:highlight w:val="none"/>
        </w:rPr>
        <w:t>的合法所有</w:t>
      </w:r>
      <w:r>
        <w:rPr>
          <w:rFonts w:hint="eastAsia" w:ascii="宋体" w:hAnsi="宋体"/>
          <w:bCs/>
          <w:sz w:val="24"/>
          <w:highlight w:val="none"/>
        </w:rPr>
        <w:t>者或提</w:t>
      </w:r>
      <w:r>
        <w:rPr>
          <w:rFonts w:ascii="宋体" w:hAnsi="宋体"/>
          <w:bCs/>
          <w:sz w:val="24"/>
          <w:highlight w:val="none"/>
        </w:rPr>
        <w:t>供者</w:t>
      </w:r>
      <w:r>
        <w:rPr>
          <w:rFonts w:hint="eastAsia" w:ascii="宋体" w:hAnsi="宋体"/>
          <w:bCs/>
          <w:sz w:val="24"/>
          <w:highlight w:val="none"/>
        </w:rPr>
        <w:t>，具体要求详见</w:t>
      </w:r>
      <w:r>
        <w:rPr>
          <w:rFonts w:hint="eastAsia" w:ascii="宋体" w:hAnsi="宋体"/>
          <w:b/>
          <w:sz w:val="24"/>
          <w:highlight w:val="none"/>
        </w:rPr>
        <w:t>投标人须知前附表</w:t>
      </w:r>
      <w:r>
        <w:rPr>
          <w:rFonts w:hint="eastAsia" w:ascii="宋体" w:hAnsi="宋体"/>
          <w:bCs/>
          <w:sz w:val="24"/>
          <w:highlight w:val="none"/>
        </w:rPr>
        <w:t>，投标人如不满足要求或</w:t>
      </w:r>
      <w:r>
        <w:rPr>
          <w:rFonts w:ascii="宋体" w:hAnsi="宋体"/>
          <w:bCs/>
          <w:sz w:val="24"/>
          <w:highlight w:val="none"/>
        </w:rPr>
        <w:t>在此方面恶意地提供</w:t>
      </w:r>
      <w:r>
        <w:rPr>
          <w:rFonts w:hint="eastAsia" w:ascii="宋体" w:hAnsi="宋体"/>
          <w:bCs/>
          <w:sz w:val="24"/>
          <w:highlight w:val="none"/>
        </w:rPr>
        <w:t>虚假</w:t>
      </w:r>
      <w:r>
        <w:rPr>
          <w:rFonts w:ascii="宋体" w:hAnsi="宋体"/>
          <w:bCs/>
          <w:sz w:val="24"/>
          <w:highlight w:val="none"/>
        </w:rPr>
        <w:t>事实，</w:t>
      </w:r>
      <w:r>
        <w:rPr>
          <w:rFonts w:hint="eastAsia" w:ascii="宋体" w:hAnsi="宋体"/>
          <w:bCs/>
          <w:sz w:val="24"/>
          <w:highlight w:val="none"/>
        </w:rPr>
        <w:t>其投标将被拒绝。</w:t>
      </w:r>
    </w:p>
    <w:p w14:paraId="2E4A8AC2">
      <w:pPr>
        <w:numPr>
          <w:ilvl w:val="0"/>
          <w:numId w:val="34"/>
        </w:numPr>
        <w:adjustRightInd w:val="0"/>
        <w:snapToGrid w:val="0"/>
        <w:spacing w:line="500" w:lineRule="exact"/>
        <w:rPr>
          <w:rFonts w:hint="eastAsia" w:ascii="宋体" w:hAnsi="宋体"/>
          <w:bCs/>
          <w:sz w:val="24"/>
          <w:highlight w:val="none"/>
        </w:rPr>
      </w:pPr>
      <w:r>
        <w:rPr>
          <w:rFonts w:hint="eastAsia" w:ascii="宋体" w:hAnsi="宋体"/>
          <w:bCs/>
          <w:sz w:val="24"/>
          <w:highlight w:val="none"/>
        </w:rPr>
        <w:t>投标人数量计算原则及核心产品的具体要求：见</w:t>
      </w:r>
      <w:r>
        <w:rPr>
          <w:rFonts w:hint="eastAsia" w:ascii="宋体" w:hAnsi="宋体"/>
          <w:b/>
          <w:sz w:val="24"/>
          <w:highlight w:val="none"/>
        </w:rPr>
        <w:t>投标人须知前附表</w:t>
      </w:r>
      <w:r>
        <w:rPr>
          <w:rFonts w:hint="eastAsia" w:ascii="宋体" w:hAnsi="宋体"/>
          <w:bCs/>
          <w:sz w:val="24"/>
          <w:highlight w:val="none"/>
        </w:rPr>
        <w:t>。</w:t>
      </w:r>
    </w:p>
    <w:p w14:paraId="25995DE9">
      <w:pPr>
        <w:numPr>
          <w:ilvl w:val="0"/>
          <w:numId w:val="28"/>
        </w:numPr>
        <w:spacing w:before="312" w:beforeLines="100"/>
        <w:ind w:left="709"/>
        <w:outlineLvl w:val="2"/>
        <w:rPr>
          <w:rFonts w:hint="eastAsia" w:ascii="宋体" w:hAnsi="宋体"/>
          <w:b/>
          <w:bCs/>
          <w:sz w:val="24"/>
          <w:highlight w:val="none"/>
        </w:rPr>
      </w:pPr>
      <w:bookmarkStart w:id="236" w:name="_Toc385242891"/>
      <w:bookmarkStart w:id="237" w:name="_Toc1368"/>
      <w:bookmarkStart w:id="238" w:name="_Toc459387226"/>
      <w:bookmarkStart w:id="239" w:name="_Toc465952269"/>
      <w:bookmarkStart w:id="240" w:name="_Toc410398036"/>
      <w:bookmarkStart w:id="241" w:name="_Toc8124"/>
      <w:bookmarkStart w:id="242" w:name="_Toc24787"/>
      <w:bookmarkStart w:id="243" w:name="_Toc415468664"/>
      <w:bookmarkStart w:id="244" w:name="_Toc17275608"/>
      <w:bookmarkStart w:id="245" w:name="_Toc421530850"/>
      <w:bookmarkStart w:id="246" w:name="_Toc410027477"/>
      <w:bookmarkStart w:id="247" w:name="_Toc461998013"/>
      <w:bookmarkStart w:id="248" w:name="_Toc387003302"/>
      <w:bookmarkStart w:id="249" w:name="_Toc531127530"/>
      <w:bookmarkStart w:id="250" w:name="_Toc410050998"/>
      <w:bookmarkStart w:id="251" w:name="_Toc431370393"/>
      <w:bookmarkStart w:id="252" w:name="_Toc459387354"/>
      <w:bookmarkStart w:id="253" w:name="_Toc410400168"/>
      <w:bookmarkStart w:id="254" w:name="_Toc429577696"/>
      <w:bookmarkStart w:id="255" w:name="_Toc429660315"/>
      <w:r>
        <w:rPr>
          <w:rFonts w:ascii="宋体" w:hAnsi="宋体"/>
          <w:b/>
          <w:bCs/>
          <w:sz w:val="24"/>
          <w:highlight w:val="none"/>
        </w:rPr>
        <w:t>投标费用</w:t>
      </w:r>
      <w:bookmarkEnd w:id="234"/>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07B489D1">
      <w:pPr>
        <w:numPr>
          <w:ilvl w:val="0"/>
          <w:numId w:val="35"/>
        </w:numPr>
        <w:adjustRightInd w:val="0"/>
        <w:snapToGrid w:val="0"/>
        <w:spacing w:line="500" w:lineRule="exact"/>
        <w:rPr>
          <w:rFonts w:hint="eastAsia" w:ascii="宋体" w:hAnsi="宋体"/>
          <w:sz w:val="24"/>
          <w:highlight w:val="none"/>
        </w:rPr>
      </w:pPr>
      <w:r>
        <w:rPr>
          <w:rFonts w:hint="eastAsia" w:ascii="宋体" w:hAnsi="宋体"/>
          <w:sz w:val="24"/>
          <w:highlight w:val="none"/>
        </w:rPr>
        <w:t>投标人应承担所有与准备和参加投标有关的费用。不论投标的结果如何，采购人和采购代理机构均无义务和责任承担这些费用。</w:t>
      </w:r>
    </w:p>
    <w:p w14:paraId="3417C60F">
      <w:pPr>
        <w:pStyle w:val="28"/>
        <w:numPr>
          <w:ilvl w:val="0"/>
          <w:numId w:val="27"/>
        </w:numPr>
        <w:spacing w:before="312" w:beforeLines="100" w:after="312" w:afterLines="100" w:line="240" w:lineRule="auto"/>
        <w:ind w:left="0" w:firstLine="0"/>
        <w:rPr>
          <w:rFonts w:hint="eastAsia" w:ascii="宋体" w:hAnsi="宋体"/>
          <w:sz w:val="28"/>
          <w:szCs w:val="28"/>
          <w:highlight w:val="none"/>
        </w:rPr>
      </w:pPr>
      <w:bookmarkStart w:id="256" w:name="_Toc23455"/>
      <w:bookmarkStart w:id="257" w:name="_Toc30131"/>
      <w:bookmarkStart w:id="258" w:name="_Toc17275609"/>
      <w:bookmarkStart w:id="259" w:name="_Toc21276"/>
      <w:bookmarkStart w:id="260" w:name="_Toc325446102"/>
      <w:bookmarkStart w:id="261" w:name="_Toc465952270"/>
      <w:bookmarkStart w:id="262" w:name="_Toc493709807"/>
      <w:bookmarkStart w:id="263" w:name="_Toc325383375"/>
      <w:bookmarkStart w:id="264" w:name="_Toc321903836"/>
      <w:bookmarkStart w:id="265" w:name="_Toc324696949"/>
      <w:bookmarkStart w:id="266" w:name="_Toc359842844"/>
      <w:r>
        <w:rPr>
          <w:rFonts w:ascii="宋体" w:hAnsi="宋体"/>
          <w:sz w:val="28"/>
          <w:szCs w:val="28"/>
          <w:highlight w:val="none"/>
        </w:rPr>
        <w:t>招标文件</w:t>
      </w:r>
      <w:bookmarkEnd w:id="256"/>
      <w:bookmarkEnd w:id="257"/>
      <w:bookmarkEnd w:id="258"/>
      <w:bookmarkEnd w:id="259"/>
      <w:bookmarkEnd w:id="260"/>
      <w:bookmarkEnd w:id="261"/>
      <w:bookmarkEnd w:id="262"/>
      <w:bookmarkEnd w:id="263"/>
      <w:bookmarkEnd w:id="264"/>
      <w:bookmarkEnd w:id="265"/>
      <w:bookmarkEnd w:id="266"/>
    </w:p>
    <w:p w14:paraId="0F15EA98">
      <w:pPr>
        <w:numPr>
          <w:ilvl w:val="0"/>
          <w:numId w:val="28"/>
        </w:numPr>
        <w:spacing w:before="312" w:beforeLines="100"/>
        <w:ind w:left="709"/>
        <w:outlineLvl w:val="2"/>
        <w:rPr>
          <w:rFonts w:hint="eastAsia" w:ascii="宋体" w:hAnsi="宋体"/>
          <w:b/>
          <w:bCs/>
          <w:sz w:val="24"/>
          <w:highlight w:val="none"/>
        </w:rPr>
      </w:pPr>
      <w:bookmarkStart w:id="267" w:name="_Toc20634"/>
      <w:bookmarkStart w:id="268" w:name="_Toc459387356"/>
      <w:bookmarkStart w:id="269" w:name="_Toc461998015"/>
      <w:bookmarkStart w:id="270" w:name="_Toc531127532"/>
      <w:bookmarkStart w:id="271" w:name="_Toc387003304"/>
      <w:bookmarkStart w:id="272" w:name="_Toc30745"/>
      <w:bookmarkStart w:id="273" w:name="_Toc431370395"/>
      <w:bookmarkStart w:id="274" w:name="_Toc421530852"/>
      <w:bookmarkStart w:id="275" w:name="_Toc17275610"/>
      <w:bookmarkStart w:id="276" w:name="_Toc385242893"/>
      <w:bookmarkStart w:id="277" w:name="_Toc359842845"/>
      <w:bookmarkStart w:id="278" w:name="_Toc6335"/>
      <w:bookmarkStart w:id="279" w:name="_Toc410400170"/>
      <w:bookmarkStart w:id="280" w:name="_Toc459387228"/>
      <w:bookmarkStart w:id="281" w:name="_Toc410051000"/>
      <w:bookmarkStart w:id="282" w:name="_Toc410398038"/>
      <w:bookmarkStart w:id="283" w:name="_Toc410027479"/>
      <w:bookmarkStart w:id="284" w:name="_Toc415468666"/>
      <w:bookmarkStart w:id="285" w:name="_Toc429660317"/>
      <w:bookmarkStart w:id="286" w:name="_Toc429577698"/>
      <w:bookmarkStart w:id="287" w:name="_Toc465952271"/>
      <w:r>
        <w:rPr>
          <w:rFonts w:ascii="宋体" w:hAnsi="宋体"/>
          <w:b/>
          <w:bCs/>
          <w:sz w:val="24"/>
          <w:highlight w:val="none"/>
        </w:rPr>
        <w:t>招标文件的组成</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56D58516">
      <w:pPr>
        <w:numPr>
          <w:ilvl w:val="0"/>
          <w:numId w:val="36"/>
        </w:numPr>
        <w:adjustRightInd w:val="0"/>
        <w:snapToGrid w:val="0"/>
        <w:spacing w:line="500" w:lineRule="exact"/>
        <w:rPr>
          <w:rFonts w:hint="eastAsia" w:ascii="宋体" w:hAnsi="宋体"/>
          <w:sz w:val="24"/>
          <w:highlight w:val="none"/>
        </w:rPr>
      </w:pPr>
      <w:r>
        <w:rPr>
          <w:rFonts w:hint="eastAsia" w:ascii="宋体" w:hAnsi="宋体"/>
          <w:sz w:val="24"/>
          <w:highlight w:val="none"/>
        </w:rPr>
        <w:t>要求提供的货物和服务内容及详细技术需求、投标人须知和合同条款等在招标文件中均有说明。招标文件共六章，各章的内容如下：</w:t>
      </w:r>
    </w:p>
    <w:p w14:paraId="585F7BDA">
      <w:pPr>
        <w:numPr>
          <w:ilvl w:val="0"/>
          <w:numId w:val="37"/>
        </w:numPr>
        <w:spacing w:line="500" w:lineRule="exact"/>
        <w:rPr>
          <w:rFonts w:hint="eastAsia" w:ascii="宋体" w:hAnsi="宋体"/>
          <w:sz w:val="24"/>
          <w:highlight w:val="none"/>
        </w:rPr>
      </w:pPr>
      <w:r>
        <w:rPr>
          <w:rFonts w:hint="eastAsia" w:ascii="宋体" w:hAnsi="宋体"/>
          <w:sz w:val="24"/>
          <w:highlight w:val="none"/>
        </w:rPr>
        <w:t>招标公告</w:t>
      </w:r>
    </w:p>
    <w:p w14:paraId="621F3262">
      <w:pPr>
        <w:numPr>
          <w:ilvl w:val="0"/>
          <w:numId w:val="37"/>
        </w:numPr>
        <w:spacing w:line="500" w:lineRule="exact"/>
        <w:rPr>
          <w:rFonts w:hint="eastAsia" w:ascii="宋体" w:hAnsi="宋体"/>
          <w:sz w:val="24"/>
          <w:highlight w:val="none"/>
        </w:rPr>
      </w:pPr>
      <w:r>
        <w:rPr>
          <w:rFonts w:ascii="宋体" w:hAnsi="宋体"/>
          <w:sz w:val="24"/>
          <w:highlight w:val="none"/>
        </w:rPr>
        <w:t>投标人须知</w:t>
      </w:r>
    </w:p>
    <w:p w14:paraId="61DCD1C9">
      <w:pPr>
        <w:numPr>
          <w:ilvl w:val="0"/>
          <w:numId w:val="37"/>
        </w:numPr>
        <w:spacing w:line="500" w:lineRule="exact"/>
        <w:rPr>
          <w:rFonts w:hint="eastAsia" w:ascii="宋体" w:hAnsi="宋体"/>
          <w:sz w:val="24"/>
          <w:highlight w:val="none"/>
        </w:rPr>
      </w:pPr>
      <w:r>
        <w:rPr>
          <w:rFonts w:ascii="宋体" w:hAnsi="宋体"/>
          <w:sz w:val="24"/>
          <w:highlight w:val="none"/>
        </w:rPr>
        <w:t>评标办法</w:t>
      </w:r>
    </w:p>
    <w:p w14:paraId="6F68F358">
      <w:pPr>
        <w:numPr>
          <w:ilvl w:val="0"/>
          <w:numId w:val="37"/>
        </w:numPr>
        <w:spacing w:line="500" w:lineRule="exact"/>
        <w:rPr>
          <w:rFonts w:hint="eastAsia" w:ascii="宋体" w:hAnsi="宋体"/>
          <w:sz w:val="24"/>
          <w:highlight w:val="none"/>
        </w:rPr>
      </w:pPr>
      <w:r>
        <w:rPr>
          <w:rFonts w:ascii="宋体" w:hAnsi="宋体"/>
          <w:sz w:val="24"/>
          <w:highlight w:val="none"/>
        </w:rPr>
        <w:t>合同格式</w:t>
      </w:r>
    </w:p>
    <w:p w14:paraId="284C6351">
      <w:pPr>
        <w:numPr>
          <w:ilvl w:val="0"/>
          <w:numId w:val="37"/>
        </w:numPr>
        <w:spacing w:line="500" w:lineRule="exact"/>
        <w:rPr>
          <w:rFonts w:hint="eastAsia" w:ascii="宋体" w:hAnsi="宋体"/>
          <w:sz w:val="24"/>
          <w:highlight w:val="none"/>
        </w:rPr>
      </w:pPr>
      <w:r>
        <w:rPr>
          <w:rFonts w:hint="eastAsia" w:ascii="宋体" w:hAnsi="宋体"/>
          <w:sz w:val="24"/>
          <w:highlight w:val="none"/>
        </w:rPr>
        <w:t>采购需求</w:t>
      </w:r>
    </w:p>
    <w:p w14:paraId="158AE715">
      <w:pPr>
        <w:numPr>
          <w:ilvl w:val="0"/>
          <w:numId w:val="37"/>
        </w:numPr>
        <w:spacing w:line="500" w:lineRule="exact"/>
        <w:ind w:left="1701" w:hanging="992"/>
        <w:rPr>
          <w:rFonts w:hint="eastAsia" w:ascii="宋体" w:hAnsi="宋体"/>
          <w:sz w:val="24"/>
          <w:highlight w:val="none"/>
        </w:rPr>
      </w:pPr>
      <w:r>
        <w:rPr>
          <w:rFonts w:ascii="宋体" w:hAnsi="宋体"/>
          <w:sz w:val="24"/>
          <w:highlight w:val="none"/>
        </w:rPr>
        <w:t>投标文件格式</w:t>
      </w:r>
      <w:r>
        <w:rPr>
          <w:rFonts w:hint="eastAsia" w:ascii="宋体" w:hAnsi="宋体"/>
          <w:sz w:val="24"/>
          <w:highlight w:val="none"/>
        </w:rPr>
        <w:t>（本章列出格式的投标人应按要求填写，未列出格式的由投标人根据招标文件要求编制）</w:t>
      </w:r>
    </w:p>
    <w:p w14:paraId="1897BD83">
      <w:pPr>
        <w:numPr>
          <w:ilvl w:val="0"/>
          <w:numId w:val="36"/>
        </w:numPr>
        <w:adjustRightInd w:val="0"/>
        <w:snapToGrid w:val="0"/>
        <w:spacing w:line="500" w:lineRule="exact"/>
        <w:rPr>
          <w:rFonts w:hint="eastAsia" w:ascii="宋体" w:hAnsi="宋体"/>
          <w:sz w:val="24"/>
          <w:highlight w:val="none"/>
        </w:rPr>
      </w:pPr>
      <w:r>
        <w:rPr>
          <w:rFonts w:ascii="宋体" w:hAnsi="宋体"/>
          <w:sz w:val="24"/>
          <w:highlight w:val="none"/>
        </w:rPr>
        <w:t>投标人获取招标文件后，应仔细检查招标文件的所有内容，如有残缺等问题应及时向采购代理机构提出</w:t>
      </w:r>
      <w:r>
        <w:rPr>
          <w:rFonts w:hint="eastAsia" w:ascii="宋体" w:hAnsi="宋体"/>
          <w:sz w:val="24"/>
          <w:highlight w:val="none"/>
        </w:rPr>
        <w:t>。</w:t>
      </w:r>
      <w:r>
        <w:rPr>
          <w:rFonts w:ascii="宋体" w:hAnsi="宋体"/>
          <w:sz w:val="24"/>
          <w:highlight w:val="none"/>
        </w:rPr>
        <w:t>否则，由此引起的损失由投标人自己承担。投标人同时应认真审阅招标文件中所有的事项、格式、条款和规范要求等，若投标人的投标文件没有按照招标文件要求提交全部资料，或投标文件没有对招标文件做出实质性响应，其风险由投标人自行承担，并根据有关条款规定，该投标有可能被拒绝。</w:t>
      </w:r>
    </w:p>
    <w:p w14:paraId="104DFD3F">
      <w:pPr>
        <w:numPr>
          <w:ilvl w:val="0"/>
          <w:numId w:val="36"/>
        </w:numPr>
        <w:adjustRightInd w:val="0"/>
        <w:snapToGrid w:val="0"/>
        <w:spacing w:line="500" w:lineRule="exact"/>
        <w:rPr>
          <w:rFonts w:hint="eastAsia" w:ascii="宋体" w:hAnsi="宋体"/>
          <w:sz w:val="24"/>
          <w:highlight w:val="none"/>
        </w:rPr>
      </w:pPr>
      <w:r>
        <w:rPr>
          <w:rFonts w:ascii="宋体" w:hAnsi="宋体"/>
          <w:sz w:val="24"/>
          <w:highlight w:val="none"/>
        </w:rPr>
        <w:t>投标人不得对采购人提供的资料进行复制</w:t>
      </w:r>
      <w:r>
        <w:rPr>
          <w:rFonts w:hint="eastAsia" w:ascii="宋体" w:hAnsi="宋体"/>
          <w:sz w:val="24"/>
          <w:highlight w:val="none"/>
        </w:rPr>
        <w:t>传播</w:t>
      </w:r>
      <w:r>
        <w:rPr>
          <w:rFonts w:ascii="宋体" w:hAnsi="宋体"/>
          <w:sz w:val="24"/>
          <w:highlight w:val="none"/>
        </w:rPr>
        <w:t>。</w:t>
      </w:r>
    </w:p>
    <w:p w14:paraId="1AF90546">
      <w:pPr>
        <w:numPr>
          <w:ilvl w:val="0"/>
          <w:numId w:val="28"/>
        </w:numPr>
        <w:spacing w:before="312" w:beforeLines="100"/>
        <w:ind w:left="709"/>
        <w:outlineLvl w:val="2"/>
        <w:rPr>
          <w:rFonts w:hint="eastAsia" w:ascii="宋体" w:hAnsi="宋体"/>
          <w:b/>
          <w:bCs/>
          <w:sz w:val="24"/>
          <w:highlight w:val="none"/>
        </w:rPr>
      </w:pPr>
      <w:bookmarkStart w:id="288" w:name="_Toc385242894"/>
      <w:bookmarkStart w:id="289" w:name="_Toc415468667"/>
      <w:bookmarkStart w:id="290" w:name="_Toc429577699"/>
      <w:bookmarkStart w:id="291" w:name="_Toc410051001"/>
      <w:bookmarkStart w:id="292" w:name="_Toc459387229"/>
      <w:bookmarkStart w:id="293" w:name="_Toc387003305"/>
      <w:bookmarkStart w:id="294" w:name="_Toc410400171"/>
      <w:bookmarkStart w:id="295" w:name="_Toc461998016"/>
      <w:bookmarkStart w:id="296" w:name="_Toc421530853"/>
      <w:bookmarkStart w:id="297" w:name="_Toc429660318"/>
      <w:bookmarkStart w:id="298" w:name="_Toc359842846"/>
      <w:bookmarkStart w:id="299" w:name="_Toc410398039"/>
      <w:bookmarkStart w:id="300" w:name="_Toc459387357"/>
      <w:bookmarkStart w:id="301" w:name="_Toc431370396"/>
      <w:bookmarkStart w:id="302" w:name="_Toc410027480"/>
      <w:bookmarkStart w:id="303" w:name="_Toc17275611"/>
      <w:bookmarkStart w:id="304" w:name="_Toc465952272"/>
      <w:bookmarkStart w:id="305" w:name="_Toc10115"/>
      <w:bookmarkStart w:id="306" w:name="_Toc531127533"/>
      <w:bookmarkStart w:id="307" w:name="_Toc5810"/>
      <w:bookmarkStart w:id="308" w:name="_Toc20668"/>
      <w:r>
        <w:rPr>
          <w:rFonts w:ascii="宋体" w:hAnsi="宋体"/>
          <w:b/>
          <w:bCs/>
          <w:sz w:val="24"/>
          <w:highlight w:val="none"/>
        </w:rPr>
        <w:t>招标文件的</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r>
        <w:rPr>
          <w:rFonts w:hint="eastAsia" w:ascii="宋体" w:hAnsi="宋体"/>
          <w:b/>
          <w:bCs/>
          <w:sz w:val="24"/>
          <w:highlight w:val="none"/>
        </w:rPr>
        <w:t>询问</w:t>
      </w:r>
      <w:bookmarkEnd w:id="303"/>
      <w:bookmarkEnd w:id="304"/>
      <w:bookmarkEnd w:id="305"/>
      <w:bookmarkEnd w:id="306"/>
      <w:bookmarkEnd w:id="307"/>
      <w:bookmarkEnd w:id="308"/>
    </w:p>
    <w:p w14:paraId="5E4C086C">
      <w:pPr>
        <w:numPr>
          <w:ilvl w:val="0"/>
          <w:numId w:val="38"/>
        </w:numPr>
        <w:adjustRightInd w:val="0"/>
        <w:snapToGrid w:val="0"/>
        <w:spacing w:line="500" w:lineRule="exact"/>
        <w:rPr>
          <w:rFonts w:hint="eastAsia" w:ascii="宋体" w:hAnsi="宋体"/>
          <w:sz w:val="24"/>
          <w:highlight w:val="none"/>
        </w:rPr>
      </w:pPr>
      <w:r>
        <w:rPr>
          <w:rFonts w:hint="eastAsia" w:ascii="宋体" w:hAnsi="宋体"/>
          <w:sz w:val="24"/>
          <w:highlight w:val="none"/>
        </w:rPr>
        <w:t>投标人可</w:t>
      </w:r>
      <w:r>
        <w:rPr>
          <w:rFonts w:ascii="宋体" w:hAnsi="宋体"/>
          <w:sz w:val="24"/>
          <w:highlight w:val="none"/>
        </w:rPr>
        <w:t>向采购人和</w:t>
      </w:r>
      <w:r>
        <w:rPr>
          <w:rFonts w:hint="eastAsia" w:ascii="宋体" w:hAnsi="宋体"/>
          <w:sz w:val="24"/>
          <w:highlight w:val="none"/>
        </w:rPr>
        <w:t>采购</w:t>
      </w:r>
      <w:r>
        <w:rPr>
          <w:rFonts w:ascii="宋体" w:hAnsi="宋体"/>
          <w:sz w:val="24"/>
          <w:highlight w:val="none"/>
        </w:rPr>
        <w:t>代理机构提出</w:t>
      </w:r>
      <w:r>
        <w:rPr>
          <w:rFonts w:hint="eastAsia" w:ascii="宋体" w:hAnsi="宋体"/>
          <w:sz w:val="24"/>
          <w:highlight w:val="none"/>
        </w:rPr>
        <w:t>针对</w:t>
      </w:r>
      <w:r>
        <w:rPr>
          <w:rFonts w:ascii="宋体" w:hAnsi="宋体"/>
          <w:sz w:val="24"/>
          <w:highlight w:val="none"/>
        </w:rPr>
        <w:t>招标文件的询问。</w:t>
      </w:r>
      <w:r>
        <w:rPr>
          <w:rFonts w:hint="eastAsia" w:ascii="宋体" w:hAnsi="宋体"/>
          <w:sz w:val="24"/>
          <w:highlight w:val="none"/>
        </w:rPr>
        <w:t>询问可采用</w:t>
      </w:r>
      <w:r>
        <w:rPr>
          <w:rFonts w:ascii="宋体" w:hAnsi="宋体"/>
          <w:sz w:val="24"/>
          <w:highlight w:val="none"/>
        </w:rPr>
        <w:t>电话或书面形式。</w:t>
      </w:r>
      <w:r>
        <w:rPr>
          <w:rFonts w:hint="eastAsia" w:ascii="宋体" w:hAnsi="宋体"/>
          <w:sz w:val="24"/>
          <w:highlight w:val="none"/>
        </w:rPr>
        <w:t>采用</w:t>
      </w:r>
      <w:r>
        <w:rPr>
          <w:rFonts w:ascii="宋体" w:hAnsi="宋体"/>
          <w:sz w:val="24"/>
          <w:highlight w:val="none"/>
        </w:rPr>
        <w:t>书面形式的</w:t>
      </w:r>
      <w:r>
        <w:rPr>
          <w:rFonts w:hint="eastAsia" w:ascii="宋体" w:hAnsi="宋体"/>
          <w:sz w:val="24"/>
          <w:highlight w:val="none"/>
        </w:rPr>
        <w:t>应于</w:t>
      </w:r>
      <w:r>
        <w:rPr>
          <w:rFonts w:hint="eastAsia" w:ascii="宋体" w:hAnsi="宋体"/>
          <w:b/>
          <w:bCs/>
          <w:sz w:val="24"/>
          <w:highlight w:val="none"/>
        </w:rPr>
        <w:t>投标人须知前附表中</w:t>
      </w:r>
      <w:r>
        <w:rPr>
          <w:rFonts w:ascii="宋体" w:hAnsi="宋体"/>
          <w:sz w:val="24"/>
          <w:highlight w:val="none"/>
        </w:rPr>
        <w:t>规定的时间前</w:t>
      </w:r>
      <w:r>
        <w:rPr>
          <w:rFonts w:hint="eastAsia" w:ascii="宋体" w:hAnsi="宋体"/>
          <w:sz w:val="24"/>
          <w:highlight w:val="none"/>
        </w:rPr>
        <w:t>一次性</w:t>
      </w:r>
      <w:r>
        <w:rPr>
          <w:rFonts w:ascii="宋体" w:hAnsi="宋体"/>
          <w:sz w:val="24"/>
          <w:highlight w:val="none"/>
        </w:rPr>
        <w:t>提出。</w:t>
      </w:r>
    </w:p>
    <w:p w14:paraId="1B4A8EC5">
      <w:pPr>
        <w:numPr>
          <w:ilvl w:val="0"/>
          <w:numId w:val="28"/>
        </w:numPr>
        <w:spacing w:before="312" w:beforeLines="100"/>
        <w:ind w:left="709"/>
        <w:outlineLvl w:val="2"/>
        <w:rPr>
          <w:rFonts w:hint="eastAsia" w:ascii="宋体" w:hAnsi="宋体"/>
          <w:b/>
          <w:bCs/>
          <w:sz w:val="24"/>
          <w:highlight w:val="none"/>
        </w:rPr>
      </w:pPr>
      <w:bookmarkStart w:id="309" w:name="_Toc28664"/>
      <w:bookmarkStart w:id="310" w:name="_Toc31933"/>
      <w:bookmarkStart w:id="311" w:name="_Toc17275612"/>
      <w:bookmarkStart w:id="312" w:name="_Toc531127534"/>
      <w:bookmarkStart w:id="313" w:name="_Toc8499"/>
      <w:r>
        <w:rPr>
          <w:rFonts w:hint="eastAsia" w:ascii="宋体" w:hAnsi="宋体"/>
          <w:b/>
          <w:bCs/>
          <w:sz w:val="24"/>
          <w:highlight w:val="none"/>
        </w:rPr>
        <w:t>招</w:t>
      </w:r>
      <w:r>
        <w:rPr>
          <w:rFonts w:ascii="宋体" w:hAnsi="宋体"/>
          <w:b/>
          <w:bCs/>
          <w:sz w:val="24"/>
          <w:highlight w:val="none"/>
        </w:rPr>
        <w:t>标文件的澄清和修改</w:t>
      </w:r>
      <w:bookmarkEnd w:id="309"/>
      <w:bookmarkEnd w:id="310"/>
      <w:bookmarkEnd w:id="311"/>
      <w:bookmarkEnd w:id="312"/>
      <w:bookmarkEnd w:id="313"/>
    </w:p>
    <w:p w14:paraId="528B754F">
      <w:pPr>
        <w:numPr>
          <w:ilvl w:val="0"/>
          <w:numId w:val="39"/>
        </w:numPr>
        <w:adjustRightInd w:val="0"/>
        <w:snapToGrid w:val="0"/>
        <w:spacing w:line="500" w:lineRule="exact"/>
        <w:rPr>
          <w:rFonts w:hint="eastAsia" w:ascii="宋体" w:hAnsi="宋体"/>
          <w:sz w:val="24"/>
          <w:highlight w:val="none"/>
        </w:rPr>
      </w:pPr>
      <w:r>
        <w:rPr>
          <w:rFonts w:ascii="宋体" w:hAnsi="宋体"/>
          <w:color w:val="000000"/>
          <w:sz w:val="24"/>
          <w:szCs w:val="24"/>
          <w:highlight w:val="none"/>
        </w:rPr>
        <w:t>无论</w:t>
      </w:r>
      <w:r>
        <w:rPr>
          <w:rFonts w:ascii="宋体" w:hAnsi="宋体"/>
          <w:sz w:val="24"/>
          <w:highlight w:val="none"/>
        </w:rPr>
        <w:t>是</w:t>
      </w:r>
      <w:r>
        <w:rPr>
          <w:rFonts w:hint="eastAsia" w:ascii="宋体" w:hAnsi="宋体"/>
          <w:sz w:val="24"/>
          <w:highlight w:val="none"/>
        </w:rPr>
        <w:t>采购</w:t>
      </w:r>
      <w:r>
        <w:rPr>
          <w:rFonts w:ascii="宋体" w:hAnsi="宋体"/>
          <w:sz w:val="24"/>
          <w:highlight w:val="none"/>
        </w:rPr>
        <w:t>人</w:t>
      </w:r>
      <w:r>
        <w:rPr>
          <w:rFonts w:hint="eastAsia" w:ascii="宋体" w:hAnsi="宋体"/>
          <w:sz w:val="24"/>
          <w:highlight w:val="none"/>
        </w:rPr>
        <w:t>或</w:t>
      </w:r>
      <w:r>
        <w:rPr>
          <w:rFonts w:ascii="宋体" w:hAnsi="宋体"/>
          <w:sz w:val="24"/>
          <w:highlight w:val="none"/>
        </w:rPr>
        <w:t>采购代理机构主动对招标文件进行必要的澄清</w:t>
      </w:r>
      <w:r>
        <w:rPr>
          <w:rFonts w:hint="eastAsia" w:ascii="宋体" w:hAnsi="宋体"/>
          <w:sz w:val="24"/>
          <w:highlight w:val="none"/>
        </w:rPr>
        <w:t>或</w:t>
      </w:r>
      <w:r>
        <w:rPr>
          <w:rFonts w:ascii="宋体" w:hAnsi="宋体"/>
          <w:sz w:val="24"/>
          <w:highlight w:val="none"/>
        </w:rPr>
        <w:t>修改，或是根据投标人的</w:t>
      </w:r>
      <w:r>
        <w:rPr>
          <w:rFonts w:hint="eastAsia" w:ascii="宋体" w:hAnsi="宋体"/>
          <w:sz w:val="24"/>
          <w:highlight w:val="none"/>
        </w:rPr>
        <w:t>询问</w:t>
      </w:r>
      <w:r>
        <w:rPr>
          <w:rFonts w:ascii="宋体" w:hAnsi="宋体"/>
          <w:sz w:val="24"/>
          <w:highlight w:val="none"/>
        </w:rPr>
        <w:t>要求对招标文件做出</w:t>
      </w:r>
      <w:r>
        <w:rPr>
          <w:rFonts w:hint="eastAsia" w:ascii="宋体" w:hAnsi="宋体"/>
          <w:sz w:val="24"/>
          <w:highlight w:val="none"/>
        </w:rPr>
        <w:t>的</w:t>
      </w:r>
      <w:r>
        <w:rPr>
          <w:rFonts w:ascii="宋体" w:hAnsi="宋体"/>
          <w:sz w:val="24"/>
          <w:highlight w:val="none"/>
        </w:rPr>
        <w:t>澄清</w:t>
      </w:r>
      <w:r>
        <w:rPr>
          <w:rFonts w:hint="eastAsia" w:ascii="宋体" w:hAnsi="宋体"/>
          <w:sz w:val="24"/>
          <w:highlight w:val="none"/>
        </w:rPr>
        <w:t>或</w:t>
      </w:r>
      <w:r>
        <w:rPr>
          <w:rFonts w:ascii="宋体" w:hAnsi="宋体"/>
          <w:sz w:val="24"/>
          <w:highlight w:val="none"/>
        </w:rPr>
        <w:t>修改，采购代理机构都将以书面形式</w:t>
      </w:r>
      <w:r>
        <w:rPr>
          <w:rFonts w:hint="eastAsia" w:ascii="宋体" w:hAnsi="宋体"/>
          <w:sz w:val="24"/>
          <w:highlight w:val="none"/>
        </w:rPr>
        <w:t>通</w:t>
      </w:r>
      <w:r>
        <w:rPr>
          <w:rFonts w:ascii="宋体" w:hAnsi="宋体"/>
          <w:sz w:val="24"/>
          <w:highlight w:val="none"/>
        </w:rPr>
        <w:t>知</w:t>
      </w:r>
      <w:r>
        <w:rPr>
          <w:rFonts w:hint="eastAsia" w:ascii="宋体" w:hAnsi="宋体"/>
          <w:sz w:val="24"/>
          <w:highlight w:val="none"/>
        </w:rPr>
        <w:t>所有获取招标文件的潜在投标人</w:t>
      </w:r>
      <w:r>
        <w:rPr>
          <w:rFonts w:ascii="宋体" w:hAnsi="宋体"/>
          <w:sz w:val="24"/>
          <w:highlight w:val="none"/>
        </w:rPr>
        <w:t>（</w:t>
      </w:r>
      <w:r>
        <w:rPr>
          <w:rFonts w:hint="eastAsia" w:ascii="宋体" w:hAnsi="宋体"/>
          <w:sz w:val="24"/>
          <w:highlight w:val="none"/>
        </w:rPr>
        <w:t>不包</w:t>
      </w:r>
      <w:r>
        <w:rPr>
          <w:rFonts w:ascii="宋体" w:hAnsi="宋体"/>
          <w:sz w:val="24"/>
          <w:highlight w:val="none"/>
        </w:rPr>
        <w:t>括问题的来源），</w:t>
      </w:r>
      <w:bookmarkStart w:id="314" w:name="_Hlk196072316"/>
      <w:r>
        <w:rPr>
          <w:rFonts w:ascii="宋体" w:hAnsi="宋体"/>
          <w:sz w:val="24"/>
          <w:highlight w:val="none"/>
        </w:rPr>
        <w:t>投标人</w:t>
      </w:r>
      <w:r>
        <w:rPr>
          <w:rFonts w:hint="eastAsia" w:ascii="宋体" w:hAnsi="宋体"/>
          <w:sz w:val="24"/>
          <w:highlight w:val="none"/>
        </w:rPr>
        <w:t>可于中国政府采购网查看相关澄清或修改。澄清或者修改的内容可能影响投标文件编制的，采购代理机构将在投标截止时间至少15日前，以书面形式通知所有获取招标文件的潜在投标人；不足15日的，采购代理机构将顺延提交投标文件的截止时间。</w:t>
      </w:r>
      <w:r>
        <w:rPr>
          <w:rFonts w:ascii="宋体" w:hAnsi="宋体"/>
          <w:sz w:val="24"/>
          <w:highlight w:val="none"/>
        </w:rPr>
        <w:t>招标文件的</w:t>
      </w:r>
      <w:r>
        <w:rPr>
          <w:rFonts w:hint="eastAsia" w:ascii="宋体" w:hAnsi="宋体"/>
          <w:sz w:val="24"/>
          <w:highlight w:val="none"/>
        </w:rPr>
        <w:t>澄</w:t>
      </w:r>
      <w:r>
        <w:rPr>
          <w:rFonts w:ascii="宋体" w:hAnsi="宋体"/>
          <w:sz w:val="24"/>
          <w:highlight w:val="none"/>
        </w:rPr>
        <w:t>清</w:t>
      </w:r>
      <w:r>
        <w:rPr>
          <w:rFonts w:hint="eastAsia" w:ascii="宋体" w:hAnsi="宋体"/>
          <w:sz w:val="24"/>
          <w:highlight w:val="none"/>
        </w:rPr>
        <w:t>或</w:t>
      </w:r>
      <w:r>
        <w:rPr>
          <w:rFonts w:ascii="宋体" w:hAnsi="宋体"/>
          <w:sz w:val="24"/>
          <w:highlight w:val="none"/>
        </w:rPr>
        <w:t>修改内容作为招标文件的组成部分，具有约束作用。</w:t>
      </w:r>
      <w:bookmarkEnd w:id="314"/>
    </w:p>
    <w:p w14:paraId="4993B584">
      <w:pPr>
        <w:numPr>
          <w:ilvl w:val="0"/>
          <w:numId w:val="39"/>
        </w:numPr>
        <w:adjustRightInd w:val="0"/>
        <w:snapToGrid w:val="0"/>
        <w:spacing w:line="500" w:lineRule="exact"/>
        <w:rPr>
          <w:rFonts w:hint="eastAsia" w:ascii="宋体" w:hAnsi="宋体"/>
          <w:sz w:val="24"/>
          <w:highlight w:val="none"/>
        </w:rPr>
      </w:pPr>
      <w:r>
        <w:rPr>
          <w:rFonts w:ascii="宋体" w:hAnsi="宋体"/>
          <w:sz w:val="24"/>
          <w:highlight w:val="none"/>
        </w:rPr>
        <w:t>招标文件的修改、补充等内容均以书面形式明确的内容为准。当招标文件、招标文件的修改、补充等在同一内容的表述上不一致时，以最后发出的书面文件为准。</w:t>
      </w:r>
    </w:p>
    <w:p w14:paraId="42A76F3B">
      <w:pPr>
        <w:numPr>
          <w:ilvl w:val="0"/>
          <w:numId w:val="39"/>
        </w:numPr>
        <w:adjustRightInd w:val="0"/>
        <w:snapToGrid w:val="0"/>
        <w:spacing w:line="500" w:lineRule="exact"/>
        <w:rPr>
          <w:rFonts w:hint="eastAsia" w:ascii="宋体" w:hAnsi="宋体"/>
          <w:sz w:val="24"/>
          <w:highlight w:val="none"/>
        </w:rPr>
      </w:pPr>
      <w:r>
        <w:rPr>
          <w:rFonts w:ascii="宋体" w:hAnsi="宋体"/>
          <w:sz w:val="24"/>
          <w:highlight w:val="none"/>
        </w:rPr>
        <w:t>为使投标人在编制投标文件时有充分的时间对招标文件的澄清、修改、补充等内容进行研究，采购人将有可能酌情延长提交投标文件的截止时间，具体时间将在招标文件的修改、补充通知中予以明确。在此情况下，投标人在原投标截止时间方面的全部权利、责任和义务，将适用于新的投标截止时间。</w:t>
      </w:r>
    </w:p>
    <w:p w14:paraId="2C6301F4">
      <w:pPr>
        <w:pStyle w:val="28"/>
        <w:numPr>
          <w:ilvl w:val="0"/>
          <w:numId w:val="27"/>
        </w:numPr>
        <w:spacing w:before="312" w:beforeLines="100" w:after="312" w:afterLines="100" w:line="240" w:lineRule="auto"/>
        <w:ind w:left="0" w:firstLine="0"/>
        <w:rPr>
          <w:rFonts w:hint="eastAsia" w:ascii="宋体" w:hAnsi="宋体"/>
          <w:sz w:val="28"/>
          <w:szCs w:val="28"/>
          <w:highlight w:val="none"/>
        </w:rPr>
      </w:pPr>
      <w:bookmarkStart w:id="315" w:name="_Toc17275613"/>
      <w:bookmarkStart w:id="316" w:name="_Toc359842848"/>
      <w:bookmarkStart w:id="317" w:name="_Toc321903837"/>
      <w:bookmarkStart w:id="318" w:name="_Toc493709808"/>
      <w:bookmarkStart w:id="319" w:name="_Toc15540"/>
      <w:bookmarkStart w:id="320" w:name="_Toc19740"/>
      <w:bookmarkStart w:id="321" w:name="_Toc465952274"/>
      <w:bookmarkStart w:id="322" w:name="_Toc325446103"/>
      <w:bookmarkStart w:id="323" w:name="_Toc324696950"/>
      <w:bookmarkStart w:id="324" w:name="_Toc4523"/>
      <w:bookmarkStart w:id="325" w:name="_Toc325383376"/>
      <w:r>
        <w:rPr>
          <w:rFonts w:ascii="宋体" w:hAnsi="宋体"/>
          <w:sz w:val="28"/>
          <w:szCs w:val="28"/>
          <w:highlight w:val="none"/>
        </w:rPr>
        <w:t>投标文件的编制</w:t>
      </w:r>
      <w:bookmarkEnd w:id="315"/>
      <w:bookmarkEnd w:id="316"/>
      <w:bookmarkEnd w:id="317"/>
      <w:bookmarkEnd w:id="318"/>
      <w:bookmarkEnd w:id="319"/>
      <w:bookmarkEnd w:id="320"/>
      <w:bookmarkEnd w:id="321"/>
      <w:bookmarkEnd w:id="322"/>
      <w:bookmarkEnd w:id="323"/>
      <w:bookmarkEnd w:id="324"/>
      <w:bookmarkEnd w:id="325"/>
    </w:p>
    <w:p w14:paraId="6D4EA71C">
      <w:pPr>
        <w:numPr>
          <w:ilvl w:val="0"/>
          <w:numId w:val="28"/>
        </w:numPr>
        <w:spacing w:before="312" w:beforeLines="100"/>
        <w:ind w:left="709"/>
        <w:outlineLvl w:val="2"/>
        <w:rPr>
          <w:rFonts w:hint="eastAsia" w:ascii="宋体" w:hAnsi="宋体"/>
          <w:b/>
          <w:bCs/>
          <w:sz w:val="24"/>
          <w:highlight w:val="none"/>
        </w:rPr>
      </w:pPr>
      <w:bookmarkStart w:id="326" w:name="_Toc531127536"/>
      <w:bookmarkStart w:id="327" w:name="_Toc17275614"/>
      <w:bookmarkStart w:id="328" w:name="_Toc359842849"/>
      <w:bookmarkStart w:id="329" w:name="_Toc459387232"/>
      <w:bookmarkStart w:id="330" w:name="_Toc461998019"/>
      <w:bookmarkStart w:id="331" w:name="_Toc387003308"/>
      <w:bookmarkStart w:id="332" w:name="_Toc410051004"/>
      <w:bookmarkStart w:id="333" w:name="_Toc410027483"/>
      <w:bookmarkStart w:id="334" w:name="_Toc459387360"/>
      <w:bookmarkStart w:id="335" w:name="_Toc421530856"/>
      <w:bookmarkStart w:id="336" w:name="_Toc415468670"/>
      <w:bookmarkStart w:id="337" w:name="_Toc410400174"/>
      <w:bookmarkStart w:id="338" w:name="_Toc410398042"/>
      <w:bookmarkStart w:id="339" w:name="_Toc431370399"/>
      <w:bookmarkStart w:id="340" w:name="_Toc429660321"/>
      <w:bookmarkStart w:id="341" w:name="_Toc429577702"/>
      <w:bookmarkStart w:id="342" w:name="_Toc465952275"/>
      <w:bookmarkStart w:id="343" w:name="_Toc385242897"/>
      <w:bookmarkStart w:id="344" w:name="_Toc12619"/>
      <w:bookmarkStart w:id="345" w:name="_Toc21362"/>
      <w:bookmarkStart w:id="346" w:name="_Toc11300"/>
      <w:r>
        <w:rPr>
          <w:rFonts w:ascii="宋体" w:hAnsi="宋体"/>
          <w:b/>
          <w:bCs/>
          <w:sz w:val="24"/>
          <w:highlight w:val="none"/>
        </w:rPr>
        <w:t>投标文件</w:t>
      </w:r>
      <w:r>
        <w:rPr>
          <w:rFonts w:hint="eastAsia" w:ascii="宋体" w:hAnsi="宋体"/>
          <w:b/>
          <w:bCs/>
          <w:sz w:val="24"/>
          <w:highlight w:val="none"/>
        </w:rPr>
        <w:t>的</w:t>
      </w:r>
      <w:r>
        <w:rPr>
          <w:rFonts w:ascii="宋体" w:hAnsi="宋体"/>
          <w:b/>
          <w:bCs/>
          <w:sz w:val="24"/>
          <w:highlight w:val="none"/>
        </w:rPr>
        <w:t>编制</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Pr>
          <w:rFonts w:hint="eastAsia" w:ascii="宋体" w:hAnsi="宋体"/>
          <w:b/>
          <w:bCs/>
          <w:sz w:val="24"/>
          <w:highlight w:val="none"/>
        </w:rPr>
        <w:t>要求</w:t>
      </w:r>
      <w:bookmarkEnd w:id="344"/>
      <w:bookmarkEnd w:id="345"/>
      <w:bookmarkEnd w:id="346"/>
    </w:p>
    <w:p w14:paraId="7D6DC339">
      <w:pPr>
        <w:numPr>
          <w:ilvl w:val="0"/>
          <w:numId w:val="40"/>
        </w:numPr>
        <w:adjustRightInd w:val="0"/>
        <w:snapToGrid w:val="0"/>
        <w:spacing w:line="500" w:lineRule="exact"/>
        <w:rPr>
          <w:rFonts w:hint="eastAsia" w:ascii="宋体" w:hAnsi="宋体"/>
          <w:sz w:val="24"/>
          <w:highlight w:val="none"/>
        </w:rPr>
      </w:pPr>
      <w:r>
        <w:rPr>
          <w:rFonts w:ascii="宋体" w:hAnsi="宋体"/>
          <w:sz w:val="24"/>
          <w:highlight w:val="none"/>
        </w:rPr>
        <w:t>投标人应</w:t>
      </w:r>
      <w:r>
        <w:rPr>
          <w:rFonts w:hint="eastAsia" w:ascii="宋体" w:hAnsi="宋体"/>
          <w:sz w:val="24"/>
          <w:highlight w:val="none"/>
        </w:rPr>
        <w:t>对</w:t>
      </w:r>
      <w:r>
        <w:rPr>
          <w:rFonts w:ascii="宋体" w:hAnsi="宋体"/>
          <w:sz w:val="24"/>
          <w:highlight w:val="none"/>
        </w:rPr>
        <w:t>招标文件</w:t>
      </w:r>
      <w:r>
        <w:rPr>
          <w:rFonts w:hint="eastAsia" w:ascii="宋体" w:hAnsi="宋体"/>
          <w:sz w:val="24"/>
          <w:highlight w:val="none"/>
        </w:rPr>
        <w:t>提</w:t>
      </w:r>
      <w:r>
        <w:rPr>
          <w:rFonts w:ascii="宋体" w:hAnsi="宋体"/>
          <w:sz w:val="24"/>
          <w:highlight w:val="none"/>
        </w:rPr>
        <w:t>出的要求</w:t>
      </w:r>
      <w:r>
        <w:rPr>
          <w:rFonts w:hint="eastAsia" w:ascii="宋体" w:hAnsi="宋体"/>
          <w:sz w:val="24"/>
          <w:highlight w:val="none"/>
        </w:rPr>
        <w:t>和</w:t>
      </w:r>
      <w:r>
        <w:rPr>
          <w:rFonts w:ascii="宋体" w:hAnsi="宋体"/>
          <w:sz w:val="24"/>
          <w:highlight w:val="none"/>
        </w:rPr>
        <w:t>条件</w:t>
      </w:r>
      <w:r>
        <w:rPr>
          <w:rFonts w:hint="eastAsia" w:ascii="宋体" w:hAnsi="宋体"/>
          <w:sz w:val="24"/>
          <w:highlight w:val="none"/>
        </w:rPr>
        <w:t>作出明确响应，并</w:t>
      </w:r>
      <w:r>
        <w:rPr>
          <w:rFonts w:ascii="宋体" w:hAnsi="宋体"/>
          <w:sz w:val="24"/>
          <w:highlight w:val="none"/>
        </w:rPr>
        <w:t>在认真阅读招标文件所有内容的基础上，</w:t>
      </w:r>
      <w:r>
        <w:rPr>
          <w:rFonts w:hint="eastAsia" w:ascii="宋体" w:hAnsi="宋体"/>
          <w:sz w:val="24"/>
          <w:highlight w:val="none"/>
        </w:rPr>
        <w:t>按照招标文件的要求编制</w:t>
      </w:r>
      <w:r>
        <w:rPr>
          <w:rFonts w:ascii="宋体" w:hAnsi="宋体"/>
          <w:sz w:val="24"/>
          <w:highlight w:val="none"/>
        </w:rPr>
        <w:t>完整的投标文件</w:t>
      </w:r>
      <w:r>
        <w:rPr>
          <w:rFonts w:hint="eastAsia" w:ascii="宋体" w:hAnsi="宋体"/>
          <w:sz w:val="24"/>
          <w:highlight w:val="none"/>
        </w:rPr>
        <w:t>，不得有遗漏</w:t>
      </w:r>
      <w:r>
        <w:rPr>
          <w:rFonts w:ascii="宋体" w:hAnsi="宋体"/>
          <w:sz w:val="24"/>
          <w:highlight w:val="none"/>
        </w:rPr>
        <w:t>。招标文件中给出了投标文件所需的格式，投标人必须全部填写格式中要求的所有内容。无相应内容可填的项应填写“无”、“没有相应指标”等明确的回答文字。有具体数值的应填写具体数值，而不能笼统地响应为“符合”、“满足”等结论性内容。</w:t>
      </w:r>
    </w:p>
    <w:p w14:paraId="76E74AD4">
      <w:pPr>
        <w:numPr>
          <w:ilvl w:val="0"/>
          <w:numId w:val="40"/>
        </w:numPr>
        <w:adjustRightInd w:val="0"/>
        <w:snapToGrid w:val="0"/>
        <w:spacing w:line="500" w:lineRule="exact"/>
        <w:rPr>
          <w:rFonts w:hint="eastAsia" w:ascii="宋体" w:hAnsi="宋体"/>
          <w:sz w:val="24"/>
          <w:highlight w:val="none"/>
        </w:rPr>
      </w:pPr>
      <w:r>
        <w:rPr>
          <w:rFonts w:ascii="宋体" w:hAnsi="宋体"/>
          <w:sz w:val="24"/>
          <w:highlight w:val="none"/>
        </w:rPr>
        <w:t>投标人必须保证投标文件所提供的全部信息和资料是真实的和正确的，并接受评标委员会对其中任何资料进一步审查的要求。投标人提交的资料将被保密，但不退还。</w:t>
      </w:r>
    </w:p>
    <w:p w14:paraId="222EA13A">
      <w:pPr>
        <w:numPr>
          <w:ilvl w:val="0"/>
          <w:numId w:val="40"/>
        </w:numPr>
        <w:adjustRightInd w:val="0"/>
        <w:snapToGrid w:val="0"/>
        <w:spacing w:line="500" w:lineRule="exact"/>
        <w:rPr>
          <w:rFonts w:hint="eastAsia" w:ascii="宋体" w:hAnsi="宋体"/>
          <w:sz w:val="24"/>
          <w:highlight w:val="none"/>
        </w:rPr>
      </w:pPr>
      <w:r>
        <w:rPr>
          <w:rFonts w:ascii="宋体" w:hAnsi="宋体"/>
          <w:sz w:val="24"/>
          <w:highlight w:val="none"/>
        </w:rPr>
        <w:t>投标文件须对招标文件中的内容做出实质性和完整的响应，否则其投标将被拒绝。</w:t>
      </w:r>
    </w:p>
    <w:p w14:paraId="71EBEB6F">
      <w:pPr>
        <w:numPr>
          <w:ilvl w:val="0"/>
          <w:numId w:val="40"/>
        </w:numPr>
        <w:adjustRightInd w:val="0"/>
        <w:snapToGrid w:val="0"/>
        <w:spacing w:line="500" w:lineRule="exact"/>
        <w:rPr>
          <w:rFonts w:hint="eastAsia" w:ascii="宋体" w:hAnsi="宋体"/>
          <w:sz w:val="24"/>
          <w:highlight w:val="none"/>
        </w:rPr>
      </w:pPr>
      <w:r>
        <w:rPr>
          <w:rFonts w:ascii="宋体" w:hAnsi="宋体"/>
          <w:sz w:val="24"/>
          <w:highlight w:val="none"/>
        </w:rPr>
        <w:t>投标文件的编制可在招标文件提供的格式基础上扩展加页。需投标人自行编写的投标内容，投标人应采用简洁、清晰的文件格式。</w:t>
      </w:r>
      <w:r>
        <w:rPr>
          <w:rFonts w:hint="eastAsia" w:ascii="宋体" w:hAnsi="宋体"/>
          <w:sz w:val="24"/>
          <w:highlight w:val="none"/>
        </w:rPr>
        <w:t>投标文件编制格式其它特殊要求详见本投标人须知前附表序号第</w:t>
      </w:r>
      <w:r>
        <w:rPr>
          <w:rFonts w:hint="eastAsia" w:ascii="宋体" w:hAnsi="宋体"/>
          <w:sz w:val="24"/>
          <w:highlight w:val="none"/>
          <w:lang w:val="en-US" w:eastAsia="zh-CN"/>
        </w:rPr>
        <w:t>9.4</w:t>
      </w:r>
      <w:r>
        <w:rPr>
          <w:rFonts w:hint="eastAsia" w:ascii="宋体" w:hAnsi="宋体"/>
          <w:sz w:val="24"/>
          <w:highlight w:val="none"/>
        </w:rPr>
        <w:t>条</w:t>
      </w:r>
      <w:r>
        <w:rPr>
          <w:rFonts w:ascii="宋体" w:hAnsi="宋体"/>
          <w:sz w:val="24"/>
          <w:highlight w:val="none"/>
        </w:rPr>
        <w:t>。</w:t>
      </w:r>
    </w:p>
    <w:p w14:paraId="02B3F877">
      <w:pPr>
        <w:numPr>
          <w:ilvl w:val="0"/>
          <w:numId w:val="40"/>
        </w:numPr>
        <w:adjustRightInd w:val="0"/>
        <w:snapToGrid w:val="0"/>
        <w:spacing w:line="500" w:lineRule="exact"/>
        <w:rPr>
          <w:rFonts w:hint="eastAsia" w:ascii="宋体" w:hAnsi="宋体"/>
          <w:sz w:val="24"/>
          <w:highlight w:val="none"/>
        </w:rPr>
      </w:pPr>
      <w:r>
        <w:rPr>
          <w:rFonts w:ascii="宋体" w:hAnsi="宋体"/>
          <w:sz w:val="24"/>
          <w:highlight w:val="none"/>
        </w:rPr>
        <w:t>投标人在投标文件中提供的有关证明文件（如营业执照、经营许可证、资质证书、财务审计报告、产品注册证、第三方检测报告、质量管理体系认证证书、产品说明书和样本等）等应为原件的</w:t>
      </w:r>
      <w:r>
        <w:rPr>
          <w:rFonts w:hint="eastAsia" w:ascii="宋体" w:hAnsi="宋体"/>
          <w:sz w:val="24"/>
          <w:highlight w:val="none"/>
        </w:rPr>
        <w:t>扫描件</w:t>
      </w:r>
      <w:r>
        <w:rPr>
          <w:rFonts w:ascii="宋体" w:hAnsi="宋体"/>
          <w:sz w:val="24"/>
          <w:highlight w:val="none"/>
        </w:rPr>
        <w:t>。</w:t>
      </w:r>
    </w:p>
    <w:p w14:paraId="775DD812">
      <w:pPr>
        <w:numPr>
          <w:ilvl w:val="0"/>
          <w:numId w:val="40"/>
        </w:numPr>
        <w:adjustRightInd w:val="0"/>
        <w:snapToGrid w:val="0"/>
        <w:spacing w:line="500" w:lineRule="exact"/>
        <w:rPr>
          <w:rFonts w:hint="eastAsia" w:ascii="宋体" w:hAnsi="宋体"/>
          <w:sz w:val="24"/>
          <w:highlight w:val="none"/>
        </w:rPr>
      </w:pPr>
      <w:r>
        <w:rPr>
          <w:rFonts w:hint="eastAsia" w:ascii="宋体" w:hAnsi="宋体"/>
          <w:sz w:val="24"/>
          <w:highlight w:val="none"/>
        </w:rPr>
        <w:t>投标人在投标文件中提供的有关证明文件应为原件的复印件并加盖投标人单位公章。</w:t>
      </w:r>
    </w:p>
    <w:p w14:paraId="4D4F9983">
      <w:pPr>
        <w:numPr>
          <w:ilvl w:val="0"/>
          <w:numId w:val="28"/>
        </w:numPr>
        <w:spacing w:before="312" w:beforeLines="100"/>
        <w:ind w:left="709"/>
        <w:outlineLvl w:val="2"/>
        <w:rPr>
          <w:rFonts w:hint="eastAsia" w:ascii="宋体" w:hAnsi="宋体"/>
          <w:b/>
          <w:bCs/>
          <w:sz w:val="24"/>
          <w:highlight w:val="none"/>
        </w:rPr>
      </w:pPr>
      <w:bookmarkStart w:id="347" w:name="_Toc531127537"/>
      <w:bookmarkStart w:id="348" w:name="_Toc410027484"/>
      <w:bookmarkStart w:id="349" w:name="_Toc17275615"/>
      <w:bookmarkStart w:id="350" w:name="_Toc385242898"/>
      <w:bookmarkStart w:id="351" w:name="_Toc359842850"/>
      <w:bookmarkStart w:id="352" w:name="_Toc429660322"/>
      <w:bookmarkStart w:id="353" w:name="_Toc459387361"/>
      <w:bookmarkStart w:id="354" w:name="_Toc410400175"/>
      <w:bookmarkStart w:id="355" w:name="_Toc19242"/>
      <w:bookmarkStart w:id="356" w:name="_Toc410051005"/>
      <w:bookmarkStart w:id="357" w:name="_Toc415468671"/>
      <w:bookmarkStart w:id="358" w:name="_Toc429577703"/>
      <w:bookmarkStart w:id="359" w:name="_Toc461998020"/>
      <w:bookmarkStart w:id="360" w:name="_Toc459387233"/>
      <w:bookmarkStart w:id="361" w:name="_Toc465952276"/>
      <w:bookmarkStart w:id="362" w:name="_Toc387003309"/>
      <w:bookmarkStart w:id="363" w:name="_Toc410398043"/>
      <w:bookmarkStart w:id="364" w:name="_Toc7103"/>
      <w:bookmarkStart w:id="365" w:name="_Toc421530857"/>
      <w:bookmarkStart w:id="366" w:name="_Toc431370400"/>
      <w:bookmarkStart w:id="367" w:name="_Toc30386"/>
      <w:r>
        <w:rPr>
          <w:rFonts w:ascii="宋体" w:hAnsi="宋体"/>
          <w:b/>
          <w:bCs/>
          <w:sz w:val="24"/>
          <w:highlight w:val="none"/>
        </w:rPr>
        <w:t>投标的语言及计量单位</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1C11DD9">
      <w:pPr>
        <w:numPr>
          <w:ilvl w:val="0"/>
          <w:numId w:val="41"/>
        </w:numPr>
        <w:adjustRightInd w:val="0"/>
        <w:snapToGrid w:val="0"/>
        <w:spacing w:line="500" w:lineRule="exact"/>
        <w:ind w:left="720" w:hanging="720" w:hangingChars="300"/>
        <w:rPr>
          <w:rFonts w:hint="eastAsia" w:ascii="宋体" w:hAnsi="宋体"/>
          <w:sz w:val="24"/>
          <w:highlight w:val="none"/>
        </w:rPr>
      </w:pPr>
      <w:r>
        <w:rPr>
          <w:rFonts w:hint="eastAsia" w:ascii="宋体" w:hAnsi="宋体"/>
          <w:sz w:val="24"/>
          <w:highlight w:val="none"/>
        </w:rPr>
        <w:t>投标人提交的投标文件以及投标人与采购代理机构或采购人就有关投标的所有来往函电均应使用中文书写（有关产品型号、专用名词等可除外）。投标人提交的授权文件、技术功能描述及介绍部分（包括支持资料和已印刷的文献）可以用英文版原件，同时必须附有中文的翻译本，技术功能描述及介绍部分，如果中文译文与英文有差异，以英文为准；其他部分，如果中文译文与英文有差异，以中文为准</w:t>
      </w:r>
      <w:r>
        <w:rPr>
          <w:rFonts w:ascii="宋体" w:hAnsi="宋体"/>
          <w:sz w:val="24"/>
          <w:highlight w:val="none"/>
        </w:rPr>
        <w:t>。</w:t>
      </w:r>
    </w:p>
    <w:p w14:paraId="68A2BD7C">
      <w:pPr>
        <w:numPr>
          <w:ilvl w:val="0"/>
          <w:numId w:val="41"/>
        </w:numPr>
        <w:adjustRightInd w:val="0"/>
        <w:snapToGrid w:val="0"/>
        <w:spacing w:line="500" w:lineRule="exact"/>
        <w:ind w:left="720" w:hanging="720" w:hangingChars="300"/>
        <w:rPr>
          <w:rFonts w:hint="eastAsia" w:ascii="宋体" w:hAnsi="宋体"/>
          <w:sz w:val="24"/>
          <w:highlight w:val="none"/>
        </w:rPr>
      </w:pPr>
      <w:r>
        <w:rPr>
          <w:rFonts w:ascii="宋体" w:hAnsi="宋体"/>
          <w:sz w:val="24"/>
          <w:highlight w:val="none"/>
        </w:rPr>
        <w:t>除招标文件的技术规定中另有特殊规定外，计量单位应使用中华人民共和国法定计量单位。</w:t>
      </w:r>
    </w:p>
    <w:p w14:paraId="464C2BF8">
      <w:pPr>
        <w:numPr>
          <w:ilvl w:val="0"/>
          <w:numId w:val="28"/>
        </w:numPr>
        <w:spacing w:before="312" w:beforeLines="100"/>
        <w:ind w:left="709"/>
        <w:outlineLvl w:val="2"/>
        <w:rPr>
          <w:rFonts w:hint="eastAsia" w:ascii="宋体" w:hAnsi="宋体"/>
          <w:b/>
          <w:bCs/>
          <w:sz w:val="24"/>
          <w:highlight w:val="none"/>
        </w:rPr>
      </w:pPr>
      <w:bookmarkStart w:id="368" w:name="_Toc429577704"/>
      <w:bookmarkStart w:id="369" w:name="_Toc459387234"/>
      <w:bookmarkStart w:id="370" w:name="_Toc22474"/>
      <w:bookmarkStart w:id="371" w:name="_Toc459387362"/>
      <w:bookmarkStart w:id="372" w:name="_Toc387003310"/>
      <w:bookmarkStart w:id="373" w:name="_Toc465952277"/>
      <w:bookmarkStart w:id="374" w:name="_Toc431370401"/>
      <w:bookmarkStart w:id="375" w:name="_Toc461998021"/>
      <w:bookmarkStart w:id="376" w:name="_Toc429660323"/>
      <w:bookmarkStart w:id="377" w:name="_Toc415468672"/>
      <w:bookmarkStart w:id="378" w:name="_Toc4782"/>
      <w:bookmarkStart w:id="379" w:name="_Toc385242899"/>
      <w:bookmarkStart w:id="380" w:name="_Toc410398044"/>
      <w:bookmarkStart w:id="381" w:name="_Toc410051006"/>
      <w:bookmarkStart w:id="382" w:name="_Toc359842851"/>
      <w:bookmarkStart w:id="383" w:name="_Toc28742"/>
      <w:bookmarkStart w:id="384" w:name="_Toc17275616"/>
      <w:bookmarkStart w:id="385" w:name="_Toc531127538"/>
      <w:bookmarkStart w:id="386" w:name="_Toc410027485"/>
      <w:bookmarkStart w:id="387" w:name="_Toc410400176"/>
      <w:bookmarkStart w:id="388" w:name="_Toc421530858"/>
      <w:r>
        <w:rPr>
          <w:rFonts w:ascii="宋体" w:hAnsi="宋体"/>
          <w:b/>
          <w:bCs/>
          <w:sz w:val="24"/>
          <w:highlight w:val="none"/>
        </w:rPr>
        <w:t>投标文件的组成</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733FA57A">
      <w:pPr>
        <w:numPr>
          <w:ilvl w:val="0"/>
          <w:numId w:val="42"/>
        </w:numPr>
        <w:adjustRightInd w:val="0"/>
        <w:snapToGrid w:val="0"/>
        <w:spacing w:line="500" w:lineRule="exact"/>
        <w:ind w:left="720" w:hanging="720" w:hangingChars="300"/>
        <w:rPr>
          <w:rFonts w:hint="eastAsia" w:ascii="宋体" w:hAnsi="宋体"/>
          <w:sz w:val="24"/>
          <w:highlight w:val="none"/>
        </w:rPr>
      </w:pPr>
      <w:r>
        <w:rPr>
          <w:rFonts w:ascii="宋体" w:hAnsi="宋体"/>
          <w:sz w:val="24"/>
          <w:highlight w:val="none"/>
        </w:rPr>
        <w:t>投标人编写的投标文件应由商务文件（包括资格证明文件）和技术文件（包括技术响应、</w:t>
      </w:r>
      <w:r>
        <w:rPr>
          <w:rFonts w:hint="eastAsia" w:ascii="宋体" w:hAnsi="宋体"/>
          <w:sz w:val="24"/>
          <w:highlight w:val="none"/>
        </w:rPr>
        <w:t>彩页</w:t>
      </w:r>
      <w:r>
        <w:rPr>
          <w:rFonts w:ascii="宋体" w:hAnsi="宋体"/>
          <w:sz w:val="24"/>
          <w:highlight w:val="none"/>
        </w:rPr>
        <w:t>资料等）组成，格式见招标文件第</w:t>
      </w:r>
      <w:r>
        <w:rPr>
          <w:rFonts w:hint="eastAsia" w:ascii="宋体" w:hAnsi="宋体"/>
          <w:sz w:val="24"/>
          <w:highlight w:val="none"/>
        </w:rPr>
        <w:t>六</w:t>
      </w:r>
      <w:r>
        <w:rPr>
          <w:rFonts w:ascii="宋体" w:hAnsi="宋体"/>
          <w:sz w:val="24"/>
          <w:highlight w:val="none"/>
        </w:rPr>
        <w:t>章，建议按如下顺序编制（包括但不限于以下内容）：</w:t>
      </w:r>
    </w:p>
    <w:p w14:paraId="6BBC3819">
      <w:pPr>
        <w:adjustRightInd w:val="0"/>
        <w:snapToGrid w:val="0"/>
        <w:spacing w:line="480" w:lineRule="exact"/>
        <w:ind w:firstLine="720" w:firstLineChars="300"/>
        <w:rPr>
          <w:rFonts w:hint="eastAsia" w:ascii="宋体" w:hAnsi="宋体"/>
          <w:sz w:val="24"/>
          <w:highlight w:val="none"/>
        </w:rPr>
      </w:pPr>
      <w:r>
        <w:rPr>
          <w:rFonts w:ascii="宋体" w:hAnsi="宋体"/>
          <w:color w:val="000000"/>
          <w:sz w:val="24"/>
          <w:szCs w:val="24"/>
          <w:highlight w:val="none"/>
          <w:u w:val="single"/>
        </w:rPr>
        <w:t>商务文件应包括：</w:t>
      </w:r>
    </w:p>
    <w:p w14:paraId="2EC0FDCF">
      <w:pPr>
        <w:numPr>
          <w:ilvl w:val="2"/>
          <w:numId w:val="43"/>
        </w:numPr>
        <w:spacing w:line="480" w:lineRule="exact"/>
        <w:ind w:hanging="431"/>
        <w:rPr>
          <w:rFonts w:hint="eastAsia" w:ascii="宋体" w:hAnsi="宋体"/>
          <w:sz w:val="24"/>
          <w:highlight w:val="none"/>
        </w:rPr>
      </w:pPr>
      <w:r>
        <w:rPr>
          <w:rFonts w:hint="eastAsia" w:ascii="宋体" w:hAnsi="宋体"/>
          <w:sz w:val="24"/>
          <w:highlight w:val="none"/>
          <w:lang w:eastAsia="zh-CN"/>
        </w:rPr>
        <w:t>投标函</w:t>
      </w:r>
    </w:p>
    <w:p w14:paraId="3CD5C93D">
      <w:pPr>
        <w:numPr>
          <w:ilvl w:val="2"/>
          <w:numId w:val="43"/>
        </w:numPr>
        <w:spacing w:line="480" w:lineRule="exact"/>
        <w:rPr>
          <w:rFonts w:hint="eastAsia" w:ascii="宋体" w:hAnsi="宋体"/>
          <w:sz w:val="24"/>
          <w:highlight w:val="none"/>
        </w:rPr>
      </w:pPr>
      <w:r>
        <w:rPr>
          <w:rFonts w:hint="eastAsia" w:ascii="宋体" w:hAnsi="宋体"/>
          <w:sz w:val="24"/>
          <w:highlight w:val="none"/>
        </w:rPr>
        <w:t>开标一览表</w:t>
      </w:r>
    </w:p>
    <w:p w14:paraId="7095F73C">
      <w:pPr>
        <w:numPr>
          <w:ilvl w:val="2"/>
          <w:numId w:val="43"/>
        </w:numPr>
        <w:spacing w:line="480" w:lineRule="exact"/>
        <w:rPr>
          <w:rFonts w:hint="eastAsia" w:ascii="宋体" w:hAnsi="宋体"/>
          <w:sz w:val="24"/>
          <w:highlight w:val="none"/>
        </w:rPr>
      </w:pPr>
      <w:r>
        <w:rPr>
          <w:rFonts w:hint="eastAsia" w:ascii="宋体" w:hAnsi="宋体"/>
          <w:sz w:val="24"/>
          <w:highlight w:val="none"/>
        </w:rPr>
        <w:t>投标分项报价表</w:t>
      </w:r>
    </w:p>
    <w:p w14:paraId="17A4F71E">
      <w:pPr>
        <w:numPr>
          <w:ilvl w:val="2"/>
          <w:numId w:val="43"/>
        </w:numPr>
        <w:spacing w:line="480" w:lineRule="exact"/>
        <w:ind w:hanging="431"/>
        <w:rPr>
          <w:rFonts w:hint="eastAsia" w:ascii="宋体" w:hAnsi="宋体"/>
          <w:sz w:val="24"/>
          <w:highlight w:val="none"/>
        </w:rPr>
      </w:pPr>
      <w:r>
        <w:rPr>
          <w:rFonts w:hint="eastAsia" w:ascii="宋体" w:hAnsi="宋体"/>
          <w:sz w:val="24"/>
          <w:highlight w:val="none"/>
        </w:rPr>
        <w:t>商务条款响应/偏离表</w:t>
      </w:r>
    </w:p>
    <w:p w14:paraId="2EA8FAA3">
      <w:pPr>
        <w:numPr>
          <w:ilvl w:val="2"/>
          <w:numId w:val="43"/>
        </w:numPr>
        <w:spacing w:line="480" w:lineRule="exact"/>
        <w:ind w:hanging="431"/>
        <w:rPr>
          <w:rFonts w:hint="eastAsia" w:ascii="宋体" w:hAnsi="宋体"/>
          <w:sz w:val="24"/>
          <w:highlight w:val="none"/>
        </w:rPr>
      </w:pPr>
      <w:r>
        <w:rPr>
          <w:rFonts w:hint="eastAsia" w:ascii="宋体" w:hAnsi="宋体"/>
          <w:sz w:val="24"/>
          <w:highlight w:val="none"/>
        </w:rPr>
        <w:t>投标保证金证明</w:t>
      </w:r>
    </w:p>
    <w:p w14:paraId="23A416A9">
      <w:pPr>
        <w:numPr>
          <w:ilvl w:val="2"/>
          <w:numId w:val="43"/>
        </w:numPr>
        <w:spacing w:line="480" w:lineRule="exact"/>
        <w:rPr>
          <w:rFonts w:hint="eastAsia" w:ascii="宋体" w:hAnsi="宋体"/>
          <w:sz w:val="24"/>
          <w:highlight w:val="none"/>
        </w:rPr>
      </w:pPr>
      <w:r>
        <w:rPr>
          <w:rFonts w:hint="eastAsia" w:ascii="宋体" w:hAnsi="宋体"/>
          <w:sz w:val="24"/>
          <w:highlight w:val="none"/>
        </w:rPr>
        <w:t>单位负责人身份证明书</w:t>
      </w:r>
    </w:p>
    <w:p w14:paraId="690603E5">
      <w:pPr>
        <w:numPr>
          <w:ilvl w:val="2"/>
          <w:numId w:val="43"/>
        </w:numPr>
        <w:spacing w:line="480" w:lineRule="exact"/>
        <w:rPr>
          <w:rFonts w:hint="eastAsia" w:ascii="宋体" w:hAnsi="宋体"/>
          <w:sz w:val="24"/>
          <w:highlight w:val="none"/>
        </w:rPr>
      </w:pPr>
      <w:r>
        <w:rPr>
          <w:rFonts w:hint="eastAsia" w:ascii="宋体" w:hAnsi="宋体"/>
          <w:sz w:val="24"/>
          <w:highlight w:val="none"/>
        </w:rPr>
        <w:t>单位负责人授权委托书</w:t>
      </w:r>
    </w:p>
    <w:p w14:paraId="26D0525E">
      <w:pPr>
        <w:numPr>
          <w:ilvl w:val="2"/>
          <w:numId w:val="43"/>
        </w:numPr>
        <w:spacing w:line="480" w:lineRule="exact"/>
        <w:ind w:hanging="431"/>
        <w:rPr>
          <w:rFonts w:hint="eastAsia" w:ascii="宋体" w:hAnsi="宋体"/>
          <w:sz w:val="24"/>
          <w:highlight w:val="none"/>
        </w:rPr>
      </w:pPr>
      <w:r>
        <w:rPr>
          <w:rFonts w:hint="eastAsia" w:ascii="宋体" w:hAnsi="宋体"/>
          <w:sz w:val="24"/>
          <w:highlight w:val="none"/>
        </w:rPr>
        <w:t>资格证明文件</w:t>
      </w:r>
    </w:p>
    <w:p w14:paraId="20F4A263">
      <w:pPr>
        <w:numPr>
          <w:ilvl w:val="2"/>
          <w:numId w:val="43"/>
        </w:numPr>
        <w:spacing w:line="480" w:lineRule="exact"/>
        <w:ind w:left="2484" w:hanging="794"/>
        <w:rPr>
          <w:rFonts w:hint="eastAsia" w:ascii="宋体" w:hAnsi="宋体"/>
          <w:sz w:val="24"/>
          <w:highlight w:val="none"/>
        </w:rPr>
      </w:pPr>
      <w:r>
        <w:rPr>
          <w:rFonts w:ascii="宋体" w:hAnsi="宋体"/>
          <w:sz w:val="24"/>
          <w:highlight w:val="none"/>
        </w:rPr>
        <w:t>投标人提供的</w:t>
      </w:r>
      <w:r>
        <w:rPr>
          <w:rFonts w:hint="eastAsia" w:ascii="宋体" w:hAnsi="宋体"/>
          <w:sz w:val="24"/>
          <w:highlight w:val="none"/>
        </w:rPr>
        <w:t>其他商务文件（选填）</w:t>
      </w:r>
    </w:p>
    <w:p w14:paraId="64067951">
      <w:pPr>
        <w:numPr>
          <w:ilvl w:val="2"/>
          <w:numId w:val="43"/>
        </w:numPr>
        <w:spacing w:line="480" w:lineRule="exact"/>
        <w:rPr>
          <w:rFonts w:hint="eastAsia" w:ascii="宋体" w:hAnsi="宋体"/>
          <w:sz w:val="24"/>
          <w:highlight w:val="none"/>
        </w:rPr>
      </w:pPr>
      <w:r>
        <w:rPr>
          <w:rFonts w:hint="eastAsia" w:ascii="宋体" w:hAnsi="宋体"/>
          <w:sz w:val="24"/>
          <w:highlight w:val="none"/>
        </w:rPr>
        <w:t>中标服务费发票开具说明函</w:t>
      </w:r>
    </w:p>
    <w:p w14:paraId="676911F5">
      <w:pPr>
        <w:adjustRightInd w:val="0"/>
        <w:snapToGrid w:val="0"/>
        <w:spacing w:line="480" w:lineRule="exact"/>
        <w:ind w:firstLine="720" w:firstLineChars="300"/>
        <w:rPr>
          <w:rFonts w:hint="eastAsia" w:ascii="宋体" w:hAnsi="宋体"/>
          <w:sz w:val="24"/>
          <w:highlight w:val="none"/>
        </w:rPr>
      </w:pPr>
      <w:r>
        <w:rPr>
          <w:rFonts w:ascii="宋体" w:hAnsi="宋体"/>
          <w:color w:val="000000"/>
          <w:sz w:val="24"/>
          <w:szCs w:val="24"/>
          <w:highlight w:val="none"/>
          <w:u w:val="single"/>
        </w:rPr>
        <w:t>技术</w:t>
      </w:r>
      <w:r>
        <w:rPr>
          <w:rFonts w:hint="eastAsia" w:ascii="宋体" w:hAnsi="宋体"/>
          <w:color w:val="000000"/>
          <w:sz w:val="24"/>
          <w:szCs w:val="24"/>
          <w:highlight w:val="none"/>
          <w:u w:val="single"/>
        </w:rPr>
        <w:t>文件应包括：</w:t>
      </w:r>
    </w:p>
    <w:p w14:paraId="44E2D5AC">
      <w:pPr>
        <w:numPr>
          <w:ilvl w:val="2"/>
          <w:numId w:val="43"/>
        </w:numPr>
        <w:spacing w:line="480" w:lineRule="exact"/>
        <w:ind w:left="2484" w:hanging="794"/>
        <w:rPr>
          <w:rFonts w:hint="eastAsia" w:ascii="宋体" w:hAnsi="宋体"/>
          <w:sz w:val="24"/>
          <w:highlight w:val="none"/>
        </w:rPr>
      </w:pPr>
      <w:r>
        <w:rPr>
          <w:rFonts w:hint="eastAsia" w:ascii="宋体" w:hAnsi="宋体"/>
          <w:sz w:val="24"/>
          <w:highlight w:val="none"/>
          <w:lang w:eastAsia="zh-CN"/>
        </w:rPr>
        <w:t>技术</w:t>
      </w:r>
      <w:r>
        <w:rPr>
          <w:rFonts w:hint="eastAsia" w:ascii="宋体" w:hAnsi="宋体"/>
          <w:sz w:val="24"/>
          <w:highlight w:val="none"/>
          <w:lang w:val="en-US" w:eastAsia="zh-CN"/>
        </w:rPr>
        <w:t>要求</w:t>
      </w:r>
      <w:r>
        <w:rPr>
          <w:rFonts w:hint="eastAsia" w:ascii="宋体" w:hAnsi="宋体"/>
          <w:sz w:val="24"/>
          <w:highlight w:val="none"/>
        </w:rPr>
        <w:t>响应/偏离表</w:t>
      </w:r>
    </w:p>
    <w:p w14:paraId="29A39CB3">
      <w:pPr>
        <w:numPr>
          <w:ilvl w:val="2"/>
          <w:numId w:val="43"/>
        </w:numPr>
        <w:spacing w:line="480" w:lineRule="exact"/>
        <w:ind w:left="2484" w:hanging="794"/>
        <w:rPr>
          <w:rFonts w:hint="eastAsia" w:ascii="宋体" w:hAnsi="宋体"/>
          <w:sz w:val="24"/>
          <w:highlight w:val="none"/>
        </w:rPr>
      </w:pPr>
      <w:r>
        <w:rPr>
          <w:rFonts w:hint="eastAsia" w:ascii="宋体" w:hAnsi="宋体"/>
          <w:sz w:val="24"/>
          <w:highlight w:val="none"/>
        </w:rPr>
        <w:t>投标设备技术性能指标的详细描述</w:t>
      </w:r>
    </w:p>
    <w:p w14:paraId="69340E61">
      <w:pPr>
        <w:numPr>
          <w:ilvl w:val="2"/>
          <w:numId w:val="43"/>
        </w:numPr>
        <w:spacing w:line="480" w:lineRule="exact"/>
        <w:ind w:left="2484" w:hanging="794"/>
        <w:rPr>
          <w:rFonts w:hint="eastAsia" w:ascii="宋体" w:hAnsi="宋体"/>
          <w:sz w:val="24"/>
          <w:highlight w:val="none"/>
        </w:rPr>
      </w:pPr>
      <w:r>
        <w:rPr>
          <w:rFonts w:hint="eastAsia" w:ascii="宋体" w:hAnsi="宋体"/>
          <w:sz w:val="24"/>
          <w:highlight w:val="none"/>
        </w:rPr>
        <w:t>技术支持资料</w:t>
      </w:r>
    </w:p>
    <w:p w14:paraId="6E027AE6">
      <w:pPr>
        <w:numPr>
          <w:ilvl w:val="2"/>
          <w:numId w:val="43"/>
        </w:numPr>
        <w:spacing w:line="480" w:lineRule="exact"/>
        <w:ind w:left="2484" w:hanging="794"/>
        <w:rPr>
          <w:rFonts w:hint="eastAsia" w:ascii="宋体" w:hAnsi="宋体"/>
          <w:sz w:val="24"/>
          <w:highlight w:val="none"/>
        </w:rPr>
      </w:pPr>
      <w:r>
        <w:rPr>
          <w:rFonts w:hint="eastAsia" w:ascii="宋体" w:hAnsi="宋体"/>
          <w:sz w:val="24"/>
          <w:highlight w:val="none"/>
        </w:rPr>
        <w:t>项目实施方案</w:t>
      </w:r>
    </w:p>
    <w:p w14:paraId="7031BFDD">
      <w:pPr>
        <w:numPr>
          <w:ilvl w:val="2"/>
          <w:numId w:val="43"/>
        </w:numPr>
        <w:spacing w:line="480" w:lineRule="exact"/>
        <w:ind w:left="2484" w:hanging="794"/>
        <w:rPr>
          <w:rFonts w:hint="eastAsia" w:ascii="宋体" w:hAnsi="宋体"/>
          <w:sz w:val="24"/>
          <w:highlight w:val="none"/>
        </w:rPr>
      </w:pPr>
      <w:r>
        <w:rPr>
          <w:rFonts w:hint="eastAsia" w:ascii="宋体" w:hAnsi="宋体"/>
          <w:sz w:val="24"/>
          <w:highlight w:val="none"/>
        </w:rPr>
        <w:t>售后服务方案</w:t>
      </w:r>
    </w:p>
    <w:p w14:paraId="3F9A7A4B">
      <w:pPr>
        <w:numPr>
          <w:ilvl w:val="2"/>
          <w:numId w:val="43"/>
        </w:numPr>
        <w:spacing w:line="480" w:lineRule="exact"/>
        <w:ind w:left="2484" w:hanging="794"/>
        <w:rPr>
          <w:rFonts w:hint="eastAsia" w:ascii="宋体" w:hAnsi="宋体"/>
          <w:sz w:val="24"/>
          <w:highlight w:val="none"/>
        </w:rPr>
      </w:pPr>
      <w:r>
        <w:rPr>
          <w:rFonts w:hint="eastAsia" w:ascii="宋体" w:hAnsi="宋体"/>
          <w:sz w:val="24"/>
          <w:highlight w:val="none"/>
        </w:rPr>
        <w:t>质量保修承诺书</w:t>
      </w:r>
    </w:p>
    <w:p w14:paraId="24527693">
      <w:pPr>
        <w:numPr>
          <w:ilvl w:val="2"/>
          <w:numId w:val="43"/>
        </w:numPr>
        <w:spacing w:line="480" w:lineRule="exact"/>
        <w:ind w:left="2484" w:hanging="794"/>
        <w:rPr>
          <w:rFonts w:hint="eastAsia" w:ascii="宋体" w:hAnsi="宋体"/>
          <w:sz w:val="24"/>
          <w:highlight w:val="none"/>
        </w:rPr>
      </w:pPr>
      <w:r>
        <w:rPr>
          <w:rFonts w:hint="eastAsia" w:ascii="宋体" w:hAnsi="宋体"/>
          <w:sz w:val="24"/>
          <w:highlight w:val="none"/>
        </w:rPr>
        <w:t>备品备件及易损件储备情况</w:t>
      </w:r>
    </w:p>
    <w:p w14:paraId="18F9E7C6">
      <w:pPr>
        <w:numPr>
          <w:ilvl w:val="2"/>
          <w:numId w:val="43"/>
        </w:numPr>
        <w:spacing w:line="480" w:lineRule="exact"/>
        <w:ind w:left="2484" w:hanging="794"/>
        <w:rPr>
          <w:rFonts w:hint="eastAsia" w:ascii="宋体" w:hAnsi="宋体"/>
          <w:sz w:val="24"/>
          <w:highlight w:val="none"/>
        </w:rPr>
      </w:pPr>
      <w:r>
        <w:rPr>
          <w:rFonts w:ascii="宋体" w:hAnsi="宋体"/>
          <w:sz w:val="24"/>
          <w:highlight w:val="none"/>
        </w:rPr>
        <w:t>投标人提供的</w:t>
      </w:r>
      <w:r>
        <w:rPr>
          <w:rFonts w:hint="eastAsia" w:ascii="宋体" w:hAnsi="宋体"/>
          <w:sz w:val="24"/>
          <w:highlight w:val="none"/>
        </w:rPr>
        <w:t>其他技术文件（选填）</w:t>
      </w:r>
    </w:p>
    <w:p w14:paraId="76877238">
      <w:pPr>
        <w:numPr>
          <w:ilvl w:val="0"/>
          <w:numId w:val="42"/>
        </w:numPr>
        <w:adjustRightInd w:val="0"/>
        <w:snapToGrid w:val="0"/>
        <w:spacing w:line="500" w:lineRule="exact"/>
        <w:ind w:left="720" w:hanging="720" w:hangingChars="300"/>
        <w:rPr>
          <w:rFonts w:hint="eastAsia" w:ascii="宋体" w:hAnsi="宋体"/>
          <w:color w:val="000000"/>
          <w:sz w:val="24"/>
          <w:szCs w:val="24"/>
          <w:highlight w:val="none"/>
        </w:rPr>
      </w:pPr>
      <w:r>
        <w:rPr>
          <w:rFonts w:ascii="宋体" w:hAnsi="宋体"/>
          <w:color w:val="000000"/>
          <w:sz w:val="24"/>
          <w:szCs w:val="24"/>
          <w:highlight w:val="none"/>
        </w:rPr>
        <w:t>以上内容招标文件中提供了格式的，投标人须按格式填写，除另有规定者外，投标人不得修改。未提供格式的，投标人需自行编制。</w:t>
      </w:r>
    </w:p>
    <w:p w14:paraId="4535C375">
      <w:pPr>
        <w:numPr>
          <w:ilvl w:val="0"/>
          <w:numId w:val="28"/>
        </w:numPr>
        <w:spacing w:before="312" w:beforeLines="100"/>
        <w:ind w:left="709"/>
        <w:outlineLvl w:val="2"/>
        <w:rPr>
          <w:rFonts w:hint="eastAsia" w:ascii="宋体" w:hAnsi="宋体"/>
          <w:b/>
          <w:bCs/>
          <w:sz w:val="24"/>
          <w:highlight w:val="none"/>
        </w:rPr>
      </w:pPr>
      <w:bookmarkStart w:id="389" w:name="_Toc461998022"/>
      <w:bookmarkStart w:id="390" w:name="_Toc7728"/>
      <w:bookmarkStart w:id="391" w:name="_Toc459387235"/>
      <w:bookmarkStart w:id="392" w:name="_Toc431370402"/>
      <w:bookmarkStart w:id="393" w:name="_Toc359842852"/>
      <w:bookmarkStart w:id="394" w:name="_Toc410400177"/>
      <w:bookmarkStart w:id="395" w:name="_Toc410051007"/>
      <w:bookmarkStart w:id="396" w:name="_Toc387003311"/>
      <w:bookmarkStart w:id="397" w:name="_Toc92942703"/>
      <w:bookmarkStart w:id="398" w:name="_Toc421530859"/>
      <w:bookmarkStart w:id="399" w:name="_Toc410398045"/>
      <w:bookmarkStart w:id="400" w:name="_Toc429660324"/>
      <w:bookmarkStart w:id="401" w:name="_Toc12670426"/>
      <w:bookmarkStart w:id="402" w:name="_Toc92942698"/>
      <w:bookmarkStart w:id="403" w:name="_Toc531127539"/>
      <w:bookmarkStart w:id="404" w:name="_Toc429577705"/>
      <w:bookmarkStart w:id="405" w:name="_Toc415468673"/>
      <w:bookmarkStart w:id="406" w:name="_Toc410027486"/>
      <w:bookmarkStart w:id="407" w:name="_Toc459387363"/>
      <w:bookmarkStart w:id="408" w:name="_Toc5575"/>
      <w:bookmarkStart w:id="409" w:name="_Toc12670431"/>
      <w:bookmarkStart w:id="410" w:name="_Toc465952278"/>
      <w:bookmarkStart w:id="411" w:name="_Toc385242900"/>
      <w:bookmarkStart w:id="412" w:name="_Toc1858"/>
      <w:bookmarkStart w:id="413" w:name="_Toc17275617"/>
      <w:bookmarkStart w:id="414" w:name="_Toc12264723"/>
      <w:bookmarkStart w:id="415" w:name="_Toc12264718"/>
      <w:r>
        <w:rPr>
          <w:rFonts w:ascii="宋体" w:hAnsi="宋体"/>
          <w:b/>
          <w:bCs/>
          <w:sz w:val="24"/>
          <w:highlight w:val="none"/>
        </w:rPr>
        <w:t>证明货物</w:t>
      </w:r>
      <w:r>
        <w:rPr>
          <w:rFonts w:hint="eastAsia" w:ascii="宋体" w:hAnsi="宋体"/>
          <w:b/>
          <w:bCs/>
          <w:sz w:val="24"/>
          <w:highlight w:val="none"/>
        </w:rPr>
        <w:t>及/或</w:t>
      </w:r>
      <w:r>
        <w:rPr>
          <w:rFonts w:ascii="宋体" w:hAnsi="宋体"/>
          <w:b/>
          <w:bCs/>
          <w:sz w:val="24"/>
          <w:highlight w:val="none"/>
        </w:rPr>
        <w:t>服务的合格性和符合招标文件规定的文件</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3A9835BF">
      <w:pPr>
        <w:numPr>
          <w:ilvl w:val="0"/>
          <w:numId w:val="44"/>
        </w:numPr>
        <w:adjustRightInd w:val="0"/>
        <w:snapToGrid w:val="0"/>
        <w:spacing w:line="500" w:lineRule="exact"/>
        <w:ind w:left="720" w:hanging="720" w:hangingChars="300"/>
        <w:rPr>
          <w:rFonts w:hint="eastAsia" w:ascii="宋体" w:hAnsi="宋体"/>
          <w:sz w:val="24"/>
          <w:highlight w:val="none"/>
        </w:rPr>
      </w:pPr>
      <w:r>
        <w:rPr>
          <w:rFonts w:ascii="宋体" w:hAnsi="宋体"/>
          <w:sz w:val="24"/>
          <w:highlight w:val="none"/>
        </w:rPr>
        <w:t>投标人应提交证明文件，证明其拟供的合同项下的货物和服务的合格性符合招标文件规定。该证明文件作为投标文件的一部分。</w:t>
      </w:r>
    </w:p>
    <w:p w14:paraId="7C52BCD8">
      <w:pPr>
        <w:numPr>
          <w:ilvl w:val="0"/>
          <w:numId w:val="44"/>
        </w:numPr>
        <w:adjustRightInd w:val="0"/>
        <w:snapToGrid w:val="0"/>
        <w:spacing w:line="500" w:lineRule="exact"/>
        <w:ind w:left="720" w:hanging="720" w:hangingChars="300"/>
        <w:rPr>
          <w:rFonts w:hint="eastAsia" w:ascii="宋体" w:hAnsi="宋体"/>
          <w:sz w:val="24"/>
          <w:highlight w:val="none"/>
        </w:rPr>
      </w:pPr>
      <w:r>
        <w:rPr>
          <w:rFonts w:ascii="宋体" w:hAnsi="宋体"/>
          <w:sz w:val="24"/>
          <w:highlight w:val="none"/>
        </w:rPr>
        <w:t>上款所述的证明文件，可以是文字资料、图纸和数据，它包括：</w:t>
      </w:r>
    </w:p>
    <w:p w14:paraId="00E380E3">
      <w:pPr>
        <w:numPr>
          <w:ilvl w:val="0"/>
          <w:numId w:val="45"/>
        </w:numPr>
        <w:spacing w:line="480" w:lineRule="exact"/>
        <w:rPr>
          <w:rFonts w:hint="eastAsia" w:ascii="宋体" w:hAnsi="宋体"/>
          <w:sz w:val="24"/>
          <w:highlight w:val="none"/>
        </w:rPr>
      </w:pPr>
      <w:r>
        <w:rPr>
          <w:rFonts w:ascii="宋体" w:hAnsi="宋体"/>
          <w:sz w:val="24"/>
          <w:highlight w:val="none"/>
        </w:rPr>
        <w:t>货物从</w:t>
      </w:r>
      <w:r>
        <w:rPr>
          <w:rFonts w:hint="eastAsia" w:ascii="宋体" w:hAnsi="宋体"/>
          <w:sz w:val="24"/>
          <w:highlight w:val="none"/>
        </w:rPr>
        <w:t>采购人验收后</w:t>
      </w:r>
      <w:r>
        <w:rPr>
          <w:rFonts w:ascii="宋体" w:hAnsi="宋体"/>
          <w:sz w:val="24"/>
          <w:highlight w:val="none"/>
        </w:rPr>
        <w:t>开始使用至招标文件规定的保质期内正常、连续地使用所必须的备品备件、易损件和专用工具清单，包括备品备件、易损件和专用工具的货源及现行价格；</w:t>
      </w:r>
    </w:p>
    <w:p w14:paraId="32D43C10">
      <w:pPr>
        <w:numPr>
          <w:ilvl w:val="0"/>
          <w:numId w:val="45"/>
        </w:numPr>
        <w:spacing w:line="480" w:lineRule="exact"/>
        <w:rPr>
          <w:rFonts w:hint="eastAsia" w:ascii="宋体" w:hAnsi="宋体"/>
          <w:sz w:val="24"/>
          <w:highlight w:val="none"/>
        </w:rPr>
      </w:pPr>
      <w:r>
        <w:rPr>
          <w:rFonts w:ascii="宋体" w:hAnsi="宋体"/>
          <w:sz w:val="24"/>
          <w:highlight w:val="none"/>
        </w:rPr>
        <w:t>对照</w:t>
      </w:r>
      <w:r>
        <w:rPr>
          <w:rFonts w:ascii="宋体" w:hAnsi="宋体"/>
          <w:color w:val="000000"/>
          <w:sz w:val="24"/>
          <w:szCs w:val="24"/>
          <w:highlight w:val="none"/>
        </w:rPr>
        <w:t>招标文件</w:t>
      </w:r>
      <w:r>
        <w:rPr>
          <w:rFonts w:hint="eastAsia" w:ascii="宋体" w:hAnsi="宋体"/>
          <w:color w:val="000000"/>
          <w:sz w:val="24"/>
          <w:szCs w:val="24"/>
          <w:highlight w:val="none"/>
        </w:rPr>
        <w:t>技术要求</w:t>
      </w:r>
      <w:r>
        <w:rPr>
          <w:rFonts w:ascii="宋体" w:hAnsi="宋体"/>
          <w:sz w:val="24"/>
          <w:highlight w:val="none"/>
        </w:rPr>
        <w:t>，逐条说明所提供货物、服务已对采购人的技术要求做出的响应</w:t>
      </w:r>
      <w:r>
        <w:rPr>
          <w:rFonts w:hint="eastAsia" w:ascii="宋体" w:hAnsi="宋体"/>
          <w:sz w:val="24"/>
          <w:highlight w:val="none"/>
          <w:lang w:val="en-US" w:eastAsia="zh-CN"/>
        </w:rPr>
        <w:t>情况</w:t>
      </w:r>
      <w:r>
        <w:rPr>
          <w:rFonts w:hint="eastAsia" w:ascii="宋体" w:hAnsi="宋体"/>
          <w:sz w:val="24"/>
          <w:highlight w:val="none"/>
        </w:rPr>
        <w:t>，并</w:t>
      </w:r>
      <w:r>
        <w:rPr>
          <w:rFonts w:ascii="宋体" w:hAnsi="宋体"/>
          <w:sz w:val="24"/>
          <w:highlight w:val="none"/>
        </w:rPr>
        <w:t>申明与技术</w:t>
      </w:r>
      <w:r>
        <w:rPr>
          <w:rFonts w:hint="eastAsia" w:ascii="宋体" w:hAnsi="宋体"/>
          <w:sz w:val="24"/>
          <w:highlight w:val="none"/>
        </w:rPr>
        <w:t>要求</w:t>
      </w:r>
      <w:r>
        <w:rPr>
          <w:rFonts w:ascii="宋体" w:hAnsi="宋体"/>
          <w:sz w:val="24"/>
          <w:highlight w:val="none"/>
        </w:rPr>
        <w:t>条文的偏差和例外，特别对有具体要求的，投标人必须提供具体</w:t>
      </w:r>
      <w:r>
        <w:rPr>
          <w:rFonts w:hint="eastAsia" w:ascii="宋体" w:hAnsi="宋体"/>
          <w:sz w:val="24"/>
          <w:highlight w:val="none"/>
        </w:rPr>
        <w:t>指标</w:t>
      </w:r>
      <w:r>
        <w:rPr>
          <w:rFonts w:ascii="宋体" w:hAnsi="宋体"/>
          <w:sz w:val="24"/>
          <w:highlight w:val="none"/>
        </w:rPr>
        <w:t>参数</w:t>
      </w:r>
      <w:r>
        <w:rPr>
          <w:rFonts w:hint="eastAsia" w:ascii="宋体" w:hAnsi="宋体"/>
          <w:sz w:val="24"/>
          <w:highlight w:val="none"/>
        </w:rPr>
        <w:t>、实现方式或解决方案</w:t>
      </w:r>
      <w:r>
        <w:rPr>
          <w:rFonts w:ascii="宋体" w:hAnsi="宋体"/>
          <w:sz w:val="24"/>
          <w:highlight w:val="none"/>
        </w:rPr>
        <w:t>（</w:t>
      </w:r>
      <w:r>
        <w:rPr>
          <w:rFonts w:hint="eastAsia" w:ascii="宋体" w:hAnsi="宋体"/>
          <w:sz w:val="24"/>
          <w:highlight w:val="none"/>
        </w:rPr>
        <w:t>如实</w:t>
      </w:r>
      <w:r>
        <w:rPr>
          <w:rFonts w:ascii="宋体" w:hAnsi="宋体"/>
          <w:sz w:val="24"/>
          <w:highlight w:val="none"/>
        </w:rPr>
        <w:t>填写“</w:t>
      </w:r>
      <w:r>
        <w:rPr>
          <w:rFonts w:hint="eastAsia" w:ascii="宋体" w:hAnsi="宋体"/>
          <w:sz w:val="24"/>
          <w:highlight w:val="none"/>
          <w:lang w:val="en-US" w:eastAsia="zh-CN"/>
        </w:rPr>
        <w:t>技术要求</w:t>
      </w:r>
      <w:r>
        <w:rPr>
          <w:rFonts w:hint="eastAsia" w:ascii="宋体" w:hAnsi="宋体"/>
          <w:sz w:val="24"/>
          <w:highlight w:val="none"/>
        </w:rPr>
        <w:t>响应/偏离表</w:t>
      </w:r>
      <w:r>
        <w:rPr>
          <w:rFonts w:ascii="宋体" w:hAnsi="宋体"/>
          <w:sz w:val="24"/>
          <w:highlight w:val="none"/>
        </w:rPr>
        <w:t>”和/或附加详细</w:t>
      </w:r>
      <w:r>
        <w:rPr>
          <w:rFonts w:hint="eastAsia" w:ascii="宋体" w:hAnsi="宋体"/>
          <w:sz w:val="24"/>
          <w:highlight w:val="none"/>
        </w:rPr>
        <w:t>描述</w:t>
      </w:r>
      <w:r>
        <w:rPr>
          <w:rFonts w:ascii="宋体" w:hAnsi="宋体"/>
          <w:sz w:val="24"/>
          <w:highlight w:val="none"/>
        </w:rPr>
        <w:t>）；</w:t>
      </w:r>
    </w:p>
    <w:p w14:paraId="7ED2B538">
      <w:pPr>
        <w:numPr>
          <w:ilvl w:val="0"/>
          <w:numId w:val="45"/>
        </w:numPr>
        <w:spacing w:line="480" w:lineRule="exact"/>
        <w:rPr>
          <w:rFonts w:hint="eastAsia" w:ascii="宋体" w:hAnsi="宋体"/>
          <w:sz w:val="24"/>
          <w:highlight w:val="none"/>
        </w:rPr>
      </w:pPr>
      <w:r>
        <w:rPr>
          <w:rFonts w:hint="eastAsia" w:ascii="宋体" w:hAnsi="宋体"/>
          <w:sz w:val="24"/>
          <w:highlight w:val="none"/>
        </w:rPr>
        <w:t>货物及/或服务的主要技术指标和性能的详细描述；</w:t>
      </w:r>
    </w:p>
    <w:p w14:paraId="1311031D">
      <w:pPr>
        <w:numPr>
          <w:ilvl w:val="0"/>
          <w:numId w:val="45"/>
        </w:numPr>
        <w:spacing w:line="480" w:lineRule="exact"/>
        <w:rPr>
          <w:rFonts w:hint="eastAsia" w:ascii="宋体" w:hAnsi="宋体"/>
          <w:sz w:val="24"/>
          <w:highlight w:val="none"/>
        </w:rPr>
      </w:pPr>
      <w:r>
        <w:rPr>
          <w:rFonts w:hint="eastAsia" w:ascii="宋体" w:hAnsi="宋体"/>
          <w:sz w:val="24"/>
          <w:highlight w:val="none"/>
        </w:rPr>
        <w:t>投标人对重要的技术条款或技术参数应当在投标文件中提供技术支持资料。技术支持资料以投标货物制造商公开发布的印刷资料或检测机构出具的检测报告或招标文件</w:t>
      </w:r>
      <w:r>
        <w:rPr>
          <w:rFonts w:ascii="宋体" w:hAnsi="宋体"/>
          <w:b/>
          <w:sz w:val="24"/>
          <w:highlight w:val="none"/>
        </w:rPr>
        <w:t>投标人须知前附表</w:t>
      </w:r>
      <w:r>
        <w:rPr>
          <w:rFonts w:hint="eastAsia" w:ascii="宋体" w:hAnsi="宋体"/>
          <w:sz w:val="24"/>
          <w:highlight w:val="none"/>
        </w:rPr>
        <w:t>中允许的其它形式为准。凡不符合上述要求的，将视为无效技术支持资料。</w:t>
      </w:r>
    </w:p>
    <w:p w14:paraId="6D686AA0">
      <w:pPr>
        <w:numPr>
          <w:ilvl w:val="0"/>
          <w:numId w:val="45"/>
        </w:numPr>
        <w:spacing w:line="480" w:lineRule="exact"/>
        <w:rPr>
          <w:rFonts w:hint="eastAsia" w:ascii="宋体" w:hAnsi="宋体"/>
          <w:sz w:val="24"/>
          <w:highlight w:val="none"/>
        </w:rPr>
      </w:pPr>
      <w:r>
        <w:rPr>
          <w:rFonts w:ascii="宋体" w:hAnsi="宋体"/>
          <w:b/>
          <w:sz w:val="24"/>
          <w:highlight w:val="none"/>
        </w:rPr>
        <w:t>投标</w:t>
      </w:r>
      <w:r>
        <w:rPr>
          <w:rFonts w:hint="eastAsia" w:ascii="宋体" w:hAnsi="宋体"/>
          <w:b/>
          <w:sz w:val="24"/>
          <w:highlight w:val="none"/>
        </w:rPr>
        <w:t>人须知前附表</w:t>
      </w:r>
      <w:r>
        <w:rPr>
          <w:rFonts w:ascii="宋体" w:hAnsi="宋体"/>
          <w:sz w:val="24"/>
          <w:highlight w:val="none"/>
        </w:rPr>
        <w:t>中规定的其它材料。</w:t>
      </w:r>
    </w:p>
    <w:p w14:paraId="06BC4175">
      <w:pPr>
        <w:numPr>
          <w:ilvl w:val="0"/>
          <w:numId w:val="44"/>
        </w:numPr>
        <w:adjustRightInd w:val="0"/>
        <w:snapToGrid w:val="0"/>
        <w:spacing w:line="500" w:lineRule="exact"/>
        <w:ind w:left="720" w:hanging="720" w:hangingChars="300"/>
        <w:rPr>
          <w:rFonts w:hint="eastAsia" w:ascii="宋体" w:hAnsi="宋体"/>
          <w:sz w:val="24"/>
          <w:highlight w:val="none"/>
        </w:rPr>
      </w:pPr>
      <w:r>
        <w:rPr>
          <w:rFonts w:ascii="宋体" w:hAnsi="宋体"/>
          <w:sz w:val="24"/>
          <w:highlight w:val="none"/>
        </w:rPr>
        <w:t>投标人应注意</w:t>
      </w:r>
      <w:r>
        <w:rPr>
          <w:rFonts w:hint="eastAsia" w:ascii="宋体" w:hAnsi="宋体"/>
          <w:sz w:val="24"/>
          <w:highlight w:val="none"/>
        </w:rPr>
        <w:t>招标文件的</w:t>
      </w:r>
      <w:r>
        <w:rPr>
          <w:rFonts w:hint="eastAsia" w:ascii="宋体" w:hAnsi="宋体"/>
          <w:sz w:val="24"/>
          <w:highlight w:val="none"/>
          <w:lang w:eastAsia="zh-CN"/>
        </w:rPr>
        <w:t>技术</w:t>
      </w:r>
      <w:r>
        <w:rPr>
          <w:rFonts w:hint="eastAsia" w:ascii="宋体" w:hAnsi="宋体"/>
          <w:sz w:val="24"/>
          <w:highlight w:val="none"/>
          <w:lang w:val="en-US" w:eastAsia="zh-CN"/>
        </w:rPr>
        <w:t>要求</w:t>
      </w:r>
      <w:r>
        <w:rPr>
          <w:rFonts w:hint="eastAsia" w:ascii="宋体" w:hAnsi="宋体"/>
          <w:sz w:val="24"/>
          <w:highlight w:val="none"/>
        </w:rPr>
        <w:t>中指出的工艺、材料和货物的标准以及参照的品牌或型号仅起说明作用，并没有任何限制性。投标人在投标中可以选用替代标准、品牌或型号，但这些替代要实质上满足或超过招标文件的要求。</w:t>
      </w:r>
    </w:p>
    <w:p w14:paraId="7F27DDD9">
      <w:pPr>
        <w:numPr>
          <w:ilvl w:val="0"/>
          <w:numId w:val="28"/>
        </w:numPr>
        <w:spacing w:before="312" w:beforeLines="100"/>
        <w:ind w:left="709"/>
        <w:outlineLvl w:val="2"/>
        <w:rPr>
          <w:rFonts w:hint="eastAsia" w:ascii="宋体" w:hAnsi="宋体"/>
          <w:b/>
          <w:bCs/>
          <w:sz w:val="24"/>
          <w:highlight w:val="none"/>
        </w:rPr>
      </w:pPr>
      <w:bookmarkStart w:id="416" w:name="_Toc12966"/>
      <w:bookmarkStart w:id="417" w:name="_Toc410398046"/>
      <w:bookmarkStart w:id="418" w:name="_Toc410400178"/>
      <w:bookmarkStart w:id="419" w:name="_Toc465952279"/>
      <w:bookmarkStart w:id="420" w:name="_Toc385242901"/>
      <w:bookmarkStart w:id="421" w:name="_Toc410027487"/>
      <w:bookmarkStart w:id="422" w:name="_Toc459387236"/>
      <w:bookmarkStart w:id="423" w:name="_Toc459387364"/>
      <w:bookmarkStart w:id="424" w:name="_Toc429660325"/>
      <w:bookmarkStart w:id="425" w:name="_Toc461998023"/>
      <w:bookmarkStart w:id="426" w:name="_Toc431370403"/>
      <w:bookmarkStart w:id="427" w:name="_Toc531127540"/>
      <w:bookmarkStart w:id="428" w:name="_Toc429577706"/>
      <w:bookmarkStart w:id="429" w:name="_Toc387003312"/>
      <w:bookmarkStart w:id="430" w:name="_Toc12587"/>
      <w:bookmarkStart w:id="431" w:name="_Toc359842853"/>
      <w:bookmarkStart w:id="432" w:name="_Toc415468674"/>
      <w:bookmarkStart w:id="433" w:name="_Toc18645"/>
      <w:bookmarkStart w:id="434" w:name="_Toc17275618"/>
      <w:bookmarkStart w:id="435" w:name="_Toc410051008"/>
      <w:bookmarkStart w:id="436" w:name="_Toc421530860"/>
      <w:r>
        <w:rPr>
          <w:rFonts w:ascii="宋体" w:hAnsi="宋体"/>
          <w:b/>
          <w:bCs/>
          <w:sz w:val="24"/>
          <w:highlight w:val="none"/>
        </w:rPr>
        <w:t>投标报价</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3776BE73">
      <w:pPr>
        <w:numPr>
          <w:ilvl w:val="0"/>
          <w:numId w:val="46"/>
        </w:numPr>
        <w:adjustRightInd w:val="0"/>
        <w:snapToGrid w:val="0"/>
        <w:spacing w:line="500" w:lineRule="exact"/>
        <w:ind w:left="720" w:hanging="720" w:hangingChars="300"/>
        <w:rPr>
          <w:rFonts w:hint="eastAsia" w:ascii="宋体" w:hAnsi="宋体"/>
          <w:sz w:val="24"/>
          <w:highlight w:val="none"/>
        </w:rPr>
      </w:pPr>
      <w:r>
        <w:rPr>
          <w:rFonts w:hint="eastAsia" w:ascii="宋体" w:hAnsi="宋体"/>
          <w:sz w:val="24"/>
          <w:highlight w:val="none"/>
        </w:rPr>
        <w:t>投标报价应包括按照国家现行规定完成招标文件规定的全部内容所需支付的一切成本和费用、所有人力、物力和预期利润及上缴的所有税费，并考虑了应承担的风险等因素。</w:t>
      </w:r>
      <w:r>
        <w:rPr>
          <w:rFonts w:ascii="宋体" w:hAnsi="宋体"/>
          <w:sz w:val="24"/>
          <w:highlight w:val="none"/>
        </w:rPr>
        <w:t>采购人不再支付与本</w:t>
      </w:r>
      <w:r>
        <w:rPr>
          <w:rFonts w:hint="eastAsia" w:ascii="宋体" w:hAnsi="宋体"/>
          <w:sz w:val="24"/>
          <w:highlight w:val="none"/>
        </w:rPr>
        <w:t>项目</w:t>
      </w:r>
      <w:r>
        <w:rPr>
          <w:rFonts w:ascii="宋体" w:hAnsi="宋体"/>
          <w:sz w:val="24"/>
          <w:highlight w:val="none"/>
        </w:rPr>
        <w:t>有关的任何</w:t>
      </w:r>
      <w:r>
        <w:rPr>
          <w:rFonts w:hint="eastAsia" w:ascii="宋体" w:hAnsi="宋体"/>
          <w:sz w:val="24"/>
          <w:highlight w:val="none"/>
        </w:rPr>
        <w:t>服务</w:t>
      </w:r>
      <w:r>
        <w:rPr>
          <w:rFonts w:ascii="宋体" w:hAnsi="宋体"/>
          <w:sz w:val="24"/>
          <w:highlight w:val="none"/>
        </w:rPr>
        <w:t>费用。</w:t>
      </w:r>
      <w:r>
        <w:rPr>
          <w:rFonts w:hint="eastAsia" w:ascii="宋体" w:hAnsi="宋体"/>
          <w:sz w:val="24"/>
          <w:highlight w:val="none"/>
        </w:rPr>
        <w:t>具体报价要求详见</w:t>
      </w:r>
      <w:r>
        <w:rPr>
          <w:rFonts w:hint="eastAsia" w:ascii="宋体" w:hAnsi="宋体"/>
          <w:b/>
          <w:sz w:val="24"/>
          <w:highlight w:val="none"/>
        </w:rPr>
        <w:t>投标人须知前附表。</w:t>
      </w:r>
    </w:p>
    <w:p w14:paraId="61751BEA">
      <w:pPr>
        <w:adjustRightInd w:val="0"/>
        <w:snapToGrid w:val="0"/>
        <w:spacing w:line="500" w:lineRule="exact"/>
        <w:ind w:left="720"/>
        <w:rPr>
          <w:rFonts w:hint="eastAsia" w:ascii="宋体" w:hAnsi="宋体"/>
          <w:sz w:val="24"/>
          <w:highlight w:val="none"/>
        </w:rPr>
      </w:pPr>
      <w:r>
        <w:rPr>
          <w:rFonts w:ascii="宋体" w:hAnsi="宋体"/>
          <w:sz w:val="24"/>
          <w:highlight w:val="none"/>
        </w:rPr>
        <w:t>投标报价要按招标文件规定的</w:t>
      </w:r>
      <w:r>
        <w:rPr>
          <w:rFonts w:hint="eastAsia" w:ascii="宋体" w:hAnsi="宋体"/>
          <w:sz w:val="24"/>
          <w:highlight w:val="none"/>
        </w:rPr>
        <w:t>服务</w:t>
      </w:r>
      <w:r>
        <w:rPr>
          <w:rFonts w:ascii="宋体" w:hAnsi="宋体"/>
          <w:sz w:val="24"/>
          <w:highlight w:val="none"/>
        </w:rPr>
        <w:t>内容</w:t>
      </w:r>
      <w:r>
        <w:rPr>
          <w:rFonts w:hint="eastAsia" w:ascii="宋体" w:hAnsi="宋体"/>
          <w:sz w:val="24"/>
          <w:highlight w:val="none"/>
        </w:rPr>
        <w:t>进行报价，不得低于成本进行恶性报价。</w:t>
      </w:r>
      <w:r>
        <w:rPr>
          <w:rFonts w:ascii="宋体" w:hAnsi="宋体"/>
          <w:sz w:val="24"/>
          <w:highlight w:val="none"/>
        </w:rPr>
        <w:t>投标人的投标报价应遵守</w:t>
      </w:r>
      <w:r>
        <w:rPr>
          <w:rFonts w:hint="eastAsia" w:ascii="宋体" w:hAnsi="宋体"/>
          <w:sz w:val="24"/>
          <w:highlight w:val="none"/>
        </w:rPr>
        <w:t>《</w:t>
      </w:r>
      <w:r>
        <w:rPr>
          <w:rFonts w:ascii="宋体" w:hAnsi="宋体"/>
          <w:sz w:val="24"/>
          <w:highlight w:val="none"/>
        </w:rPr>
        <w:t>中华人民共和国价格法</w:t>
      </w:r>
      <w:r>
        <w:rPr>
          <w:rFonts w:hint="eastAsia" w:ascii="宋体" w:hAnsi="宋体"/>
          <w:sz w:val="24"/>
          <w:highlight w:val="none"/>
        </w:rPr>
        <w:t>》</w:t>
      </w:r>
      <w:r>
        <w:rPr>
          <w:rFonts w:ascii="宋体" w:hAnsi="宋体"/>
          <w:sz w:val="24"/>
          <w:highlight w:val="none"/>
        </w:rPr>
        <w:t>。</w:t>
      </w:r>
    </w:p>
    <w:p w14:paraId="64BCCD8D">
      <w:pPr>
        <w:numPr>
          <w:ilvl w:val="0"/>
          <w:numId w:val="46"/>
        </w:numPr>
        <w:adjustRightInd w:val="0"/>
        <w:snapToGrid w:val="0"/>
        <w:spacing w:line="500" w:lineRule="exact"/>
        <w:ind w:left="720" w:hanging="720" w:hangingChars="300"/>
        <w:rPr>
          <w:rFonts w:hint="eastAsia" w:ascii="宋体" w:hAnsi="宋体"/>
          <w:sz w:val="24"/>
          <w:highlight w:val="none"/>
        </w:rPr>
      </w:pPr>
      <w:r>
        <w:rPr>
          <w:rFonts w:hint="eastAsia" w:ascii="宋体" w:hAnsi="宋体"/>
          <w:sz w:val="24"/>
          <w:highlight w:val="none"/>
        </w:rPr>
        <w:t>投标人应按招标文件第六章“投标文件格式”认真填写投标报价。投标人应在投标分项报价表上标明投标货物及/或服务的单价（如适用）和总价，并由单位负责人或其授权代表签署。</w:t>
      </w:r>
    </w:p>
    <w:p w14:paraId="3A26897E">
      <w:pPr>
        <w:numPr>
          <w:ilvl w:val="0"/>
          <w:numId w:val="46"/>
        </w:numPr>
        <w:adjustRightInd w:val="0"/>
        <w:snapToGrid w:val="0"/>
        <w:spacing w:line="500" w:lineRule="exact"/>
        <w:ind w:left="720" w:hanging="720" w:hangingChars="300"/>
        <w:rPr>
          <w:rFonts w:hint="eastAsia" w:ascii="宋体" w:hAnsi="宋体"/>
          <w:sz w:val="24"/>
          <w:highlight w:val="none"/>
        </w:rPr>
      </w:pPr>
      <w:r>
        <w:rPr>
          <w:rFonts w:hint="eastAsia" w:ascii="宋体" w:hAnsi="宋体"/>
          <w:sz w:val="24"/>
          <w:highlight w:val="none"/>
        </w:rPr>
        <w:t>投标人应充分了解项目所在地的地理位置、气候条件、交通状况及任何其他足以影响其投标报价的情况，项目所在地详见</w:t>
      </w:r>
      <w:r>
        <w:rPr>
          <w:rFonts w:hint="eastAsia" w:ascii="宋体" w:hAnsi="宋体"/>
          <w:b/>
          <w:sz w:val="24"/>
          <w:highlight w:val="none"/>
        </w:rPr>
        <w:t>投标人须知前附表</w:t>
      </w:r>
      <w:r>
        <w:rPr>
          <w:rFonts w:hint="eastAsia" w:ascii="宋体" w:hAnsi="宋体"/>
          <w:sz w:val="24"/>
          <w:highlight w:val="none"/>
        </w:rPr>
        <w:t>。</w:t>
      </w:r>
    </w:p>
    <w:p w14:paraId="7375767F">
      <w:pPr>
        <w:numPr>
          <w:ilvl w:val="0"/>
          <w:numId w:val="46"/>
        </w:numPr>
        <w:adjustRightInd w:val="0"/>
        <w:snapToGrid w:val="0"/>
        <w:spacing w:line="500" w:lineRule="exact"/>
        <w:ind w:left="720" w:hanging="720" w:hangingChars="300"/>
        <w:rPr>
          <w:rFonts w:hint="eastAsia" w:ascii="宋体" w:hAnsi="宋体"/>
          <w:sz w:val="24"/>
          <w:highlight w:val="none"/>
        </w:rPr>
      </w:pPr>
      <w:r>
        <w:rPr>
          <w:rFonts w:hint="eastAsia" w:ascii="宋体" w:hAnsi="宋体"/>
          <w:sz w:val="24"/>
          <w:highlight w:val="none"/>
        </w:rPr>
        <w:t>除</w:t>
      </w:r>
      <w:r>
        <w:rPr>
          <w:rFonts w:hint="eastAsia" w:ascii="宋体" w:hAnsi="宋体"/>
          <w:b/>
          <w:sz w:val="24"/>
          <w:highlight w:val="none"/>
        </w:rPr>
        <w:t>投标人须知前附表</w:t>
      </w:r>
      <w:r>
        <w:rPr>
          <w:rFonts w:hint="eastAsia" w:ascii="宋体" w:hAnsi="宋体"/>
          <w:sz w:val="24"/>
          <w:highlight w:val="none"/>
        </w:rPr>
        <w:t>另有规定外，本次招标不接受备选方案。除</w:t>
      </w:r>
      <w:r>
        <w:rPr>
          <w:rFonts w:hint="eastAsia" w:ascii="宋体" w:hAnsi="宋体"/>
          <w:b/>
          <w:sz w:val="24"/>
          <w:highlight w:val="none"/>
        </w:rPr>
        <w:t>投标人须知前附表</w:t>
      </w:r>
      <w:r>
        <w:rPr>
          <w:rFonts w:hint="eastAsia" w:ascii="宋体" w:hAnsi="宋体"/>
          <w:sz w:val="24"/>
          <w:highlight w:val="none"/>
        </w:rPr>
        <w:t>另有规定外，本次招标不接受选择性报价或者具有附加条件的报价。</w:t>
      </w:r>
    </w:p>
    <w:p w14:paraId="7C4FCA2A">
      <w:pPr>
        <w:numPr>
          <w:ilvl w:val="0"/>
          <w:numId w:val="46"/>
        </w:numPr>
        <w:adjustRightInd w:val="0"/>
        <w:snapToGrid w:val="0"/>
        <w:spacing w:line="500" w:lineRule="exact"/>
        <w:ind w:left="720" w:hanging="720" w:hangingChars="300"/>
        <w:rPr>
          <w:rFonts w:hint="eastAsia" w:ascii="宋体" w:hAnsi="宋体"/>
          <w:sz w:val="24"/>
          <w:highlight w:val="none"/>
        </w:rPr>
      </w:pPr>
      <w:r>
        <w:rPr>
          <w:rFonts w:ascii="宋体" w:hAnsi="宋体"/>
          <w:color w:val="000000"/>
          <w:sz w:val="24"/>
          <w:szCs w:val="24"/>
          <w:highlight w:val="none"/>
        </w:rPr>
        <w:t>除非</w:t>
      </w:r>
      <w:r>
        <w:rPr>
          <w:rFonts w:hint="eastAsia" w:ascii="宋体" w:hAnsi="宋体"/>
          <w:b/>
          <w:sz w:val="24"/>
          <w:highlight w:val="none"/>
        </w:rPr>
        <w:t>投标人须知前附表</w:t>
      </w:r>
      <w:r>
        <w:rPr>
          <w:rFonts w:ascii="宋体" w:hAnsi="宋体"/>
          <w:color w:val="000000"/>
          <w:sz w:val="24"/>
          <w:szCs w:val="24"/>
          <w:highlight w:val="none"/>
        </w:rPr>
        <w:t>另有规定，</w:t>
      </w:r>
      <w:r>
        <w:rPr>
          <w:rFonts w:hint="eastAsia" w:ascii="宋体" w:hAnsi="宋体"/>
          <w:sz w:val="24"/>
          <w:highlight w:val="none"/>
        </w:rPr>
        <w:t>在合同实施期间，合同金额不随国家政策或法规、标准及市场因素的变化而进行调整</w:t>
      </w:r>
      <w:r>
        <w:rPr>
          <w:rFonts w:ascii="宋体" w:hAnsi="宋体"/>
          <w:sz w:val="24"/>
          <w:highlight w:val="none"/>
        </w:rPr>
        <w:t>。</w:t>
      </w:r>
    </w:p>
    <w:p w14:paraId="1C0B99FB">
      <w:pPr>
        <w:numPr>
          <w:ilvl w:val="0"/>
          <w:numId w:val="28"/>
        </w:numPr>
        <w:spacing w:before="312" w:beforeLines="100"/>
        <w:ind w:left="709"/>
        <w:outlineLvl w:val="2"/>
        <w:rPr>
          <w:rFonts w:hint="eastAsia" w:ascii="宋体" w:hAnsi="宋体"/>
          <w:b/>
          <w:bCs/>
          <w:sz w:val="24"/>
          <w:highlight w:val="none"/>
        </w:rPr>
      </w:pPr>
      <w:bookmarkStart w:id="437" w:name="_Toc31609"/>
      <w:bookmarkStart w:id="438" w:name="_Toc4149"/>
      <w:bookmarkStart w:id="439" w:name="_Toc421530861"/>
      <w:bookmarkStart w:id="440" w:name="_Toc459387237"/>
      <w:bookmarkStart w:id="441" w:name="_Toc1120"/>
      <w:bookmarkStart w:id="442" w:name="_Toc410400179"/>
      <w:bookmarkStart w:id="443" w:name="_Toc429577707"/>
      <w:bookmarkStart w:id="444" w:name="_Toc461998024"/>
      <w:bookmarkStart w:id="445" w:name="_Toc429660326"/>
      <w:bookmarkStart w:id="446" w:name="_Toc459387365"/>
      <w:bookmarkStart w:id="447" w:name="_Toc17275619"/>
      <w:bookmarkStart w:id="448" w:name="_Toc387003313"/>
      <w:bookmarkStart w:id="449" w:name="_Toc415468675"/>
      <w:bookmarkStart w:id="450" w:name="_Toc431370404"/>
      <w:bookmarkStart w:id="451" w:name="_Toc465952280"/>
      <w:bookmarkStart w:id="452" w:name="_Toc359842854"/>
      <w:bookmarkStart w:id="453" w:name="_Toc531127541"/>
      <w:bookmarkStart w:id="454" w:name="_Toc410051009"/>
      <w:bookmarkStart w:id="455" w:name="_Toc410398047"/>
      <w:bookmarkStart w:id="456" w:name="_Toc410027488"/>
      <w:bookmarkStart w:id="457" w:name="_Toc385242902"/>
      <w:r>
        <w:rPr>
          <w:rFonts w:ascii="宋体" w:hAnsi="宋体"/>
          <w:b/>
          <w:bCs/>
          <w:sz w:val="24"/>
          <w:highlight w:val="none"/>
        </w:rPr>
        <w:t>投标有效期</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14:paraId="041EFB3E">
      <w:pPr>
        <w:numPr>
          <w:ilvl w:val="0"/>
          <w:numId w:val="47"/>
        </w:numPr>
        <w:tabs>
          <w:tab w:val="left" w:pos="426"/>
          <w:tab w:val="left" w:pos="709"/>
        </w:tabs>
        <w:spacing w:line="500" w:lineRule="exact"/>
        <w:ind w:left="720" w:hanging="720" w:hangingChars="300"/>
        <w:rPr>
          <w:rFonts w:hint="eastAsia" w:ascii="宋体" w:hAnsi="宋体"/>
          <w:color w:val="000000"/>
          <w:sz w:val="24"/>
          <w:szCs w:val="24"/>
          <w:highlight w:val="none"/>
        </w:rPr>
      </w:pPr>
      <w:r>
        <w:rPr>
          <w:rFonts w:ascii="宋体" w:hAnsi="宋体"/>
          <w:color w:val="000000"/>
          <w:sz w:val="24"/>
          <w:szCs w:val="24"/>
          <w:highlight w:val="none"/>
        </w:rPr>
        <w:t>投标文件应在</w:t>
      </w:r>
      <w:r>
        <w:rPr>
          <w:rFonts w:hint="eastAsia" w:ascii="宋体" w:hAnsi="宋体"/>
          <w:b/>
          <w:color w:val="000000"/>
          <w:sz w:val="24"/>
          <w:szCs w:val="24"/>
          <w:highlight w:val="none"/>
        </w:rPr>
        <w:t>投标人</w:t>
      </w:r>
      <w:r>
        <w:rPr>
          <w:rFonts w:ascii="宋体" w:hAnsi="宋体"/>
          <w:b/>
          <w:color w:val="000000"/>
          <w:sz w:val="24"/>
          <w:szCs w:val="24"/>
          <w:highlight w:val="none"/>
        </w:rPr>
        <w:t>须知前附表</w:t>
      </w:r>
      <w:r>
        <w:rPr>
          <w:rFonts w:ascii="宋体" w:hAnsi="宋体"/>
          <w:color w:val="000000"/>
          <w:sz w:val="24"/>
          <w:szCs w:val="24"/>
          <w:highlight w:val="none"/>
        </w:rPr>
        <w:t>规定的</w:t>
      </w:r>
      <w:r>
        <w:rPr>
          <w:rFonts w:hint="eastAsia" w:ascii="宋体" w:hAnsi="宋体"/>
          <w:color w:val="000000"/>
          <w:sz w:val="24"/>
          <w:szCs w:val="24"/>
          <w:highlight w:val="none"/>
        </w:rPr>
        <w:t>期限</w:t>
      </w:r>
      <w:r>
        <w:rPr>
          <w:rFonts w:ascii="宋体" w:hAnsi="宋体"/>
          <w:color w:val="000000"/>
          <w:sz w:val="24"/>
          <w:szCs w:val="24"/>
          <w:highlight w:val="none"/>
        </w:rPr>
        <w:t>内保持有效。有效期不足要求的投标将被视为非响应性投标而予以拒绝。</w:t>
      </w:r>
      <w:r>
        <w:rPr>
          <w:rFonts w:ascii="宋体" w:hAnsi="宋体"/>
          <w:color w:val="000000"/>
          <w:sz w:val="24"/>
          <w:highlight w:val="none"/>
        </w:rPr>
        <w:t>未中标人的投标文件在此期限内均保持有效；中标人投标文件将成为合同的组成部分，有效期保持至合同失效之日。</w:t>
      </w:r>
    </w:p>
    <w:p w14:paraId="339930D2">
      <w:pPr>
        <w:numPr>
          <w:ilvl w:val="0"/>
          <w:numId w:val="47"/>
        </w:numPr>
        <w:tabs>
          <w:tab w:val="left" w:pos="426"/>
          <w:tab w:val="left" w:pos="709"/>
        </w:tabs>
        <w:spacing w:line="500" w:lineRule="exact"/>
        <w:ind w:left="720" w:hanging="720" w:hangingChars="300"/>
        <w:rPr>
          <w:rFonts w:hint="eastAsia" w:ascii="宋体" w:hAnsi="宋体"/>
          <w:sz w:val="24"/>
          <w:highlight w:val="none"/>
        </w:rPr>
      </w:pPr>
      <w:r>
        <w:rPr>
          <w:rFonts w:ascii="宋体" w:hAnsi="宋体"/>
          <w:color w:val="000000"/>
          <w:sz w:val="24"/>
          <w:szCs w:val="24"/>
          <w:highlight w:val="none"/>
        </w:rPr>
        <w:t>在</w:t>
      </w:r>
      <w:r>
        <w:rPr>
          <w:rFonts w:ascii="宋体" w:hAnsi="宋体"/>
          <w:color w:val="000000"/>
          <w:sz w:val="24"/>
          <w:highlight w:val="none"/>
        </w:rPr>
        <w:t>特殊情况</w:t>
      </w:r>
      <w:r>
        <w:rPr>
          <w:rFonts w:ascii="宋体" w:hAnsi="宋体"/>
          <w:color w:val="000000"/>
          <w:sz w:val="24"/>
          <w:szCs w:val="24"/>
          <w:highlight w:val="none"/>
        </w:rPr>
        <w:t>下，采购代理机构在原定投标有效期内可以根据需要向投标人提出延长投标有效期的要求，投标人应立即对此作出答复。采购代理机构的要求和投标人的答复，均须以书面形式通知对方。投标人可以拒绝采购代理机构的要求，而不会因此被没收投标保证金，同意延期的投标人应相应的延长投标保证金的有效期，但不得因此而提出修改投标文件的要求。在延长期内，投标人须知中关于投标保证金的退还与没收的规定仍然适用。</w:t>
      </w:r>
    </w:p>
    <w:p w14:paraId="16F2C414">
      <w:pPr>
        <w:numPr>
          <w:ilvl w:val="0"/>
          <w:numId w:val="28"/>
        </w:numPr>
        <w:spacing w:before="312" w:beforeLines="100"/>
        <w:ind w:left="709"/>
        <w:outlineLvl w:val="2"/>
        <w:rPr>
          <w:rFonts w:hint="eastAsia" w:ascii="宋体" w:hAnsi="宋体"/>
          <w:b/>
          <w:bCs/>
          <w:sz w:val="24"/>
          <w:highlight w:val="none"/>
        </w:rPr>
      </w:pPr>
      <w:bookmarkStart w:id="458" w:name="_Toc429660327"/>
      <w:bookmarkStart w:id="459" w:name="_Toc465952281"/>
      <w:bookmarkStart w:id="460" w:name="_Toc531127542"/>
      <w:bookmarkStart w:id="461" w:name="_Toc431370405"/>
      <w:bookmarkStart w:id="462" w:name="_Toc415468676"/>
      <w:bookmarkStart w:id="463" w:name="_Toc459387238"/>
      <w:bookmarkStart w:id="464" w:name="_Toc410027489"/>
      <w:bookmarkStart w:id="465" w:name="_Toc410398048"/>
      <w:bookmarkStart w:id="466" w:name="_Toc387003314"/>
      <w:bookmarkStart w:id="467" w:name="_Toc7330"/>
      <w:bookmarkStart w:id="468" w:name="_Toc8256"/>
      <w:bookmarkStart w:id="469" w:name="_Toc17275620"/>
      <w:bookmarkStart w:id="470" w:name="_Toc410051010"/>
      <w:bookmarkStart w:id="471" w:name="_Toc28914"/>
      <w:bookmarkStart w:id="472" w:name="_Toc410400180"/>
      <w:bookmarkStart w:id="473" w:name="_Toc461998025"/>
      <w:bookmarkStart w:id="474" w:name="_Toc459387366"/>
      <w:bookmarkStart w:id="475" w:name="_Toc421530862"/>
      <w:bookmarkStart w:id="476" w:name="_Toc429577708"/>
      <w:bookmarkStart w:id="477" w:name="_Toc359842855"/>
      <w:bookmarkStart w:id="478" w:name="_Toc385242903"/>
      <w:r>
        <w:rPr>
          <w:rFonts w:ascii="宋体" w:hAnsi="宋体"/>
          <w:b/>
          <w:bCs/>
          <w:sz w:val="24"/>
          <w:highlight w:val="none"/>
        </w:rPr>
        <w:t>投标保证金</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7A58FA4B">
      <w:pPr>
        <w:numPr>
          <w:ilvl w:val="0"/>
          <w:numId w:val="48"/>
        </w:numPr>
        <w:tabs>
          <w:tab w:val="left" w:pos="426"/>
          <w:tab w:val="left" w:pos="709"/>
        </w:tabs>
        <w:spacing w:line="500" w:lineRule="exact"/>
        <w:ind w:left="720" w:hanging="720" w:hangingChars="300"/>
        <w:rPr>
          <w:rFonts w:hint="eastAsia" w:ascii="宋体" w:hAnsi="宋体"/>
          <w:sz w:val="24"/>
          <w:highlight w:val="none"/>
        </w:rPr>
      </w:pPr>
      <w:r>
        <w:rPr>
          <w:rFonts w:ascii="宋体" w:hAnsi="宋体"/>
          <w:sz w:val="24"/>
          <w:highlight w:val="none"/>
        </w:rPr>
        <w:t>投标人应在提交投标文件的同时，应按</w:t>
      </w:r>
      <w:r>
        <w:rPr>
          <w:rFonts w:ascii="宋体" w:hAnsi="宋体"/>
          <w:b/>
          <w:sz w:val="24"/>
          <w:highlight w:val="none"/>
        </w:rPr>
        <w:t>投标人须知前附表</w:t>
      </w:r>
      <w:r>
        <w:rPr>
          <w:rFonts w:ascii="宋体" w:hAnsi="宋体"/>
          <w:sz w:val="24"/>
          <w:highlight w:val="none"/>
        </w:rPr>
        <w:t>规定的金额、形式向采购代理机构递交投标保证金，并作为其投标文件组成的一部分。</w:t>
      </w:r>
    </w:p>
    <w:p w14:paraId="428716F1">
      <w:pPr>
        <w:numPr>
          <w:ilvl w:val="0"/>
          <w:numId w:val="48"/>
        </w:numPr>
        <w:tabs>
          <w:tab w:val="left" w:pos="426"/>
          <w:tab w:val="left" w:pos="709"/>
        </w:tabs>
        <w:spacing w:line="500" w:lineRule="exact"/>
        <w:ind w:left="720" w:hanging="720" w:hangingChars="300"/>
        <w:rPr>
          <w:rFonts w:hint="eastAsia" w:ascii="宋体" w:hAnsi="宋体"/>
          <w:color w:val="000000"/>
          <w:sz w:val="24"/>
          <w:highlight w:val="none"/>
        </w:rPr>
      </w:pPr>
      <w:r>
        <w:rPr>
          <w:rFonts w:ascii="宋体" w:hAnsi="宋体"/>
          <w:sz w:val="24"/>
          <w:highlight w:val="none"/>
        </w:rPr>
        <w:t>投标保</w:t>
      </w:r>
      <w:r>
        <w:rPr>
          <w:rFonts w:ascii="宋体" w:hAnsi="宋体"/>
          <w:color w:val="000000"/>
          <w:sz w:val="24"/>
          <w:highlight w:val="none"/>
        </w:rPr>
        <w:t>证金应与投标文件一同递交。</w:t>
      </w:r>
      <w:r>
        <w:rPr>
          <w:rFonts w:hint="eastAsia" w:ascii="宋体" w:hAnsi="宋体"/>
          <w:color w:val="000000"/>
          <w:sz w:val="24"/>
          <w:highlight w:val="none"/>
        </w:rPr>
        <w:t>相关保函、汇款</w:t>
      </w:r>
      <w:r>
        <w:rPr>
          <w:rFonts w:ascii="宋体" w:hAnsi="宋体"/>
          <w:color w:val="000000"/>
          <w:sz w:val="24"/>
          <w:highlight w:val="none"/>
        </w:rPr>
        <w:t>回单</w:t>
      </w:r>
      <w:r>
        <w:rPr>
          <w:rFonts w:hint="eastAsia" w:ascii="宋体" w:hAnsi="宋体"/>
          <w:color w:val="000000"/>
          <w:sz w:val="24"/>
          <w:highlight w:val="none"/>
        </w:rPr>
        <w:t>、银行票据扫描件应放</w:t>
      </w:r>
      <w:r>
        <w:rPr>
          <w:rFonts w:ascii="宋体" w:hAnsi="宋体"/>
          <w:color w:val="000000"/>
          <w:sz w:val="24"/>
          <w:highlight w:val="none"/>
        </w:rPr>
        <w:t>入</w:t>
      </w:r>
      <w:r>
        <w:rPr>
          <w:rFonts w:hint="eastAsia" w:ascii="宋体" w:hAnsi="宋体"/>
          <w:color w:val="000000"/>
          <w:sz w:val="24"/>
          <w:highlight w:val="none"/>
        </w:rPr>
        <w:t>投标文件中，保函或银行票据原件</w:t>
      </w:r>
      <w:r>
        <w:rPr>
          <w:rFonts w:hint="eastAsia" w:ascii="宋体" w:hAnsi="宋体"/>
          <w:sz w:val="24"/>
          <w:highlight w:val="none"/>
        </w:rPr>
        <w:t>应单独密封及时递交至采购代理机构入账，不得晚于投标文件截止时间</w:t>
      </w:r>
      <w:r>
        <w:rPr>
          <w:rFonts w:ascii="宋体" w:hAnsi="宋体"/>
          <w:color w:val="000000"/>
          <w:sz w:val="24"/>
          <w:highlight w:val="none"/>
        </w:rPr>
        <w:t>。</w:t>
      </w:r>
    </w:p>
    <w:p w14:paraId="5387F397">
      <w:pPr>
        <w:numPr>
          <w:ilvl w:val="0"/>
          <w:numId w:val="48"/>
        </w:numPr>
        <w:tabs>
          <w:tab w:val="left" w:pos="426"/>
          <w:tab w:val="left" w:pos="709"/>
        </w:tabs>
        <w:spacing w:line="500" w:lineRule="exact"/>
        <w:ind w:left="720" w:hanging="720" w:hangingChars="300"/>
        <w:rPr>
          <w:rFonts w:hint="eastAsia" w:ascii="宋体" w:hAnsi="宋体"/>
          <w:color w:val="000000"/>
          <w:sz w:val="24"/>
          <w:highlight w:val="none"/>
        </w:rPr>
      </w:pPr>
      <w:r>
        <w:rPr>
          <w:rFonts w:ascii="宋体" w:hAnsi="宋体"/>
          <w:color w:val="000000"/>
          <w:sz w:val="24"/>
          <w:highlight w:val="none"/>
        </w:rPr>
        <w:t>投标保证金的有效期详见</w:t>
      </w:r>
      <w:r>
        <w:rPr>
          <w:rFonts w:ascii="宋体" w:hAnsi="宋体"/>
          <w:b/>
          <w:color w:val="000000"/>
          <w:sz w:val="24"/>
          <w:highlight w:val="none"/>
        </w:rPr>
        <w:t>投标人须知前附表</w:t>
      </w:r>
      <w:r>
        <w:rPr>
          <w:rFonts w:ascii="宋体" w:hAnsi="宋体"/>
          <w:color w:val="000000"/>
          <w:sz w:val="24"/>
          <w:highlight w:val="none"/>
        </w:rPr>
        <w:t>。采购代理机构如果按</w:t>
      </w:r>
      <w:r>
        <w:rPr>
          <w:rFonts w:hint="eastAsia" w:ascii="宋体" w:hAnsi="宋体"/>
          <w:color w:val="000000"/>
          <w:sz w:val="24"/>
          <w:highlight w:val="none"/>
        </w:rPr>
        <w:t>本须知第</w:t>
      </w:r>
      <w:r>
        <w:rPr>
          <w:rFonts w:ascii="宋体" w:hAnsi="宋体"/>
          <w:color w:val="000000"/>
          <w:sz w:val="24"/>
          <w:highlight w:val="none"/>
        </w:rPr>
        <w:t>14.2</w:t>
      </w:r>
      <w:r>
        <w:rPr>
          <w:rFonts w:hint="eastAsia" w:ascii="宋体" w:hAnsi="宋体"/>
          <w:color w:val="000000"/>
          <w:sz w:val="24"/>
          <w:highlight w:val="none"/>
        </w:rPr>
        <w:t>条</w:t>
      </w:r>
      <w:r>
        <w:rPr>
          <w:rFonts w:ascii="宋体" w:hAnsi="宋体"/>
          <w:color w:val="000000"/>
          <w:sz w:val="24"/>
          <w:highlight w:val="none"/>
        </w:rPr>
        <w:t>的规定延长了投标有效期，则投标保证金的有效期也相应延长。</w:t>
      </w:r>
    </w:p>
    <w:p w14:paraId="2198D21B">
      <w:pPr>
        <w:numPr>
          <w:ilvl w:val="0"/>
          <w:numId w:val="48"/>
        </w:numPr>
        <w:tabs>
          <w:tab w:val="left" w:pos="426"/>
          <w:tab w:val="left" w:pos="709"/>
        </w:tabs>
        <w:spacing w:line="500" w:lineRule="exact"/>
        <w:ind w:left="720" w:hanging="720" w:hangingChars="300"/>
        <w:rPr>
          <w:rFonts w:hint="eastAsia" w:ascii="宋体" w:hAnsi="宋体"/>
          <w:color w:val="000000"/>
          <w:sz w:val="24"/>
          <w:highlight w:val="none"/>
        </w:rPr>
      </w:pPr>
      <w:r>
        <w:rPr>
          <w:rFonts w:ascii="宋体" w:hAnsi="宋体"/>
          <w:color w:val="000000"/>
          <w:sz w:val="24"/>
          <w:highlight w:val="none"/>
        </w:rPr>
        <w:t>未提交投标保证金的投标文件，将按</w:t>
      </w:r>
      <w:r>
        <w:rPr>
          <w:rFonts w:hint="eastAsia" w:ascii="宋体" w:hAnsi="宋体"/>
          <w:color w:val="000000"/>
          <w:sz w:val="24"/>
          <w:highlight w:val="none"/>
        </w:rPr>
        <w:t>资格性审查不合格</w:t>
      </w:r>
      <w:r>
        <w:rPr>
          <w:rFonts w:ascii="宋体" w:hAnsi="宋体"/>
          <w:color w:val="000000"/>
          <w:sz w:val="24"/>
          <w:highlight w:val="none"/>
        </w:rPr>
        <w:t>而予以拒绝。</w:t>
      </w:r>
    </w:p>
    <w:p w14:paraId="7EC11F03">
      <w:pPr>
        <w:numPr>
          <w:ilvl w:val="0"/>
          <w:numId w:val="48"/>
        </w:numPr>
        <w:tabs>
          <w:tab w:val="left" w:pos="426"/>
          <w:tab w:val="left" w:pos="709"/>
        </w:tabs>
        <w:spacing w:line="500" w:lineRule="exact"/>
        <w:ind w:left="720" w:hanging="720" w:hangingChars="300"/>
        <w:rPr>
          <w:rFonts w:hint="eastAsia" w:ascii="宋体" w:hAnsi="宋体"/>
          <w:color w:val="000000"/>
          <w:sz w:val="24"/>
          <w:highlight w:val="none"/>
        </w:rPr>
      </w:pPr>
      <w:r>
        <w:rPr>
          <w:rFonts w:hint="eastAsia" w:ascii="宋体" w:hAnsi="宋体"/>
          <w:color w:val="000000"/>
          <w:sz w:val="24"/>
          <w:highlight w:val="none"/>
        </w:rPr>
        <w:t>在中标通知书发出之日起五个工作日内退还未中标供应商的投标保证金及其在银行产生的孳息（如产生），在采购合同签订之日起五个工作日内退还中标供应商的投标保证金及其在银行产生的孳息（如产生）。</w:t>
      </w:r>
      <w:r>
        <w:rPr>
          <w:rFonts w:hint="eastAsia" w:ascii="宋体" w:hAnsi="宋体"/>
          <w:sz w:val="24"/>
          <w:highlight w:val="none"/>
        </w:rPr>
        <w:t>退还方式详见</w:t>
      </w:r>
      <w:r>
        <w:rPr>
          <w:rFonts w:hint="eastAsia" w:ascii="宋体" w:hAnsi="宋体"/>
          <w:b/>
          <w:sz w:val="24"/>
          <w:highlight w:val="none"/>
        </w:rPr>
        <w:t>投标人须知前附表。</w:t>
      </w:r>
    </w:p>
    <w:p w14:paraId="51CFA1B0">
      <w:pPr>
        <w:numPr>
          <w:ilvl w:val="0"/>
          <w:numId w:val="48"/>
        </w:numPr>
        <w:tabs>
          <w:tab w:val="left" w:pos="426"/>
          <w:tab w:val="left" w:pos="709"/>
        </w:tabs>
        <w:spacing w:line="500" w:lineRule="exact"/>
        <w:ind w:left="720" w:hanging="720" w:hangingChars="300"/>
        <w:rPr>
          <w:rFonts w:hint="eastAsia" w:ascii="宋体" w:hAnsi="宋体"/>
          <w:sz w:val="24"/>
          <w:highlight w:val="none"/>
        </w:rPr>
      </w:pPr>
      <w:r>
        <w:rPr>
          <w:rFonts w:ascii="宋体" w:hAnsi="宋体"/>
          <w:color w:val="000000"/>
          <w:sz w:val="24"/>
          <w:highlight w:val="none"/>
        </w:rPr>
        <w:t>投标人如</w:t>
      </w:r>
      <w:r>
        <w:rPr>
          <w:rFonts w:ascii="宋体" w:hAnsi="宋体"/>
          <w:sz w:val="24"/>
          <w:highlight w:val="none"/>
        </w:rPr>
        <w:t>有下列情况之一者，将没收其投标保证金：</w:t>
      </w:r>
    </w:p>
    <w:p w14:paraId="257AB07C">
      <w:pPr>
        <w:numPr>
          <w:ilvl w:val="0"/>
          <w:numId w:val="49"/>
        </w:numPr>
        <w:spacing w:line="480" w:lineRule="exact"/>
        <w:rPr>
          <w:rFonts w:hint="eastAsia" w:ascii="宋体" w:hAnsi="宋体"/>
          <w:sz w:val="24"/>
          <w:highlight w:val="none"/>
        </w:rPr>
      </w:pPr>
      <w:r>
        <w:rPr>
          <w:rFonts w:hint="eastAsia" w:ascii="宋体" w:hAnsi="宋体"/>
          <w:sz w:val="24"/>
          <w:highlight w:val="none"/>
        </w:rPr>
        <w:t>投标截止后，</w:t>
      </w:r>
      <w:r>
        <w:rPr>
          <w:rFonts w:ascii="宋体" w:hAnsi="宋体"/>
          <w:sz w:val="24"/>
          <w:highlight w:val="none"/>
        </w:rPr>
        <w:t>在投标有效期内撤</w:t>
      </w:r>
      <w:r>
        <w:rPr>
          <w:rFonts w:hint="eastAsia" w:ascii="宋体" w:hAnsi="宋体"/>
          <w:sz w:val="24"/>
          <w:highlight w:val="none"/>
        </w:rPr>
        <w:t>销</w:t>
      </w:r>
      <w:r>
        <w:rPr>
          <w:rFonts w:ascii="宋体" w:hAnsi="宋体"/>
          <w:sz w:val="24"/>
          <w:highlight w:val="none"/>
        </w:rPr>
        <w:t>投标文件；</w:t>
      </w:r>
    </w:p>
    <w:p w14:paraId="6ED14CD3">
      <w:pPr>
        <w:numPr>
          <w:ilvl w:val="0"/>
          <w:numId w:val="49"/>
        </w:numPr>
        <w:spacing w:line="480" w:lineRule="exact"/>
        <w:rPr>
          <w:rFonts w:hint="eastAsia" w:ascii="宋体" w:hAnsi="宋体"/>
          <w:sz w:val="24"/>
          <w:highlight w:val="none"/>
        </w:rPr>
      </w:pPr>
      <w:r>
        <w:rPr>
          <w:rFonts w:ascii="宋体" w:hAnsi="宋体"/>
          <w:sz w:val="24"/>
          <w:highlight w:val="none"/>
        </w:rPr>
        <w:t>中标人在收到中标通知书后30天内未能或拒绝</w:t>
      </w:r>
      <w:r>
        <w:rPr>
          <w:rFonts w:hint="eastAsia" w:ascii="宋体" w:hAnsi="宋体"/>
          <w:sz w:val="24"/>
          <w:highlight w:val="none"/>
        </w:rPr>
        <w:t>签订</w:t>
      </w:r>
      <w:r>
        <w:rPr>
          <w:rFonts w:ascii="宋体" w:hAnsi="宋体"/>
          <w:sz w:val="24"/>
          <w:highlight w:val="none"/>
        </w:rPr>
        <w:t>合同协议书</w:t>
      </w:r>
      <w:r>
        <w:rPr>
          <w:rFonts w:hint="eastAsia" w:ascii="宋体" w:hAnsi="宋体"/>
          <w:sz w:val="24"/>
          <w:highlight w:val="none"/>
        </w:rPr>
        <w:t>；</w:t>
      </w:r>
    </w:p>
    <w:p w14:paraId="6E7D3B4D">
      <w:pPr>
        <w:numPr>
          <w:ilvl w:val="0"/>
          <w:numId w:val="49"/>
        </w:numPr>
        <w:spacing w:line="480" w:lineRule="exact"/>
        <w:rPr>
          <w:rFonts w:hint="eastAsia" w:ascii="宋体" w:hAnsi="宋体"/>
          <w:sz w:val="24"/>
          <w:highlight w:val="none"/>
        </w:rPr>
      </w:pPr>
      <w:r>
        <w:rPr>
          <w:rFonts w:hint="eastAsia" w:ascii="宋体" w:hAnsi="宋体"/>
          <w:sz w:val="24"/>
          <w:highlight w:val="none"/>
        </w:rPr>
        <w:t>在签订合同时向采购人提出附加条件；</w:t>
      </w:r>
    </w:p>
    <w:p w14:paraId="5558F487">
      <w:pPr>
        <w:numPr>
          <w:ilvl w:val="0"/>
          <w:numId w:val="49"/>
        </w:numPr>
        <w:spacing w:line="480" w:lineRule="exact"/>
        <w:rPr>
          <w:rFonts w:hint="eastAsia" w:ascii="宋体" w:hAnsi="宋体"/>
          <w:sz w:val="24"/>
          <w:highlight w:val="none"/>
        </w:rPr>
      </w:pPr>
      <w:r>
        <w:rPr>
          <w:rFonts w:hint="eastAsia" w:ascii="宋体" w:hAnsi="宋体"/>
          <w:sz w:val="24"/>
          <w:highlight w:val="none"/>
        </w:rPr>
        <w:t>中标人未按本须知第</w:t>
      </w:r>
      <w:r>
        <w:rPr>
          <w:rFonts w:ascii="宋体" w:hAnsi="宋体"/>
          <w:sz w:val="24"/>
          <w:highlight w:val="none"/>
        </w:rPr>
        <w:t>33</w:t>
      </w:r>
      <w:r>
        <w:rPr>
          <w:rFonts w:hint="eastAsia" w:ascii="宋体" w:hAnsi="宋体"/>
          <w:sz w:val="24"/>
          <w:highlight w:val="none"/>
        </w:rPr>
        <w:t>条规定交纳招标代理服务费（如由采购人支付，则本款不适用）；</w:t>
      </w:r>
    </w:p>
    <w:p w14:paraId="601706E4">
      <w:pPr>
        <w:numPr>
          <w:ilvl w:val="0"/>
          <w:numId w:val="49"/>
        </w:numPr>
        <w:spacing w:line="480" w:lineRule="exact"/>
        <w:rPr>
          <w:rFonts w:hint="eastAsia" w:ascii="宋体" w:hAnsi="宋体"/>
          <w:sz w:val="24"/>
          <w:highlight w:val="none"/>
        </w:rPr>
      </w:pPr>
      <w:r>
        <w:rPr>
          <w:rFonts w:hint="eastAsia" w:ascii="宋体" w:hAnsi="宋体"/>
          <w:sz w:val="24"/>
          <w:highlight w:val="none"/>
        </w:rPr>
        <w:t>未按照招标文件要求提交履约保证金（如招标文件不要求提供履约保证金，则本款不适用）；</w:t>
      </w:r>
    </w:p>
    <w:p w14:paraId="50A9CD1D">
      <w:pPr>
        <w:numPr>
          <w:ilvl w:val="0"/>
          <w:numId w:val="49"/>
        </w:numPr>
        <w:spacing w:line="480" w:lineRule="exact"/>
        <w:rPr>
          <w:rFonts w:hint="eastAsia" w:ascii="宋体" w:hAnsi="宋体"/>
          <w:sz w:val="24"/>
          <w:highlight w:val="none"/>
        </w:rPr>
      </w:pPr>
      <w:r>
        <w:rPr>
          <w:rFonts w:hint="eastAsia" w:ascii="宋体" w:hAnsi="宋体"/>
          <w:sz w:val="24"/>
          <w:highlight w:val="none"/>
        </w:rPr>
        <w:t>投标人有串通投标、弄虚作假、行贿等违法行为。</w:t>
      </w:r>
    </w:p>
    <w:p w14:paraId="1D2EA4DC">
      <w:pPr>
        <w:numPr>
          <w:ilvl w:val="0"/>
          <w:numId w:val="48"/>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color w:val="000000"/>
          <w:sz w:val="24"/>
          <w:highlight w:val="none"/>
        </w:rPr>
        <w:t>投标人在投标截止时间前</w:t>
      </w:r>
      <w:r>
        <w:rPr>
          <w:rFonts w:hint="eastAsia" w:ascii="宋体" w:hAnsi="宋体"/>
          <w:sz w:val="24"/>
          <w:highlight w:val="none"/>
        </w:rPr>
        <w:t>撤回已提交的投标文件，应当在投标截止时间前书面通知采购代理机构。采购代理机构已收到其投标保证金的，将在收到其书面撤回通知之日起</w:t>
      </w:r>
      <w:r>
        <w:rPr>
          <w:rFonts w:hint="eastAsia" w:ascii="宋体" w:hAnsi="宋体"/>
          <w:color w:val="000000"/>
          <w:sz w:val="24"/>
          <w:highlight w:val="none"/>
        </w:rPr>
        <w:t>五个工作日</w:t>
      </w:r>
      <w:r>
        <w:rPr>
          <w:rFonts w:hint="eastAsia" w:ascii="宋体" w:hAnsi="宋体"/>
          <w:sz w:val="24"/>
          <w:highlight w:val="none"/>
        </w:rPr>
        <w:t>内退还</w:t>
      </w:r>
      <w:r>
        <w:rPr>
          <w:rFonts w:hint="eastAsia" w:ascii="宋体" w:hAnsi="宋体"/>
          <w:color w:val="000000"/>
          <w:sz w:val="24"/>
          <w:highlight w:val="none"/>
        </w:rPr>
        <w:t>，但因投标人自身原因导致无法及时退还的除外</w:t>
      </w:r>
      <w:r>
        <w:rPr>
          <w:rFonts w:hint="eastAsia" w:ascii="宋体" w:hAnsi="宋体"/>
          <w:sz w:val="24"/>
          <w:highlight w:val="none"/>
        </w:rPr>
        <w:t>。</w:t>
      </w:r>
    </w:p>
    <w:p w14:paraId="21773ECD">
      <w:pPr>
        <w:numPr>
          <w:ilvl w:val="0"/>
          <w:numId w:val="28"/>
        </w:numPr>
        <w:spacing w:before="312" w:beforeLines="100"/>
        <w:ind w:left="709"/>
        <w:outlineLvl w:val="2"/>
        <w:rPr>
          <w:rFonts w:hint="eastAsia" w:ascii="宋体" w:hAnsi="宋体"/>
          <w:b/>
          <w:bCs/>
          <w:sz w:val="24"/>
          <w:highlight w:val="none"/>
        </w:rPr>
      </w:pPr>
      <w:bookmarkStart w:id="479" w:name="_Toc24749"/>
      <w:bookmarkStart w:id="480" w:name="_Toc410051011"/>
      <w:bookmarkStart w:id="481" w:name="_Toc431370406"/>
      <w:bookmarkStart w:id="482" w:name="_Toc465952282"/>
      <w:bookmarkStart w:id="483" w:name="_Toc429577709"/>
      <w:bookmarkStart w:id="484" w:name="_Toc7763"/>
      <w:bookmarkStart w:id="485" w:name="_Toc410398049"/>
      <w:bookmarkStart w:id="486" w:name="_Toc415468677"/>
      <w:bookmarkStart w:id="487" w:name="_Toc359842856"/>
      <w:bookmarkStart w:id="488" w:name="_Toc385242904"/>
      <w:bookmarkStart w:id="489" w:name="_Toc459387239"/>
      <w:bookmarkStart w:id="490" w:name="_Toc17275621"/>
      <w:bookmarkStart w:id="491" w:name="_Toc410027490"/>
      <w:bookmarkStart w:id="492" w:name="_Toc421530863"/>
      <w:bookmarkStart w:id="493" w:name="_Toc459387367"/>
      <w:bookmarkStart w:id="494" w:name="_Toc28757"/>
      <w:bookmarkStart w:id="495" w:name="_Toc410400181"/>
      <w:bookmarkStart w:id="496" w:name="_Toc531127543"/>
      <w:bookmarkStart w:id="497" w:name="_Toc429660328"/>
      <w:bookmarkStart w:id="498" w:name="_Toc387003315"/>
      <w:bookmarkStart w:id="499" w:name="_Toc461998026"/>
      <w:r>
        <w:rPr>
          <w:rFonts w:ascii="宋体" w:hAnsi="宋体"/>
          <w:b/>
          <w:bCs/>
          <w:sz w:val="24"/>
          <w:highlight w:val="none"/>
        </w:rPr>
        <w:t>投标文件的签署</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0C380EA2">
      <w:pPr>
        <w:numPr>
          <w:ilvl w:val="0"/>
          <w:numId w:val="50"/>
        </w:numPr>
        <w:tabs>
          <w:tab w:val="left" w:pos="426"/>
          <w:tab w:val="left" w:pos="709"/>
        </w:tabs>
        <w:spacing w:line="500" w:lineRule="exact"/>
        <w:ind w:left="720" w:hanging="720" w:hangingChars="300"/>
        <w:rPr>
          <w:rFonts w:hint="eastAsia" w:ascii="宋体" w:hAnsi="宋体"/>
          <w:sz w:val="24"/>
          <w:highlight w:val="none"/>
        </w:rPr>
      </w:pPr>
      <w:r>
        <w:rPr>
          <w:rFonts w:ascii="宋体" w:hAnsi="宋体"/>
          <w:color w:val="000000"/>
          <w:sz w:val="24"/>
          <w:highlight w:val="none"/>
        </w:rPr>
        <w:t>投标</w:t>
      </w:r>
      <w:r>
        <w:rPr>
          <w:rFonts w:ascii="宋体" w:hAnsi="宋体"/>
          <w:color w:val="000000"/>
          <w:sz w:val="24"/>
          <w:szCs w:val="24"/>
          <w:highlight w:val="none"/>
        </w:rPr>
        <w:t>文件</w:t>
      </w:r>
      <w:r>
        <w:rPr>
          <w:rFonts w:hint="eastAsia" w:ascii="宋体" w:hAnsi="宋体"/>
          <w:color w:val="000000"/>
          <w:sz w:val="24"/>
          <w:szCs w:val="24"/>
          <w:highlight w:val="none"/>
        </w:rPr>
        <w:t>须</w:t>
      </w:r>
      <w:r>
        <w:rPr>
          <w:rFonts w:ascii="宋体" w:hAnsi="宋体"/>
          <w:color w:val="000000"/>
          <w:sz w:val="24"/>
          <w:szCs w:val="24"/>
          <w:highlight w:val="none"/>
        </w:rPr>
        <w:t>由单位负责人或经其正式授权的代表签字并加盖单位公章。</w:t>
      </w:r>
      <w:r>
        <w:rPr>
          <w:rFonts w:hint="eastAsia" w:ascii="宋体" w:hAnsi="宋体"/>
          <w:color w:val="000000"/>
          <w:sz w:val="24"/>
          <w:szCs w:val="24"/>
          <w:highlight w:val="none"/>
        </w:rPr>
        <w:t>由投标人的单位负责人签字的，应附单位负责人身份证明书，由授权代表签字的，还应附单位负责人授权委托书。身份证明书和授权委托书均应符合第六章“投标文件格式”的要求。投标文件应尽量避免涂改、行间插字或删除。如果出现上述情况，改动之处应由投标人的单位负责人或其授权的代理人签字并加盖公章</w:t>
      </w:r>
      <w:r>
        <w:rPr>
          <w:rFonts w:ascii="宋体" w:hAnsi="宋体"/>
          <w:color w:val="000000"/>
          <w:sz w:val="24"/>
          <w:szCs w:val="24"/>
          <w:highlight w:val="none"/>
        </w:rPr>
        <w:t>。单位负责人授权委托书格式、签字、盖章及内容均应符合要求，否则单位负责人授权委托书无效。</w:t>
      </w:r>
    </w:p>
    <w:p w14:paraId="5D960922">
      <w:pPr>
        <w:numPr>
          <w:ilvl w:val="0"/>
          <w:numId w:val="50"/>
        </w:numPr>
        <w:tabs>
          <w:tab w:val="left" w:pos="426"/>
          <w:tab w:val="left" w:pos="709"/>
        </w:tabs>
        <w:spacing w:line="500" w:lineRule="exact"/>
        <w:ind w:left="720" w:hanging="720" w:hangingChars="300"/>
        <w:rPr>
          <w:rFonts w:hint="eastAsia" w:ascii="宋体" w:hAnsi="宋体"/>
          <w:color w:val="000000"/>
          <w:sz w:val="24"/>
          <w:szCs w:val="24"/>
          <w:highlight w:val="none"/>
        </w:rPr>
      </w:pPr>
      <w:r>
        <w:rPr>
          <w:rFonts w:hint="eastAsia" w:ascii="宋体" w:hAnsi="宋体"/>
          <w:color w:val="000000"/>
          <w:sz w:val="24"/>
          <w:szCs w:val="24"/>
          <w:highlight w:val="none"/>
        </w:rPr>
        <w:t>投标人应准备投标文件正本、副本、电子版本等文档，具体内容和数量详见本投标人须知前附表序号第</w:t>
      </w:r>
      <w:r>
        <w:rPr>
          <w:rFonts w:hint="eastAsia" w:ascii="宋体" w:hAnsi="宋体"/>
          <w:color w:val="000000"/>
          <w:sz w:val="24"/>
          <w:szCs w:val="24"/>
          <w:highlight w:val="none"/>
          <w:lang w:val="en-US" w:eastAsia="zh-CN"/>
        </w:rPr>
        <w:t>16.2</w:t>
      </w:r>
      <w:r>
        <w:rPr>
          <w:rFonts w:hint="eastAsia" w:ascii="宋体" w:hAnsi="宋体"/>
          <w:color w:val="000000"/>
          <w:sz w:val="24"/>
          <w:szCs w:val="24"/>
          <w:highlight w:val="none"/>
        </w:rPr>
        <w:t>条。纸质投标文件须清楚地标明“正本”、“副本”“电子文档”。若正本、副本不符，以正本纸质文件为准；电子文档和纸质文件不符，以纸质文件为准。</w:t>
      </w:r>
    </w:p>
    <w:p w14:paraId="5FE9449A">
      <w:pPr>
        <w:numPr>
          <w:ilvl w:val="0"/>
          <w:numId w:val="50"/>
        </w:numPr>
        <w:tabs>
          <w:tab w:val="left" w:pos="426"/>
          <w:tab w:val="left" w:pos="709"/>
        </w:tabs>
        <w:spacing w:line="500" w:lineRule="exact"/>
        <w:ind w:left="720" w:hanging="720" w:hangingChars="300"/>
        <w:rPr>
          <w:rFonts w:hint="eastAsia" w:ascii="宋体" w:hAnsi="宋体"/>
          <w:color w:val="000000"/>
          <w:sz w:val="24"/>
          <w:szCs w:val="24"/>
          <w:highlight w:val="none"/>
        </w:rPr>
      </w:pPr>
      <w:r>
        <w:rPr>
          <w:rFonts w:hint="eastAsia" w:ascii="宋体" w:hAnsi="宋体"/>
          <w:color w:val="000000"/>
          <w:sz w:val="24"/>
          <w:szCs w:val="24"/>
          <w:highlight w:val="none"/>
        </w:rPr>
        <w:tab/>
      </w:r>
      <w:r>
        <w:rPr>
          <w:rFonts w:hint="eastAsia" w:ascii="宋体" w:hAnsi="宋体"/>
          <w:color w:val="000000"/>
          <w:sz w:val="24"/>
          <w:szCs w:val="24"/>
          <w:highlight w:val="none"/>
        </w:rPr>
        <w:t>投标文件的正本需打印或用不褪色墨水书写，副本可为正本文件的复印件，并由投标人的法定代表人或其授权代表在招标文件规定的地方签字（若拟使用签字章，需同时提交备案说明，备案说明应有投标人单位公章）。投标文件规定盖章的地方，应盖单位/公司公章（若拟使用投标专用章或合同专用章等，需同时提交备案说明，备案说明应有投标人单位公章）。任何行间插字、涂改和增删，必须由投标文件签字人用姓或首字母在旁边签字才有效。没有按招标文件规定签字和盖章的投标，将被视为无效投标被拒绝。</w:t>
      </w:r>
    </w:p>
    <w:p w14:paraId="12F9AD54">
      <w:pPr>
        <w:numPr>
          <w:ilvl w:val="0"/>
          <w:numId w:val="50"/>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color w:val="000000"/>
          <w:sz w:val="24"/>
          <w:szCs w:val="24"/>
          <w:highlight w:val="none"/>
        </w:rPr>
        <w:t>投标文件的签署未符合本条款要求的，其投标将被</w:t>
      </w:r>
      <w:r>
        <w:rPr>
          <w:rFonts w:ascii="宋体" w:hAnsi="宋体"/>
          <w:color w:val="000000"/>
          <w:sz w:val="24"/>
          <w:szCs w:val="24"/>
          <w:highlight w:val="none"/>
        </w:rPr>
        <w:t>拒绝。</w:t>
      </w:r>
    </w:p>
    <w:p w14:paraId="15B8A70C">
      <w:pPr>
        <w:numPr>
          <w:ilvl w:val="0"/>
          <w:numId w:val="50"/>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color w:val="000000"/>
          <w:sz w:val="24"/>
          <w:szCs w:val="24"/>
          <w:highlight w:val="none"/>
        </w:rPr>
        <w:t>电报、电话、传真、电子邮件形式的投标概不接受</w:t>
      </w:r>
      <w:r>
        <w:rPr>
          <w:rFonts w:ascii="宋体" w:hAnsi="宋体"/>
          <w:color w:val="000000"/>
          <w:sz w:val="24"/>
          <w:szCs w:val="24"/>
          <w:highlight w:val="none"/>
        </w:rPr>
        <w:t>。</w:t>
      </w:r>
    </w:p>
    <w:p w14:paraId="67ED3FF6">
      <w:pPr>
        <w:pStyle w:val="28"/>
        <w:numPr>
          <w:ilvl w:val="0"/>
          <w:numId w:val="27"/>
        </w:numPr>
        <w:spacing w:before="312" w:beforeLines="100" w:after="312" w:afterLines="100" w:line="240" w:lineRule="auto"/>
        <w:ind w:left="562" w:hanging="562" w:hangingChars="200"/>
        <w:rPr>
          <w:rFonts w:hint="eastAsia" w:ascii="宋体" w:hAnsi="宋体"/>
          <w:sz w:val="28"/>
          <w:szCs w:val="28"/>
          <w:highlight w:val="none"/>
        </w:rPr>
      </w:pPr>
      <w:bookmarkStart w:id="500" w:name="_Toc324696951"/>
      <w:bookmarkStart w:id="501" w:name="_Toc8469"/>
      <w:bookmarkStart w:id="502" w:name="_Toc493709809"/>
      <w:bookmarkStart w:id="503" w:name="_Toc17275622"/>
      <w:bookmarkStart w:id="504" w:name="_Toc26722"/>
      <w:bookmarkStart w:id="505" w:name="_Toc359842857"/>
      <w:bookmarkStart w:id="506" w:name="_Toc465952283"/>
      <w:bookmarkStart w:id="507" w:name="_Toc325446104"/>
      <w:bookmarkStart w:id="508" w:name="_Toc325383377"/>
      <w:bookmarkStart w:id="509" w:name="_Toc20683"/>
      <w:bookmarkStart w:id="510" w:name="_Toc321903838"/>
      <w:r>
        <w:rPr>
          <w:rFonts w:ascii="宋体" w:hAnsi="宋体"/>
          <w:sz w:val="28"/>
          <w:szCs w:val="28"/>
          <w:highlight w:val="none"/>
        </w:rPr>
        <w:t>投标文件的递交</w:t>
      </w:r>
      <w:bookmarkEnd w:id="500"/>
      <w:bookmarkEnd w:id="501"/>
      <w:bookmarkEnd w:id="502"/>
      <w:bookmarkEnd w:id="503"/>
      <w:bookmarkEnd w:id="504"/>
      <w:bookmarkEnd w:id="505"/>
      <w:bookmarkEnd w:id="506"/>
      <w:bookmarkEnd w:id="507"/>
      <w:bookmarkEnd w:id="508"/>
      <w:bookmarkEnd w:id="509"/>
      <w:bookmarkEnd w:id="510"/>
    </w:p>
    <w:p w14:paraId="13BBC0F2">
      <w:pPr>
        <w:numPr>
          <w:ilvl w:val="0"/>
          <w:numId w:val="28"/>
        </w:numPr>
        <w:spacing w:before="312" w:beforeLines="100"/>
        <w:ind w:left="709"/>
        <w:outlineLvl w:val="2"/>
        <w:rPr>
          <w:rFonts w:hint="eastAsia" w:ascii="宋体" w:hAnsi="宋体"/>
          <w:b/>
          <w:bCs/>
          <w:sz w:val="24"/>
          <w:highlight w:val="none"/>
        </w:rPr>
      </w:pPr>
      <w:bookmarkStart w:id="511" w:name="_Toc431370408"/>
      <w:bookmarkStart w:id="512" w:name="_Toc387003317"/>
      <w:bookmarkStart w:id="513" w:name="_Toc385242906"/>
      <w:bookmarkStart w:id="514" w:name="_Toc459387241"/>
      <w:bookmarkStart w:id="515" w:name="_Toc410400183"/>
      <w:bookmarkStart w:id="516" w:name="_Toc10393"/>
      <w:bookmarkStart w:id="517" w:name="_Toc415468679"/>
      <w:bookmarkStart w:id="518" w:name="_Toc7357"/>
      <w:bookmarkStart w:id="519" w:name="_Toc410027492"/>
      <w:bookmarkStart w:id="520" w:name="_Toc459387369"/>
      <w:bookmarkStart w:id="521" w:name="_Toc429577711"/>
      <w:bookmarkStart w:id="522" w:name="_Toc8389"/>
      <w:bookmarkStart w:id="523" w:name="_Toc465952284"/>
      <w:bookmarkStart w:id="524" w:name="_Toc421530865"/>
      <w:bookmarkStart w:id="525" w:name="_Toc17275623"/>
      <w:bookmarkStart w:id="526" w:name="_Toc429660330"/>
      <w:bookmarkStart w:id="527" w:name="_Toc461998028"/>
      <w:bookmarkStart w:id="528" w:name="_Toc410051013"/>
      <w:bookmarkStart w:id="529" w:name="_Toc410398051"/>
      <w:bookmarkStart w:id="530" w:name="_Toc531127545"/>
      <w:bookmarkStart w:id="531" w:name="_Toc359842858"/>
      <w:r>
        <w:rPr>
          <w:rFonts w:ascii="宋体" w:hAnsi="宋体"/>
          <w:b/>
          <w:bCs/>
          <w:sz w:val="24"/>
          <w:highlight w:val="none"/>
        </w:rPr>
        <w:t>投标文件的密封和标记</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529CE97A">
      <w:pPr>
        <w:numPr>
          <w:ilvl w:val="0"/>
          <w:numId w:val="51"/>
        </w:numPr>
        <w:tabs>
          <w:tab w:val="left" w:pos="426"/>
          <w:tab w:val="left" w:pos="709"/>
        </w:tabs>
        <w:spacing w:line="500" w:lineRule="exact"/>
        <w:ind w:left="720" w:hanging="720" w:hangingChars="300"/>
        <w:rPr>
          <w:rFonts w:hint="eastAsia" w:ascii="宋体" w:hAnsi="宋体"/>
          <w:b w:val="0"/>
          <w:bCs/>
          <w:sz w:val="24"/>
          <w:highlight w:val="none"/>
        </w:rPr>
      </w:pPr>
      <w:r>
        <w:rPr>
          <w:rFonts w:hint="eastAsia" w:ascii="宋体" w:hAnsi="宋体"/>
          <w:b w:val="0"/>
          <w:bCs/>
          <w:sz w:val="24"/>
          <w:highlight w:val="none"/>
          <w:u w:val="single"/>
        </w:rPr>
        <w:t>投标人应将投标文件密封包装以保证自己的投标信息在开标前不被透露。为方便开标唱标和进行资格审查，建议投标人将开标一览表、投标保证金（包括投标保证金说明函）和资格证明文件等编排在投标文件最前面。</w:t>
      </w:r>
    </w:p>
    <w:p w14:paraId="617A4238">
      <w:pPr>
        <w:numPr>
          <w:ilvl w:val="0"/>
          <w:numId w:val="51"/>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为方便开标拆启和对逾期送达的投标进行处理，密封包装上建议：</w:t>
      </w:r>
    </w:p>
    <w:p w14:paraId="3CD83F3F">
      <w:pPr>
        <w:numPr>
          <w:ilvl w:val="0"/>
          <w:numId w:val="0"/>
        </w:numPr>
        <w:tabs>
          <w:tab w:val="left" w:pos="426"/>
          <w:tab w:val="left" w:pos="709"/>
        </w:tabs>
        <w:spacing w:line="500" w:lineRule="exact"/>
        <w:ind w:left="571" w:leftChars="272" w:firstLine="0" w:firstLineChars="0"/>
        <w:rPr>
          <w:rFonts w:hint="eastAsia" w:ascii="宋体" w:hAnsi="宋体"/>
          <w:sz w:val="24"/>
          <w:highlight w:val="none"/>
        </w:rPr>
      </w:pPr>
      <w:r>
        <w:rPr>
          <w:rFonts w:hint="eastAsia" w:ascii="宋体" w:hAnsi="宋体"/>
          <w:sz w:val="24"/>
          <w:highlight w:val="none"/>
        </w:rPr>
        <w:t>(1)</w:t>
      </w:r>
      <w:r>
        <w:rPr>
          <w:rFonts w:hint="eastAsia" w:ascii="宋体" w:hAnsi="宋体"/>
          <w:sz w:val="24"/>
          <w:highlight w:val="none"/>
        </w:rPr>
        <w:tab/>
      </w:r>
      <w:r>
        <w:rPr>
          <w:rFonts w:hint="eastAsia" w:ascii="宋体" w:hAnsi="宋体"/>
          <w:sz w:val="24"/>
          <w:highlight w:val="none"/>
        </w:rPr>
        <w:t>注明本投标人须知前附表序号中指明的项目名称、招标编号、投标人投标的包号/品目号、货物名称等。</w:t>
      </w:r>
    </w:p>
    <w:p w14:paraId="0B1547DF">
      <w:pPr>
        <w:numPr>
          <w:ilvl w:val="0"/>
          <w:numId w:val="0"/>
        </w:numPr>
        <w:tabs>
          <w:tab w:val="left" w:pos="426"/>
          <w:tab w:val="left" w:pos="709"/>
        </w:tabs>
        <w:spacing w:line="500" w:lineRule="exact"/>
        <w:ind w:leftChars="-300" w:firstLine="1200" w:firstLineChars="500"/>
        <w:rPr>
          <w:rFonts w:hint="eastAsia" w:ascii="宋体" w:hAnsi="宋体"/>
          <w:sz w:val="24"/>
          <w:highlight w:val="none"/>
        </w:rPr>
      </w:pPr>
      <w:r>
        <w:rPr>
          <w:rFonts w:hint="eastAsia" w:ascii="宋体" w:hAnsi="宋体"/>
          <w:sz w:val="24"/>
          <w:highlight w:val="none"/>
        </w:rPr>
        <w:t>(2)</w:t>
      </w:r>
      <w:r>
        <w:rPr>
          <w:rFonts w:hint="eastAsia" w:ascii="宋体" w:hAnsi="宋体"/>
          <w:sz w:val="24"/>
          <w:highlight w:val="none"/>
        </w:rPr>
        <w:tab/>
      </w:r>
      <w:r>
        <w:rPr>
          <w:rFonts w:hint="eastAsia" w:ascii="宋体" w:hAnsi="宋体"/>
          <w:sz w:val="24"/>
          <w:highlight w:val="none"/>
        </w:rPr>
        <w:t>注明投标人名称和地址。</w:t>
      </w:r>
    </w:p>
    <w:p w14:paraId="4A72F746">
      <w:pPr>
        <w:numPr>
          <w:ilvl w:val="0"/>
          <w:numId w:val="28"/>
        </w:numPr>
        <w:spacing w:before="312" w:beforeLines="100"/>
        <w:ind w:left="709"/>
        <w:outlineLvl w:val="2"/>
        <w:rPr>
          <w:rFonts w:hint="eastAsia" w:ascii="宋体" w:hAnsi="宋体"/>
          <w:b/>
          <w:bCs/>
          <w:sz w:val="24"/>
          <w:highlight w:val="none"/>
        </w:rPr>
      </w:pPr>
      <w:bookmarkStart w:id="532" w:name="_Toc410398052"/>
      <w:bookmarkStart w:id="533" w:name="_Toc410400184"/>
      <w:bookmarkStart w:id="534" w:name="_Toc385242907"/>
      <w:bookmarkStart w:id="535" w:name="_Toc461998029"/>
      <w:bookmarkStart w:id="536" w:name="_Toc410027493"/>
      <w:bookmarkStart w:id="537" w:name="_Toc415468680"/>
      <w:bookmarkStart w:id="538" w:name="_Toc387003318"/>
      <w:bookmarkStart w:id="539" w:name="_Toc459387242"/>
      <w:bookmarkStart w:id="540" w:name="_Toc531127546"/>
      <w:bookmarkStart w:id="541" w:name="_Toc421530866"/>
      <w:bookmarkStart w:id="542" w:name="_Toc429660331"/>
      <w:bookmarkStart w:id="543" w:name="_Toc359842859"/>
      <w:bookmarkStart w:id="544" w:name="_Toc429577712"/>
      <w:bookmarkStart w:id="545" w:name="_Toc410051014"/>
      <w:bookmarkStart w:id="546" w:name="_Toc459387370"/>
      <w:bookmarkStart w:id="547" w:name="_Toc17275624"/>
      <w:bookmarkStart w:id="548" w:name="_Toc465952285"/>
      <w:bookmarkStart w:id="549" w:name="_Toc431370409"/>
      <w:bookmarkStart w:id="550" w:name="_Toc20462"/>
      <w:bookmarkStart w:id="551" w:name="_Toc32706"/>
      <w:bookmarkStart w:id="552" w:name="_Toc2133"/>
      <w:r>
        <w:rPr>
          <w:rFonts w:ascii="宋体" w:hAnsi="宋体"/>
          <w:b/>
          <w:bCs/>
          <w:sz w:val="24"/>
          <w:highlight w:val="none"/>
        </w:rPr>
        <w:t>投标</w:t>
      </w:r>
      <w:r>
        <w:rPr>
          <w:rFonts w:hint="eastAsia" w:ascii="宋体" w:hAnsi="宋体"/>
          <w:b/>
          <w:bCs/>
          <w:sz w:val="24"/>
          <w:highlight w:val="none"/>
        </w:rPr>
        <w:t>截止</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r>
        <w:rPr>
          <w:rFonts w:hint="eastAsia" w:ascii="宋体" w:hAnsi="宋体"/>
          <w:b/>
          <w:bCs/>
          <w:sz w:val="24"/>
          <w:highlight w:val="none"/>
        </w:rPr>
        <w:t>时间</w:t>
      </w:r>
      <w:bookmarkEnd w:id="550"/>
      <w:bookmarkEnd w:id="551"/>
      <w:bookmarkEnd w:id="552"/>
    </w:p>
    <w:p w14:paraId="13425C0B">
      <w:pPr>
        <w:numPr>
          <w:ilvl w:val="0"/>
          <w:numId w:val="52"/>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投标人应在不迟于</w:t>
      </w:r>
      <w:r>
        <w:rPr>
          <w:rFonts w:hint="eastAsia" w:ascii="宋体" w:hAnsi="宋体"/>
          <w:b/>
          <w:sz w:val="24"/>
          <w:highlight w:val="none"/>
        </w:rPr>
        <w:t>投标人须知前附表</w:t>
      </w:r>
      <w:r>
        <w:rPr>
          <w:rFonts w:hint="eastAsia" w:ascii="宋体" w:hAnsi="宋体"/>
          <w:sz w:val="24"/>
          <w:highlight w:val="none"/>
        </w:rPr>
        <w:t>规定的投标截止时间前递交投标文件。</w:t>
      </w:r>
    </w:p>
    <w:p w14:paraId="73D1C95E">
      <w:pPr>
        <w:numPr>
          <w:ilvl w:val="0"/>
          <w:numId w:val="52"/>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采购代理机构在本投标人须知前附表规定的地址接收投标文件。</w:t>
      </w:r>
    </w:p>
    <w:p w14:paraId="084E44E7">
      <w:pPr>
        <w:numPr>
          <w:ilvl w:val="0"/>
          <w:numId w:val="52"/>
        </w:numPr>
        <w:tabs>
          <w:tab w:val="left" w:pos="426"/>
          <w:tab w:val="left" w:pos="709"/>
        </w:tabs>
        <w:spacing w:line="500" w:lineRule="exact"/>
        <w:ind w:left="720" w:hanging="720" w:hangingChars="300"/>
        <w:rPr>
          <w:rFonts w:hint="eastAsia" w:ascii="宋体" w:hAnsi="宋体"/>
          <w:sz w:val="24"/>
          <w:highlight w:val="none"/>
        </w:rPr>
      </w:pPr>
      <w:r>
        <w:rPr>
          <w:rFonts w:ascii="宋体" w:hAnsi="宋体"/>
          <w:sz w:val="24"/>
          <w:highlight w:val="none"/>
        </w:rPr>
        <w:t>采购代理机构</w:t>
      </w:r>
      <w:r>
        <w:rPr>
          <w:rFonts w:hint="eastAsia" w:ascii="宋体" w:hAnsi="宋体"/>
          <w:sz w:val="24"/>
          <w:highlight w:val="none"/>
        </w:rPr>
        <w:t>可以</w:t>
      </w:r>
      <w:r>
        <w:rPr>
          <w:rFonts w:ascii="宋体" w:hAnsi="宋体"/>
          <w:sz w:val="24"/>
          <w:highlight w:val="none"/>
        </w:rPr>
        <w:t>按</w:t>
      </w:r>
      <w:r>
        <w:rPr>
          <w:rFonts w:hint="eastAsia" w:ascii="宋体" w:hAnsi="宋体"/>
          <w:sz w:val="24"/>
          <w:highlight w:val="none"/>
        </w:rPr>
        <w:t>本须知</w:t>
      </w:r>
      <w:r>
        <w:rPr>
          <w:rFonts w:ascii="宋体" w:hAnsi="宋体"/>
          <w:sz w:val="24"/>
          <w:highlight w:val="none"/>
        </w:rPr>
        <w:t>第8条规定，</w:t>
      </w:r>
      <w:r>
        <w:rPr>
          <w:rFonts w:hint="eastAsia" w:ascii="宋体" w:hAnsi="宋体"/>
          <w:sz w:val="24"/>
          <w:highlight w:val="none"/>
        </w:rPr>
        <w:t>酌情延迟</w:t>
      </w:r>
      <w:r>
        <w:rPr>
          <w:rFonts w:ascii="宋体" w:hAnsi="宋体"/>
          <w:sz w:val="24"/>
          <w:highlight w:val="none"/>
        </w:rPr>
        <w:t>投标截止时间。在此情况下，采购代理机构</w:t>
      </w:r>
      <w:r>
        <w:rPr>
          <w:rFonts w:hint="eastAsia" w:ascii="宋体" w:hAnsi="宋体"/>
          <w:sz w:val="24"/>
          <w:highlight w:val="none"/>
        </w:rPr>
        <w:t>、采购人</w:t>
      </w:r>
      <w:r>
        <w:rPr>
          <w:rFonts w:ascii="宋体" w:hAnsi="宋体"/>
          <w:sz w:val="24"/>
          <w:highlight w:val="none"/>
        </w:rPr>
        <w:t>和投标人受投标截止时间制约的所有权利和义务均应延长至新的截止期。</w:t>
      </w:r>
    </w:p>
    <w:p w14:paraId="3DB6185A">
      <w:pPr>
        <w:numPr>
          <w:ilvl w:val="0"/>
          <w:numId w:val="52"/>
        </w:numPr>
        <w:tabs>
          <w:tab w:val="left" w:pos="426"/>
          <w:tab w:val="left" w:pos="709"/>
        </w:tabs>
        <w:spacing w:line="500" w:lineRule="exact"/>
        <w:ind w:left="720" w:hanging="720" w:hangingChars="300"/>
        <w:rPr>
          <w:rFonts w:hint="eastAsia" w:ascii="宋体" w:hAnsi="宋体"/>
          <w:sz w:val="24"/>
          <w:highlight w:val="none"/>
        </w:rPr>
      </w:pPr>
      <w:r>
        <w:rPr>
          <w:rFonts w:ascii="宋体" w:hAnsi="宋体"/>
          <w:color w:val="000000"/>
          <w:sz w:val="24"/>
          <w:szCs w:val="24"/>
          <w:highlight w:val="none"/>
        </w:rPr>
        <w:t>到投标</w:t>
      </w:r>
      <w:r>
        <w:rPr>
          <w:rFonts w:ascii="宋体" w:hAnsi="宋体"/>
          <w:sz w:val="24"/>
          <w:highlight w:val="none"/>
        </w:rPr>
        <w:t>截止时间止，采购代理机构收到的投标文件少于三个的将</w:t>
      </w:r>
      <w:r>
        <w:rPr>
          <w:rFonts w:hint="eastAsia" w:ascii="宋体" w:hAnsi="宋体"/>
          <w:sz w:val="24"/>
          <w:highlight w:val="none"/>
        </w:rPr>
        <w:t>停止开</w:t>
      </w:r>
      <w:r>
        <w:rPr>
          <w:rFonts w:ascii="宋体" w:hAnsi="宋体"/>
          <w:sz w:val="24"/>
          <w:highlight w:val="none"/>
        </w:rPr>
        <w:t>标。</w:t>
      </w:r>
    </w:p>
    <w:p w14:paraId="0DD104A6">
      <w:pPr>
        <w:numPr>
          <w:ilvl w:val="0"/>
          <w:numId w:val="52"/>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逾期送达的投标文件，采购代理机构将拒收。</w:t>
      </w:r>
    </w:p>
    <w:p w14:paraId="26AC0084">
      <w:pPr>
        <w:numPr>
          <w:ilvl w:val="0"/>
          <w:numId w:val="28"/>
        </w:numPr>
        <w:spacing w:before="312" w:beforeLines="100"/>
        <w:ind w:left="709"/>
        <w:outlineLvl w:val="2"/>
        <w:rPr>
          <w:rFonts w:hint="eastAsia" w:ascii="宋体" w:hAnsi="宋体"/>
          <w:b/>
          <w:bCs/>
          <w:sz w:val="24"/>
          <w:highlight w:val="none"/>
        </w:rPr>
      </w:pPr>
      <w:bookmarkStart w:id="553" w:name="_Toc415468681"/>
      <w:bookmarkStart w:id="554" w:name="_Toc465952286"/>
      <w:bookmarkStart w:id="555" w:name="_Toc359842860"/>
      <w:bookmarkStart w:id="556" w:name="_Toc410051015"/>
      <w:bookmarkStart w:id="557" w:name="_Toc9463"/>
      <w:bookmarkStart w:id="558" w:name="_Toc421530867"/>
      <w:bookmarkStart w:id="559" w:name="_Toc459387243"/>
      <w:bookmarkStart w:id="560" w:name="_Toc23290"/>
      <w:bookmarkStart w:id="561" w:name="_Toc410027494"/>
      <w:bookmarkStart w:id="562" w:name="_Toc429660332"/>
      <w:bookmarkStart w:id="563" w:name="_Toc385242908"/>
      <w:bookmarkStart w:id="564" w:name="_Toc20734"/>
      <w:bookmarkStart w:id="565" w:name="_Toc410400185"/>
      <w:bookmarkStart w:id="566" w:name="_Toc531127547"/>
      <w:bookmarkStart w:id="567" w:name="_Toc387003319"/>
      <w:bookmarkStart w:id="568" w:name="_Toc429577713"/>
      <w:bookmarkStart w:id="569" w:name="_Toc17275625"/>
      <w:bookmarkStart w:id="570" w:name="_Toc410398053"/>
      <w:bookmarkStart w:id="571" w:name="_Toc459387371"/>
      <w:bookmarkStart w:id="572" w:name="_Toc431370410"/>
      <w:bookmarkStart w:id="573" w:name="_Toc461998030"/>
      <w:r>
        <w:rPr>
          <w:rFonts w:ascii="宋体" w:hAnsi="宋体"/>
          <w:b/>
          <w:bCs/>
          <w:sz w:val="24"/>
          <w:highlight w:val="none"/>
        </w:rPr>
        <w:t>迟到的投标文件</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2F9C81E0">
      <w:pPr>
        <w:numPr>
          <w:ilvl w:val="0"/>
          <w:numId w:val="53"/>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采购代理机构将拒绝在本须知第18条规定的投标截止时间之后收到的任何投标文件。</w:t>
      </w:r>
    </w:p>
    <w:p w14:paraId="222F3183">
      <w:pPr>
        <w:numPr>
          <w:ilvl w:val="0"/>
          <w:numId w:val="28"/>
        </w:numPr>
        <w:spacing w:before="312" w:beforeLines="100"/>
        <w:ind w:left="709"/>
        <w:outlineLvl w:val="2"/>
        <w:rPr>
          <w:rFonts w:hint="eastAsia" w:ascii="宋体" w:hAnsi="宋体"/>
          <w:b/>
          <w:bCs/>
          <w:sz w:val="24"/>
          <w:highlight w:val="none"/>
        </w:rPr>
      </w:pPr>
      <w:bookmarkStart w:id="574" w:name="_Toc429660333"/>
      <w:bookmarkStart w:id="575" w:name="_Toc461998031"/>
      <w:bookmarkStart w:id="576" w:name="_Toc459387244"/>
      <w:bookmarkStart w:id="577" w:name="_Toc465952287"/>
      <w:bookmarkStart w:id="578" w:name="_Toc431370411"/>
      <w:bookmarkStart w:id="579" w:name="_Toc385242909"/>
      <w:bookmarkStart w:id="580" w:name="_Toc421530868"/>
      <w:bookmarkStart w:id="581" w:name="_Toc410398054"/>
      <w:bookmarkStart w:id="582" w:name="_Toc429577714"/>
      <w:bookmarkStart w:id="583" w:name="_Toc410027495"/>
      <w:bookmarkStart w:id="584" w:name="_Toc29160"/>
      <w:bookmarkStart w:id="585" w:name="_Toc9316"/>
      <w:bookmarkStart w:id="586" w:name="_Toc387003320"/>
      <w:bookmarkStart w:id="587" w:name="_Toc410051016"/>
      <w:bookmarkStart w:id="588" w:name="_Toc459387372"/>
      <w:bookmarkStart w:id="589" w:name="_Toc410400186"/>
      <w:bookmarkStart w:id="590" w:name="_Toc531127548"/>
      <w:bookmarkStart w:id="591" w:name="_Toc17275626"/>
      <w:bookmarkStart w:id="592" w:name="_Toc359842861"/>
      <w:bookmarkStart w:id="593" w:name="_Toc30401"/>
      <w:bookmarkStart w:id="594" w:name="_Toc415468682"/>
      <w:r>
        <w:rPr>
          <w:rFonts w:ascii="宋体" w:hAnsi="宋体"/>
          <w:b/>
          <w:bCs/>
          <w:sz w:val="24"/>
          <w:highlight w:val="none"/>
        </w:rPr>
        <w:t>投标文件的</w:t>
      </w:r>
      <w:r>
        <w:rPr>
          <w:rFonts w:hint="eastAsia" w:ascii="宋体" w:hAnsi="宋体"/>
          <w:b/>
          <w:bCs/>
          <w:sz w:val="24"/>
          <w:highlight w:val="none"/>
        </w:rPr>
        <w:t>补</w:t>
      </w:r>
      <w:r>
        <w:rPr>
          <w:rFonts w:ascii="宋体" w:hAnsi="宋体"/>
          <w:b/>
          <w:bCs/>
          <w:sz w:val="24"/>
          <w:highlight w:val="none"/>
        </w:rPr>
        <w:t>充、修改</w:t>
      </w:r>
      <w:r>
        <w:rPr>
          <w:rFonts w:ascii="宋体" w:hAnsi="宋体"/>
          <w:sz w:val="24"/>
          <w:highlight w:val="none"/>
        </w:rPr>
        <w:t>或</w:t>
      </w:r>
      <w:r>
        <w:rPr>
          <w:rFonts w:ascii="宋体" w:hAnsi="宋体"/>
          <w:b/>
          <w:bCs/>
          <w:sz w:val="24"/>
          <w:highlight w:val="none"/>
        </w:rPr>
        <w:t>撤回</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078B3ED8">
      <w:pPr>
        <w:numPr>
          <w:ilvl w:val="0"/>
          <w:numId w:val="54"/>
        </w:numPr>
        <w:tabs>
          <w:tab w:val="left" w:pos="426"/>
          <w:tab w:val="left" w:pos="709"/>
        </w:tabs>
        <w:spacing w:line="500" w:lineRule="exact"/>
        <w:ind w:left="720" w:hanging="720" w:hangingChars="300"/>
        <w:rPr>
          <w:rFonts w:hint="eastAsia" w:ascii="宋体" w:hAnsi="宋体"/>
          <w:sz w:val="24"/>
          <w:highlight w:val="none"/>
        </w:rPr>
      </w:pPr>
      <w:bookmarkStart w:id="595" w:name="_Hlk530575313"/>
      <w:r>
        <w:rPr>
          <w:rFonts w:hint="eastAsia" w:ascii="宋体" w:hAnsi="宋体"/>
          <w:sz w:val="24"/>
          <w:highlight w:val="none"/>
        </w:rPr>
        <w:t>投标人在投标截止时间前，可以对所递交的投标文件进行补充、修改或者撤回。</w:t>
      </w:r>
    </w:p>
    <w:p w14:paraId="03F68631">
      <w:pPr>
        <w:numPr>
          <w:ilvl w:val="0"/>
          <w:numId w:val="54"/>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投标文</w:t>
      </w:r>
      <w:r>
        <w:rPr>
          <w:rFonts w:ascii="宋体" w:hAnsi="宋体"/>
          <w:sz w:val="24"/>
          <w:highlight w:val="none"/>
        </w:rPr>
        <w:t>件</w:t>
      </w:r>
      <w:r>
        <w:rPr>
          <w:rFonts w:hint="eastAsia" w:ascii="宋体" w:hAnsi="宋体"/>
          <w:sz w:val="24"/>
          <w:highlight w:val="none"/>
        </w:rPr>
        <w:t>的补充、修改的内容应当按照招</w:t>
      </w:r>
      <w:r>
        <w:rPr>
          <w:rFonts w:ascii="宋体" w:hAnsi="宋体"/>
          <w:sz w:val="24"/>
          <w:highlight w:val="none"/>
        </w:rPr>
        <w:t>标文件</w:t>
      </w:r>
      <w:r>
        <w:rPr>
          <w:rFonts w:hint="eastAsia" w:ascii="宋体" w:hAnsi="宋体"/>
          <w:sz w:val="24"/>
          <w:highlight w:val="none"/>
        </w:rPr>
        <w:t>要求签署、盖章和递交，作为投标文件的组成部分。</w:t>
      </w:r>
    </w:p>
    <w:p w14:paraId="00FD7BCC">
      <w:pPr>
        <w:numPr>
          <w:ilvl w:val="0"/>
          <w:numId w:val="54"/>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在投标截止时间之后，投标人不得对其投标做任何修改。</w:t>
      </w:r>
    </w:p>
    <w:p w14:paraId="17830346">
      <w:pPr>
        <w:numPr>
          <w:ilvl w:val="0"/>
          <w:numId w:val="54"/>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从投标截止时间至投标人在</w:t>
      </w:r>
      <w:r>
        <w:rPr>
          <w:rFonts w:hint="eastAsia" w:ascii="宋体" w:hAnsi="宋体"/>
          <w:sz w:val="24"/>
          <w:highlight w:val="none"/>
          <w:lang w:eastAsia="zh-CN"/>
        </w:rPr>
        <w:t>投标函</w:t>
      </w:r>
      <w:r>
        <w:rPr>
          <w:rFonts w:hint="eastAsia" w:ascii="宋体" w:hAnsi="宋体"/>
          <w:sz w:val="24"/>
          <w:highlight w:val="none"/>
        </w:rPr>
        <w:t>中确定的投标有效期期满的这段时间内，投标人不得撤回其投标，否则其投标保证金将按照本须知第15.</w:t>
      </w:r>
      <w:r>
        <w:rPr>
          <w:rFonts w:ascii="宋体" w:hAnsi="宋体"/>
          <w:sz w:val="24"/>
          <w:highlight w:val="none"/>
        </w:rPr>
        <w:t>6</w:t>
      </w:r>
      <w:r>
        <w:rPr>
          <w:rFonts w:hint="eastAsia" w:ascii="宋体" w:hAnsi="宋体"/>
          <w:sz w:val="24"/>
          <w:highlight w:val="none"/>
        </w:rPr>
        <w:t>条的规定被没收。</w:t>
      </w:r>
      <w:bookmarkEnd w:id="595"/>
    </w:p>
    <w:p w14:paraId="182156D2">
      <w:pPr>
        <w:pStyle w:val="28"/>
        <w:numPr>
          <w:ilvl w:val="0"/>
          <w:numId w:val="27"/>
        </w:numPr>
        <w:spacing w:before="312" w:beforeLines="100" w:after="312" w:afterLines="100" w:line="240" w:lineRule="auto"/>
        <w:ind w:left="562" w:hanging="562" w:hangingChars="200"/>
        <w:rPr>
          <w:rFonts w:hint="eastAsia" w:ascii="宋体" w:hAnsi="宋体"/>
          <w:sz w:val="28"/>
          <w:szCs w:val="28"/>
          <w:highlight w:val="none"/>
          <w:lang w:eastAsia="zh-CN"/>
        </w:rPr>
      </w:pPr>
      <w:bookmarkStart w:id="596" w:name="_Toc324696952"/>
      <w:bookmarkStart w:id="597" w:name="_Toc325446105"/>
      <w:bookmarkStart w:id="598" w:name="_Toc321903839"/>
      <w:bookmarkStart w:id="599" w:name="_Toc325383378"/>
      <w:bookmarkStart w:id="600" w:name="_Toc359842862"/>
      <w:bookmarkStart w:id="601" w:name="_Toc465952288"/>
      <w:bookmarkStart w:id="602" w:name="_Toc4936"/>
      <w:bookmarkStart w:id="603" w:name="_Toc29443"/>
      <w:bookmarkStart w:id="604" w:name="_Toc17275627"/>
      <w:bookmarkStart w:id="605" w:name="_Toc493709810"/>
      <w:bookmarkStart w:id="606" w:name="_Toc25953"/>
      <w:r>
        <w:rPr>
          <w:rFonts w:ascii="宋体" w:hAnsi="宋体"/>
          <w:sz w:val="28"/>
          <w:szCs w:val="28"/>
          <w:highlight w:val="none"/>
        </w:rPr>
        <w:t>开标</w:t>
      </w:r>
      <w:bookmarkEnd w:id="596"/>
      <w:bookmarkEnd w:id="597"/>
      <w:bookmarkEnd w:id="598"/>
      <w:bookmarkEnd w:id="599"/>
      <w:r>
        <w:rPr>
          <w:rFonts w:hint="eastAsia" w:ascii="宋体" w:hAnsi="宋体"/>
          <w:sz w:val="28"/>
          <w:szCs w:val="28"/>
          <w:highlight w:val="none"/>
          <w:lang w:eastAsia="zh-CN"/>
        </w:rPr>
        <w:t>与评标</w:t>
      </w:r>
      <w:bookmarkEnd w:id="600"/>
      <w:bookmarkEnd w:id="601"/>
      <w:bookmarkEnd w:id="602"/>
      <w:bookmarkEnd w:id="603"/>
      <w:bookmarkEnd w:id="604"/>
      <w:bookmarkEnd w:id="605"/>
      <w:bookmarkEnd w:id="606"/>
    </w:p>
    <w:p w14:paraId="520C72B8">
      <w:pPr>
        <w:numPr>
          <w:ilvl w:val="0"/>
          <w:numId w:val="28"/>
        </w:numPr>
        <w:spacing w:before="312" w:beforeLines="100"/>
        <w:ind w:left="709"/>
        <w:outlineLvl w:val="2"/>
        <w:rPr>
          <w:rFonts w:hint="eastAsia" w:ascii="宋体" w:hAnsi="宋体"/>
          <w:b/>
          <w:bCs/>
          <w:sz w:val="24"/>
          <w:highlight w:val="none"/>
        </w:rPr>
      </w:pPr>
      <w:bookmarkStart w:id="607" w:name="_Toc385242911"/>
      <w:bookmarkStart w:id="608" w:name="_Toc465952289"/>
      <w:bookmarkStart w:id="609" w:name="_Toc410398056"/>
      <w:bookmarkStart w:id="610" w:name="_Toc10614"/>
      <w:bookmarkStart w:id="611" w:name="_Toc421530870"/>
      <w:bookmarkStart w:id="612" w:name="_Toc461998033"/>
      <w:bookmarkStart w:id="613" w:name="_Toc410400188"/>
      <w:bookmarkStart w:id="614" w:name="_Toc410027497"/>
      <w:bookmarkStart w:id="615" w:name="_Toc459387246"/>
      <w:bookmarkStart w:id="616" w:name="_Toc359842863"/>
      <w:bookmarkStart w:id="617" w:name="_Toc7385"/>
      <w:bookmarkStart w:id="618" w:name="_Toc459387374"/>
      <w:bookmarkStart w:id="619" w:name="_Toc531127550"/>
      <w:bookmarkStart w:id="620" w:name="_Toc429577716"/>
      <w:bookmarkStart w:id="621" w:name="_Toc431370413"/>
      <w:bookmarkStart w:id="622" w:name="_Toc429660335"/>
      <w:bookmarkStart w:id="623" w:name="_Toc410051018"/>
      <w:bookmarkStart w:id="624" w:name="_Toc387003322"/>
      <w:bookmarkStart w:id="625" w:name="_Toc31201"/>
      <w:bookmarkStart w:id="626" w:name="_Toc415468684"/>
      <w:bookmarkStart w:id="627" w:name="_Toc17275628"/>
      <w:r>
        <w:rPr>
          <w:rFonts w:ascii="宋体" w:hAnsi="宋体"/>
          <w:b/>
          <w:bCs/>
          <w:sz w:val="24"/>
          <w:highlight w:val="none"/>
        </w:rPr>
        <w:t>开标</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0F56A439">
      <w:pPr>
        <w:numPr>
          <w:ilvl w:val="0"/>
          <w:numId w:val="55"/>
        </w:numPr>
        <w:tabs>
          <w:tab w:val="left" w:pos="426"/>
          <w:tab w:val="left" w:pos="709"/>
        </w:tabs>
        <w:spacing w:line="500" w:lineRule="exact"/>
        <w:ind w:left="720" w:hanging="720" w:hangingChars="300"/>
        <w:rPr>
          <w:rFonts w:hint="eastAsia" w:ascii="宋体" w:hAnsi="宋体"/>
          <w:sz w:val="24"/>
          <w:highlight w:val="none"/>
        </w:rPr>
      </w:pPr>
      <w:r>
        <w:rPr>
          <w:rFonts w:ascii="宋体" w:hAnsi="宋体"/>
          <w:sz w:val="24"/>
          <w:highlight w:val="none"/>
        </w:rPr>
        <w:t>采购代理机构</w:t>
      </w:r>
      <w:r>
        <w:rPr>
          <w:rFonts w:hint="eastAsia" w:ascii="宋体" w:hAnsi="宋体"/>
          <w:sz w:val="24"/>
          <w:highlight w:val="none"/>
        </w:rPr>
        <w:t>在</w:t>
      </w:r>
      <w:r>
        <w:rPr>
          <w:rFonts w:hint="eastAsia" w:ascii="宋体" w:hAnsi="宋体"/>
          <w:b/>
          <w:sz w:val="24"/>
          <w:highlight w:val="none"/>
        </w:rPr>
        <w:t>投标人须知前附表</w:t>
      </w:r>
      <w:r>
        <w:rPr>
          <w:rFonts w:hint="eastAsia" w:ascii="宋体" w:hAnsi="宋体"/>
          <w:sz w:val="24"/>
          <w:highlight w:val="none"/>
        </w:rPr>
        <w:t>中</w:t>
      </w:r>
      <w:r>
        <w:rPr>
          <w:rFonts w:ascii="宋体" w:hAnsi="宋体"/>
          <w:sz w:val="24"/>
          <w:highlight w:val="none"/>
        </w:rPr>
        <w:t>规定的</w:t>
      </w:r>
      <w:r>
        <w:rPr>
          <w:rFonts w:hint="eastAsia" w:ascii="宋体" w:hAnsi="宋体"/>
          <w:sz w:val="24"/>
          <w:highlight w:val="none"/>
        </w:rPr>
        <w:t>日期、时间</w:t>
      </w:r>
      <w:r>
        <w:rPr>
          <w:rFonts w:hint="eastAsia" w:ascii="宋体" w:hAnsi="宋体"/>
          <w:sz w:val="24"/>
          <w:highlight w:val="none"/>
          <w:lang w:eastAsia="zh-CN"/>
        </w:rPr>
        <w:t>、</w:t>
      </w:r>
      <w:r>
        <w:rPr>
          <w:rFonts w:hint="eastAsia" w:ascii="宋体" w:hAnsi="宋体"/>
          <w:sz w:val="24"/>
          <w:highlight w:val="none"/>
          <w:lang w:val="en-US" w:eastAsia="zh-CN"/>
        </w:rPr>
        <w:t>地点</w:t>
      </w:r>
      <w:r>
        <w:rPr>
          <w:rFonts w:hint="eastAsia" w:ascii="宋体" w:hAnsi="宋体"/>
          <w:sz w:val="24"/>
          <w:highlight w:val="none"/>
        </w:rPr>
        <w:t>组织</w:t>
      </w:r>
      <w:r>
        <w:rPr>
          <w:rFonts w:ascii="宋体" w:hAnsi="宋体"/>
          <w:sz w:val="24"/>
          <w:highlight w:val="none"/>
        </w:rPr>
        <w:t>公开开标</w:t>
      </w:r>
      <w:r>
        <w:rPr>
          <w:rFonts w:hint="eastAsia" w:ascii="宋体" w:hAnsi="宋体"/>
          <w:sz w:val="24"/>
          <w:highlight w:val="none"/>
        </w:rPr>
        <w:t>。</w:t>
      </w:r>
      <w:r>
        <w:rPr>
          <w:rFonts w:ascii="宋体" w:hAnsi="宋体"/>
          <w:sz w:val="24"/>
          <w:highlight w:val="none"/>
        </w:rPr>
        <w:t>所有投标人</w:t>
      </w:r>
      <w:r>
        <w:rPr>
          <w:rFonts w:hint="eastAsia" w:ascii="宋体" w:hAnsi="宋体"/>
          <w:sz w:val="24"/>
          <w:highlight w:val="none"/>
        </w:rPr>
        <w:t>的法定代表人（单位负责人）或其委托代理人应当准时</w:t>
      </w:r>
      <w:r>
        <w:rPr>
          <w:rFonts w:ascii="宋体" w:hAnsi="宋体"/>
          <w:sz w:val="24"/>
          <w:highlight w:val="none"/>
        </w:rPr>
        <w:t>参加。</w:t>
      </w:r>
    </w:p>
    <w:p w14:paraId="09E6E1B2">
      <w:pPr>
        <w:numPr>
          <w:ilvl w:val="0"/>
          <w:numId w:val="55"/>
        </w:numPr>
        <w:tabs>
          <w:tab w:val="left" w:pos="426"/>
          <w:tab w:val="left" w:pos="709"/>
        </w:tabs>
        <w:spacing w:line="500" w:lineRule="exact"/>
        <w:ind w:left="720" w:hanging="720" w:hangingChars="300"/>
        <w:rPr>
          <w:rFonts w:hint="eastAsia" w:ascii="宋体" w:hAnsi="宋体"/>
          <w:sz w:val="24"/>
          <w:highlight w:val="none"/>
        </w:rPr>
      </w:pPr>
      <w:r>
        <w:rPr>
          <w:rFonts w:ascii="宋体" w:hAnsi="宋体"/>
          <w:sz w:val="24"/>
          <w:highlight w:val="none"/>
        </w:rPr>
        <w:t>按规定</w:t>
      </w:r>
      <w:r>
        <w:rPr>
          <w:rFonts w:hint="eastAsia" w:ascii="宋体" w:hAnsi="宋体"/>
          <w:sz w:val="24"/>
          <w:highlight w:val="none"/>
        </w:rPr>
        <w:t>符合要求</w:t>
      </w:r>
      <w:r>
        <w:rPr>
          <w:rFonts w:ascii="宋体" w:hAnsi="宋体"/>
          <w:sz w:val="24"/>
          <w:highlight w:val="none"/>
        </w:rPr>
        <w:t>的撤回投标文件不予</w:t>
      </w:r>
      <w:r>
        <w:rPr>
          <w:rFonts w:hint="eastAsia" w:ascii="宋体" w:hAnsi="宋体"/>
          <w:sz w:val="24"/>
          <w:highlight w:val="none"/>
        </w:rPr>
        <w:t>开启</w:t>
      </w:r>
      <w:r>
        <w:rPr>
          <w:rFonts w:ascii="宋体" w:hAnsi="宋体"/>
          <w:sz w:val="24"/>
          <w:highlight w:val="none"/>
        </w:rPr>
        <w:t>；按本须知第</w:t>
      </w:r>
      <w:r>
        <w:rPr>
          <w:rFonts w:hint="eastAsia" w:ascii="宋体" w:hAnsi="宋体"/>
          <w:sz w:val="24"/>
          <w:highlight w:val="none"/>
        </w:rPr>
        <w:t>18.</w:t>
      </w:r>
      <w:r>
        <w:rPr>
          <w:rFonts w:ascii="宋体" w:hAnsi="宋体"/>
          <w:sz w:val="24"/>
          <w:highlight w:val="none"/>
        </w:rPr>
        <w:t>5条规定确定为</w:t>
      </w:r>
      <w:r>
        <w:rPr>
          <w:rFonts w:hint="eastAsia" w:ascii="宋体" w:hAnsi="宋体"/>
          <w:sz w:val="24"/>
          <w:highlight w:val="none"/>
        </w:rPr>
        <w:t>拒收</w:t>
      </w:r>
      <w:r>
        <w:rPr>
          <w:rFonts w:ascii="宋体" w:hAnsi="宋体"/>
          <w:sz w:val="24"/>
          <w:highlight w:val="none"/>
        </w:rPr>
        <w:t>的投标文件，不予送交评审。</w:t>
      </w:r>
    </w:p>
    <w:p w14:paraId="3A44C5EF">
      <w:pPr>
        <w:numPr>
          <w:ilvl w:val="0"/>
          <w:numId w:val="55"/>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开标时，应当由投标人或者其推选的代表检查投标文件的密封情况；经确认无误后，由采购人或者采购代理机构工作人员当众拆封，宣布投标人名称、投标价格和招标文件规定的需要宣布的其他内容</w:t>
      </w:r>
      <w:r>
        <w:rPr>
          <w:rFonts w:ascii="宋体" w:hAnsi="宋体"/>
          <w:sz w:val="24"/>
          <w:highlight w:val="none"/>
        </w:rPr>
        <w:t>。</w:t>
      </w:r>
    </w:p>
    <w:p w14:paraId="6FF138E6">
      <w:pPr>
        <w:numPr>
          <w:ilvl w:val="0"/>
          <w:numId w:val="55"/>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采购代理机构将做开标记录，开标记录包括按第</w:t>
      </w:r>
      <w:r>
        <w:rPr>
          <w:rFonts w:hint="eastAsia" w:ascii="宋体" w:hAnsi="宋体"/>
          <w:sz w:val="24"/>
          <w:highlight w:val="none"/>
          <w:lang w:val="en-US" w:eastAsia="zh-CN"/>
        </w:rPr>
        <w:t>21.3</w:t>
      </w:r>
      <w:r>
        <w:rPr>
          <w:rFonts w:hint="eastAsia" w:ascii="宋体" w:hAnsi="宋体"/>
          <w:sz w:val="24"/>
          <w:highlight w:val="none"/>
        </w:rPr>
        <w:t>条的规定在开标时宣读的全部内容。与会的投标人代表应在开标记录上签字确认。</w:t>
      </w:r>
    </w:p>
    <w:p w14:paraId="6DABCC1E">
      <w:pPr>
        <w:numPr>
          <w:ilvl w:val="0"/>
          <w:numId w:val="55"/>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投标人代表对开标过程和开标记录有疑义，以及认为采购人、采购代理机构相关工作人员有需要回避的情形的，应当场提出询问或者回避申请。采购人、采购代理机构将对投标人代表提出的询问或者回避申请及时处理。</w:t>
      </w:r>
    </w:p>
    <w:p w14:paraId="7DE6377B">
      <w:pPr>
        <w:numPr>
          <w:ilvl w:val="0"/>
          <w:numId w:val="55"/>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投标人未参加开标的，视同认可开标结果。</w:t>
      </w:r>
    </w:p>
    <w:p w14:paraId="7B6A28EE">
      <w:pPr>
        <w:numPr>
          <w:ilvl w:val="0"/>
          <w:numId w:val="28"/>
        </w:numPr>
        <w:spacing w:before="312" w:beforeLines="100"/>
        <w:ind w:left="709"/>
        <w:outlineLvl w:val="2"/>
        <w:rPr>
          <w:rFonts w:hint="eastAsia" w:ascii="宋体" w:hAnsi="宋体"/>
          <w:b/>
          <w:bCs/>
          <w:sz w:val="24"/>
          <w:highlight w:val="none"/>
        </w:rPr>
      </w:pPr>
      <w:bookmarkStart w:id="628" w:name="_Toc429577717"/>
      <w:bookmarkStart w:id="629" w:name="_Toc421530871"/>
      <w:bookmarkStart w:id="630" w:name="_Toc25991"/>
      <w:bookmarkStart w:id="631" w:name="_Toc410051019"/>
      <w:bookmarkStart w:id="632" w:name="_Toc410400189"/>
      <w:bookmarkStart w:id="633" w:name="_Toc459387375"/>
      <w:bookmarkStart w:id="634" w:name="_Toc387003323"/>
      <w:bookmarkStart w:id="635" w:name="_Toc431370414"/>
      <w:bookmarkStart w:id="636" w:name="_Toc459387247"/>
      <w:bookmarkStart w:id="637" w:name="_Toc531127551"/>
      <w:bookmarkStart w:id="638" w:name="_Toc410398057"/>
      <w:bookmarkStart w:id="639" w:name="_Toc415468685"/>
      <w:bookmarkStart w:id="640" w:name="_Toc385242912"/>
      <w:bookmarkStart w:id="641" w:name="_Toc429660336"/>
      <w:bookmarkStart w:id="642" w:name="_Toc17275629"/>
      <w:bookmarkStart w:id="643" w:name="_Toc465952290"/>
      <w:bookmarkStart w:id="644" w:name="_Toc14727"/>
      <w:bookmarkStart w:id="645" w:name="_Toc359842864"/>
      <w:bookmarkStart w:id="646" w:name="_Toc461998034"/>
      <w:bookmarkStart w:id="647" w:name="_Toc410027498"/>
      <w:bookmarkStart w:id="648" w:name="_Toc5764"/>
      <w:r>
        <w:rPr>
          <w:rFonts w:ascii="宋体" w:hAnsi="宋体"/>
          <w:b/>
          <w:bCs/>
          <w:sz w:val="24"/>
          <w:highlight w:val="none"/>
        </w:rPr>
        <w:t>评标委员会</w:t>
      </w:r>
      <w:r>
        <w:rPr>
          <w:rFonts w:hint="eastAsia" w:ascii="宋体" w:hAnsi="宋体"/>
          <w:b/>
          <w:bCs/>
          <w:sz w:val="24"/>
          <w:highlight w:val="none"/>
        </w:rPr>
        <w:t>的组建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32B11AC3">
      <w:pPr>
        <w:numPr>
          <w:ilvl w:val="0"/>
          <w:numId w:val="56"/>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ab/>
      </w:r>
      <w:r>
        <w:rPr>
          <w:rFonts w:hint="eastAsia" w:ascii="宋体" w:hAnsi="宋体"/>
          <w:sz w:val="24"/>
          <w:highlight w:val="none"/>
        </w:rPr>
        <w:t>评标由采购人和采购代理机构依法组建的评标委员会负责。评标委员会由采购人授权代表，以及有关技术、经济等方面的专家组成。评标委员会成员的确定方式见</w:t>
      </w:r>
      <w:r>
        <w:rPr>
          <w:rFonts w:hint="eastAsia" w:ascii="宋体" w:hAnsi="宋体"/>
          <w:b/>
          <w:sz w:val="24"/>
          <w:highlight w:val="none"/>
        </w:rPr>
        <w:t>投标人须知前附表</w:t>
      </w:r>
      <w:r>
        <w:rPr>
          <w:rFonts w:hint="eastAsia" w:ascii="宋体" w:hAnsi="宋体"/>
          <w:sz w:val="24"/>
          <w:highlight w:val="none"/>
        </w:rPr>
        <w:t>。</w:t>
      </w:r>
    </w:p>
    <w:p w14:paraId="4F5C7EAF">
      <w:pPr>
        <w:numPr>
          <w:ilvl w:val="0"/>
          <w:numId w:val="56"/>
        </w:numPr>
        <w:tabs>
          <w:tab w:val="left" w:pos="426"/>
          <w:tab w:val="left" w:pos="709"/>
        </w:tabs>
        <w:spacing w:line="500" w:lineRule="exact"/>
        <w:ind w:left="720" w:hanging="720" w:hangingChars="300"/>
        <w:rPr>
          <w:rFonts w:hint="eastAsia" w:ascii="宋体" w:hAnsi="宋体"/>
          <w:b/>
          <w:bCs/>
          <w:sz w:val="24"/>
          <w:highlight w:val="none"/>
        </w:rPr>
      </w:pPr>
      <w:r>
        <w:rPr>
          <w:rFonts w:hint="eastAsia" w:ascii="宋体" w:hAnsi="宋体"/>
          <w:sz w:val="24"/>
          <w:highlight w:val="none"/>
        </w:rPr>
        <w:tab/>
      </w:r>
      <w:r>
        <w:rPr>
          <w:rFonts w:hint="eastAsia" w:ascii="宋体" w:hAnsi="宋体"/>
          <w:sz w:val="24"/>
          <w:highlight w:val="none"/>
        </w:rPr>
        <w:t>评标委员会成员有下列情形之一的，应当回避：</w:t>
      </w:r>
    </w:p>
    <w:p w14:paraId="3CE1CF5D">
      <w:pPr>
        <w:numPr>
          <w:ilvl w:val="0"/>
          <w:numId w:val="57"/>
        </w:numPr>
        <w:tabs>
          <w:tab w:val="left" w:pos="1418"/>
        </w:tabs>
        <w:spacing w:line="480" w:lineRule="exact"/>
        <w:ind w:left="1418" w:hanging="709"/>
        <w:rPr>
          <w:rFonts w:hint="eastAsia" w:ascii="宋体" w:hAnsi="宋体"/>
          <w:sz w:val="24"/>
          <w:highlight w:val="none"/>
        </w:rPr>
      </w:pPr>
      <w:r>
        <w:rPr>
          <w:rFonts w:hint="eastAsia" w:ascii="宋体" w:hAnsi="宋体"/>
          <w:sz w:val="24"/>
          <w:highlight w:val="none"/>
        </w:rPr>
        <w:t>参加采购活动前三年内,与供应商存在劳动关系,或者担任过供应商的董事、监事,或者是供应商的控股股东或实际控制人</w:t>
      </w:r>
      <w:r>
        <w:rPr>
          <w:rFonts w:ascii="宋体" w:hAnsi="宋体"/>
          <w:sz w:val="24"/>
          <w:highlight w:val="none"/>
        </w:rPr>
        <w:t>；</w:t>
      </w:r>
    </w:p>
    <w:p w14:paraId="3DDD035E">
      <w:pPr>
        <w:numPr>
          <w:ilvl w:val="0"/>
          <w:numId w:val="57"/>
        </w:numPr>
        <w:tabs>
          <w:tab w:val="left" w:pos="1418"/>
        </w:tabs>
        <w:spacing w:line="480" w:lineRule="exact"/>
        <w:ind w:left="1418" w:hanging="709"/>
        <w:rPr>
          <w:rFonts w:hint="eastAsia" w:ascii="宋体" w:hAnsi="宋体"/>
          <w:sz w:val="24"/>
          <w:highlight w:val="none"/>
        </w:rPr>
      </w:pPr>
      <w:r>
        <w:rPr>
          <w:rFonts w:hint="eastAsia" w:ascii="宋体" w:hAnsi="宋体"/>
          <w:sz w:val="24"/>
          <w:highlight w:val="none"/>
        </w:rPr>
        <w:t>与供应商的法定代表人或者负责人有夫妻、直系血亲、三代以内旁系血亲或者近姻亲关系</w:t>
      </w:r>
      <w:r>
        <w:rPr>
          <w:rFonts w:ascii="宋体" w:hAnsi="宋体"/>
          <w:sz w:val="24"/>
          <w:highlight w:val="none"/>
        </w:rPr>
        <w:t>；</w:t>
      </w:r>
    </w:p>
    <w:p w14:paraId="03C1A994">
      <w:pPr>
        <w:numPr>
          <w:ilvl w:val="0"/>
          <w:numId w:val="57"/>
        </w:numPr>
        <w:tabs>
          <w:tab w:val="left" w:pos="1418"/>
        </w:tabs>
        <w:spacing w:line="480" w:lineRule="exact"/>
        <w:ind w:left="1418" w:hanging="709"/>
        <w:rPr>
          <w:rFonts w:hint="eastAsia" w:ascii="宋体" w:hAnsi="宋体"/>
          <w:sz w:val="24"/>
          <w:highlight w:val="none"/>
        </w:rPr>
      </w:pPr>
      <w:r>
        <w:rPr>
          <w:rFonts w:hint="eastAsia" w:ascii="宋体" w:hAnsi="宋体"/>
          <w:sz w:val="24"/>
          <w:highlight w:val="none"/>
        </w:rPr>
        <w:t>与供应商有其他可能影响政府采购活动公平、公正进行的关系。</w:t>
      </w:r>
    </w:p>
    <w:p w14:paraId="379350E2">
      <w:pPr>
        <w:numPr>
          <w:ilvl w:val="0"/>
          <w:numId w:val="56"/>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评标原则：评标活动遵循客观、公正、审慎的原则。</w:t>
      </w:r>
    </w:p>
    <w:p w14:paraId="2992B7D5">
      <w:pPr>
        <w:numPr>
          <w:ilvl w:val="0"/>
          <w:numId w:val="28"/>
        </w:numPr>
        <w:spacing w:before="312" w:beforeLines="100"/>
        <w:ind w:left="709"/>
        <w:outlineLvl w:val="2"/>
        <w:rPr>
          <w:rFonts w:hint="eastAsia" w:ascii="宋体" w:hAnsi="宋体"/>
          <w:b/>
          <w:bCs/>
          <w:sz w:val="24"/>
          <w:highlight w:val="none"/>
        </w:rPr>
      </w:pPr>
      <w:bookmarkStart w:id="649" w:name="_Toc410027499"/>
      <w:bookmarkStart w:id="650" w:name="_Toc429577718"/>
      <w:bookmarkStart w:id="651" w:name="_Toc385242913"/>
      <w:bookmarkStart w:id="652" w:name="_Toc459387248"/>
      <w:bookmarkStart w:id="653" w:name="_Toc22666"/>
      <w:bookmarkStart w:id="654" w:name="_Toc359842865"/>
      <w:bookmarkStart w:id="655" w:name="_Toc410051020"/>
      <w:bookmarkStart w:id="656" w:name="_Toc387003324"/>
      <w:bookmarkStart w:id="657" w:name="_Toc431370415"/>
      <w:bookmarkStart w:id="658" w:name="_Toc410400190"/>
      <w:bookmarkStart w:id="659" w:name="_Toc2078"/>
      <w:bookmarkStart w:id="660" w:name="_Toc461998035"/>
      <w:bookmarkStart w:id="661" w:name="_Toc4053"/>
      <w:bookmarkStart w:id="662" w:name="_Toc421530872"/>
      <w:bookmarkStart w:id="663" w:name="_Toc465952291"/>
      <w:bookmarkStart w:id="664" w:name="_Toc459387376"/>
      <w:bookmarkStart w:id="665" w:name="_Toc17275630"/>
      <w:bookmarkStart w:id="666" w:name="_Toc410398058"/>
      <w:bookmarkStart w:id="667" w:name="_Toc429660337"/>
      <w:bookmarkStart w:id="668" w:name="_Toc531127552"/>
      <w:bookmarkStart w:id="669" w:name="_Toc415468686"/>
      <w:r>
        <w:rPr>
          <w:rFonts w:hint="eastAsia" w:ascii="宋体" w:hAnsi="宋体"/>
          <w:b/>
          <w:bCs/>
          <w:sz w:val="24"/>
          <w:highlight w:val="none"/>
        </w:rPr>
        <w:t>投标文件的澄清</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7CA33606">
      <w:pPr>
        <w:numPr>
          <w:ilvl w:val="0"/>
          <w:numId w:val="58"/>
        </w:numPr>
        <w:tabs>
          <w:tab w:val="left" w:pos="426"/>
          <w:tab w:val="left" w:pos="709"/>
        </w:tabs>
        <w:spacing w:line="500" w:lineRule="exact"/>
        <w:ind w:left="720" w:hanging="720" w:hangingChars="300"/>
        <w:rPr>
          <w:rFonts w:hint="eastAsia" w:ascii="宋体" w:hAnsi="宋体"/>
          <w:b/>
          <w:bCs/>
          <w:sz w:val="24"/>
          <w:highlight w:val="none"/>
        </w:rPr>
      </w:pPr>
      <w:r>
        <w:rPr>
          <w:rFonts w:hint="eastAsia" w:ascii="宋体" w:hAnsi="宋体"/>
          <w:sz w:val="24"/>
          <w:highlight w:val="none"/>
        </w:rPr>
        <w:t>在评标期间，评标委员会可要求投标人对其投标文件进行澄清，但不得寻求、提供或允许对投标价格等实质性内容做任何更改。有关澄清的要求和答复均应以书面形式提交。投标人不得拒绝，否则将视为弃权处理。</w:t>
      </w:r>
      <w:r>
        <w:rPr>
          <w:rFonts w:hint="eastAsia" w:ascii="宋体" w:hAnsi="宋体"/>
          <w:b/>
          <w:bCs/>
          <w:sz w:val="24"/>
          <w:highlight w:val="none"/>
        </w:rPr>
        <w:t>不能在规定的时间内答复评标委员会提出的澄清问题的，其投标有可能因不完整导致不能实质性响应招标文件要求，被作为无效投标处理。</w:t>
      </w:r>
    </w:p>
    <w:p w14:paraId="1C5C879B">
      <w:pPr>
        <w:numPr>
          <w:ilvl w:val="0"/>
          <w:numId w:val="58"/>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有关澄清的要求和答复，不得超出投标文件的范围或者改变投标文件的实质性内容。投标人不得借澄清问题的机会，与采购人、采购代理机构及评标人员私下接触。评标委员会不接受投标人主动提出的澄清。澄清文件将作为投标文件内容的一部分。</w:t>
      </w:r>
    </w:p>
    <w:p w14:paraId="24CB0FDD">
      <w:pPr>
        <w:numPr>
          <w:ilvl w:val="0"/>
          <w:numId w:val="58"/>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如果发现投标文件与招标文件中的规定有实质性的偏离或保留，或者对合同中规定采购人的权利或投标人的责任和义务有实质性限制，而且调整这种偏离或保留，将会对其他符合招标文件规定的投标人的竞争地位产生不公正影响时，则对出现上述情况的投标文件不予评审。</w:t>
      </w:r>
    </w:p>
    <w:p w14:paraId="1D2C60DD">
      <w:pPr>
        <w:numPr>
          <w:ilvl w:val="0"/>
          <w:numId w:val="28"/>
        </w:numPr>
        <w:spacing w:before="312" w:beforeLines="100"/>
        <w:ind w:left="709"/>
        <w:outlineLvl w:val="2"/>
        <w:rPr>
          <w:rFonts w:hint="eastAsia" w:ascii="宋体" w:hAnsi="宋体"/>
          <w:b/>
          <w:bCs/>
          <w:sz w:val="24"/>
          <w:highlight w:val="none"/>
        </w:rPr>
      </w:pPr>
      <w:bookmarkStart w:id="670" w:name="_Toc459387249"/>
      <w:bookmarkStart w:id="671" w:name="_Toc429660338"/>
      <w:bookmarkStart w:id="672" w:name="_Toc421530873"/>
      <w:bookmarkStart w:id="673" w:name="_Toc410400191"/>
      <w:bookmarkStart w:id="674" w:name="_Toc465952292"/>
      <w:bookmarkStart w:id="675" w:name="_Toc410398059"/>
      <w:bookmarkStart w:id="676" w:name="_Toc410051021"/>
      <w:bookmarkStart w:id="677" w:name="_Toc429577719"/>
      <w:bookmarkStart w:id="678" w:name="_Toc415468687"/>
      <w:bookmarkStart w:id="679" w:name="_Toc459387377"/>
      <w:bookmarkStart w:id="680" w:name="_Toc385242914"/>
      <w:bookmarkStart w:id="681" w:name="_Toc387003325"/>
      <w:bookmarkStart w:id="682" w:name="_Toc461998036"/>
      <w:bookmarkStart w:id="683" w:name="_Toc431370416"/>
      <w:bookmarkStart w:id="684" w:name="_Toc410027500"/>
      <w:bookmarkStart w:id="685" w:name="_Toc17275631"/>
      <w:bookmarkStart w:id="686" w:name="_Toc26395"/>
      <w:bookmarkStart w:id="687" w:name="_Toc531127553"/>
      <w:bookmarkStart w:id="688" w:name="_Toc31117"/>
      <w:bookmarkStart w:id="689" w:name="_Toc29297"/>
      <w:r>
        <w:rPr>
          <w:rFonts w:hint="eastAsia" w:ascii="宋体" w:hAnsi="宋体"/>
          <w:b/>
          <w:bCs/>
          <w:sz w:val="24"/>
          <w:highlight w:val="none"/>
        </w:rPr>
        <w:t>投标文件的</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rFonts w:hint="eastAsia" w:ascii="宋体" w:hAnsi="宋体"/>
          <w:b/>
          <w:bCs/>
          <w:sz w:val="24"/>
          <w:highlight w:val="none"/>
        </w:rPr>
        <w:t>初步审查</w:t>
      </w:r>
      <w:bookmarkEnd w:id="685"/>
      <w:bookmarkEnd w:id="686"/>
      <w:bookmarkEnd w:id="687"/>
      <w:bookmarkEnd w:id="688"/>
      <w:bookmarkEnd w:id="689"/>
    </w:p>
    <w:p w14:paraId="4A8CAE04">
      <w:pPr>
        <w:numPr>
          <w:ilvl w:val="0"/>
          <w:numId w:val="59"/>
        </w:numPr>
        <w:tabs>
          <w:tab w:val="left" w:pos="426"/>
          <w:tab w:val="left" w:pos="709"/>
        </w:tabs>
        <w:spacing w:line="500" w:lineRule="exact"/>
        <w:rPr>
          <w:rFonts w:hint="eastAsia" w:ascii="宋体" w:hAnsi="宋体"/>
          <w:sz w:val="24"/>
          <w:highlight w:val="none"/>
        </w:rPr>
      </w:pPr>
      <w:bookmarkStart w:id="690" w:name="_Hlk530575503"/>
      <w:r>
        <w:rPr>
          <w:rFonts w:hint="eastAsia" w:ascii="宋体" w:hAnsi="宋体"/>
          <w:sz w:val="24"/>
          <w:highlight w:val="none"/>
        </w:rPr>
        <w:t>投标文件的初步审查分为资格审查和符合性审查。</w:t>
      </w:r>
    </w:p>
    <w:p w14:paraId="11FC9DFB">
      <w:pPr>
        <w:numPr>
          <w:ilvl w:val="0"/>
          <w:numId w:val="59"/>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资格审查。由采购人或采购代理机构依据法律法规和招标文件的规定，对投标文件中的资格证明文件、投标保证金等进行审查，以确定投标人是否具有投标资格。</w:t>
      </w:r>
    </w:p>
    <w:p w14:paraId="23456773">
      <w:pPr>
        <w:numPr>
          <w:ilvl w:val="0"/>
          <w:numId w:val="59"/>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符合性审查。由评标委员会依据招标文件的规定，从投标文件的有效性、完整性和对招标文件的响应程度进行审查，以确定是否对招标文件的实质性要求做出响应。</w:t>
      </w:r>
      <w:r>
        <w:rPr>
          <w:rFonts w:ascii="宋体" w:hAnsi="宋体"/>
          <w:sz w:val="24"/>
          <w:highlight w:val="none"/>
        </w:rPr>
        <w:t>审查内容包括：</w:t>
      </w:r>
      <w:r>
        <w:rPr>
          <w:rFonts w:hint="eastAsia" w:ascii="宋体" w:hAnsi="宋体"/>
          <w:sz w:val="24"/>
          <w:highlight w:val="none"/>
        </w:rPr>
        <w:t>是否按招标文件要求签章、盖章，</w:t>
      </w:r>
      <w:r>
        <w:rPr>
          <w:rFonts w:ascii="宋体" w:hAnsi="宋体"/>
          <w:sz w:val="24"/>
          <w:highlight w:val="none"/>
        </w:rPr>
        <w:t>投标文件是否完整</w:t>
      </w:r>
      <w:r>
        <w:rPr>
          <w:rFonts w:hint="eastAsia" w:ascii="宋体" w:hAnsi="宋体"/>
          <w:sz w:val="24"/>
          <w:highlight w:val="none"/>
        </w:rPr>
        <w:t>等。</w:t>
      </w:r>
    </w:p>
    <w:p w14:paraId="2F2CD373">
      <w:pPr>
        <w:numPr>
          <w:ilvl w:val="0"/>
          <w:numId w:val="59"/>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投标报价的算术修正原则及缺漏项偏差调整原则详见招标文件第三章“评标办法”。</w:t>
      </w:r>
    </w:p>
    <w:p w14:paraId="65B8A935">
      <w:pPr>
        <w:numPr>
          <w:ilvl w:val="0"/>
          <w:numId w:val="59"/>
        </w:numPr>
        <w:tabs>
          <w:tab w:val="left" w:pos="426"/>
          <w:tab w:val="left" w:pos="709"/>
        </w:tabs>
        <w:spacing w:line="500" w:lineRule="exact"/>
        <w:ind w:left="720" w:hanging="720" w:hangingChars="300"/>
        <w:rPr>
          <w:rFonts w:hint="eastAsia" w:ascii="宋体" w:hAnsi="宋体"/>
          <w:sz w:val="24"/>
          <w:highlight w:val="none"/>
        </w:rPr>
      </w:pPr>
      <w:r>
        <w:rPr>
          <w:rFonts w:ascii="宋体" w:hAnsi="宋体"/>
          <w:sz w:val="24"/>
          <w:highlight w:val="none"/>
        </w:rPr>
        <w:t>在详细评标之前，评标委员会</w:t>
      </w:r>
      <w:r>
        <w:rPr>
          <w:rFonts w:hint="eastAsia" w:ascii="宋体" w:hAnsi="宋体"/>
          <w:sz w:val="24"/>
          <w:highlight w:val="none"/>
        </w:rPr>
        <w:t>将</w:t>
      </w:r>
      <w:r>
        <w:rPr>
          <w:rFonts w:ascii="宋体" w:hAnsi="宋体"/>
          <w:sz w:val="24"/>
          <w:highlight w:val="none"/>
        </w:rPr>
        <w:t>审查每份投标文件是否实质上响应了招标文件的要求。实质上响应的投标应该是与招标文件要求的</w:t>
      </w:r>
      <w:r>
        <w:rPr>
          <w:rFonts w:hint="eastAsia" w:ascii="宋体" w:hAnsi="宋体"/>
          <w:sz w:val="24"/>
          <w:highlight w:val="none"/>
        </w:rPr>
        <w:t>关键</w:t>
      </w:r>
      <w:r>
        <w:rPr>
          <w:rFonts w:ascii="宋体" w:hAnsi="宋体"/>
          <w:sz w:val="24"/>
          <w:highlight w:val="none"/>
        </w:rPr>
        <w:t>条款、条件和规格相符，没有重大偏离的投标。</w:t>
      </w:r>
      <w:r>
        <w:rPr>
          <w:rFonts w:hint="eastAsia" w:ascii="宋体" w:hAnsi="宋体"/>
          <w:sz w:val="24"/>
          <w:highlight w:val="none"/>
        </w:rPr>
        <w:t>对关键条文的偏离、保留或反对，</w:t>
      </w:r>
      <w:r>
        <w:rPr>
          <w:rFonts w:ascii="宋体" w:hAnsi="宋体"/>
          <w:sz w:val="24"/>
          <w:highlight w:val="none"/>
        </w:rPr>
        <w:t>系指影响到招标文件规定的供货范围、质量和性能，或者实质上与招标文件不一致，而且限制了合同中买方的权利和投标人的义务的规定，而接受这些偏离或保留将会对其他提交了实质性响应投标的投标人的竞争地位产生不公正的影响。例如关于投标保证金、</w:t>
      </w:r>
      <w:r>
        <w:rPr>
          <w:rFonts w:hint="eastAsia" w:ascii="宋体" w:hAnsi="宋体"/>
          <w:sz w:val="24"/>
          <w:highlight w:val="none"/>
        </w:rPr>
        <w:t>合同履行期限、质保期、付款计划、</w:t>
      </w:r>
      <w:r>
        <w:rPr>
          <w:rFonts w:ascii="宋体" w:hAnsi="宋体"/>
          <w:sz w:val="24"/>
          <w:highlight w:val="none"/>
        </w:rPr>
        <w:t>适用法律、税及关税的偏离将被认为是实质上的偏离。决定投标的响应性只根据投标本身</w:t>
      </w:r>
      <w:r>
        <w:rPr>
          <w:rFonts w:hint="eastAsia" w:ascii="宋体" w:hAnsi="宋体"/>
          <w:sz w:val="24"/>
          <w:highlight w:val="none"/>
        </w:rPr>
        <w:t>真实无误</w:t>
      </w:r>
      <w:r>
        <w:rPr>
          <w:rFonts w:ascii="宋体" w:hAnsi="宋体"/>
          <w:sz w:val="24"/>
          <w:highlight w:val="none"/>
        </w:rPr>
        <w:t>的内容，而不寻求外部的证据</w:t>
      </w:r>
      <w:r>
        <w:rPr>
          <w:rFonts w:hint="eastAsia" w:ascii="宋体" w:hAnsi="宋体"/>
          <w:sz w:val="24"/>
          <w:highlight w:val="none"/>
        </w:rPr>
        <w:t>，但投标有不真实不正确的内容时除外</w:t>
      </w:r>
      <w:r>
        <w:rPr>
          <w:rFonts w:ascii="宋体" w:hAnsi="宋体"/>
          <w:sz w:val="24"/>
          <w:highlight w:val="none"/>
        </w:rPr>
        <w:t>。</w:t>
      </w:r>
    </w:p>
    <w:p w14:paraId="78404C90">
      <w:pPr>
        <w:numPr>
          <w:ilvl w:val="0"/>
          <w:numId w:val="59"/>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实质上没有响应招标文件要求的投标将被拒绝。投标人不得通过修正或撤销不合要求的偏离或保留从而使其投标成为实质上响应的投标。</w:t>
      </w:r>
    </w:p>
    <w:p w14:paraId="55C6293F">
      <w:pPr>
        <w:numPr>
          <w:ilvl w:val="0"/>
          <w:numId w:val="59"/>
        </w:numPr>
        <w:tabs>
          <w:tab w:val="left" w:pos="426"/>
          <w:tab w:val="left" w:pos="709"/>
        </w:tabs>
        <w:spacing w:line="500" w:lineRule="exact"/>
        <w:ind w:left="720" w:hanging="720" w:hangingChars="300"/>
        <w:rPr>
          <w:rFonts w:hint="eastAsia" w:ascii="宋体" w:hAnsi="宋体"/>
          <w:sz w:val="24"/>
          <w:highlight w:val="none"/>
        </w:rPr>
      </w:pPr>
      <w:r>
        <w:rPr>
          <w:rFonts w:ascii="宋体" w:hAnsi="宋体"/>
          <w:sz w:val="24"/>
          <w:highlight w:val="none"/>
        </w:rPr>
        <w:t>根据有关法律法规和招标文件的有关规定，</w:t>
      </w:r>
      <w:r>
        <w:rPr>
          <w:rFonts w:hint="eastAsia" w:ascii="宋体" w:hAnsi="宋体"/>
          <w:sz w:val="24"/>
          <w:highlight w:val="none"/>
        </w:rPr>
        <w:t>如出</w:t>
      </w:r>
      <w:r>
        <w:rPr>
          <w:rFonts w:ascii="宋体" w:hAnsi="宋体"/>
          <w:sz w:val="24"/>
          <w:highlight w:val="none"/>
        </w:rPr>
        <w:t>现下列情况之一的，将</w:t>
      </w:r>
      <w:r>
        <w:rPr>
          <w:rFonts w:hint="eastAsia" w:ascii="宋体" w:hAnsi="宋体"/>
          <w:sz w:val="24"/>
          <w:highlight w:val="none"/>
        </w:rPr>
        <w:t>按照无效投标处理，予以</w:t>
      </w:r>
      <w:r>
        <w:rPr>
          <w:rFonts w:ascii="宋体" w:hAnsi="宋体"/>
          <w:sz w:val="24"/>
          <w:highlight w:val="none"/>
        </w:rPr>
        <w:t>拒绝：</w:t>
      </w:r>
    </w:p>
    <w:p w14:paraId="461BA7CE">
      <w:pPr>
        <w:numPr>
          <w:ilvl w:val="0"/>
          <w:numId w:val="60"/>
        </w:numPr>
        <w:tabs>
          <w:tab w:val="left" w:pos="1418"/>
        </w:tabs>
        <w:spacing w:line="480" w:lineRule="exact"/>
        <w:ind w:left="1418" w:hanging="709"/>
        <w:rPr>
          <w:rFonts w:hint="eastAsia" w:ascii="宋体" w:hAnsi="宋体"/>
          <w:color w:val="000000"/>
          <w:sz w:val="24"/>
          <w:szCs w:val="24"/>
          <w:highlight w:val="none"/>
        </w:rPr>
      </w:pPr>
      <w:r>
        <w:rPr>
          <w:rFonts w:hint="eastAsia" w:ascii="宋体" w:hAnsi="宋体"/>
          <w:color w:val="000000"/>
          <w:sz w:val="24"/>
          <w:szCs w:val="24"/>
          <w:highlight w:val="none"/>
        </w:rPr>
        <w:t>投标文件未按招标文件规定要求签署、盖章的；</w:t>
      </w:r>
    </w:p>
    <w:p w14:paraId="25C81589">
      <w:pPr>
        <w:numPr>
          <w:ilvl w:val="0"/>
          <w:numId w:val="60"/>
        </w:numPr>
        <w:tabs>
          <w:tab w:val="left" w:pos="1418"/>
        </w:tabs>
        <w:spacing w:line="480" w:lineRule="exact"/>
        <w:ind w:left="1418" w:hanging="709"/>
        <w:rPr>
          <w:rFonts w:hint="eastAsia" w:ascii="宋体" w:hAnsi="宋体"/>
          <w:color w:val="000000"/>
          <w:sz w:val="24"/>
          <w:szCs w:val="24"/>
          <w:highlight w:val="none"/>
        </w:rPr>
      </w:pPr>
      <w:r>
        <w:rPr>
          <w:rFonts w:hint="eastAsia" w:ascii="宋体" w:hAnsi="宋体"/>
          <w:color w:val="000000"/>
          <w:sz w:val="24"/>
          <w:szCs w:val="24"/>
          <w:highlight w:val="none"/>
        </w:rPr>
        <w:t>非法定代表人签字而未提供其有效授权委托书的；</w:t>
      </w:r>
    </w:p>
    <w:p w14:paraId="3A1D02D8">
      <w:pPr>
        <w:numPr>
          <w:ilvl w:val="0"/>
          <w:numId w:val="60"/>
        </w:numPr>
        <w:tabs>
          <w:tab w:val="left" w:pos="1418"/>
        </w:tabs>
        <w:spacing w:line="480" w:lineRule="exact"/>
        <w:ind w:left="1418" w:hanging="709"/>
        <w:rPr>
          <w:rFonts w:hint="eastAsia" w:ascii="宋体" w:hAnsi="宋体"/>
          <w:color w:val="000000"/>
          <w:sz w:val="24"/>
          <w:szCs w:val="24"/>
          <w:highlight w:val="none"/>
        </w:rPr>
      </w:pPr>
      <w:r>
        <w:rPr>
          <w:rFonts w:hint="eastAsia" w:ascii="宋体" w:hAnsi="宋体"/>
          <w:color w:val="000000"/>
          <w:sz w:val="24"/>
          <w:szCs w:val="24"/>
          <w:highlight w:val="none"/>
        </w:rPr>
        <w:t>投标有效期不满足招标文件要求的；</w:t>
      </w:r>
    </w:p>
    <w:p w14:paraId="6158241C">
      <w:pPr>
        <w:numPr>
          <w:ilvl w:val="0"/>
          <w:numId w:val="60"/>
        </w:numPr>
        <w:tabs>
          <w:tab w:val="left" w:pos="1418"/>
        </w:tabs>
        <w:spacing w:line="480" w:lineRule="exact"/>
        <w:ind w:left="1418" w:hanging="709"/>
        <w:rPr>
          <w:rFonts w:hint="eastAsia" w:ascii="宋体" w:hAnsi="宋体"/>
          <w:color w:val="000000"/>
          <w:sz w:val="24"/>
          <w:szCs w:val="24"/>
          <w:highlight w:val="none"/>
        </w:rPr>
      </w:pPr>
      <w:r>
        <w:rPr>
          <w:rFonts w:hint="eastAsia" w:ascii="宋体" w:hAnsi="宋体"/>
          <w:color w:val="000000"/>
          <w:sz w:val="24"/>
          <w:szCs w:val="24"/>
          <w:highlight w:val="none"/>
        </w:rPr>
        <w:t>投标文件不完整导致不能实质性响应招标文件要求的；</w:t>
      </w:r>
    </w:p>
    <w:p w14:paraId="2C5D43CD">
      <w:pPr>
        <w:numPr>
          <w:ilvl w:val="0"/>
          <w:numId w:val="60"/>
        </w:numPr>
        <w:tabs>
          <w:tab w:val="left" w:pos="1418"/>
        </w:tabs>
        <w:spacing w:line="480" w:lineRule="exact"/>
        <w:ind w:left="1418" w:hanging="709"/>
        <w:rPr>
          <w:rFonts w:hint="eastAsia" w:ascii="宋体" w:hAnsi="宋体"/>
          <w:color w:val="000000"/>
          <w:sz w:val="24"/>
          <w:szCs w:val="24"/>
          <w:highlight w:val="none"/>
        </w:rPr>
      </w:pPr>
      <w:r>
        <w:rPr>
          <w:rFonts w:hint="eastAsia" w:ascii="宋体" w:hAnsi="宋体"/>
          <w:color w:val="000000"/>
          <w:sz w:val="24"/>
          <w:szCs w:val="24"/>
          <w:highlight w:val="none"/>
        </w:rPr>
        <w:t>不具备招标文件中规定的合格货物及其相关服务要求的；</w:t>
      </w:r>
    </w:p>
    <w:p w14:paraId="172C3C0C">
      <w:pPr>
        <w:numPr>
          <w:ilvl w:val="0"/>
          <w:numId w:val="60"/>
        </w:numPr>
        <w:tabs>
          <w:tab w:val="left" w:pos="1418"/>
        </w:tabs>
        <w:spacing w:line="480" w:lineRule="exact"/>
        <w:ind w:left="1418" w:hanging="709"/>
        <w:rPr>
          <w:rFonts w:hint="eastAsia" w:ascii="宋体" w:hAnsi="宋体"/>
          <w:color w:val="000000"/>
          <w:sz w:val="24"/>
          <w:szCs w:val="24"/>
          <w:highlight w:val="none"/>
        </w:rPr>
      </w:pPr>
      <w:r>
        <w:rPr>
          <w:rFonts w:hint="eastAsia" w:ascii="宋体" w:hAnsi="宋体"/>
          <w:color w:val="000000"/>
          <w:sz w:val="24"/>
          <w:szCs w:val="24"/>
          <w:highlight w:val="none"/>
        </w:rPr>
        <w:t>不符合招标文件第三章、第四章所列带“★”号条款要求的；</w:t>
      </w:r>
    </w:p>
    <w:p w14:paraId="319BF292">
      <w:pPr>
        <w:numPr>
          <w:ilvl w:val="0"/>
          <w:numId w:val="60"/>
        </w:numPr>
        <w:tabs>
          <w:tab w:val="left" w:pos="1418"/>
        </w:tabs>
        <w:spacing w:line="480" w:lineRule="exact"/>
        <w:ind w:left="1418" w:hanging="709"/>
        <w:rPr>
          <w:rFonts w:hint="eastAsia" w:ascii="宋体" w:hAnsi="宋体"/>
          <w:color w:val="000000"/>
          <w:sz w:val="24"/>
          <w:szCs w:val="24"/>
          <w:highlight w:val="none"/>
        </w:rPr>
      </w:pPr>
      <w:r>
        <w:rPr>
          <w:rFonts w:hint="eastAsia" w:ascii="宋体" w:hAnsi="宋体"/>
          <w:color w:val="000000"/>
          <w:sz w:val="24"/>
          <w:szCs w:val="24"/>
          <w:highlight w:val="none"/>
        </w:rPr>
        <w:t>投标文件含有采购人不能接受的附加条件的；</w:t>
      </w:r>
    </w:p>
    <w:p w14:paraId="1D55535E">
      <w:pPr>
        <w:numPr>
          <w:ilvl w:val="0"/>
          <w:numId w:val="60"/>
        </w:numPr>
        <w:tabs>
          <w:tab w:val="left" w:pos="1418"/>
        </w:tabs>
        <w:spacing w:line="480" w:lineRule="exact"/>
        <w:ind w:left="1418" w:hanging="709"/>
        <w:rPr>
          <w:rFonts w:hint="eastAsia" w:ascii="宋体" w:hAnsi="宋体"/>
          <w:color w:val="000000"/>
          <w:sz w:val="24"/>
          <w:szCs w:val="24"/>
          <w:highlight w:val="none"/>
        </w:rPr>
      </w:pPr>
      <w:r>
        <w:rPr>
          <w:rFonts w:hint="eastAsia" w:ascii="宋体" w:hAnsi="宋体"/>
          <w:color w:val="000000"/>
          <w:sz w:val="24"/>
          <w:szCs w:val="24"/>
          <w:highlight w:val="none"/>
        </w:rPr>
        <w:t>投标人在开标后到中标结果确定期间，影响或试图影响采购人、采购代理机构、评标委员会工作的；</w:t>
      </w:r>
    </w:p>
    <w:p w14:paraId="2140BC68">
      <w:pPr>
        <w:numPr>
          <w:ilvl w:val="0"/>
          <w:numId w:val="60"/>
        </w:numPr>
        <w:tabs>
          <w:tab w:val="left" w:pos="1418"/>
        </w:tabs>
        <w:spacing w:line="480" w:lineRule="exact"/>
        <w:ind w:left="1418" w:hanging="709"/>
        <w:rPr>
          <w:rFonts w:hint="eastAsia" w:ascii="宋体" w:hAnsi="宋体"/>
          <w:color w:val="000000"/>
          <w:sz w:val="24"/>
          <w:szCs w:val="24"/>
          <w:highlight w:val="none"/>
        </w:rPr>
      </w:pPr>
      <w:r>
        <w:rPr>
          <w:rFonts w:hint="eastAsia" w:ascii="宋体" w:hAnsi="宋体"/>
          <w:color w:val="000000"/>
          <w:sz w:val="24"/>
          <w:szCs w:val="24"/>
          <w:highlight w:val="none"/>
        </w:rPr>
        <w:t>投标人在本项目的竞争中有腐败或欺诈行为的；</w:t>
      </w:r>
    </w:p>
    <w:p w14:paraId="6DB503E4">
      <w:pPr>
        <w:numPr>
          <w:ilvl w:val="0"/>
          <w:numId w:val="60"/>
        </w:numPr>
        <w:tabs>
          <w:tab w:val="left" w:pos="1418"/>
        </w:tabs>
        <w:spacing w:line="480" w:lineRule="exact"/>
        <w:ind w:left="1418" w:hanging="709"/>
        <w:rPr>
          <w:rFonts w:hint="eastAsia" w:ascii="宋体" w:hAnsi="宋体"/>
          <w:color w:val="000000"/>
          <w:sz w:val="24"/>
          <w:szCs w:val="24"/>
          <w:highlight w:val="none"/>
        </w:rPr>
      </w:pPr>
      <w:r>
        <w:rPr>
          <w:rFonts w:hint="eastAsia" w:ascii="宋体" w:hAnsi="宋体"/>
          <w:color w:val="000000"/>
          <w:sz w:val="24"/>
          <w:szCs w:val="24"/>
          <w:highlight w:val="none"/>
        </w:rPr>
        <w:t>不符合法律法规、招标文件和本投标人须知前附表序号第</w:t>
      </w:r>
      <w:r>
        <w:rPr>
          <w:rFonts w:hint="eastAsia" w:ascii="宋体" w:hAnsi="宋体"/>
          <w:color w:val="000000"/>
          <w:sz w:val="24"/>
          <w:szCs w:val="24"/>
          <w:highlight w:val="none"/>
          <w:lang w:val="en-US" w:eastAsia="zh-CN"/>
        </w:rPr>
        <w:t>24.7</w:t>
      </w:r>
      <w:r>
        <w:rPr>
          <w:rFonts w:hint="eastAsia" w:ascii="宋体" w:hAnsi="宋体"/>
          <w:color w:val="000000"/>
          <w:sz w:val="24"/>
          <w:szCs w:val="24"/>
          <w:highlight w:val="none"/>
        </w:rPr>
        <w:t>条列明的其他无效投标情形的。</w:t>
      </w:r>
    </w:p>
    <w:p w14:paraId="735227C8">
      <w:pPr>
        <w:numPr>
          <w:ilvl w:val="0"/>
          <w:numId w:val="59"/>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政府采购评审中出现下列情形之一的，评审委员会应当启动异常低价投标（响应）审查程序：</w:t>
      </w:r>
    </w:p>
    <w:p w14:paraId="2216EA15">
      <w:pPr>
        <w:numPr>
          <w:ilvl w:val="0"/>
          <w:numId w:val="0"/>
        </w:numPr>
        <w:tabs>
          <w:tab w:val="left" w:pos="1418"/>
        </w:tabs>
        <w:spacing w:line="480" w:lineRule="exact"/>
        <w:ind w:left="709" w:leftChars="0"/>
        <w:rPr>
          <w:rFonts w:hint="eastAsia" w:ascii="宋体" w:hAnsi="宋体"/>
          <w:color w:val="000000"/>
          <w:sz w:val="24"/>
          <w:szCs w:val="24"/>
          <w:highlight w:val="none"/>
        </w:rPr>
      </w:pPr>
      <w:r>
        <w:rPr>
          <w:rFonts w:hint="eastAsia" w:ascii="宋体" w:hAnsi="宋体"/>
          <w:color w:val="000000"/>
          <w:sz w:val="24"/>
          <w:szCs w:val="24"/>
          <w:highlight w:val="none"/>
        </w:rPr>
        <w:t>　　（1）投标（响应）报价低于全部通过符合性审查供应商投标（响应）报价平均值50%的，即投标（响应）报价&lt;全部通过符合性审查供应商投标（响应）报价平均值×50%；</w:t>
      </w:r>
    </w:p>
    <w:p w14:paraId="4B28BEB6">
      <w:pPr>
        <w:numPr>
          <w:ilvl w:val="0"/>
          <w:numId w:val="0"/>
        </w:numPr>
        <w:tabs>
          <w:tab w:val="left" w:pos="1418"/>
        </w:tabs>
        <w:spacing w:line="480" w:lineRule="exact"/>
        <w:ind w:left="709" w:leftChars="0"/>
        <w:rPr>
          <w:rFonts w:hint="eastAsia" w:ascii="宋体" w:hAnsi="宋体"/>
          <w:color w:val="000000"/>
          <w:sz w:val="24"/>
          <w:szCs w:val="24"/>
          <w:highlight w:val="none"/>
        </w:rPr>
      </w:pPr>
      <w:r>
        <w:rPr>
          <w:rFonts w:hint="eastAsia" w:ascii="宋体" w:hAnsi="宋体"/>
          <w:color w:val="000000"/>
          <w:sz w:val="24"/>
          <w:szCs w:val="24"/>
          <w:highlight w:val="none"/>
        </w:rPr>
        <w:t>　　（2）投标（响应）报价低于通过符合性审查的次低报价供应商投标（响应）报价50%的，即投标（响应）报价&lt;通过符合性审查的次低报价供应商投标（响应）报价×50%；</w:t>
      </w:r>
    </w:p>
    <w:p w14:paraId="2184C94B">
      <w:pPr>
        <w:numPr>
          <w:ilvl w:val="0"/>
          <w:numId w:val="0"/>
        </w:numPr>
        <w:tabs>
          <w:tab w:val="left" w:pos="1418"/>
        </w:tabs>
        <w:spacing w:line="480" w:lineRule="exact"/>
        <w:ind w:left="709" w:leftChars="0"/>
        <w:rPr>
          <w:rFonts w:hint="eastAsia" w:ascii="宋体" w:hAnsi="宋体"/>
          <w:color w:val="000000"/>
          <w:sz w:val="24"/>
          <w:szCs w:val="24"/>
          <w:highlight w:val="none"/>
        </w:rPr>
      </w:pPr>
      <w:r>
        <w:rPr>
          <w:rFonts w:hint="eastAsia" w:ascii="宋体" w:hAnsi="宋体"/>
          <w:color w:val="000000"/>
          <w:sz w:val="24"/>
          <w:szCs w:val="24"/>
          <w:highlight w:val="none"/>
        </w:rPr>
        <w:t>　　（3）投标（响应）报价低于采购项目最高限价45%的，即投标（响应）报价&lt;采购项目最高限价×45%；</w:t>
      </w:r>
    </w:p>
    <w:p w14:paraId="53D11440">
      <w:pPr>
        <w:numPr>
          <w:ilvl w:val="0"/>
          <w:numId w:val="0"/>
        </w:numPr>
        <w:tabs>
          <w:tab w:val="left" w:pos="1418"/>
        </w:tabs>
        <w:spacing w:line="480" w:lineRule="exact"/>
        <w:ind w:left="709" w:leftChars="0"/>
        <w:rPr>
          <w:rFonts w:hint="eastAsia" w:ascii="宋体" w:hAnsi="宋体"/>
          <w:color w:val="000000"/>
          <w:sz w:val="24"/>
          <w:szCs w:val="24"/>
          <w:highlight w:val="none"/>
        </w:rPr>
      </w:pPr>
      <w:r>
        <w:rPr>
          <w:rFonts w:hint="eastAsia" w:ascii="宋体" w:hAnsi="宋体"/>
          <w:color w:val="000000"/>
          <w:sz w:val="24"/>
          <w:szCs w:val="24"/>
          <w:highlight w:val="none"/>
        </w:rPr>
        <w:t>　　（4）评审委员会基于专业判断，认为供应商报价过低，有可能影响产品质量或者不能诚信履约的其他情形。</w:t>
      </w:r>
    </w:p>
    <w:p w14:paraId="23E0944E">
      <w:pPr>
        <w:numPr>
          <w:ilvl w:val="0"/>
          <w:numId w:val="0"/>
        </w:numPr>
        <w:tabs>
          <w:tab w:val="left" w:pos="1418"/>
        </w:tabs>
        <w:spacing w:line="480" w:lineRule="exact"/>
        <w:ind w:left="709" w:leftChars="0"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F34D2D">
      <w:pPr>
        <w:numPr>
          <w:ilvl w:val="0"/>
          <w:numId w:val="0"/>
        </w:numPr>
        <w:tabs>
          <w:tab w:val="left" w:pos="1418"/>
        </w:tabs>
        <w:spacing w:line="480" w:lineRule="exact"/>
        <w:ind w:left="709" w:leftChars="0"/>
        <w:rPr>
          <w:rFonts w:hint="eastAsia" w:ascii="宋体" w:hAnsi="宋体"/>
          <w:color w:val="000000"/>
          <w:sz w:val="24"/>
          <w:szCs w:val="24"/>
          <w:highlight w:val="none"/>
        </w:rPr>
      </w:pPr>
      <w:r>
        <w:rPr>
          <w:rFonts w:hint="eastAsia" w:ascii="宋体" w:hAnsi="宋体"/>
          <w:color w:val="000000"/>
          <w:sz w:val="24"/>
          <w:szCs w:val="24"/>
          <w:highlight w:val="none"/>
        </w:rPr>
        <w:t>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F98B810">
      <w:pPr>
        <w:numPr>
          <w:ilvl w:val="0"/>
          <w:numId w:val="0"/>
        </w:numPr>
        <w:tabs>
          <w:tab w:val="left" w:pos="1418"/>
        </w:tabs>
        <w:spacing w:line="480" w:lineRule="exact"/>
        <w:ind w:left="709" w:leftChars="0"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D533128">
      <w:pPr>
        <w:numPr>
          <w:ilvl w:val="0"/>
          <w:numId w:val="0"/>
        </w:numPr>
        <w:tabs>
          <w:tab w:val="left" w:pos="1418"/>
        </w:tabs>
        <w:spacing w:line="480" w:lineRule="exact"/>
        <w:ind w:left="709" w:leftChars="0"/>
        <w:rPr>
          <w:rFonts w:hint="eastAsia" w:ascii="宋体" w:hAnsi="宋体"/>
          <w:color w:val="000000"/>
          <w:sz w:val="24"/>
          <w:szCs w:val="24"/>
          <w:highlight w:val="none"/>
        </w:rPr>
      </w:pPr>
      <w:r>
        <w:rPr>
          <w:rFonts w:hint="eastAsia" w:ascii="宋体" w:hAnsi="宋体"/>
          <w:color w:val="000000"/>
          <w:sz w:val="24"/>
          <w:szCs w:val="24"/>
          <w:highlight w:val="none"/>
        </w:rPr>
        <w:t>　　异常低价投标（响应）审查的启动原因、审查意见和审查结果应当在评审报告中记录，并随供应商提供的相关书面说明及证明材料，以及评审委员会有关互联网浏览、查询历史一并归档。</w:t>
      </w:r>
    </w:p>
    <w:p w14:paraId="546325DB">
      <w:pPr>
        <w:numPr>
          <w:ilvl w:val="0"/>
          <w:numId w:val="59"/>
        </w:numPr>
        <w:tabs>
          <w:tab w:val="left" w:pos="426"/>
          <w:tab w:val="left" w:pos="709"/>
        </w:tabs>
        <w:spacing w:line="500" w:lineRule="exact"/>
        <w:ind w:left="720" w:hanging="720" w:hangingChars="300"/>
        <w:rPr>
          <w:rFonts w:hint="eastAsia" w:ascii="宋体" w:hAnsi="宋体"/>
          <w:sz w:val="24"/>
          <w:highlight w:val="none"/>
        </w:rPr>
      </w:pPr>
      <w:r>
        <w:rPr>
          <w:rFonts w:ascii="宋体" w:hAnsi="宋体"/>
          <w:sz w:val="24"/>
          <w:highlight w:val="none"/>
        </w:rPr>
        <w:t>根据有关法律法规和招标文件的有关规定，如</w:t>
      </w:r>
      <w:r>
        <w:rPr>
          <w:rFonts w:hint="eastAsia" w:ascii="宋体" w:hAnsi="宋体"/>
          <w:sz w:val="24"/>
          <w:highlight w:val="none"/>
        </w:rPr>
        <w:t>出</w:t>
      </w:r>
      <w:r>
        <w:rPr>
          <w:rFonts w:ascii="宋体" w:hAnsi="宋体"/>
          <w:sz w:val="24"/>
          <w:highlight w:val="none"/>
        </w:rPr>
        <w:t>现下列情况之一的，</w:t>
      </w:r>
      <w:r>
        <w:rPr>
          <w:rFonts w:hint="eastAsia" w:ascii="宋体" w:hAnsi="宋体"/>
          <w:sz w:val="24"/>
          <w:highlight w:val="none"/>
        </w:rPr>
        <w:t>应予以废标</w:t>
      </w:r>
      <w:r>
        <w:rPr>
          <w:rFonts w:ascii="宋体" w:hAnsi="宋体"/>
          <w:sz w:val="24"/>
          <w:highlight w:val="none"/>
        </w:rPr>
        <w:t>：</w:t>
      </w:r>
    </w:p>
    <w:p w14:paraId="7AB02F47">
      <w:pPr>
        <w:numPr>
          <w:ilvl w:val="0"/>
          <w:numId w:val="61"/>
        </w:numPr>
        <w:tabs>
          <w:tab w:val="left" w:pos="1440"/>
        </w:tabs>
        <w:spacing w:line="480" w:lineRule="exact"/>
        <w:rPr>
          <w:rFonts w:hint="eastAsia" w:ascii="宋体" w:hAnsi="宋体"/>
          <w:color w:val="000000"/>
          <w:sz w:val="24"/>
          <w:szCs w:val="24"/>
          <w:highlight w:val="none"/>
        </w:rPr>
      </w:pPr>
      <w:r>
        <w:rPr>
          <w:rFonts w:ascii="宋体" w:hAnsi="宋体"/>
          <w:color w:val="000000"/>
          <w:sz w:val="24"/>
          <w:szCs w:val="24"/>
          <w:highlight w:val="none"/>
        </w:rPr>
        <w:t>符合专业条件的</w:t>
      </w:r>
      <w:r>
        <w:rPr>
          <w:rFonts w:hint="eastAsia" w:ascii="宋体" w:hAnsi="宋体"/>
          <w:color w:val="000000"/>
          <w:sz w:val="24"/>
          <w:szCs w:val="24"/>
          <w:highlight w:val="none"/>
        </w:rPr>
        <w:t>投标人</w:t>
      </w:r>
      <w:r>
        <w:rPr>
          <w:rFonts w:ascii="宋体" w:hAnsi="宋体"/>
          <w:color w:val="000000"/>
          <w:sz w:val="24"/>
          <w:szCs w:val="24"/>
          <w:highlight w:val="none"/>
        </w:rPr>
        <w:t>或者对招标文件作实质响应的</w:t>
      </w:r>
      <w:r>
        <w:rPr>
          <w:rFonts w:hint="eastAsia" w:ascii="宋体" w:hAnsi="宋体"/>
          <w:color w:val="000000"/>
          <w:sz w:val="24"/>
          <w:szCs w:val="24"/>
          <w:highlight w:val="none"/>
        </w:rPr>
        <w:t>投标人</w:t>
      </w:r>
      <w:r>
        <w:rPr>
          <w:rFonts w:ascii="宋体" w:hAnsi="宋体"/>
          <w:color w:val="000000"/>
          <w:sz w:val="24"/>
          <w:szCs w:val="24"/>
          <w:highlight w:val="none"/>
        </w:rPr>
        <w:t>不足三家的；</w:t>
      </w:r>
    </w:p>
    <w:p w14:paraId="5412A623">
      <w:pPr>
        <w:numPr>
          <w:ilvl w:val="0"/>
          <w:numId w:val="61"/>
        </w:numPr>
        <w:tabs>
          <w:tab w:val="left" w:pos="1440"/>
        </w:tabs>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出现</w:t>
      </w:r>
      <w:r>
        <w:rPr>
          <w:rFonts w:ascii="宋体" w:hAnsi="宋体"/>
          <w:color w:val="000000"/>
          <w:sz w:val="24"/>
          <w:szCs w:val="24"/>
          <w:highlight w:val="none"/>
        </w:rPr>
        <w:t>影响采购公正的违法、违规行为的；</w:t>
      </w:r>
    </w:p>
    <w:p w14:paraId="6A7C638E">
      <w:pPr>
        <w:numPr>
          <w:ilvl w:val="0"/>
          <w:numId w:val="61"/>
        </w:numPr>
        <w:tabs>
          <w:tab w:val="left" w:pos="1440"/>
        </w:tabs>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投标人的报价均超过采购人项目采购预算，采购人不能支付的；</w:t>
      </w:r>
    </w:p>
    <w:p w14:paraId="41042C6E">
      <w:pPr>
        <w:numPr>
          <w:ilvl w:val="0"/>
          <w:numId w:val="61"/>
        </w:numPr>
        <w:tabs>
          <w:tab w:val="left" w:pos="1440"/>
        </w:tabs>
        <w:spacing w:line="480" w:lineRule="exact"/>
        <w:rPr>
          <w:rFonts w:hint="eastAsia" w:ascii="宋体" w:hAnsi="宋体"/>
          <w:color w:val="000000"/>
          <w:sz w:val="24"/>
          <w:szCs w:val="24"/>
          <w:highlight w:val="none"/>
        </w:rPr>
      </w:pPr>
      <w:r>
        <w:rPr>
          <w:rFonts w:ascii="宋体" w:hAnsi="宋体"/>
          <w:color w:val="000000"/>
          <w:sz w:val="24"/>
          <w:szCs w:val="24"/>
          <w:highlight w:val="none"/>
        </w:rPr>
        <w:t>因重大变故，采购任务取消的</w:t>
      </w:r>
      <w:r>
        <w:rPr>
          <w:rFonts w:hint="eastAsia" w:ascii="宋体" w:hAnsi="宋体"/>
          <w:color w:val="000000"/>
          <w:sz w:val="24"/>
          <w:szCs w:val="24"/>
          <w:highlight w:val="none"/>
        </w:rPr>
        <w:t>。</w:t>
      </w:r>
    </w:p>
    <w:bookmarkEnd w:id="690"/>
    <w:p w14:paraId="58295CBD">
      <w:pPr>
        <w:numPr>
          <w:ilvl w:val="0"/>
          <w:numId w:val="28"/>
        </w:numPr>
        <w:spacing w:before="312" w:beforeLines="100"/>
        <w:ind w:left="709"/>
        <w:outlineLvl w:val="2"/>
        <w:rPr>
          <w:rFonts w:hint="eastAsia" w:ascii="宋体" w:hAnsi="宋体"/>
          <w:b/>
          <w:bCs/>
          <w:sz w:val="24"/>
          <w:highlight w:val="none"/>
        </w:rPr>
      </w:pPr>
      <w:bookmarkStart w:id="691" w:name="_Toc387003326"/>
      <w:bookmarkStart w:id="692" w:name="_Toc9538"/>
      <w:bookmarkStart w:id="693" w:name="_Toc415468688"/>
      <w:bookmarkStart w:id="694" w:name="_Toc410027501"/>
      <w:bookmarkStart w:id="695" w:name="_Toc429660339"/>
      <w:bookmarkStart w:id="696" w:name="_Toc410400192"/>
      <w:bookmarkStart w:id="697" w:name="_Toc17275632"/>
      <w:bookmarkStart w:id="698" w:name="_Toc410051022"/>
      <w:bookmarkStart w:id="699" w:name="_Toc410398060"/>
      <w:bookmarkStart w:id="700" w:name="_Toc18855"/>
      <w:bookmarkStart w:id="701" w:name="_Toc359842867"/>
      <w:bookmarkStart w:id="702" w:name="_Toc431370417"/>
      <w:bookmarkStart w:id="703" w:name="_Toc459387250"/>
      <w:bookmarkStart w:id="704" w:name="_Toc459387378"/>
      <w:bookmarkStart w:id="705" w:name="_Toc461998037"/>
      <w:bookmarkStart w:id="706" w:name="_Toc5262"/>
      <w:bookmarkStart w:id="707" w:name="_Toc421530874"/>
      <w:bookmarkStart w:id="708" w:name="_Toc385242915"/>
      <w:bookmarkStart w:id="709" w:name="_Toc465952293"/>
      <w:bookmarkStart w:id="710" w:name="_Toc429577720"/>
      <w:bookmarkStart w:id="711" w:name="_Toc531127554"/>
      <w:r>
        <w:rPr>
          <w:rFonts w:hint="eastAsia" w:ascii="宋体" w:hAnsi="宋体"/>
          <w:b/>
          <w:bCs/>
          <w:sz w:val="24"/>
          <w:highlight w:val="none"/>
        </w:rPr>
        <w:t>评标标准和方法</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45D7A443">
      <w:pPr>
        <w:numPr>
          <w:ilvl w:val="0"/>
          <w:numId w:val="62"/>
        </w:numPr>
        <w:tabs>
          <w:tab w:val="left" w:pos="426"/>
          <w:tab w:val="left" w:pos="709"/>
        </w:tabs>
        <w:spacing w:line="500" w:lineRule="exact"/>
        <w:ind w:left="720" w:hanging="720" w:hangingChars="300"/>
        <w:rPr>
          <w:rFonts w:hint="eastAsia" w:ascii="宋体" w:hAnsi="宋体"/>
          <w:b/>
          <w:bCs/>
          <w:sz w:val="24"/>
          <w:highlight w:val="none"/>
        </w:rPr>
      </w:pPr>
      <w:r>
        <w:rPr>
          <w:rFonts w:hint="eastAsia" w:ascii="宋体" w:hAnsi="宋体"/>
          <w:sz w:val="24"/>
          <w:highlight w:val="none"/>
        </w:rPr>
        <w:t>评标委员会按照招标文件第三章“评标办法”规定的方法、评审因素、标准和程序对投标文件进行评审。招标文件第三章“评标办法”没有规定的方法、评审因素和标准，不作为评标依据。</w:t>
      </w:r>
    </w:p>
    <w:p w14:paraId="7CC583DD">
      <w:pPr>
        <w:numPr>
          <w:ilvl w:val="0"/>
          <w:numId w:val="28"/>
        </w:numPr>
        <w:spacing w:before="312" w:beforeLines="100"/>
        <w:ind w:left="709"/>
        <w:outlineLvl w:val="2"/>
        <w:rPr>
          <w:rFonts w:hint="eastAsia" w:ascii="宋体" w:hAnsi="宋体"/>
          <w:b/>
          <w:bCs/>
          <w:sz w:val="24"/>
          <w:highlight w:val="none"/>
        </w:rPr>
      </w:pPr>
      <w:bookmarkStart w:id="712" w:name="_Toc387003327"/>
      <w:bookmarkStart w:id="713" w:name="_Toc17275633"/>
      <w:bookmarkStart w:id="714" w:name="_Toc410400193"/>
      <w:bookmarkStart w:id="715" w:name="_Toc531127555"/>
      <w:bookmarkStart w:id="716" w:name="_Toc461998038"/>
      <w:bookmarkStart w:id="717" w:name="_Toc429577721"/>
      <w:bookmarkStart w:id="718" w:name="_Toc410051023"/>
      <w:bookmarkStart w:id="719" w:name="_Toc17434"/>
      <w:bookmarkStart w:id="720" w:name="_Toc410398061"/>
      <w:bookmarkStart w:id="721" w:name="_Toc421530875"/>
      <w:bookmarkStart w:id="722" w:name="_Toc459387251"/>
      <w:bookmarkStart w:id="723" w:name="_Toc27105"/>
      <w:bookmarkStart w:id="724" w:name="_Toc385242916"/>
      <w:bookmarkStart w:id="725" w:name="_Toc459387379"/>
      <w:bookmarkStart w:id="726" w:name="_Toc431370418"/>
      <w:bookmarkStart w:id="727" w:name="_Toc410027502"/>
      <w:bookmarkStart w:id="728" w:name="_Toc359842868"/>
      <w:bookmarkStart w:id="729" w:name="_Toc465952294"/>
      <w:bookmarkStart w:id="730" w:name="_Toc429660340"/>
      <w:bookmarkStart w:id="731" w:name="_Toc17634"/>
      <w:bookmarkStart w:id="732" w:name="_Toc415468689"/>
      <w:r>
        <w:rPr>
          <w:rFonts w:hint="eastAsia" w:ascii="宋体" w:hAnsi="宋体"/>
          <w:b/>
          <w:bCs/>
          <w:sz w:val="24"/>
          <w:highlight w:val="none"/>
        </w:rPr>
        <w:t>与采购人、采购代理机构和评标委员会接触</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14:paraId="4060BA35">
      <w:pPr>
        <w:numPr>
          <w:ilvl w:val="0"/>
          <w:numId w:val="63"/>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 xml:space="preserve">除本须知第23.1条的规定外，从开标之日起至授予合同期间，投标人不得就与其投标有关的事项与采购人、采购代理机构和评标委员会主动联系。 </w:t>
      </w:r>
    </w:p>
    <w:p w14:paraId="59D46615">
      <w:pPr>
        <w:numPr>
          <w:ilvl w:val="0"/>
          <w:numId w:val="63"/>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ab/>
      </w:r>
      <w:r>
        <w:rPr>
          <w:rFonts w:hint="eastAsia" w:ascii="宋体" w:hAnsi="宋体"/>
          <w:sz w:val="24"/>
          <w:highlight w:val="none"/>
        </w:rPr>
        <w:t>投标人试图对采购人、采购代理机构和评标委员会的评标、或授予合同的决定进行影响，都可能导致其投标被拒绝。</w:t>
      </w:r>
    </w:p>
    <w:p w14:paraId="445D23DF">
      <w:pPr>
        <w:pStyle w:val="28"/>
        <w:numPr>
          <w:ilvl w:val="0"/>
          <w:numId w:val="27"/>
        </w:numPr>
        <w:spacing w:before="312" w:beforeLines="100" w:after="312" w:afterLines="100" w:line="240" w:lineRule="auto"/>
        <w:ind w:left="562" w:hanging="562" w:hangingChars="200"/>
        <w:rPr>
          <w:rFonts w:hint="eastAsia" w:ascii="宋体" w:hAnsi="宋体"/>
          <w:sz w:val="28"/>
          <w:szCs w:val="28"/>
          <w:highlight w:val="none"/>
        </w:rPr>
      </w:pPr>
      <w:bookmarkStart w:id="733" w:name="_Toc321903841"/>
      <w:bookmarkStart w:id="734" w:name="_Toc32143"/>
      <w:bookmarkStart w:id="735" w:name="_Toc11647"/>
      <w:bookmarkStart w:id="736" w:name="_Toc493709811"/>
      <w:bookmarkStart w:id="737" w:name="_Toc465952295"/>
      <w:bookmarkStart w:id="738" w:name="_Toc17275634"/>
      <w:bookmarkStart w:id="739" w:name="_Toc325446107"/>
      <w:bookmarkStart w:id="740" w:name="_Toc7399"/>
      <w:bookmarkStart w:id="741" w:name="_Toc324696954"/>
      <w:bookmarkStart w:id="742" w:name="_Toc325383380"/>
      <w:bookmarkStart w:id="743" w:name="_Toc359842869"/>
      <w:r>
        <w:rPr>
          <w:rFonts w:ascii="宋体" w:hAnsi="宋体"/>
          <w:sz w:val="28"/>
          <w:szCs w:val="28"/>
          <w:highlight w:val="none"/>
        </w:rPr>
        <w:t>合同的授予</w:t>
      </w:r>
      <w:bookmarkEnd w:id="733"/>
      <w:bookmarkEnd w:id="734"/>
      <w:bookmarkEnd w:id="735"/>
      <w:bookmarkEnd w:id="736"/>
      <w:bookmarkEnd w:id="737"/>
      <w:bookmarkEnd w:id="738"/>
      <w:bookmarkEnd w:id="739"/>
      <w:bookmarkEnd w:id="740"/>
      <w:bookmarkEnd w:id="741"/>
      <w:bookmarkEnd w:id="742"/>
      <w:bookmarkEnd w:id="743"/>
    </w:p>
    <w:p w14:paraId="4435FF99">
      <w:pPr>
        <w:numPr>
          <w:ilvl w:val="0"/>
          <w:numId w:val="28"/>
        </w:numPr>
        <w:spacing w:before="312" w:beforeLines="100"/>
        <w:ind w:left="709"/>
        <w:outlineLvl w:val="2"/>
        <w:rPr>
          <w:rFonts w:hint="eastAsia" w:ascii="宋体" w:hAnsi="宋体"/>
          <w:b/>
          <w:bCs/>
          <w:sz w:val="24"/>
          <w:highlight w:val="none"/>
        </w:rPr>
      </w:pPr>
      <w:bookmarkStart w:id="744" w:name="_Toc461998040"/>
      <w:bookmarkStart w:id="745" w:name="_Toc459387381"/>
      <w:bookmarkStart w:id="746" w:name="_Toc144974535"/>
      <w:bookmarkStart w:id="747" w:name="_Toc247085725"/>
      <w:bookmarkStart w:id="748" w:name="_Toc17275635"/>
      <w:bookmarkStart w:id="749" w:name="_Toc152045567"/>
      <w:bookmarkStart w:id="750" w:name="_Toc152042343"/>
      <w:bookmarkStart w:id="751" w:name="_Toc28354"/>
      <w:bookmarkStart w:id="752" w:name="_Toc459387253"/>
      <w:bookmarkStart w:id="753" w:name="_Toc429577723"/>
      <w:bookmarkStart w:id="754" w:name="_Toc246996954"/>
      <w:bookmarkStart w:id="755" w:name="_Toc387003329"/>
      <w:bookmarkStart w:id="756" w:name="_Toc531127557"/>
      <w:bookmarkStart w:id="757" w:name="_Toc410398063"/>
      <w:bookmarkStart w:id="758" w:name="_Toc29738"/>
      <w:bookmarkStart w:id="759" w:name="_Toc359842870"/>
      <w:bookmarkStart w:id="760" w:name="_Toc410027504"/>
      <w:bookmarkStart w:id="761" w:name="_Toc246996211"/>
      <w:bookmarkStart w:id="762" w:name="_Toc429660342"/>
      <w:bookmarkStart w:id="763" w:name="_Toc296602456"/>
      <w:bookmarkStart w:id="764" w:name="_Toc179632585"/>
      <w:bookmarkStart w:id="765" w:name="_Toc431370420"/>
      <w:bookmarkStart w:id="766" w:name="_Toc410400195"/>
      <w:bookmarkStart w:id="767" w:name="_Toc385242918"/>
      <w:bookmarkStart w:id="768" w:name="_Toc465952296"/>
      <w:bookmarkStart w:id="769" w:name="_Toc421530877"/>
      <w:bookmarkStart w:id="770" w:name="_Toc410051025"/>
      <w:bookmarkStart w:id="771" w:name="_Toc19837"/>
      <w:bookmarkStart w:id="772" w:name="_Toc415468691"/>
      <w:r>
        <w:rPr>
          <w:rFonts w:hint="eastAsia" w:ascii="宋体" w:hAnsi="宋体"/>
          <w:b/>
          <w:bCs/>
          <w:sz w:val="24"/>
          <w:highlight w:val="none"/>
        </w:rPr>
        <w:t>定标方式</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669B6566">
      <w:pPr>
        <w:numPr>
          <w:ilvl w:val="0"/>
          <w:numId w:val="64"/>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除</w:t>
      </w:r>
      <w:r>
        <w:rPr>
          <w:rFonts w:hint="eastAsia" w:ascii="宋体" w:hAnsi="宋体"/>
          <w:b/>
          <w:sz w:val="24"/>
          <w:highlight w:val="none"/>
        </w:rPr>
        <w:t>投标人须知前附表</w:t>
      </w:r>
      <w:r>
        <w:rPr>
          <w:rFonts w:hint="eastAsia" w:ascii="宋体" w:hAnsi="宋体"/>
          <w:sz w:val="24"/>
          <w:highlight w:val="none"/>
        </w:rPr>
        <w:t>规定评标委员会直接确定中标人外，采购人依据评标委员会推荐的中标候选人确定中标人，评标委员会推荐中标候选人的人数见</w:t>
      </w:r>
      <w:r>
        <w:rPr>
          <w:rFonts w:hint="eastAsia" w:ascii="宋体" w:hAnsi="宋体"/>
          <w:b/>
          <w:sz w:val="24"/>
          <w:highlight w:val="none"/>
        </w:rPr>
        <w:t>投标人须知前附表。</w:t>
      </w:r>
    </w:p>
    <w:p w14:paraId="499320FF">
      <w:pPr>
        <w:numPr>
          <w:ilvl w:val="0"/>
          <w:numId w:val="28"/>
        </w:numPr>
        <w:spacing w:before="312" w:beforeLines="100"/>
        <w:ind w:left="709"/>
        <w:outlineLvl w:val="2"/>
        <w:rPr>
          <w:rFonts w:hint="eastAsia" w:ascii="宋体" w:hAnsi="宋体"/>
          <w:b/>
          <w:bCs/>
          <w:sz w:val="24"/>
          <w:highlight w:val="none"/>
        </w:rPr>
      </w:pPr>
      <w:bookmarkStart w:id="773" w:name="_Toc296602457"/>
      <w:bookmarkStart w:id="774" w:name="_Toc359842871"/>
      <w:bookmarkStart w:id="775" w:name="_Toc459387254"/>
      <w:bookmarkStart w:id="776" w:name="_Toc410051026"/>
      <w:bookmarkStart w:id="777" w:name="_Toc22983"/>
      <w:bookmarkStart w:id="778" w:name="_Toc461998041"/>
      <w:bookmarkStart w:id="779" w:name="_Toc459387382"/>
      <w:bookmarkStart w:id="780" w:name="_Toc431370421"/>
      <w:bookmarkStart w:id="781" w:name="_Toc531127558"/>
      <w:bookmarkStart w:id="782" w:name="_Toc421530878"/>
      <w:bookmarkStart w:id="783" w:name="_Toc385242919"/>
      <w:bookmarkStart w:id="784" w:name="_Toc429577724"/>
      <w:bookmarkStart w:id="785" w:name="_Toc17275636"/>
      <w:bookmarkStart w:id="786" w:name="_Toc429660343"/>
      <w:bookmarkStart w:id="787" w:name="_Toc410027505"/>
      <w:bookmarkStart w:id="788" w:name="_Toc387003330"/>
      <w:bookmarkStart w:id="789" w:name="_Toc415468692"/>
      <w:bookmarkStart w:id="790" w:name="_Toc11012"/>
      <w:bookmarkStart w:id="791" w:name="_Toc410400196"/>
      <w:bookmarkStart w:id="792" w:name="_Toc465952297"/>
      <w:bookmarkStart w:id="793" w:name="_Toc410398064"/>
      <w:bookmarkStart w:id="794" w:name="_Toc1633"/>
      <w:r>
        <w:rPr>
          <w:rFonts w:hint="eastAsia" w:ascii="宋体" w:hAnsi="宋体"/>
          <w:b/>
          <w:bCs/>
          <w:sz w:val="24"/>
          <w:highlight w:val="none"/>
        </w:rPr>
        <w:t>中标</w:t>
      </w:r>
      <w:bookmarkEnd w:id="773"/>
      <w:bookmarkEnd w:id="774"/>
      <w:r>
        <w:rPr>
          <w:rFonts w:hint="eastAsia" w:ascii="宋体" w:hAnsi="宋体"/>
          <w:b/>
          <w:bCs/>
          <w:sz w:val="24"/>
          <w:highlight w:val="none"/>
        </w:rPr>
        <w:t>结果公告</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14:paraId="104348A0">
      <w:pPr>
        <w:numPr>
          <w:ilvl w:val="0"/>
          <w:numId w:val="65"/>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采购人及采购代理机构在</w:t>
      </w:r>
      <w:r>
        <w:rPr>
          <w:rFonts w:hint="eastAsia" w:ascii="宋体" w:hAnsi="宋体"/>
          <w:b/>
          <w:sz w:val="24"/>
          <w:highlight w:val="none"/>
        </w:rPr>
        <w:t>投标人须知前附表</w:t>
      </w:r>
      <w:r>
        <w:rPr>
          <w:rFonts w:hint="eastAsia" w:ascii="宋体" w:hAnsi="宋体"/>
          <w:sz w:val="24"/>
          <w:highlight w:val="none"/>
        </w:rPr>
        <w:t>规定的媒介发布中标公告。</w:t>
      </w:r>
      <w:bookmarkStart w:id="795" w:name="_Hlk196073585"/>
      <w:r>
        <w:rPr>
          <w:rFonts w:hint="eastAsia" w:ascii="宋体" w:hAnsi="宋体"/>
          <w:sz w:val="24"/>
          <w:highlight w:val="none"/>
        </w:rPr>
        <w:t>在不同媒介发布的同一政府采购信息内容、时间不一致的，以在中国政府采购网发布的信息为准。</w:t>
      </w:r>
      <w:bookmarkEnd w:id="795"/>
    </w:p>
    <w:p w14:paraId="21BE82DA">
      <w:pPr>
        <w:numPr>
          <w:ilvl w:val="0"/>
          <w:numId w:val="28"/>
        </w:numPr>
        <w:spacing w:before="312" w:beforeLines="100"/>
        <w:ind w:left="709"/>
        <w:outlineLvl w:val="2"/>
        <w:rPr>
          <w:rFonts w:hint="eastAsia" w:ascii="宋体" w:hAnsi="宋体"/>
          <w:b/>
          <w:bCs/>
          <w:sz w:val="24"/>
          <w:highlight w:val="none"/>
        </w:rPr>
      </w:pPr>
      <w:bookmarkStart w:id="796" w:name="_Toc410398066"/>
      <w:bookmarkStart w:id="797" w:name="_Toc431370423"/>
      <w:bookmarkStart w:id="798" w:name="_Toc410051028"/>
      <w:bookmarkStart w:id="799" w:name="_Toc531127560"/>
      <w:bookmarkStart w:id="800" w:name="_Toc152042344"/>
      <w:bookmarkStart w:id="801" w:name="_Toc461998043"/>
      <w:bookmarkStart w:id="802" w:name="_Toc387003332"/>
      <w:bookmarkStart w:id="803" w:name="_Toc465952299"/>
      <w:bookmarkStart w:id="804" w:name="_Toc410027507"/>
      <w:bookmarkStart w:id="805" w:name="_Toc459387256"/>
      <w:bookmarkStart w:id="806" w:name="_Toc246996212"/>
      <w:bookmarkStart w:id="807" w:name="_Toc415468694"/>
      <w:bookmarkStart w:id="808" w:name="_Toc296602458"/>
      <w:bookmarkStart w:id="809" w:name="_Toc29060"/>
      <w:bookmarkStart w:id="810" w:name="_Toc14573"/>
      <w:bookmarkStart w:id="811" w:name="_Toc179632586"/>
      <w:bookmarkStart w:id="812" w:name="_Toc385242921"/>
      <w:bookmarkStart w:id="813" w:name="_Toc410400198"/>
      <w:bookmarkStart w:id="814" w:name="_Toc152045568"/>
      <w:bookmarkStart w:id="815" w:name="_Toc247085726"/>
      <w:bookmarkStart w:id="816" w:name="_Toc359842873"/>
      <w:bookmarkStart w:id="817" w:name="_Toc144974536"/>
      <w:bookmarkStart w:id="818" w:name="_Toc29216"/>
      <w:bookmarkStart w:id="819" w:name="_Toc429577726"/>
      <w:bookmarkStart w:id="820" w:name="_Toc17275637"/>
      <w:bookmarkStart w:id="821" w:name="_Toc459387384"/>
      <w:bookmarkStart w:id="822" w:name="_Toc421530880"/>
      <w:bookmarkStart w:id="823" w:name="_Toc429660345"/>
      <w:bookmarkStart w:id="824" w:name="_Toc246996955"/>
      <w:r>
        <w:rPr>
          <w:rFonts w:hint="eastAsia" w:ascii="宋体" w:hAnsi="宋体"/>
          <w:b/>
          <w:bCs/>
          <w:sz w:val="24"/>
          <w:highlight w:val="none"/>
        </w:rPr>
        <w:t>中标通知</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24AEA928">
      <w:pPr>
        <w:numPr>
          <w:ilvl w:val="0"/>
          <w:numId w:val="66"/>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在发布中标公告的同时，采购代理机构将向中标人发出中标通知书，并通过投标人在中国通用招标网注册的邮箱对未通过资格审查的投标人，告知未通过的原因；采用综合评分法评审的，还将告知未中标人本人的评审得分与排序。投标人对中标结果有异议的，应当在中标结果公告期限届满之日起7个工作日内一次性依法向采购人或采购代理机构提出书面质疑和必要的证明材料，质疑函的提出要求详见投标人须知前附表的规定</w:t>
      </w:r>
      <w:r>
        <w:rPr>
          <w:rFonts w:hint="eastAsia" w:ascii="宋体" w:hAnsi="宋体"/>
          <w:sz w:val="24"/>
          <w:highlight w:val="none"/>
          <w:lang w:eastAsia="zh-CN"/>
        </w:rPr>
        <w:t>。</w:t>
      </w:r>
    </w:p>
    <w:p w14:paraId="5B9C33B4">
      <w:pPr>
        <w:numPr>
          <w:ilvl w:val="0"/>
          <w:numId w:val="66"/>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中标通知书是合同的一个组成部分。</w:t>
      </w:r>
    </w:p>
    <w:p w14:paraId="127867DF">
      <w:pPr>
        <w:numPr>
          <w:ilvl w:val="0"/>
          <w:numId w:val="28"/>
        </w:numPr>
        <w:spacing w:before="312" w:beforeLines="100"/>
        <w:ind w:left="709"/>
        <w:outlineLvl w:val="2"/>
        <w:rPr>
          <w:rFonts w:hint="eastAsia" w:ascii="宋体" w:hAnsi="宋体"/>
          <w:b/>
          <w:bCs/>
          <w:sz w:val="24"/>
          <w:highlight w:val="none"/>
        </w:rPr>
      </w:pPr>
      <w:bookmarkStart w:id="825" w:name="_Toc152042345"/>
      <w:bookmarkStart w:id="826" w:name="_Toc246996956"/>
      <w:bookmarkStart w:id="827" w:name="_Toc247085727"/>
      <w:bookmarkStart w:id="828" w:name="_Toc144974537"/>
      <w:bookmarkStart w:id="829" w:name="_Toc296602459"/>
      <w:bookmarkStart w:id="830" w:name="_Toc246996213"/>
      <w:bookmarkStart w:id="831" w:name="_Toc152045569"/>
      <w:bookmarkStart w:id="832" w:name="_Toc179632587"/>
      <w:bookmarkStart w:id="833" w:name="_Toc12351"/>
      <w:bookmarkStart w:id="834" w:name="_Toc387003333"/>
      <w:bookmarkStart w:id="835" w:name="_Toc18554"/>
      <w:bookmarkStart w:id="836" w:name="_Toc431370424"/>
      <w:bookmarkStart w:id="837" w:name="_Toc459387257"/>
      <w:bookmarkStart w:id="838" w:name="_Toc461998044"/>
      <w:bookmarkStart w:id="839" w:name="_Toc410027508"/>
      <w:bookmarkStart w:id="840" w:name="_Toc359842874"/>
      <w:bookmarkStart w:id="841" w:name="_Toc410051029"/>
      <w:bookmarkStart w:id="842" w:name="_Toc385242922"/>
      <w:bookmarkStart w:id="843" w:name="_Toc429660346"/>
      <w:bookmarkStart w:id="844" w:name="_Toc410400199"/>
      <w:bookmarkStart w:id="845" w:name="_Toc531127561"/>
      <w:bookmarkStart w:id="846" w:name="_Toc421530881"/>
      <w:bookmarkStart w:id="847" w:name="_Toc459387385"/>
      <w:bookmarkStart w:id="848" w:name="_Toc415468695"/>
      <w:bookmarkStart w:id="849" w:name="_Toc17275638"/>
      <w:bookmarkStart w:id="850" w:name="_Toc410398067"/>
      <w:bookmarkStart w:id="851" w:name="_Toc12393"/>
      <w:bookmarkStart w:id="852" w:name="_Toc429577727"/>
      <w:bookmarkStart w:id="853" w:name="_Toc465952300"/>
      <w:r>
        <w:rPr>
          <w:rFonts w:hint="eastAsia" w:ascii="宋体" w:hAnsi="宋体"/>
          <w:b/>
          <w:bCs/>
          <w:sz w:val="24"/>
          <w:highlight w:val="none"/>
        </w:rPr>
        <w:t>履约</w:t>
      </w:r>
      <w:bookmarkEnd w:id="825"/>
      <w:bookmarkEnd w:id="826"/>
      <w:bookmarkEnd w:id="827"/>
      <w:bookmarkEnd w:id="828"/>
      <w:bookmarkEnd w:id="829"/>
      <w:bookmarkEnd w:id="830"/>
      <w:bookmarkEnd w:id="831"/>
      <w:bookmarkEnd w:id="832"/>
      <w:r>
        <w:rPr>
          <w:rFonts w:hint="eastAsia" w:ascii="宋体" w:hAnsi="宋体"/>
          <w:b/>
          <w:bCs/>
          <w:sz w:val="24"/>
          <w:highlight w:val="none"/>
        </w:rPr>
        <w:t>保证金</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14:paraId="30358392">
      <w:pPr>
        <w:numPr>
          <w:ilvl w:val="0"/>
          <w:numId w:val="67"/>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中标人应按</w:t>
      </w:r>
      <w:r>
        <w:rPr>
          <w:rFonts w:hint="eastAsia" w:ascii="宋体" w:hAnsi="宋体"/>
          <w:b/>
          <w:sz w:val="24"/>
          <w:highlight w:val="none"/>
        </w:rPr>
        <w:t>投标人须知前附表</w:t>
      </w:r>
      <w:r>
        <w:rPr>
          <w:rFonts w:hint="eastAsia" w:ascii="宋体" w:hAnsi="宋体"/>
          <w:sz w:val="24"/>
          <w:highlight w:val="none"/>
        </w:rPr>
        <w:t>规定的履约保证金要求和招标文件第四章“合同格式”规定的或者事先经过采购人书面认可的履约担保格式向采购人提交履约担保。</w:t>
      </w:r>
    </w:p>
    <w:p w14:paraId="10053C4D">
      <w:pPr>
        <w:numPr>
          <w:ilvl w:val="0"/>
          <w:numId w:val="67"/>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中标人不能按本须知第3</w:t>
      </w:r>
      <w:r>
        <w:rPr>
          <w:rFonts w:ascii="宋体" w:hAnsi="宋体"/>
          <w:sz w:val="24"/>
          <w:highlight w:val="none"/>
        </w:rPr>
        <w:t>0</w:t>
      </w:r>
      <w:r>
        <w:rPr>
          <w:rFonts w:hint="eastAsia" w:ascii="宋体" w:hAnsi="宋体"/>
          <w:sz w:val="24"/>
          <w:highlight w:val="none"/>
        </w:rPr>
        <w:t>.1条要求提交履约担保的，视为放弃中标，其投标保证金不予退还，给采购人造成的损失超过投标保证金数额的，中标人还应当对超过部分予以赔偿。</w:t>
      </w:r>
    </w:p>
    <w:p w14:paraId="33E71BA8">
      <w:pPr>
        <w:numPr>
          <w:ilvl w:val="0"/>
          <w:numId w:val="28"/>
        </w:numPr>
        <w:spacing w:before="312" w:beforeLines="100"/>
        <w:ind w:left="709"/>
        <w:outlineLvl w:val="2"/>
        <w:rPr>
          <w:rFonts w:hint="eastAsia" w:ascii="宋体" w:hAnsi="宋体"/>
          <w:b/>
          <w:bCs/>
          <w:sz w:val="24"/>
          <w:highlight w:val="none"/>
        </w:rPr>
      </w:pPr>
      <w:bookmarkStart w:id="854" w:name="_Toc531127562"/>
      <w:bookmarkStart w:id="855" w:name="_Toc431370425"/>
      <w:bookmarkStart w:id="856" w:name="_Toc26685"/>
      <w:bookmarkStart w:id="857" w:name="_Toc152045570"/>
      <w:bookmarkStart w:id="858" w:name="_Toc410051030"/>
      <w:bookmarkStart w:id="859" w:name="_Toc804"/>
      <w:bookmarkStart w:id="860" w:name="_Toc421530882"/>
      <w:bookmarkStart w:id="861" w:name="_Toc465952301"/>
      <w:bookmarkStart w:id="862" w:name="_Toc359842875"/>
      <w:bookmarkStart w:id="863" w:name="_Toc387003334"/>
      <w:bookmarkStart w:id="864" w:name="_Toc144974538"/>
      <w:bookmarkStart w:id="865" w:name="_Toc247085728"/>
      <w:bookmarkStart w:id="866" w:name="_Toc410400200"/>
      <w:bookmarkStart w:id="867" w:name="_Toc385242923"/>
      <w:bookmarkStart w:id="868" w:name="_Toc246996214"/>
      <w:bookmarkStart w:id="869" w:name="_Toc296602460"/>
      <w:bookmarkStart w:id="870" w:name="_Toc459387258"/>
      <w:bookmarkStart w:id="871" w:name="_Toc246996957"/>
      <w:bookmarkStart w:id="872" w:name="_Toc410398068"/>
      <w:bookmarkStart w:id="873" w:name="_Toc152042346"/>
      <w:bookmarkStart w:id="874" w:name="_Toc461998045"/>
      <w:bookmarkStart w:id="875" w:name="_Toc9304"/>
      <w:bookmarkStart w:id="876" w:name="_Toc415468696"/>
      <w:bookmarkStart w:id="877" w:name="_Toc429577728"/>
      <w:bookmarkStart w:id="878" w:name="_Toc410027509"/>
      <w:bookmarkStart w:id="879" w:name="_Toc459387386"/>
      <w:bookmarkStart w:id="880" w:name="_Toc179632588"/>
      <w:bookmarkStart w:id="881" w:name="_Toc429660347"/>
      <w:bookmarkStart w:id="882" w:name="_Toc17275639"/>
      <w:r>
        <w:rPr>
          <w:rFonts w:hint="eastAsia" w:ascii="宋体" w:hAnsi="宋体"/>
          <w:b/>
          <w:bCs/>
          <w:sz w:val="24"/>
          <w:highlight w:val="none"/>
        </w:rPr>
        <w:t>签订合同</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p w14:paraId="441CD306">
      <w:pPr>
        <w:numPr>
          <w:ilvl w:val="0"/>
          <w:numId w:val="68"/>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采购人和中标人应当自中标通知书发出之日起30天内，根据招标文件和中标人的投标文件订立书面合同。中标人不得与最终用户再订立背离合同实质性内容的其他协议。</w:t>
      </w:r>
    </w:p>
    <w:p w14:paraId="757B4314">
      <w:pPr>
        <w:numPr>
          <w:ilvl w:val="0"/>
          <w:numId w:val="68"/>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中标人拒绝签订合同的，采购人可以按照评标报告推荐的中标候选人名单排序，确定下一候选人为中标人，也可以重新开展政府采购活动。拒绝签订政府采购合同的中标人不得参加对该项目重新开展的采购活动。</w:t>
      </w:r>
    </w:p>
    <w:p w14:paraId="20D8629A">
      <w:pPr>
        <w:numPr>
          <w:ilvl w:val="0"/>
          <w:numId w:val="68"/>
        </w:numPr>
        <w:tabs>
          <w:tab w:val="left" w:pos="426"/>
          <w:tab w:val="left" w:pos="709"/>
        </w:tabs>
        <w:spacing w:line="500" w:lineRule="exact"/>
        <w:ind w:left="720" w:hanging="720" w:hangingChars="300"/>
        <w:rPr>
          <w:rFonts w:hint="eastAsia" w:ascii="宋体" w:hAnsi="宋体"/>
          <w:sz w:val="24"/>
          <w:highlight w:val="none"/>
        </w:rPr>
      </w:pPr>
      <w:r>
        <w:rPr>
          <w:rFonts w:ascii="宋体" w:hAnsi="宋体"/>
          <w:sz w:val="24"/>
          <w:highlight w:val="none"/>
        </w:rPr>
        <w:t>合同经双方单位负责人或其授权的代理人签署加盖公章后生效。</w:t>
      </w:r>
    </w:p>
    <w:p w14:paraId="284B641F">
      <w:pPr>
        <w:numPr>
          <w:ilvl w:val="0"/>
          <w:numId w:val="28"/>
        </w:numPr>
        <w:spacing w:before="312" w:beforeLines="100"/>
        <w:ind w:left="709"/>
        <w:outlineLvl w:val="2"/>
        <w:rPr>
          <w:rFonts w:hint="eastAsia" w:ascii="宋体" w:hAnsi="宋体"/>
          <w:b/>
          <w:bCs/>
          <w:sz w:val="24"/>
          <w:highlight w:val="none"/>
        </w:rPr>
      </w:pPr>
      <w:bookmarkStart w:id="883" w:name="_Toc410398069"/>
      <w:bookmarkStart w:id="884" w:name="_Toc14948"/>
      <w:bookmarkStart w:id="885" w:name="_Toc429660348"/>
      <w:bookmarkStart w:id="886" w:name="_Toc387003335"/>
      <w:bookmarkStart w:id="887" w:name="_Toc410400201"/>
      <w:bookmarkStart w:id="888" w:name="_Toc8216"/>
      <w:bookmarkStart w:id="889" w:name="_Toc531127563"/>
      <w:bookmarkStart w:id="890" w:name="_Toc410027510"/>
      <w:bookmarkStart w:id="891" w:name="_Toc359842876"/>
      <w:bookmarkStart w:id="892" w:name="_Toc431370426"/>
      <w:bookmarkStart w:id="893" w:name="_Toc459387387"/>
      <w:bookmarkStart w:id="894" w:name="_Toc421530883"/>
      <w:bookmarkStart w:id="895" w:name="_Toc12526"/>
      <w:bookmarkStart w:id="896" w:name="_Toc465952302"/>
      <w:bookmarkStart w:id="897" w:name="_Toc385242924"/>
      <w:bookmarkStart w:id="898" w:name="_Toc459387259"/>
      <w:bookmarkStart w:id="899" w:name="_Toc17275640"/>
      <w:bookmarkStart w:id="900" w:name="_Toc410051031"/>
      <w:bookmarkStart w:id="901" w:name="_Toc415468697"/>
      <w:bookmarkStart w:id="902" w:name="_Toc461998046"/>
      <w:bookmarkStart w:id="903" w:name="_Toc429577729"/>
      <w:r>
        <w:rPr>
          <w:rFonts w:ascii="宋体" w:hAnsi="宋体"/>
          <w:b/>
          <w:bCs/>
          <w:sz w:val="24"/>
          <w:highlight w:val="none"/>
        </w:rPr>
        <w:t>追加采购</w:t>
      </w:r>
      <w:r>
        <w:rPr>
          <w:rFonts w:hint="eastAsia" w:ascii="宋体" w:hAnsi="宋体"/>
          <w:b/>
          <w:bCs/>
          <w:sz w:val="24"/>
          <w:highlight w:val="none"/>
        </w:rPr>
        <w:t>的权利</w:t>
      </w:r>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14:paraId="6F4CB93F">
      <w:pPr>
        <w:numPr>
          <w:ilvl w:val="0"/>
          <w:numId w:val="69"/>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在采购合同履行中，采购人需追加与合同标的相同的货物、工程或者服务的，在不改变合同其他条款的前提下，可以与中标人协商签订补充合同，但补充合同的采购金额不得超过原合同采购金额的比例详见</w:t>
      </w:r>
      <w:r>
        <w:rPr>
          <w:rFonts w:hint="eastAsia" w:ascii="宋体" w:hAnsi="宋体"/>
          <w:b/>
          <w:bCs/>
          <w:sz w:val="24"/>
          <w:highlight w:val="none"/>
        </w:rPr>
        <w:t>投标人须知前附表</w:t>
      </w:r>
      <w:r>
        <w:rPr>
          <w:rFonts w:hint="eastAsia" w:ascii="宋体" w:hAnsi="宋体"/>
          <w:sz w:val="24"/>
          <w:highlight w:val="none"/>
        </w:rPr>
        <w:t>。</w:t>
      </w:r>
    </w:p>
    <w:p w14:paraId="6D6BAABB">
      <w:pPr>
        <w:numPr>
          <w:ilvl w:val="0"/>
          <w:numId w:val="28"/>
        </w:numPr>
        <w:spacing w:before="312" w:beforeLines="100"/>
        <w:ind w:left="709"/>
        <w:outlineLvl w:val="2"/>
        <w:rPr>
          <w:rFonts w:hint="eastAsia" w:ascii="宋体" w:hAnsi="宋体"/>
          <w:b/>
          <w:bCs/>
          <w:sz w:val="24"/>
          <w:highlight w:val="none"/>
        </w:rPr>
      </w:pPr>
      <w:bookmarkStart w:id="904" w:name="_Toc11590"/>
      <w:bookmarkStart w:id="905" w:name="_Toc431370427"/>
      <w:bookmarkStart w:id="906" w:name="_Toc359842877"/>
      <w:bookmarkStart w:id="907" w:name="_Toc415468698"/>
      <w:bookmarkStart w:id="908" w:name="_Toc410051032"/>
      <w:bookmarkStart w:id="909" w:name="_Toc27636"/>
      <w:bookmarkStart w:id="910" w:name="_Toc387003336"/>
      <w:bookmarkStart w:id="911" w:name="_Toc421530884"/>
      <w:bookmarkStart w:id="912" w:name="_Toc410400202"/>
      <w:bookmarkStart w:id="913" w:name="_Toc429577730"/>
      <w:bookmarkStart w:id="914" w:name="_Toc531127564"/>
      <w:bookmarkStart w:id="915" w:name="_Toc385242925"/>
      <w:bookmarkStart w:id="916" w:name="_Toc13260"/>
      <w:bookmarkStart w:id="917" w:name="_Toc429660349"/>
      <w:bookmarkStart w:id="918" w:name="_Toc459387388"/>
      <w:bookmarkStart w:id="919" w:name="_Toc461998047"/>
      <w:bookmarkStart w:id="920" w:name="_Toc465952303"/>
      <w:bookmarkStart w:id="921" w:name="_Toc17275641"/>
      <w:bookmarkStart w:id="922" w:name="_Toc410027511"/>
      <w:bookmarkStart w:id="923" w:name="_Toc410398070"/>
      <w:bookmarkStart w:id="924" w:name="_Toc459387260"/>
      <w:r>
        <w:rPr>
          <w:rFonts w:ascii="宋体" w:hAnsi="宋体"/>
          <w:b/>
          <w:bCs/>
          <w:sz w:val="24"/>
          <w:highlight w:val="none"/>
        </w:rPr>
        <w:t>招标代理服务费</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p w14:paraId="5681CA15">
      <w:pPr>
        <w:numPr>
          <w:ilvl w:val="0"/>
          <w:numId w:val="70"/>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收费标准：</w:t>
      </w:r>
      <w:r>
        <w:rPr>
          <w:rFonts w:hint="eastAsia" w:ascii="宋体" w:hAnsi="宋体"/>
          <w:b/>
          <w:bCs/>
          <w:sz w:val="24"/>
          <w:highlight w:val="none"/>
        </w:rPr>
        <w:t>见投标人须知前附表。</w:t>
      </w:r>
    </w:p>
    <w:p w14:paraId="4C327519">
      <w:pPr>
        <w:numPr>
          <w:ilvl w:val="0"/>
          <w:numId w:val="70"/>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收取对象：</w:t>
      </w:r>
      <w:r>
        <w:rPr>
          <w:rFonts w:hint="eastAsia" w:ascii="宋体" w:hAnsi="宋体"/>
          <w:b/>
          <w:bCs/>
          <w:sz w:val="24"/>
          <w:highlight w:val="none"/>
        </w:rPr>
        <w:t>见投标人须知前附表。</w:t>
      </w:r>
    </w:p>
    <w:p w14:paraId="46C32862">
      <w:pPr>
        <w:numPr>
          <w:ilvl w:val="0"/>
          <w:numId w:val="70"/>
        </w:numPr>
        <w:tabs>
          <w:tab w:val="left" w:pos="426"/>
          <w:tab w:val="left" w:pos="709"/>
        </w:tabs>
        <w:spacing w:line="500" w:lineRule="exact"/>
        <w:ind w:left="720" w:hanging="720" w:hangingChars="300"/>
        <w:rPr>
          <w:rFonts w:hint="eastAsia" w:ascii="宋体" w:hAnsi="宋体"/>
          <w:sz w:val="24"/>
          <w:highlight w:val="none"/>
        </w:rPr>
      </w:pPr>
      <w:r>
        <w:rPr>
          <w:rFonts w:ascii="宋体" w:hAnsi="宋体"/>
          <w:sz w:val="24"/>
          <w:highlight w:val="none"/>
        </w:rPr>
        <w:t>交纳方式：在中标通知</w:t>
      </w:r>
      <w:r>
        <w:rPr>
          <w:rFonts w:hint="eastAsia" w:ascii="宋体" w:hAnsi="宋体"/>
          <w:sz w:val="24"/>
          <w:highlight w:val="none"/>
        </w:rPr>
        <w:t>书发出后30天</w:t>
      </w:r>
      <w:r>
        <w:rPr>
          <w:rFonts w:ascii="宋体" w:hAnsi="宋体"/>
          <w:sz w:val="24"/>
          <w:highlight w:val="none"/>
        </w:rPr>
        <w:t>内，可用支票、汇票、电汇、现金等付款方式一次</w:t>
      </w:r>
      <w:r>
        <w:rPr>
          <w:rFonts w:hint="eastAsia" w:ascii="宋体" w:hAnsi="宋体"/>
          <w:sz w:val="24"/>
          <w:highlight w:val="none"/>
        </w:rPr>
        <w:t>性</w:t>
      </w:r>
      <w:r>
        <w:rPr>
          <w:rFonts w:ascii="宋体" w:hAnsi="宋体"/>
          <w:sz w:val="24"/>
          <w:highlight w:val="none"/>
        </w:rPr>
        <w:t>向采购代理机构交纳</w:t>
      </w:r>
      <w:r>
        <w:rPr>
          <w:rFonts w:hint="eastAsia" w:ascii="宋体" w:hAnsi="宋体"/>
          <w:sz w:val="24"/>
          <w:highlight w:val="none"/>
        </w:rPr>
        <w:t>招标代理</w:t>
      </w:r>
      <w:r>
        <w:rPr>
          <w:rFonts w:ascii="宋体" w:hAnsi="宋体"/>
          <w:sz w:val="24"/>
          <w:highlight w:val="none"/>
        </w:rPr>
        <w:t>服务费。</w:t>
      </w:r>
      <w:r>
        <w:rPr>
          <w:rFonts w:hint="eastAsia" w:ascii="宋体" w:hAnsi="宋体"/>
          <w:sz w:val="24"/>
          <w:highlight w:val="none"/>
        </w:rPr>
        <w:t>如由中标人支付时，可由</w:t>
      </w:r>
      <w:r>
        <w:rPr>
          <w:rFonts w:ascii="宋体" w:hAnsi="宋体"/>
          <w:sz w:val="24"/>
          <w:highlight w:val="none"/>
        </w:rPr>
        <w:t>采购代理机构直接从投标保证金中扣除相应数额的款项</w:t>
      </w:r>
      <w:r>
        <w:rPr>
          <w:rFonts w:hint="eastAsia" w:ascii="宋体" w:hAnsi="宋体"/>
          <w:sz w:val="24"/>
          <w:highlight w:val="none"/>
        </w:rPr>
        <w:t>，不足部分，中标人应在5个工作日内补交。</w:t>
      </w:r>
    </w:p>
    <w:p w14:paraId="47F10B72">
      <w:pPr>
        <w:numPr>
          <w:ilvl w:val="0"/>
          <w:numId w:val="28"/>
        </w:numPr>
        <w:spacing w:before="312" w:beforeLines="100"/>
        <w:ind w:left="709"/>
        <w:outlineLvl w:val="2"/>
        <w:rPr>
          <w:rFonts w:hint="eastAsia" w:ascii="宋体" w:hAnsi="宋体"/>
          <w:b/>
          <w:bCs/>
          <w:sz w:val="24"/>
          <w:highlight w:val="none"/>
        </w:rPr>
      </w:pPr>
      <w:bookmarkStart w:id="925" w:name="_Toc410398071"/>
      <w:bookmarkStart w:id="926" w:name="_Toc415468699"/>
      <w:bookmarkStart w:id="927" w:name="_Toc465952304"/>
      <w:bookmarkStart w:id="928" w:name="_Toc410400203"/>
      <w:bookmarkStart w:id="929" w:name="_Toc429577731"/>
      <w:bookmarkStart w:id="930" w:name="_Toc429660350"/>
      <w:bookmarkStart w:id="931" w:name="_Toc421530885"/>
      <w:bookmarkStart w:id="932" w:name="_Toc17275642"/>
      <w:bookmarkStart w:id="933" w:name="_Toc531127565"/>
      <w:bookmarkStart w:id="934" w:name="_Toc21959"/>
      <w:bookmarkStart w:id="935" w:name="_Toc410027512"/>
      <w:bookmarkStart w:id="936" w:name="_Toc387003337"/>
      <w:bookmarkStart w:id="937" w:name="_Toc410051033"/>
      <w:bookmarkStart w:id="938" w:name="_Toc385242926"/>
      <w:bookmarkStart w:id="939" w:name="_Toc14788"/>
      <w:bookmarkStart w:id="940" w:name="_Toc461998048"/>
      <w:bookmarkStart w:id="941" w:name="_Toc20843"/>
      <w:bookmarkStart w:id="942" w:name="_Toc431370428"/>
      <w:bookmarkStart w:id="943" w:name="_Toc359842878"/>
      <w:bookmarkStart w:id="944" w:name="_Toc459387389"/>
      <w:bookmarkStart w:id="945" w:name="_Toc459387261"/>
      <w:r>
        <w:rPr>
          <w:rFonts w:hint="eastAsia" w:ascii="宋体" w:hAnsi="宋体"/>
          <w:b/>
          <w:bCs/>
          <w:sz w:val="24"/>
          <w:highlight w:val="none"/>
        </w:rPr>
        <w:t>纪律和监督</w:t>
      </w:r>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p>
    <w:p w14:paraId="0550F813">
      <w:pPr>
        <w:numPr>
          <w:ilvl w:val="0"/>
          <w:numId w:val="71"/>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对采购人的纪律要求</w:t>
      </w:r>
    </w:p>
    <w:p w14:paraId="0E499459">
      <w:pPr>
        <w:tabs>
          <w:tab w:val="left" w:pos="426"/>
          <w:tab w:val="left" w:pos="709"/>
        </w:tabs>
        <w:spacing w:line="500" w:lineRule="exact"/>
        <w:ind w:left="720"/>
        <w:rPr>
          <w:rFonts w:hint="eastAsia" w:ascii="宋体" w:hAnsi="宋体"/>
          <w:sz w:val="24"/>
          <w:highlight w:val="none"/>
        </w:rPr>
      </w:pPr>
      <w:r>
        <w:rPr>
          <w:rFonts w:hint="eastAsia" w:ascii="宋体" w:hAnsi="宋体"/>
          <w:sz w:val="24"/>
          <w:highlight w:val="none"/>
        </w:rPr>
        <w:t>采购人不得泄漏招标投标活动中应当保密的情况和资料，不得与投标人串通损害国家利益、社会公共利益或者他人合法权益。</w:t>
      </w:r>
    </w:p>
    <w:p w14:paraId="325B9762">
      <w:pPr>
        <w:tabs>
          <w:tab w:val="left" w:pos="426"/>
          <w:tab w:val="left" w:pos="709"/>
        </w:tabs>
        <w:spacing w:line="500" w:lineRule="exact"/>
        <w:ind w:left="720"/>
        <w:rPr>
          <w:rFonts w:hint="eastAsia" w:ascii="宋体" w:hAnsi="宋体"/>
          <w:sz w:val="24"/>
          <w:highlight w:val="none"/>
        </w:rPr>
      </w:pPr>
      <w:r>
        <w:rPr>
          <w:rFonts w:hint="eastAsia" w:ascii="宋体" w:hAnsi="宋体"/>
          <w:sz w:val="24"/>
          <w:highlight w:val="none"/>
        </w:rPr>
        <w:t>采购人不得向投标人索要或者接受其给予的赠品、回扣或者与采购无关的其他商品、服务。</w:t>
      </w:r>
    </w:p>
    <w:p w14:paraId="37CCCA96">
      <w:pPr>
        <w:numPr>
          <w:ilvl w:val="0"/>
          <w:numId w:val="71"/>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对投标人的纪律要求</w:t>
      </w:r>
    </w:p>
    <w:p w14:paraId="4684B56F">
      <w:pPr>
        <w:tabs>
          <w:tab w:val="left" w:pos="426"/>
          <w:tab w:val="left" w:pos="709"/>
        </w:tabs>
        <w:spacing w:line="500" w:lineRule="exact"/>
        <w:ind w:left="720"/>
        <w:rPr>
          <w:rFonts w:hint="eastAsia" w:ascii="宋体" w:hAnsi="宋体"/>
          <w:sz w:val="24"/>
          <w:highlight w:val="none"/>
        </w:rPr>
      </w:pPr>
      <w:r>
        <w:rPr>
          <w:rFonts w:hint="eastAsia" w:ascii="宋体" w:hAnsi="宋体"/>
          <w:sz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6896BD4">
      <w:pPr>
        <w:tabs>
          <w:tab w:val="left" w:pos="426"/>
          <w:tab w:val="left" w:pos="709"/>
        </w:tabs>
        <w:spacing w:line="500" w:lineRule="exact"/>
        <w:ind w:left="720"/>
        <w:rPr>
          <w:rFonts w:hint="eastAsia" w:ascii="宋体" w:hAnsi="宋体"/>
          <w:sz w:val="24"/>
          <w:highlight w:val="none"/>
        </w:rPr>
      </w:pPr>
      <w:r>
        <w:rPr>
          <w:rFonts w:hint="eastAsia" w:ascii="宋体" w:hAnsi="宋体"/>
          <w:sz w:val="24"/>
          <w:highlight w:val="none"/>
        </w:rPr>
        <w:t>投标人不得向采购人给予赠品、回扣或者与采购无关的其他商品、服务，</w:t>
      </w:r>
      <w:r>
        <w:rPr>
          <w:rFonts w:ascii="宋体" w:hAnsi="宋体"/>
          <w:sz w:val="24"/>
          <w:highlight w:val="none"/>
        </w:rPr>
        <w:t>否则其投标</w:t>
      </w:r>
      <w:r>
        <w:rPr>
          <w:rFonts w:hint="eastAsia" w:ascii="宋体" w:hAnsi="宋体"/>
          <w:sz w:val="24"/>
          <w:highlight w:val="none"/>
        </w:rPr>
        <w:t>将</w:t>
      </w:r>
      <w:r>
        <w:rPr>
          <w:rFonts w:ascii="宋体" w:hAnsi="宋体"/>
          <w:sz w:val="24"/>
          <w:highlight w:val="none"/>
        </w:rPr>
        <w:t>被</w:t>
      </w:r>
      <w:r>
        <w:rPr>
          <w:rFonts w:hint="eastAsia" w:ascii="宋体" w:hAnsi="宋体"/>
          <w:sz w:val="24"/>
          <w:highlight w:val="none"/>
        </w:rPr>
        <w:t>拒</w:t>
      </w:r>
      <w:r>
        <w:rPr>
          <w:rFonts w:ascii="宋体" w:hAnsi="宋体"/>
          <w:sz w:val="24"/>
          <w:highlight w:val="none"/>
        </w:rPr>
        <w:t>绝</w:t>
      </w:r>
      <w:r>
        <w:rPr>
          <w:rFonts w:hint="eastAsia" w:ascii="宋体" w:hAnsi="宋体"/>
          <w:sz w:val="24"/>
          <w:highlight w:val="none"/>
        </w:rPr>
        <w:t>。</w:t>
      </w:r>
    </w:p>
    <w:p w14:paraId="6C312E1A">
      <w:pPr>
        <w:numPr>
          <w:ilvl w:val="0"/>
          <w:numId w:val="71"/>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对评标委员会成员的纪律要求</w:t>
      </w:r>
    </w:p>
    <w:p w14:paraId="35C27FED">
      <w:pPr>
        <w:numPr>
          <w:ilvl w:val="0"/>
          <w:numId w:val="71"/>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招标文件第三章“评标办法”没有规定的评审因素和标准进行评标。</w:t>
      </w:r>
    </w:p>
    <w:p w14:paraId="01B270E8">
      <w:pPr>
        <w:numPr>
          <w:ilvl w:val="0"/>
          <w:numId w:val="71"/>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对与评标活动有关的工作人员的纪律要求</w:t>
      </w:r>
    </w:p>
    <w:p w14:paraId="35A22489">
      <w:pPr>
        <w:tabs>
          <w:tab w:val="left" w:pos="426"/>
          <w:tab w:val="left" w:pos="709"/>
        </w:tabs>
        <w:spacing w:line="500" w:lineRule="exact"/>
        <w:ind w:left="720"/>
        <w:rPr>
          <w:rFonts w:hint="eastAsia" w:ascii="宋体" w:hAnsi="宋体"/>
          <w:sz w:val="24"/>
          <w:highlight w:val="none"/>
        </w:rPr>
      </w:pPr>
      <w:r>
        <w:rPr>
          <w:rFonts w:hint="eastAsia" w:ascii="宋体" w:hAnsi="宋体"/>
          <w:sz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1F153507">
      <w:pPr>
        <w:numPr>
          <w:ilvl w:val="0"/>
          <w:numId w:val="71"/>
        </w:numPr>
        <w:tabs>
          <w:tab w:val="left" w:pos="426"/>
          <w:tab w:val="left" w:pos="709"/>
        </w:tabs>
        <w:spacing w:line="500" w:lineRule="exact"/>
        <w:ind w:left="720" w:hanging="720" w:hangingChars="300"/>
        <w:rPr>
          <w:rFonts w:hint="eastAsia" w:ascii="宋体" w:hAnsi="宋体"/>
          <w:sz w:val="24"/>
          <w:highlight w:val="none"/>
        </w:rPr>
      </w:pPr>
      <w:bookmarkStart w:id="946" w:name="_Hlk530575836"/>
      <w:r>
        <w:rPr>
          <w:rFonts w:hint="eastAsia" w:ascii="宋体" w:hAnsi="宋体"/>
          <w:sz w:val="24"/>
          <w:highlight w:val="none"/>
        </w:rPr>
        <w:t>质疑</w:t>
      </w:r>
    </w:p>
    <w:p w14:paraId="0FBE72E3">
      <w:pPr>
        <w:tabs>
          <w:tab w:val="left" w:pos="426"/>
          <w:tab w:val="left" w:pos="709"/>
        </w:tabs>
        <w:spacing w:line="500" w:lineRule="exact"/>
        <w:ind w:left="720"/>
        <w:rPr>
          <w:rFonts w:hint="eastAsia" w:ascii="宋体" w:hAnsi="宋体"/>
          <w:sz w:val="24"/>
          <w:highlight w:val="none"/>
        </w:rPr>
      </w:pPr>
      <w:bookmarkStart w:id="947" w:name="_Hlk502772746"/>
      <w:r>
        <w:rPr>
          <w:rFonts w:hint="eastAsia" w:ascii="宋体" w:hAnsi="宋体"/>
          <w:sz w:val="24"/>
          <w:highlight w:val="none"/>
        </w:rPr>
        <w:t>投标人须依法以书面形式一次性针对同一采购程序环节提出，其内容格式、签字盖章均须符合相关规定，有明确请求和必要证明材料的质疑函方可被采购人及采购代理机构接收。不符合要求的，质疑投标人将依法承担不利后果。接收质疑函的联系方式等信息</w:t>
      </w:r>
      <w:r>
        <w:rPr>
          <w:rFonts w:hint="eastAsia" w:ascii="宋体" w:hAnsi="宋体"/>
          <w:sz w:val="24"/>
          <w:szCs w:val="24"/>
          <w:highlight w:val="none"/>
        </w:rPr>
        <w:t>详见招标文件第一章“招标公告”第八条。</w:t>
      </w:r>
      <w:bookmarkEnd w:id="946"/>
      <w:bookmarkEnd w:id="947"/>
    </w:p>
    <w:p w14:paraId="286074B7">
      <w:pPr>
        <w:numPr>
          <w:ilvl w:val="0"/>
          <w:numId w:val="71"/>
        </w:numPr>
        <w:tabs>
          <w:tab w:val="left" w:pos="426"/>
          <w:tab w:val="left" w:pos="709"/>
        </w:tabs>
        <w:spacing w:line="500" w:lineRule="exact"/>
        <w:ind w:left="720" w:hanging="720" w:hangingChars="300"/>
        <w:rPr>
          <w:rFonts w:hint="eastAsia" w:ascii="宋体" w:hAnsi="宋体"/>
          <w:sz w:val="24"/>
          <w:highlight w:val="none"/>
        </w:rPr>
      </w:pPr>
      <w:r>
        <w:rPr>
          <w:rFonts w:hint="eastAsia" w:ascii="宋体" w:hAnsi="宋体"/>
          <w:sz w:val="24"/>
          <w:highlight w:val="none"/>
        </w:rPr>
        <w:t>投诉</w:t>
      </w:r>
    </w:p>
    <w:p w14:paraId="176A4BE7">
      <w:pPr>
        <w:tabs>
          <w:tab w:val="left" w:pos="426"/>
          <w:tab w:val="left" w:pos="709"/>
        </w:tabs>
        <w:spacing w:line="500" w:lineRule="exact"/>
        <w:ind w:left="720"/>
        <w:rPr>
          <w:rFonts w:hint="eastAsia" w:ascii="宋体" w:hAnsi="宋体"/>
          <w:sz w:val="24"/>
          <w:highlight w:val="none"/>
        </w:rPr>
      </w:pPr>
      <w:r>
        <w:rPr>
          <w:rFonts w:hint="eastAsia" w:ascii="宋体" w:hAnsi="宋体"/>
          <w:sz w:val="24"/>
          <w:highlight w:val="none"/>
        </w:rPr>
        <w:t>投标人认为本次招标活动违反法律、法规和规章规定的，有权向有关行政监督部门投诉。</w:t>
      </w:r>
    </w:p>
    <w:p w14:paraId="63EE91F7">
      <w:pPr>
        <w:numPr>
          <w:ilvl w:val="0"/>
          <w:numId w:val="28"/>
        </w:numPr>
        <w:spacing w:before="312" w:beforeLines="100"/>
        <w:ind w:left="709"/>
        <w:outlineLvl w:val="2"/>
        <w:rPr>
          <w:rFonts w:hint="eastAsia" w:ascii="宋体" w:hAnsi="宋体"/>
          <w:b/>
          <w:bCs/>
          <w:sz w:val="24"/>
          <w:highlight w:val="none"/>
        </w:rPr>
      </w:pPr>
      <w:bookmarkStart w:id="948" w:name="_Toc429577732"/>
      <w:bookmarkStart w:id="949" w:name="_Toc410051034"/>
      <w:bookmarkStart w:id="950" w:name="_Toc421530886"/>
      <w:bookmarkStart w:id="951" w:name="_Toc415468700"/>
      <w:bookmarkStart w:id="952" w:name="_Toc23182"/>
      <w:bookmarkStart w:id="953" w:name="_Toc359842879"/>
      <w:bookmarkStart w:id="954" w:name="_Toc17094"/>
      <w:bookmarkStart w:id="955" w:name="_Toc410398072"/>
      <w:bookmarkStart w:id="956" w:name="_Toc17275643"/>
      <w:bookmarkStart w:id="957" w:name="_Toc387003338"/>
      <w:bookmarkStart w:id="958" w:name="_Toc431370429"/>
      <w:bookmarkStart w:id="959" w:name="_Toc459387262"/>
      <w:bookmarkStart w:id="960" w:name="_Toc385242927"/>
      <w:bookmarkStart w:id="961" w:name="_Toc461998049"/>
      <w:bookmarkStart w:id="962" w:name="_Toc429660351"/>
      <w:bookmarkStart w:id="963" w:name="_Toc465952305"/>
      <w:bookmarkStart w:id="964" w:name="_Toc410027513"/>
      <w:bookmarkStart w:id="965" w:name="_Toc531127566"/>
      <w:bookmarkStart w:id="966" w:name="_Toc22813"/>
      <w:bookmarkStart w:id="967" w:name="_Toc459387390"/>
      <w:bookmarkStart w:id="968" w:name="_Toc410400204"/>
      <w:r>
        <w:rPr>
          <w:rFonts w:hint="eastAsia" w:ascii="宋体" w:hAnsi="宋体"/>
          <w:b/>
          <w:bCs/>
          <w:sz w:val="24"/>
          <w:highlight w:val="none"/>
        </w:rPr>
        <w:t>需要补充的其他内容</w:t>
      </w:r>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p>
    <w:p w14:paraId="5262A1A6">
      <w:pPr>
        <w:numPr>
          <w:ilvl w:val="0"/>
          <w:numId w:val="72"/>
        </w:numPr>
        <w:tabs>
          <w:tab w:val="left" w:pos="426"/>
          <w:tab w:val="left" w:pos="709"/>
        </w:tabs>
        <w:spacing w:line="500" w:lineRule="exact"/>
        <w:ind w:left="720" w:hanging="720" w:hangingChars="300"/>
        <w:rPr>
          <w:rFonts w:hint="eastAsia" w:ascii="宋体" w:hAnsi="宋体"/>
          <w:bCs/>
          <w:sz w:val="24"/>
          <w:highlight w:val="none"/>
        </w:rPr>
      </w:pPr>
      <w:r>
        <w:rPr>
          <w:rFonts w:hint="eastAsia" w:ascii="宋体" w:hAnsi="宋体"/>
          <w:bCs/>
          <w:sz w:val="24"/>
          <w:highlight w:val="none"/>
        </w:rPr>
        <w:t>自购买招标文件之日起，各潜在投标人应保证其提供的联系方式一直有效，以保证往来函件（招标文件的澄清、修改等）能及时通知到各潜在投标人，并能及时反馈信息，否则采购人及采购代理机构不承担由此</w:t>
      </w:r>
      <w:r>
        <w:rPr>
          <w:rFonts w:hint="eastAsia" w:ascii="宋体" w:hAnsi="宋体"/>
          <w:sz w:val="24"/>
          <w:highlight w:val="none"/>
        </w:rPr>
        <w:t>产生</w:t>
      </w:r>
      <w:r>
        <w:rPr>
          <w:rFonts w:hint="eastAsia" w:ascii="宋体" w:hAnsi="宋体"/>
          <w:bCs/>
          <w:sz w:val="24"/>
          <w:highlight w:val="none"/>
        </w:rPr>
        <w:t>的一切后果。</w:t>
      </w:r>
    </w:p>
    <w:p w14:paraId="2CE02CE1">
      <w:pPr>
        <w:numPr>
          <w:ilvl w:val="0"/>
          <w:numId w:val="72"/>
        </w:numPr>
        <w:tabs>
          <w:tab w:val="left" w:pos="426"/>
          <w:tab w:val="left" w:pos="709"/>
        </w:tabs>
        <w:spacing w:line="500" w:lineRule="exact"/>
        <w:ind w:left="720" w:hanging="720" w:hangingChars="300"/>
        <w:rPr>
          <w:rFonts w:hint="eastAsia" w:ascii="宋体" w:hAnsi="宋体"/>
          <w:b/>
          <w:bCs/>
          <w:sz w:val="24"/>
          <w:highlight w:val="none"/>
        </w:rPr>
      </w:pPr>
      <w:r>
        <w:rPr>
          <w:rFonts w:hint="eastAsia" w:ascii="宋体" w:hAnsi="宋体"/>
          <w:bCs/>
          <w:sz w:val="24"/>
          <w:highlight w:val="none"/>
        </w:rPr>
        <w:t>需要补充的其他内容</w:t>
      </w:r>
      <w:r>
        <w:rPr>
          <w:rFonts w:hint="eastAsia" w:ascii="宋体" w:hAnsi="宋体"/>
          <w:b/>
          <w:bCs/>
          <w:sz w:val="24"/>
          <w:highlight w:val="none"/>
        </w:rPr>
        <w:t>见投标人须知前附表。</w:t>
      </w:r>
    </w:p>
    <w:p w14:paraId="2F2689D5">
      <w:pPr>
        <w:tabs>
          <w:tab w:val="left" w:pos="426"/>
          <w:tab w:val="left" w:pos="709"/>
        </w:tabs>
        <w:spacing w:line="500" w:lineRule="exact"/>
        <w:rPr>
          <w:rFonts w:hint="eastAsia" w:ascii="宋体" w:hAnsi="宋体"/>
          <w:sz w:val="24"/>
          <w:highlight w:val="none"/>
        </w:rPr>
      </w:pPr>
    </w:p>
    <w:bookmarkEnd w:id="126"/>
    <w:bookmarkEnd w:id="127"/>
    <w:p w14:paraId="74827EE7">
      <w:pPr>
        <w:pStyle w:val="35"/>
        <w:numPr>
          <w:ilvl w:val="0"/>
          <w:numId w:val="1"/>
        </w:numPr>
        <w:rPr>
          <w:rFonts w:hint="eastAsia" w:ascii="宋体" w:hAnsi="宋体"/>
          <w:sz w:val="24"/>
          <w:szCs w:val="24"/>
          <w:highlight w:val="none"/>
        </w:rPr>
      </w:pPr>
      <w:bookmarkStart w:id="969" w:name="_招标文件的修改"/>
      <w:bookmarkEnd w:id="969"/>
      <w:bookmarkStart w:id="970" w:name="_Toc221329835"/>
      <w:bookmarkStart w:id="971" w:name="_Toc266834847"/>
      <w:bookmarkStart w:id="972" w:name="_Toc266859787"/>
      <w:r>
        <w:rPr>
          <w:rFonts w:ascii="宋体" w:hAnsi="宋体"/>
          <w:sz w:val="24"/>
          <w:szCs w:val="24"/>
          <w:highlight w:val="none"/>
        </w:rPr>
        <w:br w:type="page"/>
      </w:r>
      <w:bookmarkStart w:id="973" w:name="_Toc325383381"/>
      <w:bookmarkStart w:id="974" w:name="_Toc359842880"/>
      <w:bookmarkStart w:id="975" w:name="_Toc19172"/>
      <w:bookmarkStart w:id="976" w:name="_Toc23201"/>
      <w:bookmarkStart w:id="977" w:name="_Toc465952306"/>
      <w:bookmarkStart w:id="978" w:name="_Toc18919"/>
      <w:bookmarkStart w:id="979" w:name="_Toc493709812"/>
      <w:bookmarkStart w:id="980" w:name="_Toc17275644"/>
      <w:bookmarkStart w:id="981" w:name="_Toc321903842"/>
      <w:bookmarkStart w:id="982" w:name="_Toc324696955"/>
      <w:bookmarkStart w:id="983" w:name="_Toc325446108"/>
      <w:r>
        <w:rPr>
          <w:rFonts w:ascii="宋体" w:hAnsi="宋体"/>
          <w:szCs w:val="24"/>
          <w:highlight w:val="none"/>
          <w:lang w:eastAsia="zh-CN"/>
        </w:rPr>
        <w:t>评标办法</w:t>
      </w:r>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14:paraId="4D4B4B8B">
      <w:pPr>
        <w:numPr>
          <w:ilvl w:val="0"/>
          <w:numId w:val="73"/>
        </w:numPr>
        <w:spacing w:before="156" w:beforeLines="50"/>
        <w:ind w:left="0" w:firstLine="0"/>
        <w:jc w:val="center"/>
        <w:outlineLvl w:val="1"/>
        <w:rPr>
          <w:rFonts w:hint="eastAsia" w:ascii="宋体" w:hAnsi="宋体"/>
          <w:b/>
          <w:bCs/>
          <w:sz w:val="28"/>
          <w:highlight w:val="none"/>
        </w:rPr>
      </w:pPr>
      <w:bookmarkStart w:id="984" w:name="_Toc325446109"/>
      <w:bookmarkStart w:id="985" w:name="_Toc21348"/>
      <w:bookmarkStart w:id="986" w:name="_Toc325383382"/>
      <w:bookmarkStart w:id="987" w:name="_Toc3959"/>
      <w:bookmarkStart w:id="988" w:name="_Toc11623"/>
      <w:bookmarkStart w:id="989" w:name="_Toc17275645"/>
      <w:bookmarkStart w:id="990" w:name="_Toc359842881"/>
      <w:bookmarkStart w:id="991" w:name="_Toc465952307"/>
      <w:bookmarkStart w:id="992" w:name="_Toc324696956"/>
      <w:bookmarkStart w:id="993" w:name="_Toc493709813"/>
      <w:r>
        <w:rPr>
          <w:rFonts w:ascii="宋体" w:hAnsi="宋体"/>
          <w:b/>
          <w:bCs/>
          <w:sz w:val="28"/>
          <w:highlight w:val="none"/>
        </w:rPr>
        <w:t>总则</w:t>
      </w:r>
      <w:bookmarkEnd w:id="984"/>
      <w:bookmarkEnd w:id="985"/>
      <w:bookmarkEnd w:id="986"/>
      <w:bookmarkEnd w:id="987"/>
      <w:bookmarkEnd w:id="988"/>
      <w:bookmarkEnd w:id="989"/>
      <w:bookmarkEnd w:id="990"/>
      <w:bookmarkEnd w:id="991"/>
      <w:bookmarkEnd w:id="992"/>
      <w:bookmarkEnd w:id="993"/>
    </w:p>
    <w:p w14:paraId="32DD3FF3">
      <w:pPr>
        <w:numPr>
          <w:ilvl w:val="3"/>
          <w:numId w:val="43"/>
        </w:numPr>
        <w:tabs>
          <w:tab w:val="left" w:pos="1050"/>
        </w:tabs>
        <w:spacing w:line="500" w:lineRule="exact"/>
        <w:ind w:left="1050" w:hanging="1050"/>
        <w:rPr>
          <w:rFonts w:hint="eastAsia" w:ascii="宋体" w:hAnsi="宋体"/>
          <w:sz w:val="24"/>
          <w:highlight w:val="none"/>
        </w:rPr>
      </w:pPr>
      <w:bookmarkStart w:id="994" w:name="_Hlk530575960"/>
      <w:r>
        <w:rPr>
          <w:rFonts w:ascii="宋体" w:hAnsi="宋体"/>
          <w:sz w:val="24"/>
          <w:highlight w:val="none"/>
        </w:rPr>
        <w:t>根据</w:t>
      </w:r>
      <w:r>
        <w:rPr>
          <w:rFonts w:hint="eastAsia" w:ascii="宋体" w:hAnsi="宋体"/>
          <w:sz w:val="24"/>
          <w:highlight w:val="none"/>
        </w:rPr>
        <w:t>国家</w:t>
      </w:r>
      <w:r>
        <w:rPr>
          <w:rFonts w:ascii="宋体" w:hAnsi="宋体"/>
          <w:sz w:val="24"/>
          <w:highlight w:val="none"/>
        </w:rPr>
        <w:t>现行的相关法规、</w:t>
      </w:r>
      <w:r>
        <w:rPr>
          <w:rFonts w:hint="eastAsia" w:ascii="宋体" w:hAnsi="宋体"/>
          <w:sz w:val="24"/>
          <w:highlight w:val="none"/>
        </w:rPr>
        <w:t>规章</w:t>
      </w:r>
      <w:r>
        <w:rPr>
          <w:rFonts w:ascii="宋体" w:hAnsi="宋体"/>
          <w:sz w:val="24"/>
          <w:highlight w:val="none"/>
        </w:rPr>
        <w:t>和要求制定本办法。</w:t>
      </w:r>
      <w:bookmarkEnd w:id="994"/>
      <w:r>
        <w:rPr>
          <w:rFonts w:ascii="宋体" w:hAnsi="宋体"/>
          <w:sz w:val="24"/>
          <w:highlight w:val="none"/>
        </w:rPr>
        <w:t>评标工作遵循</w:t>
      </w:r>
      <w:r>
        <w:rPr>
          <w:rFonts w:hint="eastAsia" w:ascii="宋体" w:hAnsi="宋体"/>
          <w:sz w:val="24"/>
          <w:highlight w:val="none"/>
        </w:rPr>
        <w:t>客观、公正、审慎的原则</w:t>
      </w:r>
      <w:r>
        <w:rPr>
          <w:rFonts w:ascii="宋体" w:hAnsi="宋体"/>
          <w:sz w:val="24"/>
          <w:highlight w:val="none"/>
        </w:rPr>
        <w:t>。</w:t>
      </w:r>
    </w:p>
    <w:p w14:paraId="6CEB0F96">
      <w:pPr>
        <w:numPr>
          <w:ilvl w:val="3"/>
          <w:numId w:val="43"/>
        </w:numPr>
        <w:tabs>
          <w:tab w:val="left" w:pos="1050"/>
        </w:tabs>
        <w:spacing w:line="500" w:lineRule="exact"/>
        <w:ind w:left="1050" w:hanging="1050"/>
        <w:rPr>
          <w:rFonts w:hint="eastAsia" w:ascii="宋体" w:hAnsi="宋体"/>
          <w:sz w:val="24"/>
          <w:highlight w:val="none"/>
        </w:rPr>
      </w:pPr>
      <w:r>
        <w:rPr>
          <w:rFonts w:ascii="宋体" w:hAnsi="宋体"/>
          <w:sz w:val="24"/>
          <w:highlight w:val="none"/>
        </w:rPr>
        <w:t>本次招标评标采用</w:t>
      </w:r>
      <w:r>
        <w:rPr>
          <w:rFonts w:ascii="宋体" w:hAnsi="宋体"/>
          <w:b/>
          <w:sz w:val="24"/>
          <w:highlight w:val="none"/>
          <w:u w:val="single"/>
        </w:rPr>
        <w:t>综合评</w:t>
      </w:r>
      <w:r>
        <w:rPr>
          <w:rFonts w:hint="eastAsia" w:ascii="宋体" w:hAnsi="宋体"/>
          <w:b/>
          <w:sz w:val="24"/>
          <w:highlight w:val="none"/>
          <w:u w:val="single"/>
        </w:rPr>
        <w:t>分</w:t>
      </w:r>
      <w:r>
        <w:rPr>
          <w:rFonts w:ascii="宋体" w:hAnsi="宋体"/>
          <w:b/>
          <w:sz w:val="24"/>
          <w:highlight w:val="none"/>
          <w:u w:val="single"/>
        </w:rPr>
        <w:t>法</w:t>
      </w:r>
      <w:r>
        <w:rPr>
          <w:rFonts w:ascii="宋体" w:hAnsi="宋体"/>
          <w:sz w:val="24"/>
          <w:highlight w:val="none"/>
        </w:rPr>
        <w:t>。</w:t>
      </w:r>
    </w:p>
    <w:p w14:paraId="224CD415">
      <w:pPr>
        <w:numPr>
          <w:ilvl w:val="0"/>
          <w:numId w:val="74"/>
        </w:numPr>
        <w:tabs>
          <w:tab w:val="left" w:pos="1418"/>
        </w:tabs>
        <w:spacing w:line="500" w:lineRule="exact"/>
        <w:ind w:left="1168" w:hanging="113"/>
        <w:rPr>
          <w:rFonts w:hint="eastAsia" w:ascii="宋体" w:hAnsi="宋体"/>
          <w:sz w:val="24"/>
          <w:highlight w:val="none"/>
        </w:rPr>
      </w:pPr>
      <w:bookmarkStart w:id="995" w:name="_Hlk530560136"/>
      <w:r>
        <w:rPr>
          <w:rFonts w:ascii="宋体" w:hAnsi="宋体"/>
          <w:sz w:val="24"/>
          <w:highlight w:val="none"/>
        </w:rPr>
        <w:t>评标及最终定标原则：</w:t>
      </w:r>
    </w:p>
    <w:p w14:paraId="4F3D27BA">
      <w:pPr>
        <w:pStyle w:val="72"/>
        <w:numPr>
          <w:ilvl w:val="3"/>
          <w:numId w:val="75"/>
        </w:numPr>
        <w:tabs>
          <w:tab w:val="left" w:pos="1418"/>
        </w:tabs>
        <w:spacing w:line="500" w:lineRule="exact"/>
        <w:ind w:left="1701" w:firstLineChars="0"/>
        <w:rPr>
          <w:rFonts w:hint="eastAsia" w:ascii="宋体" w:hAnsi="宋体"/>
          <w:sz w:val="24"/>
          <w:highlight w:val="none"/>
        </w:rPr>
      </w:pPr>
      <w:r>
        <w:rPr>
          <w:rFonts w:ascii="宋体" w:hAnsi="宋体"/>
          <w:color w:val="000000"/>
          <w:sz w:val="24"/>
          <w:highlight w:val="none"/>
        </w:rPr>
        <w:t>在满足招标文件实质性要求前提下，按照招标文件中规定的各项因素进行综合评分后，按照综合得分由高至低的顺序推荐三名中标候选人，以综合得分最高的投标人作为</w:t>
      </w:r>
      <w:r>
        <w:rPr>
          <w:rFonts w:hint="eastAsia" w:ascii="宋体" w:hAnsi="宋体"/>
          <w:color w:val="000000"/>
          <w:sz w:val="24"/>
          <w:highlight w:val="none"/>
        </w:rPr>
        <w:t>第一</w:t>
      </w:r>
      <w:r>
        <w:rPr>
          <w:rFonts w:ascii="宋体" w:hAnsi="宋体"/>
          <w:color w:val="000000"/>
          <w:sz w:val="24"/>
          <w:highlight w:val="none"/>
        </w:rPr>
        <w:t>中标候选人。</w:t>
      </w:r>
    </w:p>
    <w:p w14:paraId="46F7862B">
      <w:pPr>
        <w:pStyle w:val="72"/>
        <w:numPr>
          <w:ilvl w:val="3"/>
          <w:numId w:val="75"/>
        </w:numPr>
        <w:tabs>
          <w:tab w:val="left" w:pos="1418"/>
        </w:tabs>
        <w:spacing w:line="500" w:lineRule="exact"/>
        <w:ind w:left="1701" w:firstLineChars="0"/>
        <w:rPr>
          <w:rFonts w:hint="eastAsia" w:ascii="宋体" w:hAnsi="宋体"/>
          <w:sz w:val="24"/>
          <w:highlight w:val="none"/>
        </w:rPr>
      </w:pPr>
      <w:r>
        <w:rPr>
          <w:rFonts w:hint="eastAsia" w:ascii="宋体" w:hAnsi="宋体"/>
          <w:sz w:val="24"/>
          <w:highlight w:val="none"/>
        </w:rPr>
        <w:t>如综合得分相同的，按投标报价由低到高顺序排列。得分且投标报价相同的，依次按技术部分分项得分、商务部分分项得分高低顺序排列（分项得分系指所有评委对有效投标人该项打分的平均值），如均相同，则由评标委员会按随机抽取的方式确定排名。</w:t>
      </w:r>
    </w:p>
    <w:bookmarkEnd w:id="995"/>
    <w:p w14:paraId="1015E198">
      <w:pPr>
        <w:numPr>
          <w:ilvl w:val="0"/>
          <w:numId w:val="74"/>
        </w:numPr>
        <w:tabs>
          <w:tab w:val="left" w:pos="1418"/>
        </w:tabs>
        <w:spacing w:line="500" w:lineRule="exact"/>
        <w:ind w:left="1168" w:hanging="113"/>
        <w:rPr>
          <w:rFonts w:hint="eastAsia" w:ascii="宋体" w:hAnsi="宋体"/>
          <w:sz w:val="24"/>
          <w:highlight w:val="none"/>
        </w:rPr>
      </w:pPr>
      <w:r>
        <w:rPr>
          <w:rFonts w:hint="eastAsia" w:ascii="宋体" w:hAnsi="宋体"/>
          <w:sz w:val="24"/>
          <w:highlight w:val="none"/>
        </w:rPr>
        <w:t>投标文件的初步审查工作分为资格审查和符合性审查。采购人或采购代理机构依法对投标人的资格进行审查，评标委员会对资格审查合格的投标人进行符合性审查，以确定其是否满足招标文件的实质性要求。</w:t>
      </w:r>
    </w:p>
    <w:p w14:paraId="795B87C2">
      <w:pPr>
        <w:numPr>
          <w:ilvl w:val="0"/>
          <w:numId w:val="74"/>
        </w:numPr>
        <w:tabs>
          <w:tab w:val="left" w:pos="1418"/>
        </w:tabs>
        <w:spacing w:line="500" w:lineRule="exact"/>
        <w:ind w:left="1168" w:hanging="113"/>
        <w:rPr>
          <w:rFonts w:hint="eastAsia" w:ascii="宋体" w:hAnsi="宋体"/>
          <w:sz w:val="24"/>
          <w:highlight w:val="none"/>
        </w:rPr>
      </w:pPr>
      <w:r>
        <w:rPr>
          <w:rFonts w:hint="eastAsia" w:ascii="宋体" w:hAnsi="宋体"/>
          <w:sz w:val="24"/>
          <w:highlight w:val="none"/>
        </w:rPr>
        <w:t>评标委员会</w:t>
      </w:r>
      <w:r>
        <w:rPr>
          <w:rFonts w:ascii="宋体" w:hAnsi="宋体"/>
          <w:sz w:val="24"/>
          <w:highlight w:val="none"/>
        </w:rPr>
        <w:t>对初步审查</w:t>
      </w:r>
      <w:r>
        <w:rPr>
          <w:rFonts w:hint="eastAsia" w:ascii="宋体" w:hAnsi="宋体"/>
          <w:sz w:val="24"/>
          <w:highlight w:val="none"/>
        </w:rPr>
        <w:t>合格</w:t>
      </w:r>
      <w:r>
        <w:rPr>
          <w:rFonts w:ascii="宋体" w:hAnsi="宋体"/>
          <w:sz w:val="24"/>
          <w:highlight w:val="none"/>
        </w:rPr>
        <w:t>的投标人从</w:t>
      </w:r>
      <w:r>
        <w:rPr>
          <w:rFonts w:hint="eastAsia" w:ascii="宋体" w:hAnsi="宋体"/>
          <w:sz w:val="24"/>
          <w:highlight w:val="none"/>
        </w:rPr>
        <w:t>投标价格</w:t>
      </w:r>
      <w:r>
        <w:rPr>
          <w:rFonts w:ascii="宋体" w:hAnsi="宋体"/>
          <w:sz w:val="24"/>
          <w:highlight w:val="none"/>
        </w:rPr>
        <w:t>、</w:t>
      </w:r>
      <w:r>
        <w:rPr>
          <w:rFonts w:hint="eastAsia" w:ascii="宋体" w:hAnsi="宋体"/>
          <w:sz w:val="24"/>
          <w:highlight w:val="none"/>
        </w:rPr>
        <w:t>商务部分、技术部分三</w:t>
      </w:r>
      <w:r>
        <w:rPr>
          <w:rFonts w:ascii="宋体" w:hAnsi="宋体"/>
          <w:sz w:val="24"/>
          <w:highlight w:val="none"/>
        </w:rPr>
        <w:t>个方面进行综合</w:t>
      </w:r>
      <w:r>
        <w:rPr>
          <w:rFonts w:hint="eastAsia" w:ascii="宋体" w:hAnsi="宋体"/>
          <w:sz w:val="24"/>
          <w:highlight w:val="none"/>
        </w:rPr>
        <w:t>比较与评价</w:t>
      </w:r>
      <w:r>
        <w:rPr>
          <w:rFonts w:ascii="宋体" w:hAnsi="宋体"/>
          <w:sz w:val="24"/>
          <w:highlight w:val="none"/>
        </w:rPr>
        <w:t>。每个评委独立评分，</w:t>
      </w:r>
      <w:r>
        <w:rPr>
          <w:rFonts w:hint="eastAsia" w:ascii="宋体" w:hAnsi="宋体"/>
          <w:sz w:val="24"/>
          <w:highlight w:val="none"/>
        </w:rPr>
        <w:t>评委评分等于投标价格、商务部分、技术部分各项评分之和。</w:t>
      </w:r>
      <w:r>
        <w:rPr>
          <w:rFonts w:ascii="宋体" w:hAnsi="宋体"/>
          <w:sz w:val="24"/>
          <w:highlight w:val="none"/>
        </w:rPr>
        <w:t>所有评委评分的算术平均值，即为每个投标人的综合得分。</w:t>
      </w:r>
    </w:p>
    <w:p w14:paraId="47740F84">
      <w:pPr>
        <w:numPr>
          <w:ilvl w:val="0"/>
          <w:numId w:val="74"/>
        </w:numPr>
        <w:tabs>
          <w:tab w:val="left" w:pos="1418"/>
        </w:tabs>
        <w:spacing w:line="500" w:lineRule="exact"/>
        <w:ind w:left="1168" w:hanging="113"/>
        <w:rPr>
          <w:rFonts w:hint="eastAsia" w:ascii="宋体" w:hAnsi="宋体"/>
          <w:sz w:val="24"/>
          <w:highlight w:val="none"/>
        </w:rPr>
      </w:pPr>
      <w:r>
        <w:rPr>
          <w:rFonts w:ascii="宋体" w:hAnsi="宋体"/>
          <w:sz w:val="24"/>
          <w:highlight w:val="none"/>
        </w:rPr>
        <w:t>评委打分采用</w:t>
      </w:r>
      <w:r>
        <w:rPr>
          <w:rFonts w:hint="eastAsia" w:ascii="宋体" w:hAnsi="宋体"/>
          <w:sz w:val="24"/>
          <w:highlight w:val="none"/>
        </w:rPr>
        <w:t>百</w:t>
      </w:r>
      <w:r>
        <w:rPr>
          <w:rFonts w:ascii="宋体" w:hAnsi="宋体"/>
          <w:sz w:val="24"/>
          <w:highlight w:val="none"/>
        </w:rPr>
        <w:t>分制</w:t>
      </w:r>
      <w:r>
        <w:rPr>
          <w:rFonts w:hint="eastAsia" w:ascii="宋体" w:hAnsi="宋体"/>
          <w:sz w:val="24"/>
          <w:highlight w:val="none"/>
        </w:rPr>
        <w:t>。评委打分保留小数点后一位，计算结果及综合</w:t>
      </w:r>
      <w:r>
        <w:rPr>
          <w:rFonts w:ascii="宋体" w:hAnsi="宋体"/>
          <w:sz w:val="24"/>
          <w:highlight w:val="none"/>
        </w:rPr>
        <w:t>得分保留小数点后二位，</w:t>
      </w:r>
      <w:r>
        <w:rPr>
          <w:rFonts w:hint="eastAsia" w:ascii="宋体" w:hAnsi="宋体"/>
          <w:sz w:val="24"/>
          <w:highlight w:val="none"/>
        </w:rPr>
        <w:t>下一位</w:t>
      </w:r>
      <w:r>
        <w:rPr>
          <w:rFonts w:ascii="宋体" w:hAnsi="宋体"/>
          <w:sz w:val="24"/>
          <w:highlight w:val="none"/>
        </w:rPr>
        <w:t>四舍五入。</w:t>
      </w:r>
    </w:p>
    <w:p w14:paraId="4A84267A">
      <w:pPr>
        <w:numPr>
          <w:ilvl w:val="0"/>
          <w:numId w:val="74"/>
        </w:numPr>
        <w:tabs>
          <w:tab w:val="left" w:pos="1418"/>
        </w:tabs>
        <w:spacing w:line="500" w:lineRule="exact"/>
        <w:ind w:left="1168" w:hanging="113"/>
        <w:rPr>
          <w:rFonts w:hint="eastAsia" w:ascii="宋体" w:hAnsi="宋体"/>
          <w:sz w:val="24"/>
          <w:highlight w:val="none"/>
        </w:rPr>
      </w:pPr>
      <w:r>
        <w:rPr>
          <w:rFonts w:hint="eastAsia" w:ascii="宋体" w:hAnsi="宋体"/>
          <w:sz w:val="24"/>
          <w:highlight w:val="none"/>
        </w:rPr>
        <w:t>首</w:t>
      </w:r>
      <w:r>
        <w:rPr>
          <w:rFonts w:ascii="宋体" w:hAnsi="宋体"/>
          <w:sz w:val="24"/>
          <w:highlight w:val="none"/>
        </w:rPr>
        <w:t>先</w:t>
      </w:r>
      <w:r>
        <w:rPr>
          <w:rFonts w:hint="eastAsia" w:ascii="宋体" w:hAnsi="宋体"/>
          <w:sz w:val="24"/>
          <w:highlight w:val="none"/>
        </w:rPr>
        <w:t>对投标文件</w:t>
      </w:r>
      <w:r>
        <w:rPr>
          <w:rFonts w:ascii="宋体" w:hAnsi="宋体"/>
          <w:sz w:val="24"/>
          <w:highlight w:val="none"/>
        </w:rPr>
        <w:t>进行</w:t>
      </w:r>
      <w:r>
        <w:rPr>
          <w:rFonts w:hint="eastAsia" w:ascii="宋体" w:hAnsi="宋体"/>
          <w:sz w:val="24"/>
          <w:highlight w:val="none"/>
        </w:rPr>
        <w:t>初步审查，评标委员会根</w:t>
      </w:r>
      <w:r>
        <w:rPr>
          <w:rFonts w:ascii="宋体" w:hAnsi="宋体"/>
          <w:sz w:val="24"/>
          <w:highlight w:val="none"/>
        </w:rPr>
        <w:t>据</w:t>
      </w:r>
      <w:r>
        <w:rPr>
          <w:rFonts w:hint="eastAsia" w:ascii="宋体" w:hAnsi="宋体"/>
          <w:sz w:val="24"/>
          <w:highlight w:val="none"/>
        </w:rPr>
        <w:t>招标文件第二章“投标人须知”第4.5条所述原则核定投标人数量。当满足三家时，将对所有有</w:t>
      </w:r>
      <w:r>
        <w:rPr>
          <w:rFonts w:ascii="宋体" w:hAnsi="宋体"/>
          <w:sz w:val="24"/>
          <w:highlight w:val="none"/>
        </w:rPr>
        <w:t>效</w:t>
      </w:r>
      <w:r>
        <w:rPr>
          <w:rFonts w:hint="eastAsia" w:ascii="宋体" w:hAnsi="宋体"/>
          <w:sz w:val="24"/>
          <w:highlight w:val="none"/>
        </w:rPr>
        <w:t>投标人进行综合比较与评价，如果综合得分排名前三的投标人中出现招标文件第二章“投标人须知”第4.</w:t>
      </w:r>
      <w:r>
        <w:rPr>
          <w:rFonts w:ascii="宋体" w:hAnsi="宋体"/>
          <w:sz w:val="24"/>
          <w:highlight w:val="none"/>
        </w:rPr>
        <w:t>5</w:t>
      </w:r>
      <w:r>
        <w:rPr>
          <w:rFonts w:hint="eastAsia" w:ascii="宋体" w:hAnsi="宋体"/>
          <w:sz w:val="24"/>
          <w:highlight w:val="none"/>
        </w:rPr>
        <w:t>条所述的情况，综合得分最高的同品牌投标人推荐</w:t>
      </w:r>
      <w:r>
        <w:rPr>
          <w:rFonts w:ascii="宋体" w:hAnsi="宋体"/>
          <w:sz w:val="24"/>
          <w:highlight w:val="none"/>
        </w:rPr>
        <w:t>为中标候选人</w:t>
      </w:r>
      <w:r>
        <w:rPr>
          <w:rFonts w:hint="eastAsia" w:ascii="宋体" w:hAnsi="宋体"/>
          <w:sz w:val="24"/>
          <w:highlight w:val="none"/>
        </w:rPr>
        <w:t>。如综合得分相同，依次按价格得分、技术部分分项得分、商务部分分项得分高低顺序排列（分项得分系指所有评委对有效投标人该项打分的平均值），如均相同，则由评标委员会按随机抽取的方式推荐中标候选人。其他同品牌投标人不作为中标候选人。后续投标人将按</w:t>
      </w:r>
      <w:r>
        <w:rPr>
          <w:rFonts w:ascii="宋体" w:hAnsi="宋体"/>
          <w:sz w:val="24"/>
          <w:highlight w:val="none"/>
        </w:rPr>
        <w:t>照</w:t>
      </w:r>
      <w:r>
        <w:rPr>
          <w:rFonts w:hint="eastAsia" w:ascii="宋体" w:hAnsi="宋体"/>
          <w:sz w:val="24"/>
          <w:highlight w:val="none"/>
        </w:rPr>
        <w:t>排</w:t>
      </w:r>
      <w:r>
        <w:rPr>
          <w:rFonts w:ascii="宋体" w:hAnsi="宋体"/>
          <w:sz w:val="24"/>
          <w:highlight w:val="none"/>
        </w:rPr>
        <w:t>名</w:t>
      </w:r>
      <w:r>
        <w:rPr>
          <w:rFonts w:hint="eastAsia" w:ascii="宋体" w:hAnsi="宋体"/>
          <w:sz w:val="24"/>
          <w:highlight w:val="none"/>
        </w:rPr>
        <w:t>依次补进。</w:t>
      </w:r>
    </w:p>
    <w:p w14:paraId="4AC4E2E6">
      <w:pPr>
        <w:numPr>
          <w:ilvl w:val="3"/>
          <w:numId w:val="43"/>
        </w:numPr>
        <w:tabs>
          <w:tab w:val="left" w:pos="1050"/>
        </w:tabs>
        <w:spacing w:line="500" w:lineRule="exact"/>
        <w:ind w:left="1050" w:hanging="1050"/>
        <w:rPr>
          <w:rFonts w:hint="eastAsia" w:ascii="宋体" w:hAnsi="宋体"/>
          <w:sz w:val="24"/>
          <w:highlight w:val="none"/>
        </w:rPr>
      </w:pPr>
      <w:r>
        <w:rPr>
          <w:rFonts w:ascii="宋体" w:hAnsi="宋体"/>
          <w:sz w:val="24"/>
          <w:highlight w:val="none"/>
        </w:rPr>
        <w:t>评标工作按以下程序进行：</w:t>
      </w:r>
    </w:p>
    <w:p w14:paraId="7E415D74">
      <w:pPr>
        <w:numPr>
          <w:ilvl w:val="0"/>
          <w:numId w:val="76"/>
        </w:numPr>
        <w:tabs>
          <w:tab w:val="left" w:pos="1418"/>
        </w:tabs>
        <w:spacing w:line="500" w:lineRule="exact"/>
        <w:rPr>
          <w:rFonts w:hint="eastAsia" w:ascii="宋体" w:hAnsi="宋体"/>
          <w:sz w:val="24"/>
          <w:highlight w:val="none"/>
        </w:rPr>
      </w:pPr>
      <w:r>
        <w:rPr>
          <w:rFonts w:hint="eastAsia" w:ascii="宋体" w:hAnsi="宋体"/>
          <w:sz w:val="24"/>
          <w:highlight w:val="none"/>
        </w:rPr>
        <w:t>初步审查</w:t>
      </w:r>
    </w:p>
    <w:p w14:paraId="2CAB2B6B">
      <w:pPr>
        <w:numPr>
          <w:ilvl w:val="0"/>
          <w:numId w:val="76"/>
        </w:numPr>
        <w:tabs>
          <w:tab w:val="left" w:pos="1418"/>
        </w:tabs>
        <w:spacing w:line="500" w:lineRule="exact"/>
        <w:ind w:left="1168" w:hanging="113"/>
        <w:rPr>
          <w:rFonts w:hint="eastAsia" w:ascii="宋体" w:hAnsi="宋体"/>
          <w:sz w:val="24"/>
          <w:highlight w:val="none"/>
        </w:rPr>
      </w:pPr>
      <w:r>
        <w:rPr>
          <w:rFonts w:ascii="宋体" w:hAnsi="宋体"/>
          <w:sz w:val="24"/>
          <w:highlight w:val="none"/>
        </w:rPr>
        <w:t>澄清（根据评标委员会需要）</w:t>
      </w:r>
    </w:p>
    <w:p w14:paraId="3DAD8083">
      <w:pPr>
        <w:numPr>
          <w:ilvl w:val="0"/>
          <w:numId w:val="76"/>
        </w:numPr>
        <w:tabs>
          <w:tab w:val="left" w:pos="1418"/>
        </w:tabs>
        <w:spacing w:line="500" w:lineRule="exact"/>
        <w:ind w:left="1168" w:hanging="113"/>
        <w:rPr>
          <w:rFonts w:hint="eastAsia" w:ascii="宋体" w:hAnsi="宋体"/>
          <w:sz w:val="24"/>
          <w:highlight w:val="none"/>
        </w:rPr>
      </w:pPr>
      <w:r>
        <w:rPr>
          <w:rFonts w:hint="eastAsia" w:ascii="宋体" w:hAnsi="宋体"/>
          <w:sz w:val="24"/>
          <w:highlight w:val="none"/>
        </w:rPr>
        <w:t>综合评分</w:t>
      </w:r>
    </w:p>
    <w:p w14:paraId="4427F6DC">
      <w:pPr>
        <w:numPr>
          <w:ilvl w:val="0"/>
          <w:numId w:val="76"/>
        </w:numPr>
        <w:tabs>
          <w:tab w:val="left" w:pos="1418"/>
        </w:tabs>
        <w:spacing w:line="500" w:lineRule="exact"/>
        <w:ind w:left="1168" w:hanging="113"/>
        <w:rPr>
          <w:rFonts w:hint="eastAsia" w:ascii="宋体" w:hAnsi="宋体"/>
          <w:sz w:val="24"/>
          <w:highlight w:val="none"/>
        </w:rPr>
      </w:pPr>
      <w:r>
        <w:rPr>
          <w:rFonts w:ascii="宋体" w:hAnsi="宋体"/>
          <w:sz w:val="24"/>
          <w:highlight w:val="none"/>
        </w:rPr>
        <w:t>编写评标报告</w:t>
      </w:r>
    </w:p>
    <w:p w14:paraId="4C362485">
      <w:pPr>
        <w:numPr>
          <w:ilvl w:val="0"/>
          <w:numId w:val="73"/>
        </w:numPr>
        <w:spacing w:before="156" w:beforeLines="50"/>
        <w:ind w:left="0" w:firstLine="0"/>
        <w:jc w:val="center"/>
        <w:outlineLvl w:val="1"/>
        <w:rPr>
          <w:rFonts w:hint="eastAsia" w:ascii="宋体" w:hAnsi="宋体"/>
          <w:b/>
          <w:bCs/>
          <w:sz w:val="28"/>
          <w:highlight w:val="none"/>
        </w:rPr>
      </w:pPr>
      <w:bookmarkStart w:id="996" w:name="_Toc493709814"/>
      <w:bookmarkStart w:id="997" w:name="_Toc13263"/>
      <w:bookmarkStart w:id="998" w:name="_Toc17275646"/>
      <w:bookmarkStart w:id="999" w:name="_Toc325383383"/>
      <w:bookmarkStart w:id="1000" w:name="_Toc10670"/>
      <w:bookmarkStart w:id="1001" w:name="_Toc465952308"/>
      <w:bookmarkStart w:id="1002" w:name="_Toc324696957"/>
      <w:bookmarkStart w:id="1003" w:name="_Toc359842882"/>
      <w:bookmarkStart w:id="1004" w:name="_Toc23511"/>
      <w:bookmarkStart w:id="1005" w:name="_Toc325446110"/>
      <w:r>
        <w:rPr>
          <w:rFonts w:hint="eastAsia" w:ascii="宋体" w:hAnsi="宋体"/>
          <w:b/>
          <w:bCs/>
          <w:sz w:val="28"/>
          <w:highlight w:val="none"/>
        </w:rPr>
        <w:t>初步</w:t>
      </w:r>
      <w:r>
        <w:rPr>
          <w:rFonts w:ascii="宋体" w:hAnsi="宋体"/>
          <w:b/>
          <w:bCs/>
          <w:sz w:val="28"/>
          <w:highlight w:val="none"/>
        </w:rPr>
        <w:t>审查</w:t>
      </w:r>
      <w:bookmarkEnd w:id="996"/>
      <w:bookmarkEnd w:id="997"/>
      <w:bookmarkEnd w:id="998"/>
      <w:bookmarkEnd w:id="999"/>
      <w:bookmarkEnd w:id="1000"/>
      <w:bookmarkEnd w:id="1001"/>
      <w:bookmarkEnd w:id="1002"/>
      <w:bookmarkEnd w:id="1003"/>
      <w:bookmarkEnd w:id="1004"/>
      <w:bookmarkEnd w:id="1005"/>
    </w:p>
    <w:p w14:paraId="5423F0E9">
      <w:pPr>
        <w:numPr>
          <w:ilvl w:val="3"/>
          <w:numId w:val="43"/>
        </w:numPr>
        <w:tabs>
          <w:tab w:val="left" w:pos="1050"/>
          <w:tab w:val="left" w:pos="1418"/>
        </w:tabs>
        <w:spacing w:line="500" w:lineRule="exact"/>
        <w:ind w:left="1056" w:hanging="1056" w:hangingChars="440"/>
        <w:rPr>
          <w:rFonts w:hint="eastAsia" w:ascii="宋体" w:hAnsi="宋体"/>
          <w:sz w:val="24"/>
          <w:highlight w:val="none"/>
        </w:rPr>
      </w:pPr>
      <w:r>
        <w:rPr>
          <w:rFonts w:ascii="宋体" w:hAnsi="宋体"/>
          <w:sz w:val="24"/>
          <w:highlight w:val="none"/>
        </w:rPr>
        <w:t>只对在公开开标时有效的投标文件进行初步审查，判断是否满足招标文件要求。</w:t>
      </w:r>
      <w:r>
        <w:rPr>
          <w:rFonts w:hint="eastAsia" w:ascii="宋体" w:hAnsi="宋体"/>
          <w:sz w:val="24"/>
          <w:highlight w:val="none"/>
        </w:rPr>
        <w:t>初步审查分为资格审查和符合性审查，不符合以下所列的主要条件，其投标将无效。初步</w:t>
      </w:r>
      <w:r>
        <w:rPr>
          <w:rFonts w:ascii="宋体" w:hAnsi="宋体"/>
          <w:sz w:val="24"/>
          <w:highlight w:val="none"/>
        </w:rPr>
        <w:t>审查合格的投标人</w:t>
      </w:r>
      <w:r>
        <w:rPr>
          <w:rFonts w:hint="eastAsia" w:ascii="宋体" w:hAnsi="宋体"/>
          <w:sz w:val="24"/>
          <w:highlight w:val="none"/>
        </w:rPr>
        <w:t>即</w:t>
      </w:r>
      <w:r>
        <w:rPr>
          <w:rFonts w:ascii="宋体" w:hAnsi="宋体"/>
          <w:sz w:val="24"/>
          <w:highlight w:val="none"/>
        </w:rPr>
        <w:t>为有效投标人。</w:t>
      </w:r>
    </w:p>
    <w:p w14:paraId="01DDF862">
      <w:pPr>
        <w:numPr>
          <w:ilvl w:val="3"/>
          <w:numId w:val="43"/>
        </w:numPr>
        <w:tabs>
          <w:tab w:val="left" w:pos="1050"/>
          <w:tab w:val="left" w:pos="1418"/>
        </w:tabs>
        <w:spacing w:line="500" w:lineRule="exact"/>
        <w:ind w:left="1056" w:hanging="1056" w:hangingChars="440"/>
        <w:rPr>
          <w:rFonts w:hint="eastAsia" w:ascii="宋体" w:hAnsi="宋体"/>
          <w:sz w:val="24"/>
          <w:highlight w:val="none"/>
        </w:rPr>
      </w:pPr>
      <w:r>
        <w:rPr>
          <w:rFonts w:ascii="宋体" w:hAnsi="宋体"/>
          <w:sz w:val="24"/>
          <w:highlight w:val="none"/>
        </w:rPr>
        <w:t>通过</w:t>
      </w:r>
      <w:r>
        <w:rPr>
          <w:rFonts w:hint="eastAsia" w:ascii="宋体" w:hAnsi="宋体"/>
          <w:sz w:val="24"/>
          <w:highlight w:val="none"/>
        </w:rPr>
        <w:t>资格审</w:t>
      </w:r>
      <w:r>
        <w:rPr>
          <w:rFonts w:ascii="宋体" w:hAnsi="宋体"/>
          <w:sz w:val="24"/>
          <w:highlight w:val="none"/>
        </w:rPr>
        <w:t>查的主要条件：</w:t>
      </w:r>
    </w:p>
    <w:p w14:paraId="3B8E83FF">
      <w:pPr>
        <w:numPr>
          <w:ilvl w:val="0"/>
          <w:numId w:val="77"/>
        </w:numPr>
        <w:tabs>
          <w:tab w:val="left" w:pos="1418"/>
        </w:tabs>
        <w:spacing w:line="500" w:lineRule="exact"/>
        <w:ind w:left="1424" w:hanging="369"/>
        <w:rPr>
          <w:rFonts w:hint="eastAsia" w:ascii="宋体" w:hAnsi="宋体"/>
          <w:sz w:val="24"/>
          <w:szCs w:val="24"/>
          <w:highlight w:val="none"/>
        </w:rPr>
      </w:pPr>
      <w:r>
        <w:rPr>
          <w:rFonts w:hint="eastAsia" w:ascii="宋体" w:hAnsi="宋体"/>
          <w:sz w:val="24"/>
          <w:szCs w:val="24"/>
          <w:highlight w:val="none"/>
        </w:rPr>
        <w:t>投</w:t>
      </w:r>
      <w:r>
        <w:rPr>
          <w:rFonts w:ascii="宋体" w:hAnsi="宋体"/>
          <w:sz w:val="24"/>
          <w:szCs w:val="24"/>
          <w:highlight w:val="none"/>
        </w:rPr>
        <w:t>标人符合招标</w:t>
      </w:r>
      <w:r>
        <w:rPr>
          <w:rFonts w:hint="eastAsia" w:ascii="宋体" w:hAnsi="宋体"/>
          <w:sz w:val="24"/>
          <w:szCs w:val="24"/>
          <w:highlight w:val="none"/>
        </w:rPr>
        <w:t>文</w:t>
      </w:r>
      <w:r>
        <w:rPr>
          <w:rFonts w:ascii="宋体" w:hAnsi="宋体"/>
          <w:sz w:val="24"/>
          <w:szCs w:val="24"/>
          <w:highlight w:val="none"/>
        </w:rPr>
        <w:t>件规定</w:t>
      </w:r>
      <w:r>
        <w:rPr>
          <w:rFonts w:hint="eastAsia" w:ascii="宋体" w:hAnsi="宋体"/>
          <w:sz w:val="24"/>
          <w:szCs w:val="24"/>
          <w:highlight w:val="none"/>
        </w:rPr>
        <w:t>的合格投标人要求的；</w:t>
      </w:r>
    </w:p>
    <w:p w14:paraId="656A908C">
      <w:pPr>
        <w:numPr>
          <w:ilvl w:val="0"/>
          <w:numId w:val="77"/>
        </w:numPr>
        <w:tabs>
          <w:tab w:val="left" w:pos="1418"/>
        </w:tabs>
        <w:spacing w:line="500" w:lineRule="exact"/>
        <w:ind w:left="1424" w:hanging="369"/>
        <w:rPr>
          <w:rFonts w:hint="eastAsia" w:ascii="宋体" w:hAnsi="宋体"/>
          <w:sz w:val="24"/>
          <w:szCs w:val="24"/>
          <w:highlight w:val="none"/>
        </w:rPr>
      </w:pPr>
      <w:r>
        <w:rPr>
          <w:rFonts w:hint="eastAsia" w:ascii="宋体" w:hAnsi="宋体"/>
          <w:sz w:val="24"/>
          <w:szCs w:val="24"/>
          <w:highlight w:val="none"/>
        </w:rPr>
        <w:t>按照招标文件的规定提供了齐全的资格证明文件和证明其满足投标人资格要求的文件，实质性响应招标文件要求；</w:t>
      </w:r>
    </w:p>
    <w:p w14:paraId="44384392">
      <w:pPr>
        <w:numPr>
          <w:ilvl w:val="0"/>
          <w:numId w:val="77"/>
        </w:numPr>
        <w:tabs>
          <w:tab w:val="left" w:pos="1418"/>
        </w:tabs>
        <w:spacing w:line="500" w:lineRule="exact"/>
        <w:ind w:left="1424" w:hanging="369"/>
        <w:rPr>
          <w:rFonts w:hint="eastAsia" w:ascii="宋体" w:hAnsi="宋体"/>
          <w:sz w:val="24"/>
          <w:szCs w:val="24"/>
          <w:highlight w:val="none"/>
        </w:rPr>
      </w:pPr>
      <w:r>
        <w:rPr>
          <w:rFonts w:hint="eastAsia" w:ascii="宋体" w:hAnsi="宋体"/>
          <w:sz w:val="24"/>
          <w:szCs w:val="24"/>
          <w:highlight w:val="none"/>
        </w:rPr>
        <w:t>截至投标截止时间，未被列入失信被执行人、重大税收违法案件当事人名单、政府</w:t>
      </w:r>
      <w:r>
        <w:rPr>
          <w:rFonts w:hint="eastAsia" w:ascii="宋体" w:hAnsi="宋体"/>
          <w:color w:val="000000"/>
          <w:sz w:val="24"/>
          <w:szCs w:val="24"/>
          <w:highlight w:val="none"/>
        </w:rPr>
        <w:t>采购</w:t>
      </w:r>
      <w:r>
        <w:rPr>
          <w:rFonts w:hint="eastAsia" w:ascii="宋体" w:hAnsi="宋体"/>
          <w:sz w:val="24"/>
          <w:szCs w:val="24"/>
          <w:highlight w:val="none"/>
        </w:rPr>
        <w:t>严重违法失信行为记录名单；（将通过“信用中国”网站（www.creditchina.gov.cn）、中国政府采购网（www.ccgp.gov.cn）等渠道查询相关投标人信用记录，查询结果将被留存在评标报告中）；</w:t>
      </w:r>
    </w:p>
    <w:p w14:paraId="0184034E">
      <w:pPr>
        <w:numPr>
          <w:ilvl w:val="0"/>
          <w:numId w:val="77"/>
        </w:numPr>
        <w:tabs>
          <w:tab w:val="left" w:pos="1418"/>
        </w:tabs>
        <w:spacing w:line="500" w:lineRule="exact"/>
        <w:ind w:left="1424" w:hanging="369"/>
        <w:rPr>
          <w:rFonts w:hint="eastAsia" w:ascii="宋体" w:hAnsi="宋体"/>
          <w:sz w:val="24"/>
          <w:szCs w:val="24"/>
          <w:highlight w:val="none"/>
        </w:rPr>
      </w:pPr>
      <w:r>
        <w:rPr>
          <w:rFonts w:hint="eastAsia" w:ascii="宋体" w:hAnsi="宋体"/>
          <w:sz w:val="24"/>
          <w:szCs w:val="24"/>
          <w:highlight w:val="none"/>
        </w:rPr>
        <w:t>未</w:t>
      </w:r>
      <w:r>
        <w:rPr>
          <w:rFonts w:ascii="宋体" w:hAnsi="宋体"/>
          <w:sz w:val="24"/>
          <w:szCs w:val="24"/>
          <w:highlight w:val="none"/>
        </w:rPr>
        <w:t>联合体投标</w:t>
      </w:r>
      <w:r>
        <w:rPr>
          <w:rFonts w:hint="eastAsia" w:ascii="宋体" w:hAnsi="宋体"/>
          <w:sz w:val="24"/>
          <w:szCs w:val="24"/>
          <w:highlight w:val="none"/>
        </w:rPr>
        <w:t>及分包</w:t>
      </w:r>
      <w:r>
        <w:rPr>
          <w:rFonts w:ascii="宋体" w:hAnsi="宋体"/>
          <w:sz w:val="24"/>
          <w:szCs w:val="24"/>
          <w:highlight w:val="none"/>
        </w:rPr>
        <w:t>；</w:t>
      </w:r>
    </w:p>
    <w:p w14:paraId="32E0EF5F">
      <w:pPr>
        <w:numPr>
          <w:ilvl w:val="0"/>
          <w:numId w:val="77"/>
        </w:numPr>
        <w:tabs>
          <w:tab w:val="left" w:pos="1418"/>
        </w:tabs>
        <w:spacing w:line="500" w:lineRule="exact"/>
        <w:ind w:left="1424" w:hanging="369"/>
        <w:rPr>
          <w:rFonts w:hint="eastAsia" w:ascii="宋体" w:hAnsi="宋体"/>
          <w:sz w:val="24"/>
          <w:szCs w:val="24"/>
          <w:highlight w:val="none"/>
        </w:rPr>
      </w:pPr>
      <w:r>
        <w:rPr>
          <w:rFonts w:ascii="宋体" w:hAnsi="宋体"/>
          <w:sz w:val="24"/>
          <w:szCs w:val="24"/>
          <w:highlight w:val="none"/>
        </w:rPr>
        <w:t>按照招标文件的</w:t>
      </w:r>
      <w:r>
        <w:rPr>
          <w:rFonts w:hint="eastAsia" w:ascii="宋体" w:hAnsi="宋体"/>
          <w:sz w:val="24"/>
          <w:szCs w:val="24"/>
          <w:highlight w:val="none"/>
        </w:rPr>
        <w:t>规定</w:t>
      </w:r>
      <w:r>
        <w:rPr>
          <w:rFonts w:ascii="宋体" w:hAnsi="宋体"/>
          <w:sz w:val="24"/>
          <w:szCs w:val="24"/>
          <w:highlight w:val="none"/>
        </w:rPr>
        <w:t>提供了投标保证金</w:t>
      </w:r>
      <w:r>
        <w:rPr>
          <w:rFonts w:hint="eastAsia" w:ascii="宋体" w:hAnsi="宋体"/>
          <w:sz w:val="24"/>
          <w:szCs w:val="24"/>
          <w:highlight w:val="none"/>
        </w:rPr>
        <w:t>。</w:t>
      </w:r>
    </w:p>
    <w:p w14:paraId="5E13E3D9">
      <w:pPr>
        <w:numPr>
          <w:ilvl w:val="3"/>
          <w:numId w:val="43"/>
        </w:numPr>
        <w:tabs>
          <w:tab w:val="left" w:pos="1050"/>
          <w:tab w:val="left" w:pos="1418"/>
        </w:tabs>
        <w:spacing w:line="500" w:lineRule="exact"/>
        <w:ind w:left="1056" w:hanging="1056" w:hangingChars="440"/>
        <w:rPr>
          <w:rFonts w:hint="eastAsia" w:ascii="宋体" w:hAnsi="宋体"/>
          <w:color w:val="000000"/>
          <w:sz w:val="24"/>
          <w:szCs w:val="24"/>
          <w:highlight w:val="none"/>
        </w:rPr>
      </w:pPr>
      <w:r>
        <w:rPr>
          <w:rFonts w:hint="eastAsia" w:ascii="宋体" w:hAnsi="宋体"/>
          <w:color w:val="000000"/>
          <w:sz w:val="24"/>
          <w:szCs w:val="24"/>
          <w:highlight w:val="none"/>
        </w:rPr>
        <w:t>通过符合性审查的主要条件：</w:t>
      </w:r>
    </w:p>
    <w:p w14:paraId="05DF234D">
      <w:pPr>
        <w:numPr>
          <w:ilvl w:val="0"/>
          <w:numId w:val="78"/>
        </w:numPr>
        <w:tabs>
          <w:tab w:val="left" w:pos="1418"/>
        </w:tabs>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投标文件按照招标文件要求签署、盖章，内容齐全；</w:t>
      </w:r>
    </w:p>
    <w:p w14:paraId="5C5A05E8">
      <w:pPr>
        <w:numPr>
          <w:ilvl w:val="0"/>
          <w:numId w:val="78"/>
        </w:numPr>
        <w:tabs>
          <w:tab w:val="left" w:pos="1418"/>
        </w:tabs>
        <w:spacing w:line="500" w:lineRule="exact"/>
        <w:ind w:left="1424" w:hanging="369"/>
        <w:rPr>
          <w:rFonts w:hint="eastAsia" w:ascii="宋体" w:hAnsi="宋体"/>
          <w:sz w:val="24"/>
          <w:highlight w:val="none"/>
        </w:rPr>
      </w:pPr>
      <w:r>
        <w:rPr>
          <w:rFonts w:ascii="宋体" w:hAnsi="宋体"/>
          <w:color w:val="000000"/>
          <w:sz w:val="24"/>
          <w:szCs w:val="24"/>
          <w:highlight w:val="none"/>
        </w:rPr>
        <w:t>投标文</w:t>
      </w:r>
      <w:r>
        <w:rPr>
          <w:rFonts w:ascii="宋体" w:hAnsi="宋体"/>
          <w:sz w:val="24"/>
          <w:highlight w:val="none"/>
        </w:rPr>
        <w:t>件按照招标文件规定</w:t>
      </w:r>
      <w:r>
        <w:rPr>
          <w:rFonts w:hint="eastAsia" w:ascii="宋体" w:hAnsi="宋体"/>
          <w:sz w:val="24"/>
          <w:highlight w:val="none"/>
        </w:rPr>
        <w:t>的</w:t>
      </w:r>
      <w:r>
        <w:rPr>
          <w:rFonts w:ascii="宋体" w:hAnsi="宋体"/>
          <w:sz w:val="24"/>
          <w:highlight w:val="none"/>
        </w:rPr>
        <w:t>格式、内容填写，清晰可辨，资料</w:t>
      </w:r>
      <w:r>
        <w:rPr>
          <w:rFonts w:hint="eastAsia" w:ascii="宋体" w:hAnsi="宋体"/>
          <w:sz w:val="24"/>
          <w:highlight w:val="none"/>
        </w:rPr>
        <w:t>真实</w:t>
      </w:r>
      <w:r>
        <w:rPr>
          <w:rFonts w:ascii="宋体" w:hAnsi="宋体"/>
          <w:sz w:val="24"/>
          <w:highlight w:val="none"/>
        </w:rPr>
        <w:t>完整</w:t>
      </w:r>
      <w:r>
        <w:rPr>
          <w:rFonts w:hint="eastAsia" w:ascii="宋体" w:hAnsi="宋体"/>
          <w:sz w:val="24"/>
          <w:highlight w:val="none"/>
        </w:rPr>
        <w:t>；</w:t>
      </w:r>
    </w:p>
    <w:p w14:paraId="04A17352">
      <w:pPr>
        <w:numPr>
          <w:ilvl w:val="0"/>
          <w:numId w:val="78"/>
        </w:numPr>
        <w:tabs>
          <w:tab w:val="left" w:pos="1418"/>
        </w:tabs>
        <w:spacing w:line="500" w:lineRule="exact"/>
        <w:ind w:left="1424" w:hanging="369"/>
        <w:rPr>
          <w:rFonts w:hint="eastAsia" w:ascii="宋体" w:hAnsi="宋体"/>
          <w:sz w:val="24"/>
          <w:highlight w:val="none"/>
        </w:rPr>
      </w:pPr>
      <w:r>
        <w:rPr>
          <w:rFonts w:ascii="宋体" w:hAnsi="宋体"/>
          <w:sz w:val="24"/>
          <w:highlight w:val="none"/>
        </w:rPr>
        <w:t>按照招标文件</w:t>
      </w:r>
      <w:r>
        <w:rPr>
          <w:rFonts w:hint="eastAsia" w:ascii="宋体" w:hAnsi="宋体"/>
          <w:sz w:val="24"/>
          <w:highlight w:val="none"/>
        </w:rPr>
        <w:t>要求</w:t>
      </w:r>
      <w:r>
        <w:rPr>
          <w:rFonts w:ascii="宋体" w:hAnsi="宋体"/>
          <w:sz w:val="24"/>
          <w:highlight w:val="none"/>
        </w:rPr>
        <w:t>提供了单位负责人身份证明书/单位负责人授权委托书</w:t>
      </w:r>
      <w:r>
        <w:rPr>
          <w:rFonts w:hint="eastAsia" w:ascii="宋体" w:hAnsi="宋体"/>
          <w:sz w:val="24"/>
          <w:szCs w:val="24"/>
          <w:highlight w:val="none"/>
        </w:rPr>
        <w:t>（投标文件由单位负责人签署的无需提供单位负责人授权委托书）</w:t>
      </w:r>
      <w:r>
        <w:rPr>
          <w:rFonts w:ascii="宋体" w:hAnsi="宋体"/>
          <w:sz w:val="24"/>
          <w:highlight w:val="none"/>
        </w:rPr>
        <w:t>；</w:t>
      </w:r>
    </w:p>
    <w:p w14:paraId="5F4BC73E">
      <w:pPr>
        <w:numPr>
          <w:ilvl w:val="0"/>
          <w:numId w:val="78"/>
        </w:numPr>
        <w:tabs>
          <w:tab w:val="left" w:pos="1418"/>
        </w:tabs>
        <w:spacing w:line="500" w:lineRule="exact"/>
        <w:ind w:left="1424" w:hanging="369"/>
        <w:rPr>
          <w:rFonts w:hint="eastAsia" w:ascii="宋体" w:hAnsi="宋体"/>
          <w:sz w:val="24"/>
          <w:highlight w:val="none"/>
        </w:rPr>
      </w:pPr>
      <w:r>
        <w:rPr>
          <w:rFonts w:ascii="宋体" w:hAnsi="宋体"/>
          <w:sz w:val="24"/>
          <w:highlight w:val="none"/>
        </w:rPr>
        <w:t>按照招标文件要求提供了完整的投标报价（包括分项报价表）</w:t>
      </w:r>
      <w:r>
        <w:rPr>
          <w:rFonts w:hint="eastAsia" w:ascii="宋体" w:hAnsi="宋体"/>
          <w:sz w:val="24"/>
          <w:highlight w:val="none"/>
        </w:rPr>
        <w:t>，供货范围与</w:t>
      </w:r>
      <w:r>
        <w:rPr>
          <w:rFonts w:ascii="宋体" w:hAnsi="宋体"/>
          <w:sz w:val="24"/>
          <w:highlight w:val="none"/>
        </w:rPr>
        <w:t>采购</w:t>
      </w:r>
      <w:r>
        <w:rPr>
          <w:rFonts w:hint="eastAsia" w:ascii="宋体" w:hAnsi="宋体"/>
          <w:sz w:val="24"/>
          <w:highlight w:val="none"/>
        </w:rPr>
        <w:t>标的无偏离</w:t>
      </w:r>
      <w:r>
        <w:rPr>
          <w:rFonts w:ascii="宋体" w:hAnsi="宋体"/>
          <w:sz w:val="24"/>
          <w:highlight w:val="none"/>
        </w:rPr>
        <w:t>；</w:t>
      </w:r>
    </w:p>
    <w:p w14:paraId="64F77861">
      <w:pPr>
        <w:numPr>
          <w:ilvl w:val="0"/>
          <w:numId w:val="78"/>
        </w:numPr>
        <w:tabs>
          <w:tab w:val="left" w:pos="1418"/>
        </w:tabs>
        <w:spacing w:line="500" w:lineRule="exact"/>
        <w:ind w:left="1424" w:hanging="369"/>
        <w:rPr>
          <w:rFonts w:hint="eastAsia" w:ascii="宋体" w:hAnsi="宋体"/>
          <w:sz w:val="24"/>
          <w:highlight w:val="none"/>
        </w:rPr>
      </w:pPr>
      <w:r>
        <w:rPr>
          <w:rFonts w:hint="eastAsia" w:ascii="宋体" w:hAnsi="宋体"/>
          <w:sz w:val="24"/>
          <w:highlight w:val="none"/>
        </w:rPr>
        <w:t>如本项目（包）非因“落实政府采购政策”亦允许分包，且供应商拟进行分包时，必须提供拟分包情况说明；否则无须提供。分包履行的内容、金额或者比例未超出《投标人须知前附表》中的规定；分包承担主体具备《投标人须知前附表》载明的资质条件（如有）；</w:t>
      </w:r>
    </w:p>
    <w:p w14:paraId="0938F4BE">
      <w:pPr>
        <w:numPr>
          <w:ilvl w:val="0"/>
          <w:numId w:val="78"/>
        </w:numPr>
        <w:tabs>
          <w:tab w:val="left" w:pos="1418"/>
        </w:tabs>
        <w:spacing w:line="500" w:lineRule="exact"/>
        <w:ind w:left="1424" w:hanging="369"/>
        <w:rPr>
          <w:rFonts w:hint="eastAsia" w:ascii="宋体" w:hAnsi="宋体"/>
          <w:sz w:val="24"/>
          <w:highlight w:val="none"/>
        </w:rPr>
      </w:pPr>
      <w:r>
        <w:rPr>
          <w:rFonts w:hint="eastAsia" w:ascii="宋体" w:hAnsi="宋体"/>
          <w:sz w:val="24"/>
          <w:highlight w:val="none"/>
        </w:rPr>
        <w:t>招标文件不接受进口产品投标的内容时，投标人所投产品不含进口产品；</w:t>
      </w:r>
    </w:p>
    <w:p w14:paraId="60C8E436">
      <w:pPr>
        <w:numPr>
          <w:ilvl w:val="0"/>
          <w:numId w:val="78"/>
        </w:numPr>
        <w:tabs>
          <w:tab w:val="left" w:pos="1418"/>
        </w:tabs>
        <w:spacing w:line="500" w:lineRule="exact"/>
        <w:ind w:left="1424" w:hanging="369"/>
        <w:rPr>
          <w:rFonts w:hint="eastAsia" w:ascii="宋体" w:hAnsi="宋体"/>
          <w:sz w:val="24"/>
          <w:highlight w:val="none"/>
        </w:rPr>
      </w:pPr>
      <w:r>
        <w:rPr>
          <w:rFonts w:hint="eastAsia" w:ascii="宋体" w:hAnsi="宋体"/>
          <w:sz w:val="24"/>
          <w:highlight w:val="none"/>
        </w:rPr>
        <w:t>投标人未将一个采购包中的内容拆分投标；</w:t>
      </w:r>
    </w:p>
    <w:p w14:paraId="4A26D917">
      <w:pPr>
        <w:numPr>
          <w:ilvl w:val="0"/>
          <w:numId w:val="78"/>
        </w:numPr>
        <w:tabs>
          <w:tab w:val="left" w:pos="1418"/>
        </w:tabs>
        <w:spacing w:line="500" w:lineRule="exact"/>
        <w:ind w:left="1424" w:hanging="369"/>
        <w:rPr>
          <w:rFonts w:hint="eastAsia" w:ascii="宋体" w:hAnsi="宋体"/>
          <w:sz w:val="24"/>
          <w:highlight w:val="none"/>
        </w:rPr>
      </w:pPr>
      <w:r>
        <w:rPr>
          <w:rFonts w:hint="eastAsia" w:ascii="宋体" w:hAnsi="宋体"/>
          <w:sz w:val="24"/>
          <w:highlight w:val="none"/>
        </w:rPr>
        <w:t>投标有效期、合同履行期限、质保期、付款计划满足招标文件要求；</w:t>
      </w:r>
    </w:p>
    <w:p w14:paraId="4F632A8F">
      <w:pPr>
        <w:numPr>
          <w:ilvl w:val="0"/>
          <w:numId w:val="78"/>
        </w:numPr>
        <w:tabs>
          <w:tab w:val="left" w:pos="1418"/>
        </w:tabs>
        <w:spacing w:line="500" w:lineRule="exact"/>
        <w:ind w:left="1424" w:hanging="369"/>
        <w:rPr>
          <w:rFonts w:hint="eastAsia" w:ascii="宋体" w:hAnsi="宋体"/>
          <w:color w:val="000000"/>
          <w:sz w:val="24"/>
          <w:szCs w:val="24"/>
          <w:highlight w:val="none"/>
        </w:rPr>
      </w:pPr>
      <w:r>
        <w:rPr>
          <w:rFonts w:hint="eastAsia" w:ascii="宋体" w:hAnsi="宋体"/>
          <w:sz w:val="24"/>
          <w:highlight w:val="none"/>
        </w:rPr>
        <w:t>未提供</w:t>
      </w:r>
      <w:r>
        <w:rPr>
          <w:rFonts w:hint="eastAsia" w:ascii="宋体" w:hAnsi="宋体"/>
          <w:color w:val="000000"/>
          <w:sz w:val="24"/>
          <w:szCs w:val="24"/>
          <w:highlight w:val="none"/>
        </w:rPr>
        <w:t>备选方案，未有</w:t>
      </w:r>
      <w:r>
        <w:rPr>
          <w:rFonts w:ascii="宋体" w:hAnsi="宋体"/>
          <w:color w:val="000000"/>
          <w:sz w:val="24"/>
          <w:szCs w:val="24"/>
          <w:highlight w:val="none"/>
        </w:rPr>
        <w:t>选择性报价或者具有附加条件的报价</w:t>
      </w:r>
      <w:r>
        <w:rPr>
          <w:rFonts w:hint="eastAsia" w:ascii="宋体" w:hAnsi="宋体"/>
          <w:color w:val="000000"/>
          <w:sz w:val="24"/>
          <w:szCs w:val="24"/>
          <w:highlight w:val="none"/>
        </w:rPr>
        <w:t>；</w:t>
      </w:r>
    </w:p>
    <w:p w14:paraId="2A649CAC">
      <w:pPr>
        <w:numPr>
          <w:ilvl w:val="0"/>
          <w:numId w:val="78"/>
        </w:numPr>
        <w:tabs>
          <w:tab w:val="left" w:pos="1418"/>
        </w:tabs>
        <w:spacing w:line="500" w:lineRule="exact"/>
        <w:ind w:left="1424" w:hanging="369"/>
        <w:rPr>
          <w:rFonts w:hint="eastAsia" w:ascii="宋体" w:hAnsi="宋体"/>
          <w:color w:val="000000"/>
          <w:sz w:val="24"/>
          <w:szCs w:val="24"/>
          <w:highlight w:val="none"/>
        </w:rPr>
      </w:pPr>
      <w:r>
        <w:rPr>
          <w:rFonts w:hint="eastAsia" w:ascii="宋体" w:hAnsi="宋体"/>
          <w:sz w:val="24"/>
          <w:highlight w:val="none"/>
        </w:rPr>
        <w:t>投标报价未超过所投采购项目包的采购预算金额且</w:t>
      </w:r>
      <w:r>
        <w:rPr>
          <w:rFonts w:ascii="宋体" w:hAnsi="宋体"/>
          <w:color w:val="000000"/>
          <w:sz w:val="24"/>
          <w:szCs w:val="24"/>
          <w:highlight w:val="none"/>
        </w:rPr>
        <w:t>未被认定以低于成本价恶性竞标</w:t>
      </w:r>
      <w:r>
        <w:rPr>
          <w:rFonts w:hint="eastAsia" w:ascii="宋体" w:hAnsi="宋体"/>
          <w:color w:val="000000"/>
          <w:sz w:val="24"/>
          <w:szCs w:val="24"/>
          <w:highlight w:val="none"/>
        </w:rPr>
        <w:t>（评标委员会认为投标报价明显低于其他通过符合性审查投标人的报价，有可能影响产品质量或者不能诚信履约的，</w:t>
      </w:r>
      <w:r>
        <w:rPr>
          <w:rFonts w:hint="eastAsia" w:ascii="宋体" w:hAnsi="宋体"/>
          <w:sz w:val="24"/>
          <w:szCs w:val="24"/>
          <w:highlight w:val="none"/>
        </w:rPr>
        <w:t>评标委员会将要求其在合理时间内作出书面说明并提供相关证明材料，应包含货物本身成本、人工费用、运输、税收等内容以及报价不会影响产品质量和诚信履约的说明等，投标人不能按照要求合理说明或者不能提供书面说明或相关证明材料的，</w:t>
      </w:r>
      <w:r>
        <w:rPr>
          <w:rFonts w:hint="eastAsia" w:ascii="宋体" w:hAnsi="宋体"/>
          <w:color w:val="000000"/>
          <w:sz w:val="24"/>
          <w:szCs w:val="24"/>
          <w:highlight w:val="none"/>
        </w:rPr>
        <w:t>将被认定为低于成本价恶性竞标）；</w:t>
      </w:r>
    </w:p>
    <w:p w14:paraId="0D04DD56">
      <w:pPr>
        <w:numPr>
          <w:ilvl w:val="0"/>
          <w:numId w:val="78"/>
        </w:numPr>
        <w:tabs>
          <w:tab w:val="left" w:pos="1418"/>
        </w:tabs>
        <w:spacing w:line="500" w:lineRule="exact"/>
        <w:ind w:left="1424" w:hanging="369"/>
        <w:rPr>
          <w:rFonts w:hint="eastAsia" w:ascii="宋体" w:hAnsi="宋体"/>
          <w:color w:val="000000"/>
          <w:sz w:val="24"/>
          <w:szCs w:val="24"/>
          <w:highlight w:val="none"/>
        </w:rPr>
      </w:pPr>
      <w:r>
        <w:rPr>
          <w:rFonts w:hint="eastAsia" w:ascii="宋体" w:hAnsi="宋体"/>
          <w:color w:val="000000"/>
          <w:sz w:val="24"/>
          <w:szCs w:val="24"/>
          <w:highlight w:val="none"/>
        </w:rPr>
        <w:t>报价唯一性：投标文件未出现可选择性或可调整的报价（招标文件另有规定的除外）；</w:t>
      </w:r>
    </w:p>
    <w:p w14:paraId="2585D17F">
      <w:pPr>
        <w:numPr>
          <w:ilvl w:val="0"/>
          <w:numId w:val="78"/>
        </w:numPr>
        <w:tabs>
          <w:tab w:val="left" w:pos="1418"/>
        </w:tabs>
        <w:spacing w:line="500" w:lineRule="exact"/>
        <w:ind w:left="1424" w:hanging="369"/>
        <w:rPr>
          <w:rFonts w:hint="eastAsia" w:ascii="宋体" w:hAnsi="宋体"/>
          <w:color w:val="000000"/>
          <w:sz w:val="24"/>
          <w:szCs w:val="24"/>
          <w:highlight w:val="none"/>
        </w:rPr>
      </w:pPr>
      <w:r>
        <w:rPr>
          <w:rFonts w:hint="eastAsia" w:ascii="宋体" w:hAnsi="宋体"/>
          <w:color w:val="000000"/>
          <w:sz w:val="24"/>
          <w:szCs w:val="24"/>
          <w:highlight w:val="none"/>
        </w:rPr>
        <w:t>国家有关部门对投标人的投标产品有强制性规定或要求的（如相应技术、安全、节能和环保等），投标人的投标产品应符合相应规定或要求，并在投标文件中提供有效的证明文件：（1）采购的产品若属于《节能产品政府采购品目清单》范围中政府强制采购产品，则投标人所报产品必须获得国家确定的认证机构出具的、处于有效期之内的节能产品认证证书；（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3）项目中涉及涂料、胶黏剂、油墨、清洗剂等挥发性有机物产品，且属于强制性标准的，供应商应执行符合本市和国家的VOCs含量限制标准。</w:t>
      </w:r>
    </w:p>
    <w:p w14:paraId="70DB3B76">
      <w:pPr>
        <w:numPr>
          <w:ilvl w:val="0"/>
          <w:numId w:val="78"/>
        </w:numPr>
        <w:tabs>
          <w:tab w:val="left" w:pos="1418"/>
        </w:tabs>
        <w:spacing w:line="500" w:lineRule="exact"/>
        <w:ind w:left="1424" w:hanging="369"/>
        <w:rPr>
          <w:rFonts w:hint="eastAsia" w:ascii="宋体" w:hAnsi="宋体"/>
          <w:color w:val="000000"/>
          <w:sz w:val="24"/>
          <w:szCs w:val="24"/>
          <w:highlight w:val="none"/>
        </w:rPr>
      </w:pPr>
      <w:r>
        <w:rPr>
          <w:rFonts w:hint="eastAsia" w:ascii="宋体" w:hAnsi="宋体"/>
          <w:color w:val="000000"/>
          <w:sz w:val="24"/>
          <w:szCs w:val="24"/>
          <w:highlight w:val="none"/>
        </w:rPr>
        <w:t>未存在无正当理由不按照评标委员会要求对投标文件进行澄清的情形；</w:t>
      </w:r>
    </w:p>
    <w:p w14:paraId="446FF378">
      <w:pPr>
        <w:numPr>
          <w:ilvl w:val="0"/>
          <w:numId w:val="78"/>
        </w:numPr>
        <w:tabs>
          <w:tab w:val="left" w:pos="1418"/>
        </w:tabs>
        <w:spacing w:line="500" w:lineRule="exact"/>
        <w:ind w:left="1424" w:hanging="369"/>
        <w:rPr>
          <w:rFonts w:hint="eastAsia" w:ascii="宋体" w:hAnsi="宋体"/>
          <w:color w:val="000000"/>
          <w:sz w:val="24"/>
          <w:szCs w:val="24"/>
          <w:highlight w:val="none"/>
        </w:rPr>
      </w:pPr>
      <w:r>
        <w:rPr>
          <w:rFonts w:hint="eastAsia" w:ascii="宋体" w:hAnsi="宋体"/>
          <w:color w:val="000000"/>
          <w:sz w:val="24"/>
          <w:szCs w:val="24"/>
          <w:highlight w:val="none"/>
        </w:rPr>
        <w:t>投标人未单纯复制招标文件的技术要求作为其投标文件的一部分，并提供了具体指标参数、实现方式或解决方案；</w:t>
      </w:r>
    </w:p>
    <w:p w14:paraId="14FCD5EB">
      <w:pPr>
        <w:numPr>
          <w:ilvl w:val="0"/>
          <w:numId w:val="78"/>
        </w:numPr>
        <w:tabs>
          <w:tab w:val="left" w:pos="1418"/>
        </w:tabs>
        <w:spacing w:line="500" w:lineRule="exact"/>
        <w:ind w:left="1424" w:hanging="369"/>
        <w:rPr>
          <w:rFonts w:hint="eastAsia" w:ascii="宋体" w:hAnsi="宋体"/>
          <w:color w:val="000000"/>
          <w:sz w:val="24"/>
          <w:szCs w:val="24"/>
          <w:highlight w:val="none"/>
        </w:rPr>
      </w:pPr>
      <w:r>
        <w:rPr>
          <w:rFonts w:ascii="宋体" w:hAnsi="宋体"/>
          <w:sz w:val="24"/>
          <w:szCs w:val="24"/>
          <w:highlight w:val="none"/>
        </w:rPr>
        <w:t>投标文件满足招标文件中加注星号（“</w:t>
      </w:r>
      <w:r>
        <w:rPr>
          <w:rFonts w:ascii="宋体" w:hAnsi="宋体" w:cs="Segoe UI Symbol"/>
          <w:sz w:val="24"/>
          <w:szCs w:val="24"/>
          <w:highlight w:val="none"/>
        </w:rPr>
        <w:t>★</w:t>
      </w:r>
      <w:r>
        <w:rPr>
          <w:rFonts w:ascii="宋体" w:hAnsi="宋体"/>
          <w:sz w:val="24"/>
          <w:szCs w:val="24"/>
          <w:highlight w:val="none"/>
        </w:rPr>
        <w:t>”）的</w:t>
      </w:r>
      <w:r>
        <w:rPr>
          <w:rFonts w:hint="eastAsia" w:ascii="宋体" w:hAnsi="宋体"/>
          <w:sz w:val="24"/>
          <w:szCs w:val="24"/>
          <w:highlight w:val="none"/>
        </w:rPr>
        <w:t>重要</w:t>
      </w:r>
      <w:r>
        <w:rPr>
          <w:rFonts w:ascii="宋体" w:hAnsi="宋体"/>
          <w:sz w:val="24"/>
          <w:szCs w:val="24"/>
          <w:highlight w:val="none"/>
        </w:rPr>
        <w:t>条款/参数/要求</w:t>
      </w:r>
      <w:r>
        <w:rPr>
          <w:rFonts w:hint="eastAsia" w:ascii="宋体" w:hAnsi="宋体"/>
          <w:sz w:val="24"/>
          <w:szCs w:val="24"/>
          <w:highlight w:val="none"/>
        </w:rPr>
        <w:t>并提供了相应的技术支持资料</w:t>
      </w:r>
      <w:r>
        <w:rPr>
          <w:rFonts w:ascii="宋体" w:hAnsi="宋体"/>
          <w:color w:val="000000"/>
          <w:sz w:val="24"/>
          <w:szCs w:val="24"/>
          <w:highlight w:val="none"/>
        </w:rPr>
        <w:t>；</w:t>
      </w:r>
    </w:p>
    <w:p w14:paraId="188C1CC3">
      <w:pPr>
        <w:numPr>
          <w:ilvl w:val="0"/>
          <w:numId w:val="78"/>
        </w:numPr>
        <w:tabs>
          <w:tab w:val="left" w:pos="1418"/>
        </w:tabs>
        <w:spacing w:line="500" w:lineRule="exact"/>
        <w:ind w:left="1424" w:hanging="369"/>
        <w:rPr>
          <w:rFonts w:hint="eastAsia" w:ascii="宋体" w:hAnsi="宋体"/>
          <w:color w:val="000000"/>
          <w:sz w:val="24"/>
          <w:szCs w:val="24"/>
          <w:highlight w:val="none"/>
        </w:rPr>
      </w:pPr>
      <w:r>
        <w:rPr>
          <w:rFonts w:hint="eastAsia" w:ascii="宋体" w:hAnsi="宋体"/>
          <w:color w:val="000000"/>
          <w:sz w:val="24"/>
          <w:szCs w:val="24"/>
          <w:highlight w:val="none"/>
        </w:rPr>
        <w:t>投标人遵循公平竞争的原则，不存在恶意串通，妨碍其他投标人的竞争行为，不存在损害采购人或者其他投标人的合法权益情形的；</w:t>
      </w:r>
    </w:p>
    <w:p w14:paraId="15DC2354">
      <w:pPr>
        <w:numPr>
          <w:ilvl w:val="0"/>
          <w:numId w:val="78"/>
        </w:numPr>
        <w:tabs>
          <w:tab w:val="left" w:pos="1418"/>
        </w:tabs>
        <w:spacing w:line="500" w:lineRule="exact"/>
        <w:ind w:left="1424" w:hanging="369"/>
        <w:rPr>
          <w:rFonts w:hint="eastAsia" w:ascii="宋体" w:hAnsi="宋体"/>
          <w:sz w:val="24"/>
          <w:szCs w:val="24"/>
          <w:highlight w:val="none"/>
        </w:rPr>
      </w:pPr>
      <w:r>
        <w:rPr>
          <w:rFonts w:hint="eastAsia" w:ascii="宋体" w:hAnsi="宋体"/>
          <w:sz w:val="24"/>
          <w:szCs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p w14:paraId="049BCCCA">
      <w:pPr>
        <w:numPr>
          <w:ilvl w:val="0"/>
          <w:numId w:val="78"/>
        </w:numPr>
        <w:tabs>
          <w:tab w:val="left" w:pos="1418"/>
        </w:tabs>
        <w:spacing w:line="500" w:lineRule="exact"/>
        <w:ind w:left="1395" w:hanging="340"/>
        <w:rPr>
          <w:rFonts w:hint="eastAsia" w:ascii="宋体" w:hAnsi="宋体"/>
          <w:color w:val="000000"/>
          <w:sz w:val="24"/>
          <w:szCs w:val="24"/>
          <w:highlight w:val="none"/>
        </w:rPr>
      </w:pPr>
      <w:r>
        <w:rPr>
          <w:rFonts w:ascii="宋体" w:hAnsi="宋体"/>
          <w:color w:val="000000"/>
          <w:sz w:val="24"/>
          <w:szCs w:val="24"/>
          <w:highlight w:val="none"/>
        </w:rPr>
        <w:t>投标文件</w:t>
      </w:r>
      <w:r>
        <w:rPr>
          <w:rFonts w:hint="eastAsia" w:ascii="宋体" w:hAnsi="宋体"/>
          <w:color w:val="000000"/>
          <w:sz w:val="24"/>
          <w:szCs w:val="24"/>
          <w:highlight w:val="none"/>
        </w:rPr>
        <w:t>未出现</w:t>
      </w:r>
      <w:r>
        <w:rPr>
          <w:rFonts w:ascii="宋体" w:hAnsi="宋体"/>
          <w:color w:val="000000"/>
          <w:sz w:val="24"/>
          <w:szCs w:val="24"/>
          <w:highlight w:val="none"/>
        </w:rPr>
        <w:t>招标文件中规定废标</w:t>
      </w:r>
      <w:r>
        <w:rPr>
          <w:rFonts w:hint="eastAsia" w:ascii="宋体" w:hAnsi="宋体"/>
          <w:color w:val="000000"/>
          <w:sz w:val="24"/>
          <w:szCs w:val="24"/>
          <w:highlight w:val="none"/>
        </w:rPr>
        <w:t>、投标无效、拒绝投标、不予评审</w:t>
      </w:r>
      <w:r>
        <w:rPr>
          <w:rFonts w:hint="eastAsia" w:ascii="宋体" w:hAnsi="宋体"/>
          <w:sz w:val="24"/>
          <w:szCs w:val="24"/>
          <w:highlight w:val="none"/>
        </w:rPr>
        <w:t>或没有实质性响应</w:t>
      </w:r>
      <w:r>
        <w:rPr>
          <w:rFonts w:ascii="宋体" w:hAnsi="宋体"/>
          <w:color w:val="000000"/>
          <w:sz w:val="24"/>
          <w:szCs w:val="24"/>
          <w:highlight w:val="none"/>
        </w:rPr>
        <w:t>的其它条款</w:t>
      </w:r>
      <w:r>
        <w:rPr>
          <w:rFonts w:hint="eastAsia" w:ascii="宋体" w:hAnsi="宋体"/>
          <w:color w:val="000000"/>
          <w:sz w:val="24"/>
          <w:szCs w:val="24"/>
          <w:highlight w:val="none"/>
        </w:rPr>
        <w:t>；</w:t>
      </w:r>
    </w:p>
    <w:p w14:paraId="39441419">
      <w:pPr>
        <w:numPr>
          <w:ilvl w:val="0"/>
          <w:numId w:val="78"/>
        </w:numPr>
        <w:tabs>
          <w:tab w:val="left" w:pos="1418"/>
        </w:tabs>
        <w:spacing w:line="500" w:lineRule="exact"/>
        <w:ind w:left="1395" w:hanging="340"/>
        <w:rPr>
          <w:rFonts w:hint="eastAsia" w:ascii="宋体" w:hAnsi="宋体"/>
          <w:color w:val="000000"/>
          <w:sz w:val="24"/>
          <w:szCs w:val="24"/>
          <w:highlight w:val="none"/>
        </w:rPr>
      </w:pPr>
      <w:r>
        <w:rPr>
          <w:rFonts w:hint="eastAsia" w:ascii="宋体" w:hAnsi="宋体"/>
          <w:color w:val="000000"/>
          <w:sz w:val="24"/>
          <w:highlight w:val="none"/>
        </w:rPr>
        <w:t>不存在国家有关法律法规规章禁止的情形。</w:t>
      </w:r>
    </w:p>
    <w:p w14:paraId="5954BE01">
      <w:pPr>
        <w:numPr>
          <w:ilvl w:val="3"/>
          <w:numId w:val="43"/>
        </w:numPr>
        <w:tabs>
          <w:tab w:val="left" w:pos="1050"/>
          <w:tab w:val="left" w:pos="1418"/>
        </w:tabs>
        <w:spacing w:line="500" w:lineRule="exact"/>
        <w:ind w:left="1056" w:hanging="1056" w:hangingChars="440"/>
        <w:rPr>
          <w:rFonts w:hint="eastAsia" w:ascii="宋体" w:hAnsi="宋体"/>
          <w:sz w:val="24"/>
          <w:highlight w:val="none"/>
        </w:rPr>
      </w:pPr>
      <w:r>
        <w:rPr>
          <w:rFonts w:ascii="宋体" w:hAnsi="宋体"/>
          <w:sz w:val="24"/>
          <w:highlight w:val="none"/>
        </w:rPr>
        <w:t>投标报价的算术修正原则：</w:t>
      </w:r>
      <w:r>
        <w:rPr>
          <w:rFonts w:hint="eastAsia" w:ascii="宋体" w:hAnsi="宋体"/>
          <w:sz w:val="24"/>
          <w:highlight w:val="none"/>
        </w:rPr>
        <w:t>投标文件报价出现前后不一致的，按照下列规定修正：</w:t>
      </w:r>
      <w:r>
        <w:rPr>
          <w:rFonts w:ascii="宋体" w:hAnsi="宋体"/>
          <w:sz w:val="24"/>
          <w:highlight w:val="none"/>
        </w:rPr>
        <w:t xml:space="preserve"> </w:t>
      </w:r>
    </w:p>
    <w:p w14:paraId="230A1258">
      <w:pPr>
        <w:numPr>
          <w:ilvl w:val="0"/>
          <w:numId w:val="79"/>
        </w:numPr>
        <w:tabs>
          <w:tab w:val="left" w:pos="1418"/>
        </w:tabs>
        <w:spacing w:line="500" w:lineRule="exact"/>
        <w:rPr>
          <w:rFonts w:hint="eastAsia" w:ascii="宋体" w:hAnsi="宋体"/>
          <w:color w:val="000000"/>
          <w:sz w:val="24"/>
          <w:highlight w:val="none"/>
        </w:rPr>
      </w:pPr>
      <w:r>
        <w:rPr>
          <w:rFonts w:hint="eastAsia" w:ascii="宋体" w:hAnsi="宋体"/>
          <w:color w:val="000000"/>
          <w:sz w:val="24"/>
          <w:highlight w:val="none"/>
        </w:rPr>
        <w:t>投标文件中开标一览表内容与投标文件中相应内容不一致的，以开标一览表为准；</w:t>
      </w:r>
    </w:p>
    <w:p w14:paraId="546E759C">
      <w:pPr>
        <w:numPr>
          <w:ilvl w:val="0"/>
          <w:numId w:val="79"/>
        </w:numPr>
        <w:tabs>
          <w:tab w:val="left" w:pos="1418"/>
        </w:tabs>
        <w:spacing w:line="500" w:lineRule="exact"/>
        <w:ind w:left="1395" w:hanging="340"/>
        <w:rPr>
          <w:rFonts w:hint="eastAsia" w:ascii="宋体" w:hAnsi="宋体"/>
          <w:color w:val="000000"/>
          <w:sz w:val="24"/>
          <w:highlight w:val="none"/>
        </w:rPr>
      </w:pPr>
      <w:r>
        <w:rPr>
          <w:rFonts w:hint="eastAsia" w:ascii="宋体" w:hAnsi="宋体"/>
          <w:color w:val="000000"/>
          <w:sz w:val="24"/>
          <w:highlight w:val="none"/>
        </w:rPr>
        <w:t>大写金额和小写金额不一致的，以大写金额为准；</w:t>
      </w:r>
    </w:p>
    <w:p w14:paraId="2CA2D1FE">
      <w:pPr>
        <w:numPr>
          <w:ilvl w:val="0"/>
          <w:numId w:val="79"/>
        </w:numPr>
        <w:tabs>
          <w:tab w:val="left" w:pos="1418"/>
        </w:tabs>
        <w:spacing w:line="500" w:lineRule="exact"/>
        <w:ind w:left="1395" w:hanging="340"/>
        <w:rPr>
          <w:rFonts w:hint="eastAsia" w:ascii="宋体" w:hAnsi="宋体"/>
          <w:color w:val="000000"/>
          <w:sz w:val="24"/>
          <w:highlight w:val="none"/>
        </w:rPr>
      </w:pPr>
      <w:r>
        <w:rPr>
          <w:rFonts w:hint="eastAsia" w:ascii="宋体" w:hAnsi="宋体"/>
          <w:color w:val="000000"/>
          <w:sz w:val="24"/>
          <w:highlight w:val="none"/>
        </w:rPr>
        <w:t>单价金额小数点或者百分比有明显错位的，以开标一览表的总价为准，并修改单价；</w:t>
      </w:r>
    </w:p>
    <w:p w14:paraId="7D5EBB76">
      <w:pPr>
        <w:numPr>
          <w:ilvl w:val="0"/>
          <w:numId w:val="79"/>
        </w:numPr>
        <w:tabs>
          <w:tab w:val="left" w:pos="1418"/>
        </w:tabs>
        <w:spacing w:line="500" w:lineRule="exact"/>
        <w:ind w:left="1395" w:hanging="340"/>
        <w:rPr>
          <w:rFonts w:hint="eastAsia" w:ascii="宋体" w:hAnsi="宋体"/>
          <w:color w:val="000000"/>
          <w:sz w:val="24"/>
          <w:highlight w:val="none"/>
        </w:rPr>
      </w:pPr>
      <w:r>
        <w:rPr>
          <w:rFonts w:hint="eastAsia" w:ascii="宋体" w:hAnsi="宋体"/>
          <w:color w:val="000000"/>
          <w:sz w:val="24"/>
          <w:highlight w:val="none"/>
        </w:rPr>
        <w:t>总价金额与按单价汇总金额不一致的，以单价金额计算结果为准。</w:t>
      </w:r>
    </w:p>
    <w:p w14:paraId="364A94EE">
      <w:pPr>
        <w:tabs>
          <w:tab w:val="left" w:pos="1418"/>
        </w:tabs>
        <w:spacing w:line="500" w:lineRule="exact"/>
        <w:ind w:left="1055"/>
        <w:rPr>
          <w:rFonts w:hint="eastAsia" w:ascii="宋体" w:hAnsi="宋体"/>
          <w:color w:val="000000"/>
          <w:sz w:val="24"/>
          <w:highlight w:val="none"/>
        </w:rPr>
      </w:pPr>
      <w:r>
        <w:rPr>
          <w:rFonts w:hint="eastAsia" w:ascii="宋体" w:hAnsi="宋体"/>
          <w:color w:val="000000"/>
          <w:sz w:val="24"/>
          <w:highlight w:val="none"/>
        </w:rPr>
        <w:t>同时出现两种以上不一致的，按照上述规定的顺序修正。修正后的报价经投标人确认后产生约束力，投标人</w:t>
      </w:r>
      <w:r>
        <w:rPr>
          <w:rFonts w:hint="eastAsia" w:ascii="宋体" w:hAnsi="宋体"/>
          <w:sz w:val="24"/>
          <w:highlight w:val="none"/>
        </w:rPr>
        <w:t>拒</w:t>
      </w:r>
      <w:r>
        <w:rPr>
          <w:rFonts w:hint="eastAsia" w:ascii="宋体" w:hAnsi="宋体"/>
          <w:color w:val="000000"/>
          <w:sz w:val="24"/>
          <w:highlight w:val="none"/>
        </w:rPr>
        <w:t>不</w:t>
      </w:r>
      <w:r>
        <w:rPr>
          <w:rFonts w:hint="eastAsia" w:ascii="宋体" w:hAnsi="宋体"/>
          <w:sz w:val="24"/>
          <w:highlight w:val="none"/>
        </w:rPr>
        <w:t>澄清确认</w:t>
      </w:r>
      <w:r>
        <w:rPr>
          <w:rFonts w:hint="eastAsia" w:ascii="宋体" w:hAnsi="宋体"/>
          <w:color w:val="000000"/>
          <w:sz w:val="24"/>
          <w:highlight w:val="none"/>
        </w:rPr>
        <w:t>的，其投标无效。</w:t>
      </w:r>
    </w:p>
    <w:p w14:paraId="0C9A546D">
      <w:pPr>
        <w:numPr>
          <w:ilvl w:val="3"/>
          <w:numId w:val="43"/>
        </w:numPr>
        <w:tabs>
          <w:tab w:val="left" w:pos="1050"/>
          <w:tab w:val="left" w:pos="1418"/>
        </w:tabs>
        <w:spacing w:line="500" w:lineRule="exact"/>
        <w:ind w:left="1056" w:hanging="1056" w:hangingChars="440"/>
        <w:rPr>
          <w:rFonts w:hint="eastAsia" w:ascii="宋体" w:hAnsi="宋体"/>
          <w:sz w:val="24"/>
          <w:highlight w:val="none"/>
        </w:rPr>
      </w:pPr>
      <w:r>
        <w:rPr>
          <w:rFonts w:hint="eastAsia" w:ascii="宋体" w:hAnsi="宋体"/>
          <w:sz w:val="24"/>
          <w:highlight w:val="none"/>
        </w:rPr>
        <w:t>投标报价的缺漏项偏差调整原则：</w:t>
      </w:r>
      <w:r>
        <w:rPr>
          <w:rFonts w:ascii="宋体" w:hAnsi="宋体"/>
          <w:sz w:val="24"/>
          <w:highlight w:val="none"/>
        </w:rPr>
        <w:t>如</w:t>
      </w:r>
      <w:r>
        <w:rPr>
          <w:rFonts w:hint="eastAsia" w:ascii="宋体" w:hAnsi="宋体"/>
          <w:sz w:val="24"/>
          <w:highlight w:val="none"/>
        </w:rPr>
        <w:t>存在缺漏项，则视为缺漏项价格已包含投标总价中，投标人拒不澄清确认的，其投标无效。</w:t>
      </w:r>
      <w:r>
        <w:rPr>
          <w:rFonts w:ascii="宋体" w:hAnsi="宋体"/>
          <w:sz w:val="24"/>
          <w:highlight w:val="none"/>
        </w:rPr>
        <w:t>如中标，</w:t>
      </w:r>
      <w:r>
        <w:rPr>
          <w:rFonts w:hint="eastAsia" w:ascii="宋体" w:hAnsi="宋体"/>
          <w:sz w:val="24"/>
          <w:highlight w:val="none"/>
        </w:rPr>
        <w:t>签订合同时以投标价为准，缺漏项含在其投标价内</w:t>
      </w:r>
      <w:r>
        <w:rPr>
          <w:rFonts w:ascii="宋体" w:hAnsi="宋体"/>
          <w:sz w:val="24"/>
          <w:highlight w:val="none"/>
        </w:rPr>
        <w:t>。</w:t>
      </w:r>
    </w:p>
    <w:p w14:paraId="353C6EF6">
      <w:pPr>
        <w:numPr>
          <w:ilvl w:val="3"/>
          <w:numId w:val="43"/>
        </w:numPr>
        <w:tabs>
          <w:tab w:val="left" w:pos="1050"/>
          <w:tab w:val="left" w:pos="1418"/>
        </w:tabs>
        <w:spacing w:line="500" w:lineRule="exact"/>
        <w:ind w:left="1056" w:hanging="1056" w:hangingChars="440"/>
        <w:rPr>
          <w:rFonts w:hint="eastAsia" w:ascii="宋体" w:hAnsi="宋体"/>
          <w:sz w:val="24"/>
          <w:highlight w:val="none"/>
        </w:rPr>
      </w:pPr>
      <w:r>
        <w:rPr>
          <w:rFonts w:ascii="宋体" w:hAnsi="宋体"/>
          <w:sz w:val="24"/>
          <w:highlight w:val="none"/>
        </w:rPr>
        <w:t>对于投标报价中额外的报价，在评标过程中不予扣除，评标委员会视该部分报价为投标人方案中所必须的</w:t>
      </w:r>
      <w:r>
        <w:rPr>
          <w:rFonts w:hint="eastAsia" w:ascii="宋体" w:hAnsi="宋体"/>
          <w:sz w:val="24"/>
          <w:highlight w:val="none"/>
        </w:rPr>
        <w:t>。</w:t>
      </w:r>
    </w:p>
    <w:p w14:paraId="17A59445">
      <w:pPr>
        <w:numPr>
          <w:ilvl w:val="0"/>
          <w:numId w:val="73"/>
        </w:numPr>
        <w:spacing w:before="156" w:beforeLines="50"/>
        <w:ind w:left="0" w:firstLine="0"/>
        <w:jc w:val="center"/>
        <w:outlineLvl w:val="1"/>
        <w:rPr>
          <w:rFonts w:hint="eastAsia" w:ascii="宋体" w:hAnsi="宋体"/>
          <w:b/>
          <w:bCs/>
          <w:sz w:val="28"/>
          <w:highlight w:val="none"/>
        </w:rPr>
      </w:pPr>
      <w:bookmarkStart w:id="1006" w:name="_Toc16958"/>
      <w:bookmarkStart w:id="1007" w:name="_Toc325446112"/>
      <w:bookmarkStart w:id="1008" w:name="_Toc4406"/>
      <w:bookmarkStart w:id="1009" w:name="_Toc359842883"/>
      <w:bookmarkStart w:id="1010" w:name="_Toc324696959"/>
      <w:bookmarkStart w:id="1011" w:name="_Toc588"/>
      <w:bookmarkStart w:id="1012" w:name="_Toc465952309"/>
      <w:bookmarkStart w:id="1013" w:name="_Toc325383385"/>
      <w:bookmarkStart w:id="1014" w:name="_Toc17275647"/>
      <w:bookmarkStart w:id="1015" w:name="_Toc493709815"/>
      <w:r>
        <w:rPr>
          <w:rFonts w:hint="eastAsia" w:ascii="宋体" w:hAnsi="宋体"/>
          <w:b/>
          <w:bCs/>
          <w:sz w:val="28"/>
          <w:highlight w:val="none"/>
        </w:rPr>
        <w:t>澄清</w:t>
      </w:r>
      <w:bookmarkEnd w:id="1006"/>
      <w:bookmarkEnd w:id="1007"/>
      <w:bookmarkEnd w:id="1008"/>
      <w:bookmarkEnd w:id="1009"/>
      <w:bookmarkEnd w:id="1010"/>
      <w:bookmarkEnd w:id="1011"/>
      <w:bookmarkEnd w:id="1012"/>
      <w:bookmarkEnd w:id="1013"/>
      <w:bookmarkEnd w:id="1014"/>
      <w:bookmarkEnd w:id="1015"/>
    </w:p>
    <w:p w14:paraId="38C44C06">
      <w:pPr>
        <w:numPr>
          <w:ilvl w:val="3"/>
          <w:numId w:val="43"/>
        </w:numPr>
        <w:tabs>
          <w:tab w:val="left" w:pos="1050"/>
          <w:tab w:val="left" w:pos="1418"/>
        </w:tabs>
        <w:spacing w:line="500" w:lineRule="exact"/>
        <w:ind w:left="1056" w:hanging="1056" w:hangingChars="440"/>
        <w:rPr>
          <w:rFonts w:hint="eastAsia" w:ascii="宋体" w:hAnsi="宋体"/>
          <w:color w:val="000000"/>
          <w:sz w:val="24"/>
          <w:highlight w:val="none"/>
        </w:rPr>
      </w:pPr>
      <w:r>
        <w:rPr>
          <w:rFonts w:ascii="宋体" w:hAnsi="宋体"/>
          <w:sz w:val="24"/>
          <w:highlight w:val="none"/>
        </w:rPr>
        <w:t>在评标期间，</w:t>
      </w:r>
      <w:r>
        <w:rPr>
          <w:rFonts w:hint="eastAsia" w:ascii="宋体" w:hAnsi="宋体"/>
          <w:sz w:val="24"/>
          <w:highlight w:val="none"/>
        </w:rPr>
        <w:t>对投标文件中含义不明确、同类问题表述不一致或者有明显文字和计算错误的内容，评标委员会可以书面形式要求投标人作出必要的澄清、说明或者补正。投标人的澄清、说明或者补正应当采用书面形式，并加盖公章，或者由单位负责人或其授权的代表签字。投标人的澄清、说明或者补正不得超出投标文件的范围或者改变投标文件的实质性内容。</w:t>
      </w:r>
      <w:r>
        <w:rPr>
          <w:rFonts w:ascii="宋体" w:hAnsi="宋体"/>
          <w:sz w:val="24"/>
          <w:highlight w:val="none"/>
        </w:rPr>
        <w:t>澄清文件将作为投标文件的一部分。</w:t>
      </w:r>
    </w:p>
    <w:p w14:paraId="59D30996">
      <w:pPr>
        <w:numPr>
          <w:ilvl w:val="3"/>
          <w:numId w:val="43"/>
        </w:numPr>
        <w:tabs>
          <w:tab w:val="left" w:pos="1050"/>
          <w:tab w:val="left" w:pos="1418"/>
        </w:tabs>
        <w:spacing w:line="500" w:lineRule="exact"/>
        <w:ind w:left="1056" w:hanging="1056" w:hangingChars="440"/>
        <w:rPr>
          <w:rFonts w:hint="eastAsia" w:ascii="宋体" w:hAnsi="宋体"/>
          <w:color w:val="000000"/>
          <w:sz w:val="24"/>
          <w:highlight w:val="none"/>
        </w:rPr>
      </w:pPr>
      <w:r>
        <w:rPr>
          <w:rFonts w:hint="eastAsia" w:ascii="宋体" w:hAnsi="宋体"/>
          <w:color w:val="000000"/>
          <w:sz w:val="24"/>
          <w:highlight w:val="none"/>
        </w:rPr>
        <w:t>政府采购评审中出现下列情形之一的，评审委员会应当启动异常低价投标（响应）审查程序：</w:t>
      </w:r>
    </w:p>
    <w:p w14:paraId="2FD834BA">
      <w:pPr>
        <w:numPr>
          <w:ilvl w:val="0"/>
          <w:numId w:val="0"/>
        </w:numPr>
        <w:tabs>
          <w:tab w:val="left" w:pos="1050"/>
          <w:tab w:val="left" w:pos="1418"/>
        </w:tabs>
        <w:spacing w:line="500" w:lineRule="exact"/>
        <w:ind w:left="998" w:leftChars="475" w:firstLine="0" w:firstLineChars="0"/>
        <w:rPr>
          <w:rFonts w:hint="eastAsia" w:ascii="宋体" w:hAnsi="宋体"/>
          <w:sz w:val="24"/>
          <w:highlight w:val="none"/>
          <w:lang w:eastAsia="zh-CN"/>
        </w:rPr>
      </w:pPr>
      <w:r>
        <w:rPr>
          <w:rFonts w:hint="eastAsia" w:ascii="宋体" w:hAnsi="宋体"/>
          <w:sz w:val="24"/>
          <w:highlight w:val="none"/>
          <w:lang w:eastAsia="zh-CN"/>
        </w:rPr>
        <w:t>　　（1）投标（响应）报价低于全部通过符合性审查供应商投标（响应）报价平均值50%的，即投标（响应）报价&lt;全部通过符合性审查供应商投标（响应）报价平均值×50%；</w:t>
      </w:r>
    </w:p>
    <w:p w14:paraId="0B0F40E9">
      <w:pPr>
        <w:numPr>
          <w:ilvl w:val="0"/>
          <w:numId w:val="0"/>
        </w:numPr>
        <w:tabs>
          <w:tab w:val="left" w:pos="1050"/>
          <w:tab w:val="left" w:pos="1418"/>
        </w:tabs>
        <w:spacing w:line="500" w:lineRule="exact"/>
        <w:ind w:left="998" w:leftChars="475" w:firstLine="0" w:firstLineChars="0"/>
        <w:rPr>
          <w:rFonts w:hint="eastAsia" w:ascii="宋体" w:hAnsi="宋体"/>
          <w:sz w:val="24"/>
          <w:highlight w:val="none"/>
          <w:lang w:eastAsia="zh-CN"/>
        </w:rPr>
      </w:pPr>
      <w:r>
        <w:rPr>
          <w:rFonts w:hint="eastAsia" w:ascii="宋体" w:hAnsi="宋体"/>
          <w:sz w:val="24"/>
          <w:highlight w:val="none"/>
          <w:lang w:eastAsia="zh-CN"/>
        </w:rPr>
        <w:t>　　（2）投标（响应）报价低于通过符合性审查的次低报价供应商投标（响应）报价50%的，即投标（响应）报价&lt;通过符合性审查的次低报价供应商投标（响应）报价×50%；</w:t>
      </w:r>
    </w:p>
    <w:p w14:paraId="62F8CB70">
      <w:pPr>
        <w:numPr>
          <w:ilvl w:val="0"/>
          <w:numId w:val="0"/>
        </w:numPr>
        <w:tabs>
          <w:tab w:val="left" w:pos="1050"/>
          <w:tab w:val="left" w:pos="1418"/>
        </w:tabs>
        <w:spacing w:line="500" w:lineRule="exact"/>
        <w:ind w:left="998" w:leftChars="475" w:firstLine="0" w:firstLineChars="0"/>
        <w:rPr>
          <w:rFonts w:hint="eastAsia" w:ascii="宋体" w:hAnsi="宋体"/>
          <w:sz w:val="24"/>
          <w:highlight w:val="none"/>
          <w:lang w:eastAsia="zh-CN"/>
        </w:rPr>
      </w:pPr>
      <w:r>
        <w:rPr>
          <w:rFonts w:hint="eastAsia" w:ascii="宋体" w:hAnsi="宋体"/>
          <w:sz w:val="24"/>
          <w:highlight w:val="none"/>
          <w:lang w:eastAsia="zh-CN"/>
        </w:rPr>
        <w:t>　　（3）投标（响应）报价低于采购项目最高限价45%的，即投标（响应）报价&lt;采购项目最高限价×45%；</w:t>
      </w:r>
    </w:p>
    <w:p w14:paraId="18A8DAAB">
      <w:pPr>
        <w:numPr>
          <w:ilvl w:val="0"/>
          <w:numId w:val="0"/>
        </w:numPr>
        <w:tabs>
          <w:tab w:val="left" w:pos="1050"/>
          <w:tab w:val="left" w:pos="1418"/>
        </w:tabs>
        <w:spacing w:line="500" w:lineRule="exact"/>
        <w:ind w:left="998" w:leftChars="475" w:firstLine="0" w:firstLineChars="0"/>
        <w:rPr>
          <w:rFonts w:hint="eastAsia" w:ascii="宋体" w:hAnsi="宋体"/>
          <w:sz w:val="24"/>
          <w:highlight w:val="none"/>
          <w:lang w:eastAsia="zh-CN"/>
        </w:rPr>
      </w:pPr>
      <w:r>
        <w:rPr>
          <w:rFonts w:hint="eastAsia" w:ascii="宋体" w:hAnsi="宋体"/>
          <w:sz w:val="24"/>
          <w:highlight w:val="none"/>
          <w:lang w:eastAsia="zh-CN"/>
        </w:rPr>
        <w:t>　　（4）评审委员会基于专业判断，认为供应商报价过低，有可能影响产品质量或者不能诚信履约的其他情形。</w:t>
      </w:r>
    </w:p>
    <w:p w14:paraId="08FF7D2A">
      <w:pPr>
        <w:numPr>
          <w:ilvl w:val="0"/>
          <w:numId w:val="0"/>
        </w:numPr>
        <w:tabs>
          <w:tab w:val="left" w:pos="1050"/>
          <w:tab w:val="left" w:pos="1418"/>
        </w:tabs>
        <w:spacing w:line="500" w:lineRule="exact"/>
        <w:ind w:left="998" w:leftChars="475" w:firstLine="0" w:firstLineChars="0"/>
        <w:rPr>
          <w:rFonts w:hint="eastAsia" w:ascii="宋体" w:hAnsi="宋体"/>
          <w:sz w:val="24"/>
          <w:highlight w:val="none"/>
          <w:lang w:eastAsia="zh-CN"/>
        </w:rPr>
      </w:pPr>
      <w:r>
        <w:rPr>
          <w:rFonts w:hint="eastAsia" w:ascii="宋体" w:hAnsi="宋体"/>
          <w:sz w:val="24"/>
          <w:highlight w:val="none"/>
          <w:lang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A7FE718">
      <w:pPr>
        <w:numPr>
          <w:ilvl w:val="0"/>
          <w:numId w:val="0"/>
        </w:numPr>
        <w:tabs>
          <w:tab w:val="left" w:pos="1050"/>
          <w:tab w:val="left" w:pos="1418"/>
        </w:tabs>
        <w:spacing w:line="500" w:lineRule="exact"/>
        <w:ind w:left="998" w:leftChars="475" w:firstLine="0" w:firstLineChars="0"/>
        <w:rPr>
          <w:rFonts w:hint="eastAsia" w:ascii="宋体" w:hAnsi="宋体"/>
          <w:sz w:val="24"/>
          <w:highlight w:val="none"/>
          <w:lang w:eastAsia="zh-CN"/>
        </w:rPr>
      </w:pPr>
      <w:r>
        <w:rPr>
          <w:rFonts w:hint="eastAsia" w:ascii="宋体" w:hAnsi="宋体"/>
          <w:sz w:val="24"/>
          <w:highlight w:val="none"/>
          <w:lang w:eastAsia="zh-CN"/>
        </w:rPr>
        <w:t>　　</w:t>
      </w:r>
      <w:r>
        <w:rPr>
          <w:rFonts w:hint="eastAsia" w:ascii="宋体" w:hAnsi="宋体"/>
          <w:sz w:val="24"/>
          <w:highlight w:val="none"/>
          <w:lang w:val="en-US" w:eastAsia="zh-CN"/>
        </w:rPr>
        <w:t xml:space="preserve"> </w:t>
      </w:r>
      <w:r>
        <w:rPr>
          <w:rFonts w:hint="eastAsia" w:ascii="宋体" w:hAnsi="宋体"/>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425BD8D">
      <w:pPr>
        <w:numPr>
          <w:ilvl w:val="0"/>
          <w:numId w:val="0"/>
        </w:numPr>
        <w:tabs>
          <w:tab w:val="left" w:pos="1050"/>
          <w:tab w:val="left" w:pos="1418"/>
        </w:tabs>
        <w:spacing w:line="500" w:lineRule="exact"/>
        <w:ind w:left="998" w:leftChars="475" w:firstLine="480" w:firstLineChars="200"/>
        <w:rPr>
          <w:rFonts w:hint="eastAsia" w:ascii="宋体" w:hAnsi="宋体"/>
          <w:sz w:val="24"/>
          <w:highlight w:val="none"/>
          <w:lang w:eastAsia="zh-CN"/>
        </w:rPr>
      </w:pPr>
      <w:r>
        <w:rPr>
          <w:rFonts w:hint="eastAsia" w:ascii="宋体" w:hAnsi="宋体"/>
          <w:sz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3F04342">
      <w:pPr>
        <w:numPr>
          <w:ilvl w:val="0"/>
          <w:numId w:val="0"/>
        </w:numPr>
        <w:tabs>
          <w:tab w:val="left" w:pos="1050"/>
          <w:tab w:val="left" w:pos="1418"/>
        </w:tabs>
        <w:spacing w:line="500" w:lineRule="exact"/>
        <w:ind w:left="998" w:leftChars="475" w:firstLine="0" w:firstLineChars="0"/>
        <w:rPr>
          <w:rFonts w:hint="eastAsia" w:ascii="宋体" w:hAnsi="宋体"/>
          <w:sz w:val="24"/>
          <w:highlight w:val="none"/>
          <w:lang w:eastAsia="zh-CN"/>
        </w:rPr>
      </w:pPr>
      <w:r>
        <w:rPr>
          <w:rFonts w:hint="eastAsia" w:ascii="宋体" w:hAnsi="宋体"/>
          <w:sz w:val="24"/>
          <w:highlight w:val="none"/>
          <w:lang w:eastAsia="zh-CN"/>
        </w:rPr>
        <w:t>　　异常低价投标（响应）审查的启动原因、审查意见和审查结果应当在评审报告中记录，并随供应商提供的相关书面说明及证明材料，以及评审委员会有关互联网浏览、查询历史一并归档。</w:t>
      </w:r>
    </w:p>
    <w:p w14:paraId="17C30E88">
      <w:pPr>
        <w:numPr>
          <w:ilvl w:val="0"/>
          <w:numId w:val="0"/>
        </w:numPr>
        <w:tabs>
          <w:tab w:val="left" w:pos="1050"/>
          <w:tab w:val="left" w:pos="1418"/>
        </w:tabs>
        <w:spacing w:line="500" w:lineRule="exact"/>
        <w:ind w:left="998" w:leftChars="475" w:firstLine="480" w:firstLineChars="200"/>
        <w:rPr>
          <w:rFonts w:hint="eastAsia" w:ascii="宋体" w:hAnsi="宋体"/>
          <w:sz w:val="24"/>
          <w:highlight w:val="none"/>
          <w:lang w:eastAsia="zh-CN"/>
        </w:rPr>
      </w:pPr>
      <w:r>
        <w:rPr>
          <w:rFonts w:hint="eastAsia" w:ascii="宋体" w:hAnsi="宋体"/>
          <w:sz w:val="24"/>
          <w:highlight w:val="none"/>
          <w:lang w:eastAsia="zh-CN"/>
        </w:rPr>
        <w:t>上述投标（响应）报价指按照招标文件要求算术修正后的报价。</w:t>
      </w:r>
    </w:p>
    <w:p w14:paraId="7A6FE3A1">
      <w:pPr>
        <w:numPr>
          <w:ilvl w:val="0"/>
          <w:numId w:val="73"/>
        </w:numPr>
        <w:spacing w:before="156" w:beforeLines="50"/>
        <w:ind w:left="0" w:firstLine="0"/>
        <w:jc w:val="center"/>
        <w:outlineLvl w:val="1"/>
        <w:rPr>
          <w:rFonts w:hint="eastAsia" w:ascii="宋体" w:hAnsi="宋体"/>
          <w:b/>
          <w:bCs/>
          <w:sz w:val="28"/>
          <w:highlight w:val="none"/>
        </w:rPr>
      </w:pPr>
      <w:bookmarkStart w:id="1016" w:name="_Toc325383386"/>
      <w:bookmarkStart w:id="1017" w:name="_Toc325446113"/>
      <w:bookmarkStart w:id="1018" w:name="_Toc324696960"/>
      <w:bookmarkStart w:id="1019" w:name="_Toc465952310"/>
      <w:bookmarkStart w:id="1020" w:name="_Toc2849"/>
      <w:bookmarkStart w:id="1021" w:name="_Toc17275648"/>
      <w:bookmarkStart w:id="1022" w:name="_Toc21225"/>
      <w:bookmarkStart w:id="1023" w:name="_Toc359842884"/>
      <w:bookmarkStart w:id="1024" w:name="_Toc20511"/>
      <w:bookmarkStart w:id="1025" w:name="_Toc493709816"/>
      <w:r>
        <w:rPr>
          <w:rFonts w:hint="eastAsia" w:ascii="宋体" w:hAnsi="宋体"/>
          <w:b/>
          <w:bCs/>
          <w:sz w:val="28"/>
          <w:highlight w:val="none"/>
        </w:rPr>
        <w:t>综合</w:t>
      </w:r>
      <w:bookmarkEnd w:id="1016"/>
      <w:bookmarkEnd w:id="1017"/>
      <w:bookmarkEnd w:id="1018"/>
      <w:r>
        <w:rPr>
          <w:rFonts w:hint="eastAsia" w:ascii="宋体" w:hAnsi="宋体"/>
          <w:b/>
          <w:bCs/>
          <w:sz w:val="28"/>
          <w:highlight w:val="none"/>
        </w:rPr>
        <w:t>评分</w:t>
      </w:r>
      <w:bookmarkEnd w:id="1019"/>
      <w:bookmarkEnd w:id="1020"/>
      <w:bookmarkEnd w:id="1021"/>
      <w:bookmarkEnd w:id="1022"/>
      <w:bookmarkEnd w:id="1023"/>
      <w:bookmarkEnd w:id="1024"/>
      <w:bookmarkEnd w:id="1025"/>
    </w:p>
    <w:p w14:paraId="1CD55E84">
      <w:pPr>
        <w:numPr>
          <w:ilvl w:val="3"/>
          <w:numId w:val="43"/>
        </w:numPr>
        <w:tabs>
          <w:tab w:val="left" w:pos="1050"/>
          <w:tab w:val="left" w:pos="1418"/>
        </w:tabs>
        <w:spacing w:line="500" w:lineRule="exact"/>
        <w:ind w:left="1056" w:hanging="1056" w:hangingChars="440"/>
        <w:rPr>
          <w:rFonts w:hint="eastAsia" w:ascii="宋体" w:hAnsi="宋体"/>
          <w:sz w:val="24"/>
          <w:szCs w:val="24"/>
          <w:highlight w:val="none"/>
        </w:rPr>
      </w:pPr>
      <w:r>
        <w:rPr>
          <w:rFonts w:hint="eastAsia" w:ascii="宋体" w:hAnsi="宋体"/>
          <w:sz w:val="24"/>
          <w:highlight w:val="none"/>
        </w:rPr>
        <w:t>评标</w:t>
      </w:r>
      <w:r>
        <w:rPr>
          <w:rFonts w:hint="eastAsia" w:ascii="宋体" w:hAnsi="宋体"/>
          <w:sz w:val="24"/>
          <w:szCs w:val="24"/>
          <w:highlight w:val="none"/>
        </w:rPr>
        <w:t>委员会</w:t>
      </w:r>
      <w:r>
        <w:rPr>
          <w:rFonts w:hint="eastAsia" w:ascii="宋体" w:hAnsi="宋体"/>
          <w:sz w:val="24"/>
          <w:highlight w:val="none"/>
        </w:rPr>
        <w:t>根据投标人提供的《中小企业声明函》，认定其是否属于小微企业并享受政策。</w:t>
      </w:r>
    </w:p>
    <w:p w14:paraId="3031308E">
      <w:pPr>
        <w:numPr>
          <w:ilvl w:val="3"/>
          <w:numId w:val="43"/>
        </w:numPr>
        <w:tabs>
          <w:tab w:val="left" w:pos="1050"/>
          <w:tab w:val="left" w:pos="1418"/>
        </w:tabs>
        <w:spacing w:line="500" w:lineRule="exact"/>
        <w:ind w:left="1056" w:hanging="1056" w:hangingChars="440"/>
        <w:rPr>
          <w:rFonts w:hint="eastAsia" w:ascii="宋体" w:hAnsi="宋体"/>
          <w:sz w:val="24"/>
          <w:szCs w:val="24"/>
          <w:highlight w:val="none"/>
        </w:rPr>
      </w:pPr>
      <w:r>
        <w:rPr>
          <w:rFonts w:hint="eastAsia" w:ascii="宋体" w:hAnsi="宋体"/>
          <w:sz w:val="24"/>
          <w:highlight w:val="none"/>
        </w:rPr>
        <w:t>在非专门面向中小企业的采购包中，小微企业（或监狱企业、残疾人福利性单位）享受价格扣除优惠。</w:t>
      </w:r>
    </w:p>
    <w:p w14:paraId="6E31D8E7">
      <w:pPr>
        <w:tabs>
          <w:tab w:val="left" w:pos="1050"/>
          <w:tab w:val="left" w:pos="1256"/>
          <w:tab w:val="left" w:pos="1418"/>
          <w:tab w:val="left" w:pos="2149"/>
        </w:tabs>
        <w:spacing w:line="500" w:lineRule="exact"/>
        <w:ind w:left="1056"/>
        <w:rPr>
          <w:rFonts w:hint="eastAsia" w:ascii="宋体" w:hAnsi="宋体"/>
          <w:sz w:val="24"/>
          <w:highlight w:val="none"/>
        </w:rPr>
      </w:pPr>
      <w:r>
        <w:rPr>
          <w:rFonts w:hint="eastAsia" w:ascii="宋体" w:hAnsi="宋体"/>
          <w:sz w:val="24"/>
          <w:highlight w:val="none"/>
        </w:rPr>
        <w:t>根据《政府采购促进中小企业发展管理办法》（财库〔2020〕46号）及《关于进一步加大政府采购支持中小企业力度的通知》（财库〔2022〕19号），对于符合本规定的小微企业报价给予</w:t>
      </w:r>
      <w:r>
        <w:rPr>
          <w:rFonts w:ascii="宋体" w:hAnsi="宋体"/>
          <w:sz w:val="24"/>
          <w:highlight w:val="none"/>
          <w:u w:val="single"/>
        </w:rPr>
        <w:t xml:space="preserve"> 10% </w:t>
      </w:r>
      <w:r>
        <w:rPr>
          <w:rFonts w:hint="eastAsia" w:ascii="宋体" w:hAnsi="宋体"/>
          <w:sz w:val="24"/>
          <w:highlight w:val="none"/>
        </w:rPr>
        <w:t>的扣除，用扣除后的价格参与评审。</w:t>
      </w:r>
    </w:p>
    <w:p w14:paraId="039AF566">
      <w:pPr>
        <w:tabs>
          <w:tab w:val="left" w:pos="1050"/>
          <w:tab w:val="left" w:pos="1256"/>
          <w:tab w:val="left" w:pos="1418"/>
          <w:tab w:val="left" w:pos="2149"/>
        </w:tabs>
        <w:spacing w:line="500" w:lineRule="exact"/>
        <w:ind w:left="1056"/>
        <w:rPr>
          <w:rFonts w:hint="eastAsia" w:ascii="宋体" w:hAnsi="宋体"/>
          <w:sz w:val="24"/>
          <w:szCs w:val="24"/>
          <w:highlight w:val="none"/>
        </w:rPr>
      </w:pPr>
      <w:r>
        <w:rPr>
          <w:rFonts w:hint="eastAsia" w:ascii="宋体" w:hAnsi="宋体"/>
          <w:sz w:val="24"/>
          <w:highlight w:val="none"/>
        </w:rPr>
        <w:t>其他要求详见招标文件第二章“投标人须知”</w:t>
      </w:r>
      <w:r>
        <w:rPr>
          <w:rFonts w:hint="eastAsia" w:ascii="宋体" w:hAnsi="宋体"/>
          <w:sz w:val="24"/>
          <w:szCs w:val="24"/>
          <w:highlight w:val="none"/>
        </w:rPr>
        <w:t>35.2（</w:t>
      </w:r>
      <w:r>
        <w:rPr>
          <w:rFonts w:ascii="宋体" w:hAnsi="宋体"/>
          <w:sz w:val="24"/>
          <w:szCs w:val="24"/>
          <w:highlight w:val="none"/>
        </w:rPr>
        <w:t>3</w:t>
      </w:r>
      <w:r>
        <w:rPr>
          <w:rFonts w:hint="eastAsia" w:ascii="宋体" w:hAnsi="宋体"/>
          <w:sz w:val="24"/>
          <w:szCs w:val="24"/>
          <w:highlight w:val="none"/>
        </w:rPr>
        <w:t>）条款。</w:t>
      </w:r>
    </w:p>
    <w:p w14:paraId="3E23E6C6">
      <w:pPr>
        <w:numPr>
          <w:ilvl w:val="3"/>
          <w:numId w:val="43"/>
        </w:numPr>
        <w:tabs>
          <w:tab w:val="left" w:pos="1050"/>
          <w:tab w:val="left" w:pos="1418"/>
        </w:tabs>
        <w:spacing w:line="500" w:lineRule="exact"/>
        <w:ind w:left="1056" w:hanging="1056" w:hangingChars="440"/>
        <w:rPr>
          <w:rFonts w:hint="eastAsia" w:ascii="宋体" w:hAnsi="宋体"/>
          <w:sz w:val="24"/>
          <w:highlight w:val="none"/>
        </w:rPr>
      </w:pPr>
      <w:r>
        <w:rPr>
          <w:rFonts w:hint="eastAsia" w:ascii="宋体" w:hAnsi="宋体"/>
          <w:sz w:val="24"/>
          <w:highlight w:val="none"/>
        </w:rPr>
        <w:t>政府采购实施本国产品标准及相关政策</w:t>
      </w:r>
      <w:r>
        <w:rPr>
          <w:rFonts w:hint="eastAsia" w:ascii="宋体" w:hAnsi="宋体"/>
          <w:sz w:val="24"/>
          <w:highlight w:val="none"/>
          <w:lang w:eastAsia="zh-CN"/>
        </w:rPr>
        <w:t>：</w:t>
      </w:r>
    </w:p>
    <w:p w14:paraId="00515CFF">
      <w:pPr>
        <w:numPr>
          <w:ilvl w:val="0"/>
          <w:numId w:val="0"/>
        </w:numPr>
        <w:tabs>
          <w:tab w:val="left" w:pos="1050"/>
          <w:tab w:val="left" w:pos="1418"/>
        </w:tabs>
        <w:spacing w:line="500" w:lineRule="exact"/>
        <w:ind w:left="998" w:leftChars="475" w:firstLine="0" w:firstLineChars="0"/>
        <w:rPr>
          <w:rFonts w:hint="eastAsia"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sz w:val="24"/>
          <w:highlight w:val="none"/>
        </w:rPr>
        <w:t>本项目既有本国产品又有非本国产品参与竞争的，依法对本国产品给予价格评审优惠，对本国产品的报价给予20%的价格扣除，用扣除后的价格参与评审。</w:t>
      </w:r>
    </w:p>
    <w:p w14:paraId="544FA2E2">
      <w:pPr>
        <w:numPr>
          <w:ilvl w:val="0"/>
          <w:numId w:val="0"/>
        </w:numPr>
        <w:tabs>
          <w:tab w:val="left" w:pos="1050"/>
          <w:tab w:val="left" w:pos="1418"/>
        </w:tabs>
        <w:spacing w:line="500" w:lineRule="exact"/>
        <w:ind w:left="998" w:leftChars="475" w:firstLine="0" w:firstLineChars="0"/>
        <w:rPr>
          <w:rFonts w:hint="eastAsia"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2</w:t>
      </w:r>
      <w:r>
        <w:rPr>
          <w:rFonts w:hint="eastAsia" w:ascii="宋体" w:hAnsi="宋体"/>
          <w:sz w:val="24"/>
          <w:highlight w:val="none"/>
          <w:lang w:eastAsia="zh-CN"/>
        </w:rPr>
        <w:t>）</w:t>
      </w:r>
      <w:r>
        <w:rPr>
          <w:rFonts w:hint="eastAsia" w:ascii="宋体" w:hAnsi="宋体"/>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17C4F7">
      <w:pPr>
        <w:numPr>
          <w:ilvl w:val="0"/>
          <w:numId w:val="0"/>
        </w:numPr>
        <w:tabs>
          <w:tab w:val="left" w:pos="1050"/>
          <w:tab w:val="left" w:pos="1418"/>
        </w:tabs>
        <w:spacing w:line="500" w:lineRule="exact"/>
        <w:ind w:left="998" w:leftChars="475" w:firstLine="0" w:firstLineChars="0"/>
        <w:rPr>
          <w:rFonts w:hint="eastAsia" w:ascii="宋体" w:hAnsi="宋体" w:eastAsia="宋体"/>
          <w:sz w:val="24"/>
          <w:highlight w:val="none"/>
          <w:lang w:eastAsia="zh-CN"/>
        </w:rPr>
      </w:pPr>
      <w:r>
        <w:rPr>
          <w:rFonts w:hint="eastAsia" w:ascii="宋体" w:hAnsi="宋体"/>
          <w:sz w:val="24"/>
          <w:highlight w:val="none"/>
          <w:lang w:eastAsia="zh-CN"/>
        </w:rPr>
        <w:t>（</w:t>
      </w: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rPr>
        <w:t>供应商提供本国产品参加政府采购活动的，应当按照招标文件给定的格式出具《关于符合本国产品标准的声明函》或提供财政部会同有关部门规定的有关证明文件，否则视为非本国产品</w:t>
      </w:r>
      <w:r>
        <w:rPr>
          <w:rFonts w:hint="eastAsia" w:ascii="宋体" w:hAnsi="宋体"/>
          <w:sz w:val="24"/>
          <w:highlight w:val="none"/>
          <w:lang w:eastAsia="zh-CN"/>
        </w:rPr>
        <w:t>。</w:t>
      </w:r>
    </w:p>
    <w:p w14:paraId="14444E15">
      <w:pPr>
        <w:numPr>
          <w:ilvl w:val="3"/>
          <w:numId w:val="43"/>
        </w:numPr>
        <w:tabs>
          <w:tab w:val="left" w:pos="1050"/>
          <w:tab w:val="left" w:pos="1418"/>
        </w:tabs>
        <w:spacing w:line="500" w:lineRule="exact"/>
        <w:ind w:left="1056" w:hanging="1056" w:hangingChars="440"/>
        <w:rPr>
          <w:rFonts w:hint="eastAsia" w:ascii="宋体" w:hAnsi="宋体"/>
          <w:sz w:val="24"/>
          <w:highlight w:val="none"/>
        </w:rPr>
      </w:pPr>
      <w:r>
        <w:rPr>
          <w:rFonts w:hint="eastAsia" w:ascii="宋体" w:hAnsi="宋体"/>
          <w:sz w:val="24"/>
          <w:highlight w:val="none"/>
        </w:rPr>
        <w:t>如投标文件中的所投货物制造厂家前后不一致，或未提供</w:t>
      </w:r>
      <w:r>
        <w:rPr>
          <w:rFonts w:hint="eastAsia" w:ascii="宋体" w:hAnsi="宋体"/>
          <w:color w:val="000000"/>
          <w:sz w:val="24"/>
          <w:szCs w:val="24"/>
          <w:highlight w:val="none"/>
        </w:rPr>
        <w:t>投标设备技术性能指标的详细描述，</w:t>
      </w:r>
      <w:r>
        <w:rPr>
          <w:rFonts w:hint="eastAsia" w:ascii="宋体" w:hAnsi="宋体"/>
          <w:sz w:val="24"/>
          <w:highlight w:val="none"/>
        </w:rPr>
        <w:t>则投标人该包技术部分不得分。</w:t>
      </w:r>
    </w:p>
    <w:p w14:paraId="411B3EE6">
      <w:pPr>
        <w:numPr>
          <w:ilvl w:val="3"/>
          <w:numId w:val="43"/>
        </w:numPr>
        <w:tabs>
          <w:tab w:val="left" w:pos="1050"/>
          <w:tab w:val="left" w:pos="1418"/>
        </w:tabs>
        <w:spacing w:line="500" w:lineRule="exact"/>
        <w:ind w:left="1056" w:hanging="1056" w:hangingChars="440"/>
        <w:rPr>
          <w:rFonts w:hint="eastAsia" w:ascii="宋体" w:hAnsi="宋体"/>
          <w:sz w:val="24"/>
          <w:highlight w:val="none"/>
        </w:rPr>
      </w:pPr>
      <w:r>
        <w:rPr>
          <w:rFonts w:ascii="宋体" w:hAnsi="宋体"/>
          <w:sz w:val="24"/>
          <w:highlight w:val="none"/>
        </w:rPr>
        <w:t>对通过初步审查的投标人</w:t>
      </w:r>
      <w:r>
        <w:rPr>
          <w:rFonts w:hint="eastAsia" w:ascii="宋体" w:hAnsi="宋体"/>
          <w:sz w:val="24"/>
          <w:highlight w:val="none"/>
        </w:rPr>
        <w:t>按下述的评分标准</w:t>
      </w:r>
      <w:r>
        <w:rPr>
          <w:rFonts w:ascii="宋体" w:hAnsi="宋体"/>
          <w:sz w:val="24"/>
          <w:highlight w:val="none"/>
        </w:rPr>
        <w:t>进行综合</w:t>
      </w:r>
      <w:r>
        <w:rPr>
          <w:rFonts w:hint="eastAsia" w:ascii="宋体" w:hAnsi="宋体"/>
          <w:sz w:val="24"/>
          <w:highlight w:val="none"/>
        </w:rPr>
        <w:t>比较与评价</w:t>
      </w:r>
      <w:r>
        <w:rPr>
          <w:rFonts w:ascii="宋体" w:hAnsi="宋体"/>
          <w:sz w:val="24"/>
          <w:highlight w:val="none"/>
        </w:rPr>
        <w:t>，</w:t>
      </w:r>
      <w:r>
        <w:rPr>
          <w:rFonts w:hint="eastAsia" w:ascii="宋体" w:hAnsi="宋体"/>
          <w:sz w:val="24"/>
          <w:highlight w:val="none"/>
        </w:rPr>
        <w:t>综合</w:t>
      </w:r>
      <w:r>
        <w:rPr>
          <w:rFonts w:ascii="宋体" w:hAnsi="宋体"/>
          <w:sz w:val="24"/>
          <w:highlight w:val="none"/>
        </w:rPr>
        <w:t>得分最高者为推荐的中标候选人。分值构成及评分标准如下</w:t>
      </w:r>
      <w:r>
        <w:rPr>
          <w:rFonts w:hint="eastAsia" w:ascii="宋体" w:hAnsi="宋体"/>
          <w:sz w:val="24"/>
          <w:highlight w:val="none"/>
        </w:rPr>
        <w:t>：</w:t>
      </w:r>
    </w:p>
    <w:p w14:paraId="1A994636">
      <w:pPr>
        <w:numPr>
          <w:ilvl w:val="0"/>
          <w:numId w:val="0"/>
        </w:numPr>
        <w:tabs>
          <w:tab w:val="left" w:pos="1050"/>
          <w:tab w:val="left" w:pos="1418"/>
        </w:tabs>
        <w:spacing w:line="500" w:lineRule="exact"/>
        <w:ind w:leftChars="-440" w:firstLine="960" w:firstLineChars="400"/>
        <w:rPr>
          <w:rFonts w:hint="default" w:ascii="宋体" w:hAnsi="宋体" w:eastAsia="宋体"/>
          <w:sz w:val="24"/>
          <w:highlight w:val="none"/>
          <w:lang w:val="en-US" w:eastAsia="zh-CN"/>
        </w:rPr>
      </w:pPr>
      <w:r>
        <w:rPr>
          <w:rFonts w:hint="eastAsia" w:ascii="宋体" w:hAnsi="宋体"/>
          <w:sz w:val="24"/>
          <w:highlight w:val="none"/>
          <w:lang w:val="en-US" w:eastAsia="zh-CN"/>
        </w:rPr>
        <w:t xml:space="preserve">包1： </w:t>
      </w:r>
    </w:p>
    <w:tbl>
      <w:tblPr>
        <w:tblStyle w:val="38"/>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947"/>
        <w:gridCol w:w="6083"/>
        <w:gridCol w:w="696"/>
      </w:tblGrid>
      <w:tr w14:paraId="4E84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2633" w:type="dxa"/>
            <w:gridSpan w:val="2"/>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6290E537">
            <w:pPr>
              <w:spacing w:line="440" w:lineRule="exact"/>
              <w:jc w:val="center"/>
              <w:rPr>
                <w:rFonts w:hint="eastAsia" w:ascii="宋体" w:hAnsi="宋体"/>
                <w:b w:val="0"/>
                <w:snapToGrid w:val="0"/>
                <w:color w:val="000000"/>
                <w:kern w:val="0"/>
                <w:szCs w:val="21"/>
                <w:highlight w:val="none"/>
              </w:rPr>
            </w:pPr>
            <w:bookmarkStart w:id="1026" w:name="_Toc493709817"/>
            <w:bookmarkStart w:id="1027" w:name="_Toc17275649"/>
            <w:bookmarkStart w:id="1028" w:name="_Toc325446114"/>
            <w:bookmarkStart w:id="1029" w:name="_Toc325383387"/>
            <w:bookmarkStart w:id="1030" w:name="_Toc465952311"/>
            <w:bookmarkStart w:id="1031" w:name="_Toc324696961"/>
            <w:bookmarkStart w:id="1032" w:name="_Toc359842885"/>
            <w:r>
              <w:rPr>
                <w:rFonts w:ascii="宋体" w:hAnsi="宋体"/>
                <w:b w:val="0"/>
                <w:snapToGrid w:val="0"/>
                <w:color w:val="000000"/>
                <w:kern w:val="0"/>
                <w:szCs w:val="21"/>
                <w:highlight w:val="none"/>
              </w:rPr>
              <w:t>分值构成</w:t>
            </w:r>
          </w:p>
        </w:tc>
        <w:tc>
          <w:tcPr>
            <w:tcW w:w="677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B65FBF">
            <w:pPr>
              <w:spacing w:line="440" w:lineRule="exact"/>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总分1</w:t>
            </w:r>
            <w:r>
              <w:rPr>
                <w:rFonts w:ascii="宋体" w:hAnsi="宋体"/>
                <w:b w:val="0"/>
                <w:snapToGrid w:val="0"/>
                <w:color w:val="000000"/>
                <w:kern w:val="0"/>
                <w:szCs w:val="21"/>
                <w:highlight w:val="none"/>
              </w:rPr>
              <w:t>00</w:t>
            </w:r>
            <w:r>
              <w:rPr>
                <w:rFonts w:hint="eastAsia" w:ascii="宋体" w:hAnsi="宋体"/>
                <w:b w:val="0"/>
                <w:snapToGrid w:val="0"/>
                <w:color w:val="000000"/>
                <w:kern w:val="0"/>
                <w:szCs w:val="21"/>
                <w:highlight w:val="none"/>
              </w:rPr>
              <w:t>分，价格</w:t>
            </w:r>
            <w:r>
              <w:rPr>
                <w:rFonts w:ascii="宋体" w:hAnsi="宋体"/>
                <w:b w:val="0"/>
                <w:snapToGrid w:val="0"/>
                <w:color w:val="000000"/>
                <w:kern w:val="0"/>
                <w:szCs w:val="21"/>
                <w:highlight w:val="none"/>
              </w:rPr>
              <w:t>部分：30分</w:t>
            </w:r>
            <w:r>
              <w:rPr>
                <w:rFonts w:hint="eastAsia" w:ascii="宋体" w:hAnsi="宋体"/>
                <w:b w:val="0"/>
                <w:snapToGrid w:val="0"/>
                <w:color w:val="000000"/>
                <w:kern w:val="0"/>
                <w:szCs w:val="21"/>
                <w:highlight w:val="none"/>
              </w:rPr>
              <w:t>、</w:t>
            </w:r>
            <w:r>
              <w:rPr>
                <w:rFonts w:ascii="宋体" w:hAnsi="宋体"/>
                <w:b w:val="0"/>
                <w:snapToGrid w:val="0"/>
                <w:color w:val="000000"/>
                <w:kern w:val="0"/>
                <w:szCs w:val="21"/>
                <w:highlight w:val="none"/>
              </w:rPr>
              <w:t>商务部分：</w:t>
            </w:r>
            <w:r>
              <w:rPr>
                <w:rFonts w:hint="eastAsia" w:ascii="宋体" w:hAnsi="宋体"/>
                <w:b w:val="0"/>
                <w:snapToGrid w:val="0"/>
                <w:color w:val="000000"/>
                <w:kern w:val="0"/>
                <w:szCs w:val="21"/>
                <w:highlight w:val="none"/>
                <w:lang w:val="en-US" w:eastAsia="zh-CN"/>
              </w:rPr>
              <w:t>8</w:t>
            </w:r>
            <w:r>
              <w:rPr>
                <w:rFonts w:ascii="宋体" w:hAnsi="宋体"/>
                <w:b w:val="0"/>
                <w:snapToGrid w:val="0"/>
                <w:color w:val="000000"/>
                <w:kern w:val="0"/>
                <w:szCs w:val="21"/>
                <w:highlight w:val="none"/>
              </w:rPr>
              <w:t>分</w:t>
            </w:r>
            <w:r>
              <w:rPr>
                <w:rFonts w:hint="eastAsia" w:ascii="宋体" w:hAnsi="宋体"/>
                <w:b w:val="0"/>
                <w:snapToGrid w:val="0"/>
                <w:color w:val="000000"/>
                <w:kern w:val="0"/>
                <w:szCs w:val="21"/>
                <w:highlight w:val="none"/>
              </w:rPr>
              <w:t>、</w:t>
            </w:r>
            <w:r>
              <w:rPr>
                <w:rFonts w:ascii="宋体" w:hAnsi="宋体"/>
                <w:b w:val="0"/>
                <w:snapToGrid w:val="0"/>
                <w:color w:val="000000"/>
                <w:kern w:val="0"/>
                <w:szCs w:val="21"/>
                <w:highlight w:val="none"/>
              </w:rPr>
              <w:t>技术部分：6</w:t>
            </w:r>
            <w:r>
              <w:rPr>
                <w:rFonts w:hint="eastAsia" w:ascii="宋体" w:hAnsi="宋体"/>
                <w:b w:val="0"/>
                <w:snapToGrid w:val="0"/>
                <w:color w:val="000000"/>
                <w:kern w:val="0"/>
                <w:szCs w:val="21"/>
                <w:highlight w:val="none"/>
                <w:lang w:val="en-US" w:eastAsia="zh-CN"/>
              </w:rPr>
              <w:t>2</w:t>
            </w:r>
            <w:r>
              <w:rPr>
                <w:rFonts w:ascii="宋体" w:hAnsi="宋体"/>
                <w:b w:val="0"/>
                <w:snapToGrid w:val="0"/>
                <w:color w:val="000000"/>
                <w:kern w:val="0"/>
                <w:szCs w:val="21"/>
                <w:highlight w:val="none"/>
              </w:rPr>
              <w:t>分</w:t>
            </w:r>
          </w:p>
        </w:tc>
      </w:tr>
      <w:tr w14:paraId="17B27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tblHeader/>
          <w:jc w:val="center"/>
        </w:trPr>
        <w:tc>
          <w:tcPr>
            <w:tcW w:w="6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F564D">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序号</w:t>
            </w:r>
          </w:p>
        </w:tc>
        <w:tc>
          <w:tcPr>
            <w:tcW w:w="19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E95C0">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评审项目</w:t>
            </w:r>
          </w:p>
        </w:tc>
        <w:tc>
          <w:tcPr>
            <w:tcW w:w="60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F3AF0F">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评分标准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8F90CA">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分值</w:t>
            </w:r>
          </w:p>
        </w:tc>
      </w:tr>
      <w:tr w14:paraId="4796E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9A71A">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1</w:t>
            </w:r>
          </w:p>
        </w:tc>
        <w:tc>
          <w:tcPr>
            <w:tcW w:w="80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72C6EA1">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价格部分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9CFCB0">
            <w:pPr>
              <w:spacing w:line="400" w:lineRule="exact"/>
              <w:jc w:val="center"/>
              <w:rPr>
                <w:rFonts w:hint="eastAsia" w:ascii="宋体" w:hAnsi="宋体"/>
                <w:b w:val="0"/>
                <w:snapToGrid w:val="0"/>
                <w:color w:val="000000"/>
                <w:kern w:val="0"/>
                <w:szCs w:val="21"/>
                <w:highlight w:val="none"/>
              </w:rPr>
            </w:pPr>
            <w:r>
              <w:rPr>
                <w:rFonts w:ascii="宋体" w:hAnsi="宋体"/>
                <w:b w:val="0"/>
                <w:snapToGrid w:val="0"/>
                <w:color w:val="000000"/>
                <w:kern w:val="0"/>
                <w:szCs w:val="21"/>
                <w:highlight w:val="none"/>
              </w:rPr>
              <w:t>30</w:t>
            </w:r>
          </w:p>
        </w:tc>
      </w:tr>
      <w:tr w14:paraId="0FE3F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3"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8982CA">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1.1</w:t>
            </w:r>
          </w:p>
        </w:tc>
        <w:tc>
          <w:tcPr>
            <w:tcW w:w="19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B3EB2">
            <w:pPr>
              <w:spacing w:line="400" w:lineRule="exact"/>
              <w:jc w:val="center"/>
              <w:rPr>
                <w:rFonts w:hint="eastAsia" w:ascii="宋体" w:hAnsi="宋体"/>
                <w:b w:val="0"/>
                <w:color w:val="000000"/>
                <w:szCs w:val="21"/>
                <w:highlight w:val="none"/>
              </w:rPr>
            </w:pPr>
            <w:r>
              <w:rPr>
                <w:rFonts w:hint="eastAsia" w:ascii="宋体" w:hAnsi="宋体"/>
                <w:b w:val="0"/>
                <w:snapToGrid w:val="0"/>
                <w:color w:val="000000"/>
                <w:kern w:val="0"/>
                <w:szCs w:val="21"/>
                <w:highlight w:val="none"/>
              </w:rPr>
              <w:t>投标价格</w:t>
            </w:r>
          </w:p>
        </w:tc>
        <w:tc>
          <w:tcPr>
            <w:tcW w:w="60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511F29">
            <w:pPr>
              <w:spacing w:line="400" w:lineRule="exact"/>
              <w:rPr>
                <w:rFonts w:hint="eastAsia" w:ascii="宋体" w:hAnsi="宋体" w:eastAsia="宋体"/>
                <w:b w:val="0"/>
                <w:color w:val="000000"/>
                <w:kern w:val="0"/>
                <w:szCs w:val="21"/>
                <w:highlight w:val="none"/>
                <w:lang w:eastAsia="zh-CN"/>
              </w:rPr>
            </w:pPr>
            <w:r>
              <w:rPr>
                <w:rFonts w:hint="eastAsia" w:ascii="宋体" w:hAnsi="宋体"/>
                <w:b w:val="0"/>
                <w:color w:val="000000"/>
                <w:kern w:val="0"/>
                <w:szCs w:val="21"/>
                <w:highlight w:val="none"/>
              </w:rPr>
              <w:t>通过初步审查且经算术修正、缺漏项偏差调整及小微企业（或监狱企业、残疾人福利性单位）及本国产品</w:t>
            </w:r>
            <w:r>
              <w:rPr>
                <w:rFonts w:hint="eastAsia" w:ascii="宋体" w:hAnsi="宋体"/>
                <w:b w:val="0"/>
                <w:color w:val="000000"/>
                <w:kern w:val="0"/>
                <w:szCs w:val="21"/>
                <w:highlight w:val="none"/>
                <w:lang w:val="en-US" w:eastAsia="zh-CN"/>
              </w:rPr>
              <w:t>等政府采购政策</w:t>
            </w:r>
            <w:r>
              <w:rPr>
                <w:rFonts w:hint="eastAsia" w:ascii="宋体" w:hAnsi="宋体"/>
                <w:b w:val="0"/>
                <w:color w:val="000000"/>
                <w:kern w:val="0"/>
                <w:szCs w:val="21"/>
                <w:highlight w:val="none"/>
              </w:rPr>
              <w:t>价格扣除（如果有）之后的有效投标报价为评标价。按照低价优先的原则，最低评标价为评标基准价，其价格分为满分，其他投标人价格分统一按照下列公式计算：价格得分＝(评标基准价÷评标价)×</w:t>
            </w:r>
            <w:r>
              <w:rPr>
                <w:rFonts w:ascii="宋体" w:hAnsi="宋体"/>
                <w:b w:val="0"/>
                <w:color w:val="000000"/>
                <w:kern w:val="0"/>
                <w:szCs w:val="21"/>
                <w:highlight w:val="none"/>
              </w:rPr>
              <w:t>30</w:t>
            </w:r>
            <w:r>
              <w:rPr>
                <w:rFonts w:hint="eastAsia" w:ascii="宋体" w:hAnsi="宋体"/>
                <w:b w:val="0"/>
                <w:color w:val="000000"/>
                <w:kern w:val="0"/>
                <w:szCs w:val="21"/>
                <w:highlight w:val="none"/>
                <w:lang w:eastAsia="zh-CN"/>
              </w:rPr>
              <w:t>。</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5596A">
            <w:pPr>
              <w:spacing w:line="400" w:lineRule="exact"/>
              <w:jc w:val="center"/>
              <w:rPr>
                <w:rFonts w:hint="eastAsia" w:ascii="宋体" w:hAnsi="宋体"/>
                <w:b w:val="0"/>
                <w:snapToGrid w:val="0"/>
                <w:color w:val="000000"/>
                <w:kern w:val="0"/>
                <w:szCs w:val="21"/>
                <w:highlight w:val="none"/>
              </w:rPr>
            </w:pPr>
            <w:r>
              <w:rPr>
                <w:rFonts w:ascii="宋体" w:hAnsi="宋体"/>
                <w:b w:val="0"/>
                <w:snapToGrid w:val="0"/>
                <w:color w:val="000000"/>
                <w:kern w:val="0"/>
                <w:szCs w:val="21"/>
                <w:highlight w:val="none"/>
              </w:rPr>
              <w:t>30</w:t>
            </w:r>
          </w:p>
        </w:tc>
      </w:tr>
      <w:tr w14:paraId="40227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BAAEF">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2</w:t>
            </w:r>
          </w:p>
        </w:tc>
        <w:tc>
          <w:tcPr>
            <w:tcW w:w="80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E696459">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商务部分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B75C8">
            <w:pPr>
              <w:spacing w:line="400" w:lineRule="exact"/>
              <w:jc w:val="center"/>
              <w:rPr>
                <w:rFonts w:hint="eastAsia" w:ascii="宋体" w:hAnsi="宋体" w:eastAsia="宋体"/>
                <w:b w:val="0"/>
                <w:snapToGrid w:val="0"/>
                <w:color w:val="000000"/>
                <w:kern w:val="0"/>
                <w:szCs w:val="21"/>
                <w:highlight w:val="none"/>
                <w:lang w:eastAsia="zh-CN"/>
              </w:rPr>
            </w:pPr>
            <w:r>
              <w:rPr>
                <w:rFonts w:hint="eastAsia" w:ascii="宋体" w:hAnsi="宋体"/>
                <w:b w:val="0"/>
                <w:snapToGrid w:val="0"/>
                <w:color w:val="000000"/>
                <w:kern w:val="0"/>
                <w:szCs w:val="21"/>
                <w:highlight w:val="none"/>
                <w:lang w:val="en-US" w:eastAsia="zh-CN"/>
              </w:rPr>
              <w:t>8</w:t>
            </w:r>
          </w:p>
        </w:tc>
      </w:tr>
      <w:tr w14:paraId="11972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3"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86491">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2</w:t>
            </w:r>
            <w:r>
              <w:rPr>
                <w:rFonts w:ascii="宋体" w:hAnsi="宋体"/>
                <w:b w:val="0"/>
                <w:snapToGrid w:val="0"/>
                <w:color w:val="000000"/>
                <w:kern w:val="0"/>
                <w:szCs w:val="21"/>
                <w:highlight w:val="none"/>
              </w:rPr>
              <w:t>.1</w:t>
            </w:r>
          </w:p>
        </w:tc>
        <w:tc>
          <w:tcPr>
            <w:tcW w:w="19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A6C944">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业绩经验</w:t>
            </w:r>
          </w:p>
        </w:tc>
        <w:tc>
          <w:tcPr>
            <w:tcW w:w="60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84378F">
            <w:pPr>
              <w:spacing w:line="400" w:lineRule="exact"/>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综合考虑投标人自202</w:t>
            </w:r>
            <w:r>
              <w:rPr>
                <w:rFonts w:hint="eastAsia" w:ascii="宋体" w:hAnsi="宋体"/>
                <w:b w:val="0"/>
                <w:snapToGrid w:val="0"/>
                <w:color w:val="000000"/>
                <w:kern w:val="0"/>
                <w:szCs w:val="21"/>
                <w:highlight w:val="none"/>
                <w:lang w:val="en-US" w:eastAsia="zh-CN"/>
              </w:rPr>
              <w:t>3</w:t>
            </w:r>
            <w:r>
              <w:rPr>
                <w:rFonts w:hint="eastAsia" w:ascii="宋体" w:hAnsi="宋体"/>
                <w:b w:val="0"/>
                <w:snapToGrid w:val="0"/>
                <w:color w:val="000000"/>
                <w:kern w:val="0"/>
                <w:szCs w:val="21"/>
                <w:highlight w:val="none"/>
              </w:rPr>
              <w:t>年</w:t>
            </w:r>
            <w:r>
              <w:rPr>
                <w:rFonts w:hint="eastAsia" w:ascii="宋体" w:hAnsi="宋体"/>
                <w:b w:val="0"/>
                <w:snapToGrid w:val="0"/>
                <w:color w:val="000000"/>
                <w:kern w:val="0"/>
                <w:szCs w:val="21"/>
                <w:highlight w:val="none"/>
                <w:lang w:val="en-US" w:eastAsia="zh-CN"/>
              </w:rPr>
              <w:t>6</w:t>
            </w:r>
            <w:r>
              <w:rPr>
                <w:rFonts w:hint="eastAsia" w:ascii="宋体" w:hAnsi="宋体"/>
                <w:b w:val="0"/>
                <w:snapToGrid w:val="0"/>
                <w:color w:val="000000"/>
                <w:kern w:val="0"/>
                <w:szCs w:val="21"/>
                <w:highlight w:val="none"/>
              </w:rPr>
              <w:t>月1日起至今承担的稳定同位素比质谱仪</w:t>
            </w:r>
            <w:r>
              <w:rPr>
                <w:rFonts w:hint="eastAsia" w:ascii="宋体" w:hAnsi="宋体"/>
                <w:b w:val="0"/>
                <w:snapToGrid w:val="0"/>
                <w:color w:val="000000"/>
                <w:kern w:val="0"/>
                <w:szCs w:val="21"/>
                <w:highlight w:val="none"/>
                <w:lang w:eastAsia="zh-Hans"/>
              </w:rPr>
              <w:t>销</w:t>
            </w:r>
            <w:r>
              <w:rPr>
                <w:rFonts w:hint="eastAsia" w:ascii="宋体" w:hAnsi="宋体"/>
                <w:b w:val="0"/>
                <w:snapToGrid w:val="0"/>
                <w:color w:val="000000"/>
                <w:kern w:val="0"/>
                <w:szCs w:val="21"/>
                <w:highlight w:val="none"/>
              </w:rPr>
              <w:t>售业绩，每个业绩得3分，最高得6分。（业绩证明材料须附合同复印件</w:t>
            </w:r>
            <w:r>
              <w:rPr>
                <w:rFonts w:hint="eastAsia"/>
                <w:b w:val="0"/>
                <w:color w:val="000000"/>
                <w:highlight w:val="none"/>
                <w:lang w:eastAsia="zh-CN"/>
              </w:rPr>
              <w:t>，</w:t>
            </w:r>
            <w:r>
              <w:rPr>
                <w:rFonts w:hint="eastAsia" w:ascii="宋体" w:hAnsi="宋体"/>
                <w:b w:val="0"/>
                <w:color w:val="000000"/>
                <w:szCs w:val="21"/>
                <w:highlight w:val="none"/>
                <w:lang w:val="zh-CN"/>
              </w:rPr>
              <w:t>近年指202</w:t>
            </w:r>
            <w:r>
              <w:rPr>
                <w:rFonts w:hint="eastAsia" w:ascii="宋体" w:hAnsi="宋体"/>
                <w:b w:val="0"/>
                <w:color w:val="000000"/>
                <w:szCs w:val="21"/>
                <w:highlight w:val="none"/>
                <w:lang w:val="en-US" w:eastAsia="zh-CN"/>
              </w:rPr>
              <w:t>3</w:t>
            </w:r>
            <w:r>
              <w:rPr>
                <w:rFonts w:hint="eastAsia" w:ascii="宋体" w:hAnsi="宋体"/>
                <w:b w:val="0"/>
                <w:color w:val="000000"/>
                <w:szCs w:val="21"/>
                <w:highlight w:val="none"/>
                <w:lang w:val="zh-CN"/>
              </w:rPr>
              <w:t>年</w:t>
            </w:r>
            <w:r>
              <w:rPr>
                <w:rFonts w:hint="eastAsia" w:ascii="宋体" w:hAnsi="宋体"/>
                <w:b w:val="0"/>
                <w:color w:val="000000"/>
                <w:szCs w:val="21"/>
                <w:highlight w:val="none"/>
                <w:lang w:val="en-US" w:eastAsia="zh-CN"/>
              </w:rPr>
              <w:t>6月1日</w:t>
            </w:r>
            <w:r>
              <w:rPr>
                <w:rFonts w:hint="eastAsia" w:ascii="宋体" w:hAnsi="宋体"/>
                <w:b w:val="0"/>
                <w:color w:val="000000"/>
                <w:szCs w:val="21"/>
                <w:highlight w:val="none"/>
                <w:lang w:val="zh-CN"/>
              </w:rPr>
              <w:t>至今（以合同签订日期为准），类似产品指所投的核心产品，证明材料系指销售合同首页、合同标的物描述页、合同盖章页、</w:t>
            </w:r>
            <w:r>
              <w:rPr>
                <w:rFonts w:hint="eastAsia" w:ascii="宋体" w:hAnsi="宋体"/>
                <w:snapToGrid w:val="0"/>
                <w:color w:val="000000"/>
                <w:kern w:val="0"/>
                <w:szCs w:val="21"/>
                <w:highlight w:val="none"/>
              </w:rPr>
              <w:t>签订时间页</w:t>
            </w:r>
            <w:r>
              <w:rPr>
                <w:rFonts w:hint="eastAsia" w:ascii="宋体" w:hAnsi="宋体"/>
                <w:snapToGrid w:val="0"/>
                <w:color w:val="000000"/>
                <w:kern w:val="0"/>
                <w:szCs w:val="21"/>
                <w:highlight w:val="none"/>
                <w:lang w:eastAsia="zh-CN"/>
              </w:rPr>
              <w:t>，</w:t>
            </w:r>
            <w:r>
              <w:rPr>
                <w:rFonts w:hint="eastAsia" w:ascii="宋体" w:hAnsi="宋体"/>
                <w:snapToGrid w:val="0"/>
                <w:color w:val="000000"/>
                <w:kern w:val="0"/>
                <w:szCs w:val="21"/>
                <w:highlight w:val="none"/>
                <w:lang w:val="en-US" w:eastAsia="zh-CN"/>
              </w:rPr>
              <w:t>并</w:t>
            </w:r>
            <w:r>
              <w:rPr>
                <w:rFonts w:hint="eastAsia" w:ascii="宋体" w:hAnsi="宋体"/>
                <w:b w:val="0"/>
                <w:color w:val="000000"/>
                <w:szCs w:val="21"/>
                <w:highlight w:val="none"/>
                <w:lang w:val="zh-CN"/>
              </w:rPr>
              <w:t>加盖投标人公章</w:t>
            </w:r>
            <w:r>
              <w:rPr>
                <w:rFonts w:hint="eastAsia" w:ascii="宋体" w:hAnsi="宋体"/>
                <w:b w:val="0"/>
                <w:snapToGrid w:val="0"/>
                <w:color w:val="000000"/>
                <w:kern w:val="0"/>
                <w:szCs w:val="21"/>
                <w:highlight w:val="none"/>
              </w:rPr>
              <w:t>。）</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41430">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6</w:t>
            </w:r>
          </w:p>
        </w:tc>
      </w:tr>
      <w:tr w14:paraId="78C96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3"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77230D">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2.2</w:t>
            </w:r>
          </w:p>
        </w:tc>
        <w:tc>
          <w:tcPr>
            <w:tcW w:w="19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886909">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商务条款应答响应情况</w:t>
            </w:r>
          </w:p>
        </w:tc>
        <w:tc>
          <w:tcPr>
            <w:tcW w:w="60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326AC5">
            <w:pPr>
              <w:spacing w:line="400" w:lineRule="exact"/>
              <w:jc w:val="both"/>
              <w:rPr>
                <w:rFonts w:hint="eastAsia" w:ascii="宋体" w:hAnsi="宋体" w:eastAsia="宋体"/>
                <w:b w:val="0"/>
                <w:snapToGrid w:val="0"/>
                <w:color w:val="000000"/>
                <w:kern w:val="0"/>
                <w:szCs w:val="21"/>
                <w:highlight w:val="none"/>
                <w:lang w:val="en-US" w:eastAsia="zh-CN"/>
              </w:rPr>
            </w:pPr>
            <w:r>
              <w:rPr>
                <w:rFonts w:hint="eastAsia" w:ascii="宋体" w:hAnsi="宋体"/>
                <w:b w:val="0"/>
                <w:snapToGrid w:val="0"/>
                <w:color w:val="000000"/>
                <w:kern w:val="0"/>
                <w:szCs w:val="21"/>
                <w:highlight w:val="none"/>
                <w:lang w:val="en-US" w:eastAsia="zh-CN"/>
              </w:rPr>
              <w:t>除实质性条款外投标人</w:t>
            </w:r>
            <w:r>
              <w:rPr>
                <w:rFonts w:hint="eastAsia" w:ascii="宋体" w:hAnsi="宋体"/>
                <w:b w:val="0"/>
                <w:snapToGrid w:val="0"/>
                <w:color w:val="000000"/>
                <w:kern w:val="0"/>
                <w:szCs w:val="21"/>
                <w:highlight w:val="none"/>
              </w:rPr>
              <w:t>应答有负偏离得0分，应答无偏离或正偏离得2分</w:t>
            </w:r>
            <w:r>
              <w:rPr>
                <w:rFonts w:hint="eastAsia" w:ascii="宋体" w:hAnsi="宋体"/>
                <w:b w:val="0"/>
                <w:snapToGrid w:val="0"/>
                <w:color w:val="000000"/>
                <w:kern w:val="0"/>
                <w:szCs w:val="21"/>
                <w:highlight w:val="none"/>
                <w:lang w:eastAsia="zh-CN"/>
              </w:rPr>
              <w:t>。</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36BBA5">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2</w:t>
            </w:r>
          </w:p>
        </w:tc>
      </w:tr>
      <w:tr w14:paraId="71FB1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3"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A3813">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3</w:t>
            </w:r>
          </w:p>
        </w:tc>
        <w:tc>
          <w:tcPr>
            <w:tcW w:w="80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115EF8B">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技术部分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37BA4">
            <w:pPr>
              <w:spacing w:line="400" w:lineRule="exact"/>
              <w:jc w:val="center"/>
              <w:rPr>
                <w:rFonts w:hint="eastAsia" w:ascii="宋体" w:hAnsi="宋体" w:eastAsia="宋体"/>
                <w:b w:val="0"/>
                <w:snapToGrid w:val="0"/>
                <w:color w:val="000000"/>
                <w:kern w:val="0"/>
                <w:szCs w:val="21"/>
                <w:highlight w:val="none"/>
                <w:lang w:eastAsia="zh-CN"/>
              </w:rPr>
            </w:pPr>
            <w:r>
              <w:rPr>
                <w:rFonts w:ascii="宋体" w:hAnsi="宋体"/>
                <w:b w:val="0"/>
                <w:snapToGrid w:val="0"/>
                <w:color w:val="000000"/>
                <w:kern w:val="0"/>
                <w:szCs w:val="21"/>
                <w:highlight w:val="none"/>
              </w:rPr>
              <w:t>6</w:t>
            </w:r>
            <w:r>
              <w:rPr>
                <w:rFonts w:hint="eastAsia" w:ascii="宋体" w:hAnsi="宋体"/>
                <w:b w:val="0"/>
                <w:snapToGrid w:val="0"/>
                <w:color w:val="000000"/>
                <w:kern w:val="0"/>
                <w:szCs w:val="21"/>
                <w:highlight w:val="none"/>
                <w:lang w:val="en-US" w:eastAsia="zh-CN"/>
              </w:rPr>
              <w:t>2</w:t>
            </w:r>
          </w:p>
        </w:tc>
      </w:tr>
      <w:tr w14:paraId="2EA7B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6427B5">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3.1</w:t>
            </w:r>
          </w:p>
        </w:tc>
        <w:tc>
          <w:tcPr>
            <w:tcW w:w="19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422F2">
            <w:pPr>
              <w:spacing w:line="400" w:lineRule="exact"/>
              <w:jc w:val="center"/>
              <w:rPr>
                <w:rFonts w:hint="eastAsia" w:ascii="宋体" w:hAnsi="宋体"/>
                <w:b w:val="0"/>
                <w:color w:val="000000"/>
                <w:szCs w:val="21"/>
                <w:highlight w:val="none"/>
              </w:rPr>
            </w:pPr>
            <w:r>
              <w:rPr>
                <w:rFonts w:hint="eastAsia" w:ascii="宋体" w:hAnsi="宋体"/>
                <w:b w:val="0"/>
                <w:color w:val="000000"/>
                <w:szCs w:val="21"/>
                <w:highlight w:val="none"/>
              </w:rPr>
              <w:t>技术响应情况</w:t>
            </w:r>
          </w:p>
        </w:tc>
        <w:tc>
          <w:tcPr>
            <w:tcW w:w="60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03712">
            <w:pPr>
              <w:pStyle w:val="72"/>
              <w:numPr>
                <w:ilvl w:val="0"/>
                <w:numId w:val="80"/>
              </w:numPr>
              <w:spacing w:line="400" w:lineRule="exact"/>
              <w:ind w:firstLineChars="0"/>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全部满足招标文件的各项技术指标和性能要求得</w:t>
            </w:r>
            <w:r>
              <w:rPr>
                <w:rFonts w:hint="eastAsia" w:ascii="宋体" w:hAnsi="宋体"/>
                <w:b w:val="0"/>
                <w:snapToGrid w:val="0"/>
                <w:color w:val="000000"/>
                <w:kern w:val="0"/>
                <w:szCs w:val="21"/>
                <w:highlight w:val="none"/>
                <w:lang w:val="en-US" w:eastAsia="zh-CN"/>
              </w:rPr>
              <w:t>5</w:t>
            </w:r>
            <w:r>
              <w:rPr>
                <w:rFonts w:hint="eastAsia" w:ascii="宋体" w:hAnsi="宋体"/>
                <w:b w:val="0"/>
                <w:snapToGrid w:val="0"/>
                <w:color w:val="000000"/>
                <w:kern w:val="0"/>
                <w:szCs w:val="21"/>
                <w:highlight w:val="none"/>
              </w:rPr>
              <w:t>2分；</w:t>
            </w:r>
          </w:p>
          <w:p w14:paraId="3CE75E75">
            <w:pPr>
              <w:pStyle w:val="72"/>
              <w:numPr>
                <w:ilvl w:val="0"/>
                <w:numId w:val="80"/>
              </w:numPr>
              <w:spacing w:line="400" w:lineRule="exact"/>
              <w:ind w:firstLineChars="0"/>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如出现“★关键指标”存在负偏离或不满足将导致无效投标；</w:t>
            </w:r>
          </w:p>
          <w:p w14:paraId="5EA94362">
            <w:pPr>
              <w:pStyle w:val="72"/>
              <w:numPr>
                <w:ilvl w:val="0"/>
                <w:numId w:val="80"/>
              </w:numPr>
              <w:spacing w:line="400" w:lineRule="exact"/>
              <w:ind w:firstLineChars="0"/>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每有一项“#重要指标”存在负偏离或不满足扣4分；</w:t>
            </w:r>
          </w:p>
          <w:p w14:paraId="72F59D81">
            <w:pPr>
              <w:pStyle w:val="72"/>
              <w:numPr>
                <w:ilvl w:val="0"/>
                <w:numId w:val="80"/>
              </w:numPr>
              <w:spacing w:line="400" w:lineRule="exact"/>
              <w:ind w:firstLineChars="0"/>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每有一项“一般指标”存在负偏离或不满足扣1分；</w:t>
            </w:r>
          </w:p>
          <w:p w14:paraId="617A5B93">
            <w:pPr>
              <w:pStyle w:val="72"/>
              <w:numPr>
                <w:ilvl w:val="0"/>
                <w:numId w:val="80"/>
              </w:numPr>
              <w:spacing w:line="400" w:lineRule="exact"/>
              <w:ind w:firstLineChars="0"/>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上述累积扣分超过</w:t>
            </w:r>
            <w:r>
              <w:rPr>
                <w:rFonts w:hint="eastAsia" w:ascii="宋体" w:hAnsi="宋体"/>
                <w:b w:val="0"/>
                <w:snapToGrid w:val="0"/>
                <w:color w:val="000000"/>
                <w:kern w:val="0"/>
                <w:szCs w:val="21"/>
                <w:highlight w:val="none"/>
                <w:lang w:val="en-US" w:eastAsia="zh-CN"/>
              </w:rPr>
              <w:t>5</w:t>
            </w:r>
            <w:r>
              <w:rPr>
                <w:rFonts w:hint="eastAsia" w:ascii="宋体" w:hAnsi="宋体"/>
                <w:b w:val="0"/>
                <w:snapToGrid w:val="0"/>
                <w:color w:val="000000"/>
                <w:kern w:val="0"/>
                <w:szCs w:val="21"/>
                <w:highlight w:val="none"/>
              </w:rPr>
              <w:t>2分，最低按0分计。</w:t>
            </w:r>
          </w:p>
          <w:p w14:paraId="123BE336">
            <w:pPr>
              <w:pStyle w:val="72"/>
              <w:numPr>
                <w:ilvl w:val="0"/>
                <w:numId w:val="0"/>
              </w:numPr>
              <w:spacing w:line="400" w:lineRule="exact"/>
              <w:ind w:leftChars="0"/>
              <w:rPr>
                <w:rFonts w:hint="eastAsia" w:ascii="宋体" w:hAnsi="宋体" w:eastAsia="宋体"/>
                <w:b w:val="0"/>
                <w:snapToGrid w:val="0"/>
                <w:color w:val="000000"/>
                <w:kern w:val="0"/>
                <w:szCs w:val="21"/>
                <w:highlight w:val="none"/>
                <w:lang w:val="en-US" w:eastAsia="zh-CN"/>
              </w:rPr>
            </w:pPr>
            <w:r>
              <w:rPr>
                <w:rFonts w:hint="eastAsia" w:ascii="宋体" w:hAnsi="宋体"/>
                <w:b w:val="0"/>
                <w:snapToGrid w:val="0"/>
                <w:color w:val="000000"/>
                <w:kern w:val="0"/>
                <w:szCs w:val="21"/>
                <w:highlight w:val="none"/>
                <w:lang w:val="en-US" w:eastAsia="zh-CN"/>
              </w:rPr>
              <w:t>备注：</w:t>
            </w:r>
            <w:r>
              <w:rPr>
                <w:rFonts w:hint="eastAsia" w:ascii="宋体" w:hAnsi="宋体"/>
                <w:b w:val="0"/>
                <w:snapToGrid w:val="0"/>
                <w:color w:val="000000"/>
                <w:kern w:val="0"/>
                <w:szCs w:val="21"/>
                <w:highlight w:val="none"/>
              </w:rPr>
              <w:t>加注星号（“★”）、井号（"#"）的重要技术条款或技术参数应提供生产厂商官方产品彩页或技术指标说明文件或提供产品证明照片复印件并加盖供应商公章作为证明；招标文件第五章“采购需求”中另有规定的，从其规定</w:t>
            </w:r>
            <w:r>
              <w:rPr>
                <w:rFonts w:hint="eastAsia" w:ascii="宋体" w:hAnsi="宋体"/>
                <w:b w:val="0"/>
                <w:snapToGrid w:val="0"/>
                <w:color w:val="000000"/>
                <w:kern w:val="0"/>
                <w:szCs w:val="21"/>
                <w:highlight w:val="none"/>
                <w:lang w:val="en-US" w:eastAsia="zh-CN"/>
              </w:rPr>
              <w:t>。</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CD4AD">
            <w:pPr>
              <w:spacing w:line="400" w:lineRule="exact"/>
              <w:jc w:val="center"/>
              <w:rPr>
                <w:rFonts w:hint="default" w:ascii="宋体" w:hAnsi="宋体" w:eastAsia="宋体"/>
                <w:b w:val="0"/>
                <w:snapToGrid w:val="0"/>
                <w:color w:val="000000"/>
                <w:kern w:val="0"/>
                <w:szCs w:val="21"/>
                <w:highlight w:val="none"/>
                <w:lang w:val="en-US" w:eastAsia="zh-CN"/>
              </w:rPr>
            </w:pPr>
            <w:r>
              <w:rPr>
                <w:rFonts w:hint="eastAsia" w:ascii="宋体" w:hAnsi="宋体"/>
                <w:b w:val="0"/>
                <w:color w:val="000000"/>
                <w:kern w:val="0"/>
                <w:szCs w:val="21"/>
                <w:highlight w:val="none"/>
                <w:lang w:val="en-US" w:eastAsia="zh-CN"/>
              </w:rPr>
              <w:t>52</w:t>
            </w:r>
          </w:p>
        </w:tc>
      </w:tr>
      <w:tr w14:paraId="2353D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1"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F597B0">
            <w:pPr>
              <w:spacing w:line="400" w:lineRule="exact"/>
              <w:jc w:val="center"/>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3</w:t>
            </w:r>
            <w:r>
              <w:rPr>
                <w:rFonts w:ascii="宋体" w:hAnsi="宋体"/>
                <w:b w:val="0"/>
                <w:snapToGrid w:val="0"/>
                <w:color w:val="000000"/>
                <w:kern w:val="0"/>
                <w:szCs w:val="21"/>
                <w:highlight w:val="none"/>
              </w:rPr>
              <w:t>.2</w:t>
            </w:r>
          </w:p>
        </w:tc>
        <w:tc>
          <w:tcPr>
            <w:tcW w:w="19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2489E">
            <w:pPr>
              <w:spacing w:line="400" w:lineRule="exact"/>
              <w:jc w:val="center"/>
              <w:rPr>
                <w:rFonts w:hint="eastAsia" w:ascii="宋体" w:hAnsi="宋体"/>
                <w:b w:val="0"/>
                <w:color w:val="000000"/>
                <w:szCs w:val="21"/>
                <w:highlight w:val="none"/>
              </w:rPr>
            </w:pPr>
            <w:r>
              <w:rPr>
                <w:rFonts w:hint="eastAsia" w:ascii="宋体" w:hAnsi="宋体"/>
                <w:b w:val="0"/>
                <w:color w:val="000000"/>
                <w:szCs w:val="21"/>
                <w:highlight w:val="none"/>
              </w:rPr>
              <w:t>安装、调试方案</w:t>
            </w:r>
          </w:p>
        </w:tc>
        <w:tc>
          <w:tcPr>
            <w:tcW w:w="60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16345">
            <w:pPr>
              <w:pStyle w:val="72"/>
              <w:numPr>
                <w:ilvl w:val="0"/>
                <w:numId w:val="0"/>
              </w:numPr>
              <w:spacing w:line="400" w:lineRule="exact"/>
              <w:ind w:leftChars="0"/>
              <w:rPr>
                <w:rFonts w:hint="eastAsia" w:ascii="宋体" w:hAnsi="宋体"/>
                <w:b w:val="0"/>
                <w:color w:val="000000"/>
                <w:szCs w:val="21"/>
                <w:highlight w:val="none"/>
              </w:rPr>
            </w:pPr>
            <w:r>
              <w:rPr>
                <w:rFonts w:hint="eastAsia" w:ascii="宋体" w:hAnsi="宋体"/>
                <w:b w:val="0"/>
                <w:color w:val="000000"/>
                <w:szCs w:val="21"/>
                <w:highlight w:val="none"/>
              </w:rPr>
              <w:t>综合考虑投标人提供的安装、调试方案。</w:t>
            </w:r>
          </w:p>
          <w:p w14:paraId="7837EECD">
            <w:pPr>
              <w:pStyle w:val="72"/>
              <w:numPr>
                <w:ilvl w:val="0"/>
                <w:numId w:val="0"/>
              </w:numPr>
              <w:spacing w:line="400" w:lineRule="exact"/>
              <w:ind w:leftChars="0"/>
              <w:rPr>
                <w:rFonts w:hint="eastAsia" w:ascii="宋体" w:hAnsi="宋体"/>
                <w:b w:val="0"/>
                <w:color w:val="000000"/>
                <w:szCs w:val="21"/>
                <w:highlight w:val="none"/>
                <w:lang w:eastAsia="zh-CN"/>
              </w:rPr>
            </w:pPr>
            <w:r>
              <w:rPr>
                <w:rFonts w:hint="eastAsia" w:ascii="宋体" w:hAnsi="宋体"/>
                <w:b w:val="0"/>
                <w:color w:val="000000"/>
                <w:szCs w:val="21"/>
                <w:highlight w:val="none"/>
              </w:rPr>
              <w:t>方案需至少包含设备对接方案、供货计划、安装调试流程、</w:t>
            </w:r>
            <w:r>
              <w:rPr>
                <w:rFonts w:hint="eastAsia" w:ascii="宋体" w:hAnsi="宋体"/>
                <w:b w:val="0"/>
                <w:color w:val="000000"/>
                <w:szCs w:val="21"/>
                <w:highlight w:val="none"/>
                <w:lang w:val="en-US" w:eastAsia="zh-CN"/>
              </w:rPr>
              <w:t>培训方案、</w:t>
            </w:r>
            <w:r>
              <w:rPr>
                <w:rFonts w:hint="eastAsia" w:ascii="宋体" w:hAnsi="宋体"/>
                <w:b w:val="0"/>
                <w:color w:val="000000"/>
                <w:szCs w:val="21"/>
                <w:highlight w:val="none"/>
              </w:rPr>
              <w:t>质量保障措施5项具体内容</w:t>
            </w:r>
            <w:r>
              <w:rPr>
                <w:rFonts w:hint="eastAsia" w:ascii="宋体" w:hAnsi="宋体"/>
                <w:b w:val="0"/>
                <w:color w:val="000000"/>
                <w:szCs w:val="21"/>
                <w:highlight w:val="none"/>
                <w:lang w:eastAsia="zh-CN"/>
              </w:rPr>
              <w:t>。</w:t>
            </w:r>
          </w:p>
          <w:p w14:paraId="21632085">
            <w:pPr>
              <w:pStyle w:val="72"/>
              <w:numPr>
                <w:ilvl w:val="0"/>
                <w:numId w:val="0"/>
              </w:numPr>
              <w:spacing w:line="400" w:lineRule="exact"/>
              <w:ind w:leftChars="0"/>
              <w:rPr>
                <w:rFonts w:hint="eastAsia" w:ascii="宋体" w:hAnsi="宋体"/>
                <w:b w:val="0"/>
                <w:color w:val="000000"/>
                <w:szCs w:val="21"/>
                <w:highlight w:val="none"/>
              </w:rPr>
            </w:pPr>
            <w:r>
              <w:rPr>
                <w:rFonts w:hint="eastAsia" w:ascii="宋体" w:hAnsi="宋体"/>
                <w:b w:val="0"/>
                <w:color w:val="000000"/>
                <w:szCs w:val="21"/>
                <w:highlight w:val="none"/>
              </w:rPr>
              <w:t>全部提供且内容完整、逻辑清晰、能完全满足项目需求，得5分；</w:t>
            </w:r>
          </w:p>
          <w:p w14:paraId="3E1AFD34">
            <w:pPr>
              <w:pStyle w:val="72"/>
              <w:numPr>
                <w:ilvl w:val="0"/>
                <w:numId w:val="0"/>
              </w:numPr>
              <w:spacing w:line="400" w:lineRule="exact"/>
              <w:ind w:leftChars="0"/>
              <w:rPr>
                <w:rFonts w:hint="eastAsia" w:ascii="宋体" w:hAnsi="宋体"/>
                <w:b w:val="0"/>
                <w:color w:val="000000"/>
                <w:szCs w:val="21"/>
                <w:highlight w:val="none"/>
              </w:rPr>
            </w:pPr>
            <w:r>
              <w:rPr>
                <w:rFonts w:hint="eastAsia" w:ascii="宋体" w:hAnsi="宋体"/>
                <w:b w:val="0"/>
                <w:color w:val="000000"/>
                <w:szCs w:val="21"/>
                <w:highlight w:val="none"/>
              </w:rPr>
              <w:t>方案包含上述5项内容，但存在1-2项内容不够具体或存在细微缺陷，得3分；</w:t>
            </w:r>
          </w:p>
          <w:p w14:paraId="1385A20D">
            <w:pPr>
              <w:pStyle w:val="72"/>
              <w:numPr>
                <w:ilvl w:val="0"/>
                <w:numId w:val="0"/>
              </w:numPr>
              <w:spacing w:line="400" w:lineRule="exact"/>
              <w:ind w:leftChars="0"/>
              <w:rPr>
                <w:rFonts w:hint="eastAsia" w:ascii="宋体" w:hAnsi="宋体"/>
                <w:b w:val="0"/>
                <w:color w:val="000000"/>
                <w:szCs w:val="21"/>
                <w:highlight w:val="none"/>
              </w:rPr>
            </w:pPr>
            <w:r>
              <w:rPr>
                <w:rFonts w:hint="eastAsia" w:ascii="宋体" w:hAnsi="宋体"/>
                <w:b w:val="0"/>
                <w:color w:val="000000"/>
                <w:szCs w:val="21"/>
                <w:highlight w:val="none"/>
              </w:rPr>
              <w:t>方案仅包含上述5项内容中的3-4项，或虽包含全部5项但存在3项及以上内容简略、有明显缺陷，得1分；</w:t>
            </w:r>
          </w:p>
          <w:p w14:paraId="608727EF">
            <w:pPr>
              <w:pStyle w:val="72"/>
              <w:numPr>
                <w:ilvl w:val="0"/>
                <w:numId w:val="0"/>
              </w:numPr>
              <w:spacing w:line="400" w:lineRule="exact"/>
              <w:ind w:leftChars="0"/>
              <w:rPr>
                <w:rFonts w:hint="eastAsia" w:ascii="宋体" w:hAnsi="宋体"/>
                <w:b w:val="0"/>
                <w:color w:val="000000"/>
                <w:szCs w:val="21"/>
                <w:highlight w:val="none"/>
              </w:rPr>
            </w:pPr>
            <w:r>
              <w:rPr>
                <w:rFonts w:hint="eastAsia" w:ascii="宋体" w:hAnsi="宋体"/>
                <w:b w:val="0"/>
                <w:color w:val="000000"/>
                <w:szCs w:val="21"/>
                <w:highlight w:val="none"/>
              </w:rPr>
              <w:t>方案包含的上述内容少于3项，或未提供供货及安装、设备对接方案，或方案存在重大偏差无法满足项目需求，得0分。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C5709">
            <w:pPr>
              <w:spacing w:line="400" w:lineRule="exact"/>
              <w:jc w:val="center"/>
              <w:rPr>
                <w:rFonts w:hint="eastAsia" w:ascii="宋体" w:hAnsi="宋体" w:eastAsia="宋体"/>
                <w:b w:val="0"/>
                <w:color w:val="000000"/>
                <w:kern w:val="0"/>
                <w:szCs w:val="21"/>
                <w:highlight w:val="none"/>
                <w:lang w:eastAsia="zh-CN"/>
              </w:rPr>
            </w:pPr>
            <w:r>
              <w:rPr>
                <w:rFonts w:hint="eastAsia" w:ascii="宋体" w:hAnsi="宋体"/>
                <w:b w:val="0"/>
                <w:color w:val="000000"/>
                <w:kern w:val="0"/>
                <w:szCs w:val="21"/>
                <w:highlight w:val="none"/>
                <w:lang w:val="en-US" w:eastAsia="zh-CN"/>
              </w:rPr>
              <w:t>5</w:t>
            </w:r>
          </w:p>
        </w:tc>
      </w:tr>
      <w:tr w14:paraId="0D1C7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55427">
            <w:pPr>
              <w:spacing w:line="400" w:lineRule="exact"/>
              <w:jc w:val="center"/>
              <w:rPr>
                <w:rFonts w:hint="eastAsia" w:ascii="宋体" w:hAnsi="宋体"/>
                <w:b w:val="0"/>
                <w:snapToGrid w:val="0"/>
                <w:color w:val="000000"/>
                <w:kern w:val="0"/>
                <w:szCs w:val="21"/>
                <w:highlight w:val="none"/>
              </w:rPr>
            </w:pPr>
            <w:r>
              <w:rPr>
                <w:rFonts w:ascii="宋体" w:hAnsi="宋体"/>
                <w:b w:val="0"/>
                <w:snapToGrid w:val="0"/>
                <w:color w:val="000000"/>
                <w:kern w:val="0"/>
                <w:szCs w:val="21"/>
                <w:highlight w:val="none"/>
              </w:rPr>
              <w:t>3.3</w:t>
            </w:r>
          </w:p>
        </w:tc>
        <w:tc>
          <w:tcPr>
            <w:tcW w:w="19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5FE315">
            <w:pPr>
              <w:widowControl/>
              <w:spacing w:line="360" w:lineRule="auto"/>
              <w:jc w:val="center"/>
              <w:rPr>
                <w:rFonts w:hint="eastAsia" w:ascii="宋体" w:hAnsi="宋体" w:cs="宋体"/>
                <w:b w:val="0"/>
                <w:color w:val="000000"/>
                <w:kern w:val="0"/>
                <w:szCs w:val="21"/>
                <w:highlight w:val="none"/>
              </w:rPr>
            </w:pPr>
            <w:r>
              <w:rPr>
                <w:rFonts w:hint="eastAsia" w:ascii="宋体" w:hAnsi="宋体"/>
                <w:b w:val="0"/>
                <w:color w:val="000000"/>
                <w:szCs w:val="21"/>
                <w:highlight w:val="none"/>
              </w:rPr>
              <w:t>售后服务方案</w:t>
            </w:r>
          </w:p>
        </w:tc>
        <w:tc>
          <w:tcPr>
            <w:tcW w:w="60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AF1DA">
            <w:pPr>
              <w:pStyle w:val="72"/>
              <w:numPr>
                <w:ilvl w:val="0"/>
                <w:numId w:val="0"/>
              </w:numPr>
              <w:spacing w:line="400" w:lineRule="exact"/>
              <w:ind w:leftChars="0"/>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综合考虑投标人提供的</w:t>
            </w:r>
            <w:r>
              <w:rPr>
                <w:rFonts w:hint="eastAsia" w:ascii="宋体" w:hAnsi="宋体"/>
                <w:b w:val="0"/>
                <w:color w:val="000000"/>
                <w:szCs w:val="21"/>
                <w:highlight w:val="none"/>
              </w:rPr>
              <w:t>售后服务方案</w:t>
            </w:r>
            <w:r>
              <w:rPr>
                <w:rFonts w:hint="eastAsia" w:ascii="宋体" w:hAnsi="宋体"/>
                <w:b w:val="0"/>
                <w:snapToGrid w:val="0"/>
                <w:color w:val="000000"/>
                <w:kern w:val="0"/>
                <w:szCs w:val="21"/>
                <w:highlight w:val="none"/>
              </w:rPr>
              <w:t>。</w:t>
            </w:r>
          </w:p>
          <w:p w14:paraId="243C4DDD">
            <w:pPr>
              <w:pStyle w:val="72"/>
              <w:numPr>
                <w:ilvl w:val="0"/>
                <w:numId w:val="0"/>
              </w:numPr>
              <w:spacing w:line="400" w:lineRule="exact"/>
              <w:ind w:leftChars="0"/>
              <w:rPr>
                <w:rFonts w:hint="eastAsia" w:ascii="宋体" w:hAnsi="宋体"/>
                <w:b w:val="0"/>
                <w:snapToGrid w:val="0"/>
                <w:color w:val="000000"/>
                <w:kern w:val="0"/>
                <w:szCs w:val="21"/>
                <w:highlight w:val="none"/>
                <w:lang w:eastAsia="zh-CN"/>
              </w:rPr>
            </w:pPr>
            <w:r>
              <w:rPr>
                <w:rFonts w:hint="eastAsia" w:ascii="宋体" w:hAnsi="宋体"/>
                <w:b w:val="0"/>
                <w:snapToGrid w:val="0"/>
                <w:color w:val="000000"/>
                <w:kern w:val="0"/>
                <w:szCs w:val="21"/>
                <w:highlight w:val="none"/>
              </w:rPr>
              <w:t>方案需至少包含售后服务流程、质保期承诺、服务响应时间、故障修复时间、备品备件保障措施5项具体内容</w:t>
            </w:r>
            <w:r>
              <w:rPr>
                <w:rFonts w:hint="eastAsia" w:ascii="宋体" w:hAnsi="宋体"/>
                <w:b w:val="0"/>
                <w:snapToGrid w:val="0"/>
                <w:color w:val="000000"/>
                <w:kern w:val="0"/>
                <w:szCs w:val="21"/>
                <w:highlight w:val="none"/>
                <w:lang w:eastAsia="zh-CN"/>
              </w:rPr>
              <w:t>。</w:t>
            </w:r>
          </w:p>
          <w:p w14:paraId="4B0A7480">
            <w:pPr>
              <w:pStyle w:val="72"/>
              <w:numPr>
                <w:ilvl w:val="0"/>
                <w:numId w:val="0"/>
              </w:numPr>
              <w:spacing w:line="400" w:lineRule="exact"/>
              <w:ind w:leftChars="0"/>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全部提供且内容完整、逻辑清晰、能完全满足项目需求，得5分；</w:t>
            </w:r>
          </w:p>
          <w:p w14:paraId="29F0034D">
            <w:pPr>
              <w:pStyle w:val="72"/>
              <w:numPr>
                <w:ilvl w:val="0"/>
                <w:numId w:val="0"/>
              </w:numPr>
              <w:spacing w:line="400" w:lineRule="exact"/>
              <w:ind w:leftChars="0"/>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方案包含上述5项内容，但存在1-2项内容不够具体或存在细微缺陷，得3分；</w:t>
            </w:r>
          </w:p>
          <w:p w14:paraId="677E1312">
            <w:pPr>
              <w:pStyle w:val="72"/>
              <w:numPr>
                <w:ilvl w:val="0"/>
                <w:numId w:val="0"/>
              </w:numPr>
              <w:spacing w:line="400" w:lineRule="exact"/>
              <w:ind w:leftChars="0"/>
              <w:rPr>
                <w:rFonts w:hint="eastAsia" w:ascii="宋体" w:hAnsi="宋体"/>
                <w:b w:val="0"/>
                <w:snapToGrid w:val="0"/>
                <w:color w:val="000000"/>
                <w:kern w:val="0"/>
                <w:szCs w:val="21"/>
                <w:highlight w:val="none"/>
              </w:rPr>
            </w:pPr>
            <w:r>
              <w:rPr>
                <w:rFonts w:hint="eastAsia" w:ascii="宋体" w:hAnsi="宋体"/>
                <w:b w:val="0"/>
                <w:snapToGrid w:val="0"/>
                <w:color w:val="000000"/>
                <w:kern w:val="0"/>
                <w:szCs w:val="21"/>
                <w:highlight w:val="none"/>
              </w:rPr>
              <w:t>方案仅包含上述5项内容中的3-4项，或虽包含全部5项但存在3项及以上内容简略、有明显缺陷，得1分；</w:t>
            </w:r>
          </w:p>
          <w:p w14:paraId="41E9D4CF">
            <w:pPr>
              <w:pStyle w:val="72"/>
              <w:numPr>
                <w:ilvl w:val="0"/>
                <w:numId w:val="0"/>
              </w:numPr>
              <w:spacing w:line="400" w:lineRule="exact"/>
              <w:ind w:leftChars="0"/>
              <w:rPr>
                <w:rFonts w:hint="eastAsia" w:ascii="宋体" w:hAnsi="宋体"/>
                <w:b w:val="0"/>
                <w:color w:val="000000"/>
                <w:szCs w:val="21"/>
                <w:highlight w:val="none"/>
              </w:rPr>
            </w:pPr>
            <w:r>
              <w:rPr>
                <w:rFonts w:hint="eastAsia" w:ascii="宋体" w:hAnsi="宋体"/>
                <w:b w:val="0"/>
                <w:snapToGrid w:val="0"/>
                <w:color w:val="000000"/>
                <w:kern w:val="0"/>
                <w:szCs w:val="21"/>
                <w:highlight w:val="none"/>
              </w:rPr>
              <w:t>方案包含的上述内容少于3项，或未提供售后服务方案，或方案存在重大偏差无法满足项目需求，得0分。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5EFC7">
            <w:pPr>
              <w:spacing w:line="400" w:lineRule="exact"/>
              <w:jc w:val="center"/>
              <w:rPr>
                <w:rFonts w:hint="eastAsia" w:ascii="宋体" w:hAnsi="宋体" w:eastAsia="宋体"/>
                <w:b w:val="0"/>
                <w:color w:val="000000"/>
                <w:kern w:val="0"/>
                <w:szCs w:val="21"/>
                <w:highlight w:val="none"/>
                <w:lang w:eastAsia="zh-CN"/>
              </w:rPr>
            </w:pPr>
            <w:r>
              <w:rPr>
                <w:rFonts w:hint="eastAsia" w:ascii="宋体" w:hAnsi="宋体"/>
                <w:b w:val="0"/>
                <w:snapToGrid w:val="0"/>
                <w:color w:val="000000"/>
                <w:kern w:val="0"/>
                <w:szCs w:val="21"/>
                <w:highlight w:val="none"/>
                <w:lang w:val="en-US" w:eastAsia="zh-CN"/>
              </w:rPr>
              <w:t>5</w:t>
            </w:r>
          </w:p>
        </w:tc>
      </w:tr>
    </w:tbl>
    <w:p w14:paraId="09399E7D">
      <w:pPr>
        <w:numPr>
          <w:ilvl w:val="0"/>
          <w:numId w:val="73"/>
        </w:numPr>
        <w:spacing w:before="156" w:beforeLines="50" w:after="156" w:afterLines="50"/>
        <w:ind w:left="0" w:firstLine="0"/>
        <w:jc w:val="center"/>
        <w:outlineLvl w:val="1"/>
        <w:rPr>
          <w:rFonts w:hint="eastAsia" w:ascii="宋体" w:hAnsi="宋体"/>
          <w:b/>
          <w:bCs/>
          <w:sz w:val="28"/>
          <w:highlight w:val="none"/>
        </w:rPr>
      </w:pPr>
      <w:bookmarkStart w:id="1033" w:name="_Toc24622"/>
      <w:bookmarkStart w:id="1034" w:name="_Toc1862"/>
      <w:bookmarkStart w:id="1035" w:name="_Toc21703"/>
      <w:r>
        <w:rPr>
          <w:rFonts w:hint="eastAsia" w:ascii="宋体" w:hAnsi="宋体"/>
          <w:b/>
          <w:bCs/>
          <w:sz w:val="28"/>
          <w:highlight w:val="none"/>
        </w:rPr>
        <w:t>编写评标报告</w:t>
      </w:r>
      <w:bookmarkEnd w:id="1026"/>
      <w:bookmarkEnd w:id="1027"/>
      <w:bookmarkEnd w:id="1033"/>
      <w:bookmarkEnd w:id="1034"/>
      <w:bookmarkEnd w:id="1035"/>
    </w:p>
    <w:p w14:paraId="308697DB">
      <w:pPr>
        <w:numPr>
          <w:ilvl w:val="3"/>
          <w:numId w:val="43"/>
        </w:numPr>
        <w:tabs>
          <w:tab w:val="left" w:pos="1050"/>
          <w:tab w:val="left" w:pos="1418"/>
        </w:tabs>
        <w:spacing w:line="500" w:lineRule="exact"/>
        <w:ind w:left="1056" w:hanging="1056" w:hangingChars="440"/>
        <w:rPr>
          <w:rFonts w:hint="eastAsia" w:ascii="宋体" w:hAnsi="宋体"/>
          <w:b/>
          <w:bCs/>
          <w:sz w:val="28"/>
          <w:highlight w:val="none"/>
        </w:rPr>
      </w:pPr>
      <w:r>
        <w:rPr>
          <w:rFonts w:ascii="宋体" w:hAnsi="宋体"/>
          <w:sz w:val="24"/>
          <w:highlight w:val="none"/>
        </w:rPr>
        <w:t>完成评标后，评标委员会</w:t>
      </w:r>
      <w:r>
        <w:rPr>
          <w:rFonts w:hint="eastAsia" w:ascii="宋体" w:hAnsi="宋体"/>
          <w:sz w:val="24"/>
          <w:highlight w:val="none"/>
        </w:rPr>
        <w:t>应</w:t>
      </w:r>
      <w:r>
        <w:rPr>
          <w:rFonts w:ascii="宋体" w:hAnsi="宋体"/>
          <w:sz w:val="24"/>
          <w:highlight w:val="none"/>
        </w:rPr>
        <w:t>向采购人提交书面评标报告</w:t>
      </w:r>
      <w:r>
        <w:rPr>
          <w:rFonts w:hint="eastAsia" w:ascii="宋体" w:hAnsi="宋体"/>
          <w:sz w:val="24"/>
          <w:highlight w:val="none"/>
        </w:rPr>
        <w:t>并推荐中标候选人名单</w:t>
      </w:r>
      <w:r>
        <w:rPr>
          <w:rFonts w:ascii="宋体" w:hAnsi="宋体"/>
          <w:sz w:val="24"/>
          <w:highlight w:val="none"/>
        </w:rPr>
        <w:t>，且评标委员会全体成员应在评标报告上签字。</w:t>
      </w:r>
      <w:r>
        <w:rPr>
          <w:rFonts w:hint="eastAsia" w:ascii="宋体" w:hAnsi="宋体"/>
          <w:sz w:val="24"/>
          <w:highlight w:val="none"/>
        </w:rPr>
        <w:t>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sz w:val="24"/>
          <w:highlight w:val="none"/>
        </w:rPr>
        <w:t>。</w:t>
      </w:r>
      <w:bookmarkEnd w:id="1028"/>
      <w:bookmarkEnd w:id="1029"/>
      <w:bookmarkEnd w:id="1030"/>
      <w:bookmarkEnd w:id="1031"/>
      <w:bookmarkEnd w:id="1032"/>
    </w:p>
    <w:p w14:paraId="53B649DE">
      <w:pPr>
        <w:widowControl/>
        <w:jc w:val="left"/>
        <w:rPr>
          <w:rFonts w:hint="eastAsia" w:ascii="宋体" w:hAnsi="宋体"/>
          <w:b/>
          <w:bCs/>
          <w:sz w:val="28"/>
          <w:highlight w:val="none"/>
        </w:rPr>
      </w:pPr>
      <w:bookmarkStart w:id="1036" w:name="_Hlk150975481"/>
      <w:bookmarkStart w:id="1037" w:name="_Toc117692292"/>
      <w:bookmarkStart w:id="1038" w:name="_Hlk103244724"/>
      <w:bookmarkStart w:id="1039" w:name="_Hlk103289492"/>
      <w:r>
        <w:rPr>
          <w:rFonts w:ascii="宋体" w:hAnsi="宋体"/>
          <w:b/>
          <w:bCs/>
          <w:sz w:val="28"/>
          <w:highlight w:val="none"/>
        </w:rPr>
        <w:br w:type="page"/>
      </w:r>
    </w:p>
    <w:bookmarkEnd w:id="1036"/>
    <w:bookmarkEnd w:id="1037"/>
    <w:bookmarkEnd w:id="1038"/>
    <w:bookmarkEnd w:id="1039"/>
    <w:p w14:paraId="3AEB517B">
      <w:pPr>
        <w:pStyle w:val="35"/>
        <w:numPr>
          <w:ilvl w:val="0"/>
          <w:numId w:val="1"/>
        </w:numPr>
        <w:spacing w:line="500" w:lineRule="exact"/>
        <w:rPr>
          <w:rFonts w:hint="eastAsia" w:ascii="宋体" w:hAnsi="宋体"/>
          <w:sz w:val="28"/>
          <w:szCs w:val="28"/>
          <w:highlight w:val="none"/>
        </w:rPr>
      </w:pPr>
      <w:bookmarkStart w:id="1040" w:name="_Toc10073"/>
      <w:bookmarkStart w:id="1041" w:name="_Toc23444"/>
      <w:bookmarkStart w:id="1042" w:name="_Toc10307"/>
      <w:bookmarkStart w:id="1043" w:name="_Toc117692298"/>
      <w:bookmarkStart w:id="1044" w:name="_Toc465952312"/>
      <w:bookmarkStart w:id="1045" w:name="_Toc359842886"/>
      <w:bookmarkStart w:id="1046" w:name="_Toc17275650"/>
      <w:bookmarkStart w:id="1047" w:name="_Toc325446115"/>
      <w:bookmarkStart w:id="1048" w:name="_Toc321903843"/>
      <w:bookmarkStart w:id="1049" w:name="_Toc266834848"/>
      <w:bookmarkStart w:id="1050" w:name="_Toc324696962"/>
      <w:bookmarkStart w:id="1051" w:name="_Toc266859788"/>
      <w:bookmarkStart w:id="1052" w:name="_Toc493709819"/>
      <w:bookmarkStart w:id="1053" w:name="_Toc325383388"/>
      <w:r>
        <w:rPr>
          <w:rFonts w:ascii="宋体" w:hAnsi="宋体"/>
          <w:szCs w:val="24"/>
          <w:highlight w:val="none"/>
          <w:lang w:eastAsia="zh-CN"/>
        </w:rPr>
        <w:t>合同格式</w:t>
      </w:r>
      <w:bookmarkEnd w:id="1040"/>
      <w:bookmarkEnd w:id="1041"/>
      <w:bookmarkEnd w:id="1042"/>
      <w:bookmarkEnd w:id="1043"/>
    </w:p>
    <w:p w14:paraId="70A1AFAD">
      <w:pPr>
        <w:spacing w:line="440" w:lineRule="exact"/>
        <w:rPr>
          <w:rFonts w:hint="eastAsia" w:ascii="宋体" w:hAnsi="宋体"/>
          <w:sz w:val="24"/>
          <w:szCs w:val="24"/>
          <w:highlight w:val="none"/>
        </w:rPr>
      </w:pPr>
      <w:r>
        <w:rPr>
          <w:rFonts w:hint="eastAsia" w:ascii="宋体" w:hAnsi="宋体"/>
          <w:sz w:val="24"/>
          <w:szCs w:val="24"/>
          <w:highlight w:val="none"/>
        </w:rPr>
        <w:t>说明：</w:t>
      </w:r>
    </w:p>
    <w:p w14:paraId="05DD7171">
      <w:pPr>
        <w:spacing w:line="440" w:lineRule="exact"/>
        <w:rPr>
          <w:highlight w:val="none"/>
        </w:rPr>
      </w:pPr>
      <w:r>
        <w:rPr>
          <w:rFonts w:hint="eastAsia" w:ascii="宋体" w:hAnsi="宋体"/>
          <w:sz w:val="24"/>
          <w:szCs w:val="24"/>
          <w:highlight w:val="none"/>
        </w:rPr>
        <w:t>本合同格式为主要合同条款及基本要求，</w:t>
      </w:r>
      <w:r>
        <w:rPr>
          <w:rFonts w:hint="eastAsia" w:ascii="宋体" w:hAnsi="宋体"/>
          <w:sz w:val="24"/>
          <w:szCs w:val="24"/>
          <w:highlight w:val="none"/>
          <w:lang w:val="en-US" w:eastAsia="zh-CN"/>
        </w:rPr>
        <w:t>最终</w:t>
      </w:r>
      <w:r>
        <w:rPr>
          <w:rFonts w:hint="eastAsia" w:ascii="宋体" w:hAnsi="宋体"/>
          <w:sz w:val="24"/>
          <w:szCs w:val="24"/>
          <w:highlight w:val="none"/>
        </w:rPr>
        <w:t>以实际签订版本为准。合同签约时，采购人和中标人可根据招标结果进行补充和完善，中标人提出的，相关内容应在商务条款响应/偏离表中列明。但合同双方所签订的合同不得对招标文件确定的事项和中标人的投标文件作实质性修改。</w:t>
      </w:r>
    </w:p>
    <w:p w14:paraId="1B55BD9E">
      <w:pPr>
        <w:rPr>
          <w:highlight w:val="none"/>
        </w:rPr>
      </w:pPr>
      <w:r>
        <w:rPr>
          <w:rFonts w:ascii="宋体" w:hAnsi="宋体"/>
          <w:b/>
          <w:sz w:val="28"/>
          <w:szCs w:val="24"/>
          <w:highlight w:val="none"/>
        </w:rPr>
        <w:br w:type="page"/>
      </w:r>
    </w:p>
    <w:p w14:paraId="09AD565F">
      <w:pPr>
        <w:pStyle w:val="15"/>
        <w:spacing w:after="0"/>
        <w:jc w:val="center"/>
        <w:rPr>
          <w:rFonts w:ascii="宋体" w:hAnsi="宋体" w:cs="宋体"/>
          <w:b/>
          <w:bCs/>
          <w:spacing w:val="-20"/>
          <w:kern w:val="44"/>
          <w:sz w:val="48"/>
          <w:szCs w:val="48"/>
          <w:highlight w:val="none"/>
        </w:rPr>
      </w:pPr>
      <w:bookmarkStart w:id="1054" w:name="_Toc3995"/>
    </w:p>
    <w:p w14:paraId="16CD4844">
      <w:pPr>
        <w:pStyle w:val="15"/>
        <w:spacing w:after="0"/>
        <w:jc w:val="center"/>
        <w:rPr>
          <w:rFonts w:ascii="宋体" w:hAnsi="宋体" w:cs="宋体"/>
          <w:b/>
          <w:bCs/>
          <w:spacing w:val="-20"/>
          <w:kern w:val="44"/>
          <w:sz w:val="48"/>
          <w:szCs w:val="48"/>
          <w:highlight w:val="none"/>
        </w:rPr>
      </w:pPr>
    </w:p>
    <w:p w14:paraId="4EB9BF5C">
      <w:pPr>
        <w:pStyle w:val="15"/>
        <w:spacing w:after="0"/>
        <w:jc w:val="center"/>
        <w:rPr>
          <w:rFonts w:ascii="宋体" w:hAnsi="宋体" w:cs="宋体"/>
          <w:b/>
          <w:bCs/>
          <w:spacing w:val="-20"/>
          <w:kern w:val="44"/>
          <w:sz w:val="48"/>
          <w:szCs w:val="48"/>
          <w:highlight w:val="none"/>
        </w:rPr>
      </w:pPr>
    </w:p>
    <w:p w14:paraId="29B0D993">
      <w:pPr>
        <w:pStyle w:val="15"/>
        <w:spacing w:after="0"/>
        <w:jc w:val="center"/>
        <w:rPr>
          <w:rFonts w:ascii="宋体" w:hAnsi="宋体" w:cs="宋体"/>
          <w:b/>
          <w:bCs/>
          <w:spacing w:val="-20"/>
          <w:kern w:val="44"/>
          <w:sz w:val="48"/>
          <w:szCs w:val="48"/>
          <w:highlight w:val="none"/>
        </w:rPr>
      </w:pPr>
    </w:p>
    <w:p w14:paraId="00371AFF">
      <w:pPr>
        <w:pStyle w:val="15"/>
        <w:spacing w:after="0"/>
        <w:jc w:val="center"/>
        <w:rPr>
          <w:rFonts w:ascii="宋体" w:hAnsi="宋体" w:cs="宋体"/>
          <w:b/>
          <w:bCs/>
          <w:spacing w:val="-20"/>
          <w:kern w:val="44"/>
          <w:sz w:val="48"/>
          <w:szCs w:val="48"/>
          <w:highlight w:val="none"/>
        </w:rPr>
      </w:pPr>
    </w:p>
    <w:p w14:paraId="073F3172">
      <w:pPr>
        <w:pStyle w:val="15"/>
        <w:spacing w:after="0"/>
        <w:jc w:val="center"/>
        <w:rPr>
          <w:rFonts w:hint="eastAsia"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w:t>
      </w:r>
      <w:r>
        <w:rPr>
          <w:rFonts w:hint="eastAsia" w:ascii="宋体" w:hAnsi="宋体" w:cs="宋体"/>
          <w:b/>
          <w:bCs/>
          <w:spacing w:val="-20"/>
          <w:kern w:val="44"/>
          <w:sz w:val="48"/>
          <w:szCs w:val="48"/>
          <w:highlight w:val="none"/>
          <w:lang w:eastAsia="zh-CN"/>
        </w:rPr>
        <w:t>货物买卖</w:t>
      </w:r>
      <w:r>
        <w:rPr>
          <w:rFonts w:hint="eastAsia" w:ascii="宋体" w:hAnsi="宋体" w:cs="宋体"/>
          <w:b/>
          <w:bCs/>
          <w:spacing w:val="-20"/>
          <w:kern w:val="44"/>
          <w:sz w:val="48"/>
          <w:szCs w:val="48"/>
          <w:highlight w:val="none"/>
        </w:rPr>
        <w:t>合同</w:t>
      </w:r>
    </w:p>
    <w:p w14:paraId="0FE6DFEB">
      <w:pPr>
        <w:rPr>
          <w:rFonts w:ascii="宋体" w:hAnsi="宋体" w:cs="宋体"/>
          <w:b/>
          <w:bCs/>
          <w:spacing w:val="-20"/>
          <w:kern w:val="44"/>
          <w:sz w:val="40"/>
          <w:szCs w:val="40"/>
          <w:highlight w:val="none"/>
        </w:rPr>
      </w:pPr>
    </w:p>
    <w:p w14:paraId="7B71411C">
      <w:pPr>
        <w:rPr>
          <w:rFonts w:ascii="宋体" w:hAnsi="宋体" w:cs="宋体"/>
          <w:b/>
          <w:bCs/>
          <w:spacing w:val="-20"/>
          <w:kern w:val="44"/>
          <w:sz w:val="40"/>
          <w:szCs w:val="40"/>
          <w:highlight w:val="none"/>
        </w:rPr>
      </w:pPr>
    </w:p>
    <w:p w14:paraId="2454D069">
      <w:pPr>
        <w:rPr>
          <w:rFonts w:ascii="宋体" w:hAnsi="宋体" w:cs="宋体"/>
          <w:b/>
          <w:bCs/>
          <w:spacing w:val="-20"/>
          <w:kern w:val="44"/>
          <w:sz w:val="40"/>
          <w:szCs w:val="40"/>
          <w:highlight w:val="none"/>
        </w:rPr>
      </w:pPr>
    </w:p>
    <w:p w14:paraId="54BAEC4D">
      <w:pPr>
        <w:spacing w:line="360" w:lineRule="auto"/>
        <w:ind w:left="420" w:leftChars="200"/>
        <w:rPr>
          <w:sz w:val="32"/>
          <w:szCs w:val="32"/>
          <w:highlight w:val="none"/>
        </w:rPr>
      </w:pPr>
      <w:r>
        <w:rPr>
          <w:rFonts w:hint="eastAsia" w:ascii="宋体" w:hAnsi="宋体" w:cs="宋体"/>
          <w:kern w:val="0"/>
          <w:sz w:val="32"/>
          <w:szCs w:val="32"/>
          <w:highlight w:val="none"/>
        </w:rPr>
        <w:t>项目名称：</w:t>
      </w:r>
      <w:r>
        <w:rPr>
          <w:rFonts w:hint="eastAsia"/>
          <w:sz w:val="32"/>
          <w:szCs w:val="32"/>
          <w:highlight w:val="none"/>
          <w:u w:val="single"/>
        </w:rPr>
        <w:t xml:space="preserve">                             </w:t>
      </w:r>
    </w:p>
    <w:p w14:paraId="3B4216ED">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02DBAFE7">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5DA58394">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19143ECE">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7B807122">
      <w:pPr>
        <w:rPr>
          <w:highlight w:val="none"/>
        </w:rPr>
      </w:pPr>
    </w:p>
    <w:p w14:paraId="7485C53C">
      <w:pPr>
        <w:rPr>
          <w:rFonts w:eastAsia="黑体"/>
          <w:sz w:val="44"/>
          <w:szCs w:val="44"/>
          <w:highlight w:val="none"/>
        </w:rPr>
      </w:pPr>
      <w:r>
        <w:rPr>
          <w:rFonts w:eastAsia="黑体"/>
          <w:sz w:val="44"/>
          <w:szCs w:val="44"/>
          <w:highlight w:val="none"/>
        </w:rPr>
        <w:br w:type="page"/>
      </w:r>
    </w:p>
    <w:bookmarkEnd w:id="1054"/>
    <w:p w14:paraId="38C35E8D">
      <w:pPr>
        <w:pStyle w:val="4"/>
        <w:adjustRightInd w:val="0"/>
        <w:snapToGrid w:val="0"/>
        <w:spacing w:beforeLines="0" w:line="400" w:lineRule="exact"/>
        <w:jc w:val="center"/>
        <w:rPr>
          <w:rFonts w:hint="eastAsia" w:ascii="黑体" w:hAnsi="华文中宋" w:eastAsia="黑体"/>
          <w:b w:val="0"/>
          <w:bCs w:val="0"/>
          <w:sz w:val="28"/>
          <w:szCs w:val="28"/>
          <w:highlight w:val="none"/>
        </w:rPr>
      </w:pPr>
      <w:bookmarkStart w:id="1055" w:name="_Toc24562"/>
      <w:bookmarkStart w:id="1056" w:name="_Toc30365"/>
      <w:bookmarkStart w:id="1057" w:name="_Toc13219"/>
      <w:bookmarkStart w:id="1058" w:name="_Toc7344"/>
      <w:bookmarkStart w:id="1059" w:name="_Toc22209"/>
      <w:bookmarkStart w:id="1060" w:name="_Toc25832"/>
      <w:bookmarkStart w:id="1061" w:name="_Toc10242"/>
      <w:bookmarkStart w:id="1062" w:name="_Toc14448"/>
      <w:bookmarkStart w:id="1063" w:name="_Toc14595"/>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政府采购合同协议书</w:t>
      </w:r>
      <w:bookmarkEnd w:id="1055"/>
      <w:bookmarkEnd w:id="1056"/>
      <w:bookmarkEnd w:id="1057"/>
      <w:bookmarkEnd w:id="1058"/>
      <w:bookmarkEnd w:id="1059"/>
      <w:bookmarkEnd w:id="1060"/>
      <w:bookmarkEnd w:id="1061"/>
      <w:bookmarkEnd w:id="1062"/>
      <w:bookmarkEnd w:id="1063"/>
    </w:p>
    <w:p w14:paraId="63C34995">
      <w:pPr>
        <w:adjustRightInd w:val="0"/>
        <w:snapToGrid w:val="0"/>
        <w:spacing w:beforeLines="0" w:line="400" w:lineRule="exact"/>
        <w:jc w:val="center"/>
        <w:outlineLvl w:val="9"/>
        <w:rPr>
          <w:rFonts w:hint="eastAsia" w:ascii="黑体" w:hAnsi="华文中宋" w:eastAsia="黑体"/>
          <w:b w:val="0"/>
          <w:bCs w:val="0"/>
          <w:sz w:val="28"/>
          <w:szCs w:val="28"/>
          <w:highlight w:val="none"/>
        </w:rPr>
      </w:pPr>
    </w:p>
    <w:p w14:paraId="7E6F3609">
      <w:pPr>
        <w:adjustRightInd w:val="0"/>
        <w:snapToGrid w:val="0"/>
        <w:spacing w:before="0" w:beforeLines="0" w:line="400" w:lineRule="exact"/>
        <w:rPr>
          <w:rFonts w:ascii="宋体" w:hAnsi="宋体"/>
          <w:szCs w:val="21"/>
          <w:highlight w:val="none"/>
        </w:rPr>
      </w:pPr>
      <w:r>
        <w:rPr>
          <w:rFonts w:hint="eastAsia" w:ascii="宋体" w:hAnsi="宋体"/>
          <w:szCs w:val="21"/>
          <w:highlight w:val="none"/>
        </w:rPr>
        <w:t>甲方（全称）：</w:t>
      </w:r>
      <w:r>
        <w:rPr>
          <w:rFonts w:hint="eastAsia" w:ascii="宋体" w:hAnsi="宋体"/>
          <w:szCs w:val="21"/>
          <w:highlight w:val="none"/>
          <w:u w:val="single"/>
        </w:rPr>
        <w:t xml:space="preserve"> 中国地震局地震预测研究所 </w:t>
      </w:r>
      <w:r>
        <w:rPr>
          <w:rFonts w:hint="eastAsia" w:ascii="宋体" w:hAnsi="宋体"/>
          <w:szCs w:val="21"/>
          <w:highlight w:val="none"/>
        </w:rPr>
        <w:t>（采购人）</w:t>
      </w:r>
    </w:p>
    <w:p w14:paraId="5AEE668D">
      <w:pPr>
        <w:adjustRightInd w:val="0"/>
        <w:snapToGrid w:val="0"/>
        <w:spacing w:before="0" w:beforeLines="0" w:line="400" w:lineRule="exact"/>
        <w:rPr>
          <w:rFonts w:ascii="宋体" w:hAnsi="宋体"/>
          <w:szCs w:val="21"/>
          <w:highlight w:val="none"/>
        </w:rPr>
      </w:pPr>
      <w:r>
        <w:rPr>
          <w:rFonts w:hint="eastAsia" w:ascii="宋体" w:hAnsi="宋体"/>
          <w:szCs w:val="21"/>
          <w:highlight w:val="none"/>
        </w:rPr>
        <w:t>乙方（全称）：</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（供应商）</w:t>
      </w:r>
    </w:p>
    <w:p w14:paraId="2F5B6A7C">
      <w:pPr>
        <w:spacing w:beforeLines="0" w:line="400" w:lineRule="exact"/>
        <w:rPr>
          <w:rFonts w:hint="default" w:eastAsia="宋体"/>
          <w:highlight w:val="none"/>
          <w:lang w:val="en-US" w:eastAsia="zh-CN"/>
        </w:rPr>
      </w:pPr>
    </w:p>
    <w:p w14:paraId="3E0D9A63">
      <w:pPr>
        <w:pStyle w:val="16"/>
        <w:adjustRightInd w:val="0"/>
        <w:snapToGrid w:val="0"/>
        <w:spacing w:before="0" w:beforeLines="0" w:after="0" w:line="400" w:lineRule="exact"/>
        <w:ind w:left="0" w:leftChars="0" w:firstLine="420" w:firstLineChars="200"/>
        <w:rPr>
          <w:rFonts w:ascii="宋体" w:hAnsi="宋体"/>
          <w:sz w:val="21"/>
          <w:szCs w:val="21"/>
          <w:highlight w:val="none"/>
        </w:rPr>
      </w:pPr>
      <w:r>
        <w:rPr>
          <w:rFonts w:hint="eastAsia" w:ascii="宋体" w:hAnsi="宋体"/>
          <w:sz w:val="21"/>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14:paraId="195D16DC">
      <w:pPr>
        <w:numPr>
          <w:ilvl w:val="0"/>
          <w:numId w:val="81"/>
        </w:numPr>
        <w:adjustRightInd w:val="0"/>
        <w:snapToGrid w:val="0"/>
        <w:spacing w:before="0" w:beforeLines="0" w:line="400" w:lineRule="exact"/>
        <w:ind w:firstLine="422" w:firstLineChars="200"/>
        <w:rPr>
          <w:rFonts w:ascii="宋体" w:hAnsi="宋体"/>
          <w:b/>
          <w:sz w:val="21"/>
          <w:szCs w:val="21"/>
          <w:highlight w:val="none"/>
        </w:rPr>
      </w:pPr>
      <w:r>
        <w:rPr>
          <w:rFonts w:hint="eastAsia" w:ascii="宋体" w:hAnsi="宋体"/>
          <w:b/>
          <w:sz w:val="21"/>
          <w:szCs w:val="21"/>
          <w:highlight w:val="none"/>
        </w:rPr>
        <w:t>项目信息</w:t>
      </w:r>
    </w:p>
    <w:p w14:paraId="754D21FF">
      <w:pPr>
        <w:pStyle w:val="16"/>
        <w:numPr>
          <w:ilvl w:val="0"/>
          <w:numId w:val="82"/>
        </w:numPr>
        <w:adjustRightInd w:val="0"/>
        <w:snapToGrid w:val="0"/>
        <w:spacing w:before="0" w:beforeLines="0" w:after="0" w:line="400" w:lineRule="exact"/>
        <w:ind w:left="0" w:leftChars="0" w:firstLine="420" w:firstLineChars="200"/>
        <w:rPr>
          <w:rFonts w:ascii="宋体" w:hAnsi="宋体"/>
          <w:sz w:val="21"/>
          <w:szCs w:val="21"/>
          <w:highlight w:val="none"/>
          <w:u w:val="single"/>
        </w:rPr>
      </w:pPr>
      <w:r>
        <w:rPr>
          <w:rFonts w:hint="eastAsia" w:ascii="宋体" w:hAnsi="宋体"/>
          <w:sz w:val="21"/>
          <w:szCs w:val="21"/>
          <w:highlight w:val="none"/>
        </w:rPr>
        <w:t>采购项目名称：</w:t>
      </w:r>
      <w:r>
        <w:rPr>
          <w:rFonts w:ascii="宋体" w:hAnsi="宋体"/>
          <w:sz w:val="21"/>
          <w:szCs w:val="21"/>
          <w:highlight w:val="none"/>
          <w:u w:val="single"/>
        </w:rPr>
        <w:t xml:space="preserve"> </w:t>
      </w:r>
      <w:r>
        <w:rPr>
          <w:rFonts w:hint="eastAsia" w:ascii="宋体" w:hAnsi="宋体"/>
          <w:sz w:val="21"/>
          <w:szCs w:val="21"/>
          <w:highlight w:val="none"/>
          <w:u w:val="single"/>
        </w:rPr>
        <w:t>应急管理部重点实验室地球化学地震短临前兆异常监测设备购置</w:t>
      </w:r>
      <w:r>
        <w:rPr>
          <w:rFonts w:ascii="宋体" w:hAnsi="宋体"/>
          <w:sz w:val="21"/>
          <w:szCs w:val="21"/>
          <w:highlight w:val="none"/>
          <w:u w:val="single"/>
        </w:rPr>
        <w:t xml:space="preserve">  </w:t>
      </w:r>
    </w:p>
    <w:p w14:paraId="22AB7AE3">
      <w:pPr>
        <w:pStyle w:val="16"/>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sz w:val="21"/>
          <w:szCs w:val="21"/>
          <w:highlight w:val="none"/>
          <w:u w:val="none"/>
          <w:lang w:val="en-US" w:eastAsia="zh-CN"/>
        </w:rPr>
      </w:pPr>
      <w:r>
        <w:rPr>
          <w:rFonts w:hint="eastAsia" w:ascii="宋体" w:hAnsi="宋体"/>
          <w:sz w:val="21"/>
          <w:szCs w:val="21"/>
          <w:highlight w:val="none"/>
          <w:u w:val="none"/>
          <w:lang w:val="en-US" w:eastAsia="zh-CN"/>
        </w:rPr>
        <w:t xml:space="preserve">         采购项目编号：</w:t>
      </w:r>
      <w:r>
        <w:rPr>
          <w:rFonts w:ascii="宋体" w:hAnsi="宋体"/>
          <w:sz w:val="21"/>
          <w:szCs w:val="21"/>
          <w:highlight w:val="none"/>
          <w:u w:val="single"/>
        </w:rPr>
        <w:t xml:space="preserve"> </w:t>
      </w:r>
      <w:r>
        <w:rPr>
          <w:rFonts w:hint="eastAsia" w:ascii="宋体" w:hAnsi="宋体"/>
          <w:sz w:val="21"/>
          <w:szCs w:val="21"/>
          <w:highlight w:val="none"/>
          <w:u w:val="single"/>
        </w:rPr>
        <w:t>0701-264104190170</w:t>
      </w:r>
      <w:r>
        <w:rPr>
          <w:rFonts w:ascii="宋体" w:hAnsi="宋体"/>
          <w:sz w:val="21"/>
          <w:szCs w:val="21"/>
          <w:highlight w:val="none"/>
          <w:u w:val="single"/>
        </w:rPr>
        <w:t xml:space="preserve">   </w:t>
      </w:r>
    </w:p>
    <w:p w14:paraId="2EAE8E70">
      <w:pPr>
        <w:pStyle w:val="16"/>
        <w:adjustRightInd w:val="0"/>
        <w:snapToGrid w:val="0"/>
        <w:spacing w:before="0" w:beforeLines="0" w:after="0" w:line="400" w:lineRule="exact"/>
        <w:ind w:left="0" w:leftChars="0" w:firstLine="420" w:firstLineChars="200"/>
        <w:rPr>
          <w:rFonts w:ascii="宋体" w:hAnsi="宋体"/>
          <w:sz w:val="21"/>
          <w:szCs w:val="21"/>
          <w:highlight w:val="none"/>
        </w:rPr>
      </w:pPr>
      <w:r>
        <w:rPr>
          <w:rFonts w:hint="eastAsia" w:ascii="宋体" w:hAnsi="宋体"/>
          <w:sz w:val="21"/>
          <w:szCs w:val="21"/>
          <w:highlight w:val="none"/>
        </w:rPr>
        <w:t>（2）采购计划编号：</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p>
    <w:p w14:paraId="374B008B">
      <w:pPr>
        <w:adjustRightInd w:val="0"/>
        <w:snapToGrid w:val="0"/>
        <w:spacing w:before="0" w:beforeLines="0" w:line="400" w:lineRule="exact"/>
        <w:ind w:firstLine="420" w:firstLineChars="200"/>
        <w:rPr>
          <w:rFonts w:hint="eastAsia" w:ascii="宋体" w:hAnsi="宋体"/>
          <w:sz w:val="21"/>
          <w:szCs w:val="21"/>
          <w:highlight w:val="none"/>
        </w:rPr>
      </w:pPr>
      <w:r>
        <w:rPr>
          <w:rFonts w:hint="eastAsia" w:ascii="宋体" w:hAnsi="宋体"/>
          <w:sz w:val="21"/>
          <w:szCs w:val="21"/>
          <w:highlight w:val="none"/>
        </w:rPr>
        <w:t>（3）项目内容：</w:t>
      </w:r>
    </w:p>
    <w:p w14:paraId="61BCEB8A">
      <w:pPr>
        <w:adjustRightInd w:val="0"/>
        <w:snapToGrid w:val="0"/>
        <w:spacing w:before="0" w:beforeLines="0" w:line="400" w:lineRule="exact"/>
        <w:ind w:firstLine="420" w:firstLineChars="200"/>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     </w:t>
      </w:r>
      <w:r>
        <w:rPr>
          <w:rFonts w:hint="eastAsia" w:ascii="宋体" w:hAnsi="宋体"/>
          <w:sz w:val="21"/>
          <w:szCs w:val="21"/>
          <w:highlight w:val="none"/>
          <w:lang w:eastAsia="zh-CN"/>
        </w:rPr>
        <w:t>采购标的及数量</w:t>
      </w:r>
      <w:r>
        <w:rPr>
          <w:rFonts w:hint="eastAsia" w:ascii="宋体" w:hAnsi="宋体"/>
          <w:sz w:val="21"/>
          <w:szCs w:val="21"/>
          <w:highlight w:val="none"/>
          <w:lang w:val="en-US" w:eastAsia="zh-CN"/>
        </w:rPr>
        <w:t>（台/套</w:t>
      </w:r>
      <w:r>
        <w:rPr>
          <w:rFonts w:hint="default" w:ascii="宋体" w:hAnsi="宋体"/>
          <w:sz w:val="21"/>
          <w:szCs w:val="21"/>
          <w:highlight w:val="none"/>
          <w:lang w:val="en" w:eastAsia="zh-CN"/>
        </w:rPr>
        <w:t>/</w:t>
      </w:r>
      <w:r>
        <w:rPr>
          <w:rFonts w:hint="eastAsia" w:ascii="宋体" w:hAnsi="宋体"/>
          <w:sz w:val="21"/>
          <w:szCs w:val="21"/>
          <w:highlight w:val="none"/>
          <w:lang w:val="en" w:eastAsia="zh-CN"/>
        </w:rPr>
        <w:t>个</w:t>
      </w:r>
      <w:r>
        <w:rPr>
          <w:rFonts w:hint="default" w:ascii="宋体" w:hAnsi="宋体"/>
          <w:sz w:val="21"/>
          <w:szCs w:val="21"/>
          <w:highlight w:val="none"/>
          <w:lang w:val="en" w:eastAsia="zh-CN"/>
        </w:rPr>
        <w:t>/</w:t>
      </w:r>
      <w:r>
        <w:rPr>
          <w:rFonts w:hint="eastAsia" w:ascii="宋体" w:hAnsi="宋体"/>
          <w:sz w:val="21"/>
          <w:szCs w:val="21"/>
          <w:highlight w:val="none"/>
          <w:lang w:val="en" w:eastAsia="zh-CN"/>
        </w:rPr>
        <w:t>架</w:t>
      </w:r>
      <w:r>
        <w:rPr>
          <w:rFonts w:hint="default" w:ascii="宋体" w:hAnsi="宋体"/>
          <w:sz w:val="21"/>
          <w:szCs w:val="21"/>
          <w:highlight w:val="none"/>
          <w:lang w:val="en" w:eastAsia="zh-CN"/>
        </w:rPr>
        <w:t>/</w:t>
      </w:r>
      <w:r>
        <w:rPr>
          <w:rFonts w:hint="eastAsia" w:ascii="宋体" w:hAnsi="宋体"/>
          <w:sz w:val="21"/>
          <w:szCs w:val="21"/>
          <w:highlight w:val="none"/>
          <w:lang w:val="en" w:eastAsia="zh-CN"/>
        </w:rPr>
        <w:t>组等</w:t>
      </w:r>
      <w:r>
        <w:rPr>
          <w:rFonts w:hint="eastAsia" w:ascii="宋体" w:hAnsi="宋体"/>
          <w:sz w:val="21"/>
          <w:szCs w:val="21"/>
          <w:highlight w:val="none"/>
          <w:lang w:val="en-US" w:eastAsia="zh-CN"/>
        </w:rPr>
        <w:t>）</w:t>
      </w:r>
      <w:r>
        <w:rPr>
          <w:rFonts w:hint="eastAsia" w:ascii="宋体" w:hAnsi="宋体"/>
          <w:sz w:val="21"/>
          <w:szCs w:val="21"/>
          <w:highlight w:val="none"/>
          <w:lang w:eastAsia="zh-CN"/>
        </w:rPr>
        <w:t>：</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none"/>
          <w:lang w:val="en-US" w:eastAsia="zh-CN"/>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lang w:val="en-US" w:eastAsia="zh-CN"/>
        </w:rPr>
        <w:t xml:space="preserve"> </w:t>
      </w:r>
    </w:p>
    <w:p w14:paraId="353D6ACD">
      <w:pPr>
        <w:numPr>
          <w:ilvl w:val="-1"/>
          <w:numId w:val="0"/>
        </w:numPr>
        <w:adjustRightInd w:val="0"/>
        <w:snapToGrid w:val="0"/>
        <w:spacing w:before="0" w:beforeLines="0" w:line="400" w:lineRule="exact"/>
        <w:ind w:firstLine="420" w:firstLineChars="200"/>
        <w:rPr>
          <w:rFonts w:hint="default" w:ascii="宋体" w:hAnsi="宋体" w:cs="宋体"/>
          <w:sz w:val="21"/>
          <w:szCs w:val="21"/>
          <w:highlight w:val="none"/>
          <w:lang w:val="en" w:eastAsia="zh-CN"/>
        </w:rPr>
      </w:pPr>
      <w:r>
        <w:rPr>
          <w:rFonts w:hint="eastAsia" w:ascii="宋体" w:hAnsi="宋体"/>
          <w:sz w:val="21"/>
          <w:szCs w:val="21"/>
          <w:highlight w:val="none"/>
          <w:u w:val="none"/>
          <w:lang w:val="en-US" w:eastAsia="zh-CN"/>
        </w:rPr>
        <w:t xml:space="preserve">     </w:t>
      </w:r>
      <w:r>
        <w:rPr>
          <w:rFonts w:hint="eastAsia" w:ascii="宋体" w:hAnsi="宋体" w:cs="宋体"/>
          <w:sz w:val="21"/>
          <w:szCs w:val="21"/>
          <w:highlight w:val="none"/>
          <w:lang w:val="en-US" w:eastAsia="zh-CN"/>
        </w:rPr>
        <w:t>品牌：</w:t>
      </w:r>
      <w:r>
        <w:rPr>
          <w:rFonts w:hint="eastAsia" w:ascii="宋体" w:hAnsi="宋体" w:cs="宋体"/>
          <w:sz w:val="21"/>
          <w:szCs w:val="21"/>
          <w:highlight w:val="none"/>
          <w:u w:val="single"/>
          <w:lang w:val="en-US" w:eastAsia="zh-CN"/>
        </w:rPr>
        <w:t xml:space="preserve">      </w:t>
      </w:r>
      <w:r>
        <w:rPr>
          <w:rFonts w:hint="default" w:ascii="宋体" w:hAnsi="宋体" w:cs="宋体"/>
          <w:sz w:val="21"/>
          <w:szCs w:val="21"/>
          <w:highlight w:val="none"/>
          <w:u w:val="single"/>
          <w:lang w:val="en" w:eastAsia="zh-CN"/>
        </w:rPr>
        <w:t xml:space="preserve">   </w:t>
      </w:r>
      <w:r>
        <w:rPr>
          <w:rFonts w:hint="eastAsia" w:ascii="宋体" w:hAnsi="宋体" w:cs="宋体"/>
          <w:sz w:val="21"/>
          <w:szCs w:val="21"/>
          <w:highlight w:val="none"/>
          <w:u w:val="single"/>
          <w:lang w:val="en-US" w:eastAsia="zh-CN"/>
        </w:rPr>
        <w:t xml:space="preserve">    </w:t>
      </w:r>
      <w:r>
        <w:rPr>
          <w:rFonts w:hint="default" w:ascii="宋体" w:hAnsi="宋体" w:cs="宋体"/>
          <w:sz w:val="21"/>
          <w:szCs w:val="21"/>
          <w:highlight w:val="none"/>
          <w:u w:val="single"/>
          <w:lang w:val="en" w:eastAsia="zh-CN"/>
        </w:rPr>
        <w:t xml:space="preserve"> </w:t>
      </w:r>
      <w:r>
        <w:rPr>
          <w:rFonts w:hint="eastAsia" w:ascii="宋体" w:hAnsi="宋体" w:cs="宋体"/>
          <w:sz w:val="21"/>
          <w:szCs w:val="21"/>
          <w:highlight w:val="none"/>
          <w:u w:val="single"/>
          <w:lang w:val="en-US" w:eastAsia="zh-CN"/>
        </w:rPr>
        <w:t xml:space="preserve"> </w:t>
      </w:r>
      <w:r>
        <w:rPr>
          <w:rFonts w:hint="default" w:ascii="宋体" w:hAnsi="宋体" w:cs="宋体"/>
          <w:sz w:val="21"/>
          <w:szCs w:val="21"/>
          <w:highlight w:val="none"/>
          <w:u w:val="none"/>
          <w:lang w:val="en" w:eastAsia="zh-CN"/>
        </w:rPr>
        <w:t xml:space="preserve">     </w:t>
      </w:r>
      <w:r>
        <w:rPr>
          <w:rFonts w:hint="eastAsia" w:ascii="宋体" w:hAnsi="宋体" w:cs="宋体"/>
          <w:sz w:val="21"/>
          <w:szCs w:val="21"/>
          <w:highlight w:val="none"/>
          <w:lang w:val="en-US" w:eastAsia="zh-CN"/>
        </w:rPr>
        <w:t>规格型号：</w:t>
      </w:r>
      <w:r>
        <w:rPr>
          <w:rFonts w:hint="eastAsia" w:ascii="宋体" w:hAnsi="宋体" w:cs="宋体"/>
          <w:sz w:val="21"/>
          <w:szCs w:val="21"/>
          <w:highlight w:val="none"/>
          <w:u w:val="single"/>
          <w:lang w:val="en-US" w:eastAsia="zh-CN"/>
        </w:rPr>
        <w:t xml:space="preserve">   </w:t>
      </w:r>
      <w:r>
        <w:rPr>
          <w:rFonts w:hint="default" w:ascii="宋体" w:hAnsi="宋体" w:cs="宋体"/>
          <w:sz w:val="21"/>
          <w:szCs w:val="21"/>
          <w:highlight w:val="none"/>
          <w:u w:val="single"/>
          <w:lang w:val="en" w:eastAsia="zh-CN"/>
        </w:rPr>
        <w:t xml:space="preserve">  </w:t>
      </w:r>
      <w:r>
        <w:rPr>
          <w:rFonts w:hint="eastAsia" w:ascii="宋体" w:hAnsi="宋体" w:cs="宋体"/>
          <w:sz w:val="21"/>
          <w:szCs w:val="21"/>
          <w:highlight w:val="none"/>
          <w:u w:val="single"/>
          <w:lang w:val="en-US" w:eastAsia="zh-CN"/>
        </w:rPr>
        <w:t xml:space="preserve">       </w:t>
      </w:r>
      <w:r>
        <w:rPr>
          <w:rFonts w:hint="default" w:ascii="宋体" w:hAnsi="宋体" w:cs="宋体"/>
          <w:sz w:val="21"/>
          <w:szCs w:val="21"/>
          <w:highlight w:val="none"/>
          <w:u w:val="single"/>
          <w:lang w:val="en" w:eastAsia="zh-CN"/>
        </w:rPr>
        <w:t xml:space="preserve">   </w:t>
      </w:r>
    </w:p>
    <w:p w14:paraId="238A1766">
      <w:pPr>
        <w:adjustRightInd w:val="0"/>
        <w:snapToGrid w:val="0"/>
        <w:spacing w:before="0" w:beforeLines="0" w:line="400" w:lineRule="exact"/>
        <w:ind w:firstLine="945" w:firstLineChars="450"/>
        <w:rPr>
          <w:rFonts w:ascii="宋体" w:hAnsi="宋体"/>
          <w:sz w:val="21"/>
          <w:szCs w:val="21"/>
          <w:highlight w:val="none"/>
          <w:u w:val="single"/>
        </w:rPr>
      </w:pPr>
      <w:r>
        <w:rPr>
          <w:rFonts w:hint="eastAsia" w:ascii="宋体" w:hAnsi="宋体"/>
          <w:sz w:val="21"/>
          <w:szCs w:val="21"/>
          <w:highlight w:val="none"/>
          <w:u w:val="none"/>
          <w:lang w:val="en-US" w:eastAsia="zh-CN"/>
        </w:rPr>
        <w:t>采购标的的技术要求、商务要求具体见附件。</w:t>
      </w:r>
    </w:p>
    <w:p w14:paraId="5D163B9B">
      <w:pPr>
        <w:pStyle w:val="189"/>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sz w:val="21"/>
          <w:szCs w:val="21"/>
          <w:highlight w:val="none"/>
          <w:lang w:val="en-US" w:eastAsia="zh-CN"/>
        </w:rPr>
      </w:pPr>
      <w:r>
        <w:rPr>
          <w:rFonts w:hint="eastAsia" w:asciiTheme="minorEastAsia" w:hAnsiTheme="minorEastAsia" w:eastAsiaTheme="minorEastAsia" w:cstheme="minorEastAsia"/>
          <w:iCs w:val="0"/>
          <w:sz w:val="21"/>
          <w:szCs w:val="21"/>
          <w:highlight w:val="none"/>
          <w:lang w:val="en-US" w:eastAsia="zh-CN"/>
        </w:rPr>
        <w:t xml:space="preserve">       （</w:t>
      </w:r>
      <w:r>
        <w:rPr>
          <w:rFonts w:hint="default" w:asciiTheme="minorEastAsia" w:hAnsiTheme="minorEastAsia" w:eastAsiaTheme="minorEastAsia" w:cstheme="minorEastAsia"/>
          <w:iCs w:val="0"/>
          <w:sz w:val="21"/>
          <w:szCs w:val="21"/>
          <w:highlight w:val="none"/>
          <w:lang w:val="en" w:eastAsia="zh-CN"/>
        </w:rPr>
        <w:t>4</w:t>
      </w:r>
      <w:r>
        <w:rPr>
          <w:rFonts w:hint="eastAsia" w:asciiTheme="minorEastAsia" w:hAnsiTheme="minorEastAsia" w:eastAsiaTheme="minorEastAsia" w:cstheme="minorEastAsia"/>
          <w:iCs w:val="0"/>
          <w:sz w:val="21"/>
          <w:szCs w:val="21"/>
          <w:highlight w:val="none"/>
          <w:lang w:val="en-US" w:eastAsia="zh-CN"/>
        </w:rPr>
        <w:t>）政府采购组织形式：</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政府集中采购</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val="en-US" w:eastAsia="zh-CN"/>
        </w:rPr>
        <w:t xml:space="preserve">部门集中采购  </w:t>
      </w:r>
      <w:r>
        <w:rPr>
          <w:rFonts w:hint="eastAsia" w:asciiTheme="minorEastAsia" w:hAnsiTheme="minorEastAsia" w:eastAsiaTheme="minorEastAsia" w:cstheme="minorEastAsia"/>
          <w:iCs w:val="0"/>
          <w:sz w:val="21"/>
          <w:szCs w:val="21"/>
          <w:highlight w:val="none"/>
        </w:rPr>
        <w:sym w:font="Wingdings" w:char="00FE"/>
      </w:r>
      <w:r>
        <w:rPr>
          <w:rFonts w:hint="eastAsia" w:asciiTheme="minorEastAsia" w:hAnsiTheme="minorEastAsia" w:eastAsiaTheme="minorEastAsia" w:cstheme="minorEastAsia"/>
          <w:iCs w:val="0"/>
          <w:sz w:val="21"/>
          <w:szCs w:val="21"/>
          <w:highlight w:val="none"/>
          <w:lang w:val="en-US" w:eastAsia="zh-CN"/>
        </w:rPr>
        <w:t>分散采购</w:t>
      </w:r>
    </w:p>
    <w:p w14:paraId="6419B3FD">
      <w:pPr>
        <w:pStyle w:val="189"/>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1"/>
          <w:szCs w:val="21"/>
          <w:highlight w:val="none"/>
          <w:lang w:eastAsia="zh-CN"/>
        </w:rPr>
      </w:pPr>
      <w:r>
        <w:rPr>
          <w:rFonts w:hint="eastAsia" w:asciiTheme="minorEastAsia" w:hAnsiTheme="minorEastAsia" w:eastAsiaTheme="minorEastAsia" w:cstheme="minorEastAsia"/>
          <w:iCs w:val="0"/>
          <w:sz w:val="21"/>
          <w:szCs w:val="21"/>
          <w:highlight w:val="none"/>
          <w:lang w:val="en-US" w:eastAsia="zh-CN"/>
        </w:rPr>
        <w:t>（</w:t>
      </w:r>
      <w:r>
        <w:rPr>
          <w:rFonts w:hint="default" w:asciiTheme="minorEastAsia" w:hAnsiTheme="minorEastAsia" w:eastAsiaTheme="minorEastAsia" w:cstheme="minorEastAsia"/>
          <w:iCs w:val="0"/>
          <w:sz w:val="21"/>
          <w:szCs w:val="21"/>
          <w:highlight w:val="none"/>
          <w:lang w:val="en" w:eastAsia="zh-CN"/>
        </w:rPr>
        <w:t>5</w:t>
      </w:r>
      <w:r>
        <w:rPr>
          <w:rFonts w:hint="eastAsia" w:asciiTheme="minorEastAsia" w:hAnsiTheme="minorEastAsia" w:eastAsiaTheme="minorEastAsia" w:cstheme="minorEastAsia"/>
          <w:iCs w:val="0"/>
          <w:sz w:val="21"/>
          <w:szCs w:val="21"/>
          <w:highlight w:val="none"/>
          <w:lang w:val="en-US" w:eastAsia="zh-CN"/>
        </w:rPr>
        <w:t>）政府采购方式：</w:t>
      </w:r>
      <w:r>
        <w:rPr>
          <w:rFonts w:hint="eastAsia" w:asciiTheme="minorEastAsia" w:hAnsiTheme="minorEastAsia" w:eastAsiaTheme="minorEastAsia" w:cstheme="minorEastAsia"/>
          <w:iCs w:val="0"/>
          <w:sz w:val="21"/>
          <w:szCs w:val="21"/>
          <w:highlight w:val="none"/>
        </w:rPr>
        <w:sym w:font="Wingdings" w:char="00FE"/>
      </w:r>
      <w:r>
        <w:rPr>
          <w:rFonts w:hint="eastAsia" w:asciiTheme="minorEastAsia" w:hAnsiTheme="minorEastAsia" w:eastAsiaTheme="minorEastAsia" w:cstheme="minorEastAsia"/>
          <w:iCs w:val="0"/>
          <w:sz w:val="21"/>
          <w:szCs w:val="21"/>
          <w:highlight w:val="none"/>
          <w:lang w:eastAsia="zh-CN"/>
        </w:rPr>
        <w:t>公开招标</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邀请招标</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竞争性谈判</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竞争性磋商</w:t>
      </w:r>
    </w:p>
    <w:p w14:paraId="15D21855">
      <w:pPr>
        <w:pStyle w:val="189"/>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highlight w:val="none"/>
          <w:u w:val="single"/>
          <w:lang w:val="en-US" w:eastAsia="zh-CN"/>
        </w:rPr>
      </w:pPr>
      <w:r>
        <w:rPr>
          <w:rFonts w:hint="eastAsia" w:ascii="宋体" w:hAnsi="宋体" w:cs="宋体"/>
          <w:sz w:val="21"/>
          <w:szCs w:val="21"/>
          <w:highlight w:val="none"/>
          <w:u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询价</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单一来源</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框架协议</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其他：</w:t>
      </w:r>
      <w:r>
        <w:rPr>
          <w:rFonts w:hint="eastAsia" w:ascii="宋体" w:hAnsi="宋体" w:eastAsia="宋体" w:cs="宋体"/>
          <w:iCs w:val="0"/>
          <w:sz w:val="21"/>
          <w:szCs w:val="21"/>
          <w:highlight w:val="none"/>
          <w:u w:val="single"/>
          <w:lang w:val="en-US" w:eastAsia="zh-CN"/>
        </w:rPr>
        <w:t xml:space="preserve">          </w:t>
      </w:r>
    </w:p>
    <w:p w14:paraId="762ACC9F">
      <w:pPr>
        <w:pStyle w:val="189"/>
        <w:numPr>
          <w:ilvl w:val="-1"/>
          <w:numId w:val="0"/>
        </w:numPr>
        <w:adjustRightInd w:val="0"/>
        <w:snapToGrid w:val="0"/>
        <w:spacing w:before="0" w:beforeLines="0" w:line="400" w:lineRule="exact"/>
        <w:ind w:firstLine="210" w:firstLineChars="100"/>
        <w:rPr>
          <w:rFonts w:hint="eastAsia" w:ascii="宋体" w:hAnsi="宋体" w:eastAsia="宋体" w:cs="Times New Roman"/>
          <w:w w:val="100"/>
          <w:kern w:val="2"/>
          <w:sz w:val="21"/>
          <w:szCs w:val="21"/>
          <w:highlight w:val="none"/>
          <w:lang w:val="en-US" w:eastAsia="zh-CN" w:bidi="ar-SA"/>
        </w:rPr>
      </w:pPr>
      <w:r>
        <w:rPr>
          <w:rFonts w:hint="eastAsia" w:ascii="宋体" w:hAnsi="宋体"/>
          <w:sz w:val="21"/>
          <w:szCs w:val="21"/>
          <w:highlight w:val="none"/>
          <w:lang w:val="en-US" w:eastAsia="zh-CN"/>
        </w:rPr>
        <w:t xml:space="preserve"> （</w:t>
      </w:r>
      <w:r>
        <w:rPr>
          <w:rFonts w:hint="default" w:ascii="宋体" w:hAnsi="宋体"/>
          <w:sz w:val="21"/>
          <w:szCs w:val="21"/>
          <w:highlight w:val="none"/>
          <w:lang w:val="en" w:eastAsia="zh-CN"/>
        </w:rPr>
        <w:t>6</w:t>
      </w:r>
      <w:r>
        <w:rPr>
          <w:rFonts w:hint="eastAsia" w:ascii="宋体" w:hAnsi="宋体"/>
          <w:sz w:val="21"/>
          <w:szCs w:val="21"/>
          <w:highlight w:val="none"/>
          <w:lang w:val="en-US" w:eastAsia="zh-CN"/>
        </w:rPr>
        <w:t>）</w:t>
      </w:r>
      <w:r>
        <w:rPr>
          <w:rFonts w:hint="eastAsia" w:ascii="宋体" w:hAnsi="宋体" w:eastAsia="宋体" w:cs="Times New Roman"/>
          <w:w w:val="100"/>
          <w:kern w:val="2"/>
          <w:sz w:val="21"/>
          <w:szCs w:val="21"/>
          <w:highlight w:val="none"/>
          <w:lang w:val="en-US" w:eastAsia="zh-CN" w:bidi="ar-SA"/>
        </w:rPr>
        <w:t>中标采购标的制造商是否为中小企业：</w:t>
      </w:r>
      <w:r>
        <w:rPr>
          <w:rFonts w:hint="eastAsia" w:ascii="宋体" w:hAnsi="宋体" w:eastAsia="宋体" w:cs="Times New Roman"/>
          <w:w w:val="100"/>
          <w:kern w:val="2"/>
          <w:sz w:val="21"/>
          <w:szCs w:val="21"/>
          <w:highlight w:val="none"/>
          <w:lang w:val="en-US" w:eastAsia="zh-CN" w:bidi="ar-SA"/>
        </w:rPr>
        <w:sym w:font="Wingdings" w:char="00A8"/>
      </w:r>
      <w:r>
        <w:rPr>
          <w:rFonts w:hint="eastAsia" w:ascii="宋体" w:hAnsi="宋体" w:eastAsia="宋体" w:cs="Times New Roman"/>
          <w:w w:val="100"/>
          <w:kern w:val="2"/>
          <w:sz w:val="21"/>
          <w:szCs w:val="21"/>
          <w:highlight w:val="none"/>
          <w:lang w:val="en-US" w:eastAsia="zh-CN" w:bidi="ar-SA"/>
        </w:rPr>
        <w:t xml:space="preserve">是      </w:t>
      </w:r>
      <w:r>
        <w:rPr>
          <w:rFonts w:hint="eastAsia" w:ascii="宋体" w:hAnsi="宋体" w:eastAsia="宋体" w:cs="Times New Roman"/>
          <w:w w:val="100"/>
          <w:kern w:val="2"/>
          <w:sz w:val="21"/>
          <w:szCs w:val="21"/>
          <w:highlight w:val="none"/>
          <w:lang w:val="en-US" w:eastAsia="zh-CN" w:bidi="ar-SA"/>
        </w:rPr>
        <w:sym w:font="Wingdings" w:char="00A8"/>
      </w:r>
      <w:r>
        <w:rPr>
          <w:rFonts w:hint="eastAsia" w:ascii="宋体" w:hAnsi="宋体" w:eastAsia="宋体" w:cs="Times New Roman"/>
          <w:w w:val="100"/>
          <w:kern w:val="2"/>
          <w:sz w:val="21"/>
          <w:szCs w:val="21"/>
          <w:highlight w:val="none"/>
          <w:lang w:val="en-US" w:eastAsia="zh-CN" w:bidi="ar-SA"/>
        </w:rPr>
        <w:t>否</w:t>
      </w:r>
    </w:p>
    <w:p w14:paraId="5DAFB293">
      <w:pPr>
        <w:numPr>
          <w:ilvl w:val="-1"/>
          <w:numId w:val="0"/>
        </w:numPr>
        <w:adjustRightInd w:val="0"/>
        <w:snapToGrid w:val="0"/>
        <w:spacing w:before="0" w:beforeLines="0" w:line="400" w:lineRule="exact"/>
        <w:ind w:left="0" w:leftChars="0" w:firstLine="0" w:firstLineChars="0"/>
        <w:rPr>
          <w:rFonts w:hint="eastAsia" w:ascii="宋体" w:hAnsi="宋体"/>
          <w:iCs/>
          <w:sz w:val="21"/>
          <w:szCs w:val="21"/>
          <w:highlight w:val="none"/>
        </w:rPr>
      </w:pPr>
      <w:r>
        <w:rPr>
          <w:rFonts w:hint="eastAsia" w:ascii="宋体" w:hAnsi="宋体"/>
          <w:w w:val="100"/>
          <w:sz w:val="21"/>
          <w:szCs w:val="21"/>
          <w:highlight w:val="none"/>
          <w:lang w:val="en-US" w:eastAsia="zh-CN"/>
        </w:rPr>
        <w:t xml:space="preserve">    本合同</w:t>
      </w:r>
      <w:r>
        <w:rPr>
          <w:rFonts w:hint="eastAsia" w:ascii="宋体" w:hAnsi="宋体"/>
          <w:w w:val="100"/>
          <w:sz w:val="21"/>
          <w:szCs w:val="21"/>
          <w:highlight w:val="none"/>
        </w:rPr>
        <w:t>是否</w:t>
      </w:r>
      <w:r>
        <w:rPr>
          <w:rFonts w:hint="eastAsia" w:ascii="宋体" w:hAnsi="宋体"/>
          <w:w w:val="100"/>
          <w:sz w:val="21"/>
          <w:szCs w:val="21"/>
          <w:highlight w:val="none"/>
          <w:lang w:eastAsia="zh-CN"/>
        </w:rPr>
        <w:t>为专门面向</w:t>
      </w:r>
      <w:r>
        <w:rPr>
          <w:rFonts w:hint="eastAsia" w:ascii="宋体" w:hAnsi="宋体"/>
          <w:w w:val="100"/>
          <w:sz w:val="21"/>
          <w:szCs w:val="21"/>
          <w:highlight w:val="none"/>
        </w:rPr>
        <w:t>中小企业</w:t>
      </w:r>
      <w:r>
        <w:rPr>
          <w:rFonts w:hint="eastAsia" w:ascii="宋体" w:hAnsi="宋体"/>
          <w:w w:val="100"/>
          <w:sz w:val="21"/>
          <w:szCs w:val="21"/>
          <w:highlight w:val="none"/>
          <w:lang w:eastAsia="zh-CN"/>
        </w:rPr>
        <w:t>的采</w:t>
      </w:r>
      <w:r>
        <w:rPr>
          <w:rFonts w:hint="eastAsia" w:ascii="宋体" w:hAnsi="宋体"/>
          <w:w w:val="100"/>
          <w:sz w:val="21"/>
          <w:szCs w:val="21"/>
          <w:highlight w:val="none"/>
          <w:shd w:val="clear"/>
          <w:lang w:eastAsia="zh-CN"/>
        </w:rPr>
        <w:t>购</w:t>
      </w:r>
      <w:r>
        <w:rPr>
          <w:rFonts w:hint="eastAsia" w:ascii="宋体" w:hAnsi="宋体"/>
          <w:w w:val="100"/>
          <w:sz w:val="21"/>
          <w:szCs w:val="21"/>
          <w:highlight w:val="none"/>
          <w:shd w:val="clear"/>
        </w:rPr>
        <w:t>合同</w:t>
      </w:r>
      <w:r>
        <w:rPr>
          <w:rFonts w:hint="eastAsia" w:ascii="宋体" w:hAnsi="宋体"/>
          <w:w w:val="100"/>
          <w:sz w:val="21"/>
          <w:szCs w:val="21"/>
          <w:highlight w:val="none"/>
          <w:shd w:val="clear"/>
          <w:lang w:eastAsia="zh-CN"/>
        </w:rPr>
        <w:t>（中小企业预留合同）</w:t>
      </w:r>
      <w:r>
        <w:rPr>
          <w:rFonts w:hint="eastAsia" w:ascii="宋体" w:hAnsi="宋体"/>
          <w:sz w:val="21"/>
          <w:szCs w:val="21"/>
          <w:highlight w:val="none"/>
          <w:shd w:val="clear"/>
        </w:rPr>
        <w:t>：</w:t>
      </w:r>
      <w:r>
        <w:rPr>
          <w:rFonts w:hint="eastAsia" w:ascii="宋体" w:hAnsi="宋体"/>
          <w:iCs/>
          <w:sz w:val="21"/>
          <w:szCs w:val="21"/>
          <w:highlight w:val="none"/>
        </w:rPr>
        <w:sym w:font="Wingdings" w:char="00A8"/>
      </w:r>
      <w:r>
        <w:rPr>
          <w:rFonts w:hint="eastAsia" w:ascii="宋体" w:hAnsi="宋体"/>
          <w:iCs/>
          <w:sz w:val="21"/>
          <w:szCs w:val="21"/>
          <w:highlight w:val="none"/>
        </w:rPr>
        <w:t xml:space="preserve">是 </w:t>
      </w:r>
      <w:r>
        <w:rPr>
          <w:rFonts w:hint="eastAsia" w:ascii="宋体" w:hAnsi="宋体"/>
          <w:iCs/>
          <w:sz w:val="21"/>
          <w:szCs w:val="21"/>
          <w:highlight w:val="none"/>
          <w:lang w:val="en-US" w:eastAsia="zh-CN"/>
        </w:rPr>
        <w:t xml:space="preserve">  </w:t>
      </w:r>
      <w:r>
        <w:rPr>
          <w:rFonts w:hint="eastAsia" w:ascii="宋体" w:hAnsi="宋体"/>
          <w:iCs/>
          <w:sz w:val="21"/>
          <w:szCs w:val="21"/>
          <w:highlight w:val="none"/>
        </w:rPr>
        <w:t xml:space="preserve"> </w:t>
      </w:r>
      <w:r>
        <w:rPr>
          <w:rFonts w:hint="eastAsia" w:ascii="宋体" w:hAnsi="宋体"/>
          <w:iCs/>
          <w:sz w:val="21"/>
          <w:szCs w:val="21"/>
          <w:highlight w:val="none"/>
        </w:rPr>
        <w:sym w:font="Wingdings" w:char="00FE"/>
      </w:r>
      <w:r>
        <w:rPr>
          <w:rFonts w:hint="eastAsia" w:ascii="宋体" w:hAnsi="宋体"/>
          <w:iCs/>
          <w:sz w:val="21"/>
          <w:szCs w:val="21"/>
          <w:highlight w:val="none"/>
        </w:rPr>
        <w:t>否</w:t>
      </w:r>
    </w:p>
    <w:p w14:paraId="74C0B310">
      <w:pPr>
        <w:numPr>
          <w:ilvl w:val="-1"/>
          <w:numId w:val="0"/>
        </w:numPr>
        <w:adjustRightInd w:val="0"/>
        <w:snapToGrid w:val="0"/>
        <w:spacing w:before="0" w:beforeLines="0" w:line="400" w:lineRule="exact"/>
        <w:ind w:firstLine="0" w:firstLineChars="0"/>
        <w:rPr>
          <w:rFonts w:hint="eastAsia" w:ascii="宋体" w:hAnsi="宋体"/>
          <w:iCs/>
          <w:sz w:val="21"/>
          <w:szCs w:val="21"/>
          <w:highlight w:val="none"/>
        </w:rPr>
      </w:pPr>
      <w:r>
        <w:rPr>
          <w:rFonts w:hint="eastAsia"/>
          <w:sz w:val="21"/>
          <w:szCs w:val="21"/>
          <w:highlight w:val="none"/>
          <w:lang w:val="en-US" w:eastAsia="zh-CN"/>
        </w:rPr>
        <w:t xml:space="preserve">         若本项目不专门面向中小企业采购，是否给予小微企业评审优惠：</w:t>
      </w:r>
      <w:r>
        <w:rPr>
          <w:rFonts w:hint="eastAsia" w:ascii="宋体" w:hAnsi="宋体"/>
          <w:iCs/>
          <w:sz w:val="21"/>
          <w:szCs w:val="21"/>
          <w:highlight w:val="none"/>
        </w:rPr>
        <w:sym w:font="Wingdings" w:char="00FE"/>
      </w:r>
      <w:r>
        <w:rPr>
          <w:rFonts w:hint="eastAsia" w:ascii="宋体" w:hAnsi="宋体"/>
          <w:iCs/>
          <w:sz w:val="21"/>
          <w:szCs w:val="21"/>
          <w:highlight w:val="none"/>
        </w:rPr>
        <w:t xml:space="preserve">是   </w:t>
      </w:r>
      <w:r>
        <w:rPr>
          <w:rFonts w:hint="eastAsia" w:ascii="宋体" w:hAnsi="宋体"/>
          <w:iCs/>
          <w:sz w:val="21"/>
          <w:szCs w:val="21"/>
          <w:highlight w:val="none"/>
        </w:rPr>
        <w:sym w:font="Wingdings" w:char="00A8"/>
      </w:r>
      <w:r>
        <w:rPr>
          <w:rFonts w:hint="eastAsia" w:ascii="宋体" w:hAnsi="宋体"/>
          <w:iCs/>
          <w:sz w:val="21"/>
          <w:szCs w:val="21"/>
          <w:highlight w:val="none"/>
        </w:rPr>
        <w:t>否</w:t>
      </w:r>
    </w:p>
    <w:p w14:paraId="58315E48">
      <w:pPr>
        <w:numPr>
          <w:ilvl w:val="-1"/>
          <w:numId w:val="0"/>
        </w:numPr>
        <w:adjustRightInd w:val="0"/>
        <w:snapToGrid w:val="0"/>
        <w:spacing w:before="0" w:beforeLines="0" w:line="400" w:lineRule="exact"/>
        <w:ind w:firstLine="0" w:firstLineChars="0"/>
        <w:rPr>
          <w:rFonts w:hint="eastAsia" w:ascii="宋体" w:hAnsi="宋体"/>
          <w:iCs/>
          <w:sz w:val="21"/>
          <w:szCs w:val="21"/>
          <w:highlight w:val="none"/>
        </w:rPr>
      </w:pPr>
      <w:r>
        <w:rPr>
          <w:rFonts w:hint="eastAsia"/>
          <w:sz w:val="21"/>
          <w:szCs w:val="21"/>
          <w:highlight w:val="none"/>
          <w:lang w:val="en-US" w:eastAsia="zh-CN"/>
        </w:rPr>
        <w:t xml:space="preserve">         中标采购标的制造商是否为残疾人福利性单位：</w:t>
      </w:r>
      <w:r>
        <w:rPr>
          <w:rFonts w:hint="eastAsia" w:ascii="宋体" w:hAnsi="宋体"/>
          <w:iCs/>
          <w:sz w:val="21"/>
          <w:szCs w:val="21"/>
          <w:highlight w:val="none"/>
        </w:rPr>
        <w:sym w:font="Wingdings" w:char="00A8"/>
      </w:r>
      <w:r>
        <w:rPr>
          <w:rFonts w:hint="eastAsia" w:ascii="宋体" w:hAnsi="宋体"/>
          <w:iCs/>
          <w:sz w:val="21"/>
          <w:szCs w:val="21"/>
          <w:highlight w:val="none"/>
        </w:rPr>
        <w:t xml:space="preserve">是   </w:t>
      </w:r>
      <w:r>
        <w:rPr>
          <w:rFonts w:hint="eastAsia" w:ascii="宋体" w:hAnsi="宋体"/>
          <w:iCs/>
          <w:sz w:val="21"/>
          <w:szCs w:val="21"/>
          <w:highlight w:val="none"/>
        </w:rPr>
        <w:sym w:font="Wingdings" w:char="00A8"/>
      </w:r>
      <w:r>
        <w:rPr>
          <w:rFonts w:hint="eastAsia" w:ascii="宋体" w:hAnsi="宋体"/>
          <w:iCs/>
          <w:sz w:val="21"/>
          <w:szCs w:val="21"/>
          <w:highlight w:val="none"/>
        </w:rPr>
        <w:t>否</w:t>
      </w:r>
    </w:p>
    <w:p w14:paraId="6BFFD8E7">
      <w:pPr>
        <w:numPr>
          <w:ilvl w:val="0"/>
          <w:numId w:val="0"/>
        </w:numPr>
        <w:snapToGrid w:val="0"/>
        <w:spacing w:beforeLines="0" w:line="400" w:lineRule="exact"/>
        <w:ind w:firstLine="0" w:firstLineChars="0"/>
        <w:rPr>
          <w:rFonts w:hint="default"/>
          <w:sz w:val="21"/>
          <w:szCs w:val="21"/>
          <w:highlight w:val="none"/>
          <w:lang w:val="en-US" w:eastAsia="zh-CN"/>
        </w:rPr>
      </w:pPr>
      <w:r>
        <w:rPr>
          <w:rFonts w:hint="eastAsia"/>
          <w:sz w:val="21"/>
          <w:szCs w:val="21"/>
          <w:highlight w:val="none"/>
          <w:lang w:val="en-US" w:eastAsia="zh-CN"/>
        </w:rPr>
        <w:t xml:space="preserve">         中标采购标的制造商是否为监狱企业：</w:t>
      </w:r>
      <w:r>
        <w:rPr>
          <w:rFonts w:hint="eastAsia" w:ascii="宋体" w:hAnsi="宋体"/>
          <w:iCs/>
          <w:sz w:val="21"/>
          <w:szCs w:val="21"/>
          <w:highlight w:val="none"/>
        </w:rPr>
        <w:sym w:font="Wingdings" w:char="00A8"/>
      </w:r>
      <w:r>
        <w:rPr>
          <w:rFonts w:hint="eastAsia" w:ascii="宋体" w:hAnsi="宋体"/>
          <w:iCs/>
          <w:sz w:val="21"/>
          <w:szCs w:val="21"/>
          <w:highlight w:val="none"/>
        </w:rPr>
        <w:t xml:space="preserve">是       </w:t>
      </w:r>
      <w:r>
        <w:rPr>
          <w:rFonts w:hint="eastAsia" w:ascii="宋体" w:hAnsi="宋体"/>
          <w:iCs/>
          <w:sz w:val="21"/>
          <w:szCs w:val="21"/>
          <w:highlight w:val="none"/>
        </w:rPr>
        <w:sym w:font="Wingdings" w:char="00A8"/>
      </w:r>
      <w:r>
        <w:rPr>
          <w:rFonts w:hint="eastAsia" w:ascii="宋体" w:hAnsi="宋体"/>
          <w:iCs/>
          <w:sz w:val="21"/>
          <w:szCs w:val="21"/>
          <w:highlight w:val="none"/>
        </w:rPr>
        <w:t>否</w:t>
      </w:r>
    </w:p>
    <w:p w14:paraId="3727FCEE">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w:t>
      </w:r>
      <w:r>
        <w:rPr>
          <w:rFonts w:hint="default" w:ascii="宋体" w:hAnsi="宋体"/>
          <w:sz w:val="21"/>
          <w:szCs w:val="21"/>
          <w:highlight w:val="none"/>
          <w:lang w:val="en" w:eastAsia="zh-CN"/>
        </w:rPr>
        <w:t>7</w:t>
      </w:r>
      <w:r>
        <w:rPr>
          <w:rFonts w:hint="eastAsia" w:ascii="宋体" w:hAnsi="宋体"/>
          <w:sz w:val="21"/>
          <w:szCs w:val="21"/>
          <w:highlight w:val="none"/>
        </w:rPr>
        <w:t>）合同是否分包：</w:t>
      </w:r>
      <w:r>
        <w:rPr>
          <w:rFonts w:hint="eastAsia" w:ascii="宋体" w:hAnsi="宋体"/>
          <w:iCs/>
          <w:sz w:val="21"/>
          <w:szCs w:val="21"/>
          <w:highlight w:val="none"/>
        </w:rPr>
        <w:sym w:font="Wingdings" w:char="00A8"/>
      </w:r>
      <w:r>
        <w:rPr>
          <w:rFonts w:hint="eastAsia" w:ascii="宋体" w:hAnsi="宋体"/>
          <w:iCs/>
          <w:sz w:val="21"/>
          <w:szCs w:val="21"/>
          <w:highlight w:val="none"/>
        </w:rPr>
        <w:t xml:space="preserve">是       </w:t>
      </w:r>
      <w:r>
        <w:rPr>
          <w:rFonts w:hint="eastAsia" w:ascii="宋体" w:hAnsi="宋体"/>
          <w:iCs/>
          <w:sz w:val="21"/>
          <w:szCs w:val="21"/>
          <w:highlight w:val="none"/>
        </w:rPr>
        <w:sym w:font="Wingdings" w:char="00FE"/>
      </w:r>
      <w:r>
        <w:rPr>
          <w:rFonts w:hint="eastAsia" w:ascii="宋体" w:hAnsi="宋体"/>
          <w:iCs/>
          <w:sz w:val="21"/>
          <w:szCs w:val="21"/>
          <w:highlight w:val="none"/>
        </w:rPr>
        <w:t>否</w:t>
      </w:r>
    </w:p>
    <w:p w14:paraId="7A7DF7DE">
      <w:pPr>
        <w:adjustRightInd w:val="0"/>
        <w:snapToGrid w:val="0"/>
        <w:spacing w:beforeLines="0" w:line="400" w:lineRule="exact"/>
        <w:ind w:firstLine="420" w:firstLineChars="200"/>
        <w:rPr>
          <w:rFonts w:hint="eastAsia" w:ascii="宋体" w:hAnsi="宋体" w:cs="宋体"/>
          <w:iCs/>
          <w:sz w:val="21"/>
          <w:szCs w:val="21"/>
          <w:highlight w:val="none"/>
        </w:rPr>
      </w:pPr>
      <w:r>
        <w:rPr>
          <w:rFonts w:hint="eastAsia" w:ascii="宋体" w:hAnsi="宋体" w:cs="宋体"/>
          <w:sz w:val="21"/>
          <w:szCs w:val="21"/>
          <w:highlight w:val="none"/>
          <w:u w:val="none"/>
          <w:lang w:val="en-US" w:eastAsia="zh-CN"/>
        </w:rPr>
        <w:t>（</w:t>
      </w:r>
      <w:r>
        <w:rPr>
          <w:rFonts w:hint="default" w:ascii="宋体" w:hAnsi="宋体" w:cs="宋体"/>
          <w:sz w:val="21"/>
          <w:szCs w:val="21"/>
          <w:highlight w:val="none"/>
          <w:u w:val="none"/>
          <w:lang w:val="en" w:eastAsia="zh-CN"/>
        </w:rPr>
        <w:t>8</w:t>
      </w:r>
      <w:r>
        <w:rPr>
          <w:rFonts w:hint="eastAsia" w:ascii="宋体" w:hAnsi="宋体" w:cs="宋体"/>
          <w:sz w:val="21"/>
          <w:szCs w:val="21"/>
          <w:highlight w:val="none"/>
          <w:u w:val="none"/>
          <w:lang w:val="en-US" w:eastAsia="zh-CN"/>
        </w:rPr>
        <w:t>）中标供应商是否为外商投资企业：</w:t>
      </w:r>
      <w:r>
        <w:rPr>
          <w:rFonts w:hint="eastAsia" w:ascii="宋体" w:hAnsi="宋体" w:cs="宋体"/>
          <w:iCs/>
          <w:sz w:val="21"/>
          <w:szCs w:val="21"/>
          <w:highlight w:val="none"/>
        </w:rPr>
        <w:sym w:font="Wingdings" w:char="00A8"/>
      </w:r>
      <w:r>
        <w:rPr>
          <w:rFonts w:hint="eastAsia" w:ascii="宋体" w:hAnsi="宋体" w:cs="宋体"/>
          <w:iCs/>
          <w:sz w:val="21"/>
          <w:szCs w:val="21"/>
          <w:highlight w:val="none"/>
        </w:rPr>
        <w:t xml:space="preserve">是       </w:t>
      </w:r>
      <w:r>
        <w:rPr>
          <w:rFonts w:hint="eastAsia" w:ascii="宋体" w:hAnsi="宋体" w:cs="宋体"/>
          <w:iCs/>
          <w:sz w:val="21"/>
          <w:szCs w:val="21"/>
          <w:highlight w:val="none"/>
        </w:rPr>
        <w:sym w:font="Wingdings" w:char="00A8"/>
      </w:r>
      <w:r>
        <w:rPr>
          <w:rFonts w:hint="eastAsia" w:ascii="宋体" w:hAnsi="宋体" w:cs="宋体"/>
          <w:iCs/>
          <w:sz w:val="21"/>
          <w:szCs w:val="21"/>
          <w:highlight w:val="none"/>
        </w:rPr>
        <w:t>否</w:t>
      </w:r>
    </w:p>
    <w:p w14:paraId="3903925B">
      <w:pPr>
        <w:pStyle w:val="189"/>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4FE903B5">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w:t>
      </w:r>
      <w:r>
        <w:rPr>
          <w:rFonts w:hint="default" w:ascii="宋体" w:hAnsi="宋体" w:cs="宋体"/>
          <w:b w:val="0"/>
          <w:bCs w:val="0"/>
          <w:sz w:val="21"/>
          <w:szCs w:val="21"/>
          <w:highlight w:val="none"/>
          <w:u w:val="none"/>
          <w:lang w:val="en" w:eastAsia="zh-CN"/>
        </w:rPr>
        <w:t>9</w:t>
      </w:r>
      <w:r>
        <w:rPr>
          <w:rFonts w:hint="eastAsia" w:ascii="宋体" w:hAnsi="宋体" w:eastAsia="宋体" w:cs="宋体"/>
          <w:b w:val="0"/>
          <w:bCs w:val="0"/>
          <w:sz w:val="21"/>
          <w:szCs w:val="21"/>
          <w:highlight w:val="none"/>
          <w:u w:val="none"/>
          <w:lang w:val="en-US" w:eastAsia="zh-CN"/>
        </w:rPr>
        <w:t>）是否涉及进口产品：</w:t>
      </w:r>
    </w:p>
    <w:p w14:paraId="4D4354C8">
      <w:pPr>
        <w:numPr>
          <w:ilvl w:val="-1"/>
          <w:numId w:val="0"/>
        </w:numPr>
        <w:adjustRightInd w:val="0"/>
        <w:snapToGrid w:val="0"/>
        <w:spacing w:before="0" w:beforeLines="0" w:line="400" w:lineRule="exact"/>
        <w:ind w:firstLine="840" w:firstLineChars="400"/>
        <w:rPr>
          <w:rFonts w:hint="eastAsia" w:ascii="宋体" w:hAnsi="宋体" w:eastAsia="宋体" w:cs="宋体"/>
          <w:sz w:val="21"/>
          <w:szCs w:val="21"/>
          <w:highlight w:val="none"/>
          <w:u w:val="single"/>
          <w:lang w:val="en-US" w:eastAsia="zh-CN"/>
        </w:rPr>
      </w:pPr>
      <w:r>
        <w:rPr>
          <w:rFonts w:hint="eastAsia" w:ascii="宋体" w:hAnsi="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FE"/>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w:t>
      </w:r>
      <w:r>
        <w:rPr>
          <w:rFonts w:hint="eastAsia" w:ascii="宋体" w:hAnsi="宋体" w:cs="宋体"/>
          <w:iCs w:val="0"/>
          <w:sz w:val="21"/>
          <w:szCs w:val="21"/>
          <w:highlight w:val="none"/>
          <w:lang w:eastAsia="zh-CN"/>
        </w:rPr>
        <w:t>《政府采购品目分类目录》底级品目名称</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金额：</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p>
    <w:p w14:paraId="29A0EC6A">
      <w:pPr>
        <w:numPr>
          <w:ilvl w:val="-1"/>
          <w:numId w:val="0"/>
        </w:numPr>
        <w:adjustRightInd w:val="0"/>
        <w:snapToGrid w:val="0"/>
        <w:spacing w:before="0" w:beforeLines="0" w:line="400" w:lineRule="exact"/>
        <w:ind w:firstLine="840" w:firstLineChars="400"/>
        <w:rPr>
          <w:rFonts w:hint="eastAsia" w:ascii="宋体" w:hAnsi="宋体" w:eastAsia="宋体"/>
          <w:iCs w:val="0"/>
          <w:sz w:val="21"/>
          <w:szCs w:val="21"/>
          <w:highlight w:val="none"/>
        </w:rPr>
      </w:pPr>
      <w:r>
        <w:rPr>
          <w:rFonts w:hint="eastAsia" w:ascii="宋体" w:hAnsi="宋体" w:cs="宋体"/>
          <w:sz w:val="21"/>
          <w:szCs w:val="21"/>
          <w:highlight w:val="none"/>
          <w:lang w:val="en-US" w:eastAsia="zh-CN"/>
        </w:rPr>
        <w:t xml:space="preserve">        国别：</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规格型号：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iCs w:val="0"/>
          <w:sz w:val="21"/>
          <w:szCs w:val="21"/>
          <w:highlight w:val="none"/>
        </w:rPr>
        <w:t xml:space="preserve">      </w:t>
      </w:r>
    </w:p>
    <w:p w14:paraId="144F5040">
      <w:pPr>
        <w:adjustRightInd w:val="0"/>
        <w:snapToGrid w:val="0"/>
        <w:spacing w:before="0" w:beforeLines="0" w:line="400" w:lineRule="exact"/>
        <w:ind w:firstLine="840" w:firstLineChars="400"/>
        <w:rPr>
          <w:rFonts w:hint="eastAsia" w:ascii="宋体" w:hAnsi="宋体"/>
          <w:sz w:val="21"/>
          <w:szCs w:val="21"/>
          <w:highlight w:val="none"/>
          <w:u w:val="none"/>
          <w:lang w:val="en-US" w:eastAsia="zh-CN"/>
        </w:rPr>
      </w:pPr>
      <w:r>
        <w:rPr>
          <w:rFonts w:hint="eastAsia" w:ascii="宋体" w:hAnsi="宋体"/>
          <w:iCs w:val="0"/>
          <w:sz w:val="21"/>
          <w:szCs w:val="21"/>
          <w:highlight w:val="none"/>
          <w:lang w:val="en-US" w:eastAsia="zh-CN"/>
        </w:rPr>
        <w:t xml:space="preserve"> </w:t>
      </w:r>
      <w:r>
        <w:rPr>
          <w:rFonts w:hint="eastAsia" w:ascii="宋体" w:hAnsi="宋体"/>
          <w:iCs w:val="0"/>
          <w:sz w:val="21"/>
          <w:szCs w:val="21"/>
          <w:highlight w:val="none"/>
        </w:rPr>
        <w:sym w:font="Wingdings" w:char="00A8"/>
      </w:r>
      <w:r>
        <w:rPr>
          <w:rFonts w:hint="eastAsia" w:ascii="宋体" w:hAnsi="宋体" w:eastAsia="宋体"/>
          <w:iCs w:val="0"/>
          <w:sz w:val="21"/>
          <w:szCs w:val="21"/>
          <w:highlight w:val="none"/>
          <w:lang w:eastAsia="zh-CN"/>
        </w:rPr>
        <w:t>否</w:t>
      </w:r>
    </w:p>
    <w:p w14:paraId="156B47D1">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（1</w:t>
      </w:r>
      <w:r>
        <w:rPr>
          <w:rFonts w:hint="default" w:ascii="宋体" w:hAnsi="宋体"/>
          <w:b w:val="0"/>
          <w:bCs w:val="0"/>
          <w:sz w:val="21"/>
          <w:szCs w:val="21"/>
          <w:highlight w:val="none"/>
          <w:u w:val="none"/>
          <w:lang w:val="en" w:eastAsia="zh-CN"/>
        </w:rPr>
        <w:t>0</w:t>
      </w:r>
      <w:r>
        <w:rPr>
          <w:rFonts w:hint="eastAsia" w:ascii="宋体" w:hAnsi="宋体"/>
          <w:b w:val="0"/>
          <w:bCs w:val="0"/>
          <w:sz w:val="21"/>
          <w:szCs w:val="21"/>
          <w:highlight w:val="none"/>
          <w:u w:val="none"/>
          <w:lang w:val="en-US" w:eastAsia="zh-CN"/>
        </w:rPr>
        <w:t>）</w:t>
      </w:r>
      <w:r>
        <w:rPr>
          <w:rFonts w:hint="eastAsia" w:ascii="宋体" w:hAnsi="宋体" w:eastAsia="宋体"/>
          <w:b w:val="0"/>
          <w:bCs w:val="0"/>
          <w:sz w:val="21"/>
          <w:szCs w:val="21"/>
          <w:highlight w:val="none"/>
          <w:u w:val="none"/>
          <w:lang w:val="en-US" w:eastAsia="zh-CN"/>
        </w:rPr>
        <w:t>是否涉及节能产品：</w:t>
      </w:r>
    </w:p>
    <w:p w14:paraId="3AFD0DD9">
      <w:pPr>
        <w:numPr>
          <w:ilvl w:val="-1"/>
          <w:numId w:val="0"/>
        </w:numPr>
        <w:tabs>
          <w:tab w:val="left" w:pos="740"/>
        </w:tabs>
        <w:adjustRightInd w:val="0"/>
        <w:snapToGrid w:val="0"/>
        <w:spacing w:before="0" w:beforeLines="0" w:line="400" w:lineRule="exact"/>
        <w:ind w:firstLine="0" w:firstLineChars="0"/>
        <w:rPr>
          <w:rFonts w:hint="eastAsia" w:ascii="宋体" w:hAnsi="宋体"/>
          <w:iCs/>
          <w:sz w:val="21"/>
          <w:szCs w:val="21"/>
          <w:highlight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iCs w:val="0"/>
          <w:sz w:val="21"/>
          <w:szCs w:val="21"/>
          <w:highlight w:val="none"/>
        </w:rPr>
        <w:sym w:font="Wingdings" w:char="00A8"/>
      </w:r>
      <w:r>
        <w:rPr>
          <w:rFonts w:hint="eastAsia" w:ascii="宋体" w:hAnsi="宋体" w:eastAsia="宋体"/>
          <w:iCs w:val="0"/>
          <w:sz w:val="21"/>
          <w:szCs w:val="21"/>
          <w:highlight w:val="none"/>
        </w:rPr>
        <w:t>是</w:t>
      </w:r>
      <w:r>
        <w:rPr>
          <w:rFonts w:hint="eastAsia" w:ascii="宋体" w:hAnsi="宋体" w:eastAsia="宋体"/>
          <w:iCs w:val="0"/>
          <w:sz w:val="21"/>
          <w:szCs w:val="21"/>
          <w:highlight w:val="none"/>
          <w:lang w:eastAsia="zh-CN"/>
        </w:rPr>
        <w:t>，</w:t>
      </w:r>
      <w:r>
        <w:rPr>
          <w:rFonts w:hint="eastAsia" w:ascii="宋体" w:hAnsi="宋体"/>
          <w:iCs w:val="0"/>
          <w:sz w:val="21"/>
          <w:szCs w:val="21"/>
          <w:highlight w:val="none"/>
          <w:lang w:eastAsia="zh-CN"/>
        </w:rPr>
        <w:t>《节能产品政府采购品目清单》的底级品目名称：</w:t>
      </w:r>
      <w:r>
        <w:rPr>
          <w:rFonts w:hint="eastAsia" w:ascii="宋体" w:hAnsi="宋体" w:eastAsia="宋体"/>
          <w:sz w:val="21"/>
          <w:szCs w:val="21"/>
          <w:highlight w:val="none"/>
          <w:u w:val="single"/>
          <w:lang w:val="en-US" w:eastAsia="zh-CN"/>
        </w:rPr>
        <w:t xml:space="preserve">      </w:t>
      </w:r>
      <w:r>
        <w:rPr>
          <w:rFonts w:hint="eastAsia" w:ascii="宋体" w:hAnsi="宋体"/>
          <w:sz w:val="21"/>
          <w:szCs w:val="21"/>
          <w:highlight w:val="none"/>
          <w:u w:val="single"/>
          <w:lang w:val="en-US" w:eastAsia="zh-CN"/>
        </w:rPr>
        <w:t xml:space="preserve">   </w:t>
      </w:r>
      <w:r>
        <w:rPr>
          <w:rFonts w:hint="eastAsia" w:ascii="宋体" w:hAnsi="宋体"/>
          <w:iCs/>
          <w:sz w:val="21"/>
          <w:szCs w:val="21"/>
          <w:highlight w:val="none"/>
          <w:lang w:val="en-US" w:eastAsia="zh-CN"/>
        </w:rPr>
        <w:t xml:space="preserve">     </w:t>
      </w:r>
    </w:p>
    <w:p w14:paraId="4EC6A8B8">
      <w:pPr>
        <w:numPr>
          <w:ilvl w:val="-1"/>
          <w:numId w:val="0"/>
        </w:numPr>
        <w:tabs>
          <w:tab w:val="left" w:pos="740"/>
        </w:tabs>
        <w:adjustRightInd w:val="0"/>
        <w:snapToGrid w:val="0"/>
        <w:spacing w:before="0" w:beforeLines="0" w:line="400" w:lineRule="exact"/>
        <w:ind w:firstLine="0" w:firstLineChars="0"/>
        <w:rPr>
          <w:rFonts w:hint="eastAsia" w:ascii="宋体" w:hAnsi="宋体"/>
          <w:iCs/>
          <w:sz w:val="21"/>
          <w:szCs w:val="21"/>
          <w:highlight w:val="none"/>
          <w:lang w:val="en-US" w:eastAsia="zh-CN"/>
        </w:rPr>
      </w:pPr>
      <w:r>
        <w:rPr>
          <w:rFonts w:hint="eastAsia" w:ascii="宋体" w:hAnsi="宋体"/>
          <w:iCs/>
          <w:sz w:val="21"/>
          <w:szCs w:val="21"/>
          <w:highlight w:val="none"/>
          <w:lang w:val="en-US" w:eastAsia="zh-CN"/>
        </w:rPr>
        <w:t xml:space="preserve">                </w:t>
      </w:r>
      <w:r>
        <w:rPr>
          <w:rFonts w:hint="eastAsia" w:ascii="宋体" w:hAnsi="宋体"/>
          <w:iCs/>
          <w:sz w:val="21"/>
          <w:szCs w:val="21"/>
          <w:highlight w:val="none"/>
        </w:rPr>
        <w:sym w:font="Wingdings" w:char="00A8"/>
      </w:r>
      <w:r>
        <w:rPr>
          <w:rFonts w:hint="eastAsia" w:ascii="宋体" w:hAnsi="宋体"/>
          <w:iCs/>
          <w:sz w:val="21"/>
          <w:szCs w:val="21"/>
          <w:highlight w:val="none"/>
          <w:lang w:eastAsia="zh-CN"/>
        </w:rPr>
        <w:t>强制采购</w:t>
      </w:r>
      <w:r>
        <w:rPr>
          <w:rFonts w:hint="eastAsia" w:ascii="宋体" w:hAnsi="宋体"/>
          <w:iCs/>
          <w:sz w:val="21"/>
          <w:szCs w:val="21"/>
          <w:highlight w:val="none"/>
          <w:lang w:val="en-US" w:eastAsia="zh-CN"/>
        </w:rPr>
        <w:t xml:space="preserve">       </w:t>
      </w:r>
      <w:r>
        <w:rPr>
          <w:rFonts w:hint="eastAsia" w:ascii="宋体" w:hAnsi="宋体"/>
          <w:iCs/>
          <w:sz w:val="21"/>
          <w:szCs w:val="21"/>
          <w:highlight w:val="none"/>
        </w:rPr>
        <w:sym w:font="Wingdings" w:char="00A8"/>
      </w:r>
      <w:r>
        <w:rPr>
          <w:rFonts w:hint="eastAsia" w:ascii="宋体" w:hAnsi="宋体"/>
          <w:iCs/>
          <w:sz w:val="21"/>
          <w:szCs w:val="21"/>
          <w:highlight w:val="none"/>
          <w:lang w:eastAsia="zh-CN"/>
        </w:rPr>
        <w:t>优先采购</w:t>
      </w:r>
      <w:r>
        <w:rPr>
          <w:rFonts w:hint="eastAsia" w:ascii="宋体" w:hAnsi="宋体"/>
          <w:iCs/>
          <w:sz w:val="21"/>
          <w:szCs w:val="21"/>
          <w:highlight w:val="none"/>
          <w:lang w:val="en-US" w:eastAsia="zh-CN"/>
        </w:rPr>
        <w:t xml:space="preserve">    </w:t>
      </w:r>
    </w:p>
    <w:p w14:paraId="7F5C877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 w:val="21"/>
          <w:szCs w:val="21"/>
          <w:highlight w:val="none"/>
        </w:rPr>
      </w:pPr>
      <w:r>
        <w:rPr>
          <w:rFonts w:hint="eastAsia" w:ascii="宋体" w:hAnsi="宋体"/>
          <w:iCs/>
          <w:sz w:val="21"/>
          <w:szCs w:val="21"/>
          <w:highlight w:val="none"/>
          <w:lang w:val="en-US" w:eastAsia="zh-CN"/>
        </w:rPr>
        <w:t xml:space="preserve">         </w:t>
      </w:r>
      <w:r>
        <w:rPr>
          <w:rFonts w:hint="eastAsia" w:ascii="宋体" w:hAnsi="宋体" w:eastAsia="宋体"/>
          <w:iCs w:val="0"/>
          <w:sz w:val="21"/>
          <w:szCs w:val="21"/>
          <w:highlight w:val="none"/>
        </w:rPr>
        <w:sym w:font="Wingdings" w:char="00FE"/>
      </w:r>
      <w:r>
        <w:rPr>
          <w:rFonts w:hint="eastAsia" w:ascii="宋体" w:hAnsi="宋体" w:eastAsia="宋体"/>
          <w:iCs w:val="0"/>
          <w:sz w:val="21"/>
          <w:szCs w:val="21"/>
          <w:highlight w:val="none"/>
        </w:rPr>
        <w:t>否</w:t>
      </w:r>
    </w:p>
    <w:p w14:paraId="32C3B141">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b w:val="0"/>
          <w:bCs w:val="0"/>
          <w:sz w:val="21"/>
          <w:szCs w:val="21"/>
          <w:highlight w:val="none"/>
          <w:u w:val="none"/>
          <w:lang w:val="en-US" w:eastAsia="zh-CN"/>
        </w:rPr>
        <w:t>是否涉及</w:t>
      </w:r>
      <w:r>
        <w:rPr>
          <w:rFonts w:hint="eastAsia" w:ascii="宋体" w:hAnsi="宋体"/>
          <w:b w:val="0"/>
          <w:bCs w:val="0"/>
          <w:sz w:val="21"/>
          <w:szCs w:val="21"/>
          <w:highlight w:val="none"/>
          <w:u w:val="none"/>
          <w:lang w:val="en-US" w:eastAsia="zh-CN"/>
        </w:rPr>
        <w:t>环境标志</w:t>
      </w:r>
      <w:r>
        <w:rPr>
          <w:rFonts w:hint="eastAsia" w:ascii="宋体" w:hAnsi="宋体" w:eastAsia="宋体"/>
          <w:b w:val="0"/>
          <w:bCs w:val="0"/>
          <w:sz w:val="21"/>
          <w:szCs w:val="21"/>
          <w:highlight w:val="none"/>
          <w:u w:val="none"/>
          <w:lang w:val="en-US" w:eastAsia="zh-CN"/>
        </w:rPr>
        <w:t>产品：</w:t>
      </w:r>
    </w:p>
    <w:p w14:paraId="33FDC73F">
      <w:pPr>
        <w:numPr>
          <w:ilvl w:val="-1"/>
          <w:numId w:val="0"/>
        </w:numPr>
        <w:tabs>
          <w:tab w:val="left" w:pos="740"/>
        </w:tabs>
        <w:adjustRightInd w:val="0"/>
        <w:snapToGrid w:val="0"/>
        <w:spacing w:before="0" w:beforeLines="0" w:line="400" w:lineRule="exact"/>
        <w:ind w:firstLine="0" w:firstLineChars="0"/>
        <w:rPr>
          <w:rFonts w:hint="eastAsia" w:ascii="宋体" w:hAnsi="宋体"/>
          <w:iCs w:val="0"/>
          <w:sz w:val="21"/>
          <w:szCs w:val="21"/>
          <w:highlight w:val="none"/>
          <w:lang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iCs w:val="0"/>
          <w:sz w:val="21"/>
          <w:szCs w:val="21"/>
          <w:highlight w:val="none"/>
        </w:rPr>
        <w:sym w:font="Wingdings" w:char="00A8"/>
      </w:r>
      <w:r>
        <w:rPr>
          <w:rFonts w:hint="eastAsia" w:ascii="宋体" w:hAnsi="宋体" w:eastAsia="宋体"/>
          <w:iCs w:val="0"/>
          <w:sz w:val="21"/>
          <w:szCs w:val="21"/>
          <w:highlight w:val="none"/>
        </w:rPr>
        <w:t>是</w:t>
      </w:r>
      <w:r>
        <w:rPr>
          <w:rFonts w:hint="eastAsia" w:ascii="宋体" w:hAnsi="宋体" w:eastAsia="宋体"/>
          <w:iCs w:val="0"/>
          <w:sz w:val="21"/>
          <w:szCs w:val="21"/>
          <w:highlight w:val="none"/>
          <w:lang w:eastAsia="zh-CN"/>
        </w:rPr>
        <w:t>，</w:t>
      </w:r>
      <w:r>
        <w:rPr>
          <w:rFonts w:hint="eastAsia" w:ascii="宋体" w:hAnsi="宋体"/>
          <w:iCs w:val="0"/>
          <w:sz w:val="21"/>
          <w:szCs w:val="21"/>
          <w:highlight w:val="none"/>
          <w:lang w:eastAsia="zh-CN"/>
        </w:rPr>
        <w:t>《环境标志产品政府采购品目清单》的底级品目名称：</w:t>
      </w:r>
      <w:r>
        <w:rPr>
          <w:rFonts w:hint="eastAsia" w:ascii="宋体" w:hAnsi="宋体" w:eastAsia="宋体"/>
          <w:sz w:val="21"/>
          <w:szCs w:val="21"/>
          <w:highlight w:val="none"/>
          <w:u w:val="single"/>
          <w:lang w:val="en-US" w:eastAsia="zh-CN"/>
        </w:rPr>
        <w:t xml:space="preserve">      </w:t>
      </w:r>
      <w:r>
        <w:rPr>
          <w:rFonts w:hint="eastAsia" w:ascii="宋体" w:hAnsi="宋体"/>
          <w:sz w:val="21"/>
          <w:szCs w:val="21"/>
          <w:highlight w:val="none"/>
          <w:u w:val="single"/>
          <w:lang w:val="en-US" w:eastAsia="zh-CN"/>
        </w:rPr>
        <w:t xml:space="preserve">   </w:t>
      </w:r>
      <w:r>
        <w:rPr>
          <w:rFonts w:hint="eastAsia" w:ascii="宋体" w:hAnsi="宋体"/>
          <w:iCs/>
          <w:sz w:val="21"/>
          <w:szCs w:val="21"/>
          <w:highlight w:val="none"/>
          <w:lang w:val="en-US" w:eastAsia="zh-CN"/>
        </w:rPr>
        <w:t xml:space="preserve"> </w:t>
      </w:r>
    </w:p>
    <w:p w14:paraId="4F6C07BC">
      <w:pPr>
        <w:numPr>
          <w:ilvl w:val="-1"/>
          <w:numId w:val="0"/>
        </w:numPr>
        <w:tabs>
          <w:tab w:val="left" w:pos="740"/>
        </w:tabs>
        <w:adjustRightInd w:val="0"/>
        <w:snapToGrid w:val="0"/>
        <w:spacing w:before="0" w:beforeLines="0" w:line="400" w:lineRule="exact"/>
        <w:ind w:firstLine="0" w:firstLineChars="0"/>
        <w:rPr>
          <w:rFonts w:hint="eastAsia" w:ascii="宋体" w:hAnsi="宋体"/>
          <w:iCs/>
          <w:sz w:val="21"/>
          <w:szCs w:val="21"/>
          <w:highlight w:val="none"/>
          <w:lang w:val="en-US" w:eastAsia="zh-CN"/>
        </w:rPr>
      </w:pPr>
      <w:r>
        <w:rPr>
          <w:rFonts w:hint="eastAsia" w:ascii="宋体" w:hAnsi="宋体"/>
          <w:iCs/>
          <w:sz w:val="21"/>
          <w:szCs w:val="21"/>
          <w:highlight w:val="none"/>
          <w:lang w:val="en-US" w:eastAsia="zh-CN"/>
        </w:rPr>
        <w:t xml:space="preserve">                </w:t>
      </w:r>
      <w:r>
        <w:rPr>
          <w:rFonts w:hint="eastAsia" w:ascii="宋体" w:hAnsi="宋体"/>
          <w:iCs/>
          <w:sz w:val="21"/>
          <w:szCs w:val="21"/>
          <w:highlight w:val="none"/>
        </w:rPr>
        <w:sym w:font="Wingdings" w:char="00A8"/>
      </w:r>
      <w:r>
        <w:rPr>
          <w:rFonts w:hint="eastAsia" w:ascii="宋体" w:hAnsi="宋体"/>
          <w:iCs/>
          <w:sz w:val="21"/>
          <w:szCs w:val="21"/>
          <w:highlight w:val="none"/>
          <w:lang w:eastAsia="zh-CN"/>
        </w:rPr>
        <w:t>强制采购</w:t>
      </w:r>
      <w:r>
        <w:rPr>
          <w:rFonts w:hint="eastAsia" w:ascii="宋体" w:hAnsi="宋体"/>
          <w:iCs/>
          <w:sz w:val="21"/>
          <w:szCs w:val="21"/>
          <w:highlight w:val="none"/>
          <w:lang w:val="en-US" w:eastAsia="zh-CN"/>
        </w:rPr>
        <w:t xml:space="preserve">       </w:t>
      </w:r>
      <w:r>
        <w:rPr>
          <w:rFonts w:hint="eastAsia" w:ascii="宋体" w:hAnsi="宋体"/>
          <w:iCs/>
          <w:sz w:val="21"/>
          <w:szCs w:val="21"/>
          <w:highlight w:val="none"/>
        </w:rPr>
        <w:sym w:font="Wingdings" w:char="00A8"/>
      </w:r>
      <w:r>
        <w:rPr>
          <w:rFonts w:hint="eastAsia" w:ascii="宋体" w:hAnsi="宋体"/>
          <w:iCs/>
          <w:sz w:val="21"/>
          <w:szCs w:val="21"/>
          <w:highlight w:val="none"/>
          <w:lang w:eastAsia="zh-CN"/>
        </w:rPr>
        <w:t>优先采购</w:t>
      </w:r>
      <w:r>
        <w:rPr>
          <w:rFonts w:hint="eastAsia" w:ascii="宋体" w:hAnsi="宋体"/>
          <w:iCs/>
          <w:sz w:val="21"/>
          <w:szCs w:val="21"/>
          <w:highlight w:val="none"/>
          <w:lang w:val="en-US" w:eastAsia="zh-CN"/>
        </w:rPr>
        <w:t xml:space="preserve">    </w:t>
      </w:r>
    </w:p>
    <w:p w14:paraId="34ABD71D">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sz w:val="21"/>
          <w:szCs w:val="21"/>
          <w:highlight w:val="none"/>
          <w:u w:val="none"/>
          <w:lang w:val="en-US" w:eastAsia="zh-CN"/>
        </w:rPr>
      </w:pPr>
      <w:r>
        <w:rPr>
          <w:rFonts w:hint="eastAsia" w:ascii="宋体" w:hAnsi="宋体"/>
          <w:iCs/>
          <w:sz w:val="21"/>
          <w:szCs w:val="21"/>
          <w:highlight w:val="none"/>
          <w:lang w:val="en-US" w:eastAsia="zh-CN"/>
        </w:rPr>
        <w:t xml:space="preserve">         </w:t>
      </w:r>
      <w:r>
        <w:rPr>
          <w:rFonts w:hint="eastAsia" w:ascii="宋体" w:hAnsi="宋体" w:eastAsia="宋体"/>
          <w:iCs w:val="0"/>
          <w:sz w:val="21"/>
          <w:szCs w:val="21"/>
          <w:highlight w:val="none"/>
        </w:rPr>
        <w:sym w:font="Wingdings" w:char="00FE"/>
      </w:r>
      <w:r>
        <w:rPr>
          <w:rFonts w:hint="eastAsia" w:ascii="宋体" w:hAnsi="宋体" w:eastAsia="宋体"/>
          <w:iCs w:val="0"/>
          <w:sz w:val="21"/>
          <w:szCs w:val="21"/>
          <w:highlight w:val="none"/>
        </w:rPr>
        <w:t>否</w:t>
      </w:r>
    </w:p>
    <w:p w14:paraId="1D165CE2">
      <w:pPr>
        <w:pStyle w:val="189"/>
        <w:numPr>
          <w:ilvl w:val="-1"/>
          <w:numId w:val="0"/>
        </w:numPr>
        <w:adjustRightInd w:val="0"/>
        <w:snapToGrid w:val="0"/>
        <w:spacing w:before="0" w:beforeLines="0" w:line="400" w:lineRule="exact"/>
        <w:ind w:firstLine="0" w:firstLineChars="0"/>
        <w:rPr>
          <w:rFonts w:hint="eastAsia" w:ascii="宋体" w:hAnsi="宋体" w:eastAsia="宋体" w:cs="Times New Roman"/>
          <w:iCs w:val="0"/>
          <w:kern w:val="2"/>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cs="Times New Roman"/>
          <w:b w:val="0"/>
          <w:bCs w:val="0"/>
          <w:kern w:val="2"/>
          <w:sz w:val="21"/>
          <w:szCs w:val="21"/>
          <w:highlight w:val="none"/>
          <w:u w:val="none"/>
          <w:lang w:val="en-US" w:eastAsia="zh-CN"/>
        </w:rPr>
        <w:t>是否涉及绿色产品：</w:t>
      </w:r>
    </w:p>
    <w:p w14:paraId="617E1F2F">
      <w:pPr>
        <w:pStyle w:val="189"/>
        <w:spacing w:beforeLines="0"/>
        <w:ind w:firstLine="420" w:firstLineChars="0"/>
        <w:rPr>
          <w:rFonts w:hint="eastAsia" w:ascii="宋体" w:hAnsi="宋体" w:eastAsia="宋体"/>
          <w:sz w:val="21"/>
          <w:szCs w:val="21"/>
          <w:highlight w:val="none"/>
          <w:u w:val="single"/>
          <w:lang w:val="en-US" w:eastAsia="zh-CN"/>
        </w:rPr>
      </w:pPr>
      <w:r>
        <w:rPr>
          <w:rFonts w:hint="eastAsia" w:ascii="宋体" w:hAnsi="宋体" w:eastAsia="宋体" w:cs="Times New Roman"/>
          <w:iCs w:val="0"/>
          <w:kern w:val="2"/>
          <w:sz w:val="21"/>
          <w:szCs w:val="21"/>
          <w:highlight w:val="none"/>
          <w:u w:val="none"/>
          <w:lang w:val="en-US" w:eastAsia="zh-CN"/>
        </w:rPr>
        <w:t xml:space="preserve">     </w:t>
      </w:r>
      <w:r>
        <w:rPr>
          <w:rFonts w:hint="eastAsia" w:ascii="宋体" w:hAnsi="宋体" w:eastAsia="宋体" w:cs="Times New Roman"/>
          <w:iCs w:val="0"/>
          <w:kern w:val="2"/>
          <w:sz w:val="21"/>
          <w:szCs w:val="21"/>
          <w:highlight w:val="none"/>
          <w:u w:val="none"/>
        </w:rPr>
        <w:sym w:font="Wingdings" w:char="00A8"/>
      </w:r>
      <w:r>
        <w:rPr>
          <w:rFonts w:hint="eastAsia" w:ascii="宋体" w:hAnsi="宋体" w:eastAsia="宋体" w:cs="Times New Roman"/>
          <w:iCs w:val="0"/>
          <w:kern w:val="2"/>
          <w:sz w:val="21"/>
          <w:szCs w:val="21"/>
          <w:highlight w:val="none"/>
          <w:u w:val="none"/>
        </w:rPr>
        <w:t>是</w:t>
      </w:r>
      <w:r>
        <w:rPr>
          <w:rFonts w:hint="eastAsia" w:ascii="宋体" w:hAnsi="宋体" w:eastAsia="宋体" w:cs="Times New Roman"/>
          <w:iCs w:val="0"/>
          <w:kern w:val="2"/>
          <w:sz w:val="21"/>
          <w:szCs w:val="21"/>
          <w:highlight w:val="none"/>
          <w:u w:val="none"/>
          <w:lang w:eastAsia="zh-CN"/>
        </w:rPr>
        <w:t>，绿色产品政府采购相关政策确定的底级品目名称：</w:t>
      </w:r>
      <w:r>
        <w:rPr>
          <w:rFonts w:hint="eastAsia" w:ascii="宋体" w:hAnsi="宋体" w:eastAsia="宋体"/>
          <w:sz w:val="21"/>
          <w:szCs w:val="21"/>
          <w:highlight w:val="none"/>
          <w:u w:val="single"/>
          <w:lang w:val="en-US" w:eastAsia="zh-CN"/>
        </w:rPr>
        <w:t xml:space="preserve">         </w:t>
      </w:r>
    </w:p>
    <w:p w14:paraId="5F9C894F">
      <w:pPr>
        <w:numPr>
          <w:ilvl w:val="-1"/>
          <w:numId w:val="0"/>
        </w:numPr>
        <w:tabs>
          <w:tab w:val="left" w:pos="740"/>
        </w:tabs>
        <w:adjustRightInd w:val="0"/>
        <w:snapToGrid w:val="0"/>
        <w:spacing w:before="0" w:beforeLines="0" w:line="400" w:lineRule="exact"/>
        <w:ind w:firstLine="0" w:firstLineChars="0"/>
        <w:rPr>
          <w:rFonts w:hint="eastAsia" w:ascii="宋体" w:hAnsi="宋体"/>
          <w:iCs/>
          <w:sz w:val="21"/>
          <w:szCs w:val="21"/>
          <w:highlight w:val="none"/>
          <w:lang w:val="en-US" w:eastAsia="zh-CN"/>
        </w:rPr>
      </w:pPr>
      <w:r>
        <w:rPr>
          <w:rFonts w:hint="eastAsia" w:ascii="宋体" w:hAnsi="宋体"/>
          <w:iCs/>
          <w:sz w:val="21"/>
          <w:szCs w:val="21"/>
          <w:highlight w:val="none"/>
          <w:lang w:val="en-US" w:eastAsia="zh-CN"/>
        </w:rPr>
        <w:t xml:space="preserve">                </w:t>
      </w:r>
      <w:r>
        <w:rPr>
          <w:rFonts w:hint="eastAsia" w:ascii="宋体" w:hAnsi="宋体"/>
          <w:iCs/>
          <w:sz w:val="21"/>
          <w:szCs w:val="21"/>
          <w:highlight w:val="none"/>
        </w:rPr>
        <w:sym w:font="Wingdings" w:char="00A8"/>
      </w:r>
      <w:r>
        <w:rPr>
          <w:rFonts w:hint="eastAsia" w:ascii="宋体" w:hAnsi="宋体"/>
          <w:iCs/>
          <w:sz w:val="21"/>
          <w:szCs w:val="21"/>
          <w:highlight w:val="none"/>
          <w:lang w:eastAsia="zh-CN"/>
        </w:rPr>
        <w:t>强制采购</w:t>
      </w:r>
      <w:r>
        <w:rPr>
          <w:rFonts w:hint="eastAsia" w:ascii="宋体" w:hAnsi="宋体"/>
          <w:iCs/>
          <w:sz w:val="21"/>
          <w:szCs w:val="21"/>
          <w:highlight w:val="none"/>
          <w:lang w:val="en-US" w:eastAsia="zh-CN"/>
        </w:rPr>
        <w:t xml:space="preserve">       </w:t>
      </w:r>
      <w:r>
        <w:rPr>
          <w:rFonts w:hint="eastAsia" w:ascii="宋体" w:hAnsi="宋体"/>
          <w:iCs/>
          <w:sz w:val="21"/>
          <w:szCs w:val="21"/>
          <w:highlight w:val="none"/>
        </w:rPr>
        <w:sym w:font="Wingdings" w:char="00A8"/>
      </w:r>
      <w:r>
        <w:rPr>
          <w:rFonts w:hint="eastAsia" w:ascii="宋体" w:hAnsi="宋体"/>
          <w:iCs/>
          <w:sz w:val="21"/>
          <w:szCs w:val="21"/>
          <w:highlight w:val="none"/>
          <w:lang w:eastAsia="zh-CN"/>
        </w:rPr>
        <w:t>优先采购</w:t>
      </w:r>
      <w:r>
        <w:rPr>
          <w:rFonts w:hint="eastAsia" w:ascii="宋体" w:hAnsi="宋体"/>
          <w:iCs/>
          <w:sz w:val="21"/>
          <w:szCs w:val="21"/>
          <w:highlight w:val="none"/>
          <w:lang w:val="en-US" w:eastAsia="zh-CN"/>
        </w:rPr>
        <w:t xml:space="preserve">    </w:t>
      </w:r>
    </w:p>
    <w:p w14:paraId="19F233F5">
      <w:pPr>
        <w:pStyle w:val="189"/>
        <w:spacing w:beforeLines="0"/>
        <w:ind w:firstLine="420" w:firstLineChars="0"/>
        <w:rPr>
          <w:rFonts w:hint="eastAsia" w:ascii="宋体" w:hAnsi="宋体"/>
          <w:b w:val="0"/>
          <w:bCs w:val="0"/>
          <w:sz w:val="21"/>
          <w:szCs w:val="21"/>
          <w:highlight w:val="none"/>
          <w:u w:val="none"/>
          <w:lang w:val="en-US" w:eastAsia="zh-CN"/>
        </w:rPr>
      </w:pPr>
      <w:r>
        <w:rPr>
          <w:rFonts w:hint="eastAsia" w:ascii="宋体" w:hAnsi="宋体" w:eastAsia="宋体" w:cs="Times New Roman"/>
          <w:iCs w:val="0"/>
          <w:kern w:val="2"/>
          <w:sz w:val="21"/>
          <w:szCs w:val="21"/>
          <w:highlight w:val="none"/>
          <w:u w:val="none"/>
          <w:lang w:val="en-US" w:eastAsia="zh-CN"/>
        </w:rPr>
        <w:t xml:space="preserve">     </w:t>
      </w:r>
      <w:r>
        <w:rPr>
          <w:rFonts w:hint="eastAsia" w:ascii="宋体" w:hAnsi="宋体" w:eastAsia="宋体" w:cs="Times New Roman"/>
          <w:iCs w:val="0"/>
          <w:kern w:val="2"/>
          <w:sz w:val="21"/>
          <w:szCs w:val="21"/>
          <w:highlight w:val="none"/>
          <w:u w:val="none"/>
        </w:rPr>
        <w:sym w:font="Wingdings" w:char="00FE"/>
      </w:r>
      <w:r>
        <w:rPr>
          <w:rFonts w:hint="eastAsia" w:ascii="宋体" w:hAnsi="宋体" w:eastAsia="宋体" w:cs="Times New Roman"/>
          <w:iCs w:val="0"/>
          <w:kern w:val="2"/>
          <w:sz w:val="21"/>
          <w:szCs w:val="21"/>
          <w:highlight w:val="none"/>
          <w:u w:val="none"/>
        </w:rPr>
        <w:t>否</w:t>
      </w:r>
    </w:p>
    <w:p w14:paraId="7403577B">
      <w:pPr>
        <w:numPr>
          <w:ilvl w:val="-1"/>
          <w:numId w:val="0"/>
        </w:numPr>
        <w:adjustRightInd w:val="0"/>
        <w:snapToGrid w:val="0"/>
        <w:spacing w:before="0" w:beforeLines="0" w:line="400" w:lineRule="exact"/>
        <w:ind w:firstLine="0" w:firstLineChars="0"/>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 xml:space="preserve">    （1</w:t>
      </w:r>
      <w:r>
        <w:rPr>
          <w:rFonts w:hint="default" w:ascii="宋体" w:hAnsi="宋体"/>
          <w:sz w:val="21"/>
          <w:szCs w:val="21"/>
          <w:highlight w:val="none"/>
          <w:lang w:val="en" w:eastAsia="zh-CN"/>
        </w:rPr>
        <w:t>1</w:t>
      </w:r>
      <w:r>
        <w:rPr>
          <w:rFonts w:hint="eastAsia" w:ascii="宋体" w:hAnsi="宋体"/>
          <w:sz w:val="21"/>
          <w:szCs w:val="21"/>
          <w:highlight w:val="none"/>
          <w:lang w:val="en-US" w:eastAsia="zh-CN"/>
        </w:rPr>
        <w:t>）</w:t>
      </w:r>
      <w:r>
        <w:rPr>
          <w:rFonts w:hint="eastAsia" w:ascii="宋体" w:hAnsi="宋体" w:eastAsia="宋体"/>
          <w:sz w:val="21"/>
          <w:szCs w:val="21"/>
          <w:highlight w:val="none"/>
          <w:lang w:val="en-US" w:eastAsia="zh-CN"/>
        </w:rPr>
        <w:t>涉及商品包装和快递包装的，是否参考</w:t>
      </w:r>
      <w:r>
        <w:rPr>
          <w:rFonts w:hint="eastAsia" w:ascii="宋体" w:hAnsi="宋体"/>
          <w:sz w:val="21"/>
          <w:szCs w:val="21"/>
          <w:highlight w:val="none"/>
        </w:rPr>
        <w:t>《商品包装政府采购需求标准（试行）》、《快递包装政府采购需求标准（试行）》</w:t>
      </w:r>
      <w:r>
        <w:rPr>
          <w:rFonts w:hint="eastAsia" w:ascii="宋体" w:hAnsi="宋体" w:eastAsia="宋体"/>
          <w:sz w:val="21"/>
          <w:szCs w:val="21"/>
          <w:highlight w:val="none"/>
          <w:lang w:eastAsia="zh-CN"/>
        </w:rPr>
        <w:t>明确产品及相关快递服务的具体包装要求：</w:t>
      </w:r>
    </w:p>
    <w:p w14:paraId="2CAB57E4">
      <w:pPr>
        <w:numPr>
          <w:ilvl w:val="-1"/>
          <w:numId w:val="0"/>
        </w:numPr>
        <w:adjustRightInd w:val="0"/>
        <w:snapToGrid w:val="0"/>
        <w:spacing w:before="0" w:beforeLines="0" w:line="400" w:lineRule="exact"/>
        <w:ind w:firstLine="840" w:firstLineChars="400"/>
        <w:rPr>
          <w:rFonts w:hint="eastAsia" w:ascii="宋体" w:hAnsi="宋体" w:eastAsia="宋体"/>
          <w:iCs w:val="0"/>
          <w:sz w:val="21"/>
          <w:szCs w:val="21"/>
          <w:highlight w:val="none"/>
          <w:lang w:val="en-US" w:eastAsia="zh-CN"/>
        </w:rPr>
      </w:pPr>
      <w:r>
        <w:rPr>
          <w:rFonts w:hint="eastAsia" w:ascii="宋体" w:hAnsi="宋体" w:eastAsia="宋体"/>
          <w:iCs w:val="0"/>
          <w:sz w:val="21"/>
          <w:szCs w:val="21"/>
          <w:highlight w:val="none"/>
        </w:rPr>
        <w:sym w:font="Wingdings" w:char="00A8"/>
      </w:r>
      <w:r>
        <w:rPr>
          <w:rFonts w:hint="eastAsia" w:ascii="宋体" w:hAnsi="宋体" w:eastAsia="宋体"/>
          <w:iCs w:val="0"/>
          <w:sz w:val="21"/>
          <w:szCs w:val="21"/>
          <w:highlight w:val="none"/>
        </w:rPr>
        <w:t xml:space="preserve">是       </w:t>
      </w:r>
      <w:r>
        <w:rPr>
          <w:rFonts w:hint="eastAsia" w:ascii="宋体" w:hAnsi="宋体" w:eastAsia="宋体"/>
          <w:iCs w:val="0"/>
          <w:sz w:val="21"/>
          <w:szCs w:val="21"/>
          <w:highlight w:val="none"/>
        </w:rPr>
        <w:sym w:font="Wingdings" w:char="00A8"/>
      </w:r>
      <w:r>
        <w:rPr>
          <w:rFonts w:hint="eastAsia" w:ascii="宋体" w:hAnsi="宋体" w:eastAsia="宋体"/>
          <w:iCs w:val="0"/>
          <w:sz w:val="21"/>
          <w:szCs w:val="21"/>
          <w:highlight w:val="none"/>
        </w:rPr>
        <w:t>否</w:t>
      </w:r>
      <w:r>
        <w:rPr>
          <w:rFonts w:hint="eastAsia" w:ascii="宋体" w:hAnsi="宋体" w:eastAsia="宋体"/>
          <w:iCs w:val="0"/>
          <w:sz w:val="21"/>
          <w:szCs w:val="21"/>
          <w:highlight w:val="none"/>
          <w:lang w:val="en-US" w:eastAsia="zh-CN"/>
        </w:rPr>
        <w:t xml:space="preserve">      </w:t>
      </w:r>
      <w:r>
        <w:rPr>
          <w:rFonts w:hint="eastAsia" w:ascii="宋体" w:hAnsi="宋体" w:eastAsia="宋体"/>
          <w:iCs w:val="0"/>
          <w:sz w:val="21"/>
          <w:szCs w:val="21"/>
          <w:highlight w:val="none"/>
        </w:rPr>
        <w:sym w:font="Wingdings" w:char="00FE"/>
      </w:r>
      <w:r>
        <w:rPr>
          <w:rFonts w:hint="eastAsia" w:ascii="宋体" w:hAnsi="宋体" w:eastAsia="宋体"/>
          <w:iCs w:val="0"/>
          <w:sz w:val="21"/>
          <w:szCs w:val="21"/>
          <w:highlight w:val="none"/>
          <w:lang w:eastAsia="zh-CN"/>
        </w:rPr>
        <w:t>不涉及</w:t>
      </w:r>
    </w:p>
    <w:p w14:paraId="11651318">
      <w:pPr>
        <w:numPr>
          <w:ilvl w:val="0"/>
          <w:numId w:val="81"/>
        </w:numPr>
        <w:adjustRightInd w:val="0"/>
        <w:snapToGrid w:val="0"/>
        <w:spacing w:before="0" w:beforeLines="0" w:line="400" w:lineRule="exact"/>
        <w:ind w:firstLine="422" w:firstLineChars="200"/>
        <w:rPr>
          <w:rFonts w:ascii="宋体" w:hAnsi="宋体"/>
          <w:b/>
          <w:sz w:val="21"/>
          <w:szCs w:val="21"/>
          <w:highlight w:val="none"/>
        </w:rPr>
      </w:pPr>
      <w:r>
        <w:rPr>
          <w:rFonts w:hint="eastAsia" w:ascii="宋体" w:hAnsi="宋体"/>
          <w:b/>
          <w:sz w:val="21"/>
          <w:szCs w:val="21"/>
          <w:highlight w:val="none"/>
        </w:rPr>
        <w:t>合同金额</w:t>
      </w:r>
    </w:p>
    <w:p w14:paraId="232B682C">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（1）合同金额小写：</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p>
    <w:p w14:paraId="135844B1">
      <w:pPr>
        <w:adjustRightInd w:val="0"/>
        <w:snapToGrid w:val="0"/>
        <w:spacing w:before="0" w:beforeLines="0" w:line="400" w:lineRule="exact"/>
        <w:ind w:left="0" w:firstLine="0" w:firstLineChars="0"/>
        <w:rPr>
          <w:rFonts w:ascii="宋体" w:hAnsi="宋体"/>
          <w:sz w:val="21"/>
          <w:szCs w:val="21"/>
          <w:highlight w:val="none"/>
          <w:u w:val="single"/>
        </w:rPr>
      </w:pPr>
      <w:r>
        <w:rPr>
          <w:rFonts w:hint="eastAsia" w:ascii="宋体" w:hAnsi="宋体"/>
          <w:sz w:val="21"/>
          <w:szCs w:val="21"/>
          <w:highlight w:val="none"/>
          <w:lang w:val="en-US" w:eastAsia="zh-CN"/>
        </w:rPr>
        <w:t xml:space="preserve">                 </w:t>
      </w:r>
      <w:r>
        <w:rPr>
          <w:rFonts w:hint="eastAsia" w:ascii="宋体" w:hAnsi="宋体"/>
          <w:sz w:val="21"/>
          <w:szCs w:val="21"/>
          <w:highlight w:val="none"/>
        </w:rPr>
        <w:t>大写：</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p>
    <w:p w14:paraId="3E69DCE2">
      <w:pPr>
        <w:adjustRightInd w:val="0"/>
        <w:snapToGrid w:val="0"/>
        <w:spacing w:before="0" w:beforeLines="0" w:line="400" w:lineRule="exact"/>
        <w:ind w:firstLine="0" w:firstLineChars="0"/>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分包金额</w:t>
      </w:r>
      <w:r>
        <w:rPr>
          <w:rFonts w:hint="eastAsia" w:ascii="宋体" w:hAnsi="宋体"/>
          <w:sz w:val="21"/>
          <w:szCs w:val="21"/>
          <w:highlight w:val="none"/>
          <w:lang w:eastAsia="zh-CN"/>
        </w:rPr>
        <w:t>（如有）</w:t>
      </w:r>
      <w:r>
        <w:rPr>
          <w:rFonts w:hint="eastAsia" w:ascii="宋体" w:hAnsi="宋体"/>
          <w:sz w:val="21"/>
          <w:szCs w:val="21"/>
          <w:highlight w:val="none"/>
        </w:rPr>
        <w:t>小写：</w:t>
      </w:r>
      <w:r>
        <w:rPr>
          <w:rFonts w:hint="eastAsia" w:ascii="宋体" w:hAnsi="宋体"/>
          <w:sz w:val="21"/>
          <w:szCs w:val="21"/>
          <w:highlight w:val="none"/>
          <w:u w:val="single"/>
        </w:rPr>
        <w:t xml:space="preserve">                   </w:t>
      </w:r>
    </w:p>
    <w:p w14:paraId="5F7AFD5E">
      <w:pPr>
        <w:adjustRightInd w:val="0"/>
        <w:snapToGrid w:val="0"/>
        <w:spacing w:before="0" w:beforeLines="0" w:line="400" w:lineRule="exact"/>
        <w:ind w:firstLine="0" w:firstLineChars="0"/>
        <w:rPr>
          <w:rFonts w:hint="eastAsia" w:ascii="宋体" w:hAnsi="宋体"/>
          <w:sz w:val="21"/>
          <w:szCs w:val="21"/>
          <w:highlight w:val="none"/>
          <w:u w:val="single"/>
        </w:rPr>
      </w:pPr>
      <w:r>
        <w:rPr>
          <w:rFonts w:hint="eastAsia" w:ascii="宋体" w:hAnsi="宋体"/>
          <w:sz w:val="21"/>
          <w:szCs w:val="21"/>
          <w:highlight w:val="none"/>
          <w:lang w:val="en-US" w:eastAsia="zh-CN"/>
        </w:rPr>
        <w:t xml:space="preserve">                     </w:t>
      </w:r>
      <w:r>
        <w:rPr>
          <w:rFonts w:hint="eastAsia" w:ascii="宋体" w:hAnsi="宋体"/>
          <w:sz w:val="21"/>
          <w:szCs w:val="21"/>
          <w:highlight w:val="none"/>
        </w:rPr>
        <w:t>大写：</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p>
    <w:p w14:paraId="475608A9">
      <w:pPr>
        <w:adjustRightInd w:val="0"/>
        <w:snapToGrid w:val="0"/>
        <w:spacing w:before="0" w:beforeLines="0" w:line="400" w:lineRule="exact"/>
        <w:ind w:firstLine="0" w:firstLineChars="0"/>
        <w:rPr>
          <w:rFonts w:hint="eastAsia"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lang w:eastAsia="zh-CN"/>
        </w:rPr>
        <w:t>（</w:t>
      </w:r>
      <w:r>
        <w:rPr>
          <w:rFonts w:hint="eastAsia" w:ascii="宋体" w:hAnsi="宋体"/>
          <w:sz w:val="21"/>
          <w:szCs w:val="21"/>
          <w:highlight w:val="none"/>
          <w:lang w:val="en-US" w:eastAsia="zh-CN"/>
        </w:rPr>
        <w:t>2</w:t>
      </w:r>
      <w:r>
        <w:rPr>
          <w:rFonts w:hint="eastAsia" w:ascii="宋体" w:hAnsi="宋体"/>
          <w:sz w:val="21"/>
          <w:szCs w:val="21"/>
          <w:highlight w:val="none"/>
          <w:lang w:eastAsia="zh-CN"/>
        </w:rPr>
        <w:t>）</w:t>
      </w:r>
      <w:r>
        <w:rPr>
          <w:rFonts w:hint="eastAsia" w:ascii="宋体" w:hAnsi="宋体"/>
          <w:sz w:val="21"/>
          <w:szCs w:val="21"/>
          <w:highlight w:val="none"/>
        </w:rPr>
        <w:t>合同定价方式</w:t>
      </w:r>
      <w:r>
        <w:rPr>
          <w:rFonts w:hint="eastAsia" w:ascii="宋体" w:hAnsi="宋体"/>
          <w:sz w:val="21"/>
          <w:szCs w:val="21"/>
          <w:highlight w:val="none"/>
          <w:lang w:eastAsia="zh-CN"/>
        </w:rPr>
        <w:t>（采用组合定价方式的，可以勾选多项）</w:t>
      </w:r>
      <w:r>
        <w:rPr>
          <w:rFonts w:hint="eastAsia" w:ascii="宋体" w:hAnsi="宋体"/>
          <w:sz w:val="21"/>
          <w:szCs w:val="21"/>
          <w:highlight w:val="none"/>
        </w:rPr>
        <w:t>：</w:t>
      </w:r>
    </w:p>
    <w:p w14:paraId="05461562">
      <w:pPr>
        <w:adjustRightInd w:val="0"/>
        <w:snapToGrid w:val="0"/>
        <w:spacing w:before="0" w:beforeLines="0" w:line="400" w:lineRule="exact"/>
        <w:ind w:firstLine="420" w:firstLineChars="200"/>
        <w:rPr>
          <w:rFonts w:hint="eastAsia" w:ascii="宋体" w:hAnsi="宋体" w:eastAsia="宋体"/>
          <w:sz w:val="21"/>
          <w:szCs w:val="21"/>
          <w:highlight w:val="none"/>
          <w:lang w:eastAsia="zh-CN"/>
        </w:rPr>
      </w:pPr>
      <w:r>
        <w:rPr>
          <w:rFonts w:hint="eastAsia" w:ascii="宋体" w:hAnsi="宋体"/>
          <w:iCs/>
          <w:sz w:val="21"/>
          <w:szCs w:val="21"/>
          <w:highlight w:val="none"/>
          <w:lang w:val="en-US" w:eastAsia="zh-CN"/>
        </w:rPr>
        <w:t xml:space="preserve">  </w:t>
      </w:r>
      <w:r>
        <w:rPr>
          <w:rFonts w:hint="eastAsia" w:ascii="宋体" w:hAnsi="宋体"/>
          <w:iCs/>
          <w:sz w:val="21"/>
          <w:szCs w:val="21"/>
          <w:highlight w:val="none"/>
        </w:rPr>
        <w:sym w:font="Wingdings" w:char="00FE"/>
      </w:r>
      <w:r>
        <w:rPr>
          <w:rFonts w:hint="eastAsia" w:ascii="宋体" w:hAnsi="宋体"/>
          <w:iCs/>
          <w:sz w:val="21"/>
          <w:szCs w:val="21"/>
          <w:highlight w:val="none"/>
        </w:rPr>
        <w:t xml:space="preserve">固定总价 </w:t>
      </w:r>
      <w:r>
        <w:rPr>
          <w:rFonts w:hint="eastAsia" w:ascii="宋体" w:hAnsi="宋体"/>
          <w:iCs/>
          <w:sz w:val="21"/>
          <w:szCs w:val="21"/>
          <w:highlight w:val="none"/>
        </w:rPr>
        <w:sym w:font="Wingdings" w:char="00A8"/>
      </w:r>
      <w:r>
        <w:rPr>
          <w:rFonts w:hint="eastAsia" w:ascii="宋体" w:hAnsi="宋体"/>
          <w:iCs/>
          <w:sz w:val="21"/>
          <w:szCs w:val="21"/>
          <w:highlight w:val="none"/>
        </w:rPr>
        <w:t>固定单价</w:t>
      </w:r>
      <w:r>
        <w:rPr>
          <w:rFonts w:hint="eastAsia" w:ascii="宋体" w:hAnsi="宋体"/>
          <w:iCs/>
          <w:sz w:val="21"/>
          <w:szCs w:val="21"/>
          <w:highlight w:val="none"/>
          <w:lang w:val="en-US" w:eastAsia="zh-CN"/>
        </w:rPr>
        <w:t xml:space="preserve"> </w:t>
      </w:r>
      <w:r>
        <w:rPr>
          <w:rFonts w:hint="eastAsia" w:ascii="宋体" w:hAnsi="宋体"/>
          <w:iCs/>
          <w:sz w:val="21"/>
          <w:szCs w:val="21"/>
          <w:highlight w:val="none"/>
        </w:rPr>
        <w:sym w:font="Wingdings" w:char="00A8"/>
      </w:r>
      <w:r>
        <w:rPr>
          <w:rFonts w:hint="eastAsia" w:ascii="宋体" w:hAnsi="宋体"/>
          <w:iCs/>
          <w:sz w:val="21"/>
          <w:szCs w:val="21"/>
          <w:highlight w:val="none"/>
          <w:lang w:eastAsia="zh-CN"/>
        </w:rPr>
        <w:t>固定费率</w:t>
      </w:r>
      <w:r>
        <w:rPr>
          <w:rFonts w:hint="eastAsia" w:ascii="宋体" w:hAnsi="宋体"/>
          <w:iCs/>
          <w:sz w:val="21"/>
          <w:szCs w:val="21"/>
          <w:highlight w:val="none"/>
        </w:rPr>
        <w:t xml:space="preserve"> </w:t>
      </w:r>
      <w:r>
        <w:rPr>
          <w:rFonts w:hint="eastAsia" w:ascii="宋体" w:hAnsi="宋体"/>
          <w:iCs/>
          <w:sz w:val="21"/>
          <w:szCs w:val="21"/>
          <w:highlight w:val="none"/>
        </w:rPr>
        <w:sym w:font="Wingdings" w:char="00A8"/>
      </w:r>
      <w:r>
        <w:rPr>
          <w:rFonts w:hint="eastAsia" w:ascii="宋体" w:hAnsi="宋体"/>
          <w:iCs/>
          <w:sz w:val="21"/>
          <w:szCs w:val="21"/>
          <w:highlight w:val="none"/>
        </w:rPr>
        <w:t xml:space="preserve">成本补偿 </w:t>
      </w:r>
      <w:r>
        <w:rPr>
          <w:rFonts w:hint="eastAsia" w:ascii="宋体" w:hAnsi="宋体"/>
          <w:iCs/>
          <w:sz w:val="21"/>
          <w:szCs w:val="21"/>
          <w:highlight w:val="none"/>
        </w:rPr>
        <w:sym w:font="Wingdings" w:char="00A8"/>
      </w:r>
      <w:r>
        <w:rPr>
          <w:rFonts w:hint="eastAsia" w:ascii="宋体" w:hAnsi="宋体"/>
          <w:iCs/>
          <w:sz w:val="21"/>
          <w:szCs w:val="21"/>
          <w:highlight w:val="none"/>
        </w:rPr>
        <w:t>绩效激励</w:t>
      </w:r>
      <w:r>
        <w:rPr>
          <w:rFonts w:hint="eastAsia" w:ascii="宋体" w:hAnsi="宋体"/>
          <w:iCs/>
          <w:sz w:val="21"/>
          <w:szCs w:val="21"/>
          <w:highlight w:val="none"/>
          <w:lang w:val="en-US" w:eastAsia="zh-CN"/>
        </w:rPr>
        <w:t xml:space="preserve"> </w:t>
      </w:r>
      <w:r>
        <w:rPr>
          <w:rFonts w:hint="eastAsia" w:ascii="宋体" w:hAnsi="宋体"/>
          <w:iCs/>
          <w:sz w:val="21"/>
          <w:szCs w:val="21"/>
          <w:highlight w:val="none"/>
        </w:rPr>
        <w:sym w:font="Wingdings" w:char="00A8"/>
      </w:r>
      <w:r>
        <w:rPr>
          <w:rFonts w:hint="eastAsia" w:ascii="宋体" w:hAnsi="宋体"/>
          <w:iCs/>
          <w:sz w:val="21"/>
          <w:szCs w:val="21"/>
          <w:highlight w:val="none"/>
          <w:lang w:eastAsia="zh-CN"/>
        </w:rPr>
        <w:t>其他</w:t>
      </w:r>
      <w:r>
        <w:rPr>
          <w:rFonts w:hint="eastAsia" w:ascii="宋体" w:hAnsi="宋体"/>
          <w:sz w:val="21"/>
          <w:szCs w:val="21"/>
          <w:highlight w:val="none"/>
          <w:u w:val="single"/>
        </w:rPr>
        <w:t xml:space="preserve">       </w:t>
      </w:r>
    </w:p>
    <w:p w14:paraId="6DE1E73D">
      <w:pPr>
        <w:pStyle w:val="77"/>
        <w:spacing w:beforeLines="0" w:line="400" w:lineRule="exact"/>
        <w:rPr>
          <w:sz w:val="21"/>
          <w:szCs w:val="21"/>
          <w:highlight w:val="none"/>
        </w:rPr>
      </w:pPr>
      <w:r>
        <w:rPr>
          <w:rFonts w:hint="eastAsia" w:ascii="宋体" w:hAnsi="宋体"/>
          <w:sz w:val="21"/>
          <w:szCs w:val="21"/>
          <w:highlight w:val="none"/>
        </w:rPr>
        <w:t>（</w:t>
      </w:r>
      <w:r>
        <w:rPr>
          <w:rFonts w:hint="eastAsia" w:ascii="宋体" w:hAnsi="宋体"/>
          <w:sz w:val="21"/>
          <w:szCs w:val="21"/>
          <w:highlight w:val="none"/>
          <w:lang w:val="en-US" w:eastAsia="zh-CN"/>
        </w:rPr>
        <w:t>3</w:t>
      </w:r>
      <w:r>
        <w:rPr>
          <w:rFonts w:hint="eastAsia" w:ascii="宋体" w:hAnsi="宋体"/>
          <w:sz w:val="21"/>
          <w:szCs w:val="21"/>
          <w:highlight w:val="none"/>
        </w:rPr>
        <w:t>）付款方式（按项目实际勾选填写）：</w:t>
      </w:r>
    </w:p>
    <w:p w14:paraId="18DF577F">
      <w:pPr>
        <w:adjustRightInd w:val="0"/>
        <w:snapToGrid w:val="0"/>
        <w:spacing w:before="0" w:beforeLines="0" w:line="400" w:lineRule="exact"/>
        <w:ind w:firstLine="630" w:firstLineChars="300"/>
        <w:rPr>
          <w:rFonts w:ascii="宋体" w:hAnsi="宋体"/>
          <w:sz w:val="21"/>
          <w:szCs w:val="21"/>
          <w:highlight w:val="none"/>
          <w:u w:val="single"/>
        </w:rPr>
      </w:pPr>
      <w:r>
        <w:rPr>
          <w:rFonts w:hint="eastAsia" w:ascii="宋体" w:hAnsi="宋体"/>
          <w:sz w:val="21"/>
          <w:szCs w:val="21"/>
          <w:highlight w:val="none"/>
        </w:rPr>
        <w:sym w:font="Wingdings" w:char="00A8"/>
      </w:r>
      <w:r>
        <w:rPr>
          <w:rFonts w:hint="eastAsia" w:ascii="宋体" w:hAnsi="宋体"/>
          <w:sz w:val="21"/>
          <w:szCs w:val="21"/>
          <w:highlight w:val="none"/>
        </w:rPr>
        <w:t>全额付款：</w:t>
      </w:r>
      <w:r>
        <w:rPr>
          <w:rFonts w:hint="eastAsia" w:ascii="宋体" w:hAnsi="宋体"/>
          <w:sz w:val="21"/>
          <w:szCs w:val="21"/>
          <w:highlight w:val="none"/>
          <w:u w:val="single"/>
        </w:rPr>
        <w:t xml:space="preserve">     （应</w:t>
      </w:r>
      <w:r>
        <w:rPr>
          <w:rFonts w:hint="eastAsia" w:ascii="宋体" w:hAnsi="宋体"/>
          <w:sz w:val="21"/>
          <w:szCs w:val="21"/>
          <w:highlight w:val="none"/>
          <w:u w:val="single"/>
          <w:lang w:eastAsia="zh-CN"/>
        </w:rPr>
        <w:t>明确</w:t>
      </w:r>
      <w:r>
        <w:rPr>
          <w:rFonts w:hint="eastAsia" w:ascii="宋体" w:hAnsi="宋体"/>
          <w:sz w:val="21"/>
          <w:szCs w:val="21"/>
          <w:highlight w:val="none"/>
          <w:u w:val="single"/>
        </w:rPr>
        <w:t>一次性支付合同款项</w:t>
      </w:r>
      <w:r>
        <w:rPr>
          <w:rFonts w:hint="eastAsia" w:ascii="宋体" w:hAnsi="宋体"/>
          <w:sz w:val="21"/>
          <w:szCs w:val="21"/>
          <w:highlight w:val="none"/>
          <w:u w:val="single"/>
          <w:lang w:eastAsia="zh-CN"/>
        </w:rPr>
        <w:t>的条件</w:t>
      </w:r>
      <w:r>
        <w:rPr>
          <w:rFonts w:hint="eastAsia" w:ascii="宋体" w:hAnsi="宋体"/>
          <w:sz w:val="21"/>
          <w:szCs w:val="21"/>
          <w:highlight w:val="none"/>
          <w:u w:val="single"/>
        </w:rPr>
        <w:t xml:space="preserve">）                    </w:t>
      </w:r>
    </w:p>
    <w:p w14:paraId="4B2FCC33">
      <w:pPr>
        <w:snapToGrid w:val="0"/>
        <w:spacing w:beforeLines="0" w:line="400" w:lineRule="exact"/>
        <w:ind w:firstLine="630" w:firstLineChars="300"/>
        <w:rPr>
          <w:sz w:val="21"/>
          <w:szCs w:val="21"/>
          <w:highlight w:val="none"/>
        </w:rPr>
      </w:pPr>
      <w:r>
        <w:rPr>
          <w:rFonts w:hint="eastAsia" w:ascii="宋体" w:hAnsi="宋体"/>
          <w:sz w:val="21"/>
          <w:szCs w:val="21"/>
          <w:highlight w:val="none"/>
        </w:rPr>
        <w:sym w:font="Wingdings" w:char="00FE"/>
      </w:r>
      <w:r>
        <w:rPr>
          <w:rFonts w:hint="eastAsia" w:ascii="宋体" w:hAnsi="宋体"/>
          <w:sz w:val="21"/>
          <w:szCs w:val="21"/>
          <w:highlight w:val="none"/>
        </w:rPr>
        <w:t>分期付款：</w:t>
      </w:r>
      <w:r>
        <w:rPr>
          <w:rFonts w:hint="eastAsia" w:ascii="宋体" w:hAnsi="宋体"/>
          <w:sz w:val="21"/>
          <w:szCs w:val="21"/>
          <w:highlight w:val="none"/>
          <w:u w:val="single"/>
        </w:rPr>
        <w:t xml:space="preserve">  合同签订后支付70%合同额预付款；仪器到货，开展并完成仪器设备的到货初验工作，签署初验验收报告，支付20%合同额到货款；仪器安装调试，试运行正常，卖方按照招标文件的各项技术要求进行仪器性能测试，测试完成后，出具仪器性能检测报告，仪器的性能满足招标文件中的各项参数要求，签署终验验收报告，支付剩余10%合同款。</w:t>
      </w:r>
    </w:p>
    <w:p w14:paraId="33D2C30F">
      <w:pPr>
        <w:adjustRightInd w:val="0"/>
        <w:snapToGrid w:val="0"/>
        <w:spacing w:before="0" w:beforeLines="0" w:line="400" w:lineRule="exact"/>
        <w:ind w:firstLine="630" w:firstLineChars="300"/>
        <w:rPr>
          <w:rFonts w:ascii="宋体" w:hAnsi="宋体"/>
          <w:sz w:val="21"/>
          <w:szCs w:val="21"/>
          <w:highlight w:val="none"/>
          <w:u w:val="single"/>
        </w:rPr>
      </w:pPr>
      <w:r>
        <w:rPr>
          <w:rFonts w:hint="eastAsia" w:ascii="宋体" w:hAnsi="宋体"/>
          <w:sz w:val="21"/>
          <w:szCs w:val="21"/>
          <w:highlight w:val="none"/>
        </w:rPr>
        <w:sym w:font="Wingdings" w:char="00A8"/>
      </w:r>
      <w:r>
        <w:rPr>
          <w:rFonts w:hint="eastAsia" w:ascii="宋体" w:hAnsi="宋体"/>
          <w:sz w:val="21"/>
          <w:szCs w:val="21"/>
          <w:highlight w:val="none"/>
        </w:rPr>
        <w:t>成本补偿：</w:t>
      </w:r>
      <w:r>
        <w:rPr>
          <w:rFonts w:hint="eastAsia" w:ascii="宋体" w:hAnsi="宋体"/>
          <w:sz w:val="21"/>
          <w:szCs w:val="21"/>
          <w:highlight w:val="none"/>
          <w:u w:val="single"/>
        </w:rPr>
        <w:t xml:space="preserve">      （应明确按照成本补偿方式的支付方式和支付条件）   </w:t>
      </w:r>
    </w:p>
    <w:p w14:paraId="05DC8BBB">
      <w:pPr>
        <w:adjustRightInd w:val="0"/>
        <w:snapToGrid w:val="0"/>
        <w:spacing w:before="0" w:beforeLines="0" w:line="400" w:lineRule="exact"/>
        <w:ind w:firstLine="630" w:firstLineChars="300"/>
        <w:rPr>
          <w:rFonts w:ascii="宋体" w:hAnsi="宋体"/>
          <w:sz w:val="21"/>
          <w:szCs w:val="21"/>
          <w:highlight w:val="none"/>
        </w:rPr>
      </w:pPr>
      <w:r>
        <w:rPr>
          <w:rFonts w:hint="eastAsia" w:ascii="宋体" w:hAnsi="宋体"/>
          <w:sz w:val="21"/>
          <w:szCs w:val="21"/>
          <w:highlight w:val="none"/>
        </w:rPr>
        <w:sym w:font="Wingdings" w:char="00A8"/>
      </w:r>
      <w:r>
        <w:rPr>
          <w:rFonts w:hint="eastAsia" w:ascii="宋体" w:hAnsi="宋体"/>
          <w:sz w:val="21"/>
          <w:szCs w:val="21"/>
          <w:highlight w:val="none"/>
        </w:rPr>
        <w:t>绩效激励：</w:t>
      </w:r>
      <w:r>
        <w:rPr>
          <w:rFonts w:hint="eastAsia" w:ascii="宋体" w:hAnsi="宋体"/>
          <w:sz w:val="21"/>
          <w:szCs w:val="21"/>
          <w:highlight w:val="none"/>
          <w:u w:val="single"/>
        </w:rPr>
        <w:t xml:space="preserve">      （应明确按照绩效激励方式的支付方式和支付条件）   </w:t>
      </w:r>
    </w:p>
    <w:p w14:paraId="0D561887">
      <w:pPr>
        <w:numPr>
          <w:ilvl w:val="0"/>
          <w:numId w:val="81"/>
        </w:numPr>
        <w:adjustRightInd w:val="0"/>
        <w:snapToGrid w:val="0"/>
        <w:spacing w:before="0" w:beforeLines="0" w:line="400" w:lineRule="exact"/>
        <w:ind w:firstLine="422" w:firstLineChars="200"/>
        <w:rPr>
          <w:rFonts w:ascii="宋体" w:hAnsi="宋体"/>
          <w:b/>
          <w:bCs w:val="0"/>
          <w:sz w:val="21"/>
          <w:szCs w:val="21"/>
          <w:highlight w:val="none"/>
          <w:u w:val="single"/>
        </w:rPr>
      </w:pPr>
      <w:r>
        <w:rPr>
          <w:rFonts w:hint="eastAsia" w:ascii="宋体" w:hAnsi="宋体"/>
          <w:b/>
          <w:bCs w:val="0"/>
          <w:sz w:val="21"/>
          <w:szCs w:val="21"/>
          <w:highlight w:val="none"/>
        </w:rPr>
        <w:t>合同履行</w:t>
      </w:r>
    </w:p>
    <w:p w14:paraId="1AF3FECC">
      <w:pPr>
        <w:adjustRightInd w:val="0"/>
        <w:snapToGrid w:val="0"/>
        <w:spacing w:before="0" w:beforeLines="0" w:line="400" w:lineRule="exact"/>
        <w:ind w:firstLine="420" w:firstLineChars="200"/>
        <w:rPr>
          <w:rFonts w:hint="eastAsia" w:ascii="宋体" w:hAnsi="宋体" w:cs="宋体"/>
          <w:sz w:val="21"/>
          <w:szCs w:val="21"/>
          <w:highlight w:val="none"/>
        </w:rPr>
      </w:pPr>
      <w:r>
        <w:rPr>
          <w:rFonts w:hint="eastAsia" w:ascii="宋体" w:hAnsi="宋体" w:cs="宋体"/>
          <w:sz w:val="21"/>
          <w:szCs w:val="21"/>
          <w:highlight w:val="none"/>
        </w:rPr>
        <w:t>（1）</w:t>
      </w:r>
      <w:r>
        <w:rPr>
          <w:rFonts w:hint="eastAsia" w:ascii="宋体" w:hAnsi="宋体" w:cs="宋体"/>
          <w:sz w:val="21"/>
          <w:szCs w:val="21"/>
          <w:highlight w:val="none"/>
          <w:lang w:val="en-US" w:eastAsia="zh-CN"/>
        </w:rPr>
        <w:t>交货期限</w:t>
      </w:r>
      <w:r>
        <w:rPr>
          <w:rFonts w:hint="eastAsia" w:ascii="宋体" w:hAnsi="宋体" w:cs="宋体"/>
          <w:sz w:val="21"/>
          <w:szCs w:val="21"/>
          <w:highlight w:val="none"/>
        </w:rPr>
        <w:t>：</w:t>
      </w:r>
      <w:r>
        <w:rPr>
          <w:rFonts w:hint="eastAsia" w:ascii="宋体" w:hAnsi="宋体" w:cs="宋体"/>
          <w:sz w:val="21"/>
          <w:szCs w:val="21"/>
          <w:highlight w:val="none"/>
          <w:u w:val="none"/>
          <w:lang w:val="en-US" w:eastAsia="zh-CN"/>
        </w:rPr>
        <w:t>合同签订后</w:t>
      </w:r>
      <w:r>
        <w:rPr>
          <w:rFonts w:hint="eastAsia" w:ascii="宋体" w:hAnsi="宋体" w:cs="宋体"/>
          <w:sz w:val="21"/>
          <w:szCs w:val="21"/>
          <w:highlight w:val="none"/>
          <w:u w:val="single"/>
          <w:lang w:val="en-US" w:eastAsia="zh-CN"/>
        </w:rPr>
        <w:t>90</w:t>
      </w:r>
      <w:r>
        <w:rPr>
          <w:rFonts w:hint="eastAsia" w:ascii="宋体" w:hAnsi="宋体" w:cs="宋体"/>
          <w:sz w:val="21"/>
          <w:szCs w:val="21"/>
          <w:highlight w:val="none"/>
        </w:rPr>
        <w:t>日内货物运抵项目现场。</w:t>
      </w:r>
    </w:p>
    <w:p w14:paraId="4EAD2B39">
      <w:pPr>
        <w:adjustRightInd w:val="0"/>
        <w:snapToGrid w:val="0"/>
        <w:spacing w:before="0" w:beforeLines="0" w:line="400" w:lineRule="exact"/>
        <w:ind w:firstLine="420" w:firstLineChars="200"/>
        <w:rPr>
          <w:rFonts w:hint="eastAsia" w:ascii="宋体" w:hAnsi="宋体" w:cs="宋体"/>
          <w:sz w:val="21"/>
          <w:szCs w:val="21"/>
          <w:highlight w:val="none"/>
          <w:u w:val="single"/>
        </w:rPr>
      </w:pPr>
      <w:r>
        <w:rPr>
          <w:rFonts w:hint="eastAsia" w:ascii="宋体" w:hAnsi="宋体" w:cs="宋体"/>
          <w:sz w:val="21"/>
          <w:szCs w:val="21"/>
          <w:highlight w:val="none"/>
        </w:rPr>
        <w:t>（2）</w:t>
      </w:r>
      <w:r>
        <w:rPr>
          <w:rFonts w:hint="eastAsia" w:ascii="宋体" w:hAnsi="宋体" w:cs="宋体"/>
          <w:sz w:val="21"/>
          <w:szCs w:val="21"/>
          <w:highlight w:val="none"/>
          <w:lang w:eastAsia="zh-CN"/>
        </w:rPr>
        <w:t>履约</w:t>
      </w:r>
      <w:r>
        <w:rPr>
          <w:rFonts w:hint="eastAsia" w:ascii="宋体" w:hAnsi="宋体" w:cs="宋体"/>
          <w:sz w:val="21"/>
          <w:szCs w:val="21"/>
          <w:highlight w:val="none"/>
        </w:rPr>
        <w:t>地点</w:t>
      </w:r>
      <w:r>
        <w:rPr>
          <w:rFonts w:hint="eastAsia" w:ascii="宋体" w:hAnsi="宋体" w:cs="宋体"/>
          <w:b w:val="0"/>
          <w:bCs/>
          <w:sz w:val="21"/>
          <w:szCs w:val="21"/>
          <w:highlight w:val="none"/>
        </w:rPr>
        <w:t>：</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北京</w:t>
      </w:r>
      <w:r>
        <w:rPr>
          <w:rFonts w:hint="eastAsia" w:ascii="宋体" w:hAnsi="宋体" w:cs="宋体"/>
          <w:sz w:val="21"/>
          <w:szCs w:val="21"/>
          <w:highlight w:val="none"/>
          <w:u w:val="single"/>
        </w:rPr>
        <w:t xml:space="preserve">                 </w:t>
      </w:r>
    </w:p>
    <w:p w14:paraId="7FB2FB7D">
      <w:pPr>
        <w:adjustRightInd w:val="0"/>
        <w:snapToGrid w:val="0"/>
        <w:spacing w:before="0" w:beforeLines="0" w:line="400" w:lineRule="exact"/>
        <w:ind w:firstLine="420" w:firstLineChars="200"/>
        <w:rPr>
          <w:rFonts w:hint="eastAsia" w:ascii="宋体" w:hAnsi="宋体" w:eastAsia="宋体" w:cs="宋体"/>
          <w:sz w:val="21"/>
          <w:szCs w:val="21"/>
          <w:highlight w:val="none"/>
          <w:lang w:eastAsia="zh-CN"/>
        </w:rPr>
      </w:pPr>
      <w:r>
        <w:rPr>
          <w:rFonts w:hint="eastAsia" w:ascii="宋体" w:hAnsi="宋体" w:cs="宋体"/>
          <w:bCs/>
          <w:sz w:val="21"/>
          <w:szCs w:val="21"/>
          <w:highlight w:val="none"/>
        </w:rPr>
        <w:t>（3）履约担保：</w:t>
      </w:r>
      <w:r>
        <w:rPr>
          <w:rFonts w:hint="eastAsia" w:ascii="宋体" w:hAnsi="宋体" w:eastAsia="宋体" w:cs="宋体"/>
          <w:sz w:val="21"/>
          <w:szCs w:val="21"/>
          <w:highlight w:val="none"/>
          <w:lang w:val="en-US" w:eastAsia="zh-CN"/>
        </w:rPr>
        <w:t>是否收取履约保证金：</w:t>
      </w: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lang w:eastAsia="zh-CN"/>
        </w:rPr>
        <w:t>是</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否</w:t>
      </w:r>
    </w:p>
    <w:p w14:paraId="22B34F7F">
      <w:pPr>
        <w:pStyle w:val="189"/>
        <w:spacing w:beforeLines="0"/>
        <w:rPr>
          <w:rFonts w:hint="eastAsia" w:ascii="宋体" w:hAnsi="宋体" w:eastAsia="宋体" w:cs="宋体"/>
          <w:sz w:val="21"/>
          <w:szCs w:val="21"/>
          <w:highlight w:val="none"/>
          <w:lang w:val="en-US" w:eastAsia="zh-CN"/>
        </w:rPr>
      </w:pPr>
      <w:r>
        <w:rPr>
          <w:rFonts w:hint="eastAsia" w:ascii="宋体" w:hAnsi="宋体" w:cs="宋体"/>
          <w:bCs/>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履约保函</w:t>
      </w:r>
      <w:r>
        <w:rPr>
          <w:rFonts w:hint="eastAsia" w:ascii="宋体" w:hAnsi="宋体" w:eastAsia="宋体" w:cs="宋体"/>
          <w:bCs/>
          <w:sz w:val="21"/>
          <w:szCs w:val="21"/>
          <w:highlight w:val="none"/>
          <w:u w:val="single"/>
        </w:rPr>
        <w:t xml:space="preserve">        </w:t>
      </w:r>
    </w:p>
    <w:p w14:paraId="671C8C4A">
      <w:pPr>
        <w:pStyle w:val="189"/>
        <w:spacing w:beforeLine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合同金额的5%</w:t>
      </w:r>
      <w:r>
        <w:rPr>
          <w:rFonts w:hint="eastAsia" w:ascii="宋体" w:hAnsi="宋体" w:eastAsia="宋体" w:cs="宋体"/>
          <w:bCs/>
          <w:sz w:val="21"/>
          <w:szCs w:val="21"/>
          <w:highlight w:val="none"/>
          <w:u w:val="single"/>
        </w:rPr>
        <w:t xml:space="preserve">   </w:t>
      </w:r>
    </w:p>
    <w:p w14:paraId="37BE5FC6">
      <w:pPr>
        <w:snapToGrid w:val="0"/>
        <w:spacing w:beforeLines="0" w:line="400" w:lineRule="exact"/>
        <w:ind w:firstLine="420" w:firstLineChars="200"/>
        <w:rPr>
          <w:rFonts w:hint="eastAsia" w:ascii="宋体" w:hAnsi="宋体" w:eastAsia="宋体" w:cs="宋体"/>
          <w:sz w:val="21"/>
          <w:szCs w:val="21"/>
          <w:highlight w:val="none"/>
          <w:lang w:val="en-US" w:eastAsia="zh-CN"/>
        </w:rPr>
      </w:pPr>
      <w:r>
        <w:rPr>
          <w:rFonts w:hint="eastAsia" w:ascii="宋体" w:hAnsi="宋体" w:cs="宋体"/>
          <w:bCs/>
          <w:sz w:val="21"/>
          <w:szCs w:val="21"/>
          <w:highlight w:val="none"/>
          <w:u w:val="none"/>
          <w:lang w:val="en-US" w:eastAsia="zh-CN"/>
        </w:rPr>
        <w:t xml:space="preserve">    履约担保期限</w:t>
      </w:r>
      <w:r>
        <w:rPr>
          <w:rFonts w:hint="eastAsia" w:ascii="宋体" w:hAnsi="宋体" w:cs="宋体"/>
          <w:bCs/>
          <w:sz w:val="21"/>
          <w:szCs w:val="21"/>
          <w:highlight w:val="none"/>
          <w:u w:val="none"/>
          <w:lang w:eastAsia="zh-CN"/>
        </w:rPr>
        <w:t>：</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合同签订后至仪器终验收完毕</w:t>
      </w:r>
      <w:r>
        <w:rPr>
          <w:rFonts w:hint="eastAsia" w:ascii="宋体" w:hAnsi="宋体" w:eastAsia="宋体" w:cs="宋体"/>
          <w:bCs/>
          <w:sz w:val="21"/>
          <w:szCs w:val="21"/>
          <w:highlight w:val="none"/>
          <w:u w:val="single"/>
        </w:rPr>
        <w:t xml:space="preserve">    </w:t>
      </w:r>
    </w:p>
    <w:p w14:paraId="4E178766">
      <w:pPr>
        <w:adjustRightInd w:val="0"/>
        <w:snapToGrid w:val="0"/>
        <w:spacing w:before="0" w:beforeLines="0" w:line="400" w:lineRule="exact"/>
        <w:ind w:firstLine="420" w:firstLineChars="200"/>
        <w:rPr>
          <w:rFonts w:hint="eastAsia" w:ascii="宋体" w:hAnsi="宋体" w:cs="宋体"/>
          <w:bCs/>
          <w:sz w:val="21"/>
          <w:szCs w:val="21"/>
          <w:highlight w:val="none"/>
        </w:rPr>
      </w:pPr>
      <w:r>
        <w:rPr>
          <w:rFonts w:hint="eastAsia" w:ascii="宋体" w:hAnsi="宋体" w:cs="宋体"/>
          <w:bCs/>
          <w:sz w:val="21"/>
          <w:szCs w:val="21"/>
          <w:highlight w:val="none"/>
        </w:rPr>
        <w:t>（4）分期履行要求：</w:t>
      </w:r>
      <w:r>
        <w:rPr>
          <w:rFonts w:hint="eastAsia" w:ascii="宋体" w:hAnsi="宋体" w:cs="宋体"/>
          <w:bCs/>
          <w:sz w:val="21"/>
          <w:szCs w:val="21"/>
          <w:highlight w:val="none"/>
          <w:u w:val="single"/>
        </w:rPr>
        <w:t xml:space="preserve">  </w:t>
      </w:r>
      <w:r>
        <w:rPr>
          <w:rFonts w:hint="eastAsia" w:ascii="宋体" w:hAnsi="宋体" w:cs="宋体"/>
          <w:bCs/>
          <w:sz w:val="21"/>
          <w:szCs w:val="21"/>
          <w:highlight w:val="none"/>
          <w:u w:val="single"/>
          <w:lang w:val="en-US" w:eastAsia="zh-CN"/>
        </w:rPr>
        <w:t>无</w:t>
      </w:r>
      <w:r>
        <w:rPr>
          <w:rFonts w:hint="eastAsia" w:ascii="宋体" w:hAnsi="宋体" w:cs="宋体"/>
          <w:bCs/>
          <w:sz w:val="21"/>
          <w:szCs w:val="21"/>
          <w:highlight w:val="none"/>
          <w:u w:val="single"/>
        </w:rPr>
        <w:t xml:space="preserve">                                                 </w:t>
      </w:r>
      <w:r>
        <w:rPr>
          <w:rFonts w:hint="eastAsia" w:ascii="宋体" w:hAnsi="宋体" w:cs="宋体"/>
          <w:bCs/>
          <w:sz w:val="21"/>
          <w:szCs w:val="21"/>
          <w:highlight w:val="none"/>
          <w:u w:val="single"/>
          <w:lang w:val="en-US" w:eastAsia="zh-CN"/>
        </w:rPr>
        <w:t xml:space="preserve">    </w:t>
      </w:r>
      <w:r>
        <w:rPr>
          <w:rFonts w:hint="eastAsia" w:ascii="宋体" w:hAnsi="宋体" w:cs="宋体"/>
          <w:bCs/>
          <w:sz w:val="21"/>
          <w:szCs w:val="21"/>
          <w:highlight w:val="none"/>
          <w:u w:val="single"/>
        </w:rPr>
        <w:t xml:space="preserve"> </w:t>
      </w:r>
    </w:p>
    <w:p w14:paraId="274EBB3F">
      <w:pPr>
        <w:adjustRightInd w:val="0"/>
        <w:snapToGrid w:val="0"/>
        <w:spacing w:before="0" w:beforeLines="0" w:line="400" w:lineRule="exact"/>
        <w:ind w:firstLine="420" w:firstLineChars="200"/>
        <w:rPr>
          <w:rFonts w:hint="eastAsia" w:ascii="宋体" w:hAnsi="宋体" w:cs="宋体"/>
          <w:sz w:val="21"/>
          <w:szCs w:val="21"/>
          <w:highlight w:val="none"/>
          <w:u w:val="single"/>
        </w:rPr>
      </w:pPr>
      <w:r>
        <w:rPr>
          <w:rFonts w:hint="eastAsia" w:ascii="宋体" w:hAnsi="宋体" w:cs="宋体"/>
          <w:bCs/>
          <w:sz w:val="21"/>
          <w:szCs w:val="21"/>
          <w:highlight w:val="none"/>
        </w:rPr>
        <w:t>（5）</w:t>
      </w:r>
      <w:r>
        <w:rPr>
          <w:rFonts w:hint="eastAsia" w:ascii="宋体" w:hAnsi="宋体" w:cs="宋体"/>
          <w:bCs/>
          <w:sz w:val="21"/>
          <w:szCs w:val="21"/>
          <w:highlight w:val="none"/>
          <w:lang w:eastAsia="zh-CN"/>
        </w:rPr>
        <w:t>风险处置措施和替代方案</w:t>
      </w:r>
      <w:r>
        <w:rPr>
          <w:rFonts w:hint="eastAsia" w:ascii="宋体" w:hAnsi="宋体" w:cs="宋体"/>
          <w:bCs/>
          <w:sz w:val="21"/>
          <w:szCs w:val="21"/>
          <w:highlight w:val="none"/>
        </w:rPr>
        <w:t>：</w:t>
      </w:r>
      <w:r>
        <w:rPr>
          <w:rFonts w:hint="eastAsia" w:ascii="宋体" w:hAnsi="宋体" w:cs="宋体"/>
          <w:color w:val="0000FF"/>
          <w:sz w:val="21"/>
          <w:szCs w:val="21"/>
          <w:highlight w:val="none"/>
          <w:u w:val="single"/>
        </w:rPr>
        <w:t xml:space="preserve"> </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sz w:val="21"/>
          <w:szCs w:val="21"/>
          <w:highlight w:val="none"/>
          <w:u w:val="single"/>
        </w:rPr>
        <w:t xml:space="preserve">                    </w:t>
      </w:r>
    </w:p>
    <w:p w14:paraId="1CDE5AD9">
      <w:pPr>
        <w:numPr>
          <w:ilvl w:val="0"/>
          <w:numId w:val="81"/>
        </w:numPr>
        <w:adjustRightInd w:val="0"/>
        <w:snapToGrid w:val="0"/>
        <w:spacing w:before="0" w:beforeLines="0" w:line="400" w:lineRule="exact"/>
        <w:ind w:firstLine="422" w:firstLineChars="200"/>
        <w:rPr>
          <w:rFonts w:ascii="宋体" w:hAnsi="宋体"/>
          <w:b/>
          <w:sz w:val="21"/>
          <w:szCs w:val="21"/>
          <w:highlight w:val="none"/>
        </w:rPr>
      </w:pPr>
      <w:r>
        <w:rPr>
          <w:rFonts w:hint="eastAsia" w:ascii="宋体" w:hAnsi="宋体"/>
          <w:b/>
          <w:sz w:val="21"/>
          <w:szCs w:val="21"/>
          <w:highlight w:val="none"/>
        </w:rPr>
        <w:t>合同验收</w:t>
      </w:r>
    </w:p>
    <w:p w14:paraId="78644789">
      <w:pPr>
        <w:numPr>
          <w:ilvl w:val="0"/>
          <w:numId w:val="83"/>
        </w:numPr>
        <w:adjustRightInd w:val="0"/>
        <w:snapToGrid w:val="0"/>
        <w:spacing w:before="0" w:beforeLines="0" w:line="400" w:lineRule="exact"/>
        <w:ind w:firstLine="420" w:firstLineChars="200"/>
        <w:rPr>
          <w:rFonts w:hint="eastAsia" w:ascii="宋体" w:hAnsi="宋体"/>
          <w:bCs/>
          <w:sz w:val="21"/>
          <w:szCs w:val="21"/>
          <w:highlight w:val="none"/>
        </w:rPr>
      </w:pPr>
      <w:r>
        <w:rPr>
          <w:rFonts w:hint="eastAsia" w:ascii="宋体" w:hAnsi="宋体"/>
          <w:bCs/>
          <w:sz w:val="21"/>
          <w:szCs w:val="21"/>
          <w:highlight w:val="none"/>
        </w:rPr>
        <w:t>验收组织方式：</w:t>
      </w:r>
      <w:r>
        <w:rPr>
          <w:rFonts w:hint="eastAsia" w:ascii="宋体" w:hAnsi="宋体" w:eastAsia="宋体" w:cs="宋体"/>
          <w:sz w:val="21"/>
          <w:szCs w:val="21"/>
          <w:highlight w:val="none"/>
        </w:rPr>
        <w:sym w:font="Wingdings" w:char="00FE"/>
      </w:r>
      <w:r>
        <w:rPr>
          <w:rFonts w:hint="eastAsia" w:ascii="宋体" w:hAnsi="宋体"/>
          <w:bCs/>
          <w:sz w:val="21"/>
          <w:szCs w:val="21"/>
          <w:highlight w:val="none"/>
        </w:rPr>
        <w:t xml:space="preserve">自行组织 </w:t>
      </w:r>
      <w:r>
        <w:rPr>
          <w:rFonts w:hint="eastAsia" w:ascii="宋体" w:hAnsi="宋体" w:eastAsia="宋体" w:cs="宋体"/>
          <w:sz w:val="21"/>
          <w:szCs w:val="21"/>
          <w:highlight w:val="none"/>
        </w:rPr>
        <w:sym w:font="Wingdings" w:char="00A8"/>
      </w:r>
      <w:r>
        <w:rPr>
          <w:rFonts w:hint="eastAsia" w:ascii="宋体" w:hAnsi="宋体"/>
          <w:bCs/>
          <w:sz w:val="21"/>
          <w:szCs w:val="21"/>
          <w:highlight w:val="none"/>
        </w:rPr>
        <w:t>委托第三方组织</w:t>
      </w:r>
    </w:p>
    <w:p w14:paraId="476BA3ED">
      <w:pPr>
        <w:numPr>
          <w:ilvl w:val="0"/>
          <w:numId w:val="0"/>
        </w:numPr>
        <w:adjustRightInd w:val="0"/>
        <w:snapToGrid w:val="0"/>
        <w:spacing w:before="0" w:beforeLines="0" w:line="400" w:lineRule="exact"/>
        <w:rPr>
          <w:rFonts w:ascii="宋体" w:hAnsi="宋体"/>
          <w:bCs/>
          <w:sz w:val="21"/>
          <w:szCs w:val="21"/>
          <w:highlight w:val="none"/>
        </w:rPr>
      </w:pPr>
      <w:r>
        <w:rPr>
          <w:rFonts w:hint="eastAsia" w:ascii="宋体" w:hAnsi="宋体"/>
          <w:bCs/>
          <w:sz w:val="21"/>
          <w:szCs w:val="21"/>
          <w:highlight w:val="none"/>
          <w:lang w:val="en-US" w:eastAsia="zh-CN"/>
        </w:rPr>
        <w:t xml:space="preserve">         </w:t>
      </w:r>
      <w:r>
        <w:rPr>
          <w:rFonts w:hint="eastAsia" w:ascii="宋体" w:hAnsi="宋体"/>
          <w:bCs/>
          <w:sz w:val="21"/>
          <w:szCs w:val="21"/>
          <w:highlight w:val="none"/>
        </w:rPr>
        <w:t>验收主体：</w:t>
      </w:r>
      <w:r>
        <w:rPr>
          <w:rFonts w:hint="eastAsia" w:ascii="宋体" w:hAnsi="宋体"/>
          <w:bCs/>
          <w:sz w:val="21"/>
          <w:szCs w:val="21"/>
          <w:highlight w:val="none"/>
          <w:u w:val="single"/>
        </w:rPr>
        <w:t xml:space="preserve">   </w:t>
      </w:r>
      <w:r>
        <w:rPr>
          <w:rFonts w:hint="eastAsia" w:ascii="宋体" w:hAnsi="宋体"/>
          <w:bCs/>
          <w:sz w:val="21"/>
          <w:szCs w:val="21"/>
          <w:highlight w:val="none"/>
          <w:u w:val="single"/>
          <w:lang w:val="en-US" w:eastAsia="zh-CN"/>
        </w:rPr>
        <w:t>采购人</w:t>
      </w:r>
      <w:r>
        <w:rPr>
          <w:rFonts w:hint="eastAsia" w:ascii="宋体" w:hAnsi="宋体"/>
          <w:bCs/>
          <w:sz w:val="21"/>
          <w:szCs w:val="21"/>
          <w:highlight w:val="none"/>
          <w:u w:val="single"/>
        </w:rPr>
        <w:t xml:space="preserve">   </w:t>
      </w:r>
    </w:p>
    <w:p w14:paraId="559D54D0">
      <w:pPr>
        <w:adjustRightInd w:val="0"/>
        <w:snapToGrid w:val="0"/>
        <w:spacing w:before="0" w:beforeLines="0" w:line="400" w:lineRule="exact"/>
        <w:ind w:firstLine="0" w:firstLineChars="0"/>
        <w:rPr>
          <w:rFonts w:ascii="宋体" w:hAnsi="宋体"/>
          <w:bCs/>
          <w:sz w:val="21"/>
          <w:szCs w:val="21"/>
          <w:highlight w:val="none"/>
        </w:rPr>
      </w:pPr>
      <w:r>
        <w:rPr>
          <w:rFonts w:hint="eastAsia" w:ascii="宋体" w:hAnsi="宋体"/>
          <w:bCs/>
          <w:sz w:val="21"/>
          <w:szCs w:val="21"/>
          <w:highlight w:val="none"/>
          <w:lang w:val="en-US" w:eastAsia="zh-CN"/>
        </w:rPr>
        <w:t xml:space="preserve">        </w:t>
      </w:r>
      <w:r>
        <w:rPr>
          <w:rFonts w:hint="eastAsia" w:ascii="宋体" w:hAnsi="宋体"/>
          <w:bCs/>
          <w:sz w:val="21"/>
          <w:szCs w:val="21"/>
          <w:highlight w:val="none"/>
        </w:rPr>
        <w:t>是否邀请本项目的其他供应商</w:t>
      </w:r>
      <w:r>
        <w:rPr>
          <w:rFonts w:hint="eastAsia" w:ascii="宋体" w:hAnsi="宋体"/>
          <w:bCs/>
          <w:sz w:val="21"/>
          <w:szCs w:val="21"/>
          <w:highlight w:val="none"/>
          <w:lang w:eastAsia="zh-CN"/>
        </w:rPr>
        <w:t>参加验收</w:t>
      </w:r>
      <w:r>
        <w:rPr>
          <w:rFonts w:hint="eastAsia" w:ascii="宋体" w:hAnsi="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bCs/>
          <w:sz w:val="21"/>
          <w:szCs w:val="21"/>
          <w:highlight w:val="none"/>
        </w:rPr>
        <w:t xml:space="preserve">是  </w:t>
      </w:r>
      <w:r>
        <w:rPr>
          <w:rFonts w:hint="eastAsia" w:ascii="宋体" w:hAnsi="宋体" w:eastAsia="宋体" w:cs="宋体"/>
          <w:sz w:val="21"/>
          <w:szCs w:val="21"/>
          <w:highlight w:val="none"/>
        </w:rPr>
        <w:sym w:font="Wingdings" w:char="00FE"/>
      </w:r>
      <w:r>
        <w:rPr>
          <w:rFonts w:hint="eastAsia" w:ascii="宋体" w:hAnsi="宋体"/>
          <w:bCs/>
          <w:sz w:val="21"/>
          <w:szCs w:val="21"/>
          <w:highlight w:val="none"/>
        </w:rPr>
        <w:t>否</w:t>
      </w:r>
    </w:p>
    <w:p w14:paraId="26425CD3">
      <w:pPr>
        <w:adjustRightInd w:val="0"/>
        <w:snapToGrid w:val="0"/>
        <w:spacing w:before="0" w:beforeLines="0" w:line="400" w:lineRule="exact"/>
        <w:ind w:firstLine="840" w:firstLineChars="400"/>
        <w:rPr>
          <w:rFonts w:ascii="宋体" w:hAnsi="宋体"/>
          <w:bCs/>
          <w:sz w:val="21"/>
          <w:szCs w:val="21"/>
          <w:highlight w:val="none"/>
        </w:rPr>
      </w:pPr>
      <w:r>
        <w:rPr>
          <w:rFonts w:hint="eastAsia" w:ascii="宋体" w:hAnsi="宋体"/>
          <w:bCs/>
          <w:sz w:val="21"/>
          <w:szCs w:val="21"/>
          <w:highlight w:val="none"/>
        </w:rPr>
        <w:t>是否邀请专家</w:t>
      </w:r>
      <w:r>
        <w:rPr>
          <w:rFonts w:hint="eastAsia" w:ascii="宋体" w:hAnsi="宋体"/>
          <w:bCs/>
          <w:sz w:val="21"/>
          <w:szCs w:val="21"/>
          <w:highlight w:val="none"/>
          <w:lang w:eastAsia="zh-CN"/>
        </w:rPr>
        <w:t>参加验收</w:t>
      </w:r>
      <w:r>
        <w:rPr>
          <w:rFonts w:hint="eastAsia" w:ascii="宋体" w:hAnsi="宋体"/>
          <w:bCs/>
          <w:sz w:val="21"/>
          <w:szCs w:val="21"/>
          <w:highlight w:val="none"/>
        </w:rPr>
        <w:t>：</w:t>
      </w:r>
      <w:r>
        <w:rPr>
          <w:rFonts w:hint="eastAsia" w:ascii="宋体" w:hAnsi="宋体" w:eastAsia="宋体" w:cs="宋体"/>
          <w:sz w:val="21"/>
          <w:szCs w:val="21"/>
          <w:highlight w:val="none"/>
        </w:rPr>
        <w:sym w:font="Wingdings" w:char="00FE"/>
      </w:r>
      <w:r>
        <w:rPr>
          <w:rFonts w:hint="eastAsia" w:ascii="宋体" w:hAnsi="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bCs/>
          <w:sz w:val="21"/>
          <w:szCs w:val="21"/>
          <w:highlight w:val="none"/>
        </w:rPr>
        <w:t>否</w:t>
      </w:r>
    </w:p>
    <w:p w14:paraId="2BF55267">
      <w:pPr>
        <w:adjustRightInd w:val="0"/>
        <w:snapToGrid w:val="0"/>
        <w:spacing w:before="0" w:beforeLines="0" w:line="400" w:lineRule="exact"/>
        <w:ind w:firstLine="840" w:firstLineChars="400"/>
        <w:rPr>
          <w:rFonts w:ascii="宋体" w:hAnsi="宋体"/>
          <w:bCs/>
          <w:sz w:val="21"/>
          <w:szCs w:val="21"/>
          <w:highlight w:val="none"/>
        </w:rPr>
      </w:pPr>
      <w:r>
        <w:rPr>
          <w:rFonts w:hint="eastAsia" w:ascii="宋体" w:hAnsi="宋体"/>
          <w:bCs/>
          <w:sz w:val="21"/>
          <w:szCs w:val="21"/>
          <w:highlight w:val="none"/>
        </w:rPr>
        <w:t>是否邀请服务对象</w:t>
      </w:r>
      <w:r>
        <w:rPr>
          <w:rFonts w:hint="eastAsia" w:ascii="宋体" w:hAnsi="宋体"/>
          <w:bCs/>
          <w:sz w:val="21"/>
          <w:szCs w:val="21"/>
          <w:highlight w:val="none"/>
          <w:lang w:eastAsia="zh-CN"/>
        </w:rPr>
        <w:t>参加验收</w:t>
      </w:r>
      <w:r>
        <w:rPr>
          <w:rFonts w:hint="eastAsia" w:ascii="宋体" w:hAnsi="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bCs/>
          <w:sz w:val="21"/>
          <w:szCs w:val="21"/>
          <w:highlight w:val="none"/>
        </w:rPr>
        <w:t xml:space="preserve">是  </w:t>
      </w:r>
      <w:r>
        <w:rPr>
          <w:rFonts w:hint="eastAsia" w:ascii="宋体" w:hAnsi="宋体" w:eastAsia="宋体" w:cs="宋体"/>
          <w:sz w:val="21"/>
          <w:szCs w:val="21"/>
          <w:highlight w:val="none"/>
        </w:rPr>
        <w:sym w:font="Wingdings" w:char="00FE"/>
      </w:r>
      <w:r>
        <w:rPr>
          <w:rFonts w:hint="eastAsia" w:ascii="宋体" w:hAnsi="宋体"/>
          <w:bCs/>
          <w:sz w:val="21"/>
          <w:szCs w:val="21"/>
          <w:highlight w:val="none"/>
        </w:rPr>
        <w:t>否</w:t>
      </w:r>
    </w:p>
    <w:p w14:paraId="764718E7">
      <w:pPr>
        <w:adjustRightInd w:val="0"/>
        <w:snapToGrid w:val="0"/>
        <w:spacing w:before="0" w:beforeLines="0" w:line="400" w:lineRule="exact"/>
        <w:ind w:firstLine="840" w:firstLineChars="400"/>
        <w:rPr>
          <w:rFonts w:ascii="宋体" w:hAnsi="宋体"/>
          <w:bCs/>
          <w:sz w:val="21"/>
          <w:szCs w:val="21"/>
          <w:highlight w:val="none"/>
        </w:rPr>
      </w:pPr>
      <w:r>
        <w:rPr>
          <w:rFonts w:hint="eastAsia" w:ascii="宋体" w:hAnsi="宋体"/>
          <w:bCs/>
          <w:sz w:val="21"/>
          <w:szCs w:val="21"/>
          <w:highlight w:val="none"/>
        </w:rPr>
        <w:t>是否邀请第三方检测机构</w:t>
      </w:r>
      <w:r>
        <w:rPr>
          <w:rFonts w:hint="eastAsia" w:ascii="宋体" w:hAnsi="宋体"/>
          <w:bCs/>
          <w:sz w:val="21"/>
          <w:szCs w:val="21"/>
          <w:highlight w:val="none"/>
          <w:lang w:eastAsia="zh-CN"/>
        </w:rPr>
        <w:t>参加验收</w:t>
      </w:r>
      <w:r>
        <w:rPr>
          <w:rFonts w:hint="eastAsia" w:ascii="宋体" w:hAnsi="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bCs/>
          <w:sz w:val="21"/>
          <w:szCs w:val="21"/>
          <w:highlight w:val="none"/>
        </w:rPr>
        <w:t xml:space="preserve">是  </w:t>
      </w:r>
      <w:r>
        <w:rPr>
          <w:rFonts w:hint="eastAsia" w:ascii="宋体" w:hAnsi="宋体" w:eastAsia="宋体" w:cs="宋体"/>
          <w:sz w:val="21"/>
          <w:szCs w:val="21"/>
          <w:highlight w:val="none"/>
        </w:rPr>
        <w:sym w:font="Wingdings" w:char="00FE"/>
      </w:r>
      <w:r>
        <w:rPr>
          <w:rFonts w:hint="eastAsia" w:ascii="宋体" w:hAnsi="宋体"/>
          <w:bCs/>
          <w:sz w:val="21"/>
          <w:szCs w:val="21"/>
          <w:highlight w:val="none"/>
        </w:rPr>
        <w:t>否</w:t>
      </w:r>
    </w:p>
    <w:p w14:paraId="78BCF4CF">
      <w:pPr>
        <w:adjustRightInd w:val="0"/>
        <w:snapToGrid w:val="0"/>
        <w:spacing w:before="0" w:beforeLines="0" w:line="400" w:lineRule="exact"/>
        <w:ind w:firstLine="840" w:firstLineChars="400"/>
        <w:rPr>
          <w:rFonts w:hint="eastAsia" w:ascii="宋体" w:hAnsi="宋体"/>
          <w:bCs/>
          <w:sz w:val="21"/>
          <w:szCs w:val="21"/>
          <w:highlight w:val="none"/>
        </w:rPr>
      </w:pPr>
      <w:r>
        <w:rPr>
          <w:rFonts w:hint="eastAsia" w:ascii="宋体" w:hAnsi="宋体"/>
          <w:bCs/>
          <w:sz w:val="21"/>
          <w:szCs w:val="21"/>
          <w:highlight w:val="none"/>
          <w:lang w:eastAsia="zh-CN"/>
        </w:rPr>
        <w:t>是否进行抽查检测：</w:t>
      </w:r>
      <w:r>
        <w:rPr>
          <w:rFonts w:hint="eastAsia" w:ascii="宋体" w:hAnsi="宋体" w:eastAsia="宋体" w:cs="宋体"/>
          <w:sz w:val="21"/>
          <w:szCs w:val="21"/>
          <w:highlight w:val="none"/>
        </w:rPr>
        <w:sym w:font="Wingdings" w:char="00A8"/>
      </w:r>
      <w:r>
        <w:rPr>
          <w:rFonts w:hint="eastAsia" w:ascii="宋体" w:hAnsi="宋体"/>
          <w:bCs/>
          <w:sz w:val="21"/>
          <w:szCs w:val="21"/>
          <w:highlight w:val="none"/>
        </w:rPr>
        <w:t>是</w:t>
      </w:r>
      <w:r>
        <w:rPr>
          <w:rFonts w:hint="eastAsia" w:ascii="宋体" w:hAnsi="宋体"/>
          <w:bCs/>
          <w:sz w:val="21"/>
          <w:szCs w:val="21"/>
          <w:highlight w:val="none"/>
          <w:lang w:eastAsia="zh-CN"/>
        </w:rPr>
        <w:t>，抽查比例：</w:t>
      </w:r>
      <w:r>
        <w:rPr>
          <w:rFonts w:hint="eastAsia" w:ascii="宋体" w:hAnsi="宋体"/>
          <w:bCs/>
          <w:sz w:val="21"/>
          <w:szCs w:val="21"/>
          <w:highlight w:val="none"/>
          <w:u w:val="single"/>
        </w:rPr>
        <w:t xml:space="preserve">   </w:t>
      </w:r>
      <w:r>
        <w:rPr>
          <w:rFonts w:hint="eastAsia" w:ascii="宋体" w:hAnsi="宋体"/>
          <w:bCs/>
          <w:sz w:val="21"/>
          <w:szCs w:val="21"/>
          <w:highlight w:val="none"/>
          <w:u w:val="single"/>
          <w:lang w:val="en-US" w:eastAsia="zh-CN"/>
        </w:rPr>
        <w:t xml:space="preserve">     </w:t>
      </w:r>
      <w:r>
        <w:rPr>
          <w:rFonts w:hint="eastAsia" w:ascii="宋体" w:hAnsi="宋体"/>
          <w:bCs/>
          <w:sz w:val="21"/>
          <w:szCs w:val="21"/>
          <w:highlight w:val="none"/>
        </w:rPr>
        <w:t xml:space="preserve"> </w:t>
      </w:r>
      <w:r>
        <w:rPr>
          <w:rFonts w:hint="eastAsia" w:ascii="宋体" w:hAnsi="宋体" w:eastAsia="宋体" w:cs="宋体"/>
          <w:sz w:val="21"/>
          <w:szCs w:val="21"/>
          <w:highlight w:val="none"/>
        </w:rPr>
        <w:sym w:font="Wingdings" w:char="00FE"/>
      </w:r>
      <w:r>
        <w:rPr>
          <w:rFonts w:hint="eastAsia" w:ascii="宋体" w:hAnsi="宋体"/>
          <w:bCs/>
          <w:sz w:val="21"/>
          <w:szCs w:val="21"/>
          <w:highlight w:val="none"/>
        </w:rPr>
        <w:t>否</w:t>
      </w:r>
    </w:p>
    <w:p w14:paraId="0E91C3A0">
      <w:pPr>
        <w:adjustRightInd w:val="0"/>
        <w:snapToGrid w:val="0"/>
        <w:spacing w:before="0" w:beforeLines="0" w:line="400" w:lineRule="exact"/>
        <w:ind w:firstLine="840" w:firstLineChars="400"/>
        <w:rPr>
          <w:rFonts w:hint="eastAsia" w:ascii="宋体" w:hAnsi="宋体" w:eastAsia="宋体"/>
          <w:bCs/>
          <w:sz w:val="21"/>
          <w:szCs w:val="21"/>
          <w:highlight w:val="none"/>
          <w:u w:val="single"/>
          <w:lang w:eastAsia="zh-CN"/>
        </w:rPr>
      </w:pPr>
      <w:r>
        <w:rPr>
          <w:rFonts w:hint="eastAsia" w:ascii="宋体" w:hAnsi="宋体" w:eastAsia="宋体"/>
          <w:bCs/>
          <w:sz w:val="21"/>
          <w:szCs w:val="21"/>
          <w:highlight w:val="none"/>
          <w:lang w:val="en-US" w:eastAsia="zh-CN"/>
        </w:rPr>
        <w:t>是否存在破坏性检测：</w:t>
      </w:r>
      <w:r>
        <w:rPr>
          <w:rFonts w:hint="eastAsia" w:ascii="宋体" w:hAnsi="宋体" w:eastAsia="宋体" w:cs="宋体"/>
          <w:sz w:val="21"/>
          <w:szCs w:val="21"/>
          <w:highlight w:val="none"/>
        </w:rPr>
        <w:sym w:font="Wingdings" w:char="00A8"/>
      </w:r>
      <w:r>
        <w:rPr>
          <w:rFonts w:hint="eastAsia" w:ascii="宋体" w:hAnsi="宋体" w:eastAsia="宋体"/>
          <w:bCs/>
          <w:sz w:val="21"/>
          <w:szCs w:val="21"/>
          <w:highlight w:val="none"/>
        </w:rPr>
        <w:t>是</w:t>
      </w:r>
      <w:r>
        <w:rPr>
          <w:rFonts w:hint="eastAsia" w:ascii="宋体" w:hAnsi="宋体" w:eastAsia="宋体"/>
          <w:bCs/>
          <w:sz w:val="21"/>
          <w:szCs w:val="21"/>
          <w:highlight w:val="none"/>
          <w:lang w:eastAsia="zh-CN"/>
        </w:rPr>
        <w:t>，</w:t>
      </w:r>
      <w:r>
        <w:rPr>
          <w:rFonts w:hint="eastAsia" w:ascii="宋体" w:hAnsi="宋体" w:eastAsia="宋体"/>
          <w:bCs/>
          <w:sz w:val="21"/>
          <w:szCs w:val="21"/>
          <w:highlight w:val="none"/>
          <w:u w:val="single"/>
          <w:lang w:eastAsia="zh-CN"/>
        </w:rPr>
        <w:t>（应明确对被破坏的检测产品的处理方式）</w:t>
      </w:r>
    </w:p>
    <w:p w14:paraId="6FE596D8">
      <w:pPr>
        <w:adjustRightInd w:val="0"/>
        <w:snapToGrid w:val="0"/>
        <w:spacing w:before="0" w:beforeLines="0" w:line="400" w:lineRule="exact"/>
        <w:ind w:firstLine="840" w:firstLineChars="400"/>
        <w:rPr>
          <w:rFonts w:hint="eastAsia" w:ascii="宋体" w:hAnsi="宋体" w:eastAsia="宋体"/>
          <w:bCs/>
          <w:sz w:val="21"/>
          <w:szCs w:val="21"/>
          <w:highlight w:val="none"/>
          <w:lang w:eastAsia="zh-CN"/>
        </w:rPr>
      </w:pPr>
      <w:r>
        <w:rPr>
          <w:rFonts w:hint="eastAsia" w:ascii="宋体" w:hAnsi="宋体" w:eastAsia="宋体"/>
          <w:bCs/>
          <w:sz w:val="21"/>
          <w:szCs w:val="21"/>
          <w:highlight w:val="none"/>
          <w:lang w:val="en-US" w:eastAsia="zh-CN"/>
        </w:rPr>
        <w:t xml:space="preserve">                    </w:t>
      </w:r>
      <w:r>
        <w:rPr>
          <w:rFonts w:hint="eastAsia" w:ascii="宋体" w:hAnsi="宋体" w:eastAsia="宋体" w:cs="宋体"/>
          <w:sz w:val="21"/>
          <w:szCs w:val="21"/>
          <w:highlight w:val="none"/>
        </w:rPr>
        <w:sym w:font="Wingdings" w:char="00FE"/>
      </w:r>
      <w:r>
        <w:rPr>
          <w:rFonts w:hint="eastAsia" w:ascii="宋体" w:hAnsi="宋体" w:eastAsia="宋体"/>
          <w:bCs/>
          <w:sz w:val="21"/>
          <w:szCs w:val="21"/>
          <w:highlight w:val="none"/>
        </w:rPr>
        <w:t>否</w:t>
      </w:r>
    </w:p>
    <w:p w14:paraId="5F966382">
      <w:pPr>
        <w:adjustRightInd w:val="0"/>
        <w:snapToGrid w:val="0"/>
        <w:spacing w:before="0" w:beforeLines="0" w:line="400" w:lineRule="exact"/>
        <w:ind w:firstLine="840" w:firstLineChars="400"/>
        <w:rPr>
          <w:rFonts w:hint="eastAsia" w:ascii="宋体" w:hAnsi="宋体"/>
          <w:bCs/>
          <w:sz w:val="21"/>
          <w:szCs w:val="21"/>
          <w:highlight w:val="none"/>
          <w:u w:val="single"/>
        </w:rPr>
      </w:pPr>
      <w:r>
        <w:rPr>
          <w:rFonts w:hint="eastAsia" w:ascii="宋体" w:hAnsi="宋体"/>
          <w:bCs/>
          <w:sz w:val="21"/>
          <w:szCs w:val="21"/>
          <w:highlight w:val="none"/>
        </w:rPr>
        <w:t>验收组织的其他事项：</w:t>
      </w:r>
      <w:r>
        <w:rPr>
          <w:rFonts w:hint="eastAsia" w:ascii="宋体" w:hAnsi="宋体"/>
          <w:bCs/>
          <w:sz w:val="21"/>
          <w:szCs w:val="21"/>
          <w:highlight w:val="none"/>
          <w:u w:val="single"/>
        </w:rPr>
        <w:t xml:space="preserve">                </w:t>
      </w:r>
    </w:p>
    <w:p w14:paraId="08F0E88C">
      <w:pPr>
        <w:adjustRightInd w:val="0"/>
        <w:snapToGrid w:val="0"/>
        <w:spacing w:before="0" w:beforeLines="0" w:line="400" w:lineRule="exact"/>
        <w:ind w:firstLine="420" w:firstLineChars="200"/>
        <w:rPr>
          <w:rFonts w:hint="eastAsia" w:ascii="宋体" w:hAnsi="宋体"/>
          <w:bCs/>
          <w:sz w:val="21"/>
          <w:szCs w:val="21"/>
          <w:highlight w:val="none"/>
          <w:u w:val="single"/>
        </w:rPr>
      </w:pPr>
      <w:r>
        <w:rPr>
          <w:rFonts w:hint="eastAsia" w:ascii="宋体" w:hAnsi="宋体"/>
          <w:bCs/>
          <w:sz w:val="21"/>
          <w:szCs w:val="21"/>
          <w:highlight w:val="none"/>
        </w:rPr>
        <w:t>（2）履约验收时间：</w:t>
      </w:r>
      <w:r>
        <w:rPr>
          <w:rFonts w:hint="eastAsia" w:ascii="宋体" w:hAnsi="宋体"/>
          <w:bCs/>
          <w:sz w:val="21"/>
          <w:szCs w:val="21"/>
          <w:highlight w:val="none"/>
          <w:u w:val="single"/>
        </w:rPr>
        <w:t>仪器完成安装调试，试运行正常后一个月内完成验收</w:t>
      </w:r>
    </w:p>
    <w:p w14:paraId="7D1F19E2">
      <w:pPr>
        <w:adjustRightInd w:val="0"/>
        <w:snapToGrid w:val="0"/>
        <w:spacing w:before="0" w:beforeLines="0" w:line="400" w:lineRule="exact"/>
        <w:ind w:firstLine="420" w:firstLineChars="200"/>
        <w:rPr>
          <w:rFonts w:hint="eastAsia" w:ascii="宋体" w:hAnsi="宋体"/>
          <w:bCs/>
          <w:sz w:val="21"/>
          <w:szCs w:val="21"/>
          <w:highlight w:val="none"/>
        </w:rPr>
      </w:pPr>
      <w:r>
        <w:rPr>
          <w:rFonts w:hint="eastAsia" w:ascii="宋体" w:hAnsi="宋体"/>
          <w:bCs/>
          <w:sz w:val="21"/>
          <w:szCs w:val="21"/>
          <w:highlight w:val="none"/>
        </w:rPr>
        <w:t>（3）履约验收方式：</w:t>
      </w:r>
      <w:r>
        <w:rPr>
          <w:rFonts w:hint="eastAsia" w:ascii="宋体" w:hAnsi="宋体" w:eastAsia="宋体" w:cs="宋体"/>
          <w:sz w:val="21"/>
          <w:szCs w:val="21"/>
          <w:highlight w:val="none"/>
        </w:rPr>
        <w:sym w:font="Wingdings" w:char="00A8"/>
      </w:r>
      <w:r>
        <w:rPr>
          <w:rFonts w:hint="eastAsia" w:ascii="宋体" w:hAnsi="宋体"/>
          <w:bCs/>
          <w:sz w:val="21"/>
          <w:szCs w:val="21"/>
          <w:highlight w:val="none"/>
        </w:rPr>
        <w:t xml:space="preserve">一次性验收         </w:t>
      </w:r>
    </w:p>
    <w:p w14:paraId="59B3457A">
      <w:pPr>
        <w:adjustRightInd w:val="0"/>
        <w:snapToGrid w:val="0"/>
        <w:spacing w:before="0" w:beforeLines="0" w:line="400" w:lineRule="exact"/>
        <w:ind w:firstLine="0" w:firstLineChars="0"/>
        <w:rPr>
          <w:rFonts w:hint="eastAsia" w:ascii="宋体" w:hAnsi="宋体" w:eastAsia="宋体"/>
          <w:bCs/>
          <w:sz w:val="21"/>
          <w:szCs w:val="21"/>
          <w:highlight w:val="none"/>
          <w:lang w:val="en-US" w:eastAsia="zh-CN"/>
        </w:rPr>
      </w:pPr>
      <w:r>
        <w:rPr>
          <w:rFonts w:hint="eastAsia" w:ascii="宋体" w:hAnsi="宋体"/>
          <w:bCs/>
          <w:sz w:val="21"/>
          <w:szCs w:val="21"/>
          <w:highlight w:val="none"/>
          <w:lang w:val="en-US" w:eastAsia="zh-CN"/>
        </w:rPr>
        <w:t xml:space="preserve">                       </w:t>
      </w:r>
      <w:r>
        <w:rPr>
          <w:rFonts w:hint="eastAsia" w:ascii="宋体" w:hAnsi="宋体" w:eastAsia="宋体" w:cs="宋体"/>
          <w:sz w:val="21"/>
          <w:szCs w:val="21"/>
          <w:highlight w:val="none"/>
        </w:rPr>
        <w:sym w:font="Wingdings" w:char="00FE"/>
      </w:r>
      <w:r>
        <w:rPr>
          <w:rFonts w:hint="eastAsia" w:ascii="宋体" w:hAnsi="宋体"/>
          <w:bCs/>
          <w:sz w:val="21"/>
          <w:szCs w:val="21"/>
          <w:highlight w:val="none"/>
        </w:rPr>
        <w:t>分期/分项验收</w:t>
      </w:r>
      <w:r>
        <w:rPr>
          <w:rFonts w:hint="eastAsia" w:ascii="宋体" w:hAnsi="宋体"/>
          <w:bCs/>
          <w:sz w:val="21"/>
          <w:szCs w:val="21"/>
          <w:highlight w:val="none"/>
          <w:lang w:eastAsia="zh-CN"/>
        </w:rPr>
        <w:t>：</w:t>
      </w:r>
      <w:r>
        <w:rPr>
          <w:rFonts w:hint="eastAsia" w:ascii="宋体" w:hAnsi="宋体"/>
          <w:sz w:val="21"/>
          <w:szCs w:val="21"/>
          <w:highlight w:val="none"/>
          <w:u w:val="single"/>
          <w:lang w:val="en-US" w:eastAsia="zh-CN"/>
        </w:rPr>
        <w:t xml:space="preserve">1. </w:t>
      </w:r>
      <w:r>
        <w:rPr>
          <w:rFonts w:hint="eastAsia" w:ascii="宋体" w:hAnsi="宋体"/>
          <w:sz w:val="21"/>
          <w:szCs w:val="21"/>
          <w:highlight w:val="none"/>
          <w:u w:val="single"/>
        </w:rPr>
        <w:t>仪器到货，开展仪器设备的到货初验工作，</w:t>
      </w:r>
      <w:r>
        <w:rPr>
          <w:rFonts w:hint="eastAsia" w:ascii="宋体" w:hAnsi="宋体"/>
          <w:sz w:val="21"/>
          <w:szCs w:val="21"/>
          <w:highlight w:val="none"/>
          <w:u w:val="single"/>
          <w:lang w:val="en-US" w:eastAsia="zh-CN"/>
        </w:rPr>
        <w:t>对仪器包装、规格、型号、配置、数量等进行清点，</w:t>
      </w:r>
      <w:r>
        <w:rPr>
          <w:rFonts w:hint="eastAsia" w:ascii="宋体" w:hAnsi="宋体"/>
          <w:sz w:val="21"/>
          <w:szCs w:val="21"/>
          <w:highlight w:val="none"/>
          <w:u w:val="single"/>
        </w:rPr>
        <w:t>签署初验验收报告</w:t>
      </w:r>
      <w:r>
        <w:rPr>
          <w:rFonts w:hint="eastAsia" w:ascii="宋体" w:hAnsi="宋体"/>
          <w:sz w:val="21"/>
          <w:szCs w:val="21"/>
          <w:highlight w:val="none"/>
          <w:u w:val="single"/>
          <w:lang w:eastAsia="zh-CN"/>
        </w:rPr>
        <w:t>。</w:t>
      </w:r>
      <w:r>
        <w:rPr>
          <w:rFonts w:hint="eastAsia" w:ascii="宋体" w:hAnsi="宋体"/>
          <w:sz w:val="21"/>
          <w:szCs w:val="21"/>
          <w:highlight w:val="none"/>
          <w:u w:val="single"/>
          <w:lang w:val="en-US" w:eastAsia="zh-CN"/>
        </w:rPr>
        <w:t xml:space="preserve">2. </w:t>
      </w:r>
      <w:r>
        <w:rPr>
          <w:rFonts w:hint="eastAsia" w:ascii="宋体" w:hAnsi="宋体"/>
          <w:sz w:val="21"/>
          <w:szCs w:val="21"/>
          <w:highlight w:val="none"/>
          <w:u w:val="single"/>
        </w:rPr>
        <w:t>仪器</w:t>
      </w:r>
      <w:r>
        <w:rPr>
          <w:rFonts w:hint="eastAsia" w:ascii="宋体" w:hAnsi="宋体"/>
          <w:sz w:val="21"/>
          <w:szCs w:val="21"/>
          <w:highlight w:val="none"/>
          <w:u w:val="single"/>
          <w:lang w:val="en-US" w:eastAsia="zh-CN"/>
        </w:rPr>
        <w:t>进行</w:t>
      </w:r>
      <w:r>
        <w:rPr>
          <w:rFonts w:hint="eastAsia" w:ascii="宋体" w:hAnsi="宋体"/>
          <w:sz w:val="21"/>
          <w:szCs w:val="21"/>
          <w:highlight w:val="none"/>
          <w:u w:val="single"/>
        </w:rPr>
        <w:t>安装调试，按照招标文件的各项技术要求进行仪器性能测试，测试完成后，出具仪器性能检测报告，签署终验验收报告</w:t>
      </w:r>
      <w:r>
        <w:rPr>
          <w:rFonts w:hint="eastAsia" w:ascii="宋体" w:hAnsi="宋体"/>
          <w:sz w:val="21"/>
          <w:szCs w:val="21"/>
          <w:highlight w:val="none"/>
          <w:u w:val="single"/>
          <w:lang w:eastAsia="zh-CN"/>
        </w:rPr>
        <w:t>。</w:t>
      </w:r>
      <w:r>
        <w:rPr>
          <w:rFonts w:hint="eastAsia" w:ascii="宋体" w:hAnsi="宋体"/>
          <w:bCs/>
          <w:sz w:val="21"/>
          <w:szCs w:val="21"/>
          <w:highlight w:val="none"/>
          <w:u w:val="single"/>
          <w:lang w:val="en-US" w:eastAsia="zh-CN"/>
        </w:rPr>
        <w:t xml:space="preserve"> </w:t>
      </w:r>
    </w:p>
    <w:p w14:paraId="74E59F35">
      <w:pPr>
        <w:adjustRightInd w:val="0"/>
        <w:snapToGrid w:val="0"/>
        <w:spacing w:before="0" w:beforeLines="0" w:line="400" w:lineRule="exact"/>
        <w:ind w:firstLine="420" w:firstLineChars="200"/>
        <w:rPr>
          <w:rFonts w:hint="eastAsia" w:ascii="宋体" w:hAnsi="宋体"/>
          <w:bCs/>
          <w:sz w:val="21"/>
          <w:szCs w:val="21"/>
          <w:highlight w:val="none"/>
          <w:u w:val="single"/>
        </w:rPr>
      </w:pPr>
      <w:r>
        <w:rPr>
          <w:rFonts w:hint="eastAsia" w:ascii="宋体" w:hAnsi="宋体"/>
          <w:bCs/>
          <w:sz w:val="21"/>
          <w:szCs w:val="21"/>
          <w:highlight w:val="none"/>
        </w:rPr>
        <w:t>（4）履约验收程序：</w:t>
      </w:r>
      <w:r>
        <w:rPr>
          <w:rFonts w:hint="eastAsia" w:ascii="宋体" w:hAnsi="宋体"/>
          <w:bCs/>
          <w:sz w:val="21"/>
          <w:szCs w:val="21"/>
          <w:highlight w:val="none"/>
          <w:u w:val="single"/>
        </w:rPr>
        <w:t xml:space="preserve"> 在交货前，卖方应对货物的质量、规格、性能、数量和重量等进行详细而全面的检验，并出具证明货物符合合同规定的文件。</w:t>
      </w:r>
    </w:p>
    <w:p w14:paraId="6E741E5C">
      <w:pPr>
        <w:adjustRightInd w:val="0"/>
        <w:snapToGrid w:val="0"/>
        <w:spacing w:before="0" w:beforeLines="0" w:line="400" w:lineRule="exact"/>
        <w:ind w:firstLine="420" w:firstLineChars="200"/>
        <w:rPr>
          <w:rFonts w:hint="eastAsia" w:ascii="宋体" w:hAnsi="宋体"/>
          <w:bCs/>
          <w:sz w:val="21"/>
          <w:szCs w:val="21"/>
          <w:highlight w:val="none"/>
          <w:u w:val="single"/>
        </w:rPr>
      </w:pPr>
      <w:r>
        <w:rPr>
          <w:rFonts w:hint="eastAsia" w:ascii="宋体" w:hAnsi="宋体"/>
          <w:bCs/>
          <w:sz w:val="21"/>
          <w:szCs w:val="21"/>
          <w:highlight w:val="none"/>
          <w:u w:val="single"/>
        </w:rPr>
        <w:t>货物运抵现场后，买卖双方一起进行仪器的到货初验验收，针对货物的包装、件数、型号、设备和零配件数量等进行清点和检验，开展并完成仪器设备的到货初验验收工作，签署到货初验验收报告。</w:t>
      </w:r>
    </w:p>
    <w:p w14:paraId="3A150953">
      <w:pPr>
        <w:adjustRightInd w:val="0"/>
        <w:snapToGrid w:val="0"/>
        <w:spacing w:before="0" w:beforeLines="0" w:line="400" w:lineRule="exact"/>
        <w:ind w:firstLine="420" w:firstLineChars="200"/>
        <w:rPr>
          <w:rFonts w:ascii="宋体" w:hAnsi="宋体"/>
          <w:bCs/>
          <w:sz w:val="21"/>
          <w:szCs w:val="21"/>
          <w:highlight w:val="none"/>
        </w:rPr>
      </w:pPr>
      <w:r>
        <w:rPr>
          <w:rFonts w:hint="eastAsia" w:ascii="宋体" w:hAnsi="宋体"/>
          <w:bCs/>
          <w:sz w:val="21"/>
          <w:szCs w:val="21"/>
          <w:highlight w:val="none"/>
          <w:u w:val="single"/>
        </w:rPr>
        <w:t>卖方对货物进行安装和调试，仪器安装调试完毕，试运行正常，卖方按照招标文件的各项技术要求进行仪器性能测试，测试完成后，出具仪器性能检测报告，仪器的性能满足招标文件中的各项参数要求，买方在合同专用条款规定时间内组织验收，邀请相关方参加。签署终验验收报告</w:t>
      </w:r>
      <w:r>
        <w:rPr>
          <w:rFonts w:hint="eastAsia" w:ascii="宋体" w:hAnsi="宋体"/>
          <w:bCs/>
          <w:sz w:val="21"/>
          <w:szCs w:val="21"/>
          <w:highlight w:val="none"/>
          <w:u w:val="single"/>
          <w:lang w:eastAsia="zh-CN"/>
        </w:rPr>
        <w:t>。</w:t>
      </w:r>
      <w:r>
        <w:rPr>
          <w:rFonts w:hint="eastAsia" w:ascii="宋体" w:hAnsi="宋体"/>
          <w:bCs/>
          <w:sz w:val="21"/>
          <w:szCs w:val="21"/>
          <w:highlight w:val="none"/>
          <w:u w:val="single"/>
        </w:rPr>
        <w:t xml:space="preserve">  </w:t>
      </w:r>
    </w:p>
    <w:p w14:paraId="2723BA8B">
      <w:pPr>
        <w:adjustRightInd w:val="0"/>
        <w:snapToGrid w:val="0"/>
        <w:spacing w:before="0" w:beforeLines="0" w:line="400" w:lineRule="exact"/>
        <w:ind w:firstLine="420" w:firstLineChars="200"/>
        <w:rPr>
          <w:rFonts w:ascii="宋体" w:hAnsi="宋体"/>
          <w:bCs/>
          <w:sz w:val="21"/>
          <w:szCs w:val="21"/>
          <w:highlight w:val="none"/>
          <w:u w:val="single"/>
        </w:rPr>
      </w:pPr>
      <w:r>
        <w:rPr>
          <w:rFonts w:hint="eastAsia" w:ascii="宋体" w:hAnsi="宋体"/>
          <w:bCs/>
          <w:sz w:val="21"/>
          <w:szCs w:val="21"/>
          <w:highlight w:val="none"/>
        </w:rPr>
        <w:t>（5）履约验收的内容：</w:t>
      </w:r>
      <w:r>
        <w:rPr>
          <w:rFonts w:hint="eastAsia" w:ascii="宋体" w:hAnsi="宋体"/>
          <w:bCs/>
          <w:sz w:val="21"/>
          <w:szCs w:val="21"/>
          <w:highlight w:val="none"/>
          <w:u w:val="single"/>
        </w:rPr>
        <w:t xml:space="preserve"> </w:t>
      </w:r>
      <w:r>
        <w:rPr>
          <w:rFonts w:hint="eastAsia" w:ascii="宋体" w:hAnsi="宋体"/>
          <w:bCs/>
          <w:sz w:val="21"/>
          <w:szCs w:val="21"/>
          <w:highlight w:val="none"/>
          <w:u w:val="single"/>
          <w:lang w:val="en-US" w:eastAsia="zh-CN"/>
        </w:rPr>
        <w:t>1.</w:t>
      </w:r>
      <w:r>
        <w:rPr>
          <w:rFonts w:hint="eastAsia" w:ascii="宋体" w:hAnsi="宋体"/>
          <w:bCs/>
          <w:sz w:val="21"/>
          <w:szCs w:val="21"/>
          <w:highlight w:val="none"/>
          <w:u w:val="single"/>
        </w:rPr>
        <w:t>符合采购标的清单中的数量；</w:t>
      </w:r>
      <w:r>
        <w:rPr>
          <w:rFonts w:hint="eastAsia" w:ascii="宋体" w:hAnsi="宋体"/>
          <w:bCs/>
          <w:sz w:val="21"/>
          <w:szCs w:val="21"/>
          <w:highlight w:val="none"/>
          <w:u w:val="single"/>
          <w:lang w:val="en-US" w:eastAsia="zh-CN"/>
        </w:rPr>
        <w:t>2.</w:t>
      </w:r>
      <w:r>
        <w:rPr>
          <w:rFonts w:hint="eastAsia" w:ascii="宋体" w:hAnsi="宋体"/>
          <w:bCs/>
          <w:sz w:val="21"/>
          <w:szCs w:val="21"/>
          <w:highlight w:val="none"/>
          <w:u w:val="single"/>
        </w:rPr>
        <w:t>货物技术参数符合招标文件技术要求中的条款；</w:t>
      </w:r>
      <w:r>
        <w:rPr>
          <w:rFonts w:hint="eastAsia" w:ascii="宋体" w:hAnsi="宋体"/>
          <w:bCs/>
          <w:sz w:val="21"/>
          <w:szCs w:val="21"/>
          <w:highlight w:val="none"/>
          <w:u w:val="single"/>
          <w:lang w:val="en-US" w:eastAsia="zh-CN"/>
        </w:rPr>
        <w:t>3.</w:t>
      </w:r>
      <w:r>
        <w:rPr>
          <w:rFonts w:hint="eastAsia" w:ascii="宋体" w:hAnsi="宋体"/>
          <w:bCs/>
          <w:sz w:val="21"/>
          <w:szCs w:val="21"/>
          <w:highlight w:val="none"/>
          <w:u w:val="single"/>
        </w:rPr>
        <w:t>商务符合招标文件商务要求中的条款；</w:t>
      </w:r>
      <w:r>
        <w:rPr>
          <w:rFonts w:hint="eastAsia" w:ascii="宋体" w:hAnsi="宋体"/>
          <w:bCs/>
          <w:sz w:val="21"/>
          <w:szCs w:val="21"/>
          <w:highlight w:val="none"/>
          <w:u w:val="single"/>
          <w:lang w:val="en-US" w:eastAsia="zh-CN"/>
        </w:rPr>
        <w:t>4.</w:t>
      </w:r>
      <w:r>
        <w:rPr>
          <w:rFonts w:hint="eastAsia" w:ascii="宋体" w:hAnsi="宋体"/>
          <w:bCs/>
          <w:sz w:val="21"/>
          <w:szCs w:val="21"/>
          <w:highlight w:val="none"/>
          <w:u w:val="single"/>
        </w:rPr>
        <w:t xml:space="preserve">现场验收中设备各项功能使用正常，功能满足要求                                      </w:t>
      </w:r>
    </w:p>
    <w:p w14:paraId="1CB14F7C">
      <w:pPr>
        <w:adjustRightInd w:val="0"/>
        <w:snapToGrid w:val="0"/>
        <w:spacing w:before="0" w:beforeLines="0" w:line="400" w:lineRule="exact"/>
        <w:ind w:firstLine="420" w:firstLineChars="200"/>
        <w:rPr>
          <w:rFonts w:hint="eastAsia" w:ascii="宋体" w:hAnsi="宋体"/>
          <w:bCs/>
          <w:sz w:val="21"/>
          <w:szCs w:val="21"/>
          <w:highlight w:val="none"/>
          <w:u w:val="single"/>
        </w:rPr>
      </w:pPr>
      <w:r>
        <w:rPr>
          <w:rFonts w:hint="eastAsia" w:ascii="宋体" w:hAnsi="宋体"/>
          <w:bCs/>
          <w:sz w:val="21"/>
          <w:szCs w:val="21"/>
          <w:highlight w:val="none"/>
        </w:rPr>
        <w:t>（6）履约验收标准：</w:t>
      </w:r>
      <w:r>
        <w:rPr>
          <w:rFonts w:hint="eastAsia" w:ascii="宋体" w:hAnsi="宋体"/>
          <w:bCs/>
          <w:sz w:val="21"/>
          <w:szCs w:val="21"/>
          <w:highlight w:val="none"/>
          <w:u w:val="single"/>
        </w:rPr>
        <w:t xml:space="preserve"> 按照投标文件及</w:t>
      </w:r>
      <w:r>
        <w:rPr>
          <w:rFonts w:hint="eastAsia" w:ascii="宋体" w:hAnsi="宋体"/>
          <w:bCs/>
          <w:sz w:val="21"/>
          <w:szCs w:val="21"/>
          <w:highlight w:val="none"/>
          <w:u w:val="single"/>
          <w:lang w:val="en-US" w:eastAsia="zh-CN"/>
        </w:rPr>
        <w:t>招标文件</w:t>
      </w:r>
      <w:r>
        <w:rPr>
          <w:rFonts w:hint="eastAsia" w:ascii="宋体" w:hAnsi="宋体"/>
          <w:bCs/>
          <w:sz w:val="21"/>
          <w:szCs w:val="21"/>
          <w:highlight w:val="none"/>
          <w:u w:val="single"/>
        </w:rPr>
        <w:t>的技术要求和商务要求作为标准进行验收</w:t>
      </w:r>
      <w:r>
        <w:rPr>
          <w:rFonts w:hint="eastAsia" w:ascii="宋体" w:hAnsi="宋体"/>
          <w:bCs/>
          <w:sz w:val="21"/>
          <w:szCs w:val="21"/>
          <w:highlight w:val="none"/>
          <w:u w:val="single"/>
          <w:lang w:eastAsia="zh-CN"/>
        </w:rPr>
        <w:t>。</w:t>
      </w:r>
      <w:r>
        <w:rPr>
          <w:rFonts w:hint="eastAsia" w:ascii="宋体" w:hAnsi="宋体"/>
          <w:bCs/>
          <w:sz w:val="21"/>
          <w:szCs w:val="21"/>
          <w:highlight w:val="none"/>
          <w:u w:val="single"/>
        </w:rPr>
        <w:t xml:space="preserve">  </w:t>
      </w:r>
    </w:p>
    <w:p w14:paraId="55B7EA31">
      <w:pPr>
        <w:pStyle w:val="189"/>
        <w:spacing w:beforeLines="0"/>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u w:val="none"/>
          <w:lang w:eastAsia="zh-CN"/>
        </w:rPr>
        <w:t>（</w:t>
      </w:r>
      <w:r>
        <w:rPr>
          <w:rFonts w:hint="eastAsia" w:ascii="宋体" w:hAnsi="宋体" w:eastAsia="宋体" w:cs="宋体"/>
          <w:bCs/>
          <w:sz w:val="21"/>
          <w:szCs w:val="21"/>
          <w:highlight w:val="none"/>
          <w:u w:val="none"/>
          <w:lang w:val="en-US" w:eastAsia="zh-CN"/>
        </w:rPr>
        <w:t>7</w:t>
      </w:r>
      <w:r>
        <w:rPr>
          <w:rFonts w:hint="eastAsia" w:ascii="宋体" w:hAnsi="宋体" w:eastAsia="宋体" w:cs="宋体"/>
          <w:bCs/>
          <w:sz w:val="21"/>
          <w:szCs w:val="21"/>
          <w:highlight w:val="none"/>
          <w:u w:val="none"/>
          <w:lang w:eastAsia="zh-CN"/>
        </w:rPr>
        <w:t>）是否以采购活动中供应商提供的样品作为参考：</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FE"/>
      </w:r>
      <w:r>
        <w:rPr>
          <w:rFonts w:hint="eastAsia" w:ascii="宋体" w:hAnsi="宋体" w:eastAsia="宋体" w:cs="宋体"/>
          <w:bCs/>
          <w:sz w:val="21"/>
          <w:szCs w:val="21"/>
          <w:highlight w:val="none"/>
        </w:rPr>
        <w:t>否</w:t>
      </w:r>
    </w:p>
    <w:p w14:paraId="6F699E65">
      <w:pPr>
        <w:adjustRightInd w:val="0"/>
        <w:snapToGrid w:val="0"/>
        <w:spacing w:before="0" w:beforeLines="0" w:line="400" w:lineRule="exact"/>
        <w:ind w:firstLine="420" w:firstLineChars="200"/>
        <w:rPr>
          <w:rFonts w:hint="eastAsia" w:ascii="宋体" w:hAnsi="宋体" w:cs="宋体"/>
          <w:bCs/>
          <w:sz w:val="21"/>
          <w:szCs w:val="21"/>
          <w:highlight w:val="none"/>
          <w:u w:val="single"/>
        </w:rPr>
      </w:pPr>
      <w:r>
        <w:rPr>
          <w:rFonts w:hint="eastAsia" w:ascii="宋体" w:hAnsi="宋体" w:cs="宋体"/>
          <w:bCs/>
          <w:sz w:val="21"/>
          <w:szCs w:val="21"/>
          <w:highlight w:val="none"/>
        </w:rPr>
        <w:t>（8）履约验收其他事项：</w:t>
      </w:r>
      <w:r>
        <w:rPr>
          <w:rFonts w:hint="eastAsia" w:ascii="宋体" w:hAnsi="宋体" w:cs="宋体"/>
          <w:bCs/>
          <w:sz w:val="21"/>
          <w:szCs w:val="21"/>
          <w:highlight w:val="none"/>
          <w:u w:val="single"/>
        </w:rPr>
        <w:t xml:space="preserve">      供应商还应提供仪器出厂合格证明          </w:t>
      </w:r>
    </w:p>
    <w:p w14:paraId="4ADC2EA2">
      <w:pPr>
        <w:numPr>
          <w:ilvl w:val="0"/>
          <w:numId w:val="81"/>
        </w:numPr>
        <w:adjustRightInd w:val="0"/>
        <w:snapToGrid w:val="0"/>
        <w:spacing w:before="0" w:beforeLines="0" w:line="400" w:lineRule="exact"/>
        <w:ind w:firstLine="422" w:firstLineChars="200"/>
        <w:rPr>
          <w:rFonts w:hint="eastAsia" w:ascii="宋体" w:hAnsi="宋体"/>
          <w:b/>
          <w:sz w:val="21"/>
          <w:szCs w:val="21"/>
          <w:highlight w:val="none"/>
        </w:rPr>
      </w:pPr>
      <w:r>
        <w:rPr>
          <w:rFonts w:hint="eastAsia" w:ascii="宋体" w:hAnsi="宋体"/>
          <w:b/>
          <w:sz w:val="21"/>
          <w:szCs w:val="21"/>
          <w:highlight w:val="none"/>
        </w:rPr>
        <w:t>组成合同的文件</w:t>
      </w:r>
    </w:p>
    <w:p w14:paraId="31382F44">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本协议书与下列文件一起构成合同文件，如下述文件之间有任何抵触、矛盾或歧义，应按以下顺序解释：</w:t>
      </w:r>
    </w:p>
    <w:p w14:paraId="23732950">
      <w:pPr>
        <w:adjustRightInd w:val="0"/>
        <w:snapToGrid w:val="0"/>
        <w:spacing w:before="0" w:beforeLines="0" w:line="400" w:lineRule="exact"/>
        <w:ind w:firstLine="420" w:firstLineChars="200"/>
        <w:rPr>
          <w:rFonts w:hint="eastAsia" w:ascii="宋体" w:hAnsi="宋体"/>
          <w:color w:val="auto"/>
          <w:sz w:val="21"/>
          <w:szCs w:val="21"/>
          <w:highlight w:val="none"/>
          <w:lang w:eastAsia="zh-CN"/>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政府采购</w:t>
      </w:r>
      <w:r>
        <w:rPr>
          <w:rFonts w:hint="eastAsia" w:ascii="宋体" w:hAnsi="宋体"/>
          <w:color w:val="auto"/>
          <w:sz w:val="21"/>
          <w:szCs w:val="21"/>
          <w:highlight w:val="none"/>
        </w:rPr>
        <w:t>合同协议书及其变更、补充</w:t>
      </w:r>
      <w:r>
        <w:rPr>
          <w:rFonts w:hint="eastAsia" w:ascii="宋体" w:hAnsi="宋体"/>
          <w:color w:val="auto"/>
          <w:sz w:val="21"/>
          <w:szCs w:val="21"/>
          <w:highlight w:val="none"/>
          <w:lang w:eastAsia="zh-CN"/>
        </w:rPr>
        <w:t>协议</w:t>
      </w:r>
    </w:p>
    <w:p w14:paraId="60DCB308">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w:t>
      </w:r>
      <w:r>
        <w:rPr>
          <w:rFonts w:hint="eastAsia" w:ascii="宋体" w:hAnsi="宋体"/>
          <w:sz w:val="21"/>
          <w:szCs w:val="21"/>
          <w:highlight w:val="none"/>
          <w:lang w:val="en-US" w:eastAsia="zh-CN"/>
        </w:rPr>
        <w:t>2</w:t>
      </w:r>
      <w:r>
        <w:rPr>
          <w:rFonts w:hint="eastAsia" w:ascii="宋体" w:hAnsi="宋体"/>
          <w:sz w:val="21"/>
          <w:szCs w:val="21"/>
          <w:highlight w:val="none"/>
        </w:rPr>
        <w:t>）政府采购合同专用条款</w:t>
      </w:r>
    </w:p>
    <w:p w14:paraId="4358EB07">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w:t>
      </w:r>
      <w:r>
        <w:rPr>
          <w:rFonts w:hint="eastAsia" w:ascii="宋体" w:hAnsi="宋体"/>
          <w:sz w:val="21"/>
          <w:szCs w:val="21"/>
          <w:highlight w:val="none"/>
          <w:lang w:val="en-US" w:eastAsia="zh-CN"/>
        </w:rPr>
        <w:t>3</w:t>
      </w:r>
      <w:r>
        <w:rPr>
          <w:rFonts w:hint="eastAsia" w:ascii="宋体" w:hAnsi="宋体"/>
          <w:sz w:val="21"/>
          <w:szCs w:val="21"/>
          <w:highlight w:val="none"/>
        </w:rPr>
        <w:t>）政府采购合同通用条款</w:t>
      </w:r>
    </w:p>
    <w:p w14:paraId="7A931A5A">
      <w:pPr>
        <w:adjustRightInd w:val="0"/>
        <w:snapToGrid w:val="0"/>
        <w:spacing w:before="0" w:beforeLines="0" w:line="40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w:t>
      </w:r>
      <w:r>
        <w:rPr>
          <w:rFonts w:hint="eastAsia" w:ascii="宋体" w:hAnsi="宋体"/>
          <w:color w:val="auto"/>
          <w:sz w:val="21"/>
          <w:szCs w:val="21"/>
          <w:highlight w:val="none"/>
          <w:lang w:eastAsia="zh-CN"/>
        </w:rPr>
        <w:t>中标</w:t>
      </w:r>
      <w:r>
        <w:rPr>
          <w:rFonts w:hint="eastAsia" w:ascii="宋体" w:hAnsi="宋体"/>
          <w:color w:val="auto"/>
          <w:sz w:val="21"/>
          <w:szCs w:val="21"/>
          <w:highlight w:val="none"/>
        </w:rPr>
        <w:t>通知书</w:t>
      </w:r>
    </w:p>
    <w:p w14:paraId="1AC51E17">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w:t>
      </w:r>
      <w:r>
        <w:rPr>
          <w:rFonts w:hint="eastAsia" w:ascii="宋体" w:hAnsi="宋体"/>
          <w:sz w:val="21"/>
          <w:szCs w:val="21"/>
          <w:highlight w:val="none"/>
          <w:lang w:val="en-US" w:eastAsia="zh-CN"/>
        </w:rPr>
        <w:t>5</w:t>
      </w:r>
      <w:r>
        <w:rPr>
          <w:rFonts w:hint="eastAsia" w:ascii="宋体" w:hAnsi="宋体"/>
          <w:sz w:val="21"/>
          <w:szCs w:val="21"/>
          <w:highlight w:val="none"/>
        </w:rPr>
        <w:t>）投标（响应）文件</w:t>
      </w:r>
    </w:p>
    <w:p w14:paraId="5762F7DD">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（6）采购文件</w:t>
      </w:r>
    </w:p>
    <w:p w14:paraId="5BD02F5C">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（7）有关技术文件，图纸</w:t>
      </w:r>
    </w:p>
    <w:p w14:paraId="7D82AB55">
      <w:pPr>
        <w:pStyle w:val="189"/>
        <w:spacing w:beforeLines="0"/>
        <w:rPr>
          <w:rFonts w:hint="eastAsia" w:ascii="宋体" w:hAnsi="宋体" w:eastAsia="宋体" w:cs="宋体"/>
          <w:kern w:val="2"/>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25744739">
      <w:pPr>
        <w:numPr>
          <w:ilvl w:val="0"/>
          <w:numId w:val="81"/>
        </w:numPr>
        <w:adjustRightInd w:val="0"/>
        <w:snapToGrid w:val="0"/>
        <w:spacing w:before="0" w:beforeLines="0" w:line="400" w:lineRule="exact"/>
        <w:ind w:firstLine="422" w:firstLineChars="200"/>
        <w:rPr>
          <w:rFonts w:hint="eastAsia" w:ascii="宋体" w:hAnsi="宋体"/>
          <w:b/>
          <w:sz w:val="21"/>
          <w:szCs w:val="21"/>
          <w:highlight w:val="none"/>
        </w:rPr>
      </w:pPr>
      <w:r>
        <w:rPr>
          <w:rFonts w:hint="eastAsia" w:ascii="宋体" w:hAnsi="宋体"/>
          <w:b/>
          <w:sz w:val="21"/>
          <w:szCs w:val="21"/>
          <w:highlight w:val="none"/>
        </w:rPr>
        <w:t>合同生效</w:t>
      </w:r>
    </w:p>
    <w:p w14:paraId="3A02F3FA">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本合同自</w:t>
      </w:r>
      <w:r>
        <w:rPr>
          <w:rFonts w:hint="eastAsia" w:ascii="宋体" w:hAnsi="宋体"/>
          <w:sz w:val="21"/>
          <w:szCs w:val="21"/>
          <w:highlight w:val="none"/>
          <w:u w:val="single"/>
        </w:rPr>
        <w:t xml:space="preserve">                             </w:t>
      </w:r>
      <w:r>
        <w:rPr>
          <w:rFonts w:hint="eastAsia" w:ascii="宋体" w:hAnsi="宋体"/>
          <w:sz w:val="21"/>
          <w:szCs w:val="21"/>
          <w:highlight w:val="none"/>
        </w:rPr>
        <w:t>生效。</w:t>
      </w:r>
    </w:p>
    <w:p w14:paraId="756626F5">
      <w:pPr>
        <w:numPr>
          <w:ilvl w:val="0"/>
          <w:numId w:val="81"/>
        </w:numPr>
        <w:adjustRightInd w:val="0"/>
        <w:snapToGrid w:val="0"/>
        <w:spacing w:before="0" w:beforeLines="0" w:line="400" w:lineRule="exact"/>
        <w:ind w:firstLine="422" w:firstLineChars="200"/>
        <w:rPr>
          <w:rFonts w:hint="eastAsia" w:ascii="宋体" w:hAnsi="宋体"/>
          <w:b/>
          <w:sz w:val="21"/>
          <w:szCs w:val="21"/>
          <w:highlight w:val="none"/>
        </w:rPr>
      </w:pPr>
      <w:r>
        <w:rPr>
          <w:rFonts w:hint="eastAsia" w:ascii="宋体" w:hAnsi="宋体"/>
          <w:b/>
          <w:sz w:val="21"/>
          <w:szCs w:val="21"/>
          <w:highlight w:val="none"/>
        </w:rPr>
        <w:t>合同份数</w:t>
      </w:r>
    </w:p>
    <w:p w14:paraId="0A1221C7">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本合同一式</w:t>
      </w:r>
      <w:r>
        <w:rPr>
          <w:rFonts w:hint="eastAsia" w:ascii="宋体" w:hAnsi="宋体"/>
          <w:sz w:val="21"/>
          <w:szCs w:val="21"/>
          <w:highlight w:val="none"/>
          <w:u w:val="single"/>
        </w:rPr>
        <w:t xml:space="preserve">    </w:t>
      </w:r>
      <w:r>
        <w:rPr>
          <w:rFonts w:hint="eastAsia" w:ascii="宋体" w:hAnsi="宋体"/>
          <w:sz w:val="21"/>
          <w:szCs w:val="21"/>
          <w:highlight w:val="none"/>
        </w:rPr>
        <w:t>份，</w:t>
      </w:r>
      <w:r>
        <w:rPr>
          <w:rFonts w:hint="eastAsia" w:ascii="宋体" w:hAnsi="宋体"/>
          <w:sz w:val="21"/>
          <w:szCs w:val="21"/>
          <w:highlight w:val="none"/>
          <w:lang w:eastAsia="zh-CN"/>
        </w:rPr>
        <w:t>甲方</w:t>
      </w:r>
      <w:r>
        <w:rPr>
          <w:rFonts w:hint="eastAsia" w:ascii="宋体" w:hAnsi="宋体"/>
          <w:sz w:val="21"/>
          <w:szCs w:val="21"/>
          <w:highlight w:val="none"/>
        </w:rPr>
        <w:t>执</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份，</w:t>
      </w:r>
      <w:r>
        <w:rPr>
          <w:rFonts w:hint="eastAsia" w:ascii="宋体" w:hAnsi="宋体"/>
          <w:sz w:val="21"/>
          <w:szCs w:val="21"/>
          <w:highlight w:val="none"/>
          <w:lang w:eastAsia="zh-CN"/>
        </w:rPr>
        <w:t>乙方</w:t>
      </w:r>
      <w:r>
        <w:rPr>
          <w:rFonts w:hint="eastAsia" w:ascii="宋体" w:hAnsi="宋体"/>
          <w:sz w:val="21"/>
          <w:szCs w:val="21"/>
          <w:highlight w:val="none"/>
        </w:rPr>
        <w:t>执</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份，均具有同等法律效力。</w:t>
      </w:r>
    </w:p>
    <w:p w14:paraId="2E516C6E">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合同订立时间：</w:t>
      </w:r>
      <w:r>
        <w:rPr>
          <w:rFonts w:hint="eastAsia" w:ascii="宋体" w:hAnsi="宋体"/>
          <w:sz w:val="21"/>
          <w:szCs w:val="21"/>
          <w:highlight w:val="none"/>
          <w:u w:val="single"/>
        </w:rPr>
        <w:t xml:space="preserve">         </w:t>
      </w:r>
      <w:r>
        <w:rPr>
          <w:rFonts w:hint="eastAsia" w:ascii="宋体" w:hAnsi="宋体"/>
          <w:sz w:val="21"/>
          <w:szCs w:val="21"/>
          <w:highlight w:val="none"/>
        </w:rPr>
        <w:t>年</w:t>
      </w:r>
      <w:r>
        <w:rPr>
          <w:rFonts w:hint="eastAsia" w:ascii="宋体" w:hAnsi="宋体"/>
          <w:sz w:val="21"/>
          <w:szCs w:val="21"/>
          <w:highlight w:val="none"/>
          <w:u w:val="single"/>
        </w:rPr>
        <w:t xml:space="preserve">      </w:t>
      </w:r>
      <w:r>
        <w:rPr>
          <w:rFonts w:hint="eastAsia" w:ascii="宋体" w:hAnsi="宋体"/>
          <w:sz w:val="21"/>
          <w:szCs w:val="21"/>
          <w:highlight w:val="none"/>
        </w:rPr>
        <w:t>月</w:t>
      </w:r>
      <w:r>
        <w:rPr>
          <w:rFonts w:hint="eastAsia" w:ascii="宋体" w:hAnsi="宋体"/>
          <w:sz w:val="21"/>
          <w:szCs w:val="21"/>
          <w:highlight w:val="none"/>
          <w:u w:val="single"/>
        </w:rPr>
        <w:t xml:space="preserve">      </w:t>
      </w:r>
      <w:r>
        <w:rPr>
          <w:rFonts w:hint="eastAsia" w:ascii="宋体" w:hAnsi="宋体"/>
          <w:sz w:val="21"/>
          <w:szCs w:val="21"/>
          <w:highlight w:val="none"/>
        </w:rPr>
        <w:t>日</w:t>
      </w:r>
    </w:p>
    <w:p w14:paraId="4507208F">
      <w:pPr>
        <w:adjustRightInd w:val="0"/>
        <w:snapToGrid w:val="0"/>
        <w:spacing w:before="0" w:beforeLines="0" w:line="400" w:lineRule="exact"/>
        <w:ind w:firstLine="420" w:firstLineChars="200"/>
        <w:rPr>
          <w:rFonts w:ascii="宋体" w:hAnsi="宋体"/>
          <w:sz w:val="21"/>
          <w:szCs w:val="21"/>
          <w:highlight w:val="none"/>
        </w:rPr>
      </w:pPr>
      <w:r>
        <w:rPr>
          <w:rFonts w:hint="eastAsia" w:ascii="宋体" w:hAnsi="宋体"/>
          <w:sz w:val="21"/>
          <w:szCs w:val="21"/>
          <w:highlight w:val="none"/>
        </w:rPr>
        <w:t>合同订立地点：</w:t>
      </w:r>
      <w:r>
        <w:rPr>
          <w:rFonts w:hint="eastAsia" w:ascii="宋体" w:hAnsi="宋体"/>
          <w:sz w:val="21"/>
          <w:szCs w:val="21"/>
          <w:highlight w:val="none"/>
          <w:u w:val="single"/>
        </w:rPr>
        <w:t xml:space="preserve">                           </w:t>
      </w:r>
    </w:p>
    <w:p w14:paraId="449FAB4B">
      <w:pPr>
        <w:adjustRightInd w:val="0"/>
        <w:snapToGrid w:val="0"/>
        <w:spacing w:before="0" w:beforeLines="0" w:line="400" w:lineRule="exact"/>
        <w:ind w:firstLine="420" w:firstLineChars="200"/>
        <w:rPr>
          <w:sz w:val="21"/>
          <w:szCs w:val="21"/>
          <w:highlight w:val="none"/>
        </w:rPr>
      </w:pPr>
      <w:r>
        <w:rPr>
          <w:rFonts w:hint="eastAsia" w:ascii="宋体" w:hAnsi="宋体"/>
          <w:sz w:val="21"/>
          <w:szCs w:val="21"/>
          <w:highlight w:val="none"/>
        </w:rPr>
        <w:t>附件：具体标</w:t>
      </w:r>
      <w:r>
        <w:rPr>
          <w:rFonts w:hint="eastAsia" w:ascii="宋体" w:hAnsi="宋体"/>
          <w:sz w:val="21"/>
          <w:szCs w:val="21"/>
          <w:highlight w:val="none"/>
          <w:lang w:eastAsia="zh-CN"/>
        </w:rPr>
        <w:t>的及其</w:t>
      </w:r>
      <w:r>
        <w:rPr>
          <w:rFonts w:hint="eastAsia" w:ascii="宋体" w:hAnsi="宋体"/>
          <w:sz w:val="21"/>
          <w:szCs w:val="21"/>
          <w:highlight w:val="none"/>
          <w:u w:val="none"/>
          <w:lang w:val="en-US" w:eastAsia="zh-CN"/>
        </w:rPr>
        <w:t>技术要求和商务要求</w:t>
      </w:r>
      <w:r>
        <w:rPr>
          <w:rFonts w:hint="eastAsia" w:ascii="宋体" w:hAnsi="宋体"/>
          <w:sz w:val="21"/>
          <w:szCs w:val="21"/>
          <w:highlight w:val="none"/>
        </w:rPr>
        <w:t>、联合协议、分包</w:t>
      </w:r>
      <w:r>
        <w:rPr>
          <w:rFonts w:hint="eastAsia" w:ascii="宋体" w:hAnsi="宋体"/>
          <w:sz w:val="21"/>
          <w:szCs w:val="21"/>
          <w:highlight w:val="none"/>
          <w:lang w:eastAsia="zh-CN"/>
        </w:rPr>
        <w:t>意向</w:t>
      </w:r>
      <w:r>
        <w:rPr>
          <w:rFonts w:hint="eastAsia" w:ascii="宋体" w:hAnsi="宋体"/>
          <w:sz w:val="21"/>
          <w:szCs w:val="21"/>
          <w:highlight w:val="none"/>
        </w:rPr>
        <w:t>协议等。</w:t>
      </w:r>
    </w:p>
    <w:p w14:paraId="358AF94C">
      <w:pPr>
        <w:pStyle w:val="77"/>
        <w:spacing w:beforeLines="0" w:line="400" w:lineRule="exact"/>
        <w:rPr>
          <w:sz w:val="21"/>
          <w:szCs w:val="21"/>
          <w:highlight w:val="none"/>
        </w:rPr>
      </w:pPr>
    </w:p>
    <w:p w14:paraId="0AE8A088">
      <w:pPr>
        <w:spacing w:beforeLines="0" w:line="400" w:lineRule="exact"/>
        <w:outlineLvl w:val="9"/>
        <w:rPr>
          <w:rFonts w:hint="eastAsia" w:ascii="宋体" w:hAnsi="宋体" w:cs="Times New Roman"/>
          <w:b w:val="0"/>
          <w:bCs w:val="0"/>
          <w:sz w:val="21"/>
          <w:szCs w:val="21"/>
          <w:highlight w:val="none"/>
          <w:lang w:val="en-US" w:eastAsia="zh-CN"/>
        </w:rPr>
      </w:pPr>
      <w:r>
        <w:rPr>
          <w:rFonts w:hint="default"/>
          <w:sz w:val="21"/>
          <w:szCs w:val="21"/>
          <w:highlight w:val="none"/>
          <w:lang w:val="en"/>
        </w:rPr>
        <w:t xml:space="preserve">   </w:t>
      </w:r>
    </w:p>
    <w:p w14:paraId="1CBA03B2">
      <w:pPr>
        <w:rPr>
          <w:rFonts w:hint="eastAsia"/>
          <w:sz w:val="21"/>
          <w:szCs w:val="21"/>
          <w:highlight w:val="none"/>
        </w:rPr>
      </w:pPr>
      <w:r>
        <w:rPr>
          <w:rFonts w:hint="eastAsia"/>
          <w:sz w:val="21"/>
          <w:szCs w:val="21"/>
          <w:highlight w:val="none"/>
        </w:rPr>
        <w:br w:type="page"/>
      </w:r>
    </w:p>
    <w:p w14:paraId="5D1EE8C0">
      <w:pPr>
        <w:pStyle w:val="77"/>
        <w:rPr>
          <w:rFonts w:hint="eastAsia"/>
          <w:sz w:val="21"/>
          <w:szCs w:val="21"/>
          <w:highlight w:val="none"/>
        </w:rPr>
      </w:pPr>
    </w:p>
    <w:tbl>
      <w:tblPr>
        <w:tblStyle w:val="3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22"/>
        <w:gridCol w:w="2708"/>
        <w:gridCol w:w="2222"/>
        <w:gridCol w:w="2378"/>
      </w:tblGrid>
      <w:tr w14:paraId="5E48A7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vAlign w:val="center"/>
          </w:tcPr>
          <w:p w14:paraId="3A623DD7">
            <w:pPr>
              <w:adjustRightInd w:val="0"/>
              <w:snapToGrid w:val="0"/>
              <w:spacing w:line="300" w:lineRule="exact"/>
              <w:jc w:val="center"/>
              <w:rPr>
                <w:sz w:val="21"/>
                <w:szCs w:val="21"/>
                <w:highlight w:val="none"/>
              </w:rPr>
            </w:pPr>
            <w:r>
              <w:rPr>
                <w:sz w:val="21"/>
                <w:szCs w:val="21"/>
                <w:highlight w:val="none"/>
              </w:rPr>
              <w:t>甲方</w:t>
            </w:r>
            <w:r>
              <w:rPr>
                <w:rFonts w:hint="eastAsia"/>
                <w:sz w:val="21"/>
                <w:szCs w:val="21"/>
                <w:highlight w:val="none"/>
              </w:rPr>
              <w:t>（采购人）</w:t>
            </w:r>
          </w:p>
        </w:tc>
        <w:tc>
          <w:tcPr>
            <w:tcW w:w="2438" w:type="pct"/>
            <w:gridSpan w:val="2"/>
            <w:tcBorders>
              <w:left w:val="single" w:color="auto" w:sz="2" w:space="0"/>
              <w:bottom w:val="single" w:color="auto" w:sz="2" w:space="0"/>
            </w:tcBorders>
            <w:vAlign w:val="center"/>
          </w:tcPr>
          <w:p w14:paraId="3FE63953">
            <w:pPr>
              <w:adjustRightInd w:val="0"/>
              <w:snapToGrid w:val="0"/>
              <w:spacing w:line="300" w:lineRule="exact"/>
              <w:jc w:val="center"/>
              <w:rPr>
                <w:sz w:val="21"/>
                <w:szCs w:val="21"/>
                <w:highlight w:val="none"/>
              </w:rPr>
            </w:pPr>
            <w:r>
              <w:rPr>
                <w:sz w:val="21"/>
                <w:szCs w:val="21"/>
                <w:highlight w:val="none"/>
              </w:rPr>
              <w:t>乙方</w:t>
            </w:r>
            <w:r>
              <w:rPr>
                <w:rFonts w:hint="eastAsia"/>
                <w:sz w:val="21"/>
                <w:szCs w:val="21"/>
                <w:highlight w:val="none"/>
              </w:rPr>
              <w:t>（供应商）</w:t>
            </w:r>
          </w:p>
        </w:tc>
      </w:tr>
      <w:tr w14:paraId="54EF09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14:paraId="11CCAADB">
            <w:pPr>
              <w:adjustRightInd w:val="0"/>
              <w:snapToGrid w:val="0"/>
              <w:spacing w:line="300" w:lineRule="exact"/>
              <w:jc w:val="center"/>
              <w:rPr>
                <w:sz w:val="21"/>
                <w:szCs w:val="21"/>
                <w:highlight w:val="none"/>
              </w:rPr>
            </w:pPr>
            <w:r>
              <w:rPr>
                <w:sz w:val="21"/>
                <w:szCs w:val="21"/>
                <w:highlight w:val="none"/>
              </w:rPr>
              <w:t>单位名称</w:t>
            </w:r>
            <w:r>
              <w:rPr>
                <w:rFonts w:hint="eastAsia"/>
                <w:sz w:val="21"/>
                <w:szCs w:val="21"/>
                <w:highlight w:val="none"/>
              </w:rPr>
              <w:t>（公章</w:t>
            </w:r>
            <w:r>
              <w:rPr>
                <w:rFonts w:hint="eastAsia"/>
                <w:sz w:val="21"/>
                <w:szCs w:val="21"/>
                <w:highlight w:val="none"/>
                <w:lang w:eastAsia="zh-CN"/>
              </w:rPr>
              <w:t>或合同章</w:t>
            </w:r>
            <w:r>
              <w:rPr>
                <w:rFonts w:hint="eastAsia"/>
                <w:sz w:val="21"/>
                <w:szCs w:val="21"/>
                <w:highlight w:val="none"/>
              </w:rPr>
              <w:t>）</w:t>
            </w:r>
          </w:p>
        </w:tc>
        <w:tc>
          <w:tcPr>
            <w:tcW w:w="1436" w:type="pct"/>
            <w:tcBorders>
              <w:top w:val="single" w:color="auto" w:sz="2" w:space="0"/>
              <w:left w:val="single" w:color="auto" w:sz="2" w:space="0"/>
              <w:bottom w:val="single" w:color="auto" w:sz="2" w:space="0"/>
              <w:right w:val="single" w:color="auto" w:sz="2" w:space="0"/>
            </w:tcBorders>
            <w:vAlign w:val="center"/>
          </w:tcPr>
          <w:p w14:paraId="2B6CAE30">
            <w:pPr>
              <w:adjustRightInd w:val="0"/>
              <w:snapToGrid w:val="0"/>
              <w:spacing w:line="300" w:lineRule="exact"/>
              <w:jc w:val="center"/>
              <w:rPr>
                <w:sz w:val="21"/>
                <w:szCs w:val="21"/>
                <w:highlight w:val="none"/>
              </w:rPr>
            </w:pPr>
            <w:r>
              <w:rPr>
                <w:rFonts w:hint="eastAsia"/>
                <w:sz w:val="21"/>
                <w:szCs w:val="21"/>
                <w:highlight w:val="none"/>
              </w:rPr>
              <w:t>中国地震局地震预测研究所</w:t>
            </w:r>
          </w:p>
        </w:tc>
        <w:tc>
          <w:tcPr>
            <w:tcW w:w="1178" w:type="pct"/>
            <w:tcBorders>
              <w:top w:val="single" w:color="auto" w:sz="2" w:space="0"/>
              <w:left w:val="single" w:color="auto" w:sz="2" w:space="0"/>
              <w:bottom w:val="single" w:color="auto" w:sz="2" w:space="0"/>
              <w:right w:val="single" w:color="auto" w:sz="2" w:space="0"/>
            </w:tcBorders>
            <w:vAlign w:val="center"/>
          </w:tcPr>
          <w:p w14:paraId="5E72F7E5">
            <w:pPr>
              <w:adjustRightInd w:val="0"/>
              <w:snapToGrid w:val="0"/>
              <w:spacing w:line="300" w:lineRule="exact"/>
              <w:jc w:val="center"/>
              <w:rPr>
                <w:sz w:val="21"/>
                <w:szCs w:val="21"/>
                <w:highlight w:val="none"/>
              </w:rPr>
            </w:pPr>
            <w:r>
              <w:rPr>
                <w:sz w:val="21"/>
                <w:szCs w:val="21"/>
                <w:highlight w:val="none"/>
              </w:rPr>
              <w:t>单位名称</w:t>
            </w:r>
            <w:r>
              <w:rPr>
                <w:rFonts w:hint="eastAsia"/>
                <w:sz w:val="21"/>
                <w:szCs w:val="21"/>
                <w:highlight w:val="none"/>
              </w:rPr>
              <w:t>（公章</w:t>
            </w:r>
            <w:r>
              <w:rPr>
                <w:rFonts w:hint="eastAsia"/>
                <w:sz w:val="21"/>
                <w:szCs w:val="21"/>
                <w:highlight w:val="none"/>
                <w:lang w:eastAsia="zh-CN"/>
              </w:rPr>
              <w:t>或合同章</w:t>
            </w:r>
            <w:r>
              <w:rPr>
                <w:rFonts w:hint="eastAsia"/>
                <w:sz w:val="21"/>
                <w:szCs w:val="21"/>
                <w:highlight w:val="none"/>
              </w:rPr>
              <w:t>）</w:t>
            </w:r>
          </w:p>
        </w:tc>
        <w:tc>
          <w:tcPr>
            <w:tcW w:w="1259" w:type="pct"/>
            <w:tcBorders>
              <w:top w:val="single" w:color="auto" w:sz="2" w:space="0"/>
              <w:left w:val="single" w:color="auto" w:sz="2" w:space="0"/>
              <w:bottom w:val="single" w:color="auto" w:sz="2" w:space="0"/>
            </w:tcBorders>
            <w:vAlign w:val="center"/>
          </w:tcPr>
          <w:p w14:paraId="0C12CB0D">
            <w:pPr>
              <w:adjustRightInd w:val="0"/>
              <w:snapToGrid w:val="0"/>
              <w:spacing w:line="300" w:lineRule="exact"/>
              <w:jc w:val="center"/>
              <w:rPr>
                <w:spacing w:val="20"/>
                <w:sz w:val="21"/>
                <w:szCs w:val="21"/>
                <w:highlight w:val="none"/>
              </w:rPr>
            </w:pPr>
          </w:p>
        </w:tc>
      </w:tr>
      <w:tr w14:paraId="598EB4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vAlign w:val="center"/>
          </w:tcPr>
          <w:p w14:paraId="5EEB7135">
            <w:pPr>
              <w:adjustRightInd w:val="0"/>
              <w:snapToGrid w:val="0"/>
              <w:spacing w:line="300" w:lineRule="exact"/>
              <w:jc w:val="center"/>
              <w:rPr>
                <w:sz w:val="21"/>
                <w:szCs w:val="21"/>
                <w:highlight w:val="none"/>
              </w:rPr>
            </w:pPr>
            <w:r>
              <w:rPr>
                <w:sz w:val="21"/>
                <w:szCs w:val="21"/>
                <w:highlight w:val="none"/>
              </w:rPr>
              <w:t>法定代表人</w:t>
            </w:r>
          </w:p>
          <w:p w14:paraId="316E481F">
            <w:pPr>
              <w:adjustRightInd w:val="0"/>
              <w:snapToGrid w:val="0"/>
              <w:spacing w:line="300" w:lineRule="exact"/>
              <w:ind w:firstLine="100" w:firstLineChars="48"/>
              <w:jc w:val="center"/>
              <w:rPr>
                <w:sz w:val="21"/>
                <w:szCs w:val="21"/>
                <w:highlight w:val="none"/>
              </w:rPr>
            </w:pPr>
            <w:r>
              <w:rPr>
                <w:rFonts w:hint="eastAsia"/>
                <w:sz w:val="21"/>
                <w:szCs w:val="21"/>
                <w:highlight w:val="none"/>
              </w:rPr>
              <w:t>或其</w:t>
            </w:r>
            <w:r>
              <w:rPr>
                <w:sz w:val="21"/>
                <w:szCs w:val="21"/>
                <w:highlight w:val="none"/>
              </w:rPr>
              <w:t>委托代理人</w:t>
            </w:r>
            <w:r>
              <w:rPr>
                <w:rFonts w:hint="eastAsia"/>
                <w:sz w:val="21"/>
                <w:szCs w:val="21"/>
                <w:highlight w:val="none"/>
              </w:rPr>
              <w:t>（签章）</w:t>
            </w:r>
          </w:p>
        </w:tc>
        <w:tc>
          <w:tcPr>
            <w:tcW w:w="1436" w:type="pct"/>
            <w:vMerge w:val="restart"/>
            <w:tcBorders>
              <w:top w:val="single" w:color="auto" w:sz="2" w:space="0"/>
              <w:left w:val="single" w:color="auto" w:sz="2" w:space="0"/>
              <w:right w:val="single" w:color="auto" w:sz="2" w:space="0"/>
            </w:tcBorders>
            <w:vAlign w:val="center"/>
          </w:tcPr>
          <w:p w14:paraId="2915FDFE">
            <w:pPr>
              <w:adjustRightInd w:val="0"/>
              <w:snapToGrid w:val="0"/>
              <w:spacing w:line="300" w:lineRule="exact"/>
              <w:jc w:val="center"/>
              <w:rPr>
                <w:sz w:val="21"/>
                <w:szCs w:val="21"/>
                <w:highlight w:val="none"/>
              </w:rPr>
            </w:pPr>
          </w:p>
        </w:tc>
        <w:tc>
          <w:tcPr>
            <w:tcW w:w="1178" w:type="pct"/>
            <w:tcBorders>
              <w:top w:val="single" w:color="auto" w:sz="2" w:space="0"/>
              <w:left w:val="single" w:color="auto" w:sz="2" w:space="0"/>
              <w:right w:val="single" w:color="auto" w:sz="2" w:space="0"/>
            </w:tcBorders>
            <w:vAlign w:val="center"/>
          </w:tcPr>
          <w:p w14:paraId="2F3BAD14">
            <w:pPr>
              <w:adjustRightInd w:val="0"/>
              <w:snapToGrid w:val="0"/>
              <w:spacing w:line="300" w:lineRule="exact"/>
              <w:jc w:val="center"/>
              <w:rPr>
                <w:sz w:val="21"/>
                <w:szCs w:val="21"/>
                <w:highlight w:val="none"/>
              </w:rPr>
            </w:pPr>
            <w:r>
              <w:rPr>
                <w:sz w:val="21"/>
                <w:szCs w:val="21"/>
                <w:highlight w:val="none"/>
              </w:rPr>
              <w:t>法定代表人</w:t>
            </w:r>
          </w:p>
          <w:p w14:paraId="74639869">
            <w:pPr>
              <w:adjustRightInd w:val="0"/>
              <w:snapToGrid w:val="0"/>
              <w:spacing w:line="300" w:lineRule="exact"/>
              <w:jc w:val="center"/>
              <w:rPr>
                <w:sz w:val="21"/>
                <w:szCs w:val="21"/>
                <w:highlight w:val="none"/>
              </w:rPr>
            </w:pPr>
            <w:r>
              <w:rPr>
                <w:rFonts w:hint="eastAsia"/>
                <w:sz w:val="21"/>
                <w:szCs w:val="21"/>
                <w:highlight w:val="none"/>
              </w:rPr>
              <w:t>或其</w:t>
            </w:r>
            <w:r>
              <w:rPr>
                <w:sz w:val="21"/>
                <w:szCs w:val="21"/>
                <w:highlight w:val="none"/>
              </w:rPr>
              <w:t>委托代理人</w:t>
            </w:r>
            <w:r>
              <w:rPr>
                <w:rFonts w:hint="eastAsia"/>
                <w:sz w:val="21"/>
                <w:szCs w:val="21"/>
                <w:highlight w:val="none"/>
              </w:rPr>
              <w:t>（签章）</w:t>
            </w:r>
          </w:p>
        </w:tc>
        <w:tc>
          <w:tcPr>
            <w:tcW w:w="1259" w:type="pct"/>
            <w:tcBorders>
              <w:top w:val="single" w:color="auto" w:sz="2" w:space="0"/>
              <w:left w:val="single" w:color="auto" w:sz="2" w:space="0"/>
              <w:bottom w:val="single" w:color="auto" w:sz="2" w:space="0"/>
            </w:tcBorders>
            <w:vAlign w:val="center"/>
          </w:tcPr>
          <w:p w14:paraId="54D83DB4">
            <w:pPr>
              <w:adjustRightInd w:val="0"/>
              <w:snapToGrid w:val="0"/>
              <w:spacing w:line="300" w:lineRule="exact"/>
              <w:jc w:val="center"/>
              <w:rPr>
                <w:sz w:val="21"/>
                <w:szCs w:val="21"/>
                <w:highlight w:val="none"/>
              </w:rPr>
            </w:pPr>
          </w:p>
        </w:tc>
      </w:tr>
      <w:tr w14:paraId="5AFDAFF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vAlign w:val="center"/>
          </w:tcPr>
          <w:p w14:paraId="406ED7DB">
            <w:pPr>
              <w:adjustRightInd w:val="0"/>
              <w:snapToGrid w:val="0"/>
              <w:spacing w:line="300" w:lineRule="exact"/>
              <w:jc w:val="center"/>
              <w:rPr>
                <w:sz w:val="21"/>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19C7A7BE">
            <w:pPr>
              <w:adjustRightInd w:val="0"/>
              <w:snapToGrid w:val="0"/>
              <w:spacing w:line="300" w:lineRule="exact"/>
              <w:jc w:val="center"/>
              <w:rPr>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3792D73">
            <w:pPr>
              <w:adjustRightInd w:val="0"/>
              <w:snapToGrid w:val="0"/>
              <w:spacing w:line="300" w:lineRule="exact"/>
              <w:jc w:val="center"/>
              <w:rPr>
                <w:rFonts w:hint="eastAsia" w:eastAsia="宋体"/>
                <w:sz w:val="21"/>
                <w:szCs w:val="21"/>
                <w:highlight w:val="none"/>
                <w:lang w:eastAsia="zh-CN"/>
              </w:rPr>
            </w:pPr>
            <w:r>
              <w:rPr>
                <w:rFonts w:hint="eastAsia"/>
                <w:sz w:val="21"/>
                <w:szCs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462CC3DA">
            <w:pPr>
              <w:adjustRightInd w:val="0"/>
              <w:snapToGrid w:val="0"/>
              <w:spacing w:line="300" w:lineRule="exact"/>
              <w:jc w:val="center"/>
              <w:rPr>
                <w:spacing w:val="20"/>
                <w:sz w:val="21"/>
                <w:szCs w:val="21"/>
                <w:highlight w:val="none"/>
              </w:rPr>
            </w:pPr>
          </w:p>
        </w:tc>
      </w:tr>
      <w:tr w14:paraId="2CFB05D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3671D42">
            <w:pPr>
              <w:adjustRightInd w:val="0"/>
              <w:snapToGrid w:val="0"/>
              <w:spacing w:line="300" w:lineRule="exact"/>
              <w:jc w:val="center"/>
              <w:rPr>
                <w:rFonts w:hint="eastAsia" w:eastAsia="宋体"/>
                <w:sz w:val="21"/>
                <w:szCs w:val="21"/>
                <w:highlight w:val="none"/>
                <w:lang w:eastAsia="zh-CN"/>
              </w:rPr>
            </w:pPr>
            <w:r>
              <w:rPr>
                <w:rFonts w:hint="eastAsia"/>
                <w:sz w:val="21"/>
                <w:szCs w:val="21"/>
                <w:highlight w:val="none"/>
                <w:lang w:eastAsia="zh-CN"/>
              </w:rPr>
              <w:t>住</w:t>
            </w:r>
            <w:r>
              <w:rPr>
                <w:rFonts w:hint="eastAsia"/>
                <w:sz w:val="21"/>
                <w:szCs w:val="21"/>
                <w:highlight w:val="none"/>
                <w:lang w:val="en-US" w:eastAsia="zh-CN"/>
              </w:rPr>
              <w:t xml:space="preserve">  </w:t>
            </w:r>
            <w:r>
              <w:rPr>
                <w:rFonts w:hint="eastAsia"/>
                <w:sz w:val="21"/>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7F0C15E1">
            <w:pPr>
              <w:adjustRightInd w:val="0"/>
              <w:snapToGrid w:val="0"/>
              <w:spacing w:line="300" w:lineRule="exact"/>
              <w:jc w:val="center"/>
              <w:rPr>
                <w:rFonts w:hint="eastAsia" w:eastAsia="宋体"/>
                <w:sz w:val="21"/>
                <w:szCs w:val="21"/>
                <w:highlight w:val="none"/>
                <w:lang w:val="en-US" w:eastAsia="zh-CN"/>
              </w:rPr>
            </w:pPr>
            <w:r>
              <w:rPr>
                <w:rFonts w:hint="eastAsia"/>
                <w:sz w:val="21"/>
                <w:szCs w:val="21"/>
                <w:highlight w:val="none"/>
              </w:rPr>
              <w:t>北京市海淀区复兴路63号</w:t>
            </w:r>
          </w:p>
        </w:tc>
        <w:tc>
          <w:tcPr>
            <w:tcW w:w="1178" w:type="pct"/>
            <w:tcBorders>
              <w:top w:val="single" w:color="auto" w:sz="2" w:space="0"/>
              <w:left w:val="single" w:color="auto" w:sz="2" w:space="0"/>
              <w:bottom w:val="single" w:color="auto" w:sz="2" w:space="0"/>
              <w:right w:val="single" w:color="auto" w:sz="2" w:space="0"/>
            </w:tcBorders>
            <w:vAlign w:val="center"/>
          </w:tcPr>
          <w:p w14:paraId="4796F9C8">
            <w:pPr>
              <w:adjustRightInd w:val="0"/>
              <w:snapToGrid w:val="0"/>
              <w:spacing w:line="300" w:lineRule="exact"/>
              <w:jc w:val="center"/>
              <w:rPr>
                <w:rFonts w:hint="eastAsia" w:eastAsia="宋体"/>
                <w:sz w:val="21"/>
                <w:szCs w:val="21"/>
                <w:highlight w:val="none"/>
                <w:lang w:eastAsia="zh-CN"/>
              </w:rPr>
            </w:pPr>
            <w:r>
              <w:rPr>
                <w:rFonts w:hint="eastAsia"/>
                <w:sz w:val="21"/>
                <w:szCs w:val="21"/>
                <w:highlight w:val="none"/>
                <w:lang w:eastAsia="zh-CN"/>
              </w:rPr>
              <w:t>住</w:t>
            </w:r>
            <w:r>
              <w:rPr>
                <w:rFonts w:hint="eastAsia"/>
                <w:sz w:val="21"/>
                <w:szCs w:val="21"/>
                <w:highlight w:val="none"/>
                <w:lang w:val="en-US" w:eastAsia="zh-CN"/>
              </w:rPr>
              <w:t xml:space="preserve">  </w:t>
            </w:r>
            <w:r>
              <w:rPr>
                <w:rFonts w:hint="eastAsia"/>
                <w:sz w:val="21"/>
                <w:szCs w:val="21"/>
                <w:highlight w:val="none"/>
                <w:lang w:eastAsia="zh-CN"/>
              </w:rPr>
              <w:t>所</w:t>
            </w:r>
          </w:p>
        </w:tc>
        <w:tc>
          <w:tcPr>
            <w:tcW w:w="1259" w:type="pct"/>
            <w:tcBorders>
              <w:top w:val="single" w:color="auto" w:sz="2" w:space="0"/>
              <w:left w:val="single" w:color="auto" w:sz="2" w:space="0"/>
              <w:bottom w:val="single" w:color="auto" w:sz="2" w:space="0"/>
            </w:tcBorders>
            <w:vAlign w:val="center"/>
          </w:tcPr>
          <w:p w14:paraId="1A63F024">
            <w:pPr>
              <w:adjustRightInd w:val="0"/>
              <w:snapToGrid w:val="0"/>
              <w:spacing w:line="300" w:lineRule="exact"/>
              <w:jc w:val="center"/>
              <w:rPr>
                <w:spacing w:val="20"/>
                <w:sz w:val="21"/>
                <w:szCs w:val="21"/>
                <w:highlight w:val="none"/>
              </w:rPr>
            </w:pPr>
          </w:p>
        </w:tc>
      </w:tr>
      <w:tr w14:paraId="71A564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4E22B9A">
            <w:pPr>
              <w:adjustRightInd w:val="0"/>
              <w:snapToGrid w:val="0"/>
              <w:spacing w:line="300" w:lineRule="exact"/>
              <w:jc w:val="center"/>
              <w:rPr>
                <w:sz w:val="21"/>
                <w:szCs w:val="21"/>
                <w:highlight w:val="none"/>
              </w:rPr>
            </w:pPr>
            <w:r>
              <w:rPr>
                <w:sz w:val="21"/>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19349C6B">
            <w:pPr>
              <w:adjustRightInd w:val="0"/>
              <w:snapToGrid w:val="0"/>
              <w:spacing w:line="300" w:lineRule="exact"/>
              <w:jc w:val="center"/>
              <w:rPr>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3BFF256">
            <w:pPr>
              <w:adjustRightInd w:val="0"/>
              <w:snapToGrid w:val="0"/>
              <w:spacing w:line="300" w:lineRule="exact"/>
              <w:jc w:val="center"/>
              <w:rPr>
                <w:sz w:val="21"/>
                <w:szCs w:val="21"/>
                <w:highlight w:val="none"/>
              </w:rPr>
            </w:pPr>
            <w:r>
              <w:rPr>
                <w:sz w:val="21"/>
                <w:szCs w:val="21"/>
                <w:highlight w:val="none"/>
              </w:rPr>
              <w:t>联 系 人</w:t>
            </w:r>
          </w:p>
        </w:tc>
        <w:tc>
          <w:tcPr>
            <w:tcW w:w="1259" w:type="pct"/>
            <w:tcBorders>
              <w:top w:val="single" w:color="auto" w:sz="2" w:space="0"/>
              <w:left w:val="single" w:color="auto" w:sz="2" w:space="0"/>
              <w:bottom w:val="single" w:color="auto" w:sz="2" w:space="0"/>
            </w:tcBorders>
            <w:vAlign w:val="center"/>
          </w:tcPr>
          <w:p w14:paraId="1895D9ED">
            <w:pPr>
              <w:adjustRightInd w:val="0"/>
              <w:snapToGrid w:val="0"/>
              <w:spacing w:line="300" w:lineRule="exact"/>
              <w:jc w:val="center"/>
              <w:rPr>
                <w:spacing w:val="20"/>
                <w:sz w:val="21"/>
                <w:szCs w:val="21"/>
                <w:highlight w:val="none"/>
              </w:rPr>
            </w:pPr>
          </w:p>
        </w:tc>
      </w:tr>
      <w:tr w14:paraId="29E533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5431926">
            <w:pPr>
              <w:adjustRightInd w:val="0"/>
              <w:snapToGrid w:val="0"/>
              <w:spacing w:line="300" w:lineRule="exact"/>
              <w:jc w:val="center"/>
              <w:rPr>
                <w:sz w:val="21"/>
                <w:szCs w:val="21"/>
                <w:highlight w:val="none"/>
              </w:rPr>
            </w:pPr>
            <w:r>
              <w:rPr>
                <w:sz w:val="21"/>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2B5E2B60">
            <w:pPr>
              <w:adjustRightInd w:val="0"/>
              <w:snapToGrid w:val="0"/>
              <w:spacing w:line="300" w:lineRule="exact"/>
              <w:jc w:val="center"/>
              <w:rPr>
                <w:sz w:val="21"/>
                <w:szCs w:val="21"/>
                <w:highlight w:val="none"/>
              </w:rPr>
            </w:pPr>
            <w:r>
              <w:rPr>
                <w:rFonts w:hint="eastAsia"/>
                <w:sz w:val="21"/>
                <w:szCs w:val="21"/>
                <w:highlight w:val="none"/>
              </w:rPr>
              <w:t>010-88015647</w:t>
            </w:r>
          </w:p>
        </w:tc>
        <w:tc>
          <w:tcPr>
            <w:tcW w:w="1178" w:type="pct"/>
            <w:tcBorders>
              <w:top w:val="single" w:color="auto" w:sz="2" w:space="0"/>
              <w:left w:val="single" w:color="auto" w:sz="2" w:space="0"/>
              <w:bottom w:val="single" w:color="auto" w:sz="2" w:space="0"/>
              <w:right w:val="single" w:color="auto" w:sz="2" w:space="0"/>
            </w:tcBorders>
            <w:vAlign w:val="center"/>
          </w:tcPr>
          <w:p w14:paraId="083B78DF">
            <w:pPr>
              <w:adjustRightInd w:val="0"/>
              <w:snapToGrid w:val="0"/>
              <w:spacing w:line="300" w:lineRule="exact"/>
              <w:jc w:val="center"/>
              <w:rPr>
                <w:sz w:val="21"/>
                <w:szCs w:val="21"/>
                <w:highlight w:val="none"/>
              </w:rPr>
            </w:pPr>
            <w:r>
              <w:rPr>
                <w:sz w:val="21"/>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114A7DB4">
            <w:pPr>
              <w:adjustRightInd w:val="0"/>
              <w:snapToGrid w:val="0"/>
              <w:spacing w:line="300" w:lineRule="exact"/>
              <w:jc w:val="center"/>
              <w:rPr>
                <w:spacing w:val="20"/>
                <w:sz w:val="21"/>
                <w:szCs w:val="21"/>
                <w:highlight w:val="none"/>
              </w:rPr>
            </w:pPr>
          </w:p>
        </w:tc>
      </w:tr>
      <w:tr w14:paraId="455CD97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7E127D65">
            <w:pPr>
              <w:adjustRightInd w:val="0"/>
              <w:snapToGrid w:val="0"/>
              <w:spacing w:line="300" w:lineRule="exact"/>
              <w:jc w:val="center"/>
              <w:rPr>
                <w:rFonts w:hint="eastAsia" w:eastAsia="宋体"/>
                <w:sz w:val="21"/>
                <w:szCs w:val="21"/>
                <w:highlight w:val="none"/>
                <w:lang w:eastAsia="zh-CN"/>
              </w:rPr>
            </w:pPr>
            <w:r>
              <w:rPr>
                <w:rFonts w:hint="eastAsia"/>
                <w:sz w:val="21"/>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shd w:val="clear" w:color="auto" w:fill="auto"/>
            <w:vAlign w:val="center"/>
          </w:tcPr>
          <w:p w14:paraId="6C35CE08">
            <w:pPr>
              <w:adjustRightInd w:val="0"/>
              <w:snapToGrid w:val="0"/>
              <w:spacing w:line="300" w:lineRule="exact"/>
              <w:jc w:val="center"/>
              <w:rPr>
                <w:rFonts w:hint="eastAsia" w:ascii="Times New Roman" w:hAnsi="Times New Roman" w:eastAsia="宋体" w:cs="Times New Roman"/>
                <w:kern w:val="2"/>
                <w:sz w:val="21"/>
                <w:szCs w:val="21"/>
                <w:highlight w:val="none"/>
                <w:lang w:val="en-US" w:eastAsia="zh-CN" w:bidi="ar-SA"/>
              </w:rPr>
            </w:pPr>
            <w:r>
              <w:rPr>
                <w:rFonts w:hint="eastAsia"/>
                <w:sz w:val="21"/>
                <w:szCs w:val="21"/>
                <w:highlight w:val="none"/>
              </w:rPr>
              <w:t>北京市海淀区复兴路63</w:t>
            </w:r>
            <w:r>
              <w:rPr>
                <w:rFonts w:hint="eastAsia"/>
                <w:sz w:val="21"/>
                <w:szCs w:val="21"/>
                <w:highlight w:val="none"/>
                <w:lang w:val="en-US" w:eastAsia="zh-CN"/>
              </w:rPr>
              <w:t>号</w:t>
            </w:r>
          </w:p>
        </w:tc>
        <w:tc>
          <w:tcPr>
            <w:tcW w:w="1178" w:type="pct"/>
            <w:tcBorders>
              <w:top w:val="single" w:color="auto" w:sz="2" w:space="0"/>
              <w:left w:val="single" w:color="auto" w:sz="2" w:space="0"/>
              <w:bottom w:val="single" w:color="auto" w:sz="2" w:space="0"/>
              <w:right w:val="single" w:color="auto" w:sz="2" w:space="0"/>
            </w:tcBorders>
            <w:vAlign w:val="center"/>
          </w:tcPr>
          <w:p w14:paraId="524BDED0">
            <w:pPr>
              <w:adjustRightInd w:val="0"/>
              <w:snapToGrid w:val="0"/>
              <w:spacing w:line="300" w:lineRule="exact"/>
              <w:jc w:val="center"/>
              <w:rPr>
                <w:sz w:val="21"/>
                <w:szCs w:val="21"/>
                <w:highlight w:val="none"/>
              </w:rPr>
            </w:pPr>
            <w:r>
              <w:rPr>
                <w:rFonts w:hint="eastAsia"/>
                <w:sz w:val="21"/>
                <w:szCs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4166A38D">
            <w:pPr>
              <w:adjustRightInd w:val="0"/>
              <w:snapToGrid w:val="0"/>
              <w:spacing w:line="300" w:lineRule="exact"/>
              <w:jc w:val="center"/>
              <w:rPr>
                <w:spacing w:val="20"/>
                <w:sz w:val="21"/>
                <w:szCs w:val="21"/>
                <w:highlight w:val="none"/>
              </w:rPr>
            </w:pPr>
          </w:p>
        </w:tc>
      </w:tr>
      <w:tr w14:paraId="440E6C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AB394AE">
            <w:pPr>
              <w:adjustRightInd w:val="0"/>
              <w:snapToGrid w:val="0"/>
              <w:spacing w:line="300" w:lineRule="exact"/>
              <w:jc w:val="center"/>
              <w:rPr>
                <w:sz w:val="21"/>
                <w:szCs w:val="21"/>
                <w:highlight w:val="none"/>
              </w:rPr>
            </w:pPr>
            <w:r>
              <w:rPr>
                <w:sz w:val="21"/>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57C8E1D">
            <w:pPr>
              <w:adjustRightInd w:val="0"/>
              <w:snapToGrid w:val="0"/>
              <w:spacing w:line="300" w:lineRule="exact"/>
              <w:jc w:val="center"/>
              <w:rPr>
                <w:rFonts w:hint="default" w:eastAsia="宋体"/>
                <w:sz w:val="21"/>
                <w:szCs w:val="21"/>
                <w:highlight w:val="none"/>
                <w:lang w:val="en-US" w:eastAsia="zh-CN"/>
              </w:rPr>
            </w:pPr>
            <w:r>
              <w:rPr>
                <w:rFonts w:hint="eastAsia"/>
                <w:sz w:val="21"/>
                <w:szCs w:val="21"/>
                <w:highlight w:val="none"/>
                <w:lang w:val="en-US" w:eastAsia="zh-CN"/>
              </w:rPr>
              <w:t>100036</w:t>
            </w:r>
          </w:p>
        </w:tc>
        <w:tc>
          <w:tcPr>
            <w:tcW w:w="1178" w:type="pct"/>
            <w:tcBorders>
              <w:top w:val="single" w:color="auto" w:sz="2" w:space="0"/>
              <w:left w:val="single" w:color="auto" w:sz="2" w:space="0"/>
              <w:bottom w:val="single" w:color="auto" w:sz="2" w:space="0"/>
              <w:right w:val="single" w:color="auto" w:sz="2" w:space="0"/>
            </w:tcBorders>
            <w:vAlign w:val="center"/>
          </w:tcPr>
          <w:p w14:paraId="061AADB5">
            <w:pPr>
              <w:adjustRightInd w:val="0"/>
              <w:snapToGrid w:val="0"/>
              <w:spacing w:line="300" w:lineRule="exact"/>
              <w:jc w:val="center"/>
              <w:rPr>
                <w:sz w:val="21"/>
                <w:szCs w:val="21"/>
                <w:highlight w:val="none"/>
              </w:rPr>
            </w:pPr>
            <w:r>
              <w:rPr>
                <w:sz w:val="21"/>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103D3624">
            <w:pPr>
              <w:adjustRightInd w:val="0"/>
              <w:snapToGrid w:val="0"/>
              <w:spacing w:line="300" w:lineRule="exact"/>
              <w:jc w:val="center"/>
              <w:rPr>
                <w:spacing w:val="20"/>
                <w:sz w:val="21"/>
                <w:szCs w:val="21"/>
                <w:highlight w:val="none"/>
              </w:rPr>
            </w:pPr>
          </w:p>
        </w:tc>
      </w:tr>
      <w:tr w14:paraId="48BF83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C77E3DA">
            <w:pPr>
              <w:adjustRightInd w:val="0"/>
              <w:snapToGrid w:val="0"/>
              <w:spacing w:line="300" w:lineRule="exact"/>
              <w:jc w:val="center"/>
              <w:rPr>
                <w:sz w:val="21"/>
                <w:szCs w:val="21"/>
                <w:highlight w:val="none"/>
              </w:rPr>
            </w:pPr>
            <w:r>
              <w:rPr>
                <w:rFonts w:hint="eastAsia"/>
                <w:sz w:val="21"/>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6154F309">
            <w:pPr>
              <w:adjustRightInd w:val="0"/>
              <w:snapToGrid w:val="0"/>
              <w:spacing w:line="300" w:lineRule="exact"/>
              <w:jc w:val="center"/>
              <w:rPr>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61845D0">
            <w:pPr>
              <w:adjustRightInd w:val="0"/>
              <w:snapToGrid w:val="0"/>
              <w:spacing w:line="300" w:lineRule="exact"/>
              <w:jc w:val="center"/>
              <w:rPr>
                <w:sz w:val="21"/>
                <w:szCs w:val="21"/>
                <w:highlight w:val="none"/>
              </w:rPr>
            </w:pPr>
            <w:r>
              <w:rPr>
                <w:rFonts w:hint="eastAsia"/>
                <w:sz w:val="21"/>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07E7BC89">
            <w:pPr>
              <w:adjustRightInd w:val="0"/>
              <w:snapToGrid w:val="0"/>
              <w:spacing w:line="300" w:lineRule="exact"/>
              <w:jc w:val="center"/>
              <w:rPr>
                <w:spacing w:val="20"/>
                <w:sz w:val="21"/>
                <w:szCs w:val="21"/>
                <w:highlight w:val="none"/>
              </w:rPr>
            </w:pPr>
          </w:p>
        </w:tc>
      </w:tr>
      <w:tr w14:paraId="386702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ED4953C">
            <w:pPr>
              <w:adjustRightInd w:val="0"/>
              <w:snapToGrid w:val="0"/>
              <w:spacing w:line="300" w:lineRule="exact"/>
              <w:jc w:val="center"/>
              <w:rPr>
                <w:sz w:val="21"/>
                <w:szCs w:val="21"/>
                <w:highlight w:val="none"/>
              </w:rPr>
            </w:pPr>
            <w:r>
              <w:rPr>
                <w:rFonts w:hint="eastAsia"/>
                <w:sz w:val="21"/>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2A49CE77">
            <w:pPr>
              <w:adjustRightInd w:val="0"/>
              <w:snapToGrid w:val="0"/>
              <w:spacing w:line="300" w:lineRule="exact"/>
              <w:jc w:val="center"/>
              <w:rPr>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088D241">
            <w:pPr>
              <w:adjustRightInd w:val="0"/>
              <w:snapToGrid w:val="0"/>
              <w:spacing w:line="300" w:lineRule="exact"/>
              <w:jc w:val="center"/>
              <w:rPr>
                <w:sz w:val="21"/>
                <w:szCs w:val="21"/>
                <w:highlight w:val="none"/>
              </w:rPr>
            </w:pPr>
            <w:r>
              <w:rPr>
                <w:rFonts w:hint="eastAsia"/>
                <w:sz w:val="21"/>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02D37BED">
            <w:pPr>
              <w:adjustRightInd w:val="0"/>
              <w:snapToGrid w:val="0"/>
              <w:spacing w:line="300" w:lineRule="exact"/>
              <w:jc w:val="center"/>
              <w:rPr>
                <w:spacing w:val="20"/>
                <w:sz w:val="21"/>
                <w:szCs w:val="21"/>
                <w:highlight w:val="none"/>
              </w:rPr>
            </w:pPr>
          </w:p>
        </w:tc>
      </w:tr>
      <w:tr w14:paraId="229C5EE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9" w:type="dxa"/>
            <w:tcBorders>
              <w:top w:val="single" w:color="auto" w:sz="2" w:space="0"/>
              <w:bottom w:val="single" w:color="auto" w:sz="2" w:space="0"/>
              <w:right w:val="single" w:color="auto" w:sz="2" w:space="0"/>
            </w:tcBorders>
            <w:vAlign w:val="center"/>
          </w:tcPr>
          <w:p w14:paraId="5DD46914">
            <w:pPr>
              <w:adjustRightInd w:val="0"/>
              <w:snapToGrid w:val="0"/>
              <w:spacing w:line="300" w:lineRule="exact"/>
              <w:jc w:val="center"/>
              <w:rPr>
                <w:sz w:val="21"/>
                <w:szCs w:val="21"/>
                <w:highlight w:val="none"/>
              </w:rPr>
            </w:pPr>
            <w:r>
              <w:rPr>
                <w:sz w:val="21"/>
                <w:szCs w:val="21"/>
                <w:highlight w:val="none"/>
              </w:rPr>
              <w:t>开户名称</w:t>
            </w:r>
          </w:p>
        </w:tc>
        <w:tc>
          <w:tcPr>
            <w:tcW w:w="1436" w:type="pct"/>
            <w:tcBorders>
              <w:top w:val="single" w:color="auto" w:sz="2" w:space="0"/>
              <w:left w:val="single" w:color="auto" w:sz="2" w:space="0"/>
              <w:bottom w:val="single" w:color="auto" w:sz="2" w:space="0"/>
              <w:right w:val="single" w:color="auto" w:sz="2" w:space="0"/>
            </w:tcBorders>
            <w:vAlign w:val="center"/>
          </w:tcPr>
          <w:p w14:paraId="528600D5">
            <w:pPr>
              <w:adjustRightInd w:val="0"/>
              <w:snapToGrid w:val="0"/>
              <w:spacing w:line="300" w:lineRule="exact"/>
              <w:jc w:val="center"/>
              <w:rPr>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8614967">
            <w:pPr>
              <w:adjustRightInd w:val="0"/>
              <w:snapToGrid w:val="0"/>
              <w:spacing w:line="300" w:lineRule="exact"/>
              <w:jc w:val="center"/>
              <w:rPr>
                <w:sz w:val="21"/>
                <w:szCs w:val="21"/>
                <w:highlight w:val="none"/>
              </w:rPr>
            </w:pPr>
            <w:r>
              <w:rPr>
                <w:sz w:val="21"/>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6504B1BB">
            <w:pPr>
              <w:adjustRightInd w:val="0"/>
              <w:snapToGrid w:val="0"/>
              <w:spacing w:line="300" w:lineRule="exact"/>
              <w:jc w:val="center"/>
              <w:rPr>
                <w:spacing w:val="20"/>
                <w:sz w:val="21"/>
                <w:szCs w:val="21"/>
                <w:highlight w:val="none"/>
              </w:rPr>
            </w:pPr>
          </w:p>
        </w:tc>
      </w:tr>
      <w:tr w14:paraId="5360F45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9" w:type="dxa"/>
            <w:tcBorders>
              <w:top w:val="single" w:color="auto" w:sz="2" w:space="0"/>
              <w:bottom w:val="single" w:color="auto" w:sz="2" w:space="0"/>
              <w:right w:val="single" w:color="auto" w:sz="2" w:space="0"/>
            </w:tcBorders>
            <w:vAlign w:val="center"/>
          </w:tcPr>
          <w:p w14:paraId="3E6FD4CA">
            <w:pPr>
              <w:adjustRightInd w:val="0"/>
              <w:snapToGrid w:val="0"/>
              <w:spacing w:line="300" w:lineRule="exact"/>
              <w:jc w:val="center"/>
              <w:rPr>
                <w:sz w:val="21"/>
                <w:szCs w:val="21"/>
                <w:highlight w:val="none"/>
              </w:rPr>
            </w:pPr>
            <w:r>
              <w:rPr>
                <w:sz w:val="21"/>
                <w:szCs w:val="21"/>
                <w:highlight w:val="none"/>
              </w:rPr>
              <w:t>开户银行</w:t>
            </w:r>
          </w:p>
        </w:tc>
        <w:tc>
          <w:tcPr>
            <w:tcW w:w="1436" w:type="pct"/>
            <w:tcBorders>
              <w:top w:val="single" w:color="auto" w:sz="2" w:space="0"/>
              <w:left w:val="single" w:color="auto" w:sz="2" w:space="0"/>
              <w:bottom w:val="single" w:color="auto" w:sz="2" w:space="0"/>
              <w:right w:val="single" w:color="auto" w:sz="2" w:space="0"/>
            </w:tcBorders>
            <w:vAlign w:val="center"/>
          </w:tcPr>
          <w:p w14:paraId="78701CCB">
            <w:pPr>
              <w:adjustRightInd w:val="0"/>
              <w:snapToGrid w:val="0"/>
              <w:spacing w:line="300" w:lineRule="exact"/>
              <w:jc w:val="center"/>
              <w:rPr>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95CB8A8">
            <w:pPr>
              <w:adjustRightInd w:val="0"/>
              <w:snapToGrid w:val="0"/>
              <w:spacing w:line="300" w:lineRule="exact"/>
              <w:jc w:val="center"/>
              <w:rPr>
                <w:sz w:val="21"/>
                <w:szCs w:val="21"/>
                <w:highlight w:val="none"/>
              </w:rPr>
            </w:pPr>
            <w:r>
              <w:rPr>
                <w:sz w:val="21"/>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139AC3EF">
            <w:pPr>
              <w:adjustRightInd w:val="0"/>
              <w:snapToGrid w:val="0"/>
              <w:spacing w:line="300" w:lineRule="exact"/>
              <w:jc w:val="center"/>
              <w:rPr>
                <w:spacing w:val="20"/>
                <w:sz w:val="21"/>
                <w:szCs w:val="21"/>
                <w:highlight w:val="none"/>
              </w:rPr>
            </w:pPr>
          </w:p>
        </w:tc>
      </w:tr>
      <w:tr w14:paraId="75D628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9" w:type="dxa"/>
            <w:tcBorders>
              <w:top w:val="single" w:color="auto" w:sz="2" w:space="0"/>
              <w:bottom w:val="single" w:color="auto" w:sz="2" w:space="0"/>
              <w:right w:val="single" w:color="auto" w:sz="2" w:space="0"/>
            </w:tcBorders>
            <w:vAlign w:val="center"/>
          </w:tcPr>
          <w:p w14:paraId="43762FB3">
            <w:pPr>
              <w:adjustRightInd w:val="0"/>
              <w:snapToGrid w:val="0"/>
              <w:spacing w:line="300" w:lineRule="exact"/>
              <w:jc w:val="center"/>
              <w:rPr>
                <w:sz w:val="21"/>
                <w:szCs w:val="21"/>
                <w:highlight w:val="none"/>
              </w:rPr>
            </w:pPr>
            <w:r>
              <w:rPr>
                <w:sz w:val="21"/>
                <w:szCs w:val="21"/>
                <w:highlight w:val="none"/>
              </w:rPr>
              <w:t>银行账号</w:t>
            </w:r>
          </w:p>
        </w:tc>
        <w:tc>
          <w:tcPr>
            <w:tcW w:w="1436" w:type="pct"/>
            <w:tcBorders>
              <w:top w:val="single" w:color="auto" w:sz="2" w:space="0"/>
              <w:left w:val="single" w:color="auto" w:sz="2" w:space="0"/>
              <w:bottom w:val="single" w:color="auto" w:sz="2" w:space="0"/>
              <w:right w:val="single" w:color="auto" w:sz="2" w:space="0"/>
            </w:tcBorders>
            <w:vAlign w:val="center"/>
          </w:tcPr>
          <w:p w14:paraId="1A05ABC9">
            <w:pPr>
              <w:adjustRightInd w:val="0"/>
              <w:snapToGrid w:val="0"/>
              <w:spacing w:line="300" w:lineRule="exact"/>
              <w:jc w:val="center"/>
              <w:rPr>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76C7B28">
            <w:pPr>
              <w:adjustRightInd w:val="0"/>
              <w:snapToGrid w:val="0"/>
              <w:spacing w:line="300" w:lineRule="exact"/>
              <w:jc w:val="center"/>
              <w:rPr>
                <w:sz w:val="21"/>
                <w:szCs w:val="21"/>
                <w:highlight w:val="none"/>
              </w:rPr>
            </w:pPr>
            <w:r>
              <w:rPr>
                <w:sz w:val="21"/>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4FAFA9BD">
            <w:pPr>
              <w:adjustRightInd w:val="0"/>
              <w:snapToGrid w:val="0"/>
              <w:spacing w:line="300" w:lineRule="exact"/>
              <w:jc w:val="center"/>
              <w:rPr>
                <w:spacing w:val="20"/>
                <w:sz w:val="21"/>
                <w:szCs w:val="21"/>
                <w:highlight w:val="none"/>
              </w:rPr>
            </w:pPr>
          </w:p>
        </w:tc>
      </w:tr>
      <w:tr w14:paraId="33ACDB9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0730464F">
            <w:pPr>
              <w:pStyle w:val="16"/>
              <w:adjustRightInd w:val="0"/>
              <w:snapToGrid w:val="0"/>
              <w:spacing w:before="156" w:beforeLines="50" w:after="0" w:line="360" w:lineRule="auto"/>
              <w:ind w:left="0" w:leftChars="0"/>
              <w:jc w:val="left"/>
              <w:rPr>
                <w:spacing w:val="20"/>
                <w:sz w:val="21"/>
                <w:szCs w:val="21"/>
                <w:highlight w:val="none"/>
              </w:rPr>
            </w:pPr>
            <w:r>
              <w:rPr>
                <w:rFonts w:hint="eastAsia" w:ascii="宋体" w:hAnsi="宋体"/>
                <w:sz w:val="21"/>
                <w:szCs w:val="21"/>
                <w:highlight w:val="none"/>
              </w:rPr>
              <w:t>注：涉及联合体或其他合同主体的信息应按上表格式加列。</w:t>
            </w:r>
          </w:p>
        </w:tc>
      </w:tr>
    </w:tbl>
    <w:p w14:paraId="4E998C54">
      <w:pPr>
        <w:pStyle w:val="4"/>
        <w:adjustRightInd w:val="0"/>
        <w:snapToGrid w:val="0"/>
        <w:spacing w:before="156" w:beforeLines="50"/>
        <w:jc w:val="center"/>
        <w:rPr>
          <w:rFonts w:ascii="黑体" w:hAnsi="黑体" w:eastAsia="黑体"/>
          <w:sz w:val="21"/>
          <w:szCs w:val="21"/>
          <w:highlight w:val="none"/>
        </w:rPr>
      </w:pPr>
      <w:r>
        <w:rPr>
          <w:rFonts w:ascii="宋体" w:hAnsi="宋体"/>
          <w:sz w:val="21"/>
          <w:szCs w:val="21"/>
          <w:highlight w:val="none"/>
          <w:u w:val="single"/>
        </w:rPr>
        <w:br w:type="page"/>
      </w:r>
      <w:bookmarkStart w:id="1064" w:name="_Toc22381"/>
      <w:bookmarkStart w:id="1065" w:name="_Toc27624"/>
      <w:bookmarkStart w:id="1066" w:name="_Toc11186"/>
      <w:bookmarkStart w:id="1067" w:name="_Toc30125"/>
      <w:bookmarkStart w:id="1068" w:name="_Toc650"/>
      <w:bookmarkStart w:id="1069" w:name="_Toc32441"/>
      <w:bookmarkStart w:id="1070" w:name="_Toc5800"/>
      <w:bookmarkStart w:id="1071" w:name="_Toc25034"/>
      <w:bookmarkStart w:id="1072" w:name="_Toc28528"/>
      <w:r>
        <w:rPr>
          <w:rFonts w:hint="eastAsia" w:ascii="黑体" w:hAnsi="黑体" w:eastAsia="黑体"/>
          <w:b w:val="0"/>
          <w:bCs w:val="0"/>
          <w:sz w:val="21"/>
          <w:szCs w:val="21"/>
          <w:highlight w:val="none"/>
        </w:rPr>
        <w:t>第二节 政府采购合同通用条款</w:t>
      </w:r>
      <w:bookmarkEnd w:id="1064"/>
      <w:bookmarkEnd w:id="1065"/>
      <w:bookmarkEnd w:id="1066"/>
      <w:bookmarkEnd w:id="1067"/>
      <w:bookmarkEnd w:id="1068"/>
      <w:bookmarkEnd w:id="1069"/>
      <w:bookmarkEnd w:id="1070"/>
      <w:bookmarkEnd w:id="1071"/>
      <w:bookmarkEnd w:id="1072"/>
    </w:p>
    <w:p w14:paraId="7C12E50D">
      <w:pPr>
        <w:tabs>
          <w:tab w:val="left" w:pos="8820"/>
          <w:tab w:val="left" w:pos="9345"/>
          <w:tab w:val="left" w:pos="9765"/>
        </w:tabs>
        <w:adjustRightInd w:val="0"/>
        <w:snapToGrid w:val="0"/>
        <w:spacing w:before="0" w:line="400" w:lineRule="exact"/>
        <w:jc w:val="left"/>
        <w:rPr>
          <w:rFonts w:ascii="宋体" w:hAnsi="宋体"/>
          <w:b/>
          <w:bCs/>
          <w:sz w:val="21"/>
          <w:szCs w:val="21"/>
          <w:highlight w:val="none"/>
        </w:rPr>
      </w:pPr>
      <w:r>
        <w:rPr>
          <w:rFonts w:hint="eastAsia" w:ascii="宋体" w:hAnsi="宋体"/>
          <w:b/>
          <w:sz w:val="21"/>
          <w:szCs w:val="21"/>
          <w:highlight w:val="none"/>
        </w:rPr>
        <w:t>1.</w:t>
      </w:r>
      <w:r>
        <w:rPr>
          <w:rFonts w:hint="eastAsia" w:ascii="宋体" w:hAnsi="宋体"/>
          <w:b/>
          <w:sz w:val="21"/>
          <w:szCs w:val="21"/>
          <w:highlight w:val="none"/>
          <w:lang w:val="en-US" w:eastAsia="zh-CN"/>
        </w:rPr>
        <w:t xml:space="preserve"> </w:t>
      </w:r>
      <w:r>
        <w:rPr>
          <w:rFonts w:hint="eastAsia" w:ascii="宋体" w:hAnsi="宋体"/>
          <w:b/>
          <w:bCs/>
          <w:sz w:val="21"/>
          <w:szCs w:val="21"/>
          <w:highlight w:val="none"/>
        </w:rPr>
        <w:t>定义</w:t>
      </w:r>
    </w:p>
    <w:p w14:paraId="3F4455DA">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1.1合同当事人</w:t>
      </w:r>
    </w:p>
    <w:p w14:paraId="0DD95F1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（1）采购人（以下称甲方）是指使用财政性资金，通过政府采购方式向供应商购买货物</w:t>
      </w:r>
      <w:r>
        <w:rPr>
          <w:rFonts w:hint="eastAsia" w:ascii="宋体" w:hAnsi="宋体"/>
          <w:color w:val="auto"/>
          <w:sz w:val="21"/>
          <w:szCs w:val="21"/>
          <w:highlight w:val="none"/>
          <w:lang w:val="en-US" w:eastAsia="zh-CN"/>
        </w:rPr>
        <w:t>及其相关服务的</w:t>
      </w:r>
      <w:r>
        <w:rPr>
          <w:rFonts w:hint="eastAsia" w:ascii="宋体" w:hAnsi="宋体"/>
          <w:color w:val="auto"/>
          <w:sz w:val="21"/>
          <w:szCs w:val="21"/>
          <w:highlight w:val="none"/>
        </w:rPr>
        <w:t>国家机关、事业单位、团体组织。</w:t>
      </w:r>
    </w:p>
    <w:p w14:paraId="2E07E489">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（2）供应商（以下称</w:t>
      </w:r>
      <w:r>
        <w:rPr>
          <w:rFonts w:hint="eastAsia" w:ascii="宋体" w:hAnsi="宋体"/>
          <w:color w:val="auto"/>
          <w:sz w:val="21"/>
          <w:szCs w:val="21"/>
          <w:highlight w:val="none"/>
          <w:lang w:eastAsia="zh-CN"/>
        </w:rPr>
        <w:t>乙</w:t>
      </w:r>
      <w:r>
        <w:rPr>
          <w:rFonts w:hint="eastAsia" w:ascii="宋体" w:hAnsi="宋体"/>
          <w:color w:val="auto"/>
          <w:sz w:val="21"/>
          <w:szCs w:val="21"/>
          <w:highlight w:val="none"/>
        </w:rPr>
        <w:t>方）是指参加政府采购活动并且</w:t>
      </w:r>
      <w:r>
        <w:rPr>
          <w:rFonts w:hint="eastAsia" w:ascii="宋体" w:hAnsi="宋体"/>
          <w:color w:val="auto"/>
          <w:sz w:val="21"/>
          <w:szCs w:val="21"/>
          <w:highlight w:val="none"/>
          <w:lang w:eastAsia="zh-CN"/>
        </w:rPr>
        <w:t>中标</w:t>
      </w:r>
      <w:r>
        <w:rPr>
          <w:rFonts w:hint="eastAsia" w:ascii="宋体" w:hAnsi="宋体"/>
          <w:color w:val="auto"/>
          <w:sz w:val="21"/>
          <w:szCs w:val="21"/>
          <w:highlight w:val="none"/>
        </w:rPr>
        <w:t>，向采购人提供</w:t>
      </w:r>
      <w:r>
        <w:rPr>
          <w:rFonts w:hint="eastAsia" w:ascii="宋体" w:hAnsi="宋体"/>
          <w:color w:val="auto"/>
          <w:sz w:val="21"/>
          <w:szCs w:val="21"/>
          <w:highlight w:val="none"/>
          <w:lang w:val="en-US" w:eastAsia="zh-CN"/>
        </w:rPr>
        <w:t>合同约定的货物及其相关服务的法人、非法人组织或者自然人</w:t>
      </w:r>
      <w:r>
        <w:rPr>
          <w:rFonts w:hint="eastAsia" w:ascii="宋体" w:hAnsi="宋体"/>
          <w:color w:val="auto"/>
          <w:sz w:val="21"/>
          <w:szCs w:val="21"/>
          <w:highlight w:val="none"/>
        </w:rPr>
        <w:t>。</w:t>
      </w:r>
    </w:p>
    <w:p w14:paraId="5288021E">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（3）其他合同主体是指除采购人和供应商以外，</w:t>
      </w:r>
      <w:r>
        <w:rPr>
          <w:rFonts w:hint="eastAsia" w:ascii="宋体" w:hAnsi="宋体" w:eastAsia="宋体" w:cs="宋体"/>
          <w:bCs/>
          <w:color w:val="000000" w:themeColor="text1"/>
          <w:sz w:val="21"/>
          <w:szCs w:val="21"/>
          <w:highlight w:val="none"/>
          <w14:textFill>
            <w14:solidFill>
              <w14:schemeClr w14:val="tx1"/>
            </w14:solidFill>
          </w14:textFill>
        </w:rPr>
        <w:t>依法参与合同缔结或履行，享有权利、承担义务的合同当事人</w:t>
      </w:r>
      <w:r>
        <w:rPr>
          <w:rFonts w:hint="eastAsia" w:ascii="宋体" w:hAnsi="宋体"/>
          <w:color w:val="auto"/>
          <w:sz w:val="21"/>
          <w:szCs w:val="21"/>
          <w:highlight w:val="none"/>
        </w:rPr>
        <w:t>。</w:t>
      </w:r>
    </w:p>
    <w:p w14:paraId="58F712B3">
      <w:pPr>
        <w:tabs>
          <w:tab w:val="left" w:pos="570"/>
          <w:tab w:val="left" w:pos="9240"/>
          <w:tab w:val="left" w:pos="9555"/>
        </w:tabs>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1.2本合同下列术语应解释为：</w:t>
      </w:r>
    </w:p>
    <w:p w14:paraId="6DFF4911">
      <w:pPr>
        <w:adjustRightInd w:val="0"/>
        <w:snapToGrid w:val="0"/>
        <w:spacing w:before="0" w:beforeLines="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（1）“合同”系指</w:t>
      </w:r>
      <w:r>
        <w:rPr>
          <w:rFonts w:hint="eastAsia" w:ascii="宋体" w:hAnsi="宋体" w:eastAsia="宋体" w:cs="宋体"/>
          <w:bCs/>
          <w:color w:val="000000" w:themeColor="text1"/>
          <w:sz w:val="21"/>
          <w:szCs w:val="21"/>
          <w:highlight w:val="none"/>
          <w14:textFill>
            <w14:solidFill>
              <w14:schemeClr w14:val="tx1"/>
            </w14:solidFill>
          </w14:textFill>
        </w:rPr>
        <w:t>合同当事人意思表示达成一致的任何协议，包括签署的</w:t>
      </w:r>
      <w:r>
        <w:rPr>
          <w:rFonts w:hint="eastAsia" w:ascii="宋体" w:hAnsi="宋体"/>
          <w:color w:val="auto"/>
          <w:sz w:val="21"/>
          <w:szCs w:val="21"/>
          <w:highlight w:val="none"/>
          <w:lang w:eastAsia="zh-CN"/>
        </w:rPr>
        <w:t>政府采购</w:t>
      </w:r>
      <w:r>
        <w:rPr>
          <w:rFonts w:hint="eastAsia" w:ascii="宋体" w:hAnsi="宋体"/>
          <w:color w:val="auto"/>
          <w:sz w:val="21"/>
          <w:szCs w:val="21"/>
          <w:highlight w:val="none"/>
        </w:rPr>
        <w:t>合同协议书及其变更、补充</w:t>
      </w:r>
      <w:r>
        <w:rPr>
          <w:rFonts w:hint="eastAsia" w:ascii="宋体" w:hAnsi="宋体"/>
          <w:color w:val="auto"/>
          <w:sz w:val="21"/>
          <w:szCs w:val="21"/>
          <w:highlight w:val="none"/>
          <w:lang w:eastAsia="zh-CN"/>
        </w:rPr>
        <w:t>协议，</w:t>
      </w:r>
      <w:r>
        <w:rPr>
          <w:rFonts w:hint="eastAsia" w:ascii="宋体" w:hAnsi="宋体"/>
          <w:sz w:val="21"/>
          <w:szCs w:val="21"/>
          <w:highlight w:val="none"/>
        </w:rPr>
        <w:t>政府采购合同专用条款</w:t>
      </w:r>
      <w:r>
        <w:rPr>
          <w:rFonts w:hint="eastAsia" w:ascii="宋体" w:hAnsi="宋体"/>
          <w:sz w:val="21"/>
          <w:szCs w:val="21"/>
          <w:highlight w:val="none"/>
          <w:lang w:eastAsia="zh-CN"/>
        </w:rPr>
        <w:t>，</w:t>
      </w:r>
      <w:r>
        <w:rPr>
          <w:rFonts w:hint="eastAsia" w:ascii="宋体" w:hAnsi="宋体"/>
          <w:sz w:val="21"/>
          <w:szCs w:val="21"/>
          <w:highlight w:val="none"/>
        </w:rPr>
        <w:t>政府采购合同通用条款</w:t>
      </w:r>
      <w:r>
        <w:rPr>
          <w:rFonts w:hint="eastAsia" w:ascii="宋体" w:hAnsi="宋体"/>
          <w:sz w:val="21"/>
          <w:szCs w:val="21"/>
          <w:highlight w:val="none"/>
          <w:lang w:eastAsia="zh-CN"/>
        </w:rPr>
        <w:t>，</w:t>
      </w:r>
      <w:r>
        <w:rPr>
          <w:rFonts w:hint="eastAsia" w:ascii="宋体" w:hAnsi="宋体"/>
          <w:color w:val="auto"/>
          <w:sz w:val="21"/>
          <w:szCs w:val="21"/>
          <w:highlight w:val="none"/>
          <w:lang w:eastAsia="zh-CN"/>
        </w:rPr>
        <w:t>中标</w:t>
      </w:r>
      <w:r>
        <w:rPr>
          <w:rFonts w:hint="eastAsia" w:ascii="宋体" w:hAnsi="宋体"/>
          <w:color w:val="auto"/>
          <w:sz w:val="21"/>
          <w:szCs w:val="21"/>
          <w:highlight w:val="none"/>
        </w:rPr>
        <w:t>通知书</w:t>
      </w:r>
      <w:r>
        <w:rPr>
          <w:rFonts w:hint="eastAsia" w:ascii="宋体" w:hAnsi="宋体"/>
          <w:color w:val="auto"/>
          <w:sz w:val="21"/>
          <w:szCs w:val="21"/>
          <w:highlight w:val="none"/>
          <w:lang w:eastAsia="zh-CN"/>
        </w:rPr>
        <w:t>，</w:t>
      </w:r>
      <w:r>
        <w:rPr>
          <w:rFonts w:hint="eastAsia" w:ascii="宋体" w:hAnsi="宋体"/>
          <w:sz w:val="21"/>
          <w:szCs w:val="21"/>
          <w:highlight w:val="none"/>
        </w:rPr>
        <w:t>投标（响应）文件</w:t>
      </w:r>
      <w:r>
        <w:rPr>
          <w:rFonts w:hint="eastAsia" w:ascii="宋体" w:hAnsi="宋体"/>
          <w:sz w:val="21"/>
          <w:szCs w:val="21"/>
          <w:highlight w:val="none"/>
          <w:lang w:eastAsia="zh-CN"/>
        </w:rPr>
        <w:t>，</w:t>
      </w:r>
      <w:r>
        <w:rPr>
          <w:rFonts w:hint="eastAsia" w:ascii="宋体" w:hAnsi="宋体"/>
          <w:sz w:val="21"/>
          <w:szCs w:val="21"/>
          <w:highlight w:val="none"/>
        </w:rPr>
        <w:t>采购文件</w:t>
      </w:r>
      <w:r>
        <w:rPr>
          <w:rFonts w:hint="eastAsia" w:ascii="宋体" w:hAnsi="宋体"/>
          <w:sz w:val="21"/>
          <w:szCs w:val="21"/>
          <w:highlight w:val="none"/>
          <w:lang w:eastAsia="zh-CN"/>
        </w:rPr>
        <w:t>，</w:t>
      </w:r>
      <w:r>
        <w:rPr>
          <w:rFonts w:hint="eastAsia" w:ascii="宋体" w:hAnsi="宋体"/>
          <w:sz w:val="21"/>
          <w:szCs w:val="21"/>
          <w:highlight w:val="none"/>
        </w:rPr>
        <w:t>有关技术文件</w:t>
      </w:r>
      <w:r>
        <w:rPr>
          <w:rFonts w:hint="eastAsia" w:ascii="宋体" w:hAnsi="宋体"/>
          <w:sz w:val="21"/>
          <w:szCs w:val="21"/>
          <w:highlight w:val="none"/>
          <w:lang w:eastAsia="zh-CN"/>
        </w:rPr>
        <w:t>和</w:t>
      </w:r>
      <w:r>
        <w:rPr>
          <w:rFonts w:hint="eastAsia" w:ascii="宋体" w:hAnsi="宋体"/>
          <w:sz w:val="21"/>
          <w:szCs w:val="21"/>
          <w:highlight w:val="none"/>
        </w:rPr>
        <w:t>图纸</w:t>
      </w:r>
      <w:r>
        <w:rPr>
          <w:rFonts w:hint="eastAsia" w:ascii="宋体" w:hAnsi="宋体"/>
          <w:sz w:val="21"/>
          <w:szCs w:val="21"/>
          <w:highlight w:val="none"/>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color w:val="auto"/>
          <w:sz w:val="21"/>
          <w:szCs w:val="21"/>
          <w:highlight w:val="none"/>
        </w:rPr>
        <w:t>。</w:t>
      </w:r>
    </w:p>
    <w:p w14:paraId="0C25B3E5">
      <w:pPr>
        <w:tabs>
          <w:tab w:val="left" w:pos="570"/>
          <w:tab w:val="left" w:pos="9240"/>
          <w:tab w:val="left" w:pos="9555"/>
        </w:tabs>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）“合同价</w:t>
      </w:r>
      <w:r>
        <w:rPr>
          <w:rFonts w:hint="eastAsia" w:ascii="宋体" w:hAnsi="宋体"/>
          <w:color w:val="auto"/>
          <w:sz w:val="21"/>
          <w:szCs w:val="21"/>
          <w:highlight w:val="none"/>
          <w:lang w:val="en-US" w:eastAsia="zh-CN"/>
        </w:rPr>
        <w:t>款</w:t>
      </w:r>
      <w:r>
        <w:rPr>
          <w:rFonts w:hint="eastAsia" w:ascii="宋体" w:hAnsi="宋体"/>
          <w:color w:val="auto"/>
          <w:sz w:val="21"/>
          <w:szCs w:val="21"/>
          <w:highlight w:val="none"/>
        </w:rPr>
        <w:t>”系指根据本合同规定乙方在全面履行合同义务后甲方应支付给乙方的价款。</w:t>
      </w:r>
    </w:p>
    <w:p w14:paraId="5300A930">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）“货物”系指乙方根据本合同规定须向甲方提供的各种形态和种类的物品，包括原材料、设备、产品（</w:t>
      </w:r>
      <w:r>
        <w:rPr>
          <w:rFonts w:hint="eastAsia" w:ascii="宋体" w:hAnsi="宋体"/>
          <w:color w:val="000000" w:themeColor="text1"/>
          <w:sz w:val="21"/>
          <w:szCs w:val="21"/>
          <w:highlight w:val="none"/>
          <w14:textFill>
            <w14:solidFill>
              <w14:schemeClr w14:val="tx1"/>
            </w14:solidFill>
          </w14:textFill>
        </w:rPr>
        <w:t>包括软件）及相关的其备品备件、工具、手册及</w:t>
      </w:r>
      <w:r>
        <w:rPr>
          <w:rFonts w:hint="default" w:ascii="宋体" w:hAnsi="宋体"/>
          <w:color w:val="000000" w:themeColor="text1"/>
          <w:sz w:val="21"/>
          <w:szCs w:val="21"/>
          <w:highlight w:val="none"/>
          <w:lang w:val="en"/>
          <w14:textFill>
            <w14:solidFill>
              <w14:schemeClr w14:val="tx1"/>
            </w14:solidFill>
          </w14:textFill>
        </w:rPr>
        <w:t>其他</w:t>
      </w:r>
      <w:r>
        <w:rPr>
          <w:rFonts w:hint="eastAsia" w:ascii="宋体" w:hAnsi="宋体"/>
          <w:color w:val="000000" w:themeColor="text1"/>
          <w:sz w:val="21"/>
          <w:szCs w:val="21"/>
          <w:highlight w:val="none"/>
          <w14:textFill>
            <w14:solidFill>
              <w14:schemeClr w14:val="tx1"/>
            </w14:solidFill>
          </w14:textFill>
        </w:rPr>
        <w:t>技术资料和材料</w:t>
      </w:r>
      <w:r>
        <w:rPr>
          <w:rFonts w:hint="eastAsia" w:ascii="宋体" w:hAnsi="宋体"/>
          <w:color w:val="000000" w:themeColor="text1"/>
          <w:sz w:val="21"/>
          <w:szCs w:val="21"/>
          <w:highlight w:val="none"/>
          <w:lang w:eastAsia="zh-CN"/>
          <w14:textFill>
            <w14:solidFill>
              <w14:schemeClr w14:val="tx1"/>
            </w14:solidFill>
          </w14:textFill>
        </w:rPr>
        <w:t>等</w:t>
      </w:r>
      <w:r>
        <w:rPr>
          <w:rFonts w:hint="eastAsia" w:ascii="宋体" w:hAnsi="宋体"/>
          <w:color w:val="000000" w:themeColor="text1"/>
          <w:sz w:val="21"/>
          <w:szCs w:val="21"/>
          <w:highlight w:val="none"/>
          <w14:textFill>
            <w14:solidFill>
              <w14:schemeClr w14:val="tx1"/>
            </w14:solidFill>
          </w14:textFill>
        </w:rPr>
        <w:t>。</w:t>
      </w:r>
    </w:p>
    <w:p w14:paraId="53CC2F62">
      <w:pPr>
        <w:adjustRightInd w:val="0"/>
        <w:snapToGrid w:val="0"/>
        <w:spacing w:before="0" w:line="400" w:lineRule="exact"/>
        <w:ind w:firstLine="420" w:firstLineChars="200"/>
        <w:jc w:val="left"/>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4</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auto"/>
          <w:sz w:val="21"/>
          <w:szCs w:val="21"/>
          <w:highlight w:val="none"/>
          <w:lang w:val="en-US" w:eastAsia="zh-CN"/>
        </w:rPr>
        <w:t>相关</w:t>
      </w:r>
      <w:r>
        <w:rPr>
          <w:rFonts w:hint="eastAsia" w:ascii="宋体" w:hAnsi="宋体"/>
          <w:color w:val="000000" w:themeColor="text1"/>
          <w:sz w:val="21"/>
          <w:szCs w:val="21"/>
          <w:highlight w:val="none"/>
          <w14:textFill>
            <w14:solidFill>
              <w14:schemeClr w14:val="tx1"/>
            </w14:solidFill>
          </w14:textFill>
        </w:rPr>
        <w:t>服务”系指根据合同规定，乙方应提供的</w:t>
      </w:r>
      <w:r>
        <w:rPr>
          <w:rFonts w:hint="eastAsia" w:ascii="宋体" w:hAnsi="宋体"/>
          <w:color w:val="000000" w:themeColor="text1"/>
          <w:sz w:val="21"/>
          <w:szCs w:val="21"/>
          <w:highlight w:val="none"/>
          <w:lang w:val="en-US" w:eastAsia="zh-CN"/>
          <w14:textFill>
            <w14:solidFill>
              <w14:schemeClr w14:val="tx1"/>
            </w14:solidFill>
          </w14:textFill>
        </w:rPr>
        <w:t>与货物有关的</w:t>
      </w:r>
      <w:r>
        <w:rPr>
          <w:rFonts w:hint="eastAsia" w:ascii="宋体" w:hAnsi="宋体"/>
          <w:color w:val="000000" w:themeColor="text1"/>
          <w:sz w:val="21"/>
          <w:szCs w:val="21"/>
          <w:highlight w:val="none"/>
          <w14:textFill>
            <w14:solidFill>
              <w14:schemeClr w14:val="tx1"/>
            </w14:solidFill>
          </w14:textFill>
        </w:rPr>
        <w:t>技术、管理和</w:t>
      </w:r>
      <w:r>
        <w:rPr>
          <w:rFonts w:hint="default" w:ascii="宋体" w:hAnsi="宋体"/>
          <w:color w:val="000000" w:themeColor="text1"/>
          <w:sz w:val="21"/>
          <w:szCs w:val="21"/>
          <w:highlight w:val="none"/>
          <w:lang w:val="en"/>
          <w14:textFill>
            <w14:solidFill>
              <w14:schemeClr w14:val="tx1"/>
            </w14:solidFill>
          </w14:textFill>
        </w:rPr>
        <w:t>其他</w:t>
      </w:r>
      <w:r>
        <w:rPr>
          <w:rFonts w:hint="eastAsia" w:ascii="宋体" w:hAnsi="宋体"/>
          <w:color w:val="000000" w:themeColor="text1"/>
          <w:sz w:val="2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color w:val="000000" w:themeColor="text1"/>
          <w:sz w:val="21"/>
          <w:szCs w:val="21"/>
          <w:highlight w:val="none"/>
          <w:lang w:eastAsia="zh-CN"/>
          <w14:textFill>
            <w14:solidFill>
              <w14:schemeClr w14:val="tx1"/>
            </w14:solidFill>
          </w14:textFill>
        </w:rPr>
        <w:t>废弃处置、</w:t>
      </w:r>
      <w:r>
        <w:rPr>
          <w:rFonts w:hint="eastAsia" w:ascii="宋体" w:hAnsi="宋体"/>
          <w:color w:val="000000" w:themeColor="text1"/>
          <w:sz w:val="21"/>
          <w:szCs w:val="21"/>
          <w:highlight w:val="none"/>
          <w14:textFill>
            <w14:solidFill>
              <w14:schemeClr w14:val="tx1"/>
            </w14:solidFill>
          </w14:textFill>
        </w:rPr>
        <w:t>技术支持等以及合同中规定乙方应承担的</w:t>
      </w:r>
      <w:r>
        <w:rPr>
          <w:rFonts w:hint="default" w:ascii="宋体" w:hAnsi="宋体"/>
          <w:color w:val="000000" w:themeColor="text1"/>
          <w:sz w:val="21"/>
          <w:szCs w:val="21"/>
          <w:highlight w:val="none"/>
          <w:lang w:val="en"/>
          <w14:textFill>
            <w14:solidFill>
              <w14:schemeClr w14:val="tx1"/>
            </w14:solidFill>
          </w14:textFill>
        </w:rPr>
        <w:t>其他</w:t>
      </w:r>
      <w:r>
        <w:rPr>
          <w:rFonts w:hint="eastAsia" w:ascii="宋体" w:hAnsi="宋体"/>
          <w:color w:val="000000" w:themeColor="text1"/>
          <w:sz w:val="21"/>
          <w:szCs w:val="21"/>
          <w:highlight w:val="none"/>
          <w14:textFill>
            <w14:solidFill>
              <w14:schemeClr w14:val="tx1"/>
            </w14:solidFill>
          </w14:textFill>
        </w:rPr>
        <w:t>义务。</w:t>
      </w:r>
    </w:p>
    <w:p w14:paraId="40395CAB">
      <w:pPr>
        <w:adjustRightInd w:val="0"/>
        <w:snapToGrid w:val="0"/>
        <w:spacing w:before="0" w:line="400" w:lineRule="exact"/>
        <w:ind w:firstLine="420" w:firstLineChars="200"/>
        <w:jc w:val="left"/>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5</w:t>
      </w:r>
      <w:r>
        <w:rPr>
          <w:rFonts w:hint="eastAsia" w:ascii="宋体" w:hAnsi="宋体"/>
          <w:color w:val="000000" w:themeColor="text1"/>
          <w:sz w:val="21"/>
          <w:szCs w:val="21"/>
          <w:highlight w:val="none"/>
          <w14:textFill>
            <w14:solidFill>
              <w14:schemeClr w14:val="tx1"/>
            </w14:solidFill>
          </w14:textFill>
        </w:rPr>
        <w:t>）“分包”系指</w:t>
      </w:r>
      <w:r>
        <w:rPr>
          <w:rFonts w:hint="eastAsia" w:ascii="宋体" w:hAnsi="宋体"/>
          <w:color w:val="000000" w:themeColor="text1"/>
          <w:sz w:val="21"/>
          <w:szCs w:val="21"/>
          <w:highlight w:val="none"/>
          <w:lang w:eastAsia="zh-CN"/>
          <w14:textFill>
            <w14:solidFill>
              <w14:schemeClr w14:val="tx1"/>
            </w14:solidFill>
          </w14:textFill>
        </w:rPr>
        <w:t>中标</w:t>
      </w:r>
      <w:r>
        <w:rPr>
          <w:rFonts w:hint="eastAsia" w:ascii="宋体" w:hAnsi="宋体"/>
          <w:color w:val="000000" w:themeColor="text1"/>
          <w:sz w:val="21"/>
          <w:szCs w:val="21"/>
          <w:highlight w:val="none"/>
          <w14:textFill>
            <w14:solidFill>
              <w14:schemeClr w14:val="tx1"/>
            </w14:solidFill>
          </w14:textFill>
        </w:rPr>
        <w:t>供应商按采购文件、投标（响应）文件的规定，根据分包意向协议，将</w:t>
      </w:r>
      <w:r>
        <w:rPr>
          <w:rFonts w:hint="eastAsia" w:ascii="宋体" w:hAnsi="宋体"/>
          <w:color w:val="000000" w:themeColor="text1"/>
          <w:sz w:val="21"/>
          <w:szCs w:val="21"/>
          <w:highlight w:val="none"/>
          <w:lang w:eastAsia="zh-CN"/>
          <w14:textFill>
            <w14:solidFill>
              <w14:schemeClr w14:val="tx1"/>
            </w14:solidFill>
          </w14:textFill>
        </w:rPr>
        <w:t>中标</w:t>
      </w:r>
      <w:r>
        <w:rPr>
          <w:rFonts w:hint="eastAsia" w:ascii="宋体" w:hAnsi="宋体"/>
          <w:color w:val="000000" w:themeColor="text1"/>
          <w:sz w:val="21"/>
          <w:szCs w:val="21"/>
          <w:highlight w:val="none"/>
          <w14:textFill>
            <w14:solidFill>
              <w14:schemeClr w14:val="tx1"/>
            </w14:solidFill>
          </w14:textFill>
        </w:rPr>
        <w:t>项目中的部分履约内容，分给具有相应资质条件的供应商履行合同的行为。</w:t>
      </w:r>
    </w:p>
    <w:p w14:paraId="5A76B456">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6</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sz w:val="21"/>
          <w:szCs w:val="21"/>
          <w:highlight w:val="none"/>
        </w:rPr>
        <w:t>“联合体”系指</w:t>
      </w:r>
      <w:r>
        <w:rPr>
          <w:rFonts w:hint="eastAsia" w:ascii="宋体" w:hAnsi="宋体"/>
          <w:sz w:val="21"/>
          <w:szCs w:val="21"/>
          <w:highlight w:val="none"/>
          <w:lang w:eastAsia="zh-CN"/>
        </w:rPr>
        <w:t>由</w:t>
      </w:r>
      <w:r>
        <w:rPr>
          <w:rFonts w:hint="eastAsia" w:ascii="宋体" w:hAnsi="宋体"/>
          <w:sz w:val="21"/>
          <w:szCs w:val="21"/>
          <w:highlight w:val="none"/>
        </w:rPr>
        <w:t>两个以上的自然人、法人或者</w:t>
      </w:r>
      <w:r>
        <w:rPr>
          <w:rFonts w:hint="eastAsia" w:ascii="宋体" w:hAnsi="宋体"/>
          <w:sz w:val="21"/>
          <w:szCs w:val="21"/>
          <w:highlight w:val="none"/>
          <w:lang w:val="en-US" w:eastAsia="zh-CN"/>
        </w:rPr>
        <w:t>非法人</w:t>
      </w:r>
      <w:r>
        <w:rPr>
          <w:rFonts w:hint="eastAsia" w:ascii="宋体" w:hAnsi="宋体"/>
          <w:sz w:val="21"/>
          <w:szCs w:val="21"/>
          <w:highlight w:val="none"/>
        </w:rPr>
        <w:t>组织组成，</w:t>
      </w:r>
      <w:r>
        <w:rPr>
          <w:rFonts w:hint="eastAsia" w:ascii="宋体" w:hAnsi="宋体"/>
          <w:sz w:val="21"/>
          <w:szCs w:val="21"/>
          <w:highlight w:val="none"/>
          <w:lang w:eastAsia="zh-CN"/>
        </w:rPr>
        <w:t>以一个供应商的身份共同参加政府采购的主体</w:t>
      </w:r>
      <w:r>
        <w:rPr>
          <w:rFonts w:hint="eastAsia" w:ascii="宋体" w:hAnsi="宋体"/>
          <w:color w:val="000000" w:themeColor="text1"/>
          <w:sz w:val="21"/>
          <w:szCs w:val="21"/>
          <w:highlight w:val="none"/>
          <w:lang w:eastAsia="zh-CN"/>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 w:val="21"/>
          <w:szCs w:val="21"/>
          <w:highlight w:val="none"/>
          <w:lang w:eastAsia="zh-CN"/>
          <w14:textFill>
            <w14:solidFill>
              <w14:schemeClr w14:val="tx1"/>
            </w14:solidFill>
          </w14:textFill>
        </w:rPr>
        <w:t>甲方</w:t>
      </w:r>
      <w:r>
        <w:rPr>
          <w:rFonts w:hint="eastAsia" w:ascii="宋体" w:hAnsi="宋体"/>
          <w:color w:val="000000" w:themeColor="text1"/>
          <w:sz w:val="21"/>
          <w:szCs w:val="21"/>
          <w:highlight w:val="none"/>
          <w14:textFill>
            <w14:solidFill>
              <w14:schemeClr w14:val="tx1"/>
            </w14:solidFill>
          </w14:textFill>
        </w:rPr>
        <w:t>承担连带责任。联合体具体要求见【</w:t>
      </w:r>
      <w:r>
        <w:rPr>
          <w:rFonts w:hint="eastAsia" w:ascii="宋体" w:hAnsi="宋体"/>
          <w:b/>
          <w:bCs/>
          <w:color w:val="000000" w:themeColor="text1"/>
          <w:sz w:val="21"/>
          <w:szCs w:val="21"/>
          <w:highlight w:val="none"/>
          <w14:textFill>
            <w14:solidFill>
              <w14:schemeClr w14:val="tx1"/>
            </w14:solidFill>
          </w14:textFill>
        </w:rPr>
        <w:t>政府采购合同专用条款</w:t>
      </w:r>
      <w:r>
        <w:rPr>
          <w:rFonts w:hint="eastAsia" w:ascii="宋体" w:hAnsi="宋体"/>
          <w:color w:val="000000" w:themeColor="text1"/>
          <w:sz w:val="21"/>
          <w:szCs w:val="21"/>
          <w:highlight w:val="none"/>
          <w14:textFill>
            <w14:solidFill>
              <w14:schemeClr w14:val="tx1"/>
            </w14:solidFill>
          </w14:textFill>
        </w:rPr>
        <w:t>】。</w:t>
      </w:r>
    </w:p>
    <w:p w14:paraId="16E79FFF">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7</w:t>
      </w:r>
      <w:r>
        <w:rPr>
          <w:rFonts w:hint="eastAsia" w:ascii="宋体" w:hAnsi="宋体"/>
          <w:color w:val="000000" w:themeColor="text1"/>
          <w:sz w:val="21"/>
          <w:szCs w:val="21"/>
          <w:highlight w:val="none"/>
          <w14:textFill>
            <w14:solidFill>
              <w14:schemeClr w14:val="tx1"/>
            </w14:solidFill>
          </w14:textFill>
        </w:rPr>
        <w:t>）其他术语解释，见【</w:t>
      </w:r>
      <w:r>
        <w:rPr>
          <w:rFonts w:hint="eastAsia" w:ascii="宋体" w:hAnsi="宋体"/>
          <w:b/>
          <w:bCs/>
          <w:color w:val="000000" w:themeColor="text1"/>
          <w:sz w:val="21"/>
          <w:szCs w:val="21"/>
          <w:highlight w:val="none"/>
          <w14:textFill>
            <w14:solidFill>
              <w14:schemeClr w14:val="tx1"/>
            </w14:solidFill>
          </w14:textFill>
        </w:rPr>
        <w:t>政府采购合同专用条款</w:t>
      </w:r>
      <w:r>
        <w:rPr>
          <w:rFonts w:hint="eastAsia" w:ascii="宋体" w:hAnsi="宋体"/>
          <w:color w:val="000000" w:themeColor="text1"/>
          <w:sz w:val="21"/>
          <w:szCs w:val="21"/>
          <w:highlight w:val="none"/>
          <w14:textFill>
            <w14:solidFill>
              <w14:schemeClr w14:val="tx1"/>
            </w14:solidFill>
          </w14:textFill>
        </w:rPr>
        <w:t>】。</w:t>
      </w:r>
    </w:p>
    <w:p w14:paraId="2D5361BF">
      <w:pPr>
        <w:numPr>
          <w:ilvl w:val="0"/>
          <w:numId w:val="84"/>
        </w:numPr>
        <w:autoSpaceDE w:val="0"/>
        <w:autoSpaceDN w:val="0"/>
        <w:adjustRightInd w:val="0"/>
        <w:snapToGrid w:val="0"/>
        <w:spacing w:before="0" w:line="400" w:lineRule="exact"/>
        <w:jc w:val="left"/>
        <w:rPr>
          <w:rFonts w:ascii="宋体" w:hAnsi="宋体"/>
          <w:b/>
          <w:bCs/>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合同标的及金额</w:t>
      </w:r>
    </w:p>
    <w:p w14:paraId="4361A5F3">
      <w:pPr>
        <w:autoSpaceDE w:val="0"/>
        <w:autoSpaceDN w:val="0"/>
        <w:adjustRightInd w:val="0"/>
        <w:snapToGrid w:val="0"/>
        <w:spacing w:before="0" w:line="400" w:lineRule="exact"/>
        <w:ind w:firstLine="420" w:firstLineChars="200"/>
        <w:jc w:val="left"/>
        <w:rPr>
          <w:rFonts w:ascii="宋体" w:hAnsi="宋体"/>
          <w:b/>
          <w:bCs/>
          <w:i/>
          <w:i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2</w:t>
      </w:r>
      <w:r>
        <w:rPr>
          <w:rFonts w:hint="eastAsia" w:ascii="宋体" w:hAnsi="宋体"/>
          <w:color w:val="000000" w:themeColor="text1"/>
          <w:sz w:val="21"/>
          <w:szCs w:val="21"/>
          <w:highlight w:val="none"/>
          <w14:textFill>
            <w14:solidFill>
              <w14:schemeClr w14:val="tx1"/>
            </w14:solidFill>
          </w14:textFill>
        </w:rPr>
        <w:t>.1 合同标的及金额应与</w:t>
      </w:r>
      <w:r>
        <w:rPr>
          <w:rFonts w:hint="eastAsia" w:ascii="宋体" w:hAnsi="宋体"/>
          <w:color w:val="000000" w:themeColor="text1"/>
          <w:sz w:val="21"/>
          <w:szCs w:val="21"/>
          <w:highlight w:val="none"/>
          <w:lang w:eastAsia="zh-CN"/>
          <w14:textFill>
            <w14:solidFill>
              <w14:schemeClr w14:val="tx1"/>
            </w14:solidFill>
          </w14:textFill>
        </w:rPr>
        <w:t>中标</w:t>
      </w:r>
      <w:r>
        <w:rPr>
          <w:rFonts w:hint="eastAsia" w:ascii="宋体" w:hAnsi="宋体"/>
          <w:color w:val="000000" w:themeColor="text1"/>
          <w:sz w:val="21"/>
          <w:szCs w:val="21"/>
          <w:highlight w:val="none"/>
          <w14:textFill>
            <w14:solidFill>
              <w14:schemeClr w14:val="tx1"/>
            </w14:solidFill>
          </w14:textFill>
        </w:rPr>
        <w:t>结果一致。乙方为履行本合同而发生的所有费用均应包含在合同</w:t>
      </w:r>
      <w:r>
        <w:rPr>
          <w:rFonts w:hint="eastAsia" w:ascii="宋体" w:hAnsi="宋体"/>
          <w:color w:val="000000" w:themeColor="text1"/>
          <w:sz w:val="21"/>
          <w:szCs w:val="21"/>
          <w:highlight w:val="none"/>
          <w:lang w:eastAsia="zh-CN"/>
          <w14:textFill>
            <w14:solidFill>
              <w14:schemeClr w14:val="tx1"/>
            </w14:solidFill>
          </w14:textFill>
        </w:rPr>
        <w:t>价款</w:t>
      </w:r>
      <w:r>
        <w:rPr>
          <w:rFonts w:hint="eastAsia" w:ascii="宋体" w:hAnsi="宋体"/>
          <w:color w:val="000000" w:themeColor="text1"/>
          <w:sz w:val="21"/>
          <w:szCs w:val="21"/>
          <w:highlight w:val="none"/>
          <w14:textFill>
            <w14:solidFill>
              <w14:schemeClr w14:val="tx1"/>
            </w14:solidFill>
          </w14:textFill>
        </w:rPr>
        <w:t>中，甲方不再另行支付</w:t>
      </w:r>
      <w:r>
        <w:rPr>
          <w:rFonts w:hint="default" w:ascii="宋体" w:hAnsi="宋体"/>
          <w:color w:val="000000" w:themeColor="text1"/>
          <w:sz w:val="21"/>
          <w:szCs w:val="21"/>
          <w:highlight w:val="none"/>
          <w:lang w:val="en"/>
          <w14:textFill>
            <w14:solidFill>
              <w14:schemeClr w14:val="tx1"/>
            </w14:solidFill>
          </w14:textFill>
        </w:rPr>
        <w:t>其他</w:t>
      </w:r>
      <w:r>
        <w:rPr>
          <w:rFonts w:hint="eastAsia" w:ascii="宋体" w:hAnsi="宋体"/>
          <w:color w:val="000000" w:themeColor="text1"/>
          <w:sz w:val="21"/>
          <w:szCs w:val="21"/>
          <w:highlight w:val="none"/>
          <w14:textFill>
            <w14:solidFill>
              <w14:schemeClr w14:val="tx1"/>
            </w14:solidFill>
          </w14:textFill>
        </w:rPr>
        <w:t>任何费用。</w:t>
      </w:r>
    </w:p>
    <w:p w14:paraId="51736B87">
      <w:pPr>
        <w:adjustRightInd w:val="0"/>
        <w:snapToGrid w:val="0"/>
        <w:spacing w:before="0" w:line="400" w:lineRule="exact"/>
        <w:jc w:val="left"/>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lang w:eastAsia="zh-CN"/>
          <w14:textFill>
            <w14:solidFill>
              <w14:schemeClr w14:val="tx1"/>
            </w14:solidFill>
          </w14:textFill>
        </w:rPr>
        <w:t>3</w:t>
      </w:r>
      <w:r>
        <w:rPr>
          <w:rFonts w:hint="eastAsia" w:ascii="宋体" w:hAnsi="宋体"/>
          <w:b/>
          <w:color w:val="000000" w:themeColor="text1"/>
          <w:sz w:val="21"/>
          <w:szCs w:val="21"/>
          <w:highlight w:val="none"/>
          <w:lang w:val="en-US" w:eastAsia="zh-CN"/>
          <w14:textFill>
            <w14:solidFill>
              <w14:schemeClr w14:val="tx1"/>
            </w14:solidFill>
          </w14:textFill>
        </w:rPr>
        <w:t xml:space="preserve">. </w:t>
      </w:r>
      <w:r>
        <w:rPr>
          <w:rFonts w:hint="eastAsia" w:ascii="宋体" w:hAnsi="宋体"/>
          <w:b/>
          <w:color w:val="000000" w:themeColor="text1"/>
          <w:sz w:val="21"/>
          <w:szCs w:val="21"/>
          <w:highlight w:val="none"/>
          <w14:textFill>
            <w14:solidFill>
              <w14:schemeClr w14:val="tx1"/>
            </w14:solidFill>
          </w14:textFill>
        </w:rPr>
        <w:t>履行合同的时间、地点和方式</w:t>
      </w:r>
    </w:p>
    <w:p w14:paraId="791CFE68">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3</w:t>
      </w:r>
      <w:r>
        <w:rPr>
          <w:rFonts w:hint="eastAsia" w:ascii="宋体" w:hAnsi="宋体"/>
          <w:color w:val="000000" w:themeColor="text1"/>
          <w:sz w:val="21"/>
          <w:szCs w:val="21"/>
          <w:highlight w:val="none"/>
          <w14:textFill>
            <w14:solidFill>
              <w14:schemeClr w14:val="tx1"/>
            </w14:solidFill>
          </w14:textFill>
        </w:rPr>
        <w:t xml:space="preserve">.1 </w:t>
      </w:r>
      <w:r>
        <w:rPr>
          <w:rFonts w:hint="eastAsia" w:ascii="宋体" w:hAnsi="宋体" w:eastAsia="宋体" w:cs="宋体"/>
          <w:sz w:val="21"/>
          <w:szCs w:val="21"/>
          <w:highlight w:val="none"/>
        </w:rPr>
        <w:t>乙方应当在约定的时间、地点</w:t>
      </w:r>
      <w:r>
        <w:rPr>
          <w:rFonts w:hint="eastAsia" w:ascii="宋体" w:hAnsi="宋体" w:cs="宋体"/>
          <w:sz w:val="21"/>
          <w:szCs w:val="21"/>
          <w:highlight w:val="none"/>
          <w:lang w:eastAsia="zh-CN"/>
        </w:rPr>
        <w:t>，按照约定</w:t>
      </w:r>
      <w:r>
        <w:rPr>
          <w:rFonts w:hint="eastAsia" w:ascii="宋体" w:hAnsi="宋体" w:eastAsia="宋体" w:cs="宋体"/>
          <w:sz w:val="21"/>
          <w:szCs w:val="21"/>
          <w:highlight w:val="none"/>
        </w:rPr>
        <w:t>方式履行合同。</w:t>
      </w:r>
    </w:p>
    <w:p w14:paraId="54711382">
      <w:pPr>
        <w:autoSpaceDE w:val="0"/>
        <w:autoSpaceDN w:val="0"/>
        <w:adjustRightInd w:val="0"/>
        <w:snapToGrid w:val="0"/>
        <w:spacing w:before="0" w:line="400" w:lineRule="exact"/>
        <w:jc w:val="lef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4</w:t>
      </w:r>
      <w:r>
        <w:rPr>
          <w:rFonts w:hint="eastAsia" w:ascii="宋体" w:hAnsi="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甲方的权利和义务</w:t>
      </w:r>
    </w:p>
    <w:p w14:paraId="4FD194DD">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4</w:t>
      </w:r>
      <w:r>
        <w:rPr>
          <w:rFonts w:hint="eastAsia" w:ascii="宋体" w:hAnsi="宋体"/>
          <w:color w:val="000000" w:themeColor="text1"/>
          <w:sz w:val="21"/>
          <w:szCs w:val="21"/>
          <w:highlight w:val="none"/>
          <w14:textFill>
            <w14:solidFill>
              <w14:schemeClr w14:val="tx1"/>
            </w14:solidFill>
          </w14:textFill>
        </w:rPr>
        <w:t>.1</w:t>
      </w:r>
      <w:r>
        <w:rPr>
          <w:rFonts w:ascii="宋体" w:hAnsi="宋体"/>
          <w:color w:val="000000" w:themeColor="text1"/>
          <w:sz w:val="21"/>
          <w:szCs w:val="21"/>
          <w:highlight w:val="none"/>
          <w14:textFill>
            <w14:solidFill>
              <w14:schemeClr w14:val="tx1"/>
            </w14:solidFill>
          </w14:textFill>
        </w:rPr>
        <w:t xml:space="preserve"> 签署合同后，甲方</w:t>
      </w:r>
      <w:r>
        <w:rPr>
          <w:rFonts w:hint="eastAsia" w:ascii="宋体" w:hAnsi="宋体"/>
          <w:color w:val="000000" w:themeColor="text1"/>
          <w:sz w:val="21"/>
          <w:szCs w:val="21"/>
          <w:highlight w:val="none"/>
          <w:lang w:eastAsia="zh-CN"/>
          <w14:textFill>
            <w14:solidFill>
              <w14:schemeClr w14:val="tx1"/>
            </w14:solidFill>
          </w14:textFill>
        </w:rPr>
        <w:t>应</w:t>
      </w:r>
      <w:r>
        <w:rPr>
          <w:rFonts w:ascii="宋体" w:hAnsi="宋体"/>
          <w:color w:val="000000" w:themeColor="text1"/>
          <w:sz w:val="21"/>
          <w:szCs w:val="21"/>
          <w:highlight w:val="none"/>
          <w14:textFill>
            <w14:solidFill>
              <w14:schemeClr w14:val="tx1"/>
            </w14:solidFill>
          </w14:textFill>
        </w:rPr>
        <w:t>确定</w:t>
      </w:r>
      <w:r>
        <w:rPr>
          <w:rFonts w:hint="eastAsia" w:ascii="宋体" w:hAnsi="宋体"/>
          <w:color w:val="000000" w:themeColor="text1"/>
          <w:sz w:val="21"/>
          <w:szCs w:val="21"/>
          <w:highlight w:val="none"/>
          <w:lang w:val="en-US" w:eastAsia="zh-CN"/>
          <w14:textFill>
            <w14:solidFill>
              <w14:schemeClr w14:val="tx1"/>
            </w14:solidFill>
          </w14:textFill>
        </w:rPr>
        <w:t>项目负责人（或项目联系人）</w:t>
      </w:r>
      <w:r>
        <w:rPr>
          <w:rFonts w:ascii="宋体" w:hAnsi="宋体"/>
          <w:color w:val="000000" w:themeColor="text1"/>
          <w:sz w:val="21"/>
          <w:szCs w:val="21"/>
          <w:highlight w:val="none"/>
          <w14:textFill>
            <w14:solidFill>
              <w14:schemeClr w14:val="tx1"/>
            </w14:solidFill>
          </w14:textFill>
        </w:rPr>
        <w:t>，负责与本合同有关的事务。</w:t>
      </w:r>
      <w:r>
        <w:rPr>
          <w:rFonts w:hint="eastAsia" w:ascii="宋体" w:hAnsi="宋体"/>
          <w:color w:val="000000" w:themeColor="text1"/>
          <w:sz w:val="21"/>
          <w:szCs w:val="21"/>
          <w:highlight w:val="none"/>
          <w14:textFill>
            <w14:solidFill>
              <w14:schemeClr w14:val="tx1"/>
            </w14:solidFill>
          </w14:textFill>
        </w:rPr>
        <w:t>甲方有权对乙方的履约行为进行检查，并</w:t>
      </w:r>
      <w:r>
        <w:rPr>
          <w:rFonts w:ascii="宋体" w:hAnsi="宋体"/>
          <w:color w:val="000000" w:themeColor="text1"/>
          <w:sz w:val="21"/>
          <w:szCs w:val="21"/>
          <w:highlight w:val="none"/>
          <w14:textFill>
            <w14:solidFill>
              <w14:schemeClr w14:val="tx1"/>
            </w14:solidFill>
          </w14:textFill>
        </w:rPr>
        <w:t>及时确认乙方提交的事项</w:t>
      </w:r>
      <w:r>
        <w:rPr>
          <w:rFonts w:hint="eastAsia" w:ascii="宋体" w:hAnsi="宋体"/>
          <w:color w:val="000000" w:themeColor="text1"/>
          <w:sz w:val="21"/>
          <w:szCs w:val="21"/>
          <w:highlight w:val="none"/>
          <w14:textFill>
            <w14:solidFill>
              <w14:schemeClr w14:val="tx1"/>
            </w14:solidFill>
          </w14:textFill>
        </w:rPr>
        <w:t>。甲方应当</w:t>
      </w:r>
      <w:r>
        <w:rPr>
          <w:rFonts w:ascii="宋体" w:hAnsi="宋体"/>
          <w:color w:val="000000" w:themeColor="text1"/>
          <w:sz w:val="21"/>
          <w:szCs w:val="21"/>
          <w:highlight w:val="none"/>
          <w14:textFill>
            <w14:solidFill>
              <w14:schemeClr w14:val="tx1"/>
            </w14:solidFill>
          </w14:textFill>
        </w:rPr>
        <w:t>配合乙方完成</w:t>
      </w:r>
      <w:r>
        <w:rPr>
          <w:rFonts w:hint="eastAsia" w:ascii="宋体" w:hAnsi="宋体"/>
          <w:color w:val="000000" w:themeColor="text1"/>
          <w:sz w:val="21"/>
          <w:szCs w:val="21"/>
          <w:highlight w:val="none"/>
          <w14:textFill>
            <w14:solidFill>
              <w14:schemeClr w14:val="tx1"/>
            </w14:solidFill>
          </w14:textFill>
        </w:rPr>
        <w:t>相关项目</w:t>
      </w:r>
      <w:r>
        <w:rPr>
          <w:rFonts w:ascii="宋体" w:hAnsi="宋体"/>
          <w:color w:val="000000" w:themeColor="text1"/>
          <w:sz w:val="21"/>
          <w:szCs w:val="21"/>
          <w:highlight w:val="none"/>
          <w14:textFill>
            <w14:solidFill>
              <w14:schemeClr w14:val="tx1"/>
            </w14:solidFill>
          </w14:textFill>
        </w:rPr>
        <w:t>实施工作。</w:t>
      </w:r>
    </w:p>
    <w:p w14:paraId="16E5601D">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4</w:t>
      </w:r>
      <w:r>
        <w:rPr>
          <w:rFonts w:hint="eastAsia" w:ascii="宋体" w:hAnsi="宋体"/>
          <w:color w:val="000000" w:themeColor="text1"/>
          <w:sz w:val="21"/>
          <w:szCs w:val="21"/>
          <w:highlight w:val="none"/>
          <w14:textFill>
            <w14:solidFill>
              <w14:schemeClr w14:val="tx1"/>
            </w14:solidFill>
          </w14:textFill>
        </w:rPr>
        <w:t xml:space="preserve">.2 </w:t>
      </w:r>
      <w:r>
        <w:rPr>
          <w:rFonts w:ascii="宋体" w:hAnsi="宋体"/>
          <w:color w:val="000000" w:themeColor="text1"/>
          <w:sz w:val="21"/>
          <w:szCs w:val="21"/>
          <w:highlight w:val="none"/>
          <w14:textFill>
            <w14:solidFill>
              <w14:schemeClr w14:val="tx1"/>
            </w14:solidFill>
          </w14:textFill>
        </w:rPr>
        <w:t>甲方有权要求乙方按时提交各阶段有关</w:t>
      </w:r>
      <w:r>
        <w:rPr>
          <w:rFonts w:hint="eastAsia" w:ascii="宋体" w:hAnsi="宋体"/>
          <w:color w:val="000000" w:themeColor="text1"/>
          <w:sz w:val="21"/>
          <w:szCs w:val="21"/>
          <w:highlight w:val="none"/>
          <w14:textFill>
            <w14:solidFill>
              <w14:schemeClr w14:val="tx1"/>
            </w14:solidFill>
          </w14:textFill>
        </w:rPr>
        <w:t>安排计划</w:t>
      </w:r>
      <w:r>
        <w:rPr>
          <w:rFonts w:ascii="宋体" w:hAnsi="宋体"/>
          <w:color w:val="000000" w:themeColor="text1"/>
          <w:sz w:val="21"/>
          <w:szCs w:val="21"/>
          <w:highlight w:val="none"/>
          <w14:textFill>
            <w14:solidFill>
              <w14:schemeClr w14:val="tx1"/>
            </w14:solidFill>
          </w14:textFill>
        </w:rPr>
        <w:t>，并有权</w:t>
      </w:r>
      <w:r>
        <w:rPr>
          <w:rFonts w:hint="eastAsia" w:ascii="宋体" w:hAnsi="宋体"/>
          <w:color w:val="000000" w:themeColor="text1"/>
          <w:sz w:val="21"/>
          <w:szCs w:val="21"/>
          <w:highlight w:val="none"/>
          <w14:textFill>
            <w14:solidFill>
              <w14:schemeClr w14:val="tx1"/>
            </w14:solidFill>
          </w14:textFill>
        </w:rPr>
        <w:t>定期核对乙方提供货物数量、规格、质量等内容。甲方</w:t>
      </w:r>
      <w:r>
        <w:rPr>
          <w:rFonts w:ascii="宋体" w:hAnsi="宋体"/>
          <w:color w:val="000000" w:themeColor="text1"/>
          <w:sz w:val="21"/>
          <w:szCs w:val="21"/>
          <w:highlight w:val="none"/>
          <w14:textFill>
            <w14:solidFill>
              <w14:schemeClr w14:val="tx1"/>
            </w14:solidFill>
          </w14:textFill>
        </w:rPr>
        <w:t>有权督促乙方工作并要求乙方</w:t>
      </w:r>
      <w:r>
        <w:rPr>
          <w:rFonts w:hint="eastAsia" w:ascii="宋体" w:hAnsi="宋体"/>
          <w:color w:val="000000" w:themeColor="text1"/>
          <w:sz w:val="21"/>
          <w:szCs w:val="21"/>
          <w:highlight w:val="none"/>
          <w14:textFill>
            <w14:solidFill>
              <w14:schemeClr w14:val="tx1"/>
            </w14:solidFill>
          </w14:textFill>
        </w:rPr>
        <w:t>更</w:t>
      </w:r>
      <w:r>
        <w:rPr>
          <w:rFonts w:ascii="宋体" w:hAnsi="宋体"/>
          <w:color w:val="000000" w:themeColor="text1"/>
          <w:sz w:val="21"/>
          <w:szCs w:val="21"/>
          <w:highlight w:val="none"/>
          <w14:textFill>
            <w14:solidFill>
              <w14:schemeClr w14:val="tx1"/>
            </w14:solidFill>
          </w14:textFill>
        </w:rPr>
        <w:t>换不符合要求的</w:t>
      </w:r>
      <w:r>
        <w:rPr>
          <w:rFonts w:hint="eastAsia" w:ascii="宋体" w:hAnsi="宋体"/>
          <w:color w:val="000000" w:themeColor="text1"/>
          <w:sz w:val="21"/>
          <w:szCs w:val="21"/>
          <w:highlight w:val="none"/>
          <w14:textFill>
            <w14:solidFill>
              <w14:schemeClr w14:val="tx1"/>
            </w14:solidFill>
          </w14:textFill>
        </w:rPr>
        <w:t>货物</w:t>
      </w:r>
      <w:r>
        <w:rPr>
          <w:rFonts w:ascii="宋体" w:hAnsi="宋体"/>
          <w:color w:val="000000" w:themeColor="text1"/>
          <w:sz w:val="21"/>
          <w:szCs w:val="21"/>
          <w:highlight w:val="none"/>
          <w14:textFill>
            <w14:solidFill>
              <w14:schemeClr w14:val="tx1"/>
            </w14:solidFill>
          </w14:textFill>
        </w:rPr>
        <w:t>。</w:t>
      </w:r>
    </w:p>
    <w:p w14:paraId="0463B0FE">
      <w:pPr>
        <w:autoSpaceDE w:val="0"/>
        <w:autoSpaceDN w:val="0"/>
        <w:adjustRightInd w:val="0"/>
        <w:snapToGrid w:val="0"/>
        <w:spacing w:before="0" w:line="400" w:lineRule="exact"/>
        <w:ind w:firstLine="420" w:firstLineChars="200"/>
        <w:jc w:val="lef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4</w:t>
      </w:r>
      <w:r>
        <w:rPr>
          <w:rFonts w:hint="eastAsia" w:ascii="宋体" w:hAnsi="宋体"/>
          <w:color w:val="000000" w:themeColor="text1"/>
          <w:sz w:val="21"/>
          <w:szCs w:val="21"/>
          <w:highlight w:val="none"/>
          <w14:textFill>
            <w14:solidFill>
              <w14:schemeClr w14:val="tx1"/>
            </w14:solidFill>
          </w14:textFill>
        </w:rPr>
        <w:t>.</w:t>
      </w:r>
      <w:r>
        <w:rPr>
          <w:rFonts w:ascii="宋体" w:hAnsi="宋体"/>
          <w:color w:val="000000" w:themeColor="text1"/>
          <w:sz w:val="21"/>
          <w:szCs w:val="21"/>
          <w:highlight w:val="none"/>
          <w14:textFill>
            <w14:solidFill>
              <w14:schemeClr w14:val="tx1"/>
            </w14:solidFill>
          </w14:textFill>
        </w:rPr>
        <w:t>3</w:t>
      </w:r>
      <w:r>
        <w:rPr>
          <w:rFonts w:hint="eastAsia" w:ascii="宋体" w:hAnsi="宋体"/>
          <w:color w:val="000000" w:themeColor="text1"/>
          <w:sz w:val="21"/>
          <w:szCs w:val="21"/>
          <w:highlight w:val="non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甲方</w:t>
      </w:r>
      <w:r>
        <w:rPr>
          <w:rFonts w:hint="eastAsia" w:ascii="宋体" w:hAnsi="宋体"/>
          <w:color w:val="000000" w:themeColor="text1"/>
          <w:sz w:val="21"/>
          <w:szCs w:val="21"/>
          <w:highlight w:val="none"/>
          <w14:textFill>
            <w14:solidFill>
              <w14:schemeClr w14:val="tx1"/>
            </w14:solidFill>
          </w14:textFill>
        </w:rPr>
        <w:t>有权要求乙方对缺陷部分予以修复，并按合同约定享有货物保修及其他合同约定的权利。</w:t>
      </w:r>
    </w:p>
    <w:p w14:paraId="511016B3">
      <w:pPr>
        <w:snapToGrid w:val="0"/>
        <w:spacing w:line="400" w:lineRule="exact"/>
        <w:ind w:firstLine="420" w:firstLineChars="200"/>
        <w:rPr>
          <w:rFonts w:hint="eastAsia" w:eastAsia="华文楷体"/>
          <w:sz w:val="21"/>
          <w:szCs w:val="21"/>
          <w:highlight w:val="none"/>
          <w:lang w:val="en-US" w:eastAsia="zh-CN"/>
        </w:rPr>
      </w:pPr>
      <w:r>
        <w:rPr>
          <w:rFonts w:hint="default" w:ascii="宋体" w:hAnsi="宋体"/>
          <w:color w:val="000000" w:themeColor="text1"/>
          <w:sz w:val="21"/>
          <w:szCs w:val="21"/>
          <w:highlight w:val="none"/>
          <w:lang w:val="en-US" w:eastAsia="zh-CN"/>
          <w14:textFill>
            <w14:solidFill>
              <w14:schemeClr w14:val="tx1"/>
            </w14:solidFill>
          </w14:textFill>
        </w:rPr>
        <w:t>4.4 甲方应当按照合同约定及时对交付的货物进行验收</w:t>
      </w:r>
      <w:r>
        <w:rPr>
          <w:rFonts w:hint="eastAsia" w:ascii="宋体" w:hAnsi="宋体"/>
          <w:color w:val="000000" w:themeColor="text1"/>
          <w:sz w:val="21"/>
          <w:szCs w:val="21"/>
          <w:highlight w:val="none"/>
          <w:lang w:val="en-US" w:eastAsia="zh-CN"/>
          <w14:textFill>
            <w14:solidFill>
              <w14:schemeClr w14:val="tx1"/>
            </w14:solidFill>
          </w14:textFill>
        </w:rPr>
        <w:t>，</w:t>
      </w:r>
      <w:r>
        <w:rPr>
          <w:rFonts w:hint="eastAsia" w:ascii="宋体" w:hAnsi="宋体" w:cs="宋体"/>
          <w:b w:val="0"/>
          <w:bCs w:val="0"/>
          <w:sz w:val="21"/>
          <w:szCs w:val="21"/>
          <w:highlight w:val="none"/>
          <w:lang w:eastAsia="zh-CN"/>
        </w:rPr>
        <w:t>未</w:t>
      </w:r>
      <w:r>
        <w:rPr>
          <w:rFonts w:hint="eastAsia" w:ascii="宋体" w:hAnsi="宋体"/>
          <w:color w:val="000000" w:themeColor="text1"/>
          <w:sz w:val="21"/>
          <w:szCs w:val="21"/>
          <w:highlight w:val="none"/>
          <w:lang w:val="en-US" w:eastAsia="zh-CN"/>
          <w14:textFill>
            <w14:solidFill>
              <w14:schemeClr w14:val="tx1"/>
            </w14:solidFill>
          </w14:textFill>
        </w:rPr>
        <w:t>在</w:t>
      </w:r>
      <w:r>
        <w:rPr>
          <w:rFonts w:hint="eastAsia" w:ascii="宋体" w:hAnsi="宋体" w:eastAsia="宋体" w:cs="宋体"/>
          <w:b/>
          <w:bCs/>
          <w:sz w:val="21"/>
          <w:szCs w:val="21"/>
          <w:highlight w:val="none"/>
        </w:rPr>
        <w:t>【政府采购合同专用条款】</w:t>
      </w:r>
      <w:r>
        <w:rPr>
          <w:rFonts w:hint="eastAsia" w:ascii="宋体" w:hAnsi="宋体" w:cs="宋体"/>
          <w:b w:val="0"/>
          <w:bCs w:val="0"/>
          <w:sz w:val="21"/>
          <w:szCs w:val="21"/>
          <w:highlight w:val="none"/>
          <w:lang w:eastAsia="zh-CN"/>
        </w:rPr>
        <w:t>约定的期限内对乙方履约提出任何异议或者向乙方作出任何说明的，</w:t>
      </w:r>
      <w:r>
        <w:rPr>
          <w:rFonts w:hint="eastAsia" w:ascii="宋体" w:hAnsi="宋体"/>
          <w:color w:val="000000" w:themeColor="text1"/>
          <w:sz w:val="21"/>
          <w:szCs w:val="21"/>
          <w:highlight w:val="none"/>
          <w:lang w:val="en-US" w:eastAsia="zh-CN"/>
          <w14:textFill>
            <w14:solidFill>
              <w14:schemeClr w14:val="tx1"/>
            </w14:solidFill>
          </w14:textFill>
        </w:rPr>
        <w:t>视为验收通过。</w:t>
      </w:r>
    </w:p>
    <w:p w14:paraId="09DFEB5A">
      <w:pPr>
        <w:autoSpaceDE w:val="0"/>
        <w:autoSpaceDN w:val="0"/>
        <w:adjustRightInd w:val="0"/>
        <w:snapToGrid w:val="0"/>
        <w:spacing w:line="400" w:lineRule="exact"/>
        <w:ind w:firstLine="420" w:firstLineChars="200"/>
        <w:jc w:val="left"/>
        <w:rPr>
          <w:rFonts w:hint="eastAsia" w:ascii="宋体" w:hAnsi="宋体"/>
          <w:color w:val="000000" w:themeColor="text1"/>
          <w:sz w:val="21"/>
          <w:szCs w:val="21"/>
          <w:highlight w:val="none"/>
          <w14:textFill>
            <w14:solidFill>
              <w14:schemeClr w14:val="tx1"/>
            </w14:solidFill>
          </w14:textFill>
        </w:rPr>
      </w:pPr>
      <w:r>
        <w:rPr>
          <w:rFonts w:hint="default" w:ascii="宋体" w:hAnsi="宋体"/>
          <w:color w:val="000000" w:themeColor="text1"/>
          <w:sz w:val="21"/>
          <w:szCs w:val="21"/>
          <w:highlight w:val="none"/>
          <w:lang w:eastAsia="zh-CN"/>
          <w14:textFill>
            <w14:solidFill>
              <w14:schemeClr w14:val="tx1"/>
            </w14:solidFill>
          </w14:textFill>
        </w:rPr>
        <w:t>4</w:t>
      </w:r>
      <w:r>
        <w:rPr>
          <w:rFonts w:hint="eastAsia" w:ascii="宋体" w:hAnsi="宋体"/>
          <w:color w:val="000000" w:themeColor="text1"/>
          <w:sz w:val="21"/>
          <w:szCs w:val="21"/>
          <w:highlight w:val="none"/>
          <w14:textFill>
            <w14:solidFill>
              <w14:schemeClr w14:val="tx1"/>
            </w14:solidFill>
          </w14:textFill>
        </w:rPr>
        <w:t>.</w:t>
      </w:r>
      <w:r>
        <w:rPr>
          <w:rFonts w:hint="default" w:ascii="宋体" w:hAnsi="宋体"/>
          <w:color w:val="000000" w:themeColor="text1"/>
          <w:sz w:val="21"/>
          <w:szCs w:val="21"/>
          <w:highlight w:val="none"/>
          <w:lang w:val="en-US" w:eastAsia="zh-CN"/>
          <w14:textFill>
            <w14:solidFill>
              <w14:schemeClr w14:val="tx1"/>
            </w14:solidFill>
          </w14:textFill>
        </w:rPr>
        <w:t>5</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甲方应当根据合同约定</w:t>
      </w:r>
      <w:r>
        <w:rPr>
          <w:rFonts w:hint="eastAsia" w:ascii="宋体" w:hAnsi="宋体"/>
          <w:color w:val="000000" w:themeColor="text1"/>
          <w:sz w:val="21"/>
          <w:szCs w:val="21"/>
          <w:highlight w:val="none"/>
          <w:lang w:eastAsia="zh-CN"/>
          <w14:textFill>
            <w14:solidFill>
              <w14:schemeClr w14:val="tx1"/>
            </w14:solidFill>
          </w14:textFill>
        </w:rPr>
        <w:t>及</w:t>
      </w:r>
      <w:r>
        <w:rPr>
          <w:rFonts w:hint="eastAsia" w:ascii="宋体" w:hAnsi="宋体"/>
          <w:color w:val="000000" w:themeColor="text1"/>
          <w:sz w:val="21"/>
          <w:szCs w:val="21"/>
          <w:highlight w:val="none"/>
          <w14:textFill>
            <w14:solidFill>
              <w14:schemeClr w14:val="tx1"/>
            </w14:solidFill>
          </w14:textFill>
        </w:rPr>
        <w:t>时向乙方支付</w:t>
      </w:r>
      <w:r>
        <w:rPr>
          <w:rFonts w:hint="eastAsia" w:ascii="宋体" w:hAnsi="宋体"/>
          <w:color w:val="000000" w:themeColor="text1"/>
          <w:sz w:val="21"/>
          <w:szCs w:val="21"/>
          <w:highlight w:val="none"/>
          <w:lang w:eastAsia="zh-CN"/>
          <w14:textFill>
            <w14:solidFill>
              <w14:schemeClr w14:val="tx1"/>
            </w14:solidFill>
          </w14:textFill>
        </w:rPr>
        <w:t>合同价款</w:t>
      </w:r>
      <w:r>
        <w:rPr>
          <w:rFonts w:hint="default" w:ascii="宋体" w:hAnsi="宋体"/>
          <w:color w:val="000000" w:themeColor="text1"/>
          <w:sz w:val="21"/>
          <w:szCs w:val="21"/>
          <w:highlight w:val="none"/>
          <w:lang w:eastAsia="zh-CN"/>
          <w14:textFill>
            <w14:solidFill>
              <w14:schemeClr w14:val="tx1"/>
            </w14:solidFill>
          </w14:textFill>
        </w:rPr>
        <w:t>，不得以内部人员变更、履行内部付款流程等为由，拒绝或迟延支付。</w:t>
      </w:r>
    </w:p>
    <w:p w14:paraId="4E47F267">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4</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6</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国家法律法规规定</w:t>
      </w:r>
      <w:r>
        <w:rPr>
          <w:rFonts w:hint="eastAsia" w:ascii="宋体" w:hAnsi="宋体"/>
          <w:color w:val="000000" w:themeColor="text1"/>
          <w:sz w:val="21"/>
          <w:szCs w:val="21"/>
          <w:highlight w:val="none"/>
          <w:lang w:eastAsia="zh-CN"/>
          <w14:textFill>
            <w14:solidFill>
              <w14:schemeClr w14:val="tx1"/>
            </w14:solidFill>
          </w14:textFill>
        </w:rPr>
        <w:t>及</w:t>
      </w:r>
      <w:r>
        <w:rPr>
          <w:rFonts w:hint="eastAsia" w:ascii="宋体" w:hAnsi="宋体" w:eastAsia="宋体" w:cs="宋体"/>
          <w:b/>
          <w:bCs/>
          <w:sz w:val="21"/>
          <w:szCs w:val="21"/>
          <w:highlight w:val="none"/>
        </w:rPr>
        <w:t>【政府采购合同专用条款】</w:t>
      </w:r>
      <w:r>
        <w:rPr>
          <w:rFonts w:hint="eastAsia" w:ascii="宋体" w:hAnsi="宋体"/>
          <w:color w:val="000000" w:themeColor="text1"/>
          <w:sz w:val="21"/>
          <w:szCs w:val="21"/>
          <w:highlight w:val="none"/>
          <w:lang w:eastAsia="zh-CN"/>
          <w14:textFill>
            <w14:solidFill>
              <w14:schemeClr w14:val="tx1"/>
            </w14:solidFill>
          </w14:textFill>
        </w:rPr>
        <w:t>约定应</w:t>
      </w:r>
      <w:r>
        <w:rPr>
          <w:rFonts w:hint="eastAsia" w:ascii="宋体" w:hAnsi="宋体"/>
          <w:color w:val="000000" w:themeColor="text1"/>
          <w:sz w:val="21"/>
          <w:szCs w:val="21"/>
          <w:highlight w:val="none"/>
          <w14:textFill>
            <w14:solidFill>
              <w14:schemeClr w14:val="tx1"/>
            </w14:solidFill>
          </w14:textFill>
        </w:rPr>
        <w:t>由甲方承担的其他义务和责任。</w:t>
      </w:r>
    </w:p>
    <w:p w14:paraId="099ECD72">
      <w:pPr>
        <w:autoSpaceDE w:val="0"/>
        <w:autoSpaceDN w:val="0"/>
        <w:adjustRightInd w:val="0"/>
        <w:snapToGrid w:val="0"/>
        <w:spacing w:before="0" w:line="400" w:lineRule="exact"/>
        <w:jc w:val="lef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5</w:t>
      </w:r>
      <w:r>
        <w:rPr>
          <w:rFonts w:hint="eastAsia" w:ascii="宋体" w:hAnsi="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乙方的权利和义务</w:t>
      </w:r>
    </w:p>
    <w:p w14:paraId="6A994A3E">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5</w:t>
      </w:r>
      <w:r>
        <w:rPr>
          <w:rFonts w:hint="eastAsia" w:ascii="宋体" w:hAnsi="宋体"/>
          <w:color w:val="000000" w:themeColor="text1"/>
          <w:sz w:val="21"/>
          <w:szCs w:val="21"/>
          <w:highlight w:val="none"/>
          <w14:textFill>
            <w14:solidFill>
              <w14:schemeClr w14:val="tx1"/>
            </w14:solidFill>
          </w14:textFill>
        </w:rPr>
        <w:t xml:space="preserve">.1 </w:t>
      </w:r>
      <w:r>
        <w:rPr>
          <w:rFonts w:ascii="宋体" w:hAnsi="宋体"/>
          <w:color w:val="000000" w:themeColor="text1"/>
          <w:sz w:val="21"/>
          <w:szCs w:val="21"/>
          <w:highlight w:val="none"/>
          <w14:textFill>
            <w14:solidFill>
              <w14:schemeClr w14:val="tx1"/>
            </w14:solidFill>
          </w14:textFill>
        </w:rPr>
        <w:t>签署合同后，乙方</w:t>
      </w:r>
      <w:r>
        <w:rPr>
          <w:rFonts w:hint="eastAsia" w:ascii="宋体" w:hAnsi="宋体"/>
          <w:color w:val="000000" w:themeColor="text1"/>
          <w:sz w:val="21"/>
          <w:szCs w:val="21"/>
          <w:highlight w:val="none"/>
          <w:lang w:eastAsia="zh-CN"/>
          <w14:textFill>
            <w14:solidFill>
              <w14:schemeClr w14:val="tx1"/>
            </w14:solidFill>
          </w14:textFill>
        </w:rPr>
        <w:t>应</w:t>
      </w:r>
      <w:r>
        <w:rPr>
          <w:rFonts w:ascii="宋体" w:hAnsi="宋体"/>
          <w:color w:val="000000" w:themeColor="text1"/>
          <w:sz w:val="21"/>
          <w:szCs w:val="21"/>
          <w:highlight w:val="none"/>
          <w14:textFill>
            <w14:solidFill>
              <w14:schemeClr w14:val="tx1"/>
            </w14:solidFill>
          </w14:textFill>
        </w:rPr>
        <w:t>确定</w:t>
      </w:r>
      <w:r>
        <w:rPr>
          <w:rFonts w:hint="eastAsia" w:ascii="宋体" w:hAnsi="宋体"/>
          <w:color w:val="000000" w:themeColor="text1"/>
          <w:sz w:val="21"/>
          <w:szCs w:val="21"/>
          <w:highlight w:val="none"/>
          <w:lang w:val="en-US" w:eastAsia="zh-CN"/>
          <w14:textFill>
            <w14:solidFill>
              <w14:schemeClr w14:val="tx1"/>
            </w14:solidFill>
          </w14:textFill>
        </w:rPr>
        <w:t>项目负责人（或项目联系人）</w:t>
      </w:r>
      <w:r>
        <w:rPr>
          <w:rFonts w:ascii="宋体" w:hAnsi="宋体"/>
          <w:color w:val="000000" w:themeColor="text1"/>
          <w:sz w:val="21"/>
          <w:szCs w:val="21"/>
          <w:highlight w:val="none"/>
          <w14:textFill>
            <w14:solidFill>
              <w14:schemeClr w14:val="tx1"/>
            </w14:solidFill>
          </w14:textFill>
        </w:rPr>
        <w:t>，负责与本合同有关的事务。</w:t>
      </w:r>
    </w:p>
    <w:p w14:paraId="0B72CEA1">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5</w:t>
      </w:r>
      <w:r>
        <w:rPr>
          <w:rFonts w:hint="eastAsia" w:ascii="宋体" w:hAnsi="宋体"/>
          <w:color w:val="000000" w:themeColor="text1"/>
          <w:sz w:val="21"/>
          <w:szCs w:val="21"/>
          <w:highlight w:val="none"/>
          <w14:textFill>
            <w14:solidFill>
              <w14:schemeClr w14:val="tx1"/>
            </w14:solidFill>
          </w14:textFill>
        </w:rPr>
        <w:t>.</w:t>
      </w:r>
      <w:r>
        <w:rPr>
          <w:rFonts w:ascii="宋体" w:hAnsi="宋体"/>
          <w:color w:val="000000" w:themeColor="text1"/>
          <w:sz w:val="21"/>
          <w:szCs w:val="21"/>
          <w:highlight w:val="none"/>
          <w14:textFill>
            <w14:solidFill>
              <w14:schemeClr w14:val="tx1"/>
            </w14:solidFill>
          </w14:textFill>
        </w:rPr>
        <w:t>2 乙方应按照合同要求</w:t>
      </w:r>
      <w:r>
        <w:rPr>
          <w:rFonts w:hint="eastAsia" w:ascii="宋体" w:hAnsi="宋体"/>
          <w:color w:val="000000" w:themeColor="text1"/>
          <w:sz w:val="21"/>
          <w:szCs w:val="21"/>
          <w:highlight w:val="none"/>
          <w14:textFill>
            <w14:solidFill>
              <w14:schemeClr w14:val="tx1"/>
            </w14:solidFill>
          </w14:textFill>
        </w:rPr>
        <w:t>履约</w:t>
      </w:r>
      <w:r>
        <w:rPr>
          <w:rFonts w:ascii="宋体" w:hAnsi="宋体"/>
          <w:color w:val="000000" w:themeColor="text1"/>
          <w:sz w:val="21"/>
          <w:szCs w:val="21"/>
          <w:highlight w:val="none"/>
          <w14:textFill>
            <w14:solidFill>
              <w14:schemeClr w14:val="tx1"/>
            </w14:solidFill>
          </w14:textFill>
        </w:rPr>
        <w:t>，充分合理安排，确保</w:t>
      </w:r>
      <w:r>
        <w:rPr>
          <w:rFonts w:hint="eastAsia" w:ascii="宋体" w:hAnsi="宋体"/>
          <w:color w:val="000000" w:themeColor="text1"/>
          <w:sz w:val="21"/>
          <w:szCs w:val="21"/>
          <w:highlight w:val="none"/>
          <w14:textFill>
            <w14:solidFill>
              <w14:schemeClr w14:val="tx1"/>
            </w14:solidFill>
          </w14:textFill>
        </w:rPr>
        <w:t>提供的货物</w:t>
      </w:r>
      <w:r>
        <w:rPr>
          <w:rFonts w:hint="eastAsia" w:ascii="宋体" w:hAnsi="宋体"/>
          <w:color w:val="000000" w:themeColor="text1"/>
          <w:sz w:val="21"/>
          <w:szCs w:val="21"/>
          <w:highlight w:val="none"/>
          <w:lang w:eastAsia="zh-CN"/>
          <w14:textFill>
            <w14:solidFill>
              <w14:schemeClr w14:val="tx1"/>
            </w14:solidFill>
          </w14:textFill>
        </w:rPr>
        <w:t>及相关</w:t>
      </w:r>
      <w:r>
        <w:rPr>
          <w:rFonts w:hint="eastAsia" w:ascii="宋体" w:hAnsi="宋体"/>
          <w:color w:val="000000" w:themeColor="text1"/>
          <w:sz w:val="21"/>
          <w:szCs w:val="21"/>
          <w:highlight w:val="none"/>
          <w14:textFill>
            <w14:solidFill>
              <w14:schemeClr w14:val="tx1"/>
            </w14:solidFill>
          </w14:textFill>
        </w:rPr>
        <w:t>服务符合合同</w:t>
      </w:r>
      <w:r>
        <w:rPr>
          <w:rFonts w:hint="eastAsia" w:ascii="宋体" w:hAnsi="宋体"/>
          <w:color w:val="000000" w:themeColor="text1"/>
          <w:sz w:val="21"/>
          <w:szCs w:val="21"/>
          <w:highlight w:val="none"/>
          <w:lang w:eastAsia="zh-CN"/>
          <w14:textFill>
            <w14:solidFill>
              <w14:schemeClr w14:val="tx1"/>
            </w14:solidFill>
          </w14:textFill>
        </w:rPr>
        <w:t>有关</w:t>
      </w:r>
      <w:r>
        <w:rPr>
          <w:rFonts w:ascii="宋体" w:hAnsi="宋体"/>
          <w:color w:val="000000" w:themeColor="text1"/>
          <w:sz w:val="21"/>
          <w:szCs w:val="21"/>
          <w:highlight w:val="none"/>
          <w14:textFill>
            <w14:solidFill>
              <w14:schemeClr w14:val="tx1"/>
            </w14:solidFill>
          </w14:textFill>
        </w:rPr>
        <w:t>要求</w:t>
      </w:r>
      <w:r>
        <w:rPr>
          <w:rFonts w:hint="eastAsia" w:ascii="宋体" w:hAnsi="宋体"/>
          <w:color w:val="000000" w:themeColor="text1"/>
          <w:sz w:val="21"/>
          <w:szCs w:val="21"/>
          <w:highlight w:val="none"/>
          <w14:textFill>
            <w14:solidFill>
              <w14:schemeClr w14:val="tx1"/>
            </w14:solidFill>
          </w14:textFill>
        </w:rPr>
        <w:t>。接受项目行业管理部门及政府有关部门的指导，配合甲方的履约检查</w:t>
      </w:r>
      <w:r>
        <w:rPr>
          <w:rFonts w:hint="eastAsia" w:ascii="宋体" w:hAnsi="宋体"/>
          <w:color w:val="000000" w:themeColor="text1"/>
          <w:sz w:val="21"/>
          <w:szCs w:val="21"/>
          <w:highlight w:val="none"/>
          <w:lang w:eastAsia="zh-CN"/>
          <w14:textFill>
            <w14:solidFill>
              <w14:schemeClr w14:val="tx1"/>
            </w14:solidFill>
          </w14:textFill>
        </w:rPr>
        <w:t>及验收</w:t>
      </w:r>
      <w:r>
        <w:rPr>
          <w:rFonts w:hint="eastAsia" w:ascii="宋体" w:hAnsi="宋体"/>
          <w:color w:val="000000" w:themeColor="text1"/>
          <w:sz w:val="21"/>
          <w:szCs w:val="21"/>
          <w:highlight w:val="none"/>
          <w14:textFill>
            <w14:solidFill>
              <w14:schemeClr w14:val="tx1"/>
            </w14:solidFill>
          </w14:textFill>
        </w:rPr>
        <w:t>，并</w:t>
      </w:r>
      <w:r>
        <w:rPr>
          <w:rFonts w:ascii="宋体" w:hAnsi="宋体"/>
          <w:color w:val="000000" w:themeColor="text1"/>
          <w:sz w:val="21"/>
          <w:szCs w:val="21"/>
          <w:highlight w:val="none"/>
          <w14:textFill>
            <w14:solidFill>
              <w14:schemeClr w14:val="tx1"/>
            </w14:solidFill>
          </w14:textFill>
        </w:rPr>
        <w:t>负责项目实施过程中的所有协调工作。</w:t>
      </w:r>
    </w:p>
    <w:p w14:paraId="58C04258">
      <w:pPr>
        <w:pStyle w:val="15"/>
        <w:spacing w:after="0" w:line="400" w:lineRule="exact"/>
        <w:ind w:firstLine="369" w:firstLineChars="176"/>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5</w:t>
      </w:r>
      <w:r>
        <w:rPr>
          <w:rFonts w:hint="eastAsia" w:ascii="宋体" w:hAnsi="宋体"/>
          <w:color w:val="000000" w:themeColor="text1"/>
          <w:sz w:val="21"/>
          <w:szCs w:val="21"/>
          <w:highlight w:val="none"/>
          <w14:textFill>
            <w14:solidFill>
              <w14:schemeClr w14:val="tx1"/>
            </w14:solidFill>
          </w14:textFill>
        </w:rPr>
        <w:t>.</w:t>
      </w:r>
      <w:r>
        <w:rPr>
          <w:rFonts w:ascii="宋体" w:hAnsi="宋体"/>
          <w:color w:val="000000" w:themeColor="text1"/>
          <w:sz w:val="21"/>
          <w:szCs w:val="21"/>
          <w:highlight w:val="none"/>
          <w14:textFill>
            <w14:solidFill>
              <w14:schemeClr w14:val="tx1"/>
            </w14:solidFill>
          </w14:textFill>
        </w:rPr>
        <w:t>3</w:t>
      </w:r>
      <w:r>
        <w:rPr>
          <w:rFonts w:hint="eastAsia" w:ascii="宋体" w:hAnsi="宋体"/>
          <w:color w:val="000000" w:themeColor="text1"/>
          <w:sz w:val="21"/>
          <w:szCs w:val="21"/>
          <w:highlight w:val="none"/>
          <w14:textFill>
            <w14:solidFill>
              <w14:schemeClr w14:val="tx1"/>
            </w14:solidFill>
          </w14:textFill>
        </w:rPr>
        <w:t>乙方有权</w:t>
      </w:r>
      <w:r>
        <w:rPr>
          <w:rFonts w:hint="eastAsia" w:ascii="宋体" w:hAnsi="宋体" w:cs="宋体"/>
          <w:color w:val="000000" w:themeColor="text1"/>
          <w:sz w:val="21"/>
          <w:szCs w:val="21"/>
          <w:highlight w:val="none"/>
          <w14:textFill>
            <w14:solidFill>
              <w14:schemeClr w14:val="tx1"/>
            </w14:solidFill>
          </w14:textFill>
        </w:rPr>
        <w:t>根据合同约定向甲方收取</w:t>
      </w:r>
      <w:r>
        <w:rPr>
          <w:rFonts w:hint="eastAsia" w:ascii="宋体" w:hAnsi="宋体" w:cs="宋体"/>
          <w:color w:val="000000" w:themeColor="text1"/>
          <w:sz w:val="21"/>
          <w:szCs w:val="21"/>
          <w:highlight w:val="none"/>
          <w:lang w:eastAsia="zh-CN"/>
          <w14:textFill>
            <w14:solidFill>
              <w14:schemeClr w14:val="tx1"/>
            </w14:solidFill>
          </w14:textFill>
        </w:rPr>
        <w:t>合同价款</w:t>
      </w:r>
      <w:r>
        <w:rPr>
          <w:rFonts w:hint="eastAsia" w:ascii="宋体" w:hAnsi="宋体" w:cs="宋体"/>
          <w:color w:val="000000" w:themeColor="text1"/>
          <w:sz w:val="21"/>
          <w:szCs w:val="21"/>
          <w:highlight w:val="none"/>
          <w14:textFill>
            <w14:solidFill>
              <w14:schemeClr w14:val="tx1"/>
            </w14:solidFill>
          </w14:textFill>
        </w:rPr>
        <w:t>。</w:t>
      </w:r>
    </w:p>
    <w:p w14:paraId="07BB72F9">
      <w:pPr>
        <w:pStyle w:val="15"/>
        <w:spacing w:after="0" w:line="400" w:lineRule="exact"/>
        <w:ind w:firstLine="369" w:firstLineChars="176"/>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5</w:t>
      </w:r>
      <w:r>
        <w:rPr>
          <w:rFonts w:hint="eastAsia" w:ascii="宋体" w:hAnsi="宋体"/>
          <w:color w:val="000000" w:themeColor="text1"/>
          <w:sz w:val="21"/>
          <w:szCs w:val="21"/>
          <w:highlight w:val="none"/>
          <w14:textFill>
            <w14:solidFill>
              <w14:schemeClr w14:val="tx1"/>
            </w14:solidFill>
          </w14:textFill>
        </w:rPr>
        <w:t>.</w:t>
      </w:r>
      <w:r>
        <w:rPr>
          <w:rFonts w:ascii="宋体" w:hAnsi="宋体"/>
          <w:color w:val="000000" w:themeColor="text1"/>
          <w:sz w:val="21"/>
          <w:szCs w:val="21"/>
          <w:highlight w:val="none"/>
          <w14:textFill>
            <w14:solidFill>
              <w14:schemeClr w14:val="tx1"/>
            </w14:solidFill>
          </w14:textFill>
        </w:rPr>
        <w:t>4</w:t>
      </w:r>
      <w:r>
        <w:rPr>
          <w:rFonts w:hint="eastAsia" w:ascii="宋体" w:hAnsi="宋体" w:cs="宋体"/>
          <w:color w:val="000000" w:themeColor="text1"/>
          <w:sz w:val="21"/>
          <w:szCs w:val="21"/>
          <w:highlight w:val="none"/>
          <w14:textFill>
            <w14:solidFill>
              <w14:schemeClr w14:val="tx1"/>
            </w14:solidFill>
          </w14:textFill>
        </w:rPr>
        <w:t>国家法律法规规定</w:t>
      </w:r>
      <w:r>
        <w:rPr>
          <w:rFonts w:hint="eastAsia" w:ascii="宋体" w:hAnsi="宋体"/>
          <w:color w:val="000000" w:themeColor="text1"/>
          <w:sz w:val="21"/>
          <w:szCs w:val="21"/>
          <w:highlight w:val="none"/>
          <w:lang w:eastAsia="zh-CN"/>
          <w14:textFill>
            <w14:solidFill>
              <w14:schemeClr w14:val="tx1"/>
            </w14:solidFill>
          </w14:textFill>
        </w:rPr>
        <w:t>及</w:t>
      </w:r>
      <w:r>
        <w:rPr>
          <w:rFonts w:hint="eastAsia" w:ascii="宋体" w:hAnsi="宋体" w:eastAsia="宋体" w:cs="宋体"/>
          <w:b/>
          <w:bCs/>
          <w:sz w:val="21"/>
          <w:szCs w:val="21"/>
          <w:highlight w:val="none"/>
        </w:rPr>
        <w:t>【政府采购合同专用条款】</w:t>
      </w:r>
      <w:r>
        <w:rPr>
          <w:rFonts w:hint="eastAsia" w:ascii="宋体" w:hAnsi="宋体" w:cs="宋体"/>
          <w:b w:val="0"/>
          <w:bCs w:val="0"/>
          <w:sz w:val="21"/>
          <w:szCs w:val="21"/>
          <w:highlight w:val="none"/>
          <w:lang w:eastAsia="zh-CN"/>
        </w:rPr>
        <w:t>约定应</w:t>
      </w:r>
      <w:r>
        <w:rPr>
          <w:rFonts w:hint="eastAsia" w:ascii="宋体" w:hAnsi="宋体" w:cs="宋体"/>
          <w:color w:val="000000" w:themeColor="text1"/>
          <w:sz w:val="21"/>
          <w:szCs w:val="21"/>
          <w:highlight w:val="none"/>
          <w14:textFill>
            <w14:solidFill>
              <w14:schemeClr w14:val="tx1"/>
            </w14:solidFill>
          </w14:textFill>
        </w:rPr>
        <w:t>由乙方承担的其他义务和责任。</w:t>
      </w:r>
    </w:p>
    <w:p w14:paraId="22ACDE64">
      <w:pPr>
        <w:numPr>
          <w:ilvl w:val="0"/>
          <w:numId w:val="85"/>
        </w:numPr>
        <w:autoSpaceDE w:val="0"/>
        <w:autoSpaceDN w:val="0"/>
        <w:adjustRightInd w:val="0"/>
        <w:snapToGrid w:val="0"/>
        <w:spacing w:before="0" w:line="400" w:lineRule="exact"/>
        <w:jc w:val="lef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合同履</w:t>
      </w:r>
      <w:r>
        <w:rPr>
          <w:rFonts w:hint="eastAsia" w:ascii="宋体" w:hAnsi="宋体"/>
          <w:b/>
          <w:bCs/>
          <w:color w:val="000000" w:themeColor="text1"/>
          <w:sz w:val="21"/>
          <w:szCs w:val="21"/>
          <w:highlight w:val="none"/>
          <w:lang w:val="en-US" w:eastAsia="zh-CN"/>
          <w14:textFill>
            <w14:solidFill>
              <w14:schemeClr w14:val="tx1"/>
            </w14:solidFill>
          </w14:textFill>
        </w:rPr>
        <w:t>行</w:t>
      </w:r>
    </w:p>
    <w:p w14:paraId="7D4CAD9C">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6</w:t>
      </w:r>
      <w:r>
        <w:rPr>
          <w:rFonts w:hint="eastAsia" w:ascii="宋体" w:hAnsi="宋体"/>
          <w:color w:val="000000" w:themeColor="text1"/>
          <w:sz w:val="21"/>
          <w:szCs w:val="21"/>
          <w:highlight w:val="none"/>
          <w14:textFill>
            <w14:solidFill>
              <w14:schemeClr w14:val="tx1"/>
            </w14:solidFill>
          </w14:textFill>
        </w:rPr>
        <w:t>.1 甲乙双方应当按照</w:t>
      </w:r>
      <w:r>
        <w:rPr>
          <w:rFonts w:hint="eastAsia" w:ascii="宋体" w:hAnsi="宋体" w:eastAsia="宋体" w:cs="宋体"/>
          <w:b/>
          <w:bCs/>
          <w:sz w:val="21"/>
          <w:szCs w:val="21"/>
          <w:highlight w:val="none"/>
        </w:rPr>
        <w:t>【政府采购合同专用条款】</w:t>
      </w:r>
      <w:r>
        <w:rPr>
          <w:rFonts w:hint="eastAsia" w:ascii="宋体" w:hAnsi="宋体"/>
          <w:color w:val="000000" w:themeColor="text1"/>
          <w:sz w:val="21"/>
          <w:szCs w:val="21"/>
          <w:highlight w:val="none"/>
          <w14:textFill>
            <w14:solidFill>
              <w14:schemeClr w14:val="tx1"/>
            </w14:solidFill>
          </w14:textFill>
        </w:rPr>
        <w:t>约定顺序履行合同义务；如果没有先后顺序的，应当同时履行。</w:t>
      </w:r>
    </w:p>
    <w:p w14:paraId="024315E8">
      <w:pPr>
        <w:autoSpaceDE w:val="0"/>
        <w:autoSpaceDN w:val="0"/>
        <w:adjustRightInd w:val="0"/>
        <w:snapToGrid w:val="0"/>
        <w:spacing w:before="0" w:line="400" w:lineRule="exact"/>
        <w:ind w:firstLine="420" w:firstLineChars="200"/>
        <w:jc w:val="left"/>
        <w:rPr>
          <w:sz w:val="21"/>
          <w:szCs w:val="21"/>
          <w:highlight w:val="none"/>
        </w:rPr>
      </w:pPr>
      <w:r>
        <w:rPr>
          <w:rFonts w:hint="eastAsia" w:ascii="宋体" w:hAnsi="宋体"/>
          <w:color w:val="000000" w:themeColor="text1"/>
          <w:sz w:val="21"/>
          <w:szCs w:val="21"/>
          <w:highlight w:val="none"/>
          <w:lang w:eastAsia="zh-CN"/>
          <w14:textFill>
            <w14:solidFill>
              <w14:schemeClr w14:val="tx1"/>
            </w14:solidFill>
          </w14:textFill>
        </w:rPr>
        <w:t>6</w:t>
      </w:r>
      <w:r>
        <w:rPr>
          <w:rFonts w:hint="eastAsia" w:ascii="宋体" w:hAnsi="宋体"/>
          <w:color w:val="000000" w:themeColor="text1"/>
          <w:sz w:val="2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7675BF74">
      <w:pPr>
        <w:adjustRightInd w:val="0"/>
        <w:snapToGrid w:val="0"/>
        <w:spacing w:before="0" w:line="400" w:lineRule="exact"/>
        <w:jc w:val="lef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lang w:eastAsia="zh-CN"/>
          <w14:textFill>
            <w14:solidFill>
              <w14:schemeClr w14:val="tx1"/>
            </w14:solidFill>
          </w14:textFill>
        </w:rPr>
        <w:t>7</w:t>
      </w:r>
      <w:r>
        <w:rPr>
          <w:rFonts w:hint="eastAsia" w:ascii="宋体" w:hAnsi="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货物包装、运输</w:t>
      </w:r>
      <w:r>
        <w:rPr>
          <w:rFonts w:hint="eastAsia" w:ascii="宋体" w:hAnsi="宋体"/>
          <w:b/>
          <w:bCs/>
          <w:color w:val="000000" w:themeColor="text1"/>
          <w:sz w:val="21"/>
          <w:szCs w:val="21"/>
          <w:highlight w:val="none"/>
          <w:lang w:eastAsia="zh-CN"/>
          <w14:textFill>
            <w14:solidFill>
              <w14:schemeClr w14:val="tx1"/>
            </w14:solidFill>
          </w14:textFill>
        </w:rPr>
        <w:t>、</w:t>
      </w:r>
      <w:r>
        <w:rPr>
          <w:rFonts w:hint="eastAsia" w:ascii="宋体" w:hAnsi="宋体"/>
          <w:b/>
          <w:bCs/>
          <w:color w:val="000000" w:themeColor="text1"/>
          <w:sz w:val="21"/>
          <w:szCs w:val="21"/>
          <w:highlight w:val="none"/>
          <w14:textFill>
            <w14:solidFill>
              <w14:schemeClr w14:val="tx1"/>
            </w14:solidFill>
          </w14:textFill>
        </w:rPr>
        <w:t>保险</w:t>
      </w:r>
      <w:r>
        <w:rPr>
          <w:rFonts w:hint="eastAsia" w:ascii="宋体" w:hAnsi="宋体"/>
          <w:b/>
          <w:bCs/>
          <w:color w:val="000000" w:themeColor="text1"/>
          <w:sz w:val="21"/>
          <w:szCs w:val="21"/>
          <w:highlight w:val="none"/>
          <w:lang w:eastAsia="zh-CN"/>
          <w14:textFill>
            <w14:solidFill>
              <w14:schemeClr w14:val="tx1"/>
            </w14:solidFill>
          </w14:textFill>
        </w:rPr>
        <w:t>和交付</w:t>
      </w:r>
      <w:r>
        <w:rPr>
          <w:rFonts w:hint="eastAsia" w:ascii="宋体" w:hAnsi="宋体"/>
          <w:b/>
          <w:bCs/>
          <w:color w:val="000000" w:themeColor="text1"/>
          <w:sz w:val="21"/>
          <w:szCs w:val="21"/>
          <w:highlight w:val="none"/>
          <w14:textFill>
            <w14:solidFill>
              <w14:schemeClr w14:val="tx1"/>
            </w14:solidFill>
          </w14:textFill>
        </w:rPr>
        <w:t>要求</w:t>
      </w:r>
    </w:p>
    <w:p w14:paraId="0DE6A1CF">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7</w:t>
      </w:r>
      <w:r>
        <w:rPr>
          <w:rFonts w:hint="eastAsia" w:ascii="宋体" w:hAnsi="宋体"/>
          <w:color w:val="000000" w:themeColor="text1"/>
          <w:sz w:val="21"/>
          <w:szCs w:val="21"/>
          <w:highlight w:val="none"/>
          <w14:textFill>
            <w14:solidFill>
              <w14:schemeClr w14:val="tx1"/>
            </w14:solidFill>
          </w14:textFill>
        </w:rPr>
        <w:t>.1 本合同</w:t>
      </w:r>
      <w:r>
        <w:rPr>
          <w:rFonts w:hint="eastAsia" w:ascii="宋体" w:hAnsi="宋体"/>
          <w:bCs/>
          <w:color w:val="000000" w:themeColor="text1"/>
          <w:sz w:val="21"/>
          <w:szCs w:val="21"/>
          <w:highlight w:val="none"/>
          <w14:textFill>
            <w14:solidFill>
              <w14:schemeClr w14:val="tx1"/>
            </w14:solidFill>
          </w14:textFill>
        </w:rPr>
        <w:t>涉及商品包装</w:t>
      </w:r>
      <w:r>
        <w:rPr>
          <w:rFonts w:hint="eastAsia" w:ascii="宋体" w:hAnsi="宋体"/>
          <w:bCs/>
          <w:color w:val="000000" w:themeColor="text1"/>
          <w:sz w:val="21"/>
          <w:szCs w:val="21"/>
          <w:highlight w:val="none"/>
          <w:lang w:eastAsia="zh-CN"/>
          <w14:textFill>
            <w14:solidFill>
              <w14:schemeClr w14:val="tx1"/>
            </w14:solidFill>
          </w14:textFill>
        </w:rPr>
        <w:t>、</w:t>
      </w:r>
      <w:r>
        <w:rPr>
          <w:rFonts w:hint="eastAsia" w:ascii="宋体" w:hAnsi="宋体"/>
          <w:bCs/>
          <w:color w:val="000000" w:themeColor="text1"/>
          <w:sz w:val="21"/>
          <w:szCs w:val="21"/>
          <w:highlight w:val="none"/>
          <w14:textFill>
            <w14:solidFill>
              <w14:schemeClr w14:val="tx1"/>
            </w14:solidFill>
          </w14:textFill>
        </w:rPr>
        <w:t>快递包装的，</w:t>
      </w:r>
      <w:r>
        <w:rPr>
          <w:rFonts w:hint="eastAsia" w:ascii="宋体" w:hAnsi="宋体"/>
          <w:color w:val="000000" w:themeColor="text1"/>
          <w:sz w:val="21"/>
          <w:szCs w:val="21"/>
          <w:highlight w:val="none"/>
          <w14:textFill>
            <w14:solidFill>
              <w14:schemeClr w14:val="tx1"/>
            </w14:solidFill>
          </w14:textFill>
        </w:rPr>
        <w:t>除</w:t>
      </w:r>
      <w:r>
        <w:rPr>
          <w:rFonts w:hint="eastAsia" w:ascii="宋体" w:hAnsi="宋体"/>
          <w:b/>
          <w:color w:val="000000" w:themeColor="text1"/>
          <w:sz w:val="21"/>
          <w:szCs w:val="21"/>
          <w:highlight w:val="none"/>
          <w14:textFill>
            <w14:solidFill>
              <w14:schemeClr w14:val="tx1"/>
            </w14:solidFill>
          </w14:textFill>
        </w:rPr>
        <w:t>【政府采购合同专用条款】</w:t>
      </w:r>
      <w:r>
        <w:rPr>
          <w:rFonts w:hint="eastAsia" w:ascii="宋体" w:hAnsi="宋体"/>
          <w:bCs/>
          <w:color w:val="000000" w:themeColor="text1"/>
          <w:sz w:val="21"/>
          <w:szCs w:val="21"/>
          <w:highlight w:val="none"/>
          <w14:textFill>
            <w14:solidFill>
              <w14:schemeClr w14:val="tx1"/>
            </w14:solidFill>
          </w14:textFill>
        </w:rPr>
        <w:t>另有</w:t>
      </w:r>
      <w:r>
        <w:rPr>
          <w:rFonts w:hint="eastAsia" w:ascii="宋体" w:hAnsi="宋体"/>
          <w:bCs/>
          <w:color w:val="000000" w:themeColor="text1"/>
          <w:sz w:val="21"/>
          <w:szCs w:val="21"/>
          <w:highlight w:val="none"/>
          <w:lang w:eastAsia="zh-CN"/>
          <w14:textFill>
            <w14:solidFill>
              <w14:schemeClr w14:val="tx1"/>
            </w14:solidFill>
          </w14:textFill>
        </w:rPr>
        <w:t>约</w:t>
      </w:r>
      <w:r>
        <w:rPr>
          <w:rFonts w:hint="eastAsia" w:ascii="宋体" w:hAnsi="宋体"/>
          <w:bCs/>
          <w:color w:val="000000" w:themeColor="text1"/>
          <w:sz w:val="21"/>
          <w:szCs w:val="21"/>
          <w:highlight w:val="none"/>
          <w14:textFill>
            <w14:solidFill>
              <w14:schemeClr w14:val="tx1"/>
            </w14:solidFill>
          </w14:textFill>
        </w:rPr>
        <w:t>定</w:t>
      </w:r>
      <w:r>
        <w:rPr>
          <w:rFonts w:hint="eastAsia" w:ascii="宋体" w:hAnsi="宋体"/>
          <w:bCs/>
          <w:color w:val="000000" w:themeColor="text1"/>
          <w:sz w:val="21"/>
          <w:szCs w:val="21"/>
          <w:highlight w:val="none"/>
          <w:lang w:eastAsia="zh-CN"/>
          <w14:textFill>
            <w14:solidFill>
              <w14:schemeClr w14:val="tx1"/>
            </w14:solidFill>
          </w14:textFill>
        </w:rPr>
        <w:t>外</w:t>
      </w:r>
      <w:r>
        <w:rPr>
          <w:rFonts w:hint="eastAsia" w:ascii="宋体" w:hAnsi="宋体"/>
          <w:bCs/>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 w:val="21"/>
          <w:szCs w:val="21"/>
          <w:highlight w:val="none"/>
          <w14:textFill>
            <w14:solidFill>
              <w14:schemeClr w14:val="tx1"/>
            </w14:solidFill>
          </w14:textFill>
        </w:rPr>
        <w:t>【政府采购合同专用条款】</w:t>
      </w:r>
      <w:r>
        <w:rPr>
          <w:rFonts w:hint="eastAsia" w:ascii="宋体" w:hAnsi="宋体"/>
          <w:b w:val="0"/>
          <w:bCs/>
          <w:color w:val="000000" w:themeColor="text1"/>
          <w:sz w:val="21"/>
          <w:szCs w:val="21"/>
          <w:highlight w:val="none"/>
          <w:lang w:eastAsia="zh-CN"/>
          <w14:textFill>
            <w14:solidFill>
              <w14:schemeClr w14:val="tx1"/>
            </w14:solidFill>
          </w14:textFill>
        </w:rPr>
        <w:t>约定的</w:t>
      </w:r>
      <w:r>
        <w:rPr>
          <w:rFonts w:hint="eastAsia" w:ascii="宋体" w:hAnsi="宋体"/>
          <w:color w:val="000000" w:themeColor="text1"/>
          <w:sz w:val="21"/>
          <w:szCs w:val="21"/>
          <w:highlight w:val="none"/>
          <w14:textFill>
            <w14:solidFill>
              <w14:schemeClr w14:val="tx1"/>
            </w14:solidFill>
          </w14:textFill>
        </w:rPr>
        <w:t>指定现场。</w:t>
      </w:r>
    </w:p>
    <w:p w14:paraId="37146BB1">
      <w:pPr>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7</w:t>
      </w:r>
      <w:r>
        <w:rPr>
          <w:rFonts w:hint="eastAsia" w:ascii="宋体" w:hAnsi="宋体"/>
          <w:color w:val="000000" w:themeColor="text1"/>
          <w:sz w:val="21"/>
          <w:szCs w:val="21"/>
          <w:highlight w:val="none"/>
          <w14:textFill>
            <w14:solidFill>
              <w14:schemeClr w14:val="tx1"/>
            </w14:solidFill>
          </w14:textFill>
        </w:rPr>
        <w:t>.2 除</w:t>
      </w:r>
      <w:r>
        <w:rPr>
          <w:rFonts w:hint="eastAsia" w:ascii="宋体" w:hAnsi="宋体"/>
          <w:b/>
          <w:color w:val="000000" w:themeColor="text1"/>
          <w:sz w:val="21"/>
          <w:szCs w:val="21"/>
          <w:highlight w:val="none"/>
          <w14:textFill>
            <w14:solidFill>
              <w14:schemeClr w14:val="tx1"/>
            </w14:solidFill>
          </w14:textFill>
        </w:rPr>
        <w:t>【政府采购合同专用条款】</w:t>
      </w:r>
      <w:r>
        <w:rPr>
          <w:rFonts w:hint="eastAsia" w:ascii="宋体" w:hAnsi="宋体"/>
          <w:bCs/>
          <w:color w:val="000000" w:themeColor="text1"/>
          <w:sz w:val="21"/>
          <w:szCs w:val="21"/>
          <w:highlight w:val="none"/>
          <w14:textFill>
            <w14:solidFill>
              <w14:schemeClr w14:val="tx1"/>
            </w14:solidFill>
          </w14:textFill>
        </w:rPr>
        <w:t>另有</w:t>
      </w:r>
      <w:r>
        <w:rPr>
          <w:rFonts w:hint="eastAsia" w:ascii="宋体" w:hAnsi="宋体"/>
          <w:bCs/>
          <w:color w:val="000000" w:themeColor="text1"/>
          <w:sz w:val="21"/>
          <w:szCs w:val="21"/>
          <w:highlight w:val="none"/>
          <w:lang w:eastAsia="zh-CN"/>
          <w14:textFill>
            <w14:solidFill>
              <w14:schemeClr w14:val="tx1"/>
            </w14:solidFill>
          </w14:textFill>
        </w:rPr>
        <w:t>约</w:t>
      </w:r>
      <w:r>
        <w:rPr>
          <w:rFonts w:hint="eastAsia" w:ascii="宋体" w:hAnsi="宋体"/>
          <w:bCs/>
          <w:color w:val="000000" w:themeColor="text1"/>
          <w:sz w:val="21"/>
          <w:szCs w:val="21"/>
          <w:highlight w:val="none"/>
          <w14:textFill>
            <w14:solidFill>
              <w14:schemeClr w14:val="tx1"/>
            </w14:solidFill>
          </w14:textFill>
        </w:rPr>
        <w:t>定</w:t>
      </w:r>
      <w:r>
        <w:rPr>
          <w:rFonts w:hint="eastAsia" w:ascii="宋体" w:hAnsi="宋体"/>
          <w:bCs/>
          <w:color w:val="000000" w:themeColor="text1"/>
          <w:sz w:val="21"/>
          <w:szCs w:val="21"/>
          <w:highlight w:val="none"/>
          <w:lang w:eastAsia="zh-CN"/>
          <w14:textFill>
            <w14:solidFill>
              <w14:schemeClr w14:val="tx1"/>
            </w14:solidFill>
          </w14:textFill>
        </w:rPr>
        <w:t>外</w:t>
      </w:r>
      <w:r>
        <w:rPr>
          <w:rFonts w:hint="eastAsia" w:ascii="宋体" w:hAnsi="宋体"/>
          <w:bCs/>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乙方负责办理将货物运抵本合同规定的交货地点</w:t>
      </w:r>
      <w:r>
        <w:rPr>
          <w:rFonts w:hint="eastAsia" w:ascii="宋体" w:hAnsi="宋体"/>
          <w:color w:val="000000" w:themeColor="text1"/>
          <w:sz w:val="21"/>
          <w:szCs w:val="21"/>
          <w:highlight w:val="none"/>
          <w:lang w:eastAsia="zh-CN"/>
          <w14:textFill>
            <w14:solidFill>
              <w14:schemeClr w14:val="tx1"/>
            </w14:solidFill>
          </w14:textFill>
        </w:rPr>
        <w:t>，并装卸、交付至甲方</w:t>
      </w:r>
      <w:r>
        <w:rPr>
          <w:rFonts w:hint="eastAsia" w:ascii="宋体" w:hAnsi="宋体"/>
          <w:color w:val="000000" w:themeColor="text1"/>
          <w:sz w:val="21"/>
          <w:szCs w:val="21"/>
          <w:highlight w:val="none"/>
          <w14:textFill>
            <w14:solidFill>
              <w14:schemeClr w14:val="tx1"/>
            </w14:solidFill>
          </w14:textFill>
        </w:rPr>
        <w:t>的一切运输事项，相关费用应</w:t>
      </w:r>
      <w:r>
        <w:rPr>
          <w:rFonts w:hint="eastAsia" w:ascii="宋体" w:hAnsi="宋体"/>
          <w:color w:val="000000" w:themeColor="text1"/>
          <w:sz w:val="21"/>
          <w:szCs w:val="21"/>
          <w:highlight w:val="none"/>
          <w:lang w:eastAsia="zh-CN"/>
          <w14:textFill>
            <w14:solidFill>
              <w14:schemeClr w14:val="tx1"/>
            </w14:solidFill>
          </w14:textFill>
        </w:rPr>
        <w:t>包含</w:t>
      </w:r>
      <w:r>
        <w:rPr>
          <w:rFonts w:hint="eastAsia" w:ascii="宋体" w:hAnsi="宋体"/>
          <w:color w:val="000000" w:themeColor="text1"/>
          <w:sz w:val="21"/>
          <w:szCs w:val="21"/>
          <w:highlight w:val="none"/>
          <w14:textFill>
            <w14:solidFill>
              <w14:schemeClr w14:val="tx1"/>
            </w14:solidFill>
          </w14:textFill>
        </w:rPr>
        <w:t>在合同</w:t>
      </w:r>
      <w:r>
        <w:rPr>
          <w:rFonts w:hint="eastAsia" w:ascii="宋体" w:hAnsi="宋体"/>
          <w:color w:val="000000" w:themeColor="text1"/>
          <w:sz w:val="21"/>
          <w:szCs w:val="21"/>
          <w:highlight w:val="none"/>
          <w:lang w:eastAsia="zh-CN"/>
          <w14:textFill>
            <w14:solidFill>
              <w14:schemeClr w14:val="tx1"/>
            </w14:solidFill>
          </w14:textFill>
        </w:rPr>
        <w:t>价款</w:t>
      </w:r>
      <w:r>
        <w:rPr>
          <w:rFonts w:hint="eastAsia" w:ascii="宋体" w:hAnsi="宋体"/>
          <w:color w:val="000000" w:themeColor="text1"/>
          <w:sz w:val="21"/>
          <w:szCs w:val="21"/>
          <w:highlight w:val="none"/>
          <w14:textFill>
            <w14:solidFill>
              <w14:schemeClr w14:val="tx1"/>
            </w14:solidFill>
          </w14:textFill>
        </w:rPr>
        <w:t>中。</w:t>
      </w:r>
    </w:p>
    <w:p w14:paraId="36678D6D">
      <w:pPr>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7</w:t>
      </w:r>
      <w:r>
        <w:rPr>
          <w:rFonts w:hint="eastAsia" w:ascii="宋体" w:hAnsi="宋体"/>
          <w:color w:val="000000" w:themeColor="text1"/>
          <w:sz w:val="21"/>
          <w:szCs w:val="21"/>
          <w:highlight w:val="none"/>
          <w14:textFill>
            <w14:solidFill>
              <w14:schemeClr w14:val="tx1"/>
            </w14:solidFill>
          </w14:textFill>
        </w:rPr>
        <w:t>.3 货物保险要求按</w:t>
      </w:r>
      <w:r>
        <w:rPr>
          <w:rFonts w:hint="eastAsia" w:ascii="宋体" w:hAnsi="宋体"/>
          <w:b/>
          <w:color w:val="000000" w:themeColor="text1"/>
          <w:sz w:val="21"/>
          <w:szCs w:val="21"/>
          <w:highlight w:val="none"/>
          <w14:textFill>
            <w14:solidFill>
              <w14:schemeClr w14:val="tx1"/>
            </w14:solidFill>
          </w14:textFill>
        </w:rPr>
        <w:t>【政府采购合同专用条款】</w:t>
      </w:r>
      <w:r>
        <w:rPr>
          <w:rFonts w:hint="eastAsia" w:ascii="宋体" w:hAnsi="宋体"/>
          <w:bCs/>
          <w:color w:val="000000" w:themeColor="text1"/>
          <w:sz w:val="21"/>
          <w:szCs w:val="21"/>
          <w:highlight w:val="none"/>
          <w14:textFill>
            <w14:solidFill>
              <w14:schemeClr w14:val="tx1"/>
            </w14:solidFill>
          </w14:textFill>
        </w:rPr>
        <w:t>规定执行</w:t>
      </w:r>
      <w:r>
        <w:rPr>
          <w:rFonts w:hint="eastAsia" w:ascii="宋体" w:hAnsi="宋体"/>
          <w:color w:val="000000" w:themeColor="text1"/>
          <w:sz w:val="21"/>
          <w:szCs w:val="21"/>
          <w:highlight w:val="none"/>
          <w14:textFill>
            <w14:solidFill>
              <w14:schemeClr w14:val="tx1"/>
            </w14:solidFill>
          </w14:textFill>
        </w:rPr>
        <w:t>。</w:t>
      </w:r>
    </w:p>
    <w:p w14:paraId="7FDF3BA5">
      <w:pPr>
        <w:autoSpaceDE w:val="0"/>
        <w:autoSpaceDN w:val="0"/>
        <w:adjustRightInd w:val="0"/>
        <w:snapToGrid w:val="0"/>
        <w:spacing w:before="0" w:line="400" w:lineRule="exact"/>
        <w:ind w:firstLine="420" w:firstLineChars="200"/>
        <w:jc w:val="lef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7</w:t>
      </w:r>
      <w:r>
        <w:rPr>
          <w:rFonts w:hint="eastAsia" w:ascii="宋体" w:hAnsi="宋体"/>
          <w:color w:val="000000" w:themeColor="text1"/>
          <w:sz w:val="21"/>
          <w:szCs w:val="21"/>
          <w:highlight w:val="none"/>
          <w14:textFill>
            <w14:solidFill>
              <w14:schemeClr w14:val="tx1"/>
            </w14:solidFill>
          </w14:textFill>
        </w:rPr>
        <w:t xml:space="preserve">.4 </w:t>
      </w:r>
      <w:r>
        <w:rPr>
          <w:rFonts w:hint="eastAsia" w:ascii="宋体" w:hAnsi="宋体"/>
          <w:color w:val="000000" w:themeColor="text1"/>
          <w:sz w:val="21"/>
          <w:szCs w:val="21"/>
          <w:highlight w:val="none"/>
          <w:lang w:val="en-US" w:eastAsia="zh-CN"/>
          <w14:textFill>
            <w14:solidFill>
              <w14:schemeClr w14:val="tx1"/>
            </w14:solidFill>
          </w14:textFill>
        </w:rPr>
        <w:t>除采购活动</w:t>
      </w:r>
      <w:r>
        <w:rPr>
          <w:rFonts w:hint="eastAsia" w:ascii="宋体" w:hAnsi="宋体"/>
          <w:color w:val="000000" w:themeColor="text1"/>
          <w:sz w:val="21"/>
          <w:szCs w:val="21"/>
          <w:highlight w:val="none"/>
          <w14:textFill>
            <w14:solidFill>
              <w14:schemeClr w14:val="tx1"/>
            </w14:solidFill>
          </w14:textFill>
        </w:rPr>
        <w:t>对商品包装</w:t>
      </w:r>
      <w:r>
        <w:rPr>
          <w:rFonts w:hint="eastAsia" w:ascii="宋体" w:hAnsi="宋体"/>
          <w:color w:val="000000" w:themeColor="text1"/>
          <w:sz w:val="21"/>
          <w:szCs w:val="21"/>
          <w:highlight w:val="none"/>
          <w:lang w:eastAsia="zh-CN"/>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快递包装</w:t>
      </w:r>
      <w:r>
        <w:rPr>
          <w:rFonts w:hint="eastAsia" w:ascii="宋体" w:hAnsi="宋体"/>
          <w:color w:val="000000" w:themeColor="text1"/>
          <w:sz w:val="21"/>
          <w:szCs w:val="21"/>
          <w:highlight w:val="none"/>
          <w:lang w:val="en-US" w:eastAsia="zh-CN"/>
          <w14:textFill>
            <w14:solidFill>
              <w14:schemeClr w14:val="tx1"/>
            </w14:solidFill>
          </w14:textFill>
        </w:rPr>
        <w:t>达成具体约定外</w:t>
      </w:r>
      <w:r>
        <w:rPr>
          <w:rFonts w:hint="eastAsia" w:ascii="宋体" w:hAnsi="宋体"/>
          <w:color w:val="000000" w:themeColor="text1"/>
          <w:sz w:val="21"/>
          <w:szCs w:val="21"/>
          <w:highlight w:val="none"/>
          <w14:textFill>
            <w14:solidFill>
              <w14:schemeClr w14:val="tx1"/>
            </w14:solidFill>
          </w14:textFill>
        </w:rPr>
        <w:t>，乙方提供产品及相关快递服务</w:t>
      </w:r>
      <w:r>
        <w:rPr>
          <w:rFonts w:hint="eastAsia" w:ascii="宋体" w:hAnsi="宋体"/>
          <w:color w:val="000000" w:themeColor="text1"/>
          <w:sz w:val="21"/>
          <w:szCs w:val="21"/>
          <w:highlight w:val="none"/>
          <w:lang w:val="en-US" w:eastAsia="zh-CN"/>
          <w14:textFill>
            <w14:solidFill>
              <w14:schemeClr w14:val="tx1"/>
            </w14:solidFill>
          </w14:textFill>
        </w:rPr>
        <w:t>涉及到</w:t>
      </w:r>
      <w:r>
        <w:rPr>
          <w:rFonts w:hint="eastAsia" w:ascii="宋体" w:hAnsi="宋体"/>
          <w:color w:val="000000" w:themeColor="text1"/>
          <w:sz w:val="21"/>
          <w:szCs w:val="21"/>
          <w:highlight w:val="none"/>
          <w14:textFill>
            <w14:solidFill>
              <w14:schemeClr w14:val="tx1"/>
            </w14:solidFill>
          </w14:textFill>
        </w:rPr>
        <w:t>具体包装要求</w:t>
      </w:r>
      <w:r>
        <w:rPr>
          <w:rFonts w:hint="eastAsia" w:ascii="宋体" w:hAnsi="宋体"/>
          <w:color w:val="000000" w:themeColor="text1"/>
          <w:sz w:val="21"/>
          <w:szCs w:val="21"/>
          <w:highlight w:val="none"/>
          <w:lang w:val="en-US" w:eastAsia="zh-CN"/>
          <w14:textFill>
            <w14:solidFill>
              <w14:schemeClr w14:val="tx1"/>
            </w14:solidFill>
          </w14:textFill>
        </w:rPr>
        <w:t>的，</w:t>
      </w:r>
      <w:r>
        <w:rPr>
          <w:rFonts w:hint="eastAsia" w:ascii="宋体" w:hAnsi="宋体"/>
          <w:color w:val="000000" w:themeColor="text1"/>
          <w:sz w:val="21"/>
          <w:szCs w:val="21"/>
          <w:highlight w:val="none"/>
          <w14:textFill>
            <w14:solidFill>
              <w14:schemeClr w14:val="tx1"/>
            </w14:solidFill>
          </w14:textFill>
        </w:rPr>
        <w:t>应</w:t>
      </w:r>
      <w:r>
        <w:rPr>
          <w:rFonts w:hint="eastAsia" w:ascii="宋体" w:hAnsi="宋体"/>
          <w:color w:val="000000" w:themeColor="text1"/>
          <w:sz w:val="21"/>
          <w:szCs w:val="21"/>
          <w:highlight w:val="none"/>
          <w:lang w:val="en-US" w:eastAsia="zh-CN"/>
          <w14:textFill>
            <w14:solidFill>
              <w14:schemeClr w14:val="tx1"/>
            </w14:solidFill>
          </w14:textFill>
        </w:rPr>
        <w:t>不低于</w:t>
      </w:r>
      <w:r>
        <w:rPr>
          <w:rFonts w:hint="eastAsia" w:ascii="宋体" w:hAnsi="宋体"/>
          <w:color w:val="000000" w:themeColor="text1"/>
          <w:sz w:val="21"/>
          <w:szCs w:val="21"/>
          <w:highlight w:val="none"/>
          <w14:textFill>
            <w14:solidFill>
              <w14:schemeClr w14:val="tx1"/>
            </w14:solidFill>
          </w14:textFill>
        </w:rPr>
        <w:t>《商品包装政府采购需求标准（试行）</w:t>
      </w:r>
      <w:r>
        <w:rPr>
          <w:rFonts w:hint="eastAsia" w:ascii="宋体" w:hAnsi="宋体"/>
          <w:color w:val="000000" w:themeColor="text1"/>
          <w:sz w:val="21"/>
          <w:szCs w:val="21"/>
          <w:highlight w:val="none"/>
          <w:lang w:eastAsia="zh-CN"/>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快递包装政府采购需求标准（试行）》</w:t>
      </w:r>
      <w:r>
        <w:rPr>
          <w:rFonts w:hint="eastAsia" w:ascii="宋体" w:hAnsi="宋体"/>
          <w:color w:val="000000" w:themeColor="text1"/>
          <w:sz w:val="21"/>
          <w:szCs w:val="21"/>
          <w:highlight w:val="none"/>
          <w:lang w:val="en-US" w:eastAsia="zh-CN"/>
          <w14:textFill>
            <w14:solidFill>
              <w14:schemeClr w14:val="tx1"/>
            </w14:solidFill>
          </w14:textFill>
        </w:rPr>
        <w:t>标准</w:t>
      </w:r>
      <w:r>
        <w:rPr>
          <w:rFonts w:hint="eastAsia" w:ascii="宋体" w:hAnsi="宋体"/>
          <w:color w:val="000000" w:themeColor="text1"/>
          <w:sz w:val="21"/>
          <w:szCs w:val="21"/>
          <w:highlight w:val="none"/>
          <w14:textFill>
            <w14:solidFill>
              <w14:schemeClr w14:val="tx1"/>
            </w14:solidFill>
          </w14:textFill>
        </w:rPr>
        <w:t>，并作为履约验收的内容，必要时甲方可以要求乙方在履约验收环节出具检测报告。</w:t>
      </w:r>
    </w:p>
    <w:p w14:paraId="2E79D6C3">
      <w:pPr>
        <w:autoSpaceDE w:val="0"/>
        <w:autoSpaceDN w:val="0"/>
        <w:adjustRightInd w:val="0"/>
        <w:snapToGrid w:val="0"/>
        <w:spacing w:before="0" w:line="400" w:lineRule="exact"/>
        <w:ind w:firstLine="420" w:firstLineChars="200"/>
        <w:jc w:val="lef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7.5 </w:t>
      </w:r>
      <w:r>
        <w:rPr>
          <w:rFonts w:hint="eastAsia" w:ascii="宋体" w:hAnsi="宋体" w:eastAsia="宋体" w:cs="宋体"/>
          <w:color w:val="000000"/>
          <w:sz w:val="21"/>
          <w:szCs w:val="21"/>
          <w:highlight w:val="none"/>
        </w:rPr>
        <w:t>乙方在运输到达之前</w:t>
      </w:r>
      <w:r>
        <w:rPr>
          <w:rFonts w:hint="eastAsia" w:ascii="宋体" w:hAnsi="宋体" w:cs="宋体"/>
          <w:color w:val="000000"/>
          <w:sz w:val="21"/>
          <w:szCs w:val="21"/>
          <w:highlight w:val="none"/>
          <w:lang w:eastAsia="zh-CN"/>
        </w:rPr>
        <w:t>应</w:t>
      </w:r>
      <w:r>
        <w:rPr>
          <w:rFonts w:hint="eastAsia" w:ascii="宋体" w:hAnsi="宋体" w:eastAsia="宋体" w:cs="宋体"/>
          <w:color w:val="000000"/>
          <w:sz w:val="21"/>
          <w:szCs w:val="21"/>
          <w:highlight w:val="none"/>
        </w:rPr>
        <w:t>提前通知</w:t>
      </w:r>
      <w:r>
        <w:rPr>
          <w:rFonts w:hint="eastAsia" w:ascii="宋体" w:hAnsi="宋体" w:cs="宋体"/>
          <w:color w:val="000000"/>
          <w:sz w:val="21"/>
          <w:szCs w:val="21"/>
          <w:highlight w:val="none"/>
          <w:lang w:eastAsia="zh-CN"/>
        </w:rPr>
        <w:t>甲方</w:t>
      </w:r>
      <w:r>
        <w:rPr>
          <w:rFonts w:hint="eastAsia" w:ascii="宋体" w:hAnsi="宋体" w:eastAsia="宋体" w:cs="宋体"/>
          <w:color w:val="000000"/>
          <w:sz w:val="21"/>
          <w:szCs w:val="21"/>
          <w:highlight w:val="none"/>
        </w:rPr>
        <w:t>，并提示货物运输装卸的注意事项</w:t>
      </w:r>
      <w:r>
        <w:rPr>
          <w:rFonts w:hint="eastAsia" w:ascii="宋体" w:hAnsi="宋体" w:cs="宋体"/>
          <w:color w:val="000000"/>
          <w:sz w:val="21"/>
          <w:szCs w:val="21"/>
          <w:highlight w:val="none"/>
          <w:lang w:eastAsia="zh-CN"/>
        </w:rPr>
        <w:t>，甲方配合乙方做好货物的接收工作。</w:t>
      </w:r>
    </w:p>
    <w:p w14:paraId="04D2FA02">
      <w:pPr>
        <w:pStyle w:val="189"/>
        <w:rPr>
          <w:rFonts w:hint="default" w:eastAsia="华文楷体"/>
          <w:sz w:val="21"/>
          <w:szCs w:val="21"/>
          <w:highlight w:val="none"/>
          <w:lang w:val="en-US" w:eastAsia="zh-CN"/>
        </w:rPr>
      </w:pPr>
      <w:r>
        <w:rPr>
          <w:rFonts w:hint="eastAsia" w:ascii="宋体" w:hAnsi="宋体" w:eastAsia="宋体" w:cs="Times New Roman"/>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14:paraId="26843252">
      <w:pPr>
        <w:adjustRightInd w:val="0"/>
        <w:snapToGrid w:val="0"/>
        <w:spacing w:before="0" w:line="400" w:lineRule="exact"/>
        <w:jc w:val="left"/>
        <w:rPr>
          <w:rFonts w:ascii="宋体" w:hAnsi="宋体"/>
          <w:b/>
          <w:color w:val="auto"/>
          <w:sz w:val="21"/>
          <w:szCs w:val="21"/>
          <w:highlight w:val="none"/>
        </w:rPr>
      </w:pPr>
      <w:r>
        <w:rPr>
          <w:rFonts w:hint="eastAsia" w:ascii="宋体" w:hAnsi="宋体"/>
          <w:b/>
          <w:color w:val="000000" w:themeColor="text1"/>
          <w:sz w:val="21"/>
          <w:szCs w:val="21"/>
          <w:highlight w:val="none"/>
          <w:lang w:eastAsia="zh-CN"/>
          <w14:textFill>
            <w14:solidFill>
              <w14:schemeClr w14:val="tx1"/>
            </w14:solidFill>
          </w14:textFill>
        </w:rPr>
        <w:t>8</w:t>
      </w:r>
      <w:r>
        <w:rPr>
          <w:rFonts w:hint="eastAsia" w:ascii="宋体" w:hAnsi="宋体"/>
          <w:b/>
          <w:color w:val="000000" w:themeColor="text1"/>
          <w:sz w:val="21"/>
          <w:szCs w:val="21"/>
          <w:highlight w:val="none"/>
          <w:lang w:val="en-US" w:eastAsia="zh-CN"/>
          <w14:textFill>
            <w14:solidFill>
              <w14:schemeClr w14:val="tx1"/>
            </w14:solidFill>
          </w14:textFill>
        </w:rPr>
        <w:t xml:space="preserve">. </w:t>
      </w:r>
      <w:r>
        <w:rPr>
          <w:rFonts w:hint="eastAsia" w:ascii="宋体" w:hAnsi="宋体"/>
          <w:b/>
          <w:color w:val="auto"/>
          <w:sz w:val="21"/>
          <w:szCs w:val="21"/>
          <w:highlight w:val="none"/>
        </w:rPr>
        <w:t>质量标准和保证</w:t>
      </w:r>
    </w:p>
    <w:p w14:paraId="20EFA8EF">
      <w:pPr>
        <w:pStyle w:val="19"/>
        <w:adjustRightInd w:val="0"/>
        <w:snapToGrid w:val="0"/>
        <w:spacing w:before="0" w:line="400" w:lineRule="exact"/>
        <w:ind w:firstLine="420" w:firstLineChars="200"/>
        <w:jc w:val="left"/>
        <w:rPr>
          <w:rFonts w:hAnsi="宋体"/>
          <w:b/>
          <w:color w:val="auto"/>
          <w:sz w:val="21"/>
          <w:szCs w:val="21"/>
          <w:highlight w:val="none"/>
        </w:rPr>
      </w:pPr>
      <w:r>
        <w:rPr>
          <w:rFonts w:hint="eastAsia" w:hAnsi="宋体"/>
          <w:color w:val="auto"/>
          <w:sz w:val="21"/>
          <w:szCs w:val="21"/>
          <w:highlight w:val="none"/>
          <w:lang w:eastAsia="zh-CN"/>
        </w:rPr>
        <w:t>8</w:t>
      </w:r>
      <w:r>
        <w:rPr>
          <w:rFonts w:hint="eastAsia" w:hAnsi="宋体"/>
          <w:color w:val="auto"/>
          <w:sz w:val="21"/>
          <w:szCs w:val="21"/>
          <w:highlight w:val="none"/>
        </w:rPr>
        <w:t>.1 质量标准</w:t>
      </w:r>
    </w:p>
    <w:p w14:paraId="36FE337B">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（1）本合同下</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的货物应符合</w:t>
      </w:r>
      <w:r>
        <w:rPr>
          <w:rFonts w:hint="eastAsia" w:ascii="宋体" w:hAnsi="宋体"/>
          <w:color w:val="auto"/>
          <w:sz w:val="21"/>
          <w:szCs w:val="21"/>
          <w:highlight w:val="none"/>
          <w:lang w:eastAsia="zh-CN"/>
        </w:rPr>
        <w:t>合同</w:t>
      </w:r>
      <w:r>
        <w:rPr>
          <w:rFonts w:hint="eastAsia" w:ascii="宋体" w:hAnsi="宋体" w:cs="宋体"/>
          <w:color w:val="000000"/>
          <w:sz w:val="21"/>
          <w:szCs w:val="21"/>
          <w:highlight w:val="none"/>
          <w:lang w:eastAsia="zh-CN"/>
        </w:rPr>
        <w:t>约</w:t>
      </w:r>
      <w:r>
        <w:rPr>
          <w:rFonts w:hint="eastAsia" w:ascii="宋体" w:hAnsi="宋体" w:eastAsia="宋体" w:cs="宋体"/>
          <w:color w:val="000000"/>
          <w:sz w:val="21"/>
          <w:szCs w:val="21"/>
          <w:highlight w:val="none"/>
        </w:rPr>
        <w:t>定的</w:t>
      </w:r>
      <w:r>
        <w:rPr>
          <w:rFonts w:hint="eastAsia" w:ascii="宋体" w:hAnsi="宋体" w:eastAsia="宋体" w:cs="宋体"/>
          <w:sz w:val="21"/>
          <w:szCs w:val="21"/>
          <w:highlight w:val="none"/>
        </w:rPr>
        <w:t>品牌、规格型号、技术性能、配置、质量、数量等要求。</w:t>
      </w:r>
      <w:r>
        <w:rPr>
          <w:rFonts w:hint="eastAsia" w:ascii="宋体" w:hAnsi="宋体"/>
          <w:color w:val="auto"/>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 w:val="21"/>
          <w:szCs w:val="21"/>
          <w:highlight w:val="none"/>
          <w:lang w:eastAsia="zh-CN"/>
        </w:rPr>
        <w:t>。</w:t>
      </w:r>
    </w:p>
    <w:p w14:paraId="7BAADC80">
      <w:pPr>
        <w:pStyle w:val="19"/>
        <w:adjustRightInd w:val="0"/>
        <w:snapToGrid w:val="0"/>
        <w:spacing w:before="0" w:line="400" w:lineRule="exact"/>
        <w:ind w:firstLine="420" w:firstLineChars="200"/>
        <w:jc w:val="left"/>
        <w:rPr>
          <w:rFonts w:hAnsi="宋体"/>
          <w:color w:val="auto"/>
          <w:sz w:val="21"/>
          <w:szCs w:val="21"/>
          <w:highlight w:val="none"/>
        </w:rPr>
      </w:pPr>
      <w:r>
        <w:rPr>
          <w:rFonts w:hint="eastAsia" w:hAnsi="宋体"/>
          <w:color w:val="auto"/>
          <w:sz w:val="21"/>
          <w:szCs w:val="21"/>
          <w:highlight w:val="none"/>
        </w:rPr>
        <w:t>（2）采用中华人民共和国法定计量单位。</w:t>
      </w:r>
    </w:p>
    <w:p w14:paraId="70FEF3AE">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（3）乙方所</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的货物应符合国家有关安全、环保、卫生</w:t>
      </w:r>
      <w:r>
        <w:rPr>
          <w:rFonts w:hint="eastAsia" w:ascii="宋体" w:hAnsi="宋体"/>
          <w:color w:val="auto"/>
          <w:sz w:val="21"/>
          <w:szCs w:val="21"/>
          <w:highlight w:val="none"/>
          <w:lang w:eastAsia="zh-CN"/>
        </w:rPr>
        <w:t>的</w:t>
      </w:r>
      <w:r>
        <w:rPr>
          <w:rFonts w:hint="eastAsia" w:ascii="宋体" w:hAnsi="宋体"/>
          <w:color w:val="auto"/>
          <w:sz w:val="21"/>
          <w:szCs w:val="21"/>
          <w:highlight w:val="none"/>
        </w:rPr>
        <w:t>规定。</w:t>
      </w:r>
    </w:p>
    <w:p w14:paraId="03640AB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（4）乙方应向甲方提交所</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货物的技术文件，包括相应的中文技术文件，如：产品目录、图纸、操作手册、使用说明、维护手册或服务指南</w:t>
      </w:r>
      <w:r>
        <w:rPr>
          <w:rFonts w:hint="eastAsia" w:ascii="宋体" w:hAnsi="宋体"/>
          <w:color w:val="auto"/>
          <w:sz w:val="21"/>
          <w:szCs w:val="21"/>
          <w:highlight w:val="none"/>
          <w:lang w:eastAsia="zh-CN"/>
        </w:rPr>
        <w:t>等</w:t>
      </w:r>
      <w:r>
        <w:rPr>
          <w:rFonts w:hint="eastAsia" w:ascii="宋体" w:hAnsi="宋体"/>
          <w:color w:val="auto"/>
          <w:sz w:val="21"/>
          <w:szCs w:val="21"/>
          <w:highlight w:val="none"/>
        </w:rPr>
        <w:t>。</w:t>
      </w:r>
      <w:r>
        <w:rPr>
          <w:rFonts w:hint="eastAsia" w:ascii="宋体" w:hAnsi="宋体"/>
          <w:color w:val="auto"/>
          <w:sz w:val="21"/>
          <w:szCs w:val="21"/>
          <w:highlight w:val="none"/>
          <w:lang w:eastAsia="zh-CN"/>
        </w:rPr>
        <w:t>上述</w:t>
      </w:r>
      <w:r>
        <w:rPr>
          <w:rFonts w:hint="eastAsia" w:ascii="宋体" w:hAnsi="宋体"/>
          <w:color w:val="auto"/>
          <w:sz w:val="21"/>
          <w:szCs w:val="21"/>
          <w:highlight w:val="none"/>
        </w:rPr>
        <w:t>文件应包装好随货物一同发运。</w:t>
      </w:r>
    </w:p>
    <w:p w14:paraId="429FEA88">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8</w:t>
      </w:r>
      <w:r>
        <w:rPr>
          <w:rFonts w:hint="eastAsia" w:ascii="宋体" w:hAnsi="宋体"/>
          <w:color w:val="auto"/>
          <w:sz w:val="21"/>
          <w:szCs w:val="21"/>
          <w:highlight w:val="none"/>
        </w:rPr>
        <w:t>.2 保证</w:t>
      </w:r>
    </w:p>
    <w:p w14:paraId="37E50D3C">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（1）乙方应保证</w:t>
      </w:r>
      <w:r>
        <w:rPr>
          <w:rFonts w:hint="eastAsia" w:ascii="宋体" w:hAnsi="宋体"/>
          <w:color w:val="auto"/>
          <w:sz w:val="21"/>
          <w:szCs w:val="21"/>
          <w:highlight w:val="none"/>
          <w:lang w:eastAsia="zh-CN"/>
        </w:rPr>
        <w:t>提供的货物</w:t>
      </w:r>
      <w:r>
        <w:rPr>
          <w:rFonts w:hint="eastAsia" w:ascii="宋体" w:hAnsi="宋体"/>
          <w:color w:val="auto"/>
          <w:sz w:val="21"/>
          <w:szCs w:val="21"/>
          <w:highlight w:val="none"/>
        </w:rPr>
        <w:t>完全符合合同规定的质量、规格和性能要求。乙方应保证货物在正确安装、正常使用和保养条件下，</w:t>
      </w:r>
      <w:r>
        <w:rPr>
          <w:rFonts w:hint="eastAsia" w:ascii="宋体" w:hAnsi="宋体" w:eastAsia="宋体" w:cs="宋体"/>
          <w:sz w:val="21"/>
          <w:szCs w:val="21"/>
          <w:highlight w:val="none"/>
        </w:rPr>
        <w:t>在其使用寿命期内具</w:t>
      </w:r>
      <w:r>
        <w:rPr>
          <w:rFonts w:hint="eastAsia" w:ascii="宋体" w:hAnsi="宋体" w:cs="宋体"/>
          <w:sz w:val="21"/>
          <w:szCs w:val="21"/>
          <w:highlight w:val="none"/>
          <w:lang w:eastAsia="zh-CN"/>
        </w:rPr>
        <w:t>备合同约定</w:t>
      </w:r>
      <w:r>
        <w:rPr>
          <w:rFonts w:hint="eastAsia" w:ascii="宋体" w:hAnsi="宋体" w:eastAsia="宋体" w:cs="宋体"/>
          <w:sz w:val="21"/>
          <w:szCs w:val="21"/>
          <w:highlight w:val="none"/>
        </w:rPr>
        <w:t>的性能</w:t>
      </w:r>
      <w:r>
        <w:rPr>
          <w:rFonts w:hint="eastAsia" w:ascii="宋体" w:hAnsi="宋体"/>
          <w:color w:val="auto"/>
          <w:sz w:val="21"/>
          <w:szCs w:val="21"/>
          <w:highlight w:val="none"/>
        </w:rPr>
        <w:t>。</w:t>
      </w:r>
      <w:r>
        <w:rPr>
          <w:rFonts w:hint="eastAsia" w:ascii="宋体" w:hAnsi="宋体"/>
          <w:color w:val="auto"/>
          <w:sz w:val="21"/>
          <w:szCs w:val="21"/>
          <w:highlight w:val="none"/>
          <w:lang w:eastAsia="zh-CN"/>
        </w:rPr>
        <w:t>存在</w:t>
      </w:r>
      <w:r>
        <w:rPr>
          <w:rFonts w:hint="eastAsia" w:ascii="宋体" w:hAnsi="宋体"/>
          <w:color w:val="auto"/>
          <w:sz w:val="21"/>
          <w:szCs w:val="21"/>
          <w:highlight w:val="none"/>
        </w:rPr>
        <w:t>质量保证期的，货物最终交付验收</w:t>
      </w:r>
      <w:r>
        <w:rPr>
          <w:rFonts w:hint="eastAsia" w:ascii="宋体" w:hAnsi="宋体"/>
          <w:color w:val="auto"/>
          <w:sz w:val="21"/>
          <w:szCs w:val="21"/>
          <w:highlight w:val="none"/>
          <w:lang w:eastAsia="zh-CN"/>
        </w:rPr>
        <w:t>合格</w:t>
      </w:r>
      <w:r>
        <w:rPr>
          <w:rFonts w:hint="eastAsia" w:ascii="宋体" w:hAnsi="宋体"/>
          <w:color w:val="auto"/>
          <w:sz w:val="21"/>
          <w:szCs w:val="21"/>
          <w:highlight w:val="none"/>
        </w:rPr>
        <w:t>后</w:t>
      </w:r>
      <w:r>
        <w:rPr>
          <w:rFonts w:hint="eastAsia" w:ascii="宋体" w:hAnsi="宋体"/>
          <w:color w:val="auto"/>
          <w:sz w:val="21"/>
          <w:szCs w:val="21"/>
          <w:highlight w:val="none"/>
          <w:lang w:eastAsia="zh-CN"/>
        </w:rPr>
        <w:t>在</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规定或乙方</w:t>
      </w:r>
      <w:r>
        <w:rPr>
          <w:rFonts w:hint="eastAsia" w:ascii="宋体" w:hAnsi="宋体"/>
          <w:color w:val="auto"/>
          <w:sz w:val="21"/>
          <w:szCs w:val="21"/>
          <w:highlight w:val="none"/>
          <w:lang w:eastAsia="zh-CN"/>
        </w:rPr>
        <w:t>书面</w:t>
      </w:r>
      <w:r>
        <w:rPr>
          <w:rFonts w:hint="eastAsia" w:ascii="宋体" w:hAnsi="宋体"/>
          <w:color w:val="auto"/>
          <w:sz w:val="21"/>
          <w:szCs w:val="21"/>
          <w:highlight w:val="none"/>
        </w:rPr>
        <w:t>承诺（两者以较长的为准）的质量保证期内，本保证保持有效。</w:t>
      </w:r>
    </w:p>
    <w:p w14:paraId="7BD308E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（2）在质量保证期内所发现的缺陷，甲方应尽快以书面形式通知乙方。</w:t>
      </w:r>
    </w:p>
    <w:p w14:paraId="355226E1">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（3）乙方收到通知后</w:t>
      </w:r>
      <w:r>
        <w:rPr>
          <w:rFonts w:hint="eastAsia" w:ascii="宋体" w:hAnsi="宋体"/>
          <w:color w:val="auto"/>
          <w:sz w:val="21"/>
          <w:szCs w:val="21"/>
          <w:highlight w:val="none"/>
          <w:lang w:eastAsia="zh-CN"/>
        </w:rPr>
        <w:t>，</w:t>
      </w:r>
      <w:r>
        <w:rPr>
          <w:rFonts w:hint="eastAsia" w:ascii="宋体" w:hAnsi="宋体"/>
          <w:color w:val="auto"/>
          <w:sz w:val="21"/>
          <w:szCs w:val="21"/>
          <w:highlight w:val="none"/>
        </w:rPr>
        <w:t>应在</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规定的响应时间内以合理的速度免费维修或更换有缺陷的货物或部件。</w:t>
      </w:r>
    </w:p>
    <w:p w14:paraId="53728C6B">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1"/>
          <w:szCs w:val="21"/>
          <w:highlight w:val="none"/>
          <w:lang w:val="en-US" w:eastAsia="zh-CN"/>
          <w14:textFill>
            <w14:solidFill>
              <w14:schemeClr w14:val="tx1"/>
            </w14:solidFill>
          </w14:textFill>
        </w:rPr>
        <w:t>5</w:t>
      </w:r>
      <w:r>
        <w:rPr>
          <w:rFonts w:hint="eastAsia" w:ascii="宋体" w:hAnsi="宋体"/>
          <w:color w:val="auto"/>
          <w:sz w:val="21"/>
          <w:szCs w:val="21"/>
          <w:highlight w:val="none"/>
        </w:rPr>
        <w:t>.1条规定以书面形式</w:t>
      </w:r>
      <w:r>
        <w:rPr>
          <w:rFonts w:hint="eastAsia" w:ascii="宋体" w:hAnsi="宋体"/>
          <w:color w:val="000000" w:themeColor="text1"/>
          <w:sz w:val="21"/>
          <w:szCs w:val="21"/>
          <w:highlight w:val="none"/>
          <w:lang w:eastAsia="zh-CN"/>
          <w14:textFill>
            <w14:solidFill>
              <w14:schemeClr w14:val="tx1"/>
            </w14:solidFill>
          </w14:textFill>
        </w:rPr>
        <w:t>追究</w:t>
      </w:r>
      <w:r>
        <w:rPr>
          <w:rFonts w:hint="eastAsia" w:ascii="宋体" w:hAnsi="宋体"/>
          <w:color w:val="auto"/>
          <w:sz w:val="21"/>
          <w:szCs w:val="21"/>
          <w:highlight w:val="none"/>
        </w:rPr>
        <w:t>乙方</w:t>
      </w:r>
      <w:r>
        <w:rPr>
          <w:rFonts w:hint="eastAsia" w:ascii="宋体" w:hAnsi="宋体"/>
          <w:color w:val="000000" w:themeColor="text1"/>
          <w:sz w:val="21"/>
          <w:szCs w:val="21"/>
          <w:highlight w:val="none"/>
          <w:lang w:eastAsia="zh-CN"/>
          <w14:textFill>
            <w14:solidFill>
              <w14:schemeClr w14:val="tx1"/>
            </w14:solidFill>
          </w14:textFill>
        </w:rPr>
        <w:t>的违约责任</w:t>
      </w:r>
      <w:r>
        <w:rPr>
          <w:rFonts w:hint="eastAsia" w:ascii="宋体" w:hAnsi="宋体"/>
          <w:color w:val="auto"/>
          <w:sz w:val="21"/>
          <w:szCs w:val="21"/>
          <w:highlight w:val="none"/>
        </w:rPr>
        <w:t>。</w:t>
      </w:r>
    </w:p>
    <w:p w14:paraId="11FDB1E5">
      <w:pPr>
        <w:adjustRightInd w:val="0"/>
        <w:snapToGrid w:val="0"/>
        <w:spacing w:before="0" w:line="400" w:lineRule="exact"/>
        <w:ind w:firstLine="420" w:firstLineChars="200"/>
        <w:jc w:val="left"/>
        <w:rPr>
          <w:color w:val="auto"/>
          <w:sz w:val="21"/>
          <w:szCs w:val="21"/>
          <w:highlight w:val="none"/>
        </w:rPr>
      </w:pPr>
      <w:r>
        <w:rPr>
          <w:rFonts w:hint="eastAsia" w:ascii="宋体" w:hAnsi="宋体"/>
          <w:color w:val="auto"/>
          <w:sz w:val="21"/>
          <w:szCs w:val="21"/>
          <w:highlight w:val="none"/>
        </w:rPr>
        <w:t>（5）乙方在约定的时间内未能弥补缺陷，甲方可采取必要的补救措施，但其风险和费用将由乙方承担，甲方根据合同</w:t>
      </w:r>
      <w:r>
        <w:rPr>
          <w:rFonts w:hint="eastAsia" w:ascii="宋体" w:hAnsi="宋体"/>
          <w:color w:val="auto"/>
          <w:sz w:val="21"/>
          <w:szCs w:val="21"/>
          <w:highlight w:val="none"/>
          <w:lang w:eastAsia="zh-CN"/>
        </w:rPr>
        <w:t>约定</w:t>
      </w:r>
      <w:r>
        <w:rPr>
          <w:rFonts w:hint="eastAsia" w:ascii="宋体" w:hAnsi="宋体"/>
          <w:color w:val="auto"/>
          <w:sz w:val="21"/>
          <w:szCs w:val="21"/>
          <w:highlight w:val="none"/>
        </w:rPr>
        <w:t>对乙方行使的其他权利不受影响。</w:t>
      </w:r>
    </w:p>
    <w:p w14:paraId="43300C55">
      <w:p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000000" w:themeColor="text1"/>
          <w:sz w:val="21"/>
          <w:szCs w:val="21"/>
          <w:highlight w:val="none"/>
          <w:lang w:eastAsia="zh-CN"/>
          <w14:textFill>
            <w14:solidFill>
              <w14:schemeClr w14:val="tx1"/>
            </w14:solidFill>
          </w14:textFill>
        </w:rPr>
        <w:t>9</w:t>
      </w:r>
      <w:r>
        <w:rPr>
          <w:rFonts w:hint="eastAsia" w:ascii="宋体" w:hAnsi="宋体"/>
          <w:b/>
          <w:bCs/>
          <w:color w:val="auto"/>
          <w:sz w:val="21"/>
          <w:szCs w:val="21"/>
          <w:highlight w:val="none"/>
        </w:rPr>
        <w:t>.</w:t>
      </w:r>
      <w:r>
        <w:rPr>
          <w:rFonts w:hint="eastAsia" w:ascii="宋体" w:hAnsi="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b/>
          <w:bCs/>
          <w:color w:val="auto"/>
          <w:sz w:val="21"/>
          <w:szCs w:val="21"/>
          <w:highlight w:val="none"/>
        </w:rPr>
        <w:t>权利瑕疵担保</w:t>
      </w:r>
    </w:p>
    <w:p w14:paraId="19970E1D">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9</w:t>
      </w:r>
      <w:r>
        <w:rPr>
          <w:rFonts w:hint="eastAsia" w:ascii="宋体" w:hAnsi="宋体"/>
          <w:color w:val="000000" w:themeColor="text1"/>
          <w:sz w:val="21"/>
          <w:szCs w:val="21"/>
          <w:highlight w:val="none"/>
          <w14:textFill>
            <w14:solidFill>
              <w14:schemeClr w14:val="tx1"/>
            </w14:solidFill>
          </w14:textFill>
        </w:rPr>
        <w:t>.1 乙方保证对其出售的货物享有合法的权利。</w:t>
      </w:r>
    </w:p>
    <w:p w14:paraId="0EAA0FC9">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9</w:t>
      </w:r>
      <w:r>
        <w:rPr>
          <w:rFonts w:hint="eastAsia" w:ascii="宋体" w:hAnsi="宋体"/>
          <w:color w:val="000000" w:themeColor="text1"/>
          <w:sz w:val="21"/>
          <w:szCs w:val="21"/>
          <w:highlight w:val="none"/>
          <w14:textFill>
            <w14:solidFill>
              <w14:schemeClr w14:val="tx1"/>
            </w14:solidFill>
          </w14:textFill>
        </w:rPr>
        <w:t xml:space="preserve">.2 </w:t>
      </w:r>
      <w:r>
        <w:rPr>
          <w:rFonts w:hint="eastAsia" w:ascii="宋体" w:hAnsi="宋体" w:eastAsia="宋体" w:cs="宋体"/>
          <w:sz w:val="21"/>
          <w:szCs w:val="21"/>
          <w:highlight w:val="none"/>
        </w:rPr>
        <w:t>乙方保证在交付的货物上不存在抵押权等担保物权。</w:t>
      </w:r>
    </w:p>
    <w:p w14:paraId="003B780E">
      <w:pPr>
        <w:autoSpaceDE w:val="0"/>
        <w:autoSpaceDN w:val="0"/>
        <w:adjustRightInd w:val="0"/>
        <w:snapToGrid w:val="0"/>
        <w:spacing w:before="0" w:line="400" w:lineRule="exact"/>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9</w:t>
      </w:r>
      <w:r>
        <w:rPr>
          <w:rFonts w:hint="eastAsia" w:ascii="宋体" w:hAnsi="宋体"/>
          <w:color w:val="000000" w:themeColor="text1"/>
          <w:sz w:val="21"/>
          <w:szCs w:val="21"/>
          <w:highlight w:val="none"/>
          <w14:textFill>
            <w14:solidFill>
              <w14:schemeClr w14:val="tx1"/>
            </w14:solidFill>
          </w14:textFill>
        </w:rPr>
        <w:t>.3 如甲方使用</w:t>
      </w:r>
      <w:r>
        <w:rPr>
          <w:rFonts w:hint="eastAsia" w:ascii="宋体" w:hAnsi="宋体"/>
          <w:color w:val="000000" w:themeColor="text1"/>
          <w:sz w:val="21"/>
          <w:szCs w:val="21"/>
          <w:highlight w:val="none"/>
          <w:lang w:val="en-US" w:eastAsia="zh-CN"/>
          <w14:textFill>
            <w14:solidFill>
              <w14:schemeClr w14:val="tx1"/>
            </w14:solidFill>
          </w14:textFill>
        </w:rPr>
        <w:t>上述</w:t>
      </w:r>
      <w:r>
        <w:rPr>
          <w:rFonts w:hint="eastAsia" w:ascii="宋体" w:hAnsi="宋体"/>
          <w:color w:val="000000" w:themeColor="text1"/>
          <w:sz w:val="21"/>
          <w:szCs w:val="21"/>
          <w:highlight w:val="none"/>
          <w14:textFill>
            <w14:solidFill>
              <w14:schemeClr w14:val="tx1"/>
            </w14:solidFill>
          </w14:textFill>
        </w:rPr>
        <w:t>货物构成</w:t>
      </w:r>
      <w:r>
        <w:rPr>
          <w:rFonts w:hint="eastAsia" w:ascii="宋体" w:hAnsi="宋体"/>
          <w:color w:val="000000" w:themeColor="text1"/>
          <w:sz w:val="21"/>
          <w:szCs w:val="21"/>
          <w:highlight w:val="none"/>
          <w:lang w:val="en-US" w:eastAsia="zh-CN"/>
          <w14:textFill>
            <w14:solidFill>
              <w14:schemeClr w14:val="tx1"/>
            </w14:solidFill>
          </w14:textFill>
        </w:rPr>
        <w:t>对第三人</w:t>
      </w:r>
      <w:r>
        <w:rPr>
          <w:rFonts w:hint="eastAsia" w:ascii="宋体" w:hAnsi="宋体"/>
          <w:color w:val="000000" w:themeColor="text1"/>
          <w:sz w:val="21"/>
          <w:szCs w:val="21"/>
          <w:highlight w:val="none"/>
          <w14:textFill>
            <w14:solidFill>
              <w14:schemeClr w14:val="tx1"/>
            </w14:solidFill>
          </w14:textFill>
        </w:rPr>
        <w:t>侵权的，则由乙方承担全部责任。</w:t>
      </w:r>
    </w:p>
    <w:p w14:paraId="167F882C">
      <w:pPr>
        <w:autoSpaceDE w:val="0"/>
        <w:autoSpaceDN w:val="0"/>
        <w:adjustRightInd w:val="0"/>
        <w:snapToGrid w:val="0"/>
        <w:spacing w:before="0" w:line="400" w:lineRule="exact"/>
        <w:jc w:val="lef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1</w:t>
      </w:r>
      <w:r>
        <w:rPr>
          <w:rFonts w:hint="eastAsia" w:ascii="宋体" w:hAnsi="宋体"/>
          <w:b/>
          <w:bCs/>
          <w:color w:val="000000" w:themeColor="text1"/>
          <w:sz w:val="21"/>
          <w:szCs w:val="21"/>
          <w:highlight w:val="none"/>
          <w:lang w:eastAsia="zh-CN"/>
          <w14:textFill>
            <w14:solidFill>
              <w14:schemeClr w14:val="tx1"/>
            </w14:solidFill>
          </w14:textFill>
        </w:rPr>
        <w:t>0</w:t>
      </w:r>
      <w:r>
        <w:rPr>
          <w:rFonts w:hint="eastAsia" w:ascii="宋体" w:hAnsi="宋体"/>
          <w:b/>
          <w:bCs/>
          <w:color w:val="000000" w:themeColor="text1"/>
          <w:sz w:val="21"/>
          <w:szCs w:val="21"/>
          <w:highlight w:val="none"/>
          <w14:textFill>
            <w14:solidFill>
              <w14:schemeClr w14:val="tx1"/>
            </w14:solidFill>
          </w14:textFill>
        </w:rPr>
        <w:t>.</w:t>
      </w:r>
      <w:r>
        <w:rPr>
          <w:rFonts w:hint="eastAsia" w:ascii="宋体" w:hAnsi="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知识产权保护</w:t>
      </w:r>
    </w:p>
    <w:p w14:paraId="49498F19">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lang w:eastAsia="zh-CN"/>
          <w14:textFill>
            <w14:solidFill>
              <w14:schemeClr w14:val="tx1"/>
            </w14:solidFill>
          </w14:textFill>
        </w:rPr>
        <w:t>0</w:t>
      </w:r>
      <w:r>
        <w:rPr>
          <w:rFonts w:hint="eastAsia" w:ascii="宋体" w:hAnsi="宋体"/>
          <w:color w:val="000000" w:themeColor="text1"/>
          <w:sz w:val="2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color w:val="auto"/>
          <w:sz w:val="21"/>
          <w:szCs w:val="21"/>
          <w:highlight w:val="none"/>
        </w:rPr>
        <w:t>何第三人的知识产权等权利。</w:t>
      </w:r>
      <w:bookmarkStart w:id="1073" w:name="_Hlk163047038"/>
      <w:r>
        <w:rPr>
          <w:rFonts w:hint="eastAsia" w:ascii="宋体" w:hAnsi="宋体" w:eastAsia="宋体" w:cs="宋体"/>
          <w:sz w:val="21"/>
          <w:szCs w:val="21"/>
          <w:highlight w:val="none"/>
        </w:rPr>
        <w:t>因违反前述约定对第三人构成侵权的，应当由乙方向第三人承担法律责任；甲方依法向第三人赔偿后，有权向乙方追偿。甲方有其他损失的，乙方应当赔偿</w:t>
      </w:r>
      <w:bookmarkEnd w:id="1073"/>
      <w:r>
        <w:rPr>
          <w:rFonts w:hint="eastAsia" w:ascii="宋体" w:hAnsi="宋体"/>
          <w:color w:val="auto"/>
          <w:sz w:val="21"/>
          <w:szCs w:val="21"/>
          <w:highlight w:val="none"/>
        </w:rPr>
        <w:t>。</w:t>
      </w:r>
    </w:p>
    <w:p w14:paraId="4E3A4DB5">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1</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保密义务</w:t>
      </w:r>
    </w:p>
    <w:p w14:paraId="3C3CA4B3">
      <w:pPr>
        <w:autoSpaceDE w:val="0"/>
        <w:autoSpaceDN w:val="0"/>
        <w:adjustRightInd w:val="0"/>
        <w:snapToGrid w:val="0"/>
        <w:spacing w:before="0" w:line="400" w:lineRule="exact"/>
        <w:ind w:firstLine="420" w:firstLineChars="20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11.1 </w:t>
      </w:r>
      <w:r>
        <w:rPr>
          <w:rFonts w:hint="eastAsia" w:ascii="宋体" w:hAnsi="宋体" w:eastAsia="宋体" w:cs="宋体"/>
          <w:sz w:val="21"/>
          <w:szCs w:val="21"/>
          <w:highlight w:val="none"/>
        </w:rPr>
        <w:t>甲、乙双方</w:t>
      </w:r>
      <w:r>
        <w:rPr>
          <w:rFonts w:hint="eastAsia" w:ascii="宋体" w:hAnsi="宋体" w:cs="宋体"/>
          <w:sz w:val="21"/>
          <w:szCs w:val="21"/>
          <w:highlight w:val="none"/>
          <w:lang w:eastAsia="zh-CN"/>
        </w:rPr>
        <w:t>对</w:t>
      </w:r>
      <w:r>
        <w:rPr>
          <w:rFonts w:hint="eastAsia" w:ascii="宋体" w:hAnsi="宋体" w:eastAsia="宋体" w:cs="宋体"/>
          <w:sz w:val="21"/>
          <w:szCs w:val="21"/>
          <w:highlight w:val="none"/>
        </w:rPr>
        <w:t>采购和合同履行过程中所获悉的</w:t>
      </w:r>
      <w:r>
        <w:rPr>
          <w:rFonts w:hint="eastAsia" w:ascii="宋体" w:hAnsi="宋体" w:cs="宋体"/>
          <w:sz w:val="21"/>
          <w:szCs w:val="21"/>
          <w:highlight w:val="none"/>
          <w:lang w:eastAsia="zh-CN"/>
        </w:rPr>
        <w:t>国家秘密、工作秘密、</w:t>
      </w:r>
      <w:r>
        <w:rPr>
          <w:rFonts w:hint="eastAsia" w:ascii="宋体" w:hAnsi="宋体" w:eastAsia="宋体" w:cs="宋体"/>
          <w:sz w:val="21"/>
          <w:szCs w:val="21"/>
          <w:highlight w:val="none"/>
        </w:rPr>
        <w:t>商业秘密或者其他应当保密的信息，均有保密义务</w:t>
      </w:r>
      <w:r>
        <w:rPr>
          <w:rFonts w:hint="eastAsia" w:ascii="宋体" w:hAnsi="宋体" w:cs="宋体"/>
          <w:sz w:val="21"/>
          <w:szCs w:val="21"/>
          <w:highlight w:val="none"/>
          <w:lang w:eastAsia="zh-CN"/>
        </w:rPr>
        <w:t>且不受合同有效期所限，直至该信息成为公开信息</w:t>
      </w:r>
      <w:r>
        <w:rPr>
          <w:rFonts w:hint="eastAsia" w:ascii="宋体" w:hAnsi="宋体" w:eastAsia="宋体" w:cs="宋体"/>
          <w:sz w:val="21"/>
          <w:szCs w:val="21"/>
          <w:highlight w:val="none"/>
        </w:rPr>
        <w:t>。泄露、不正当地使用</w:t>
      </w:r>
      <w:r>
        <w:rPr>
          <w:rFonts w:hint="eastAsia" w:ascii="宋体" w:hAnsi="宋体" w:cs="宋体"/>
          <w:sz w:val="21"/>
          <w:szCs w:val="21"/>
          <w:highlight w:val="none"/>
          <w:lang w:eastAsia="zh-CN"/>
        </w:rPr>
        <w:t>国家秘密、工作秘密、</w:t>
      </w:r>
      <w:r>
        <w:rPr>
          <w:rFonts w:hint="eastAsia" w:ascii="宋体" w:hAnsi="宋体" w:eastAsia="宋体" w:cs="宋体"/>
          <w:sz w:val="21"/>
          <w:szCs w:val="21"/>
          <w:highlight w:val="none"/>
        </w:rPr>
        <w:t>商业秘密或者</w:t>
      </w:r>
      <w:r>
        <w:rPr>
          <w:rFonts w:hint="eastAsia" w:ascii="宋体" w:hAnsi="宋体" w:cs="宋体"/>
          <w:sz w:val="21"/>
          <w:szCs w:val="21"/>
          <w:highlight w:val="none"/>
          <w:lang w:eastAsia="zh-CN"/>
        </w:rPr>
        <w:t>其他应当保密的</w:t>
      </w:r>
      <w:r>
        <w:rPr>
          <w:rFonts w:hint="eastAsia" w:ascii="宋体" w:hAnsi="宋体" w:eastAsia="宋体" w:cs="宋体"/>
          <w:sz w:val="21"/>
          <w:szCs w:val="21"/>
          <w:highlight w:val="none"/>
        </w:rPr>
        <w:t>信息，应当承担</w:t>
      </w:r>
      <w:r>
        <w:rPr>
          <w:rFonts w:hint="eastAsia" w:ascii="宋体" w:hAnsi="宋体" w:cs="宋体"/>
          <w:sz w:val="21"/>
          <w:szCs w:val="21"/>
          <w:highlight w:val="none"/>
          <w:lang w:eastAsia="zh-CN"/>
        </w:rPr>
        <w:t>相应</w:t>
      </w:r>
      <w:r>
        <w:rPr>
          <w:rFonts w:hint="eastAsia" w:ascii="宋体" w:hAnsi="宋体" w:eastAsia="宋体" w:cs="宋体"/>
          <w:sz w:val="21"/>
          <w:szCs w:val="21"/>
          <w:highlight w:val="none"/>
        </w:rPr>
        <w:t>责任。其他应当保密的信息由双方在</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中约定。</w:t>
      </w:r>
    </w:p>
    <w:p w14:paraId="082BFB7C">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2</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合同价款支付</w:t>
      </w:r>
    </w:p>
    <w:p w14:paraId="684541EC">
      <w:pPr>
        <w:autoSpaceDE/>
        <w:autoSpaceDN/>
        <w:adjustRightInd w:val="0"/>
        <w:snapToGrid w:val="0"/>
        <w:spacing w:before="0" w:line="400" w:lineRule="exact"/>
        <w:ind w:firstLine="420" w:firstLineChars="200"/>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2</w:t>
      </w:r>
      <w:r>
        <w:rPr>
          <w:rFonts w:hint="eastAsia" w:ascii="宋体" w:hAnsi="宋体"/>
          <w:color w:val="auto"/>
          <w:sz w:val="21"/>
          <w:szCs w:val="21"/>
          <w:highlight w:val="none"/>
        </w:rPr>
        <w:t xml:space="preserve">.1 </w:t>
      </w:r>
      <w:r>
        <w:rPr>
          <w:rFonts w:hint="eastAsia" w:ascii="宋体" w:hAnsi="宋体"/>
          <w:color w:val="auto"/>
          <w:sz w:val="21"/>
          <w:szCs w:val="21"/>
          <w:highlight w:val="none"/>
          <w:lang w:eastAsia="zh-CN"/>
        </w:rPr>
        <w:t>合同价款支付</w:t>
      </w:r>
      <w:r>
        <w:rPr>
          <w:rFonts w:hint="eastAsia" w:ascii="宋体" w:hAnsi="宋体"/>
          <w:color w:val="auto"/>
          <w:sz w:val="21"/>
          <w:szCs w:val="21"/>
          <w:highlight w:val="none"/>
        </w:rPr>
        <w:t>按照国库集中支付</w:t>
      </w:r>
      <w:r>
        <w:rPr>
          <w:rFonts w:hint="eastAsia" w:ascii="宋体" w:hAnsi="宋体"/>
          <w:color w:val="auto"/>
          <w:sz w:val="21"/>
          <w:szCs w:val="21"/>
          <w:highlight w:val="none"/>
          <w:lang w:eastAsia="zh-CN"/>
        </w:rPr>
        <w:t>制度及财政管理相关</w:t>
      </w:r>
      <w:r>
        <w:rPr>
          <w:rFonts w:hint="eastAsia" w:ascii="宋体" w:hAnsi="宋体"/>
          <w:color w:val="auto"/>
          <w:sz w:val="21"/>
          <w:szCs w:val="21"/>
          <w:highlight w:val="none"/>
        </w:rPr>
        <w:t>规定执行。</w:t>
      </w:r>
    </w:p>
    <w:p w14:paraId="442696BF">
      <w:pPr>
        <w:spacing w:line="400" w:lineRule="exact"/>
        <w:ind w:firstLine="420" w:firstLineChars="200"/>
        <w:outlineLvl w:val="9"/>
        <w:rPr>
          <w:rFonts w:hint="eastAsia" w:eastAsia="宋体"/>
          <w:color w:val="auto"/>
          <w:sz w:val="21"/>
          <w:szCs w:val="21"/>
          <w:highlight w:val="none"/>
          <w:lang w:eastAsia="zh-CN"/>
        </w:rPr>
      </w:pPr>
      <w:bookmarkStart w:id="1074" w:name="_Toc22745"/>
      <w:bookmarkStart w:id="1075" w:name="_Toc5591"/>
      <w:bookmarkStart w:id="1076" w:name="_Toc24634"/>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bookmarkEnd w:id="1074"/>
      <w:bookmarkEnd w:id="1075"/>
      <w:bookmarkEnd w:id="1076"/>
    </w:p>
    <w:p w14:paraId="2575AD93">
      <w:pPr>
        <w:pStyle w:val="15"/>
        <w:spacing w:after="0" w:line="400" w:lineRule="exac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3</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履约保证金</w:t>
      </w:r>
    </w:p>
    <w:p w14:paraId="271672FE">
      <w:pPr>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3</w:t>
      </w:r>
      <w:r>
        <w:rPr>
          <w:rFonts w:hint="eastAsia" w:ascii="宋体" w:hAnsi="宋体"/>
          <w:color w:val="auto"/>
          <w:sz w:val="21"/>
          <w:szCs w:val="21"/>
          <w:highlight w:val="none"/>
        </w:rPr>
        <w:t xml:space="preserve">.1 </w:t>
      </w:r>
      <w:r>
        <w:rPr>
          <w:rFonts w:hint="eastAsia" w:ascii="宋体" w:hAnsi="宋体" w:eastAsia="宋体" w:cs="宋体"/>
          <w:sz w:val="21"/>
          <w:szCs w:val="21"/>
          <w:highlight w:val="none"/>
        </w:rPr>
        <w:t>乙方应当以支票、汇票、本票或者金融机构、担保机构出具的保函等非现金形式提交。</w:t>
      </w:r>
    </w:p>
    <w:p w14:paraId="4F48C0E4">
      <w:pPr>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3</w:t>
      </w:r>
      <w:r>
        <w:rPr>
          <w:rFonts w:hint="eastAsia" w:ascii="宋体" w:hAnsi="宋体"/>
          <w:color w:val="auto"/>
          <w:sz w:val="21"/>
          <w:szCs w:val="21"/>
          <w:highlight w:val="none"/>
        </w:rPr>
        <w:t>.2 如果乙方</w:t>
      </w:r>
      <w:r>
        <w:rPr>
          <w:rFonts w:hint="eastAsia" w:ascii="宋体" w:hAnsi="宋体"/>
          <w:color w:val="auto"/>
          <w:sz w:val="21"/>
          <w:szCs w:val="21"/>
          <w:highlight w:val="none"/>
          <w:lang w:eastAsia="zh-CN"/>
        </w:rPr>
        <w:t>出现</w:t>
      </w:r>
      <w:r>
        <w:rPr>
          <w:rFonts w:hint="eastAsia" w:ascii="宋体" w:hAnsi="宋体" w:eastAsia="宋体" w:cs="宋体"/>
          <w:b/>
          <w:bCs/>
          <w:sz w:val="21"/>
          <w:szCs w:val="21"/>
          <w:highlight w:val="none"/>
        </w:rPr>
        <w:t>【政府采购合同专用条款】</w:t>
      </w:r>
      <w:r>
        <w:rPr>
          <w:rFonts w:hint="eastAsia" w:ascii="宋体" w:hAnsi="宋体" w:cs="宋体"/>
          <w:b w:val="0"/>
          <w:bCs w:val="0"/>
          <w:sz w:val="21"/>
          <w:szCs w:val="21"/>
          <w:highlight w:val="none"/>
          <w:lang w:eastAsia="zh-CN"/>
        </w:rPr>
        <w:t>约定情形的</w:t>
      </w:r>
      <w:r>
        <w:rPr>
          <w:rFonts w:hint="eastAsia" w:ascii="宋体" w:hAnsi="宋体"/>
          <w:color w:val="auto"/>
          <w:sz w:val="21"/>
          <w:szCs w:val="21"/>
          <w:highlight w:val="none"/>
        </w:rPr>
        <w:t>，履约保证金不予退还；如果乙方未能按合同约定全面履行义务，甲方有权从履约保证金中取得补偿或赔偿，</w:t>
      </w:r>
      <w:r>
        <w:rPr>
          <w:rFonts w:hint="eastAsia" w:ascii="宋体" w:hAnsi="宋体"/>
          <w:color w:val="auto"/>
          <w:sz w:val="21"/>
          <w:szCs w:val="21"/>
          <w:highlight w:val="none"/>
          <w:lang w:eastAsia="zh-CN"/>
        </w:rPr>
        <w:t>且</w:t>
      </w:r>
      <w:r>
        <w:rPr>
          <w:rFonts w:hint="eastAsia" w:ascii="宋体" w:hAnsi="宋体"/>
          <w:color w:val="auto"/>
          <w:sz w:val="21"/>
          <w:szCs w:val="21"/>
          <w:highlight w:val="none"/>
        </w:rPr>
        <w:t>不影响甲方要求乙方承担合同约定的超过履约保证金的违约责任的权利。</w:t>
      </w:r>
    </w:p>
    <w:p w14:paraId="7A38B79F">
      <w:pPr>
        <w:spacing w:line="400" w:lineRule="exact"/>
        <w:ind w:firstLine="420"/>
        <w:rPr>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3</w:t>
      </w:r>
      <w:r>
        <w:rPr>
          <w:rFonts w:hint="eastAsia" w:ascii="宋体" w:hAnsi="宋体"/>
          <w:color w:val="auto"/>
          <w:sz w:val="21"/>
          <w:szCs w:val="21"/>
          <w:highlight w:val="none"/>
        </w:rPr>
        <w:t>.3 甲方在项目通过验收后按照</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规定的时间内将履约保证金退还乙方；逾期退还的，乙方可要求甲方支付违约金，违约金按照</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规定支付。</w:t>
      </w:r>
    </w:p>
    <w:p w14:paraId="33C276AC">
      <w:pPr>
        <w:autoSpaceDE w:val="0"/>
        <w:autoSpaceDN w:val="0"/>
        <w:adjustRightInd w:val="0"/>
        <w:snapToGrid w:val="0"/>
        <w:spacing w:before="0" w:line="400" w:lineRule="exact"/>
        <w:jc w:val="left"/>
        <w:rPr>
          <w:rFonts w:ascii="宋体" w:hAnsi="宋体"/>
          <w:b/>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4</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b/>
          <w:color w:val="auto"/>
          <w:sz w:val="21"/>
          <w:szCs w:val="21"/>
          <w:highlight w:val="none"/>
        </w:rPr>
        <w:t>售后</w:t>
      </w:r>
      <w:r>
        <w:rPr>
          <w:rFonts w:hint="eastAsia" w:ascii="宋体" w:hAnsi="宋体"/>
          <w:b/>
          <w:color w:val="auto"/>
          <w:sz w:val="21"/>
          <w:szCs w:val="21"/>
          <w:highlight w:val="none"/>
        </w:rPr>
        <w:t>服务</w:t>
      </w:r>
    </w:p>
    <w:p w14:paraId="5F183B97">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4</w:t>
      </w:r>
      <w:r>
        <w:rPr>
          <w:rFonts w:hint="eastAsia" w:ascii="宋体" w:hAnsi="宋体"/>
          <w:color w:val="auto"/>
          <w:sz w:val="21"/>
          <w:szCs w:val="21"/>
          <w:highlight w:val="none"/>
        </w:rPr>
        <w:t>.1 除项目不涉及或采购活动中明确约定无须承担外，乙方还应提供下列服务：</w:t>
      </w:r>
    </w:p>
    <w:p w14:paraId="7CD08F4C">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（1）货物的现场移动、安装、调试、启动监督及技术支持；</w:t>
      </w:r>
    </w:p>
    <w:p w14:paraId="390233A7">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（2）提供货物组装和维修所需的专用工具和辅助材料；</w:t>
      </w:r>
    </w:p>
    <w:p w14:paraId="5C509CC2">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（3）在</w:t>
      </w:r>
      <w:r>
        <w:rPr>
          <w:rFonts w:hint="eastAsia" w:ascii="宋体" w:hAnsi="宋体" w:eastAsia="宋体" w:cs="宋体"/>
          <w:b/>
          <w:bCs/>
          <w:sz w:val="21"/>
          <w:szCs w:val="21"/>
          <w:highlight w:val="none"/>
        </w:rPr>
        <w:t>【政府采购合同专用条款】</w:t>
      </w:r>
      <w:r>
        <w:rPr>
          <w:rFonts w:hint="eastAsia" w:ascii="宋体" w:hAnsi="宋体"/>
          <w:color w:val="auto"/>
          <w:sz w:val="21"/>
          <w:szCs w:val="21"/>
          <w:highlight w:val="none"/>
          <w:lang w:eastAsia="zh-CN"/>
        </w:rPr>
        <w:t>约定</w:t>
      </w:r>
      <w:r>
        <w:rPr>
          <w:rFonts w:hint="eastAsia" w:ascii="宋体" w:hAnsi="宋体"/>
          <w:color w:val="auto"/>
          <w:sz w:val="21"/>
          <w:szCs w:val="21"/>
          <w:highlight w:val="none"/>
        </w:rPr>
        <w:t>的期限内对所有的货物实施运行监督、维修，但前提条件是该服务并不能免除乙方在质量保证期内所承担的义务；</w:t>
      </w:r>
    </w:p>
    <w:p w14:paraId="7820E15F">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（4）在制造商</w:t>
      </w:r>
      <w:r>
        <w:rPr>
          <w:rFonts w:hint="eastAsia" w:ascii="宋体" w:hAnsi="宋体"/>
          <w:color w:val="auto"/>
          <w:sz w:val="21"/>
          <w:szCs w:val="21"/>
          <w:highlight w:val="none"/>
          <w:lang w:eastAsia="zh-CN"/>
        </w:rPr>
        <w:t>所在地</w:t>
      </w:r>
      <w:r>
        <w:rPr>
          <w:rFonts w:hint="eastAsia" w:ascii="宋体" w:hAnsi="宋体"/>
          <w:color w:val="auto"/>
          <w:sz w:val="21"/>
          <w:szCs w:val="21"/>
          <w:highlight w:val="none"/>
        </w:rPr>
        <w:t>或</w:t>
      </w:r>
      <w:r>
        <w:rPr>
          <w:rFonts w:hint="eastAsia" w:ascii="宋体" w:hAnsi="宋体"/>
          <w:color w:val="auto"/>
          <w:sz w:val="21"/>
          <w:szCs w:val="21"/>
          <w:highlight w:val="none"/>
          <w:lang w:eastAsia="zh-CN"/>
        </w:rPr>
        <w:t>指定</w:t>
      </w:r>
      <w:r>
        <w:rPr>
          <w:rFonts w:hint="eastAsia" w:ascii="宋体" w:hAnsi="宋体"/>
          <w:color w:val="auto"/>
          <w:sz w:val="21"/>
          <w:szCs w:val="21"/>
          <w:highlight w:val="none"/>
        </w:rPr>
        <w:t>现场就货物的安装、启动、运营、维护</w:t>
      </w:r>
      <w:r>
        <w:rPr>
          <w:rFonts w:hint="eastAsia" w:ascii="宋体" w:hAnsi="宋体"/>
          <w:color w:val="auto"/>
          <w:sz w:val="21"/>
          <w:szCs w:val="21"/>
          <w:highlight w:val="none"/>
          <w:lang w:eastAsia="zh-CN"/>
        </w:rPr>
        <w:t>、废弃处置等</w:t>
      </w:r>
      <w:r>
        <w:rPr>
          <w:rFonts w:hint="eastAsia" w:ascii="宋体" w:hAnsi="宋体"/>
          <w:color w:val="auto"/>
          <w:sz w:val="21"/>
          <w:szCs w:val="21"/>
          <w:highlight w:val="none"/>
        </w:rPr>
        <w:t>对甲方操作人员进行培训</w:t>
      </w:r>
      <w:r>
        <w:rPr>
          <w:rFonts w:hint="eastAsia" w:ascii="宋体" w:hAnsi="宋体" w:cs="宋体"/>
          <w:sz w:val="21"/>
          <w:szCs w:val="21"/>
          <w:highlight w:val="none"/>
          <w:lang w:eastAsia="zh-CN"/>
        </w:rPr>
        <w:t>；</w:t>
      </w:r>
    </w:p>
    <w:p w14:paraId="4C19167F">
      <w:pPr>
        <w:pStyle w:val="189"/>
        <w:rPr>
          <w:rFonts w:hint="eastAsia" w:ascii="宋体" w:hAnsi="宋体" w:eastAsia="宋体" w:cs="宋体"/>
          <w:sz w:val="21"/>
          <w:szCs w:val="21"/>
          <w:highlight w:val="none"/>
        </w:rPr>
      </w:pPr>
      <w:r>
        <w:rPr>
          <w:rFonts w:hint="eastAsia" w:ascii="宋体" w:hAnsi="宋体" w:eastAsia="宋体" w:cs="宋体"/>
          <w:sz w:val="21"/>
          <w:szCs w:val="21"/>
          <w:highlight w:val="none"/>
        </w:rPr>
        <w:t>（5）依照法律、行政法规的规定或者按照</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约定，货物在有效使用年限届满后应予回收的，乙方负有自行或者委托第三人对货物予以回收的义务；</w:t>
      </w:r>
    </w:p>
    <w:p w14:paraId="21AE96C3">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规定由乙方提供的其他服务。</w:t>
      </w:r>
    </w:p>
    <w:p w14:paraId="273A329E">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 乙方提供的</w:t>
      </w:r>
      <w:r>
        <w:rPr>
          <w:rFonts w:hint="eastAsia" w:ascii="宋体" w:hAnsi="宋体"/>
          <w:color w:val="auto"/>
          <w:sz w:val="21"/>
          <w:szCs w:val="21"/>
          <w:highlight w:val="none"/>
          <w:lang w:eastAsia="zh-CN"/>
        </w:rPr>
        <w:t>售后</w:t>
      </w:r>
      <w:r>
        <w:rPr>
          <w:rFonts w:hint="eastAsia" w:ascii="宋体" w:hAnsi="宋体"/>
          <w:color w:val="auto"/>
          <w:sz w:val="21"/>
          <w:szCs w:val="21"/>
          <w:highlight w:val="none"/>
        </w:rPr>
        <w:t>服务的费用</w:t>
      </w:r>
      <w:r>
        <w:rPr>
          <w:rFonts w:hint="eastAsia" w:ascii="宋体" w:hAnsi="宋体"/>
          <w:color w:val="auto"/>
          <w:sz w:val="21"/>
          <w:szCs w:val="21"/>
          <w:highlight w:val="none"/>
          <w:lang w:val="en-US" w:eastAsia="zh-CN"/>
        </w:rPr>
        <w:t>已</w:t>
      </w:r>
      <w:r>
        <w:rPr>
          <w:rFonts w:hint="eastAsia" w:ascii="宋体" w:hAnsi="宋体"/>
          <w:color w:val="auto"/>
          <w:sz w:val="21"/>
          <w:szCs w:val="21"/>
          <w:highlight w:val="none"/>
        </w:rPr>
        <w:t>包含在合同价款中，甲方不再另行支付。</w:t>
      </w:r>
    </w:p>
    <w:p w14:paraId="1E60F091">
      <w:p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eastAsia="zh-CN"/>
        </w:rPr>
        <w:t>5</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违约责任</w:t>
      </w:r>
    </w:p>
    <w:p w14:paraId="14E1EB98">
      <w:pPr>
        <w:adjustRightInd w:val="0"/>
        <w:snapToGrid w:val="0"/>
        <w:spacing w:before="0" w:line="400" w:lineRule="exact"/>
        <w:ind w:firstLine="420" w:firstLineChars="200"/>
        <w:jc w:val="left"/>
        <w:rPr>
          <w:rFonts w:hint="eastAsia" w:ascii="宋体" w:hAnsi="宋体"/>
          <w:bCs/>
          <w:color w:val="auto"/>
          <w:sz w:val="21"/>
          <w:szCs w:val="21"/>
          <w:highlight w:val="none"/>
        </w:rPr>
      </w:pPr>
      <w:r>
        <w:rPr>
          <w:rFonts w:hint="eastAsia" w:ascii="宋体" w:hAnsi="宋体"/>
          <w:bCs/>
          <w:color w:val="auto"/>
          <w:sz w:val="21"/>
          <w:szCs w:val="21"/>
          <w:highlight w:val="none"/>
        </w:rPr>
        <w:t>1</w:t>
      </w:r>
      <w:r>
        <w:rPr>
          <w:rFonts w:hint="eastAsia" w:ascii="宋体" w:hAnsi="宋体"/>
          <w:bCs/>
          <w:color w:val="auto"/>
          <w:sz w:val="21"/>
          <w:szCs w:val="21"/>
          <w:highlight w:val="none"/>
          <w:lang w:eastAsia="zh-CN"/>
        </w:rPr>
        <w:t>5</w:t>
      </w:r>
      <w:r>
        <w:rPr>
          <w:rFonts w:hint="eastAsia" w:ascii="宋体" w:hAnsi="宋体"/>
          <w:bCs/>
          <w:color w:val="auto"/>
          <w:sz w:val="21"/>
          <w:szCs w:val="21"/>
          <w:highlight w:val="none"/>
        </w:rPr>
        <w:t>.1质量瑕疵的</w:t>
      </w:r>
      <w:r>
        <w:rPr>
          <w:rFonts w:hint="eastAsia" w:ascii="宋体" w:hAnsi="宋体"/>
          <w:bCs/>
          <w:color w:val="auto"/>
          <w:sz w:val="21"/>
          <w:szCs w:val="21"/>
          <w:highlight w:val="none"/>
          <w:lang w:eastAsia="zh-CN"/>
        </w:rPr>
        <w:t>违约责任</w:t>
      </w:r>
    </w:p>
    <w:p w14:paraId="11D12074">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乙方</w:t>
      </w:r>
      <w:r>
        <w:rPr>
          <w:rFonts w:hint="eastAsia" w:ascii="宋体" w:hAnsi="宋体"/>
          <w:color w:val="auto"/>
          <w:sz w:val="21"/>
          <w:szCs w:val="21"/>
          <w:highlight w:val="none"/>
          <w:lang w:eastAsia="zh-CN"/>
        </w:rPr>
        <w:t>提供</w:t>
      </w:r>
      <w:r>
        <w:rPr>
          <w:rFonts w:hint="eastAsia" w:ascii="宋体" w:hAnsi="宋体"/>
          <w:color w:val="auto"/>
          <w:sz w:val="21"/>
          <w:szCs w:val="21"/>
          <w:highlight w:val="none"/>
        </w:rPr>
        <w:t>的产品不符合</w:t>
      </w:r>
      <w:r>
        <w:rPr>
          <w:rFonts w:hint="eastAsia" w:ascii="宋体" w:hAnsi="宋体"/>
          <w:color w:val="auto"/>
          <w:sz w:val="21"/>
          <w:szCs w:val="21"/>
          <w:highlight w:val="none"/>
          <w:lang w:eastAsia="zh-CN"/>
        </w:rPr>
        <w:t>合同约定的</w:t>
      </w:r>
      <w:r>
        <w:rPr>
          <w:rFonts w:hint="eastAsia" w:ascii="宋体" w:hAnsi="宋体"/>
          <w:color w:val="auto"/>
          <w:sz w:val="21"/>
          <w:szCs w:val="21"/>
          <w:highlight w:val="none"/>
        </w:rPr>
        <w:t>质量标准或存在产品质量缺陷，</w:t>
      </w:r>
      <w:r>
        <w:rPr>
          <w:rFonts w:hint="eastAsia" w:ascii="宋体" w:hAnsi="宋体"/>
          <w:color w:val="auto"/>
          <w:sz w:val="21"/>
          <w:szCs w:val="21"/>
          <w:highlight w:val="none"/>
          <w:lang w:eastAsia="zh-CN"/>
        </w:rPr>
        <w:t>甲方有权要求乙方根据</w:t>
      </w:r>
      <w:r>
        <w:rPr>
          <w:rFonts w:hint="eastAsia" w:ascii="宋体" w:hAnsi="宋体"/>
          <w:b/>
          <w:color w:val="auto"/>
          <w:sz w:val="21"/>
          <w:szCs w:val="21"/>
          <w:highlight w:val="none"/>
        </w:rPr>
        <w:t>【政府采购合同专用条款】</w:t>
      </w:r>
      <w:r>
        <w:rPr>
          <w:rFonts w:hint="eastAsia" w:ascii="宋体" w:hAnsi="宋体"/>
          <w:b w:val="0"/>
          <w:bCs/>
          <w:color w:val="auto"/>
          <w:sz w:val="21"/>
          <w:szCs w:val="21"/>
          <w:highlight w:val="none"/>
          <w:lang w:eastAsia="zh-CN"/>
        </w:rPr>
        <w:t>要求</w:t>
      </w:r>
      <w:r>
        <w:rPr>
          <w:rFonts w:hint="eastAsia" w:ascii="宋体" w:hAnsi="宋体"/>
          <w:color w:val="auto"/>
          <w:sz w:val="21"/>
          <w:szCs w:val="21"/>
          <w:highlight w:val="none"/>
          <w:lang w:eastAsia="zh-CN"/>
        </w:rPr>
        <w:t>及时修理、重作、更换，并承担由此给甲</w:t>
      </w:r>
      <w:r>
        <w:rPr>
          <w:rFonts w:hint="eastAsia" w:ascii="宋体" w:hAnsi="宋体"/>
          <w:color w:val="auto"/>
          <w:sz w:val="21"/>
          <w:szCs w:val="21"/>
          <w:highlight w:val="none"/>
        </w:rPr>
        <w:t>方</w:t>
      </w:r>
      <w:r>
        <w:rPr>
          <w:rFonts w:hint="eastAsia" w:ascii="宋体" w:hAnsi="宋体"/>
          <w:color w:val="auto"/>
          <w:sz w:val="21"/>
          <w:szCs w:val="21"/>
          <w:highlight w:val="none"/>
          <w:lang w:eastAsia="zh-CN"/>
        </w:rPr>
        <w:t>造成的损失</w:t>
      </w:r>
      <w:r>
        <w:rPr>
          <w:rFonts w:hint="eastAsia" w:ascii="宋体" w:hAnsi="宋体"/>
          <w:color w:val="auto"/>
          <w:sz w:val="21"/>
          <w:szCs w:val="21"/>
          <w:highlight w:val="none"/>
        </w:rPr>
        <w:t>。</w:t>
      </w:r>
    </w:p>
    <w:p w14:paraId="5BBEF837">
      <w:pPr>
        <w:autoSpaceDE w:val="0"/>
        <w:autoSpaceDN w:val="0"/>
        <w:adjustRightInd w:val="0"/>
        <w:snapToGrid w:val="0"/>
        <w:spacing w:before="0" w:line="400" w:lineRule="exact"/>
        <w:ind w:firstLine="420" w:firstLineChars="200"/>
        <w:jc w:val="left"/>
        <w:rPr>
          <w:rFonts w:ascii="宋体" w:hAnsi="宋体"/>
          <w:bCs/>
          <w:color w:val="auto"/>
          <w:sz w:val="21"/>
          <w:szCs w:val="21"/>
          <w:highlight w:val="none"/>
        </w:rPr>
      </w:pPr>
      <w:r>
        <w:rPr>
          <w:rFonts w:hint="eastAsia" w:ascii="宋体" w:hAnsi="宋体"/>
          <w:bCs/>
          <w:color w:val="auto"/>
          <w:sz w:val="21"/>
          <w:szCs w:val="21"/>
          <w:highlight w:val="none"/>
        </w:rPr>
        <w:t>1</w:t>
      </w:r>
      <w:r>
        <w:rPr>
          <w:rFonts w:hint="eastAsia" w:ascii="宋体" w:hAnsi="宋体"/>
          <w:bCs/>
          <w:color w:val="auto"/>
          <w:sz w:val="21"/>
          <w:szCs w:val="21"/>
          <w:highlight w:val="none"/>
          <w:lang w:eastAsia="zh-CN"/>
        </w:rPr>
        <w:t>5</w:t>
      </w:r>
      <w:r>
        <w:rPr>
          <w:rFonts w:hint="eastAsia" w:ascii="宋体" w:hAnsi="宋体"/>
          <w:bCs/>
          <w:color w:val="auto"/>
          <w:sz w:val="21"/>
          <w:szCs w:val="21"/>
          <w:highlight w:val="none"/>
        </w:rPr>
        <w:t>.2 迟延交货的违约责任</w:t>
      </w:r>
    </w:p>
    <w:p w14:paraId="64455ED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（1）乙方应按照本合同规定的时间、地点交货和提供</w:t>
      </w:r>
      <w:r>
        <w:rPr>
          <w:rFonts w:hint="eastAsia" w:ascii="宋体" w:hAnsi="宋体"/>
          <w:color w:val="auto"/>
          <w:sz w:val="21"/>
          <w:szCs w:val="21"/>
          <w:highlight w:val="none"/>
          <w:lang w:eastAsia="zh-CN"/>
        </w:rPr>
        <w:t>相关</w:t>
      </w:r>
      <w:r>
        <w:rPr>
          <w:rFonts w:hint="eastAsia" w:ascii="宋体" w:hAnsi="宋体"/>
          <w:color w:val="auto"/>
          <w:sz w:val="21"/>
          <w:szCs w:val="21"/>
          <w:highlight w:val="none"/>
        </w:rPr>
        <w:t>服务。在履行合同过程中，如果乙方遇到可能</w:t>
      </w:r>
      <w:r>
        <w:rPr>
          <w:rFonts w:hint="eastAsia" w:ascii="宋体" w:hAnsi="宋体"/>
          <w:color w:val="auto"/>
          <w:sz w:val="21"/>
          <w:szCs w:val="21"/>
          <w:highlight w:val="none"/>
          <w:lang w:eastAsia="zh-CN"/>
        </w:rPr>
        <w:t>影响</w:t>
      </w:r>
      <w:r>
        <w:rPr>
          <w:rFonts w:hint="eastAsia" w:ascii="宋体" w:hAnsi="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 w:val="21"/>
          <w:szCs w:val="21"/>
          <w:highlight w:val="none"/>
          <w:lang w:eastAsia="zh-CN"/>
        </w:rPr>
        <w:t>长</w:t>
      </w:r>
      <w:r>
        <w:rPr>
          <w:rFonts w:hint="eastAsia" w:ascii="宋体" w:hAnsi="宋体"/>
          <w:color w:val="auto"/>
          <w:sz w:val="21"/>
          <w:szCs w:val="21"/>
          <w:highlight w:val="none"/>
        </w:rPr>
        <w:t>交货时间或延期提供服务。</w:t>
      </w:r>
    </w:p>
    <w:p w14:paraId="63B76B3E">
      <w:pPr>
        <w:autoSpaceDE w:val="0"/>
        <w:autoSpaceDN w:val="0"/>
        <w:adjustRightInd w:val="0"/>
        <w:snapToGrid w:val="0"/>
        <w:spacing w:before="0" w:line="400" w:lineRule="exact"/>
        <w:ind w:firstLine="420" w:firstLineChars="200"/>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（2）如果乙方没有按照合同规定的时间交货和提供</w:t>
      </w:r>
      <w:r>
        <w:rPr>
          <w:rFonts w:hint="eastAsia" w:ascii="宋体" w:hAnsi="宋体"/>
          <w:color w:val="auto"/>
          <w:sz w:val="21"/>
          <w:szCs w:val="21"/>
          <w:highlight w:val="none"/>
          <w:lang w:eastAsia="zh-CN"/>
        </w:rPr>
        <w:t>相关</w:t>
      </w:r>
      <w:r>
        <w:rPr>
          <w:rFonts w:hint="eastAsia" w:ascii="宋体" w:hAnsi="宋体"/>
          <w:color w:val="auto"/>
          <w:sz w:val="21"/>
          <w:szCs w:val="21"/>
          <w:highlight w:val="none"/>
        </w:rPr>
        <w:t>服务，甲方有权从货款中扣除误期赔偿费而不影响合同项下的其他补救方法，赔偿费按</w:t>
      </w:r>
      <w:r>
        <w:rPr>
          <w:rFonts w:hint="eastAsia" w:ascii="宋体" w:hAnsi="宋体"/>
          <w:b/>
          <w:color w:val="auto"/>
          <w:sz w:val="21"/>
          <w:szCs w:val="21"/>
          <w:highlight w:val="none"/>
        </w:rPr>
        <w:t>【政府采购合同专用条款】</w:t>
      </w:r>
      <w:r>
        <w:rPr>
          <w:rFonts w:hint="eastAsia" w:ascii="宋体" w:hAnsi="宋体"/>
          <w:color w:val="auto"/>
          <w:sz w:val="21"/>
          <w:szCs w:val="21"/>
          <w:highlight w:val="none"/>
        </w:rPr>
        <w:t>规定执行。如果涉及公共利益，且赔偿金额无法弥补公共利益损失，</w:t>
      </w:r>
      <w:r>
        <w:rPr>
          <w:rFonts w:hint="eastAsia" w:ascii="宋体" w:hAnsi="宋体"/>
          <w:color w:val="auto"/>
          <w:sz w:val="21"/>
          <w:szCs w:val="21"/>
          <w:highlight w:val="none"/>
          <w:lang w:eastAsia="zh-CN"/>
        </w:rPr>
        <w:t>甲方</w:t>
      </w:r>
      <w:r>
        <w:rPr>
          <w:rFonts w:hint="eastAsia" w:ascii="宋体" w:hAnsi="宋体"/>
          <w:color w:val="auto"/>
          <w:sz w:val="21"/>
          <w:szCs w:val="21"/>
          <w:highlight w:val="none"/>
        </w:rPr>
        <w:t>可要求继续履行或者</w:t>
      </w:r>
      <w:r>
        <w:rPr>
          <w:rFonts w:hint="eastAsia" w:ascii="宋体" w:hAnsi="宋体"/>
          <w:color w:val="auto"/>
          <w:sz w:val="21"/>
          <w:szCs w:val="21"/>
          <w:highlight w:val="none"/>
          <w:lang w:eastAsia="zh-CN"/>
        </w:rPr>
        <w:t>采取其他补救措施</w:t>
      </w:r>
      <w:r>
        <w:rPr>
          <w:rFonts w:hint="eastAsia" w:ascii="宋体" w:hAnsi="宋体"/>
          <w:color w:val="auto"/>
          <w:sz w:val="21"/>
          <w:szCs w:val="21"/>
          <w:highlight w:val="none"/>
        </w:rPr>
        <w:t>。</w:t>
      </w:r>
    </w:p>
    <w:p w14:paraId="7EE5D138">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eastAsia="zh-CN"/>
        </w:rPr>
        <w:t>5</w:t>
      </w:r>
      <w:r>
        <w:rPr>
          <w:rFonts w:hint="eastAsia" w:ascii="宋体" w:hAnsi="宋体"/>
          <w:color w:val="auto"/>
          <w:sz w:val="21"/>
          <w:szCs w:val="21"/>
          <w:highlight w:val="none"/>
        </w:rPr>
        <w:t>.3 迟延支付的违约责任</w:t>
      </w:r>
    </w:p>
    <w:p w14:paraId="1DD8F4A7">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甲方存在迟延支付乙方合同款项的，应当承担</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规定的逾期付款利息。</w:t>
      </w:r>
    </w:p>
    <w:p w14:paraId="2A6BA725">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bCs/>
          <w:color w:val="auto"/>
          <w:sz w:val="21"/>
          <w:szCs w:val="21"/>
          <w:highlight w:val="none"/>
        </w:rPr>
        <w:t>1</w:t>
      </w:r>
      <w:r>
        <w:rPr>
          <w:rFonts w:hint="eastAsia" w:ascii="宋体" w:hAnsi="宋体"/>
          <w:bCs/>
          <w:color w:val="auto"/>
          <w:sz w:val="21"/>
          <w:szCs w:val="21"/>
          <w:highlight w:val="none"/>
          <w:lang w:eastAsia="zh-CN"/>
        </w:rPr>
        <w:t>5</w:t>
      </w:r>
      <w:r>
        <w:rPr>
          <w:rFonts w:hint="eastAsia" w:ascii="宋体" w:hAnsi="宋体"/>
          <w:bCs/>
          <w:color w:val="auto"/>
          <w:sz w:val="21"/>
          <w:szCs w:val="21"/>
          <w:highlight w:val="none"/>
        </w:rPr>
        <w:t>.4其他违约责任根据项目实际需要按</w:t>
      </w:r>
      <w:r>
        <w:rPr>
          <w:rFonts w:hint="eastAsia" w:ascii="宋体" w:hAnsi="宋体"/>
          <w:b/>
          <w:bCs/>
          <w:color w:val="auto"/>
          <w:sz w:val="21"/>
          <w:szCs w:val="21"/>
          <w:highlight w:val="none"/>
        </w:rPr>
        <w:t>【政府采购合同专用条款】</w:t>
      </w:r>
      <w:r>
        <w:rPr>
          <w:rFonts w:hint="eastAsia" w:ascii="宋体" w:hAnsi="宋体"/>
          <w:color w:val="auto"/>
          <w:sz w:val="21"/>
          <w:szCs w:val="21"/>
          <w:highlight w:val="none"/>
        </w:rPr>
        <w:t>规定执行。</w:t>
      </w:r>
    </w:p>
    <w:p w14:paraId="0C5E86DF">
      <w:pPr>
        <w:numPr>
          <w:ilvl w:val="0"/>
          <w:numId w:val="86"/>
        </w:numPr>
        <w:autoSpaceDE w:val="0"/>
        <w:autoSpaceDN w:val="0"/>
        <w:adjustRightInd w:val="0"/>
        <w:snapToGrid w:val="0"/>
        <w:spacing w:before="0" w:line="400" w:lineRule="exact"/>
        <w:jc w:val="left"/>
        <w:rPr>
          <w:rFonts w:ascii="宋体" w:hAnsi="宋体"/>
          <w:b/>
          <w:color w:val="auto"/>
          <w:sz w:val="21"/>
          <w:szCs w:val="21"/>
          <w:highlight w:val="none"/>
        </w:rPr>
      </w:pPr>
      <w:r>
        <w:rPr>
          <w:rFonts w:hint="eastAsia" w:ascii="宋体" w:hAnsi="宋体"/>
          <w:b/>
          <w:color w:val="auto"/>
          <w:sz w:val="21"/>
          <w:szCs w:val="21"/>
          <w:highlight w:val="none"/>
        </w:rPr>
        <w:t>合同变更</w:t>
      </w:r>
      <w:r>
        <w:rPr>
          <w:rFonts w:hint="eastAsia" w:ascii="宋体" w:hAnsi="宋体"/>
          <w:b/>
          <w:color w:val="auto"/>
          <w:sz w:val="21"/>
          <w:szCs w:val="21"/>
          <w:highlight w:val="none"/>
          <w:lang w:eastAsia="zh-CN"/>
        </w:rPr>
        <w:t>、中止与终止</w:t>
      </w:r>
    </w:p>
    <w:p w14:paraId="6B6E6AF5">
      <w:pPr>
        <w:autoSpaceDE/>
        <w:autoSpaceDN/>
        <w:adjustRightInd w:val="0"/>
        <w:snapToGrid w:val="0"/>
        <w:spacing w:before="0" w:line="400" w:lineRule="exact"/>
        <w:ind w:firstLine="0" w:firstLineChars="0"/>
        <w:jc w:val="lef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.1合同的</w:t>
      </w:r>
      <w:r>
        <w:rPr>
          <w:rFonts w:hint="eastAsia" w:ascii="宋体" w:hAnsi="宋体"/>
          <w:color w:val="auto"/>
          <w:sz w:val="21"/>
          <w:szCs w:val="21"/>
          <w:highlight w:val="none"/>
          <w:lang w:eastAsia="zh-CN"/>
        </w:rPr>
        <w:t>变更</w:t>
      </w:r>
    </w:p>
    <w:p w14:paraId="1FCF7FB0">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政府采购合同履行中，</w:t>
      </w:r>
      <w:r>
        <w:rPr>
          <w:rFonts w:hint="eastAsia" w:ascii="宋体" w:hAnsi="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color w:val="auto"/>
          <w:sz w:val="21"/>
          <w:szCs w:val="21"/>
          <w:highlight w:val="none"/>
          <w:lang w:eastAsia="zh-CN"/>
        </w:rPr>
        <w:t>一致后</w:t>
      </w:r>
      <w:r>
        <w:rPr>
          <w:rFonts w:hint="eastAsia" w:ascii="宋体" w:hAnsi="宋体"/>
          <w:color w:val="auto"/>
          <w:sz w:val="21"/>
          <w:szCs w:val="21"/>
          <w:highlight w:val="none"/>
        </w:rPr>
        <w:t>签订补充协议。</w:t>
      </w:r>
    </w:p>
    <w:p w14:paraId="6FF48D4B">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合同的中止</w:t>
      </w:r>
    </w:p>
    <w:p w14:paraId="299BD42A">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（1）合同履行过程中因供应商就采购文件、采购过程或结果提起投诉的，甲方认为有必要的，</w:t>
      </w:r>
      <w:r>
        <w:rPr>
          <w:rFonts w:hint="eastAsia" w:ascii="宋体" w:hAnsi="宋体"/>
          <w:color w:val="auto"/>
          <w:sz w:val="21"/>
          <w:szCs w:val="21"/>
          <w:highlight w:val="none"/>
          <w:lang w:eastAsia="zh-CN"/>
        </w:rPr>
        <w:t>可以</w:t>
      </w:r>
      <w:r>
        <w:rPr>
          <w:rFonts w:hint="eastAsia" w:ascii="宋体" w:hAnsi="宋体"/>
          <w:color w:val="auto"/>
          <w:sz w:val="21"/>
          <w:szCs w:val="21"/>
          <w:highlight w:val="none"/>
        </w:rPr>
        <w:t>中止合同的履行。</w:t>
      </w:r>
    </w:p>
    <w:p w14:paraId="50461478">
      <w:pPr>
        <w:autoSpaceDE w:val="0"/>
        <w:autoSpaceDN w:val="0"/>
        <w:adjustRightInd w:val="0"/>
        <w:snapToGrid w:val="0"/>
        <w:spacing w:before="0" w:line="40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val="en-US" w:eastAsia="zh-CN"/>
        </w:rPr>
        <w:t>合同履行过程中，</w:t>
      </w:r>
      <w:r>
        <w:rPr>
          <w:rFonts w:hint="eastAsia" w:ascii="宋体" w:hAnsi="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 w:val="21"/>
          <w:szCs w:val="21"/>
          <w:highlight w:val="none"/>
          <w:lang w:eastAsia="zh-CN"/>
        </w:rPr>
        <w:t>，乙方有义务及时告知甲方</w:t>
      </w:r>
      <w:r>
        <w:rPr>
          <w:rFonts w:hint="eastAsia" w:ascii="宋体" w:hAnsi="宋体"/>
          <w:color w:val="auto"/>
          <w:sz w:val="21"/>
          <w:szCs w:val="21"/>
          <w:highlight w:val="none"/>
        </w:rPr>
        <w:t>。甲方</w:t>
      </w:r>
      <w:r>
        <w:rPr>
          <w:rFonts w:hint="eastAsia" w:ascii="宋体" w:hAnsi="宋体"/>
          <w:color w:val="auto"/>
          <w:sz w:val="21"/>
          <w:szCs w:val="21"/>
          <w:highlight w:val="none"/>
          <w:lang w:eastAsia="zh-CN"/>
        </w:rPr>
        <w:t>有权</w:t>
      </w:r>
      <w:r>
        <w:rPr>
          <w:rFonts w:hint="eastAsia" w:ascii="宋体" w:hAnsi="宋体"/>
          <w:color w:val="auto"/>
          <w:sz w:val="21"/>
          <w:szCs w:val="21"/>
          <w:highlight w:val="none"/>
        </w:rPr>
        <w:t>以书面形式通知乙方中止合同</w:t>
      </w:r>
      <w:r>
        <w:rPr>
          <w:rFonts w:hint="eastAsia" w:ascii="宋体" w:hAnsi="宋体"/>
          <w:color w:val="auto"/>
          <w:sz w:val="21"/>
          <w:szCs w:val="21"/>
          <w:highlight w:val="none"/>
          <w:lang w:eastAsia="zh-CN"/>
        </w:rPr>
        <w:t>并要求乙方在合理期限内消除相关情形或者提供适当担保。</w:t>
      </w:r>
      <w:r>
        <w:rPr>
          <w:rFonts w:hint="eastAsia" w:ascii="宋体" w:hAnsi="宋体"/>
          <w:color w:val="auto"/>
          <w:sz w:val="21"/>
          <w:szCs w:val="21"/>
          <w:highlight w:val="none"/>
        </w:rPr>
        <w:t>乙方提供适当担保的，</w:t>
      </w:r>
      <w:r>
        <w:rPr>
          <w:rFonts w:hint="eastAsia" w:ascii="宋体" w:hAnsi="宋体"/>
          <w:color w:val="auto"/>
          <w:sz w:val="21"/>
          <w:szCs w:val="21"/>
          <w:highlight w:val="none"/>
          <w:lang w:eastAsia="zh-CN"/>
        </w:rPr>
        <w:t>合同继续</w:t>
      </w:r>
      <w:r>
        <w:rPr>
          <w:rFonts w:hint="eastAsia" w:ascii="宋体" w:hAnsi="宋体"/>
          <w:color w:val="auto"/>
          <w:sz w:val="21"/>
          <w:szCs w:val="21"/>
          <w:highlight w:val="none"/>
        </w:rPr>
        <w:t>履行</w:t>
      </w:r>
      <w:r>
        <w:rPr>
          <w:rFonts w:hint="eastAsia" w:ascii="宋体" w:hAnsi="宋体"/>
          <w:color w:val="auto"/>
          <w:sz w:val="21"/>
          <w:szCs w:val="21"/>
          <w:highlight w:val="none"/>
          <w:lang w:eastAsia="zh-CN"/>
        </w:rPr>
        <w:t>；乙</w:t>
      </w:r>
      <w:r>
        <w:rPr>
          <w:rFonts w:hint="eastAsia" w:ascii="宋体" w:hAnsi="宋体"/>
          <w:color w:val="auto"/>
          <w:sz w:val="21"/>
          <w:szCs w:val="21"/>
          <w:highlight w:val="none"/>
        </w:rPr>
        <w:t>方在合理期限内未恢复履约能力且未提供适当担保的，视为拒绝</w:t>
      </w:r>
      <w:r>
        <w:rPr>
          <w:rFonts w:hint="eastAsia" w:ascii="宋体" w:hAnsi="宋体"/>
          <w:color w:val="auto"/>
          <w:sz w:val="21"/>
          <w:szCs w:val="21"/>
          <w:highlight w:val="none"/>
          <w:lang w:eastAsia="zh-CN"/>
        </w:rPr>
        <w:t>继续</w:t>
      </w:r>
      <w:r>
        <w:rPr>
          <w:rFonts w:hint="eastAsia" w:ascii="宋体" w:hAnsi="宋体"/>
          <w:color w:val="auto"/>
          <w:sz w:val="21"/>
          <w:szCs w:val="21"/>
          <w:highlight w:val="none"/>
        </w:rPr>
        <w:t>履约，甲方</w:t>
      </w:r>
      <w:r>
        <w:rPr>
          <w:rFonts w:hint="eastAsia" w:ascii="宋体" w:hAnsi="宋体"/>
          <w:color w:val="auto"/>
          <w:sz w:val="21"/>
          <w:szCs w:val="21"/>
          <w:highlight w:val="none"/>
          <w:lang w:eastAsia="zh-CN"/>
        </w:rPr>
        <w:t>有权</w:t>
      </w:r>
      <w:r>
        <w:rPr>
          <w:rFonts w:hint="eastAsia" w:ascii="宋体" w:hAnsi="宋体"/>
          <w:color w:val="auto"/>
          <w:sz w:val="21"/>
          <w:szCs w:val="21"/>
          <w:highlight w:val="none"/>
        </w:rPr>
        <w:t>解除合同并要求乙方承担</w:t>
      </w:r>
      <w:r>
        <w:rPr>
          <w:rFonts w:hint="eastAsia" w:ascii="宋体" w:hAnsi="宋体"/>
          <w:color w:val="auto"/>
          <w:sz w:val="21"/>
          <w:szCs w:val="21"/>
          <w:highlight w:val="none"/>
          <w:lang w:eastAsia="zh-CN"/>
        </w:rPr>
        <w:t>由此给甲方造成的损失</w:t>
      </w:r>
      <w:r>
        <w:rPr>
          <w:rFonts w:hint="eastAsia" w:ascii="宋体" w:hAnsi="宋体"/>
          <w:color w:val="auto"/>
          <w:sz w:val="21"/>
          <w:szCs w:val="21"/>
          <w:highlight w:val="none"/>
        </w:rPr>
        <w:t>。</w:t>
      </w:r>
    </w:p>
    <w:p w14:paraId="7CE619AB">
      <w:pPr>
        <w:pStyle w:val="189"/>
        <w:jc w:val="both"/>
        <w:rPr>
          <w:sz w:val="21"/>
          <w:szCs w:val="21"/>
          <w:highlight w:val="none"/>
        </w:rPr>
      </w:pPr>
      <w:r>
        <w:rPr>
          <w:rFonts w:hint="eastAsia" w:ascii="宋体" w:hAnsi="宋体" w:eastAsia="宋体" w:cs="宋体"/>
          <w:sz w:val="21"/>
          <w:szCs w:val="21"/>
          <w:highlight w:val="none"/>
        </w:rPr>
        <w:t>（3）乙方分立、合并或者变更住所的，应当及时以书面形式告知甲方。乙方没有</w:t>
      </w:r>
      <w:r>
        <w:rPr>
          <w:rFonts w:hint="eastAsia" w:ascii="宋体" w:hAnsi="宋体" w:eastAsia="宋体" w:cs="宋体"/>
          <w:sz w:val="21"/>
          <w:szCs w:val="21"/>
          <w:highlight w:val="none"/>
          <w:lang w:eastAsia="zh-CN"/>
        </w:rPr>
        <w:t>及时告知</w:t>
      </w:r>
      <w:r>
        <w:rPr>
          <w:rFonts w:hint="eastAsia" w:ascii="宋体" w:hAnsi="宋体" w:eastAsia="宋体" w:cs="宋体"/>
          <w:sz w:val="21"/>
          <w:szCs w:val="21"/>
          <w:highlight w:val="none"/>
        </w:rPr>
        <w:t>甲方，致使</w:t>
      </w:r>
      <w:r>
        <w:rPr>
          <w:rFonts w:hint="eastAsia" w:ascii="宋体" w:hAnsi="宋体" w:eastAsia="宋体" w:cs="宋体"/>
          <w:sz w:val="21"/>
          <w:szCs w:val="21"/>
          <w:highlight w:val="none"/>
          <w:lang w:eastAsia="zh-CN"/>
        </w:rPr>
        <w:t>合同</w:t>
      </w:r>
      <w:r>
        <w:rPr>
          <w:rFonts w:hint="eastAsia" w:ascii="宋体" w:hAnsi="宋体" w:eastAsia="宋体" w:cs="宋体"/>
          <w:sz w:val="21"/>
          <w:szCs w:val="21"/>
          <w:highlight w:val="none"/>
        </w:rPr>
        <w:t>履行发生困难的，甲方可以中止合同履行并要求乙方承担由此给甲方造成的损失。</w:t>
      </w:r>
    </w:p>
    <w:p w14:paraId="7234291E">
      <w:pPr>
        <w:snapToGrid w:val="0"/>
        <w:spacing w:line="400" w:lineRule="exact"/>
        <w:ind w:firstLine="420" w:firstLineChars="200"/>
        <w:jc w:val="left"/>
        <w:rPr>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）甲方不得以行政区划调整、政府换届、机构或者职能调整以及相关责任人更替为由中止合同。</w:t>
      </w:r>
    </w:p>
    <w:p w14:paraId="2D5E17B6">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合同的终止</w:t>
      </w:r>
    </w:p>
    <w:p w14:paraId="31B8B6AD">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（1）合同因有效期限届满而终止；</w:t>
      </w:r>
    </w:p>
    <w:p w14:paraId="2D4D36D4">
      <w:pPr>
        <w:snapToGrid w:val="0"/>
        <w:spacing w:line="400" w:lineRule="exact"/>
        <w:ind w:firstLine="420" w:firstLineChars="200"/>
        <w:rPr>
          <w:rFonts w:hint="eastAsia" w:ascii="宋体" w:hAnsi="宋体" w:eastAsia="宋体" w:cs="宋体"/>
          <w:sz w:val="21"/>
          <w:szCs w:val="21"/>
          <w:highlight w:val="none"/>
          <w:lang w:eastAsia="zh-CN"/>
        </w:rPr>
      </w:pPr>
      <w:r>
        <w:rPr>
          <w:rFonts w:hint="eastAsia" w:ascii="宋体" w:hAnsi="宋体"/>
          <w:color w:val="auto"/>
          <w:sz w:val="21"/>
          <w:szCs w:val="21"/>
          <w:highlight w:val="none"/>
        </w:rPr>
        <w:t>（2）乙方未</w:t>
      </w:r>
      <w:r>
        <w:rPr>
          <w:rFonts w:hint="eastAsia" w:ascii="宋体" w:hAnsi="宋体"/>
          <w:color w:val="auto"/>
          <w:sz w:val="21"/>
          <w:szCs w:val="21"/>
          <w:highlight w:val="none"/>
          <w:lang w:eastAsia="zh-CN"/>
        </w:rPr>
        <w:t>按</w:t>
      </w:r>
      <w:r>
        <w:rPr>
          <w:rFonts w:hint="eastAsia" w:ascii="宋体" w:hAnsi="宋体"/>
          <w:color w:val="auto"/>
          <w:sz w:val="21"/>
          <w:szCs w:val="21"/>
          <w:highlight w:val="none"/>
        </w:rPr>
        <w:t>合同约定履行，构成根本性违约的，甲方有权终止合同</w:t>
      </w:r>
      <w:r>
        <w:rPr>
          <w:rFonts w:hint="eastAsia" w:ascii="宋体" w:hAnsi="宋体"/>
          <w:color w:val="auto"/>
          <w:sz w:val="21"/>
          <w:szCs w:val="21"/>
          <w:highlight w:val="none"/>
          <w:lang w:eastAsia="zh-CN"/>
        </w:rPr>
        <w:t>，</w:t>
      </w:r>
      <w:r>
        <w:rPr>
          <w:rFonts w:hint="eastAsia" w:ascii="宋体" w:hAnsi="宋体" w:eastAsia="宋体" w:cs="宋体"/>
          <w:sz w:val="21"/>
          <w:szCs w:val="21"/>
          <w:highlight w:val="none"/>
        </w:rPr>
        <w:t>并追究乙方的违约责</w:t>
      </w:r>
      <w:r>
        <w:rPr>
          <w:rFonts w:hint="eastAsia" w:ascii="宋体" w:hAnsi="宋体" w:cs="宋体"/>
          <w:sz w:val="21"/>
          <w:szCs w:val="21"/>
          <w:highlight w:val="none"/>
          <w:lang w:val="en-US" w:eastAsia="zh-CN"/>
        </w:rPr>
        <w:t>任</w:t>
      </w:r>
      <w:r>
        <w:rPr>
          <w:rFonts w:hint="eastAsia" w:ascii="宋体" w:hAnsi="宋体"/>
          <w:color w:val="auto"/>
          <w:sz w:val="21"/>
          <w:szCs w:val="21"/>
          <w:highlight w:val="none"/>
        </w:rPr>
        <w:t>。</w:t>
      </w:r>
    </w:p>
    <w:p w14:paraId="3675EFB3">
      <w:pPr>
        <w:pStyle w:val="189"/>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28CF5D03">
      <w:pPr>
        <w:pStyle w:val="189"/>
        <w:jc w:val="both"/>
        <w:rPr>
          <w:sz w:val="21"/>
          <w:szCs w:val="21"/>
          <w:highlight w:val="none"/>
        </w:rPr>
      </w:pPr>
      <w:r>
        <w:rPr>
          <w:rFonts w:hint="eastAsia" w:ascii="宋体" w:hAnsi="宋体" w:eastAsia="宋体" w:cs="宋体"/>
          <w:sz w:val="21"/>
          <w:szCs w:val="21"/>
          <w:highlight w:val="none"/>
        </w:rPr>
        <w:t>政府采购合同继续履行将损害国家利益和社会公共利益的，双方当事人</w:t>
      </w:r>
      <w:r>
        <w:rPr>
          <w:rFonts w:hint="eastAsia" w:ascii="宋体" w:hAnsi="宋体" w:eastAsia="宋体" w:cs="宋体"/>
          <w:sz w:val="21"/>
          <w:szCs w:val="21"/>
          <w:highlight w:val="none"/>
          <w:lang w:val="en-US" w:eastAsia="zh-CN"/>
        </w:rPr>
        <w:t>应当变更、</w:t>
      </w:r>
      <w:r>
        <w:rPr>
          <w:rFonts w:hint="eastAsia" w:ascii="宋体" w:hAnsi="宋体" w:eastAsia="宋体" w:cs="宋体"/>
          <w:sz w:val="21"/>
          <w:szCs w:val="21"/>
          <w:highlight w:val="none"/>
        </w:rPr>
        <w:t>中止</w:t>
      </w:r>
      <w:r>
        <w:rPr>
          <w:rFonts w:hint="eastAsia" w:ascii="宋体" w:hAnsi="宋体" w:eastAsia="宋体" w:cs="宋体"/>
          <w:sz w:val="21"/>
          <w:szCs w:val="21"/>
          <w:highlight w:val="none"/>
          <w:lang w:eastAsia="zh-CN"/>
        </w:rPr>
        <w:t>或者终止</w:t>
      </w:r>
      <w:r>
        <w:rPr>
          <w:rFonts w:hint="eastAsia" w:ascii="宋体" w:hAnsi="宋体" w:eastAsia="宋体" w:cs="宋体"/>
          <w:sz w:val="21"/>
          <w:szCs w:val="21"/>
          <w:highlight w:val="none"/>
        </w:rPr>
        <w:t>合同。有过错的一方应当承担赔偿责任，双方都有过错的，各自承担相应的责任。</w:t>
      </w:r>
    </w:p>
    <w:p w14:paraId="5D9B149D">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val="en-US" w:eastAsia="zh-CN"/>
        </w:rPr>
        <w:t>7</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合同分包</w:t>
      </w:r>
    </w:p>
    <w:p w14:paraId="170FB6A4">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.1 乙方不得</w:t>
      </w:r>
      <w:r>
        <w:rPr>
          <w:rFonts w:hint="eastAsia" w:ascii="宋体" w:hAnsi="宋体"/>
          <w:color w:val="auto"/>
          <w:sz w:val="21"/>
          <w:szCs w:val="21"/>
          <w:highlight w:val="none"/>
          <w:lang w:eastAsia="zh-CN"/>
        </w:rPr>
        <w:t>将合同转包给其他供应商。涉及合同分包的，乙方</w:t>
      </w:r>
      <w:r>
        <w:rPr>
          <w:rFonts w:hint="eastAsia" w:ascii="宋体" w:hAnsi="宋体"/>
          <w:color w:val="auto"/>
          <w:sz w:val="21"/>
          <w:szCs w:val="21"/>
          <w:highlight w:val="none"/>
          <w:lang w:val="en-US" w:eastAsia="zh-CN"/>
        </w:rPr>
        <w:t>应</w:t>
      </w:r>
      <w:r>
        <w:rPr>
          <w:rFonts w:hint="eastAsia" w:ascii="宋体" w:hAnsi="宋体"/>
          <w:color w:val="auto"/>
          <w:sz w:val="21"/>
          <w:szCs w:val="21"/>
          <w:highlight w:val="none"/>
          <w:lang w:eastAsia="zh-CN"/>
        </w:rPr>
        <w:t>根据采购文件和投标（响应）文件规定进行</w:t>
      </w:r>
      <w:r>
        <w:rPr>
          <w:rFonts w:hint="eastAsia" w:ascii="宋体" w:hAnsi="宋体"/>
          <w:color w:val="auto"/>
          <w:sz w:val="21"/>
          <w:szCs w:val="21"/>
          <w:highlight w:val="none"/>
        </w:rPr>
        <w:t>合同分包。</w:t>
      </w:r>
    </w:p>
    <w:p w14:paraId="0E5008E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.2 乙方执行政府采购政策向中小企业依法分包的</w:t>
      </w:r>
      <w:r>
        <w:rPr>
          <w:rFonts w:hint="eastAsia" w:ascii="宋体" w:hAnsi="宋体"/>
          <w:color w:val="auto"/>
          <w:sz w:val="21"/>
          <w:szCs w:val="21"/>
          <w:highlight w:val="none"/>
          <w:lang w:eastAsia="zh-CN"/>
        </w:rPr>
        <w:t>，</w:t>
      </w:r>
      <w:r>
        <w:rPr>
          <w:rFonts w:hint="eastAsia" w:ascii="宋体" w:hAnsi="宋体"/>
          <w:color w:val="auto"/>
          <w:sz w:val="21"/>
          <w:szCs w:val="21"/>
          <w:highlight w:val="none"/>
        </w:rPr>
        <w:t>乙方应当按采购文件</w:t>
      </w:r>
      <w:r>
        <w:rPr>
          <w:rFonts w:hint="eastAsia" w:ascii="宋体" w:hAnsi="宋体"/>
          <w:color w:val="auto"/>
          <w:sz w:val="21"/>
          <w:szCs w:val="21"/>
          <w:highlight w:val="none"/>
          <w:lang w:eastAsia="zh-CN"/>
        </w:rPr>
        <w:t>和</w:t>
      </w:r>
      <w:r>
        <w:rPr>
          <w:rFonts w:hint="eastAsia" w:ascii="宋体" w:hAnsi="宋体"/>
          <w:color w:val="auto"/>
          <w:sz w:val="21"/>
          <w:szCs w:val="21"/>
          <w:highlight w:val="none"/>
        </w:rPr>
        <w:t>投标（响应）文件签订分包</w:t>
      </w:r>
      <w:r>
        <w:rPr>
          <w:rFonts w:hint="eastAsia" w:ascii="宋体" w:hAnsi="宋体"/>
          <w:color w:val="auto"/>
          <w:sz w:val="21"/>
          <w:szCs w:val="21"/>
          <w:highlight w:val="none"/>
          <w:lang w:eastAsia="zh-CN"/>
        </w:rPr>
        <w:t>意向</w:t>
      </w:r>
      <w:r>
        <w:rPr>
          <w:rFonts w:hint="eastAsia" w:ascii="宋体" w:hAnsi="宋体"/>
          <w:color w:val="auto"/>
          <w:sz w:val="21"/>
          <w:szCs w:val="21"/>
          <w:highlight w:val="none"/>
        </w:rPr>
        <w:t>协议，分包</w:t>
      </w:r>
      <w:r>
        <w:rPr>
          <w:rFonts w:hint="eastAsia" w:ascii="宋体" w:hAnsi="宋体"/>
          <w:color w:val="auto"/>
          <w:sz w:val="21"/>
          <w:szCs w:val="21"/>
          <w:highlight w:val="none"/>
          <w:lang w:eastAsia="zh-CN"/>
        </w:rPr>
        <w:t>意向</w:t>
      </w:r>
      <w:r>
        <w:rPr>
          <w:rFonts w:hint="eastAsia" w:ascii="宋体" w:hAnsi="宋体"/>
          <w:color w:val="auto"/>
          <w:sz w:val="21"/>
          <w:szCs w:val="21"/>
          <w:highlight w:val="none"/>
        </w:rPr>
        <w:t>协议属于本合同组成部分。</w:t>
      </w:r>
    </w:p>
    <w:p w14:paraId="3D64D070">
      <w:pPr>
        <w:autoSpaceDE w:val="0"/>
        <w:autoSpaceDN w:val="0"/>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lang w:eastAsia="zh-CN"/>
        </w:rPr>
        <w:t>1</w:t>
      </w:r>
      <w:r>
        <w:rPr>
          <w:rFonts w:hint="eastAsia" w:ascii="宋体" w:hAnsi="宋体"/>
          <w:b/>
          <w:bCs/>
          <w:color w:val="auto"/>
          <w:sz w:val="21"/>
          <w:szCs w:val="21"/>
          <w:highlight w:val="none"/>
          <w:lang w:val="en-US" w:eastAsia="zh-CN"/>
        </w:rPr>
        <w:t>8</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不可抗力</w:t>
      </w:r>
    </w:p>
    <w:p w14:paraId="6099972A">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1</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.1 不可抗力是指合同双方不能预见、不能避免且不能克服的客观情况。</w:t>
      </w:r>
    </w:p>
    <w:p w14:paraId="4A83A655">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1</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.2 任何一方对由于不可抗力造成的部分或全部不能履行合同不承担违约责任。但迟延履行后发生不可抗力的，不能免除责任。</w:t>
      </w:r>
    </w:p>
    <w:p w14:paraId="1E9D8556">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lang w:eastAsia="zh-CN"/>
        </w:rPr>
        <w:t>1</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.3 遇有不可抗力的一方，应及时将事件情况以书面形式</w:t>
      </w:r>
      <w:r>
        <w:rPr>
          <w:rFonts w:hint="eastAsia" w:ascii="宋体" w:hAnsi="宋体"/>
          <w:color w:val="auto"/>
          <w:sz w:val="21"/>
          <w:szCs w:val="21"/>
          <w:highlight w:val="none"/>
          <w:lang w:eastAsia="zh-CN"/>
        </w:rPr>
        <w:t>告</w:t>
      </w:r>
      <w:r>
        <w:rPr>
          <w:rFonts w:hint="eastAsia" w:ascii="宋体" w:hAnsi="宋体"/>
          <w:color w:val="auto"/>
          <w:sz w:val="21"/>
          <w:szCs w:val="21"/>
          <w:highlight w:val="none"/>
        </w:rPr>
        <w:t>知另一方，并在事件发生后及时向另一方提交合同不能履行或部分不能履行或需要延期履行</w:t>
      </w:r>
      <w:r>
        <w:rPr>
          <w:rFonts w:hint="eastAsia" w:ascii="宋体" w:hAnsi="宋体"/>
          <w:color w:val="auto"/>
          <w:sz w:val="21"/>
          <w:szCs w:val="21"/>
          <w:highlight w:val="none"/>
          <w:lang w:eastAsia="zh-CN"/>
        </w:rPr>
        <w:t>的详细</w:t>
      </w:r>
      <w:r>
        <w:rPr>
          <w:rFonts w:hint="eastAsia" w:ascii="宋体" w:hAnsi="宋体"/>
          <w:color w:val="auto"/>
          <w:sz w:val="21"/>
          <w:szCs w:val="21"/>
          <w:highlight w:val="none"/>
        </w:rPr>
        <w:t>报告</w:t>
      </w:r>
      <w:r>
        <w:rPr>
          <w:rFonts w:hint="eastAsia" w:ascii="宋体" w:hAnsi="宋体"/>
          <w:color w:val="auto"/>
          <w:sz w:val="21"/>
          <w:szCs w:val="21"/>
          <w:highlight w:val="none"/>
          <w:lang w:eastAsia="zh-CN"/>
        </w:rPr>
        <w:t>，以</w:t>
      </w:r>
      <w:r>
        <w:rPr>
          <w:rFonts w:hint="eastAsia" w:ascii="宋体" w:hAnsi="宋体"/>
          <w:color w:val="auto"/>
          <w:sz w:val="21"/>
          <w:szCs w:val="21"/>
          <w:highlight w:val="none"/>
          <w:lang w:val="en-US" w:eastAsia="zh-CN"/>
        </w:rPr>
        <w:t>及证明不可抗力发生及其持续时间的证据</w:t>
      </w:r>
      <w:r>
        <w:rPr>
          <w:rFonts w:hint="eastAsia" w:ascii="宋体" w:hAnsi="宋体"/>
          <w:color w:val="auto"/>
          <w:sz w:val="21"/>
          <w:szCs w:val="21"/>
          <w:highlight w:val="none"/>
        </w:rPr>
        <w:t>。</w:t>
      </w:r>
    </w:p>
    <w:p w14:paraId="41B7C354">
      <w:pPr>
        <w:autoSpaceDE w:val="0"/>
        <w:autoSpaceDN w:val="0"/>
        <w:adjustRightInd w:val="0"/>
        <w:snapToGrid w:val="0"/>
        <w:spacing w:before="0" w:line="400" w:lineRule="exact"/>
        <w:jc w:val="lef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19</w:t>
      </w: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解决争议的方法</w:t>
      </w:r>
    </w:p>
    <w:p w14:paraId="2AC4AFB8">
      <w:pPr>
        <w:pStyle w:val="189"/>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.1 因本合同及合同有关事项发生的争议，由</w:t>
      </w:r>
      <w:r>
        <w:rPr>
          <w:rFonts w:hint="eastAsia" w:ascii="宋体" w:hAnsi="宋体" w:eastAsia="宋体" w:cs="宋体"/>
          <w:sz w:val="21"/>
          <w:szCs w:val="21"/>
          <w:highlight w:val="none"/>
          <w:lang w:eastAsia="zh-CN"/>
        </w:rPr>
        <w:t>甲乙双</w:t>
      </w:r>
      <w:r>
        <w:rPr>
          <w:rFonts w:hint="eastAsia" w:ascii="宋体" w:hAnsi="宋体" w:eastAsia="宋体" w:cs="宋体"/>
          <w:sz w:val="21"/>
          <w:szCs w:val="21"/>
          <w:highlight w:val="none"/>
        </w:rPr>
        <w:t>方友好协商解决。协商不成时，可以</w:t>
      </w:r>
      <w:r>
        <w:rPr>
          <w:rFonts w:hint="eastAsia" w:ascii="宋体" w:hAnsi="宋体" w:eastAsia="宋体" w:cs="宋体"/>
          <w:sz w:val="21"/>
          <w:szCs w:val="21"/>
          <w:highlight w:val="none"/>
          <w:lang w:eastAsia="zh-CN"/>
        </w:rPr>
        <w:t>向有关组织申请</w:t>
      </w:r>
      <w:r>
        <w:rPr>
          <w:rFonts w:hint="eastAsia" w:ascii="宋体" w:hAnsi="宋体" w:eastAsia="宋体" w:cs="宋体"/>
          <w:sz w:val="21"/>
          <w:szCs w:val="21"/>
          <w:highlight w:val="none"/>
        </w:rPr>
        <w:t>调解。合同一方或</w:t>
      </w:r>
      <w:r>
        <w:rPr>
          <w:rFonts w:hint="eastAsia" w:ascii="宋体" w:hAnsi="宋体" w:eastAsia="宋体" w:cs="宋体"/>
          <w:sz w:val="21"/>
          <w:szCs w:val="21"/>
          <w:highlight w:val="none"/>
          <w:lang w:eastAsia="zh-CN"/>
        </w:rPr>
        <w:t>双</w:t>
      </w:r>
      <w:r>
        <w:rPr>
          <w:rFonts w:hint="eastAsia" w:ascii="宋体" w:hAnsi="宋体" w:eastAsia="宋体" w:cs="宋体"/>
          <w:sz w:val="21"/>
          <w:szCs w:val="21"/>
          <w:highlight w:val="none"/>
        </w:rPr>
        <w:t>方不愿调解或调解不成的，可以通过仲裁或诉讼的方式解决争议。</w:t>
      </w:r>
    </w:p>
    <w:p w14:paraId="258298BD">
      <w:pPr>
        <w:pStyle w:val="189"/>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中进一步约定选择与争议有实际联系的地点的人民法院管辖，但管辖法院的约定不得违反级别管辖和专属管辖的规定。</w:t>
      </w:r>
    </w:p>
    <w:p w14:paraId="19422162">
      <w:pPr>
        <w:pStyle w:val="189"/>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.3 如</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rPr>
        <w:t>有争议的事项不影响合同其他部分的履行，在争议解决期间，合同其他部分应</w:t>
      </w:r>
      <w:r>
        <w:rPr>
          <w:rFonts w:hint="eastAsia" w:ascii="宋体" w:hAnsi="宋体" w:eastAsia="宋体" w:cs="宋体"/>
          <w:sz w:val="21"/>
          <w:szCs w:val="21"/>
          <w:highlight w:val="none"/>
          <w:lang w:eastAsia="zh-CN"/>
        </w:rPr>
        <w:t>当</w:t>
      </w:r>
      <w:r>
        <w:rPr>
          <w:rFonts w:hint="eastAsia" w:ascii="宋体" w:hAnsi="宋体" w:eastAsia="宋体" w:cs="宋体"/>
          <w:sz w:val="21"/>
          <w:szCs w:val="21"/>
          <w:highlight w:val="none"/>
        </w:rPr>
        <w:t>继续履行。</w:t>
      </w:r>
    </w:p>
    <w:p w14:paraId="767F43B5">
      <w:pPr>
        <w:autoSpaceDE w:val="0"/>
        <w:autoSpaceDN w:val="0"/>
        <w:adjustRightInd w:val="0"/>
        <w:snapToGrid w:val="0"/>
        <w:spacing w:before="0" w:line="400" w:lineRule="exact"/>
        <w:jc w:val="left"/>
        <w:rPr>
          <w:rFonts w:ascii="宋体" w:hAnsi="宋体"/>
          <w:color w:val="auto"/>
          <w:sz w:val="21"/>
          <w:szCs w:val="21"/>
          <w:highlight w:val="none"/>
        </w:rPr>
      </w:pPr>
      <w:r>
        <w:rPr>
          <w:rFonts w:hint="eastAsia" w:ascii="宋体" w:hAnsi="宋体"/>
          <w:b/>
          <w:color w:val="auto"/>
          <w:sz w:val="21"/>
          <w:szCs w:val="21"/>
          <w:highlight w:val="none"/>
          <w:lang w:val="en-US" w:eastAsia="zh-CN"/>
        </w:rPr>
        <w:t>20</w:t>
      </w:r>
      <w:r>
        <w:rPr>
          <w:rFonts w:hint="eastAsia" w:ascii="宋体" w:hAnsi="宋体"/>
          <w:b/>
          <w:color w:val="auto"/>
          <w:sz w:val="21"/>
          <w:szCs w:val="21"/>
          <w:highlight w:val="none"/>
        </w:rPr>
        <w:t>.</w:t>
      </w:r>
      <w:r>
        <w:rPr>
          <w:rFonts w:hint="eastAsia" w:ascii="宋体" w:hAnsi="宋体"/>
          <w:b/>
          <w:color w:val="auto"/>
          <w:sz w:val="21"/>
          <w:szCs w:val="21"/>
          <w:highlight w:val="none"/>
          <w:lang w:val="en-US" w:eastAsia="zh-CN"/>
        </w:rPr>
        <w:t xml:space="preserve"> </w:t>
      </w:r>
      <w:r>
        <w:rPr>
          <w:rFonts w:hint="eastAsia" w:ascii="宋体" w:hAnsi="宋体"/>
          <w:b/>
          <w:color w:val="auto"/>
          <w:sz w:val="21"/>
          <w:szCs w:val="21"/>
          <w:highlight w:val="none"/>
        </w:rPr>
        <w:t>政府采购政策</w:t>
      </w:r>
    </w:p>
    <w:p w14:paraId="16B35F21">
      <w:pPr>
        <w:autoSpaceDE w:val="0"/>
        <w:autoSpaceDN w:val="0"/>
        <w:adjustRightInd w:val="0"/>
        <w:snapToGrid w:val="0"/>
        <w:spacing w:before="0" w:line="400" w:lineRule="exact"/>
        <w:ind w:firstLine="420" w:firstLineChars="200"/>
        <w:jc w:val="lef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20.1 </w:t>
      </w:r>
      <w:r>
        <w:rPr>
          <w:rFonts w:hint="eastAsia" w:ascii="宋体" w:hAnsi="宋体" w:eastAsia="宋体" w:cs="宋体"/>
          <w:sz w:val="21"/>
          <w:szCs w:val="21"/>
          <w:highlight w:val="none"/>
          <w:lang w:val="en-GB"/>
        </w:rPr>
        <w:t>本合同应当按照规定执行政府采购政策。</w:t>
      </w:r>
    </w:p>
    <w:p w14:paraId="709CB398">
      <w:pPr>
        <w:autoSpaceDE w:val="0"/>
        <w:autoSpaceDN w:val="0"/>
        <w:adjustRightInd w:val="0"/>
        <w:snapToGrid w:val="0"/>
        <w:spacing w:before="0" w:line="400" w:lineRule="exact"/>
        <w:ind w:firstLine="420" w:firstLineChars="200"/>
        <w:jc w:val="left"/>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lang w:val="en-US" w:eastAsia="zh-CN"/>
        </w:rPr>
        <w:t>0</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 xml:space="preserve"> 本合同依法执行政府采购政策的方式和内容，属于合同履约验收的范围。</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lang w:val="en-GB"/>
        </w:rPr>
        <w:t>未按规定要求执行政府采购政策造成损失的</w:t>
      </w:r>
      <w:r>
        <w:rPr>
          <w:rFonts w:hint="eastAsia" w:ascii="宋体" w:hAnsi="宋体"/>
          <w:color w:val="auto"/>
          <w:sz w:val="21"/>
          <w:szCs w:val="21"/>
          <w:highlight w:val="none"/>
        </w:rPr>
        <w:t>，有过错的一方应当承担赔偿责任，双方都有过错的，各自承担相应的责任。</w:t>
      </w:r>
    </w:p>
    <w:p w14:paraId="01CF6DF1">
      <w:pPr>
        <w:pStyle w:val="15"/>
        <w:spacing w:after="0" w:line="400" w:lineRule="exact"/>
        <w:ind w:firstLine="420" w:firstLineChars="200"/>
        <w:rPr>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lang w:val="en-US" w:eastAsia="zh-CN"/>
        </w:rPr>
        <w:t>0</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 xml:space="preserve"> 对于</w:t>
      </w:r>
      <w:r>
        <w:rPr>
          <w:rFonts w:hint="eastAsia" w:ascii="宋体" w:hAnsi="宋体"/>
          <w:color w:val="auto"/>
          <w:sz w:val="21"/>
          <w:szCs w:val="21"/>
          <w:highlight w:val="none"/>
          <w:lang w:eastAsia="zh-CN"/>
        </w:rPr>
        <w:t>为落实中小企业支持政策，</w:t>
      </w:r>
      <w:r>
        <w:rPr>
          <w:rFonts w:hint="eastAsia" w:ascii="宋体" w:hAnsi="宋体"/>
          <w:color w:val="auto"/>
          <w:sz w:val="21"/>
          <w:szCs w:val="21"/>
          <w:highlight w:val="none"/>
        </w:rPr>
        <w:t>通过采购项目</w:t>
      </w:r>
      <w:r>
        <w:rPr>
          <w:rFonts w:hint="eastAsia" w:ascii="宋体" w:hAnsi="宋体"/>
          <w:color w:val="auto"/>
          <w:sz w:val="21"/>
          <w:szCs w:val="21"/>
          <w:highlight w:val="none"/>
          <w:lang w:eastAsia="zh-CN"/>
        </w:rPr>
        <w:t>整体</w:t>
      </w:r>
      <w:r>
        <w:rPr>
          <w:rFonts w:hint="eastAsia" w:ascii="宋体" w:hAnsi="宋体"/>
          <w:color w:val="auto"/>
          <w:sz w:val="21"/>
          <w:szCs w:val="21"/>
          <w:highlight w:val="none"/>
        </w:rPr>
        <w:t>预留、</w:t>
      </w:r>
      <w:r>
        <w:rPr>
          <w:rFonts w:hint="eastAsia" w:ascii="宋体" w:hAnsi="宋体"/>
          <w:color w:val="auto"/>
          <w:sz w:val="21"/>
          <w:szCs w:val="21"/>
          <w:highlight w:val="none"/>
          <w:lang w:eastAsia="zh-CN"/>
        </w:rPr>
        <w:t>设置</w:t>
      </w:r>
      <w:r>
        <w:rPr>
          <w:rFonts w:hint="eastAsia" w:ascii="宋体" w:hAnsi="宋体"/>
          <w:color w:val="auto"/>
          <w:sz w:val="21"/>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76DA15A">
      <w:pPr>
        <w:autoSpaceDE w:val="0"/>
        <w:autoSpaceDN w:val="0"/>
        <w:adjustRightInd w:val="0"/>
        <w:snapToGrid w:val="0"/>
        <w:spacing w:before="0" w:line="400" w:lineRule="exact"/>
        <w:jc w:val="left"/>
        <w:rPr>
          <w:rFonts w:hint="eastAsia" w:ascii="宋体" w:hAnsi="宋体"/>
          <w:b/>
          <w:color w:val="auto"/>
          <w:sz w:val="21"/>
          <w:szCs w:val="21"/>
          <w:highlight w:val="none"/>
        </w:rPr>
      </w:pPr>
      <w:r>
        <w:rPr>
          <w:rFonts w:hint="eastAsia" w:ascii="宋体" w:hAnsi="宋体"/>
          <w:b/>
          <w:color w:val="auto"/>
          <w:sz w:val="21"/>
          <w:szCs w:val="21"/>
          <w:highlight w:val="none"/>
        </w:rPr>
        <w:t>2</w:t>
      </w:r>
      <w:r>
        <w:rPr>
          <w:rFonts w:hint="eastAsia" w:ascii="宋体" w:hAnsi="宋体"/>
          <w:b/>
          <w:color w:val="auto"/>
          <w:sz w:val="21"/>
          <w:szCs w:val="21"/>
          <w:highlight w:val="none"/>
          <w:lang w:val="en-US" w:eastAsia="zh-CN"/>
        </w:rPr>
        <w:t>1</w:t>
      </w:r>
      <w:r>
        <w:rPr>
          <w:rFonts w:hint="eastAsia" w:ascii="宋体" w:hAnsi="宋体"/>
          <w:b/>
          <w:color w:val="auto"/>
          <w:sz w:val="21"/>
          <w:szCs w:val="21"/>
          <w:highlight w:val="none"/>
        </w:rPr>
        <w:t>.</w:t>
      </w:r>
      <w:r>
        <w:rPr>
          <w:rFonts w:hint="eastAsia" w:ascii="宋体" w:hAnsi="宋体"/>
          <w:b/>
          <w:color w:val="auto"/>
          <w:sz w:val="21"/>
          <w:szCs w:val="21"/>
          <w:highlight w:val="none"/>
          <w:lang w:val="en-US" w:eastAsia="zh-CN"/>
        </w:rPr>
        <w:t xml:space="preserve"> </w:t>
      </w:r>
      <w:r>
        <w:rPr>
          <w:rFonts w:hint="eastAsia" w:ascii="宋体" w:hAnsi="宋体"/>
          <w:b/>
          <w:color w:val="auto"/>
          <w:sz w:val="21"/>
          <w:szCs w:val="21"/>
          <w:highlight w:val="none"/>
        </w:rPr>
        <w:t>法律适用</w:t>
      </w:r>
    </w:p>
    <w:p w14:paraId="6BAD04B7">
      <w:pPr>
        <w:pStyle w:val="189"/>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.1 本合同的订立、生效、解释、履行及与本合同有关的争议解决，均适用法律、行政法规。</w:t>
      </w:r>
    </w:p>
    <w:p w14:paraId="2204ADDA">
      <w:pPr>
        <w:pStyle w:val="189"/>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.2 本合同条款与法律、行政法规的强制性规定不一致的，双方当事人应按照法律、行政法规的强制性规定修改本合同的相关条款。</w:t>
      </w:r>
    </w:p>
    <w:p w14:paraId="056B8DCF">
      <w:pPr>
        <w:numPr>
          <w:ilvl w:val="-1"/>
          <w:numId w:val="0"/>
        </w:numPr>
        <w:autoSpaceDE w:val="0"/>
        <w:autoSpaceDN w:val="0"/>
        <w:adjustRightInd w:val="0"/>
        <w:snapToGrid w:val="0"/>
        <w:spacing w:before="0" w:line="400" w:lineRule="exact"/>
        <w:jc w:val="left"/>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22. </w:t>
      </w:r>
      <w:r>
        <w:rPr>
          <w:rFonts w:hint="eastAsia" w:ascii="宋体" w:hAnsi="宋体"/>
          <w:b/>
          <w:color w:val="auto"/>
          <w:sz w:val="21"/>
          <w:szCs w:val="21"/>
          <w:highlight w:val="none"/>
        </w:rPr>
        <w:t>通知</w:t>
      </w:r>
    </w:p>
    <w:p w14:paraId="27F79439">
      <w:pPr>
        <w:pStyle w:val="189"/>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本合同任何一方向对方发出的通知、信件、数据电文等，应当发送至本合同第一部分《政府采购合同协议书》所约定的通讯地址、联系人、联系电话或电子邮箱。</w:t>
      </w:r>
    </w:p>
    <w:p w14:paraId="08A7488F">
      <w:pPr>
        <w:pStyle w:val="189"/>
        <w:ind w:firstLine="0" w:firstLineChars="0"/>
        <w:jc w:val="both"/>
        <w:rPr>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一方当事人变更名称、</w:t>
      </w:r>
      <w:r>
        <w:rPr>
          <w:rFonts w:hint="eastAsia" w:ascii="宋体" w:hAnsi="宋体" w:eastAsia="宋体" w:cs="宋体"/>
          <w:sz w:val="21"/>
          <w:szCs w:val="21"/>
          <w:highlight w:val="none"/>
          <w:lang w:eastAsia="zh-CN"/>
        </w:rPr>
        <w:t>住所</w:t>
      </w:r>
      <w:r>
        <w:rPr>
          <w:rFonts w:hint="eastAsia" w:ascii="宋体" w:hAnsi="宋体" w:eastAsia="宋体" w:cs="宋体"/>
          <w:sz w:val="21"/>
          <w:szCs w:val="21"/>
          <w:highlight w:val="none"/>
        </w:rPr>
        <w:t>、联系人、联系电话或电子邮箱</w:t>
      </w:r>
      <w:r>
        <w:rPr>
          <w:rFonts w:hint="eastAsia" w:ascii="宋体" w:hAnsi="宋体" w:eastAsia="宋体" w:cs="宋体"/>
          <w:sz w:val="21"/>
          <w:szCs w:val="21"/>
          <w:highlight w:val="none"/>
          <w:lang w:eastAsia="zh-CN"/>
        </w:rPr>
        <w:t>等信息</w:t>
      </w:r>
      <w:r>
        <w:rPr>
          <w:rFonts w:hint="eastAsia" w:ascii="宋体" w:hAnsi="宋体" w:eastAsia="宋体" w:cs="宋体"/>
          <w:sz w:val="21"/>
          <w:szCs w:val="21"/>
          <w:highlight w:val="none"/>
        </w:rPr>
        <w:t>的，应当在变更后3日内及时书面通知对方，对方实际收到变更通知前的送达仍为有效送达。</w:t>
      </w:r>
    </w:p>
    <w:p w14:paraId="163EFD46">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本合同一方给另一方的通知均应采用书面形式，传真或快递送到本合同中规定的对方的地址和办理签收手续。</w:t>
      </w:r>
    </w:p>
    <w:p w14:paraId="6D18B2FF">
      <w:pPr>
        <w:adjustRightInd w:val="0"/>
        <w:snapToGrid w:val="0"/>
        <w:spacing w:before="0" w:line="400" w:lineRule="exact"/>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通知以送达之日或通知书中规定的生效之日起生效，两者中以较迟之日为准。</w:t>
      </w:r>
    </w:p>
    <w:p w14:paraId="2A2D2660">
      <w:pPr>
        <w:numPr>
          <w:ilvl w:val="0"/>
          <w:numId w:val="87"/>
        </w:numPr>
        <w:adjustRightInd w:val="0"/>
        <w:snapToGrid w:val="0"/>
        <w:spacing w:before="0" w:line="400" w:lineRule="exact"/>
        <w:jc w:val="left"/>
        <w:rPr>
          <w:rFonts w:ascii="宋体" w:hAnsi="宋体"/>
          <w:b/>
          <w:bCs/>
          <w:color w:val="auto"/>
          <w:sz w:val="21"/>
          <w:szCs w:val="21"/>
          <w:highlight w:val="none"/>
        </w:rPr>
      </w:pPr>
      <w:r>
        <w:rPr>
          <w:rFonts w:hint="eastAsia" w:ascii="宋体" w:hAnsi="宋体"/>
          <w:b/>
          <w:bCs/>
          <w:color w:val="auto"/>
          <w:sz w:val="21"/>
          <w:szCs w:val="21"/>
          <w:highlight w:val="none"/>
        </w:rPr>
        <w:t>合同未尽事项</w:t>
      </w:r>
    </w:p>
    <w:p w14:paraId="0E614A0E">
      <w:pPr>
        <w:adjustRightInd w:val="0"/>
        <w:snapToGrid w:val="0"/>
        <w:spacing w:before="0" w:line="400" w:lineRule="exact"/>
        <w:ind w:firstLine="420" w:firstLineChars="200"/>
        <w:jc w:val="left"/>
        <w:rPr>
          <w:rFonts w:hint="eastAsia" w:ascii="宋体" w:hAnsi="宋体"/>
          <w:bCs/>
          <w:color w:val="auto"/>
          <w:sz w:val="21"/>
          <w:szCs w:val="21"/>
          <w:highlight w:val="none"/>
        </w:rPr>
      </w:pPr>
      <w:r>
        <w:rPr>
          <w:rFonts w:hint="eastAsia" w:ascii="宋体" w:hAnsi="宋体"/>
          <w:bCs/>
          <w:color w:val="auto"/>
          <w:sz w:val="21"/>
          <w:szCs w:val="21"/>
          <w:highlight w:val="none"/>
        </w:rPr>
        <w:t>2</w:t>
      </w:r>
      <w:r>
        <w:rPr>
          <w:rFonts w:hint="eastAsia" w:ascii="宋体" w:hAnsi="宋体"/>
          <w:bCs/>
          <w:color w:val="auto"/>
          <w:sz w:val="21"/>
          <w:szCs w:val="21"/>
          <w:highlight w:val="none"/>
          <w:lang w:val="en-US" w:eastAsia="zh-CN"/>
        </w:rPr>
        <w:t>3</w:t>
      </w:r>
      <w:r>
        <w:rPr>
          <w:rFonts w:hint="eastAsia" w:ascii="宋体" w:hAnsi="宋体"/>
          <w:bCs/>
          <w:color w:val="auto"/>
          <w:sz w:val="21"/>
          <w:szCs w:val="21"/>
          <w:highlight w:val="none"/>
        </w:rPr>
        <w:t>.1合同未尽事项见</w:t>
      </w:r>
      <w:r>
        <w:rPr>
          <w:rFonts w:hint="eastAsia" w:ascii="宋体" w:hAnsi="宋体"/>
          <w:b/>
          <w:color w:val="auto"/>
          <w:sz w:val="21"/>
          <w:szCs w:val="21"/>
          <w:highlight w:val="none"/>
        </w:rPr>
        <w:t>【政府采购合同专用条款】</w:t>
      </w:r>
      <w:r>
        <w:rPr>
          <w:rFonts w:hint="eastAsia" w:ascii="宋体" w:hAnsi="宋体"/>
          <w:bCs/>
          <w:color w:val="auto"/>
          <w:sz w:val="21"/>
          <w:szCs w:val="21"/>
          <w:highlight w:val="none"/>
        </w:rPr>
        <w:t>。</w:t>
      </w:r>
    </w:p>
    <w:p w14:paraId="2E270DFA">
      <w:pPr>
        <w:adjustRightInd w:val="0"/>
        <w:snapToGrid w:val="0"/>
        <w:spacing w:line="400" w:lineRule="exact"/>
        <w:ind w:firstLine="0" w:firstLineChars="0"/>
        <w:jc w:val="left"/>
        <w:rPr>
          <w:rFonts w:ascii="黑体" w:hAnsi="华文中宋" w:eastAsia="黑体"/>
          <w:color w:val="auto"/>
          <w:sz w:val="21"/>
          <w:szCs w:val="21"/>
          <w:highlight w:val="none"/>
        </w:rPr>
      </w:pPr>
      <w:r>
        <w:rPr>
          <w:rFonts w:hint="eastAsia" w:ascii="宋体" w:hAnsi="宋体"/>
          <w:bCs/>
          <w:color w:val="auto"/>
          <w:sz w:val="21"/>
          <w:szCs w:val="21"/>
          <w:highlight w:val="none"/>
          <w:lang w:val="en-US" w:eastAsia="zh-CN"/>
        </w:rPr>
        <w:t xml:space="preserve">    23.2 合同附件与合同正文具有同等的法律效力。</w:t>
      </w:r>
      <w:bookmarkStart w:id="1077" w:name="_Toc20313"/>
    </w:p>
    <w:p w14:paraId="41AFD3F8">
      <w:pPr>
        <w:adjustRightInd w:val="0"/>
        <w:snapToGrid w:val="0"/>
        <w:jc w:val="center"/>
        <w:rPr>
          <w:rFonts w:hint="eastAsia" w:ascii="黑体" w:hAnsi="华文中宋" w:eastAsia="黑体"/>
          <w:b w:val="0"/>
          <w:bCs w:val="0"/>
          <w:sz w:val="21"/>
          <w:szCs w:val="21"/>
          <w:highlight w:val="none"/>
        </w:rPr>
      </w:pPr>
      <w:r>
        <w:rPr>
          <w:rFonts w:hint="eastAsia" w:ascii="黑体" w:hAnsi="华文中宋" w:eastAsia="黑体"/>
          <w:b w:val="0"/>
          <w:bCs w:val="0"/>
          <w:sz w:val="21"/>
          <w:szCs w:val="21"/>
          <w:highlight w:val="none"/>
        </w:rPr>
        <w:br w:type="page"/>
      </w:r>
    </w:p>
    <w:p w14:paraId="3BAA1B97">
      <w:pPr>
        <w:pStyle w:val="4"/>
        <w:adjustRightInd w:val="0"/>
        <w:snapToGrid w:val="0"/>
        <w:jc w:val="center"/>
        <w:rPr>
          <w:rFonts w:ascii="黑体" w:hAnsi="华文中宋" w:eastAsia="黑体"/>
          <w:b w:val="0"/>
          <w:bCs w:val="0"/>
          <w:sz w:val="21"/>
          <w:szCs w:val="21"/>
          <w:highlight w:val="none"/>
        </w:rPr>
      </w:pPr>
      <w:bookmarkStart w:id="1078" w:name="_Toc11083"/>
      <w:bookmarkStart w:id="1079" w:name="_Toc28281"/>
      <w:bookmarkStart w:id="1080" w:name="_Toc26295"/>
      <w:bookmarkStart w:id="1081" w:name="_Toc3474"/>
      <w:bookmarkStart w:id="1082" w:name="_Toc20932"/>
      <w:bookmarkStart w:id="1083" w:name="_Toc30345"/>
      <w:bookmarkStart w:id="1084" w:name="_Toc30481"/>
      <w:bookmarkStart w:id="1085" w:name="_Toc29644"/>
      <w:r>
        <w:rPr>
          <w:rFonts w:hint="eastAsia" w:ascii="黑体" w:hAnsi="华文中宋" w:eastAsia="黑体"/>
          <w:b w:val="0"/>
          <w:bCs w:val="0"/>
          <w:sz w:val="21"/>
          <w:szCs w:val="21"/>
          <w:highlight w:val="none"/>
        </w:rPr>
        <w:t>第三节 政府采购合同专用条款</w:t>
      </w:r>
      <w:bookmarkEnd w:id="1077"/>
      <w:bookmarkEnd w:id="1078"/>
      <w:bookmarkEnd w:id="1079"/>
      <w:bookmarkEnd w:id="1080"/>
      <w:bookmarkEnd w:id="1081"/>
      <w:bookmarkEnd w:id="1082"/>
      <w:bookmarkEnd w:id="1083"/>
      <w:bookmarkEnd w:id="1084"/>
      <w:bookmarkEnd w:id="1085"/>
    </w:p>
    <w:tbl>
      <w:tblPr>
        <w:tblStyle w:val="38"/>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B07A6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5E48AD">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64EBCEA5">
            <w:pPr>
              <w:adjustRightInd w:val="0"/>
              <w:snapToGrid w:val="0"/>
              <w:jc w:val="center"/>
              <w:rPr>
                <w:rFonts w:ascii="宋体" w:hAnsi="宋体"/>
                <w:sz w:val="21"/>
                <w:szCs w:val="21"/>
                <w:highlight w:val="none"/>
              </w:rPr>
            </w:pPr>
            <w:r>
              <w:rPr>
                <w:rFonts w:hint="eastAsia" w:ascii="宋体" w:hAnsi="宋体"/>
                <w:sz w:val="21"/>
                <w:szCs w:val="21"/>
                <w:highlight w:val="none"/>
              </w:rPr>
              <w:t>第1.2（</w:t>
            </w:r>
            <w:r>
              <w:rPr>
                <w:rFonts w:hint="eastAsia" w:ascii="宋体" w:hAnsi="宋体"/>
                <w:sz w:val="21"/>
                <w:szCs w:val="21"/>
                <w:highlight w:val="none"/>
                <w:lang w:val="en-US" w:eastAsia="zh-CN"/>
              </w:rPr>
              <w:t>6</w:t>
            </w:r>
            <w:r>
              <w:rPr>
                <w:rFonts w:hint="eastAsia" w:ascii="宋体" w:hAnsi="宋体"/>
                <w:sz w:val="21"/>
                <w:szCs w:val="21"/>
                <w:highlight w:val="none"/>
              </w:rPr>
              <w:t>）项</w:t>
            </w:r>
          </w:p>
        </w:tc>
        <w:tc>
          <w:tcPr>
            <w:tcW w:w="1742" w:type="dxa"/>
            <w:vAlign w:val="center"/>
          </w:tcPr>
          <w:p w14:paraId="1BAAFDA7">
            <w:pPr>
              <w:adjustRightInd w:val="0"/>
              <w:snapToGrid w:val="0"/>
              <w:jc w:val="left"/>
              <w:rPr>
                <w:rFonts w:ascii="宋体" w:hAnsi="宋体"/>
                <w:sz w:val="21"/>
                <w:szCs w:val="21"/>
                <w:highlight w:val="none"/>
              </w:rPr>
            </w:pPr>
            <w:r>
              <w:rPr>
                <w:rFonts w:hint="eastAsia" w:ascii="宋体" w:hAnsi="宋体"/>
                <w:sz w:val="21"/>
                <w:szCs w:val="21"/>
                <w:highlight w:val="none"/>
                <w:lang w:eastAsia="zh-CN"/>
              </w:rPr>
              <w:t>联合体具体要求</w:t>
            </w:r>
          </w:p>
        </w:tc>
        <w:tc>
          <w:tcPr>
            <w:tcW w:w="5170" w:type="dxa"/>
            <w:vAlign w:val="top"/>
          </w:tcPr>
          <w:p w14:paraId="347E18C4">
            <w:pPr>
              <w:adjustRightInd w:val="0"/>
              <w:snapToGrid w:val="0"/>
              <w:jc w:val="left"/>
              <w:rPr>
                <w:rFonts w:hint="eastAsia" w:ascii="宋体" w:hAnsi="宋体"/>
                <w:sz w:val="21"/>
                <w:szCs w:val="21"/>
                <w:highlight w:val="none"/>
                <w:lang w:eastAsia="zh-CN"/>
              </w:rPr>
            </w:pPr>
          </w:p>
          <w:p w14:paraId="0691AD05">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本项目不接受联合体投标</w:t>
            </w:r>
          </w:p>
        </w:tc>
      </w:tr>
      <w:tr w14:paraId="3D5714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638B0FDD">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35EBA89F">
            <w:pPr>
              <w:adjustRightInd w:val="0"/>
              <w:snapToGrid w:val="0"/>
              <w:jc w:val="center"/>
              <w:rPr>
                <w:rFonts w:hint="eastAsia" w:ascii="宋体" w:hAnsi="宋体" w:eastAsia="宋体" w:cs="Times New Roman"/>
                <w:kern w:val="2"/>
                <w:sz w:val="21"/>
                <w:szCs w:val="21"/>
                <w:highlight w:val="none"/>
                <w:lang w:val="en-US" w:eastAsia="zh-CN" w:bidi="ar-SA"/>
              </w:rPr>
            </w:pPr>
            <w:r>
              <w:rPr>
                <w:rFonts w:hint="eastAsia" w:ascii="宋体" w:hAnsi="宋体"/>
                <w:sz w:val="21"/>
                <w:szCs w:val="21"/>
                <w:highlight w:val="none"/>
              </w:rPr>
              <w:t>第1.2（</w:t>
            </w:r>
            <w:r>
              <w:rPr>
                <w:rFonts w:hint="eastAsia" w:ascii="宋体" w:hAnsi="宋体"/>
                <w:sz w:val="21"/>
                <w:szCs w:val="21"/>
                <w:highlight w:val="none"/>
                <w:lang w:val="en-US" w:eastAsia="zh-CN"/>
              </w:rPr>
              <w:t>7</w:t>
            </w:r>
            <w:r>
              <w:rPr>
                <w:rFonts w:hint="eastAsia" w:ascii="宋体" w:hAnsi="宋体"/>
                <w:sz w:val="21"/>
                <w:szCs w:val="21"/>
                <w:highlight w:val="none"/>
              </w:rPr>
              <w:t>）项</w:t>
            </w:r>
          </w:p>
        </w:tc>
        <w:tc>
          <w:tcPr>
            <w:tcW w:w="1742" w:type="dxa"/>
            <w:vAlign w:val="center"/>
          </w:tcPr>
          <w:p w14:paraId="4E27A818">
            <w:pPr>
              <w:adjustRightInd w:val="0"/>
              <w:snapToGrid w:val="0"/>
              <w:jc w:val="left"/>
              <w:rPr>
                <w:rFonts w:hint="eastAsia" w:ascii="宋体" w:hAnsi="宋体" w:eastAsia="宋体" w:cs="Times New Roman"/>
                <w:kern w:val="2"/>
                <w:sz w:val="21"/>
                <w:szCs w:val="21"/>
                <w:highlight w:val="none"/>
                <w:lang w:val="en-US" w:eastAsia="zh-CN" w:bidi="ar-SA"/>
              </w:rPr>
            </w:pPr>
            <w:r>
              <w:rPr>
                <w:rFonts w:hint="eastAsia" w:ascii="宋体" w:hAnsi="宋体"/>
                <w:sz w:val="21"/>
                <w:szCs w:val="21"/>
                <w:highlight w:val="none"/>
              </w:rPr>
              <w:t>其他术语解释</w:t>
            </w:r>
          </w:p>
        </w:tc>
        <w:tc>
          <w:tcPr>
            <w:tcW w:w="5170" w:type="dxa"/>
            <w:vAlign w:val="top"/>
          </w:tcPr>
          <w:p w14:paraId="58D6AC01">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1、索赔：如果货物的质量、规格、数量、重量等与合同不符，或在政府采购合同专用条款规定的质量保证期内证实货物存有缺陷，包括潜在的缺陷或使用不符合要求的材料等，甲方有权根据有资质的权威质检机构的检验结果向乙方提出索赔(但责任应由保险公司</w:t>
            </w:r>
          </w:p>
          <w:p w14:paraId="05AF8A6C">
            <w:pPr>
              <w:adjustRightInd w:val="0"/>
              <w:snapToGrid w:val="0"/>
              <w:jc w:val="left"/>
              <w:rPr>
                <w:rFonts w:hint="eastAsia" w:ascii="宋体" w:hAnsi="宋体"/>
                <w:sz w:val="21"/>
                <w:szCs w:val="21"/>
                <w:highlight w:val="none"/>
                <w:lang w:val="en-US" w:eastAsia="zh-CN"/>
              </w:rPr>
            </w:pPr>
            <w:r>
              <w:rPr>
                <w:rFonts w:hint="eastAsia" w:ascii="宋体" w:hAnsi="宋体"/>
                <w:sz w:val="21"/>
                <w:szCs w:val="21"/>
                <w:highlight w:val="none"/>
                <w:lang w:eastAsia="zh-CN"/>
              </w:rPr>
              <w:t>或运输部门承担的除外)</w:t>
            </w:r>
          </w:p>
        </w:tc>
      </w:tr>
      <w:tr w14:paraId="3407AD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E2B6E68">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1087BDAF">
            <w:pPr>
              <w:adjustRightInd w:val="0"/>
              <w:snapToGrid w:val="0"/>
              <w:jc w:val="center"/>
              <w:rPr>
                <w:rFonts w:hint="default" w:ascii="宋体" w:hAnsi="宋体" w:eastAsia="宋体"/>
                <w:sz w:val="21"/>
                <w:szCs w:val="21"/>
                <w:highlight w:val="none"/>
                <w:lang w:val="en-US" w:eastAsia="zh-CN"/>
              </w:rPr>
            </w:pPr>
            <w:r>
              <w:rPr>
                <w:rFonts w:hint="eastAsia" w:ascii="宋体" w:hAnsi="宋体"/>
                <w:sz w:val="21"/>
                <w:szCs w:val="21"/>
                <w:highlight w:val="none"/>
                <w:lang w:eastAsia="zh-CN"/>
              </w:rPr>
              <w:t>第</w:t>
            </w:r>
            <w:r>
              <w:rPr>
                <w:rFonts w:hint="eastAsia" w:ascii="宋体" w:hAnsi="宋体"/>
                <w:sz w:val="21"/>
                <w:szCs w:val="21"/>
                <w:highlight w:val="none"/>
                <w:lang w:val="en-US" w:eastAsia="zh-CN"/>
              </w:rPr>
              <w:t>4.4款</w:t>
            </w:r>
          </w:p>
        </w:tc>
        <w:tc>
          <w:tcPr>
            <w:tcW w:w="1742" w:type="dxa"/>
            <w:vAlign w:val="center"/>
          </w:tcPr>
          <w:p w14:paraId="0C77B88B">
            <w:pPr>
              <w:adjustRightInd w:val="0"/>
              <w:snapToGrid w:val="0"/>
              <w:jc w:val="left"/>
              <w:rPr>
                <w:rFonts w:hint="eastAsia" w:ascii="宋体" w:hAnsi="宋体" w:eastAsia="宋体"/>
                <w:sz w:val="21"/>
                <w:szCs w:val="21"/>
                <w:highlight w:val="none"/>
                <w:lang w:eastAsia="zh-CN"/>
              </w:rPr>
            </w:pPr>
            <w:r>
              <w:rPr>
                <w:rFonts w:hint="eastAsia" w:ascii="宋体" w:hAnsi="宋体"/>
                <w:sz w:val="21"/>
                <w:szCs w:val="21"/>
                <w:highlight w:val="none"/>
                <w:lang w:eastAsia="zh-CN"/>
              </w:rPr>
              <w:t>履约验收中甲方提出异议或作出说明的期限</w:t>
            </w:r>
          </w:p>
        </w:tc>
        <w:tc>
          <w:tcPr>
            <w:tcW w:w="5170" w:type="dxa"/>
            <w:vAlign w:val="top"/>
          </w:tcPr>
          <w:p w14:paraId="636372AC">
            <w:pPr>
              <w:adjustRightInd w:val="0"/>
              <w:snapToGrid w:val="0"/>
              <w:jc w:val="left"/>
              <w:rPr>
                <w:rFonts w:hint="eastAsia" w:ascii="宋体" w:hAnsi="宋体"/>
                <w:sz w:val="21"/>
                <w:szCs w:val="21"/>
                <w:highlight w:val="none"/>
                <w:lang w:eastAsia="zh-CN"/>
              </w:rPr>
            </w:pPr>
          </w:p>
          <w:p w14:paraId="3C148986">
            <w:pPr>
              <w:adjustRightInd w:val="0"/>
              <w:snapToGrid w:val="0"/>
              <w:jc w:val="left"/>
              <w:rPr>
                <w:rFonts w:hint="eastAsia" w:ascii="宋体" w:hAnsi="宋体"/>
                <w:sz w:val="21"/>
                <w:szCs w:val="21"/>
                <w:highlight w:val="none"/>
                <w:lang w:val="en-US" w:eastAsia="zh-CN"/>
              </w:rPr>
            </w:pPr>
            <w:r>
              <w:rPr>
                <w:rFonts w:hint="eastAsia" w:ascii="宋体" w:hAnsi="宋体"/>
                <w:sz w:val="21"/>
                <w:szCs w:val="21"/>
                <w:highlight w:val="none"/>
                <w:lang w:eastAsia="zh-CN"/>
              </w:rPr>
              <w:t>三十(30)天内</w:t>
            </w:r>
          </w:p>
        </w:tc>
      </w:tr>
      <w:tr w14:paraId="7B7CDF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94C5FFD">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00879422">
            <w:pPr>
              <w:adjustRightInd w:val="0"/>
              <w:snapToGrid w:val="0"/>
              <w:jc w:val="center"/>
              <w:rPr>
                <w:rFonts w:hint="eastAsia" w:ascii="宋体" w:hAnsi="宋体"/>
                <w:sz w:val="21"/>
                <w:szCs w:val="21"/>
                <w:highlight w:val="none"/>
              </w:rPr>
            </w:pPr>
            <w:r>
              <w:rPr>
                <w:rFonts w:hint="eastAsia" w:ascii="宋体" w:hAnsi="宋体"/>
                <w:sz w:val="21"/>
                <w:szCs w:val="21"/>
                <w:highlight w:val="none"/>
                <w:lang w:eastAsia="zh-CN"/>
              </w:rPr>
              <w:t>第</w:t>
            </w:r>
            <w:r>
              <w:rPr>
                <w:rFonts w:hint="eastAsia" w:ascii="宋体" w:hAnsi="宋体"/>
                <w:sz w:val="21"/>
                <w:szCs w:val="21"/>
                <w:highlight w:val="none"/>
                <w:lang w:val="en-US" w:eastAsia="zh-CN"/>
              </w:rPr>
              <w:t>4.6款</w:t>
            </w:r>
          </w:p>
        </w:tc>
        <w:tc>
          <w:tcPr>
            <w:tcW w:w="1742" w:type="dxa"/>
            <w:vAlign w:val="center"/>
          </w:tcPr>
          <w:p w14:paraId="140D621E">
            <w:pPr>
              <w:adjustRightInd w:val="0"/>
              <w:snapToGrid w:val="0"/>
              <w:jc w:val="left"/>
              <w:rPr>
                <w:rFonts w:hint="eastAsia" w:ascii="宋体" w:hAnsi="宋体" w:eastAsia="宋体"/>
                <w:sz w:val="21"/>
                <w:szCs w:val="21"/>
                <w:highlight w:val="none"/>
                <w:lang w:eastAsia="zh-CN"/>
              </w:rPr>
            </w:pPr>
            <w:r>
              <w:rPr>
                <w:rFonts w:hint="eastAsia" w:ascii="宋体" w:hAnsi="宋体"/>
                <w:sz w:val="21"/>
                <w:szCs w:val="21"/>
                <w:highlight w:val="none"/>
                <w:lang w:eastAsia="zh-CN"/>
              </w:rPr>
              <w:t>约定甲方承担的其他义务和责任</w:t>
            </w:r>
          </w:p>
        </w:tc>
        <w:tc>
          <w:tcPr>
            <w:tcW w:w="5170" w:type="dxa"/>
            <w:vAlign w:val="top"/>
          </w:tcPr>
          <w:p w14:paraId="43DB1925">
            <w:pPr>
              <w:adjustRightInd w:val="0"/>
              <w:snapToGrid w:val="0"/>
              <w:jc w:val="left"/>
              <w:rPr>
                <w:rFonts w:hint="eastAsia" w:ascii="宋体" w:hAnsi="宋体"/>
                <w:sz w:val="21"/>
                <w:szCs w:val="21"/>
                <w:highlight w:val="none"/>
                <w:lang w:eastAsia="zh-CN"/>
              </w:rPr>
            </w:pPr>
          </w:p>
          <w:p w14:paraId="45ECBFEA">
            <w:pPr>
              <w:adjustRightInd w:val="0"/>
              <w:snapToGrid w:val="0"/>
              <w:jc w:val="left"/>
              <w:rPr>
                <w:rFonts w:hint="eastAsia" w:ascii="宋体" w:hAnsi="宋体"/>
                <w:sz w:val="21"/>
                <w:szCs w:val="21"/>
                <w:highlight w:val="none"/>
                <w:lang w:val="en-US" w:eastAsia="zh-CN"/>
              </w:rPr>
            </w:pPr>
            <w:r>
              <w:rPr>
                <w:rFonts w:hint="eastAsia" w:ascii="宋体" w:hAnsi="宋体"/>
                <w:sz w:val="21"/>
                <w:szCs w:val="21"/>
                <w:highlight w:val="none"/>
                <w:lang w:eastAsia="zh-CN"/>
              </w:rPr>
              <w:t>甲方提供安装调试和测试场地</w:t>
            </w:r>
          </w:p>
        </w:tc>
      </w:tr>
      <w:tr w14:paraId="117231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DEA267D">
            <w:pPr>
              <w:adjustRightInd w:val="0"/>
              <w:snapToGrid w:val="0"/>
              <w:jc w:val="center"/>
              <w:rPr>
                <w:rFonts w:hint="eastAsia" w:ascii="宋体" w:hAnsi="宋体"/>
                <w:sz w:val="21"/>
                <w:szCs w:val="21"/>
                <w:highlight w:val="none"/>
                <w:lang w:eastAsia="zh-CN"/>
              </w:rPr>
            </w:pPr>
            <w:r>
              <w:rPr>
                <w:rFonts w:hint="eastAsia" w:ascii="宋体" w:hAnsi="宋体"/>
                <w:sz w:val="21"/>
                <w:szCs w:val="21"/>
                <w:highlight w:val="none"/>
                <w:lang w:eastAsia="zh-CN"/>
              </w:rPr>
              <w:t>第二节</w:t>
            </w:r>
          </w:p>
          <w:p w14:paraId="103632C7">
            <w:pPr>
              <w:snapToGrid w:val="0"/>
              <w:jc w:val="center"/>
              <w:rPr>
                <w:rFonts w:hint="default"/>
                <w:sz w:val="21"/>
                <w:szCs w:val="21"/>
                <w:highlight w:val="none"/>
                <w:lang w:val="en-US" w:eastAsia="zh-CN"/>
              </w:rPr>
            </w:pPr>
            <w:r>
              <w:rPr>
                <w:rFonts w:hint="eastAsia" w:ascii="宋体" w:hAnsi="宋体"/>
                <w:sz w:val="21"/>
                <w:szCs w:val="21"/>
                <w:highlight w:val="none"/>
                <w:lang w:eastAsia="zh-CN"/>
              </w:rPr>
              <w:t>第</w:t>
            </w:r>
            <w:r>
              <w:rPr>
                <w:rFonts w:hint="eastAsia" w:ascii="宋体" w:hAnsi="宋体"/>
                <w:sz w:val="21"/>
                <w:szCs w:val="21"/>
                <w:highlight w:val="none"/>
                <w:lang w:val="en-US" w:eastAsia="zh-CN"/>
              </w:rPr>
              <w:t>5.4款</w:t>
            </w:r>
          </w:p>
        </w:tc>
        <w:tc>
          <w:tcPr>
            <w:tcW w:w="1742" w:type="dxa"/>
            <w:vAlign w:val="center"/>
          </w:tcPr>
          <w:p w14:paraId="0F9A2271">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约定乙方承担的其他义务和责任</w:t>
            </w:r>
          </w:p>
        </w:tc>
        <w:tc>
          <w:tcPr>
            <w:tcW w:w="5170" w:type="dxa"/>
            <w:vAlign w:val="top"/>
          </w:tcPr>
          <w:p w14:paraId="0E9FD1FD">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实施所供货物的现场安装调试和试运行；</w:t>
            </w:r>
          </w:p>
          <w:p w14:paraId="330282D4">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(1)提供货物所需备件和专用工具；</w:t>
            </w:r>
          </w:p>
          <w:p w14:paraId="3A044C55">
            <w:pPr>
              <w:adjustRightInd w:val="0"/>
              <w:snapToGrid w:val="0"/>
              <w:jc w:val="left"/>
              <w:rPr>
                <w:rFonts w:hint="eastAsia" w:ascii="宋体" w:hAnsi="宋体"/>
                <w:sz w:val="21"/>
                <w:szCs w:val="21"/>
                <w:highlight w:val="none"/>
                <w:lang w:val="en-US" w:eastAsia="zh-CN"/>
              </w:rPr>
            </w:pPr>
            <w:r>
              <w:rPr>
                <w:rFonts w:hint="eastAsia" w:ascii="宋体" w:hAnsi="宋体"/>
                <w:sz w:val="21"/>
                <w:szCs w:val="21"/>
                <w:highlight w:val="none"/>
                <w:lang w:eastAsia="zh-CN"/>
              </w:rPr>
              <w:t>(2)为所供货物提供详细的技术文件；</w:t>
            </w:r>
          </w:p>
        </w:tc>
      </w:tr>
      <w:tr w14:paraId="3B07B4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AF1E641">
            <w:pPr>
              <w:adjustRightInd w:val="0"/>
              <w:snapToGrid w:val="0"/>
              <w:jc w:val="center"/>
              <w:rPr>
                <w:rFonts w:hint="eastAsia" w:ascii="宋体" w:hAnsi="宋体"/>
                <w:sz w:val="21"/>
                <w:szCs w:val="21"/>
                <w:highlight w:val="none"/>
                <w:lang w:eastAsia="zh-CN"/>
              </w:rPr>
            </w:pPr>
            <w:r>
              <w:rPr>
                <w:rFonts w:hint="eastAsia" w:ascii="宋体" w:hAnsi="宋体"/>
                <w:sz w:val="21"/>
                <w:szCs w:val="21"/>
                <w:highlight w:val="none"/>
                <w:lang w:eastAsia="zh-CN"/>
              </w:rPr>
              <w:t>第二节</w:t>
            </w:r>
          </w:p>
          <w:p w14:paraId="3CAF4933">
            <w:pPr>
              <w:snapToGrid w:val="0"/>
              <w:jc w:val="center"/>
              <w:rPr>
                <w:rFonts w:hint="eastAsia" w:ascii="宋体" w:hAnsi="宋体"/>
                <w:sz w:val="21"/>
                <w:szCs w:val="21"/>
                <w:highlight w:val="none"/>
                <w:lang w:eastAsia="zh-CN"/>
              </w:rPr>
            </w:pPr>
            <w:r>
              <w:rPr>
                <w:rFonts w:hint="eastAsia" w:ascii="宋体" w:hAnsi="宋体"/>
                <w:sz w:val="21"/>
                <w:szCs w:val="21"/>
                <w:highlight w:val="none"/>
                <w:lang w:eastAsia="zh-CN"/>
              </w:rPr>
              <w:t>第</w:t>
            </w:r>
            <w:r>
              <w:rPr>
                <w:rFonts w:hint="eastAsia" w:ascii="宋体" w:hAnsi="宋体"/>
                <w:sz w:val="21"/>
                <w:szCs w:val="21"/>
                <w:highlight w:val="none"/>
                <w:lang w:val="en-US" w:eastAsia="zh-CN"/>
              </w:rPr>
              <w:t>6.1款</w:t>
            </w:r>
          </w:p>
        </w:tc>
        <w:tc>
          <w:tcPr>
            <w:tcW w:w="1742" w:type="dxa"/>
            <w:vAlign w:val="center"/>
          </w:tcPr>
          <w:p w14:paraId="2A63D008">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履行合同义务的顺序</w:t>
            </w:r>
          </w:p>
        </w:tc>
        <w:tc>
          <w:tcPr>
            <w:tcW w:w="5170" w:type="dxa"/>
            <w:vAlign w:val="top"/>
          </w:tcPr>
          <w:p w14:paraId="38FB8409">
            <w:pPr>
              <w:adjustRightInd w:val="0"/>
              <w:snapToGrid w:val="0"/>
              <w:jc w:val="left"/>
              <w:rPr>
                <w:rFonts w:hint="eastAsia" w:ascii="宋体" w:hAnsi="宋体"/>
                <w:sz w:val="21"/>
                <w:szCs w:val="21"/>
                <w:highlight w:val="none"/>
                <w:lang w:eastAsia="zh-CN"/>
              </w:rPr>
            </w:pPr>
          </w:p>
          <w:p w14:paraId="3179C1A6">
            <w:pPr>
              <w:adjustRightInd w:val="0"/>
              <w:snapToGrid w:val="0"/>
              <w:jc w:val="left"/>
              <w:rPr>
                <w:rFonts w:hint="eastAsia" w:ascii="宋体" w:hAnsi="宋体"/>
                <w:sz w:val="21"/>
                <w:szCs w:val="21"/>
                <w:highlight w:val="none"/>
                <w:lang w:val="en-US" w:eastAsia="zh-CN"/>
              </w:rPr>
            </w:pPr>
            <w:r>
              <w:rPr>
                <w:rFonts w:hint="eastAsia" w:ascii="宋体" w:hAnsi="宋体"/>
                <w:sz w:val="21"/>
                <w:szCs w:val="21"/>
                <w:highlight w:val="none"/>
                <w:lang w:eastAsia="zh-CN"/>
              </w:rPr>
              <w:t>同时履行</w:t>
            </w:r>
          </w:p>
        </w:tc>
      </w:tr>
      <w:tr w14:paraId="2F79CB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8A59BF4">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0F39B94A">
            <w:pPr>
              <w:adjustRightInd w:val="0"/>
              <w:snapToGrid w:val="0"/>
              <w:jc w:val="center"/>
              <w:rPr>
                <w:rFonts w:ascii="宋体" w:hAnsi="宋体"/>
                <w:sz w:val="21"/>
                <w:szCs w:val="21"/>
                <w:highlight w:val="none"/>
              </w:rPr>
            </w:pPr>
            <w:r>
              <w:rPr>
                <w:rFonts w:hint="eastAsia" w:ascii="宋体" w:hAnsi="宋体"/>
                <w:sz w:val="21"/>
                <w:szCs w:val="21"/>
                <w:highlight w:val="none"/>
              </w:rPr>
              <w:t>第</w:t>
            </w:r>
            <w:r>
              <w:rPr>
                <w:rFonts w:hint="eastAsia" w:ascii="宋体" w:hAnsi="宋体"/>
                <w:sz w:val="21"/>
                <w:szCs w:val="21"/>
                <w:highlight w:val="none"/>
                <w:lang w:val="en-US" w:eastAsia="zh-CN"/>
              </w:rPr>
              <w:t>7</w:t>
            </w:r>
            <w:r>
              <w:rPr>
                <w:rFonts w:hint="eastAsia" w:ascii="宋体" w:hAnsi="宋体"/>
                <w:sz w:val="21"/>
                <w:szCs w:val="21"/>
                <w:highlight w:val="none"/>
              </w:rPr>
              <w:t>.1</w:t>
            </w:r>
            <w:r>
              <w:rPr>
                <w:rFonts w:hint="eastAsia" w:ascii="宋体" w:hAnsi="宋体"/>
                <w:sz w:val="21"/>
                <w:szCs w:val="21"/>
                <w:highlight w:val="none"/>
                <w:lang w:val="en-US" w:eastAsia="zh-CN"/>
              </w:rPr>
              <w:t>款</w:t>
            </w:r>
          </w:p>
        </w:tc>
        <w:tc>
          <w:tcPr>
            <w:tcW w:w="1742" w:type="dxa"/>
            <w:vAlign w:val="center"/>
          </w:tcPr>
          <w:p w14:paraId="5E8E2E08">
            <w:pPr>
              <w:adjustRightInd w:val="0"/>
              <w:snapToGrid w:val="0"/>
              <w:jc w:val="left"/>
              <w:rPr>
                <w:rFonts w:ascii="宋体" w:hAnsi="宋体"/>
                <w:sz w:val="21"/>
                <w:szCs w:val="21"/>
                <w:highlight w:val="none"/>
              </w:rPr>
            </w:pPr>
            <w:r>
              <w:rPr>
                <w:rFonts w:hint="eastAsia" w:ascii="宋体" w:hAnsi="宋体"/>
                <w:sz w:val="21"/>
                <w:szCs w:val="21"/>
                <w:highlight w:val="none"/>
              </w:rPr>
              <w:t>包装</w:t>
            </w:r>
            <w:r>
              <w:rPr>
                <w:rFonts w:hint="eastAsia" w:ascii="宋体" w:hAnsi="宋体"/>
                <w:sz w:val="21"/>
                <w:szCs w:val="21"/>
                <w:highlight w:val="none"/>
                <w:lang w:eastAsia="zh-CN"/>
              </w:rPr>
              <w:t>特殊要求</w:t>
            </w:r>
          </w:p>
        </w:tc>
        <w:tc>
          <w:tcPr>
            <w:tcW w:w="5170" w:type="dxa"/>
            <w:vAlign w:val="top"/>
          </w:tcPr>
          <w:p w14:paraId="2D0EE0B3">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1、每件包装箱内应附一份详细装箱单和质量合格证；</w:t>
            </w:r>
          </w:p>
          <w:p w14:paraId="416B30AF">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2、乙方应在每一包装箱的四侧用不褪色的油漆以醒目的中文字样做出下列标记：</w:t>
            </w:r>
          </w:p>
          <w:p w14:paraId="75C8A623">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收货人：中国地震局地震预测研究所</w:t>
            </w:r>
          </w:p>
          <w:p w14:paraId="4597DF64">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合同号：</w:t>
            </w:r>
          </w:p>
          <w:p w14:paraId="00B1CA1B">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装运标志：</w:t>
            </w:r>
          </w:p>
          <w:p w14:paraId="3B3764E3">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收货人代号：</w:t>
            </w:r>
          </w:p>
          <w:p w14:paraId="0C631072">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目的地：</w:t>
            </w:r>
          </w:p>
          <w:p w14:paraId="4AA0F52D">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货物名称、品目号和箱号：</w:t>
            </w:r>
          </w:p>
          <w:p w14:paraId="02757314">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毛重/净重：</w:t>
            </w:r>
          </w:p>
          <w:p w14:paraId="2CD4362B">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尺寸(长×宽×高以厘米计):</w:t>
            </w:r>
          </w:p>
          <w:p w14:paraId="111C1D61">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3、如果货物单件重量在2吨或2吨以上，乙方应在每</w:t>
            </w:r>
          </w:p>
          <w:p w14:paraId="1C20689B">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件包装箱的两侧用中文和适当的运输标记，标明“重心”和“吊装点”,以便装卸和搬运。根据货物的特点和运</w:t>
            </w:r>
          </w:p>
          <w:p w14:paraId="22632E37">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输的不同要求，乙方应在包装箱上清楚地标有“小心</w:t>
            </w:r>
          </w:p>
          <w:p w14:paraId="6F6015DC">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轻放”、“防潮”、“勿倒置”等字样和其他适当的标志。</w:t>
            </w:r>
          </w:p>
        </w:tc>
      </w:tr>
      <w:tr w14:paraId="2B164E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7B48FF39">
            <w:pPr>
              <w:adjustRightInd w:val="0"/>
              <w:snapToGrid w:val="0"/>
              <w:jc w:val="center"/>
              <w:rPr>
                <w:rFonts w:hint="eastAsia" w:ascii="宋体" w:hAnsi="宋体"/>
                <w:sz w:val="21"/>
                <w:szCs w:val="21"/>
                <w:highlight w:val="none"/>
              </w:rPr>
            </w:pPr>
          </w:p>
        </w:tc>
        <w:tc>
          <w:tcPr>
            <w:tcW w:w="1742" w:type="dxa"/>
            <w:vAlign w:val="center"/>
          </w:tcPr>
          <w:p w14:paraId="574151A4">
            <w:pPr>
              <w:adjustRightInd w:val="0"/>
              <w:snapToGrid w:val="0"/>
              <w:jc w:val="left"/>
              <w:rPr>
                <w:rFonts w:hint="eastAsia" w:ascii="宋体" w:hAnsi="宋体" w:eastAsia="宋体"/>
                <w:sz w:val="21"/>
                <w:szCs w:val="21"/>
                <w:highlight w:val="none"/>
                <w:lang w:eastAsia="zh-CN"/>
              </w:rPr>
            </w:pPr>
            <w:r>
              <w:rPr>
                <w:rFonts w:hint="eastAsia" w:ascii="宋体" w:hAnsi="宋体"/>
                <w:sz w:val="21"/>
                <w:szCs w:val="21"/>
                <w:highlight w:val="none"/>
                <w:lang w:eastAsia="zh-CN"/>
              </w:rPr>
              <w:t>指定现场</w:t>
            </w:r>
          </w:p>
        </w:tc>
        <w:tc>
          <w:tcPr>
            <w:tcW w:w="5170" w:type="dxa"/>
            <w:vAlign w:val="top"/>
          </w:tcPr>
          <w:p w14:paraId="7EE49A8F">
            <w:pPr>
              <w:adjustRightInd w:val="0"/>
              <w:snapToGrid w:val="0"/>
              <w:jc w:val="left"/>
              <w:rPr>
                <w:rFonts w:hint="eastAsia" w:ascii="宋体" w:hAnsi="宋体"/>
                <w:sz w:val="21"/>
                <w:szCs w:val="21"/>
                <w:highlight w:val="none"/>
                <w:lang w:eastAsia="zh-CN"/>
              </w:rPr>
            </w:pPr>
          </w:p>
        </w:tc>
      </w:tr>
      <w:tr w14:paraId="1F63EB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38D39D58">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30FE694E">
            <w:pPr>
              <w:adjustRightInd w:val="0"/>
              <w:snapToGrid w:val="0"/>
              <w:jc w:val="center"/>
              <w:rPr>
                <w:rFonts w:hint="eastAsia" w:ascii="宋体" w:hAnsi="宋体"/>
                <w:sz w:val="21"/>
                <w:szCs w:val="21"/>
                <w:highlight w:val="none"/>
              </w:rPr>
            </w:pPr>
            <w:r>
              <w:rPr>
                <w:rFonts w:hint="eastAsia" w:ascii="宋体" w:hAnsi="宋体"/>
                <w:sz w:val="21"/>
                <w:szCs w:val="21"/>
                <w:highlight w:val="none"/>
              </w:rPr>
              <w:t>第</w:t>
            </w:r>
            <w:r>
              <w:rPr>
                <w:rFonts w:hint="eastAsia" w:ascii="宋体" w:hAnsi="宋体"/>
                <w:sz w:val="21"/>
                <w:szCs w:val="21"/>
                <w:highlight w:val="none"/>
                <w:lang w:val="en-US" w:eastAsia="zh-CN"/>
              </w:rPr>
              <w:t>7</w:t>
            </w:r>
            <w:r>
              <w:rPr>
                <w:rFonts w:hint="eastAsia" w:ascii="宋体" w:hAnsi="宋体"/>
                <w:sz w:val="21"/>
                <w:szCs w:val="21"/>
                <w:highlight w:val="none"/>
              </w:rPr>
              <w:t>.2</w:t>
            </w:r>
            <w:r>
              <w:rPr>
                <w:rFonts w:hint="eastAsia" w:ascii="宋体" w:hAnsi="宋体"/>
                <w:sz w:val="21"/>
                <w:szCs w:val="21"/>
                <w:highlight w:val="none"/>
                <w:lang w:val="en-US" w:eastAsia="zh-CN"/>
              </w:rPr>
              <w:t>款</w:t>
            </w:r>
          </w:p>
        </w:tc>
        <w:tc>
          <w:tcPr>
            <w:tcW w:w="1742" w:type="dxa"/>
            <w:vAlign w:val="center"/>
          </w:tcPr>
          <w:p w14:paraId="41890792">
            <w:pPr>
              <w:adjustRightInd w:val="0"/>
              <w:snapToGrid w:val="0"/>
              <w:jc w:val="left"/>
              <w:rPr>
                <w:rFonts w:hint="eastAsia" w:ascii="宋体" w:hAnsi="宋体" w:eastAsia="宋体"/>
                <w:sz w:val="21"/>
                <w:szCs w:val="21"/>
                <w:highlight w:val="none"/>
                <w:lang w:eastAsia="zh-CN"/>
              </w:rPr>
            </w:pPr>
            <w:r>
              <w:rPr>
                <w:rFonts w:hint="eastAsia" w:ascii="宋体" w:hAnsi="宋体"/>
                <w:sz w:val="21"/>
                <w:szCs w:val="21"/>
                <w:highlight w:val="none"/>
                <w:lang w:eastAsia="zh-CN"/>
              </w:rPr>
              <w:t>运输特殊要求</w:t>
            </w:r>
          </w:p>
        </w:tc>
        <w:tc>
          <w:tcPr>
            <w:tcW w:w="5170" w:type="dxa"/>
            <w:vAlign w:val="top"/>
          </w:tcPr>
          <w:p w14:paraId="497B8C34">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1、乙方通知甲方货物已备妥待运输后24小时之内，应将合同号、货名、数量、毛重、总体积(立方米)、发票金额、运输工具名称及装运日期，以电话、电报或传真等方式通知甲方。</w:t>
            </w:r>
          </w:p>
          <w:p w14:paraId="5D75AA36">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2、乙方装运的货物不应超过合同规定的数量或重量。</w:t>
            </w:r>
            <w:r>
              <w:rPr>
                <w:sz w:val="21"/>
                <w:szCs w:val="21"/>
                <w:highlight w:val="none"/>
              </w:rPr>
              <w:t>否则，乙方应对超运部分引起的一切后果负责。</w:t>
            </w:r>
          </w:p>
        </w:tc>
      </w:tr>
      <w:tr w14:paraId="59F223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73E6F649">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2F8EC38A">
            <w:pPr>
              <w:adjustRightInd w:val="0"/>
              <w:snapToGrid w:val="0"/>
              <w:jc w:val="center"/>
              <w:rPr>
                <w:rFonts w:hint="eastAsia" w:ascii="宋体" w:hAnsi="宋体"/>
                <w:sz w:val="21"/>
                <w:szCs w:val="21"/>
                <w:highlight w:val="none"/>
              </w:rPr>
            </w:pPr>
            <w:r>
              <w:rPr>
                <w:rFonts w:hint="eastAsia" w:ascii="宋体" w:hAnsi="宋体"/>
                <w:sz w:val="21"/>
                <w:szCs w:val="21"/>
                <w:highlight w:val="none"/>
              </w:rPr>
              <w:t>第</w:t>
            </w:r>
            <w:r>
              <w:rPr>
                <w:rFonts w:hint="eastAsia" w:ascii="宋体" w:hAnsi="宋体"/>
                <w:sz w:val="21"/>
                <w:szCs w:val="21"/>
                <w:highlight w:val="none"/>
                <w:lang w:val="en-US" w:eastAsia="zh-CN"/>
              </w:rPr>
              <w:t>7</w:t>
            </w:r>
            <w:r>
              <w:rPr>
                <w:rFonts w:hint="eastAsia" w:ascii="宋体" w:hAnsi="宋体"/>
                <w:sz w:val="21"/>
                <w:szCs w:val="21"/>
                <w:highlight w:val="none"/>
              </w:rPr>
              <w:t>.3</w:t>
            </w:r>
            <w:r>
              <w:rPr>
                <w:rFonts w:hint="eastAsia" w:ascii="宋体" w:hAnsi="宋体"/>
                <w:sz w:val="21"/>
                <w:szCs w:val="21"/>
                <w:highlight w:val="none"/>
                <w:lang w:val="en-US" w:eastAsia="zh-CN"/>
              </w:rPr>
              <w:t>款</w:t>
            </w:r>
          </w:p>
        </w:tc>
        <w:tc>
          <w:tcPr>
            <w:tcW w:w="1742" w:type="dxa"/>
            <w:vAlign w:val="center"/>
          </w:tcPr>
          <w:p w14:paraId="0728D19E">
            <w:pPr>
              <w:adjustRightInd w:val="0"/>
              <w:snapToGrid w:val="0"/>
              <w:jc w:val="left"/>
              <w:rPr>
                <w:rFonts w:hint="eastAsia" w:ascii="宋体" w:hAnsi="宋体" w:eastAsia="宋体"/>
                <w:sz w:val="21"/>
                <w:szCs w:val="21"/>
                <w:highlight w:val="none"/>
                <w:lang w:eastAsia="zh-CN"/>
              </w:rPr>
            </w:pPr>
            <w:r>
              <w:rPr>
                <w:rFonts w:hint="eastAsia" w:ascii="宋体" w:hAnsi="宋体"/>
                <w:sz w:val="21"/>
                <w:szCs w:val="21"/>
                <w:highlight w:val="none"/>
                <w:lang w:eastAsia="zh-CN"/>
              </w:rPr>
              <w:t>保险要求</w:t>
            </w:r>
          </w:p>
        </w:tc>
        <w:tc>
          <w:tcPr>
            <w:tcW w:w="5170" w:type="dxa"/>
            <w:vAlign w:val="top"/>
          </w:tcPr>
          <w:p w14:paraId="2852FA7B">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乙方负责办理运输和保险，将货物运抵现场。有关运输 和保险的一切费用由乙方承担。所有货物运抵现场的日 期为交货日期。</w:t>
            </w:r>
          </w:p>
        </w:tc>
      </w:tr>
      <w:tr w14:paraId="546203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9FDA423">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2B3A593E">
            <w:pPr>
              <w:adjustRightInd w:val="0"/>
              <w:snapToGrid w:val="0"/>
              <w:jc w:val="center"/>
              <w:rPr>
                <w:rFonts w:ascii="宋体" w:hAnsi="宋体"/>
                <w:sz w:val="21"/>
                <w:szCs w:val="21"/>
                <w:highlight w:val="none"/>
              </w:rPr>
            </w:pPr>
            <w:r>
              <w:rPr>
                <w:rFonts w:hint="eastAsia" w:ascii="宋体" w:hAnsi="宋体"/>
                <w:sz w:val="21"/>
                <w:szCs w:val="21"/>
                <w:highlight w:val="none"/>
              </w:rPr>
              <w:t>第</w:t>
            </w:r>
            <w:r>
              <w:rPr>
                <w:rFonts w:hint="eastAsia" w:ascii="宋体" w:hAnsi="宋体"/>
                <w:sz w:val="21"/>
                <w:szCs w:val="21"/>
                <w:highlight w:val="none"/>
                <w:lang w:val="en-US" w:eastAsia="zh-CN"/>
              </w:rPr>
              <w:t>8</w:t>
            </w:r>
            <w:r>
              <w:rPr>
                <w:rFonts w:hint="eastAsia" w:ascii="宋体" w:hAnsi="宋体"/>
                <w:sz w:val="21"/>
                <w:szCs w:val="21"/>
                <w:highlight w:val="none"/>
              </w:rPr>
              <w:t>.2（1）项</w:t>
            </w:r>
          </w:p>
        </w:tc>
        <w:tc>
          <w:tcPr>
            <w:tcW w:w="1742" w:type="dxa"/>
            <w:vAlign w:val="center"/>
          </w:tcPr>
          <w:p w14:paraId="77517536">
            <w:pPr>
              <w:adjustRightInd w:val="0"/>
              <w:snapToGrid w:val="0"/>
              <w:jc w:val="left"/>
              <w:rPr>
                <w:rFonts w:ascii="宋体" w:hAnsi="宋体"/>
                <w:sz w:val="21"/>
                <w:szCs w:val="21"/>
                <w:highlight w:val="none"/>
              </w:rPr>
            </w:pPr>
            <w:r>
              <w:rPr>
                <w:rFonts w:hint="eastAsia" w:ascii="宋体" w:hAnsi="宋体"/>
                <w:sz w:val="21"/>
                <w:szCs w:val="21"/>
                <w:highlight w:val="none"/>
              </w:rPr>
              <w:t>质量保证期</w:t>
            </w:r>
          </w:p>
        </w:tc>
        <w:tc>
          <w:tcPr>
            <w:tcW w:w="5170" w:type="dxa"/>
            <w:vAlign w:val="top"/>
          </w:tcPr>
          <w:p w14:paraId="205DDC8F">
            <w:pPr>
              <w:adjustRightInd w:val="0"/>
              <w:snapToGrid w:val="0"/>
              <w:jc w:val="left"/>
              <w:rPr>
                <w:rFonts w:hint="eastAsia" w:ascii="宋体" w:hAnsi="宋体"/>
                <w:sz w:val="21"/>
                <w:szCs w:val="21"/>
                <w:highlight w:val="none"/>
                <w:lang w:eastAsia="zh-CN"/>
              </w:rPr>
            </w:pPr>
          </w:p>
          <w:p w14:paraId="32E16D9A">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完成并签署终验验收报告后1年。</w:t>
            </w:r>
          </w:p>
        </w:tc>
      </w:tr>
      <w:tr w14:paraId="2B9091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497F4E">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4DE7F5F6">
            <w:pPr>
              <w:adjustRightInd w:val="0"/>
              <w:snapToGrid w:val="0"/>
              <w:jc w:val="center"/>
              <w:rPr>
                <w:rFonts w:ascii="宋体" w:hAnsi="宋体"/>
                <w:sz w:val="21"/>
                <w:szCs w:val="21"/>
                <w:highlight w:val="none"/>
              </w:rPr>
            </w:pPr>
            <w:r>
              <w:rPr>
                <w:rFonts w:hint="eastAsia" w:ascii="宋体" w:hAnsi="宋体"/>
                <w:sz w:val="21"/>
                <w:szCs w:val="21"/>
                <w:highlight w:val="none"/>
              </w:rPr>
              <w:t>第</w:t>
            </w:r>
            <w:r>
              <w:rPr>
                <w:rFonts w:hint="eastAsia" w:ascii="宋体" w:hAnsi="宋体"/>
                <w:sz w:val="21"/>
                <w:szCs w:val="21"/>
                <w:highlight w:val="none"/>
                <w:lang w:val="en-US" w:eastAsia="zh-CN"/>
              </w:rPr>
              <w:t>8</w:t>
            </w:r>
            <w:r>
              <w:rPr>
                <w:rFonts w:hint="eastAsia" w:ascii="宋体" w:hAnsi="宋体"/>
                <w:sz w:val="21"/>
                <w:szCs w:val="21"/>
                <w:highlight w:val="none"/>
              </w:rPr>
              <w:t>.2（3）项</w:t>
            </w:r>
          </w:p>
        </w:tc>
        <w:tc>
          <w:tcPr>
            <w:tcW w:w="1742" w:type="dxa"/>
            <w:vAlign w:val="center"/>
          </w:tcPr>
          <w:p w14:paraId="1228BEFA">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货物质量缺陷</w:t>
            </w:r>
          </w:p>
          <w:p w14:paraId="5693C116">
            <w:pPr>
              <w:adjustRightInd w:val="0"/>
              <w:snapToGrid w:val="0"/>
              <w:jc w:val="left"/>
              <w:rPr>
                <w:rFonts w:ascii="宋体" w:hAnsi="宋体"/>
                <w:sz w:val="21"/>
                <w:szCs w:val="21"/>
                <w:highlight w:val="none"/>
              </w:rPr>
            </w:pPr>
            <w:r>
              <w:rPr>
                <w:rFonts w:hint="eastAsia" w:ascii="宋体" w:hAnsi="宋体"/>
                <w:sz w:val="21"/>
                <w:szCs w:val="21"/>
                <w:highlight w:val="none"/>
              </w:rPr>
              <w:t>响应时间</w:t>
            </w:r>
          </w:p>
        </w:tc>
        <w:tc>
          <w:tcPr>
            <w:tcW w:w="5170" w:type="dxa"/>
            <w:vAlign w:val="top"/>
          </w:tcPr>
          <w:p w14:paraId="20F9451A">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乙方在收到通知后2天内应免费维修或更换有缺陷的 货物或部件；报修后24小时时间内需要进行回应，</w:t>
            </w:r>
          </w:p>
          <w:p w14:paraId="06468371">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48小时时间内到达现场，质保期内更换零配件所产生的任何费用均为乙方承担。</w:t>
            </w:r>
          </w:p>
        </w:tc>
      </w:tr>
      <w:tr w14:paraId="379A05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8B72DAB">
            <w:pPr>
              <w:snapToGrid w:val="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第二节</w:t>
            </w:r>
          </w:p>
          <w:p w14:paraId="4D5E853E">
            <w:pPr>
              <w:pStyle w:val="189"/>
              <w:ind w:firstLine="0" w:firstLineChars="0"/>
              <w:jc w:val="center"/>
              <w:rPr>
                <w:rFonts w:hint="default"/>
                <w:sz w:val="21"/>
                <w:szCs w:val="21"/>
                <w:highlight w:val="none"/>
                <w:lang w:val="en-US" w:eastAsia="zh-CN"/>
              </w:rPr>
            </w:pPr>
            <w:r>
              <w:rPr>
                <w:rFonts w:hint="eastAsia" w:ascii="宋体" w:hAnsi="宋体" w:eastAsia="宋体" w:cs="宋体"/>
                <w:sz w:val="21"/>
                <w:szCs w:val="21"/>
                <w:highlight w:val="none"/>
                <w:lang w:val="en-US" w:eastAsia="zh-CN"/>
              </w:rPr>
              <w:t>第11.1款</w:t>
            </w:r>
          </w:p>
        </w:tc>
        <w:tc>
          <w:tcPr>
            <w:tcW w:w="1742" w:type="dxa"/>
            <w:vAlign w:val="center"/>
          </w:tcPr>
          <w:p w14:paraId="5DD092B5">
            <w:pPr>
              <w:adjustRightInd w:val="0"/>
              <w:snapToGrid w:val="0"/>
              <w:jc w:val="both"/>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其他应当保密的信息</w:t>
            </w:r>
          </w:p>
        </w:tc>
        <w:tc>
          <w:tcPr>
            <w:tcW w:w="5170" w:type="dxa"/>
            <w:vAlign w:val="top"/>
          </w:tcPr>
          <w:p w14:paraId="0CC9A38E">
            <w:pPr>
              <w:adjustRightInd w:val="0"/>
              <w:snapToGrid w:val="0"/>
              <w:jc w:val="left"/>
              <w:rPr>
                <w:rFonts w:hint="eastAsia" w:ascii="宋体" w:hAnsi="宋体"/>
                <w:sz w:val="21"/>
                <w:szCs w:val="21"/>
                <w:highlight w:val="none"/>
                <w:lang w:eastAsia="zh-CN"/>
              </w:rPr>
            </w:pPr>
            <w:r>
              <w:rPr>
                <w:rFonts w:hint="eastAsia" w:ascii="宋体" w:hAnsi="宋体"/>
                <w:sz w:val="21"/>
                <w:szCs w:val="21"/>
                <w:highlight w:val="none"/>
                <w:lang w:eastAsia="zh-CN"/>
              </w:rPr>
              <w:t>没有甲方事先书面同意，乙方不得将由甲方或代表甲 方提供的有关合同或任何合同条文、规格、计划、图 纸或资料提供给与履行本合同无关的任何其他人。即 使向与履行本合同有关的人员提供，也应注意保密并 限于履行合同必须的范围。</w:t>
            </w:r>
          </w:p>
        </w:tc>
      </w:tr>
      <w:tr w14:paraId="33EA50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9120EA4">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5E3FC04D">
            <w:pPr>
              <w:adjustRightInd w:val="0"/>
              <w:snapToGrid w:val="0"/>
              <w:jc w:val="center"/>
              <w:rPr>
                <w:rFonts w:ascii="宋体" w:hAnsi="宋体"/>
                <w:sz w:val="21"/>
                <w:szCs w:val="21"/>
                <w:highlight w:val="none"/>
              </w:rPr>
            </w:pPr>
            <w:r>
              <w:rPr>
                <w:rFonts w:hint="eastAsia" w:ascii="宋体" w:hAnsi="宋体"/>
                <w:sz w:val="21"/>
                <w:szCs w:val="21"/>
                <w:highlight w:val="none"/>
              </w:rPr>
              <w:t>第1</w:t>
            </w:r>
            <w:r>
              <w:rPr>
                <w:rFonts w:hint="eastAsia" w:ascii="宋体" w:hAnsi="宋体"/>
                <w:sz w:val="21"/>
                <w:szCs w:val="21"/>
                <w:highlight w:val="none"/>
                <w:lang w:val="en-US" w:eastAsia="zh-CN"/>
              </w:rPr>
              <w:t>2</w:t>
            </w:r>
            <w:r>
              <w:rPr>
                <w:rFonts w:hint="eastAsia" w:ascii="宋体" w:hAnsi="宋体"/>
                <w:sz w:val="21"/>
                <w:szCs w:val="21"/>
                <w:highlight w:val="none"/>
              </w:rPr>
              <w:t>.2款</w:t>
            </w:r>
          </w:p>
        </w:tc>
        <w:tc>
          <w:tcPr>
            <w:tcW w:w="1742" w:type="dxa"/>
            <w:vAlign w:val="center"/>
          </w:tcPr>
          <w:p w14:paraId="2D817F73">
            <w:pPr>
              <w:adjustRightInd w:val="0"/>
              <w:snapToGrid w:val="0"/>
              <w:jc w:val="left"/>
              <w:rPr>
                <w:rFonts w:hint="eastAsia" w:ascii="宋体" w:hAnsi="宋体" w:eastAsia="宋体"/>
                <w:sz w:val="21"/>
                <w:szCs w:val="21"/>
                <w:highlight w:val="none"/>
                <w:lang w:eastAsia="zh-CN"/>
              </w:rPr>
            </w:pPr>
            <w:r>
              <w:rPr>
                <w:rFonts w:hint="eastAsia" w:ascii="宋体" w:hAnsi="宋体"/>
                <w:sz w:val="21"/>
                <w:szCs w:val="21"/>
                <w:highlight w:val="none"/>
              </w:rPr>
              <w:t>合同价款支付</w:t>
            </w:r>
            <w:r>
              <w:rPr>
                <w:rFonts w:hint="eastAsia" w:ascii="宋体" w:hAnsi="宋体"/>
                <w:sz w:val="21"/>
                <w:szCs w:val="21"/>
                <w:highlight w:val="none"/>
                <w:lang w:eastAsia="zh-CN"/>
              </w:rPr>
              <w:t>时间</w:t>
            </w:r>
          </w:p>
        </w:tc>
        <w:tc>
          <w:tcPr>
            <w:tcW w:w="5170" w:type="dxa"/>
            <w:vAlign w:val="center"/>
          </w:tcPr>
          <w:p w14:paraId="4350EA1D">
            <w:pPr>
              <w:adjustRightInd w:val="0"/>
              <w:snapToGrid w:val="0"/>
              <w:jc w:val="left"/>
              <w:rPr>
                <w:rFonts w:hint="default" w:ascii="宋体" w:hAnsi="宋体" w:eastAsia="宋体"/>
                <w:sz w:val="21"/>
                <w:szCs w:val="21"/>
                <w:highlight w:val="none"/>
                <w:lang w:val="en-US" w:eastAsia="zh-CN"/>
              </w:rPr>
            </w:pPr>
            <w:r>
              <w:rPr>
                <w:rFonts w:hint="eastAsia" w:ascii="宋体" w:hAnsi="宋体" w:eastAsia="宋体"/>
                <w:sz w:val="21"/>
                <w:szCs w:val="21"/>
                <w:highlight w:val="none"/>
                <w:lang w:eastAsia="zh-CN"/>
              </w:rPr>
              <w:t>合同签订后支付70%合同额预付款；仪器到货，开展并完成仪器设备的到货初验工作，签署初验验收报告，支付20%合同额到货款；仪器安装调试，试运行正常，卖方按照招标文件的各项技术要求进行仪器性能测试，测试完成后，出具仪器性能检测报告，仪器的性能满足招标文件中的各项参数要求，签署终验验收报告，支付剩余10%合同款</w:t>
            </w:r>
            <w:r>
              <w:rPr>
                <w:rFonts w:hint="eastAsia" w:ascii="宋体" w:hAnsi="宋体"/>
                <w:sz w:val="21"/>
                <w:szCs w:val="21"/>
                <w:highlight w:val="none"/>
                <w:lang w:eastAsia="zh-CN"/>
              </w:rPr>
              <w:t>。</w:t>
            </w:r>
          </w:p>
        </w:tc>
      </w:tr>
      <w:tr w14:paraId="3022B2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72CC2875">
            <w:pPr>
              <w:adjustRightInd w:val="0"/>
              <w:snapToGrid w:val="0"/>
              <w:jc w:val="center"/>
              <w:rPr>
                <w:rFonts w:hint="eastAsia" w:ascii="宋体" w:hAnsi="宋体"/>
                <w:sz w:val="21"/>
                <w:szCs w:val="21"/>
                <w:highlight w:val="none"/>
              </w:rPr>
            </w:pPr>
            <w:r>
              <w:rPr>
                <w:rFonts w:hint="eastAsia" w:ascii="宋体" w:hAnsi="宋体"/>
                <w:sz w:val="21"/>
                <w:szCs w:val="21"/>
                <w:highlight w:val="none"/>
              </w:rPr>
              <w:t>第二节</w:t>
            </w:r>
          </w:p>
          <w:p w14:paraId="167F7E79">
            <w:pPr>
              <w:adjustRightInd w:val="0"/>
              <w:snapToGrid w:val="0"/>
              <w:jc w:val="center"/>
              <w:rPr>
                <w:rFonts w:hint="eastAsia" w:ascii="宋体" w:hAnsi="宋体"/>
                <w:sz w:val="21"/>
                <w:szCs w:val="21"/>
                <w:highlight w:val="none"/>
              </w:rPr>
            </w:pPr>
            <w:r>
              <w:rPr>
                <w:rFonts w:hint="eastAsia" w:ascii="宋体" w:hAnsi="宋体"/>
                <w:sz w:val="21"/>
                <w:szCs w:val="21"/>
                <w:highlight w:val="none"/>
              </w:rPr>
              <w:t>第</w:t>
            </w:r>
            <w:r>
              <w:rPr>
                <w:rFonts w:hint="eastAsia" w:ascii="宋体" w:hAnsi="宋体"/>
                <w:sz w:val="21"/>
                <w:szCs w:val="21"/>
                <w:highlight w:val="none"/>
                <w:lang w:val="en-US" w:eastAsia="zh-CN"/>
              </w:rPr>
              <w:t>13.2</w:t>
            </w:r>
            <w:r>
              <w:rPr>
                <w:rFonts w:hint="eastAsia" w:ascii="宋体" w:hAnsi="宋体"/>
                <w:sz w:val="21"/>
                <w:szCs w:val="21"/>
                <w:highlight w:val="none"/>
              </w:rPr>
              <w:t>款</w:t>
            </w:r>
          </w:p>
        </w:tc>
        <w:tc>
          <w:tcPr>
            <w:tcW w:w="1742" w:type="dxa"/>
            <w:vAlign w:val="center"/>
          </w:tcPr>
          <w:p w14:paraId="187444EB">
            <w:pPr>
              <w:adjustRightInd w:val="0"/>
              <w:snapToGrid w:val="0"/>
              <w:jc w:val="left"/>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履约保证金（保函）不予退还的情形</w:t>
            </w:r>
          </w:p>
          <w:p w14:paraId="148D5370">
            <w:pPr>
              <w:rPr>
                <w:highlight w:val="none"/>
              </w:rPr>
            </w:pPr>
          </w:p>
        </w:tc>
        <w:tc>
          <w:tcPr>
            <w:tcW w:w="5170" w:type="dxa"/>
            <w:vAlign w:val="center"/>
          </w:tcPr>
          <w:p w14:paraId="13C1BBC3">
            <w:pPr>
              <w:adjustRightInd w:val="0"/>
              <w:snapToGrid w:val="0"/>
              <w:jc w:val="left"/>
              <w:rPr>
                <w:rFonts w:ascii="宋体" w:hAnsi="宋体"/>
                <w:sz w:val="21"/>
                <w:szCs w:val="21"/>
                <w:highlight w:val="none"/>
              </w:rPr>
            </w:pPr>
            <w:r>
              <w:rPr>
                <w:rFonts w:hint="eastAsia"/>
                <w:highlight w:val="none"/>
              </w:rPr>
              <w:t>如卖方未能按合同规定履行其义务，</w:t>
            </w:r>
            <w:r>
              <w:rPr>
                <w:rFonts w:hint="eastAsia"/>
                <w:highlight w:val="none"/>
                <w:lang w:val="en-US" w:eastAsia="zh-CN"/>
              </w:rPr>
              <w:t>无法按时进行供货、安装、培训、验收，</w:t>
            </w:r>
            <w:r>
              <w:rPr>
                <w:rFonts w:hint="eastAsia"/>
                <w:highlight w:val="none"/>
              </w:rPr>
              <w:t>买方有权从履约</w:t>
            </w:r>
            <w:r>
              <w:rPr>
                <w:rFonts w:hint="eastAsia"/>
                <w:highlight w:val="none"/>
                <w:lang w:val="en-US" w:eastAsia="zh-CN"/>
              </w:rPr>
              <w:t>保函</w:t>
            </w:r>
            <w:r>
              <w:rPr>
                <w:rFonts w:hint="eastAsia"/>
                <w:highlight w:val="none"/>
              </w:rPr>
              <w:t>中取得补偿。</w:t>
            </w:r>
          </w:p>
        </w:tc>
      </w:tr>
      <w:tr w14:paraId="61CA84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1C862CF">
            <w:pPr>
              <w:adjustRightInd w:val="0"/>
              <w:snapToGrid w:val="0"/>
              <w:jc w:val="center"/>
              <w:rPr>
                <w:rFonts w:hint="eastAsia" w:ascii="宋体" w:hAnsi="宋体"/>
                <w:sz w:val="21"/>
                <w:szCs w:val="21"/>
                <w:highlight w:val="none"/>
              </w:rPr>
            </w:pPr>
            <w:r>
              <w:rPr>
                <w:rFonts w:hint="eastAsia" w:ascii="宋体" w:hAnsi="宋体"/>
                <w:sz w:val="21"/>
                <w:szCs w:val="21"/>
                <w:highlight w:val="none"/>
              </w:rPr>
              <w:t>第二节</w:t>
            </w:r>
          </w:p>
          <w:p w14:paraId="7B645AAD">
            <w:pPr>
              <w:adjustRightInd w:val="0"/>
              <w:snapToGrid w:val="0"/>
              <w:jc w:val="center"/>
              <w:rPr>
                <w:rFonts w:hint="eastAsia" w:ascii="宋体" w:hAnsi="宋体"/>
                <w:sz w:val="21"/>
                <w:szCs w:val="21"/>
                <w:highlight w:val="none"/>
              </w:rPr>
            </w:pPr>
            <w:r>
              <w:rPr>
                <w:rFonts w:hint="eastAsia" w:ascii="宋体" w:hAnsi="宋体"/>
                <w:sz w:val="21"/>
                <w:szCs w:val="21"/>
                <w:highlight w:val="none"/>
              </w:rPr>
              <w:t>第</w:t>
            </w:r>
            <w:r>
              <w:rPr>
                <w:rFonts w:hint="eastAsia" w:ascii="宋体" w:hAnsi="宋体"/>
                <w:sz w:val="21"/>
                <w:szCs w:val="21"/>
                <w:highlight w:val="none"/>
                <w:lang w:val="en-US" w:eastAsia="zh-CN"/>
              </w:rPr>
              <w:t>13.3</w:t>
            </w:r>
            <w:r>
              <w:rPr>
                <w:rFonts w:hint="eastAsia" w:ascii="宋体" w:hAnsi="宋体"/>
                <w:sz w:val="21"/>
                <w:szCs w:val="21"/>
                <w:highlight w:val="none"/>
              </w:rPr>
              <w:t>款</w:t>
            </w:r>
          </w:p>
        </w:tc>
        <w:tc>
          <w:tcPr>
            <w:tcW w:w="1742" w:type="dxa"/>
            <w:vAlign w:val="center"/>
          </w:tcPr>
          <w:p w14:paraId="7F60D3C0">
            <w:pPr>
              <w:adjustRightInd w:val="0"/>
              <w:snapToGrid w:val="0"/>
              <w:jc w:val="left"/>
              <w:rPr>
                <w:rFonts w:ascii="宋体" w:hAnsi="宋体"/>
                <w:sz w:val="21"/>
                <w:szCs w:val="21"/>
                <w:highlight w:val="none"/>
              </w:rPr>
            </w:pPr>
            <w:r>
              <w:rPr>
                <w:rFonts w:hint="eastAsia" w:ascii="宋体" w:hAnsi="宋体"/>
                <w:sz w:val="21"/>
                <w:szCs w:val="21"/>
                <w:highlight w:val="none"/>
              </w:rPr>
              <w:t>履约保证金</w:t>
            </w:r>
            <w:r>
              <w:rPr>
                <w:rFonts w:hint="eastAsia" w:ascii="宋体" w:hAnsi="宋体"/>
                <w:sz w:val="21"/>
                <w:szCs w:val="21"/>
                <w:highlight w:val="none"/>
                <w:lang w:eastAsia="zh-CN"/>
              </w:rPr>
              <w:t>（</w:t>
            </w:r>
            <w:r>
              <w:rPr>
                <w:rFonts w:hint="eastAsia" w:ascii="宋体" w:hAnsi="宋体"/>
                <w:sz w:val="21"/>
                <w:szCs w:val="21"/>
                <w:highlight w:val="none"/>
                <w:lang w:val="en-US" w:eastAsia="zh-CN"/>
              </w:rPr>
              <w:t>保函</w:t>
            </w:r>
            <w:r>
              <w:rPr>
                <w:rFonts w:hint="eastAsia" w:ascii="宋体" w:hAnsi="宋体"/>
                <w:sz w:val="21"/>
                <w:szCs w:val="21"/>
                <w:highlight w:val="none"/>
                <w:lang w:eastAsia="zh-CN"/>
              </w:rPr>
              <w:t>）</w:t>
            </w:r>
            <w:r>
              <w:rPr>
                <w:rFonts w:hint="eastAsia" w:ascii="宋体" w:hAnsi="宋体"/>
                <w:sz w:val="21"/>
                <w:szCs w:val="21"/>
                <w:highlight w:val="none"/>
              </w:rPr>
              <w:t>退还时间及</w:t>
            </w:r>
            <w:r>
              <w:rPr>
                <w:rFonts w:hint="eastAsia" w:ascii="宋体" w:hAnsi="宋体"/>
                <w:sz w:val="21"/>
                <w:szCs w:val="21"/>
                <w:highlight w:val="none"/>
                <w:lang w:eastAsia="zh-CN"/>
              </w:rPr>
              <w:t>逾期退还的</w:t>
            </w:r>
            <w:r>
              <w:rPr>
                <w:rFonts w:hint="eastAsia" w:ascii="宋体" w:hAnsi="宋体"/>
                <w:sz w:val="21"/>
                <w:szCs w:val="21"/>
                <w:highlight w:val="none"/>
              </w:rPr>
              <w:t>违约金</w:t>
            </w:r>
          </w:p>
        </w:tc>
        <w:tc>
          <w:tcPr>
            <w:tcW w:w="5170" w:type="dxa"/>
            <w:vAlign w:val="center"/>
          </w:tcPr>
          <w:p w14:paraId="4915E8AB">
            <w:pPr>
              <w:adjustRightInd w:val="0"/>
              <w:snapToGrid w:val="0"/>
              <w:jc w:val="left"/>
              <w:rPr>
                <w:rFonts w:hint="eastAsia" w:ascii="宋体" w:hAnsi="宋体" w:eastAsia="宋体"/>
                <w:sz w:val="21"/>
                <w:szCs w:val="21"/>
                <w:highlight w:val="none"/>
                <w:lang w:eastAsia="zh-CN"/>
              </w:rPr>
            </w:pPr>
            <w:r>
              <w:rPr>
                <w:rFonts w:hint="eastAsia"/>
                <w:highlight w:val="none"/>
              </w:rPr>
              <w:t>卖方</w:t>
            </w:r>
            <w:r>
              <w:rPr>
                <w:rFonts w:hint="eastAsia"/>
                <w:highlight w:val="none"/>
                <w:lang w:val="en-US" w:eastAsia="zh-CN"/>
              </w:rPr>
              <w:t>按时</w:t>
            </w:r>
            <w:r>
              <w:rPr>
                <w:rFonts w:hint="eastAsia"/>
                <w:highlight w:val="none"/>
              </w:rPr>
              <w:t>履行了合同所规定</w:t>
            </w:r>
            <w:r>
              <w:rPr>
                <w:rFonts w:hint="eastAsia"/>
                <w:highlight w:val="none"/>
                <w:lang w:val="en-US" w:eastAsia="zh-CN"/>
              </w:rPr>
              <w:t>的货物的供货、安装、培训、验收，仪器终验收完毕后</w:t>
            </w:r>
            <w:r>
              <w:rPr>
                <w:rFonts w:hint="eastAsia"/>
                <w:highlight w:val="none"/>
              </w:rPr>
              <w:t>无息全额退还卖方</w:t>
            </w:r>
            <w:r>
              <w:rPr>
                <w:rFonts w:hint="eastAsia"/>
                <w:highlight w:val="none"/>
                <w:lang w:eastAsia="zh-CN"/>
              </w:rPr>
              <w:t>。</w:t>
            </w:r>
          </w:p>
        </w:tc>
      </w:tr>
      <w:tr w14:paraId="62243C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4AF9270">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1BF45D7B">
            <w:pPr>
              <w:adjustRightInd w:val="0"/>
              <w:snapToGrid w:val="0"/>
              <w:jc w:val="center"/>
              <w:rPr>
                <w:rFonts w:hint="eastAsia" w:ascii="宋体" w:hAnsi="宋体"/>
                <w:sz w:val="21"/>
                <w:szCs w:val="21"/>
                <w:highlight w:val="none"/>
              </w:rPr>
            </w:pPr>
            <w:r>
              <w:rPr>
                <w:rFonts w:hint="eastAsia" w:ascii="宋体" w:hAnsi="宋体"/>
                <w:sz w:val="21"/>
                <w:szCs w:val="21"/>
                <w:highlight w:val="none"/>
              </w:rPr>
              <w:t>第1</w:t>
            </w:r>
            <w:r>
              <w:rPr>
                <w:rFonts w:hint="eastAsia" w:ascii="宋体" w:hAnsi="宋体"/>
                <w:sz w:val="21"/>
                <w:szCs w:val="21"/>
                <w:highlight w:val="none"/>
                <w:lang w:val="en-US" w:eastAsia="zh-CN"/>
              </w:rPr>
              <w:t>4</w:t>
            </w:r>
            <w:r>
              <w:rPr>
                <w:rFonts w:hint="eastAsia" w:ascii="宋体" w:hAnsi="宋体"/>
                <w:sz w:val="21"/>
                <w:szCs w:val="21"/>
                <w:highlight w:val="none"/>
              </w:rPr>
              <w:t>.1（</w:t>
            </w:r>
            <w:r>
              <w:rPr>
                <w:rFonts w:hint="eastAsia" w:ascii="宋体" w:hAnsi="宋体"/>
                <w:sz w:val="21"/>
                <w:szCs w:val="21"/>
                <w:highlight w:val="none"/>
                <w:lang w:val="en-US" w:eastAsia="zh-CN"/>
              </w:rPr>
              <w:t>3</w:t>
            </w:r>
            <w:r>
              <w:rPr>
                <w:rFonts w:hint="eastAsia" w:ascii="宋体" w:hAnsi="宋体"/>
                <w:sz w:val="21"/>
                <w:szCs w:val="21"/>
                <w:highlight w:val="none"/>
              </w:rPr>
              <w:t>）项</w:t>
            </w:r>
          </w:p>
        </w:tc>
        <w:tc>
          <w:tcPr>
            <w:tcW w:w="1742" w:type="dxa"/>
            <w:vAlign w:val="center"/>
          </w:tcPr>
          <w:p w14:paraId="06324234">
            <w:pPr>
              <w:adjustRightInd w:val="0"/>
              <w:snapToGrid w:val="0"/>
              <w:jc w:val="left"/>
              <w:rPr>
                <w:rFonts w:hint="eastAsia" w:ascii="宋体" w:hAnsi="宋体"/>
                <w:sz w:val="21"/>
                <w:szCs w:val="21"/>
                <w:highlight w:val="none"/>
                <w:lang w:val="en-US" w:eastAsia="zh-CN"/>
              </w:rPr>
            </w:pPr>
            <w:r>
              <w:rPr>
                <w:rFonts w:hint="eastAsia" w:ascii="宋体" w:hAnsi="宋体"/>
                <w:sz w:val="21"/>
                <w:szCs w:val="21"/>
                <w:highlight w:val="none"/>
                <w:lang w:val="en-US" w:eastAsia="zh-CN"/>
              </w:rPr>
              <w:t>运行监督、维修期限</w:t>
            </w:r>
          </w:p>
        </w:tc>
        <w:tc>
          <w:tcPr>
            <w:tcW w:w="5170" w:type="dxa"/>
            <w:vAlign w:val="top"/>
          </w:tcPr>
          <w:p w14:paraId="5CFB1FB2">
            <w:pPr>
              <w:adjustRightInd w:val="0"/>
              <w:snapToGrid w:val="0"/>
              <w:jc w:val="left"/>
              <w:rPr>
                <w:rFonts w:hint="eastAsia" w:ascii="宋体" w:hAnsi="宋体"/>
                <w:sz w:val="21"/>
                <w:szCs w:val="21"/>
                <w:highlight w:val="none"/>
              </w:rPr>
            </w:pPr>
          </w:p>
          <w:p w14:paraId="4E85FD01">
            <w:pPr>
              <w:adjustRightInd w:val="0"/>
              <w:snapToGrid w:val="0"/>
              <w:jc w:val="left"/>
              <w:rPr>
                <w:rFonts w:hint="eastAsia" w:ascii="宋体" w:hAnsi="宋体"/>
                <w:sz w:val="21"/>
                <w:szCs w:val="21"/>
                <w:highlight w:val="none"/>
              </w:rPr>
            </w:pPr>
            <w:r>
              <w:rPr>
                <w:rFonts w:hint="eastAsia" w:ascii="宋体" w:hAnsi="宋体"/>
                <w:sz w:val="21"/>
                <w:szCs w:val="21"/>
                <w:highlight w:val="none"/>
              </w:rPr>
              <w:t>无</w:t>
            </w:r>
          </w:p>
        </w:tc>
      </w:tr>
      <w:tr w14:paraId="5378F8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77F24B6">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68F51A46">
            <w:pPr>
              <w:adjustRightInd w:val="0"/>
              <w:snapToGrid w:val="0"/>
              <w:jc w:val="center"/>
              <w:rPr>
                <w:rFonts w:hint="eastAsia" w:ascii="宋体" w:hAnsi="宋体"/>
                <w:sz w:val="21"/>
                <w:szCs w:val="21"/>
                <w:highlight w:val="none"/>
              </w:rPr>
            </w:pPr>
            <w:r>
              <w:rPr>
                <w:rFonts w:hint="eastAsia" w:ascii="宋体" w:hAnsi="宋体"/>
                <w:sz w:val="21"/>
                <w:szCs w:val="21"/>
                <w:highlight w:val="none"/>
              </w:rPr>
              <w:t>第1</w:t>
            </w:r>
            <w:r>
              <w:rPr>
                <w:rFonts w:hint="eastAsia" w:ascii="宋体" w:hAnsi="宋体"/>
                <w:sz w:val="21"/>
                <w:szCs w:val="21"/>
                <w:highlight w:val="none"/>
                <w:lang w:val="en-US" w:eastAsia="zh-CN"/>
              </w:rPr>
              <w:t>4</w:t>
            </w:r>
            <w:r>
              <w:rPr>
                <w:rFonts w:hint="eastAsia" w:ascii="宋体" w:hAnsi="宋体"/>
                <w:sz w:val="21"/>
                <w:szCs w:val="21"/>
                <w:highlight w:val="none"/>
              </w:rPr>
              <w:t>.1（</w:t>
            </w:r>
            <w:r>
              <w:rPr>
                <w:rFonts w:hint="eastAsia" w:ascii="宋体" w:hAnsi="宋体"/>
                <w:sz w:val="21"/>
                <w:szCs w:val="21"/>
                <w:highlight w:val="none"/>
                <w:lang w:val="en-US" w:eastAsia="zh-CN"/>
              </w:rPr>
              <w:t>5</w:t>
            </w:r>
            <w:r>
              <w:rPr>
                <w:rFonts w:hint="eastAsia" w:ascii="宋体" w:hAnsi="宋体"/>
                <w:sz w:val="21"/>
                <w:szCs w:val="21"/>
                <w:highlight w:val="none"/>
              </w:rPr>
              <w:t>）项</w:t>
            </w:r>
          </w:p>
        </w:tc>
        <w:tc>
          <w:tcPr>
            <w:tcW w:w="1742" w:type="dxa"/>
            <w:vAlign w:val="center"/>
          </w:tcPr>
          <w:p w14:paraId="27CD04DE">
            <w:pPr>
              <w:adjustRightInd w:val="0"/>
              <w:snapToGrid w:val="0"/>
              <w:jc w:val="left"/>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货物回收的约定</w:t>
            </w:r>
          </w:p>
        </w:tc>
        <w:tc>
          <w:tcPr>
            <w:tcW w:w="5170" w:type="dxa"/>
            <w:vAlign w:val="top"/>
          </w:tcPr>
          <w:p w14:paraId="58324C5E">
            <w:pPr>
              <w:adjustRightInd w:val="0"/>
              <w:snapToGrid w:val="0"/>
              <w:jc w:val="left"/>
              <w:rPr>
                <w:rFonts w:hint="eastAsia" w:ascii="宋体" w:hAnsi="宋体"/>
                <w:sz w:val="21"/>
                <w:szCs w:val="21"/>
                <w:highlight w:val="none"/>
              </w:rPr>
            </w:pPr>
          </w:p>
          <w:p w14:paraId="4F7EAFBA">
            <w:pPr>
              <w:adjustRightInd w:val="0"/>
              <w:snapToGrid w:val="0"/>
              <w:jc w:val="left"/>
              <w:rPr>
                <w:rFonts w:hint="eastAsia" w:ascii="宋体" w:hAnsi="宋体"/>
                <w:sz w:val="21"/>
                <w:szCs w:val="21"/>
                <w:highlight w:val="none"/>
              </w:rPr>
            </w:pPr>
            <w:r>
              <w:rPr>
                <w:rFonts w:hint="eastAsia" w:ascii="宋体" w:hAnsi="宋体"/>
                <w:sz w:val="21"/>
                <w:szCs w:val="21"/>
                <w:highlight w:val="none"/>
              </w:rPr>
              <w:t>不适用</w:t>
            </w:r>
          </w:p>
        </w:tc>
      </w:tr>
      <w:tr w14:paraId="5BA50A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BE21923">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4ADBD8FC">
            <w:pPr>
              <w:adjustRightInd w:val="0"/>
              <w:snapToGrid w:val="0"/>
              <w:jc w:val="center"/>
              <w:rPr>
                <w:rFonts w:ascii="宋体" w:hAnsi="宋体"/>
                <w:sz w:val="21"/>
                <w:szCs w:val="21"/>
                <w:highlight w:val="none"/>
              </w:rPr>
            </w:pPr>
            <w:r>
              <w:rPr>
                <w:rFonts w:hint="eastAsia" w:ascii="宋体" w:hAnsi="宋体"/>
                <w:sz w:val="21"/>
                <w:szCs w:val="21"/>
                <w:highlight w:val="none"/>
              </w:rPr>
              <w:t>第1</w:t>
            </w:r>
            <w:r>
              <w:rPr>
                <w:rFonts w:hint="eastAsia" w:ascii="宋体" w:hAnsi="宋体"/>
                <w:sz w:val="21"/>
                <w:szCs w:val="21"/>
                <w:highlight w:val="none"/>
                <w:lang w:val="en-US" w:eastAsia="zh-CN"/>
              </w:rPr>
              <w:t>4</w:t>
            </w:r>
            <w:r>
              <w:rPr>
                <w:rFonts w:hint="eastAsia" w:ascii="宋体" w:hAnsi="宋体"/>
                <w:sz w:val="21"/>
                <w:szCs w:val="21"/>
                <w:highlight w:val="none"/>
              </w:rPr>
              <w:t>.1（</w:t>
            </w:r>
            <w:r>
              <w:rPr>
                <w:rFonts w:hint="eastAsia" w:ascii="宋体" w:hAnsi="宋体"/>
                <w:sz w:val="21"/>
                <w:szCs w:val="21"/>
                <w:highlight w:val="none"/>
                <w:lang w:val="en-US" w:eastAsia="zh-CN"/>
              </w:rPr>
              <w:t>6</w:t>
            </w:r>
            <w:r>
              <w:rPr>
                <w:rFonts w:hint="eastAsia" w:ascii="宋体" w:hAnsi="宋体"/>
                <w:sz w:val="21"/>
                <w:szCs w:val="21"/>
                <w:highlight w:val="none"/>
              </w:rPr>
              <w:t>）项</w:t>
            </w:r>
          </w:p>
        </w:tc>
        <w:tc>
          <w:tcPr>
            <w:tcW w:w="1742" w:type="dxa"/>
            <w:vAlign w:val="center"/>
          </w:tcPr>
          <w:p w14:paraId="4A97F579">
            <w:pPr>
              <w:adjustRightInd w:val="0"/>
              <w:snapToGrid w:val="0"/>
              <w:jc w:val="left"/>
              <w:rPr>
                <w:rFonts w:ascii="宋体" w:hAnsi="宋体"/>
                <w:sz w:val="21"/>
                <w:szCs w:val="21"/>
                <w:highlight w:val="none"/>
              </w:rPr>
            </w:pPr>
            <w:r>
              <w:rPr>
                <w:rFonts w:hint="eastAsia" w:ascii="宋体" w:hAnsi="宋体"/>
                <w:sz w:val="21"/>
                <w:szCs w:val="21"/>
                <w:highlight w:val="none"/>
              </w:rPr>
              <w:t>乙方提供的其他服务</w:t>
            </w:r>
          </w:p>
        </w:tc>
        <w:tc>
          <w:tcPr>
            <w:tcW w:w="5170" w:type="dxa"/>
            <w:vAlign w:val="top"/>
          </w:tcPr>
          <w:p w14:paraId="2FA297DB">
            <w:pPr>
              <w:adjustRightInd w:val="0"/>
              <w:snapToGrid w:val="0"/>
              <w:jc w:val="left"/>
              <w:rPr>
                <w:rFonts w:hint="eastAsia" w:ascii="宋体" w:hAnsi="宋体"/>
                <w:sz w:val="21"/>
                <w:szCs w:val="21"/>
                <w:highlight w:val="none"/>
              </w:rPr>
            </w:pPr>
            <w:r>
              <w:rPr>
                <w:rFonts w:hint="eastAsia" w:ascii="宋体" w:hAnsi="宋体"/>
                <w:sz w:val="21"/>
                <w:szCs w:val="21"/>
                <w:highlight w:val="none"/>
              </w:rPr>
              <w:t>1、在货物质量保证期之内，乙方须对由于设计、工艺或材料的缺陷而发生的任何不足或故障负责。保修期内乙方无偿提供零配件更换。</w:t>
            </w:r>
          </w:p>
          <w:p w14:paraId="767D15FD">
            <w:pPr>
              <w:adjustRightInd w:val="0"/>
              <w:snapToGrid w:val="0"/>
              <w:jc w:val="left"/>
              <w:rPr>
                <w:rFonts w:hint="eastAsia" w:ascii="宋体" w:hAnsi="宋体"/>
                <w:sz w:val="21"/>
                <w:szCs w:val="21"/>
                <w:highlight w:val="none"/>
              </w:rPr>
            </w:pPr>
            <w:r>
              <w:rPr>
                <w:rFonts w:hint="eastAsia" w:ascii="宋体" w:hAnsi="宋体"/>
                <w:sz w:val="21"/>
                <w:szCs w:val="21"/>
                <w:highlight w:val="none"/>
              </w:rPr>
              <w:t>2、据甲方按检验标准自己检验结果或委托有资质的相关质检机构的检验结果，发现货物的数量、质量、规格与合同不符；或者在质量保证期内，证实货物存在缺陷，包括潜在的缺陷或使用不符合要求的材料等，</w:t>
            </w:r>
          </w:p>
          <w:p w14:paraId="0B814AFB">
            <w:pPr>
              <w:adjustRightInd w:val="0"/>
              <w:snapToGrid w:val="0"/>
              <w:jc w:val="left"/>
              <w:rPr>
                <w:rFonts w:hint="eastAsia" w:ascii="宋体" w:hAnsi="宋体"/>
                <w:sz w:val="21"/>
                <w:szCs w:val="21"/>
                <w:highlight w:val="none"/>
              </w:rPr>
            </w:pPr>
            <w:r>
              <w:rPr>
                <w:rFonts w:hint="eastAsia" w:ascii="宋体" w:hAnsi="宋体"/>
                <w:sz w:val="21"/>
                <w:szCs w:val="21"/>
                <w:highlight w:val="none"/>
              </w:rPr>
              <w:t>甲方将以书面形式通知乙方。乙方须在接到通知2天内免费维修或更换有缺陷的货物或部件。</w:t>
            </w:r>
          </w:p>
        </w:tc>
      </w:tr>
      <w:tr w14:paraId="562793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20B9077">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0CDBC4C0">
            <w:pPr>
              <w:adjustRightInd w:val="0"/>
              <w:snapToGrid w:val="0"/>
              <w:jc w:val="center"/>
              <w:rPr>
                <w:rFonts w:hint="default" w:ascii="宋体" w:hAnsi="宋体" w:eastAsia="宋体"/>
                <w:sz w:val="21"/>
                <w:szCs w:val="21"/>
                <w:highlight w:val="none"/>
                <w:lang w:val="en-US" w:eastAsia="zh-CN"/>
              </w:rPr>
            </w:pPr>
            <w:r>
              <w:rPr>
                <w:rFonts w:hint="eastAsia" w:ascii="宋体" w:hAnsi="宋体"/>
                <w:sz w:val="21"/>
                <w:szCs w:val="21"/>
                <w:highlight w:val="none"/>
              </w:rPr>
              <w:t>第1</w:t>
            </w:r>
            <w:r>
              <w:rPr>
                <w:rFonts w:hint="eastAsia" w:ascii="宋体" w:hAnsi="宋体"/>
                <w:sz w:val="21"/>
                <w:szCs w:val="21"/>
                <w:highlight w:val="none"/>
                <w:lang w:val="en-US" w:eastAsia="zh-CN"/>
              </w:rPr>
              <w:t>5</w:t>
            </w:r>
            <w:r>
              <w:rPr>
                <w:rFonts w:hint="eastAsia" w:ascii="宋体" w:hAnsi="宋体"/>
                <w:sz w:val="21"/>
                <w:szCs w:val="21"/>
                <w:highlight w:val="none"/>
              </w:rPr>
              <w:t>.</w:t>
            </w:r>
            <w:r>
              <w:rPr>
                <w:rFonts w:hint="eastAsia" w:ascii="宋体" w:hAnsi="宋体"/>
                <w:sz w:val="21"/>
                <w:szCs w:val="21"/>
                <w:highlight w:val="none"/>
                <w:lang w:val="en-US" w:eastAsia="zh-CN"/>
              </w:rPr>
              <w:t>1款</w:t>
            </w:r>
          </w:p>
        </w:tc>
        <w:tc>
          <w:tcPr>
            <w:tcW w:w="1742" w:type="dxa"/>
            <w:vAlign w:val="center"/>
          </w:tcPr>
          <w:p w14:paraId="05111073">
            <w:pPr>
              <w:adjustRightInd w:val="0"/>
              <w:snapToGrid w:val="0"/>
              <w:jc w:val="left"/>
              <w:rPr>
                <w:rFonts w:hint="eastAsia" w:ascii="宋体" w:hAnsi="宋体"/>
                <w:sz w:val="21"/>
                <w:szCs w:val="21"/>
                <w:highlight w:val="none"/>
              </w:rPr>
            </w:pPr>
            <w:r>
              <w:rPr>
                <w:rFonts w:hint="eastAsia" w:ascii="宋体" w:hAnsi="宋体"/>
                <w:color w:val="auto"/>
                <w:sz w:val="21"/>
                <w:szCs w:val="21"/>
                <w:highlight w:val="none"/>
                <w:lang w:eastAsia="zh-CN"/>
              </w:rPr>
              <w:t>修理、重作、更换相关具体规定</w:t>
            </w:r>
          </w:p>
        </w:tc>
        <w:tc>
          <w:tcPr>
            <w:tcW w:w="5170" w:type="dxa"/>
            <w:vAlign w:val="top"/>
          </w:tcPr>
          <w:p w14:paraId="30FF91B0">
            <w:pPr>
              <w:adjustRightInd w:val="0"/>
              <w:snapToGrid w:val="0"/>
              <w:jc w:val="left"/>
              <w:rPr>
                <w:rFonts w:hint="eastAsia" w:ascii="宋体" w:hAnsi="宋体"/>
                <w:sz w:val="21"/>
                <w:szCs w:val="21"/>
                <w:highlight w:val="none"/>
              </w:rPr>
            </w:pPr>
          </w:p>
          <w:p w14:paraId="1B247028">
            <w:pPr>
              <w:adjustRightInd w:val="0"/>
              <w:snapToGrid w:val="0"/>
              <w:jc w:val="left"/>
              <w:rPr>
                <w:highlight w:val="none"/>
              </w:rPr>
            </w:pPr>
            <w:r>
              <w:rPr>
                <w:rFonts w:hint="eastAsia" w:ascii="宋体" w:hAnsi="宋体"/>
                <w:sz w:val="21"/>
                <w:szCs w:val="21"/>
                <w:highlight w:val="none"/>
              </w:rPr>
              <w:t>在货物质量保证期之内，据甲方按检验标准自己检验结果或委托有资质的相关质检机构的检验结果，发现货物的数量、质量、规格与合同不符；或者在质量保证期内，证实货物存在缺陷，包括潜在的缺陷或使用不符合要求的材料等，甲方将以书面形式通知乙方。乙方须在接到通知2天内免费维修或更换有缺陷的货物或部件。</w:t>
            </w:r>
          </w:p>
          <w:p w14:paraId="526AD6ED">
            <w:pPr>
              <w:adjustRightInd w:val="0"/>
              <w:snapToGrid w:val="0"/>
              <w:jc w:val="left"/>
              <w:rPr>
                <w:rFonts w:hint="eastAsia"/>
                <w:highlight w:val="none"/>
              </w:rPr>
            </w:pPr>
          </w:p>
        </w:tc>
      </w:tr>
      <w:tr w14:paraId="39D08E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0C173CB">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5545A01C">
            <w:pPr>
              <w:adjustRightInd w:val="0"/>
              <w:snapToGrid w:val="0"/>
              <w:jc w:val="center"/>
              <w:rPr>
                <w:rFonts w:ascii="宋体" w:hAnsi="宋体"/>
                <w:sz w:val="21"/>
                <w:szCs w:val="21"/>
                <w:highlight w:val="none"/>
              </w:rPr>
            </w:pPr>
            <w:r>
              <w:rPr>
                <w:rFonts w:hint="eastAsia" w:ascii="宋体" w:hAnsi="宋体"/>
                <w:sz w:val="21"/>
                <w:szCs w:val="21"/>
                <w:highlight w:val="none"/>
              </w:rPr>
              <w:t>第1</w:t>
            </w:r>
            <w:r>
              <w:rPr>
                <w:rFonts w:hint="eastAsia" w:ascii="宋体" w:hAnsi="宋体"/>
                <w:sz w:val="21"/>
                <w:szCs w:val="21"/>
                <w:highlight w:val="none"/>
                <w:lang w:val="en-US" w:eastAsia="zh-CN"/>
              </w:rPr>
              <w:t>5</w:t>
            </w:r>
            <w:r>
              <w:rPr>
                <w:rFonts w:hint="eastAsia" w:ascii="宋体" w:hAnsi="宋体"/>
                <w:sz w:val="21"/>
                <w:szCs w:val="21"/>
                <w:highlight w:val="none"/>
              </w:rPr>
              <w:t>.2（2）项</w:t>
            </w:r>
          </w:p>
        </w:tc>
        <w:tc>
          <w:tcPr>
            <w:tcW w:w="1742" w:type="dxa"/>
            <w:vAlign w:val="center"/>
          </w:tcPr>
          <w:p w14:paraId="25E6290C">
            <w:pPr>
              <w:adjustRightInd w:val="0"/>
              <w:snapToGrid w:val="0"/>
              <w:jc w:val="left"/>
              <w:rPr>
                <w:rFonts w:ascii="宋体" w:hAnsi="宋体"/>
                <w:sz w:val="21"/>
                <w:szCs w:val="21"/>
                <w:highlight w:val="none"/>
              </w:rPr>
            </w:pPr>
            <w:r>
              <w:rPr>
                <w:rFonts w:hint="eastAsia" w:ascii="宋体" w:hAnsi="宋体"/>
                <w:sz w:val="21"/>
                <w:szCs w:val="21"/>
                <w:highlight w:val="none"/>
              </w:rPr>
              <w:t>迟延交货赔偿费</w:t>
            </w:r>
          </w:p>
        </w:tc>
        <w:tc>
          <w:tcPr>
            <w:tcW w:w="5170" w:type="dxa"/>
            <w:vAlign w:val="top"/>
          </w:tcPr>
          <w:p w14:paraId="24D29B35">
            <w:pPr>
              <w:adjustRightInd w:val="0"/>
              <w:snapToGrid w:val="0"/>
              <w:jc w:val="left"/>
              <w:rPr>
                <w:rFonts w:hint="eastAsia" w:ascii="宋体" w:hAnsi="宋体"/>
                <w:sz w:val="21"/>
                <w:szCs w:val="21"/>
                <w:highlight w:val="none"/>
              </w:rPr>
            </w:pPr>
            <w:r>
              <w:rPr>
                <w:rFonts w:hint="eastAsia" w:ascii="宋体" w:hAnsi="宋体"/>
                <w:sz w:val="21"/>
                <w:szCs w:val="21"/>
                <w:highlight w:val="none"/>
              </w:rPr>
              <w:t>除政府采购合同通用条款第18条规定外，如果乙方没 有按照合同规定的时间交货和提供服务，甲方可要求 乙方支付违约金。违约金按每周迟交货物或未提供服 务交货价的0.5%计收。一周按7天计算，不足7天按</w:t>
            </w:r>
          </w:p>
          <w:p w14:paraId="5DAC09A3">
            <w:pPr>
              <w:adjustRightInd w:val="0"/>
              <w:snapToGrid w:val="0"/>
              <w:jc w:val="left"/>
              <w:rPr>
                <w:rFonts w:hint="eastAsia" w:ascii="宋体" w:hAnsi="宋体"/>
                <w:sz w:val="21"/>
                <w:szCs w:val="21"/>
                <w:highlight w:val="none"/>
              </w:rPr>
            </w:pPr>
            <w:r>
              <w:rPr>
                <w:rFonts w:hint="eastAsia" w:ascii="宋体" w:hAnsi="宋体"/>
                <w:sz w:val="21"/>
                <w:szCs w:val="21"/>
                <w:highlight w:val="none"/>
              </w:rPr>
              <w:t>一周计算。如果达到最高限额，甲方有权解除合同。 违约金的最高限额为迟交货物或没有提供服务的合同 价的5%</w:t>
            </w:r>
          </w:p>
        </w:tc>
      </w:tr>
      <w:tr w14:paraId="176FEB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35D80D0">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55F11666">
            <w:pPr>
              <w:adjustRightInd w:val="0"/>
              <w:snapToGrid w:val="0"/>
              <w:jc w:val="center"/>
              <w:rPr>
                <w:rFonts w:hint="eastAsia" w:ascii="宋体" w:hAnsi="宋体"/>
                <w:sz w:val="21"/>
                <w:szCs w:val="21"/>
                <w:highlight w:val="none"/>
              </w:rPr>
            </w:pPr>
            <w:r>
              <w:rPr>
                <w:rFonts w:hint="eastAsia" w:ascii="宋体" w:hAnsi="宋体"/>
                <w:sz w:val="21"/>
                <w:szCs w:val="21"/>
                <w:highlight w:val="none"/>
              </w:rPr>
              <w:t>第1</w:t>
            </w:r>
            <w:r>
              <w:rPr>
                <w:rFonts w:hint="eastAsia" w:ascii="宋体" w:hAnsi="宋体"/>
                <w:sz w:val="21"/>
                <w:szCs w:val="21"/>
                <w:highlight w:val="none"/>
                <w:lang w:val="en-US" w:eastAsia="zh-CN"/>
              </w:rPr>
              <w:t>5</w:t>
            </w:r>
            <w:r>
              <w:rPr>
                <w:rFonts w:hint="eastAsia" w:ascii="宋体" w:hAnsi="宋体"/>
                <w:sz w:val="21"/>
                <w:szCs w:val="21"/>
                <w:highlight w:val="none"/>
              </w:rPr>
              <w:t>.</w:t>
            </w:r>
            <w:r>
              <w:rPr>
                <w:rFonts w:hint="eastAsia" w:ascii="宋体" w:hAnsi="宋体"/>
                <w:sz w:val="21"/>
                <w:szCs w:val="21"/>
                <w:highlight w:val="none"/>
                <w:lang w:val="en-US" w:eastAsia="zh-CN"/>
              </w:rPr>
              <w:t>3款</w:t>
            </w:r>
          </w:p>
        </w:tc>
        <w:tc>
          <w:tcPr>
            <w:tcW w:w="1742" w:type="dxa"/>
            <w:vAlign w:val="center"/>
          </w:tcPr>
          <w:p w14:paraId="2F377035">
            <w:pPr>
              <w:adjustRightInd w:val="0"/>
              <w:snapToGrid w:val="0"/>
              <w:jc w:val="left"/>
              <w:rPr>
                <w:rFonts w:hint="eastAsia" w:ascii="宋体" w:hAnsi="宋体"/>
                <w:sz w:val="21"/>
                <w:szCs w:val="21"/>
                <w:highlight w:val="none"/>
              </w:rPr>
            </w:pPr>
            <w:r>
              <w:rPr>
                <w:rFonts w:hint="eastAsia" w:ascii="宋体" w:hAnsi="宋体"/>
                <w:sz w:val="21"/>
                <w:szCs w:val="21"/>
                <w:highlight w:val="none"/>
              </w:rPr>
              <w:t>逾期付款利息</w:t>
            </w:r>
          </w:p>
        </w:tc>
        <w:tc>
          <w:tcPr>
            <w:tcW w:w="5170" w:type="dxa"/>
            <w:vAlign w:val="top"/>
          </w:tcPr>
          <w:p w14:paraId="2C0114BC">
            <w:pPr>
              <w:adjustRightInd w:val="0"/>
              <w:snapToGrid w:val="0"/>
              <w:jc w:val="left"/>
              <w:rPr>
                <w:rFonts w:hint="eastAsia" w:ascii="宋体" w:hAnsi="宋体"/>
                <w:sz w:val="21"/>
                <w:szCs w:val="21"/>
                <w:highlight w:val="none"/>
              </w:rPr>
            </w:pPr>
            <w:r>
              <w:rPr>
                <w:rFonts w:hint="eastAsia" w:ascii="宋体" w:hAnsi="宋体"/>
                <w:sz w:val="21"/>
                <w:szCs w:val="21"/>
                <w:highlight w:val="none"/>
              </w:rPr>
              <w:t>若本合同资金来源为国拨资金，则本合同项下的合同 价款支付应符合国拨资金的支付程序，具体以国拨资 金的支付程序为准，与之相抵触的条款无效。</w:t>
            </w:r>
          </w:p>
        </w:tc>
      </w:tr>
      <w:tr w14:paraId="2A1364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763DA4F5">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26073977">
            <w:pPr>
              <w:adjustRightInd w:val="0"/>
              <w:snapToGrid w:val="0"/>
              <w:jc w:val="center"/>
              <w:rPr>
                <w:rFonts w:ascii="宋体" w:hAnsi="宋体"/>
                <w:sz w:val="21"/>
                <w:szCs w:val="21"/>
                <w:highlight w:val="none"/>
              </w:rPr>
            </w:pPr>
            <w:r>
              <w:rPr>
                <w:rFonts w:hint="eastAsia" w:ascii="宋体" w:hAnsi="宋体"/>
                <w:sz w:val="21"/>
                <w:szCs w:val="21"/>
                <w:highlight w:val="none"/>
              </w:rPr>
              <w:t>第1</w:t>
            </w:r>
            <w:r>
              <w:rPr>
                <w:rFonts w:hint="eastAsia" w:ascii="宋体" w:hAnsi="宋体"/>
                <w:sz w:val="21"/>
                <w:szCs w:val="21"/>
                <w:highlight w:val="none"/>
                <w:lang w:val="en-US" w:eastAsia="zh-CN"/>
              </w:rPr>
              <w:t>5</w:t>
            </w:r>
            <w:r>
              <w:rPr>
                <w:rFonts w:hint="eastAsia" w:ascii="宋体" w:hAnsi="宋体"/>
                <w:sz w:val="21"/>
                <w:szCs w:val="21"/>
                <w:highlight w:val="none"/>
              </w:rPr>
              <w:t>.4</w:t>
            </w:r>
            <w:r>
              <w:rPr>
                <w:rFonts w:hint="eastAsia" w:ascii="宋体" w:hAnsi="宋体"/>
                <w:sz w:val="21"/>
                <w:szCs w:val="21"/>
                <w:highlight w:val="none"/>
                <w:lang w:val="en-US" w:eastAsia="zh-CN"/>
              </w:rPr>
              <w:t>款</w:t>
            </w:r>
          </w:p>
        </w:tc>
        <w:tc>
          <w:tcPr>
            <w:tcW w:w="1742" w:type="dxa"/>
            <w:tcBorders>
              <w:left w:val="single" w:color="auto" w:sz="2" w:space="0"/>
              <w:bottom w:val="single" w:color="auto" w:sz="2" w:space="0"/>
              <w:right w:val="single" w:color="auto" w:sz="2" w:space="0"/>
            </w:tcBorders>
            <w:vAlign w:val="center"/>
          </w:tcPr>
          <w:p w14:paraId="6C3F7D4C">
            <w:pPr>
              <w:adjustRightInd w:val="0"/>
              <w:snapToGrid w:val="0"/>
              <w:jc w:val="left"/>
              <w:rPr>
                <w:rFonts w:ascii="宋体" w:hAnsi="宋体"/>
                <w:sz w:val="21"/>
                <w:szCs w:val="21"/>
                <w:highlight w:val="none"/>
              </w:rPr>
            </w:pPr>
            <w:r>
              <w:rPr>
                <w:rFonts w:hint="eastAsia" w:ascii="宋体" w:hAnsi="宋体"/>
                <w:sz w:val="21"/>
                <w:szCs w:val="21"/>
                <w:highlight w:val="none"/>
              </w:rPr>
              <w:t>其他违约责任</w:t>
            </w:r>
          </w:p>
        </w:tc>
        <w:tc>
          <w:tcPr>
            <w:tcW w:w="5170" w:type="dxa"/>
            <w:tcBorders>
              <w:left w:val="single" w:color="auto" w:sz="2" w:space="0"/>
              <w:bottom w:val="single" w:color="auto" w:sz="2" w:space="0"/>
            </w:tcBorders>
            <w:vAlign w:val="center"/>
          </w:tcPr>
          <w:p w14:paraId="2A3F4955">
            <w:pPr>
              <w:adjustRightInd w:val="0"/>
              <w:snapToGrid w:val="0"/>
              <w:jc w:val="left"/>
              <w:rPr>
                <w:rFonts w:hint="eastAsia" w:ascii="宋体" w:hAnsi="宋体"/>
                <w:sz w:val="21"/>
                <w:szCs w:val="21"/>
                <w:highlight w:val="none"/>
              </w:rPr>
            </w:pPr>
            <w:r>
              <w:rPr>
                <w:rFonts w:hint="eastAsia" w:ascii="宋体" w:hAnsi="宋体"/>
                <w:sz w:val="21"/>
                <w:szCs w:val="21"/>
                <w:highlight w:val="none"/>
              </w:rPr>
              <w:t>1、如果乙方无正当理由迟延交货，甲方有权提出违约 损失赔偿或解除合同，由此产生的损失全部由乙方承  担 ；</w:t>
            </w:r>
          </w:p>
          <w:p w14:paraId="2D8C18E1">
            <w:pPr>
              <w:adjustRightInd w:val="0"/>
              <w:snapToGrid w:val="0"/>
              <w:jc w:val="left"/>
              <w:rPr>
                <w:rFonts w:hint="eastAsia" w:ascii="宋体" w:hAnsi="宋体"/>
                <w:sz w:val="21"/>
                <w:szCs w:val="21"/>
                <w:highlight w:val="none"/>
              </w:rPr>
            </w:pPr>
            <w:r>
              <w:rPr>
                <w:rFonts w:hint="eastAsia" w:ascii="宋体" w:hAnsi="宋体"/>
                <w:sz w:val="21"/>
                <w:szCs w:val="21"/>
                <w:highlight w:val="none"/>
              </w:rPr>
              <w:t>2、延迟交货</w:t>
            </w:r>
            <w:r>
              <w:rPr>
                <w:rFonts w:hint="eastAsia" w:ascii="宋体" w:hAnsi="宋体"/>
                <w:sz w:val="21"/>
                <w:szCs w:val="21"/>
                <w:highlight w:val="none"/>
                <w:u w:val="single"/>
                <w:lang w:val="en-US" w:eastAsia="zh-CN"/>
              </w:rPr>
              <w:t xml:space="preserve">  3  </w:t>
            </w:r>
            <w:r>
              <w:rPr>
                <w:rFonts w:hint="eastAsia" w:ascii="宋体" w:hAnsi="宋体"/>
                <w:sz w:val="21"/>
                <w:szCs w:val="21"/>
                <w:highlight w:val="none"/>
              </w:rPr>
              <w:t>个月，甲方有权终止合同，乙方承担合 同总额</w:t>
            </w:r>
            <w:r>
              <w:rPr>
                <w:rFonts w:hint="eastAsia" w:ascii="宋体" w:hAnsi="宋体"/>
                <w:sz w:val="21"/>
                <w:szCs w:val="21"/>
                <w:highlight w:val="none"/>
                <w:u w:val="single"/>
                <w:lang w:val="en-US" w:eastAsia="zh-CN"/>
              </w:rPr>
              <w:t xml:space="preserve"> 5  </w:t>
            </w:r>
            <w:r>
              <w:rPr>
                <w:rFonts w:hint="eastAsia" w:ascii="宋体" w:hAnsi="宋体"/>
                <w:sz w:val="21"/>
                <w:szCs w:val="21"/>
                <w:highlight w:val="none"/>
              </w:rPr>
              <w:t xml:space="preserve">%的违约赔偿；  </w:t>
            </w:r>
          </w:p>
          <w:p w14:paraId="3895C1AF">
            <w:pPr>
              <w:adjustRightInd w:val="0"/>
              <w:snapToGrid w:val="0"/>
              <w:jc w:val="left"/>
              <w:rPr>
                <w:rFonts w:hint="eastAsia" w:ascii="宋体" w:hAnsi="宋体"/>
                <w:sz w:val="21"/>
                <w:szCs w:val="21"/>
                <w:highlight w:val="none"/>
              </w:rPr>
            </w:pPr>
            <w:r>
              <w:rPr>
                <w:rFonts w:hint="eastAsia" w:ascii="宋体" w:hAnsi="宋体"/>
                <w:sz w:val="21"/>
                <w:szCs w:val="21"/>
                <w:highlight w:val="none"/>
              </w:rPr>
              <w:t>3、验收</w:t>
            </w:r>
            <w:r>
              <w:rPr>
                <w:rFonts w:hint="eastAsia" w:ascii="宋体" w:hAnsi="宋体"/>
                <w:sz w:val="21"/>
                <w:szCs w:val="21"/>
                <w:highlight w:val="none"/>
                <w:u w:val="single"/>
                <w:lang w:val="en-US" w:eastAsia="zh-CN"/>
              </w:rPr>
              <w:t xml:space="preserve">  3 </w:t>
            </w:r>
            <w:r>
              <w:rPr>
                <w:rFonts w:hint="eastAsia" w:ascii="宋体" w:hAnsi="宋体"/>
                <w:sz w:val="21"/>
                <w:szCs w:val="21"/>
                <w:highlight w:val="none"/>
              </w:rPr>
              <w:t>次不合格，甲方有权终止合同，乙方承担合 同总额</w:t>
            </w:r>
            <w:r>
              <w:rPr>
                <w:rFonts w:hint="eastAsia" w:ascii="宋体" w:hAnsi="宋体"/>
                <w:sz w:val="21"/>
                <w:szCs w:val="21"/>
                <w:highlight w:val="none"/>
                <w:u w:val="single"/>
                <w:lang w:val="en-US" w:eastAsia="zh-CN"/>
              </w:rPr>
              <w:t xml:space="preserve"> 5  </w:t>
            </w:r>
            <w:r>
              <w:rPr>
                <w:rFonts w:hint="eastAsia" w:ascii="宋体" w:hAnsi="宋体"/>
                <w:sz w:val="21"/>
                <w:szCs w:val="21"/>
                <w:highlight w:val="none"/>
              </w:rPr>
              <w:t xml:space="preserve">%的违约赔偿；  </w:t>
            </w:r>
          </w:p>
          <w:p w14:paraId="2572E001">
            <w:pPr>
              <w:adjustRightInd w:val="0"/>
              <w:snapToGrid w:val="0"/>
              <w:jc w:val="left"/>
              <w:rPr>
                <w:rFonts w:hint="eastAsia" w:ascii="宋体" w:hAnsi="宋体"/>
                <w:sz w:val="21"/>
                <w:szCs w:val="21"/>
                <w:highlight w:val="none"/>
              </w:rPr>
            </w:pPr>
            <w:r>
              <w:rPr>
                <w:rFonts w:hint="eastAsia" w:ascii="宋体" w:hAnsi="宋体"/>
                <w:sz w:val="21"/>
                <w:szCs w:val="21"/>
                <w:highlight w:val="none"/>
              </w:rPr>
              <w:t>4、乙方未履行其他协助义务，应在甲方限定时间内整 改，整改不合格或未整改的累计超过</w:t>
            </w:r>
            <w:r>
              <w:rPr>
                <w:rFonts w:hint="eastAsia" w:ascii="宋体" w:hAnsi="宋体"/>
                <w:sz w:val="21"/>
                <w:szCs w:val="21"/>
                <w:highlight w:val="none"/>
                <w:u w:val="single"/>
                <w:lang w:val="en-US" w:eastAsia="zh-CN"/>
              </w:rPr>
              <w:t xml:space="preserve">  3 </w:t>
            </w:r>
            <w:r>
              <w:rPr>
                <w:rFonts w:hint="eastAsia" w:ascii="宋体" w:hAnsi="宋体"/>
                <w:sz w:val="21"/>
                <w:szCs w:val="21"/>
                <w:highlight w:val="none"/>
              </w:rPr>
              <w:t>次，甲方有权</w:t>
            </w:r>
          </w:p>
          <w:p w14:paraId="07C8F813">
            <w:pPr>
              <w:adjustRightInd w:val="0"/>
              <w:snapToGrid w:val="0"/>
              <w:jc w:val="left"/>
              <w:rPr>
                <w:rFonts w:ascii="宋体" w:hAnsi="宋体"/>
                <w:sz w:val="21"/>
                <w:szCs w:val="21"/>
                <w:highlight w:val="none"/>
                <w:u w:val="single"/>
              </w:rPr>
            </w:pPr>
            <w:r>
              <w:rPr>
                <w:rFonts w:hint="eastAsia" w:ascii="宋体" w:hAnsi="宋体"/>
                <w:sz w:val="21"/>
                <w:szCs w:val="21"/>
                <w:highlight w:val="none"/>
              </w:rPr>
              <w:t>终止合同，乙方承担合同总额</w:t>
            </w:r>
            <w:r>
              <w:rPr>
                <w:rFonts w:hint="eastAsia" w:ascii="宋体" w:hAnsi="宋体"/>
                <w:sz w:val="21"/>
                <w:szCs w:val="21"/>
                <w:highlight w:val="none"/>
                <w:u w:val="single"/>
                <w:lang w:val="en-US" w:eastAsia="zh-CN"/>
              </w:rPr>
              <w:t xml:space="preserve"> 5  </w:t>
            </w:r>
            <w:r>
              <w:rPr>
                <w:rFonts w:hint="eastAsia" w:ascii="宋体" w:hAnsi="宋体"/>
                <w:sz w:val="21"/>
                <w:szCs w:val="21"/>
                <w:highlight w:val="none"/>
              </w:rPr>
              <w:t>%的违约赔偿。</w:t>
            </w:r>
          </w:p>
        </w:tc>
      </w:tr>
      <w:tr w14:paraId="725643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0D7401EE">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67DFFC8C">
            <w:pPr>
              <w:adjustRightInd w:val="0"/>
              <w:snapToGrid w:val="0"/>
              <w:jc w:val="center"/>
              <w:rPr>
                <w:rFonts w:ascii="宋体" w:hAnsi="宋体"/>
                <w:sz w:val="21"/>
                <w:szCs w:val="21"/>
                <w:highlight w:val="none"/>
              </w:rPr>
            </w:pPr>
            <w:r>
              <w:rPr>
                <w:rFonts w:hint="eastAsia" w:ascii="宋体" w:hAnsi="宋体"/>
                <w:sz w:val="21"/>
                <w:szCs w:val="21"/>
                <w:highlight w:val="none"/>
              </w:rPr>
              <w:t>第</w:t>
            </w:r>
            <w:r>
              <w:rPr>
                <w:rFonts w:hint="eastAsia" w:ascii="宋体" w:hAnsi="宋体"/>
                <w:sz w:val="21"/>
                <w:szCs w:val="21"/>
                <w:highlight w:val="none"/>
                <w:lang w:val="en-US" w:eastAsia="zh-CN"/>
              </w:rPr>
              <w:t>19</w:t>
            </w:r>
            <w:r>
              <w:rPr>
                <w:rFonts w:hint="eastAsia" w:ascii="宋体" w:hAnsi="宋体"/>
                <w:sz w:val="21"/>
                <w:szCs w:val="21"/>
                <w:highlight w:val="none"/>
              </w:rPr>
              <w:t>.2</w:t>
            </w:r>
            <w:r>
              <w:rPr>
                <w:rFonts w:hint="eastAsia" w:ascii="宋体" w:hAnsi="宋体"/>
                <w:sz w:val="21"/>
                <w:szCs w:val="21"/>
                <w:highlight w:val="none"/>
                <w:lang w:val="en-US" w:eastAsia="zh-CN"/>
              </w:rPr>
              <w:t>款</w:t>
            </w:r>
          </w:p>
        </w:tc>
        <w:tc>
          <w:tcPr>
            <w:tcW w:w="1742" w:type="dxa"/>
            <w:tcBorders>
              <w:top w:val="single" w:color="auto" w:sz="2" w:space="0"/>
              <w:left w:val="single" w:color="auto" w:sz="2" w:space="0"/>
              <w:right w:val="single" w:color="auto" w:sz="2" w:space="0"/>
            </w:tcBorders>
            <w:vAlign w:val="center"/>
          </w:tcPr>
          <w:p w14:paraId="43DA0550">
            <w:pPr>
              <w:adjustRightInd w:val="0"/>
              <w:snapToGrid w:val="0"/>
              <w:jc w:val="left"/>
              <w:rPr>
                <w:rFonts w:ascii="宋体" w:hAnsi="宋体"/>
                <w:sz w:val="21"/>
                <w:szCs w:val="21"/>
                <w:highlight w:val="none"/>
              </w:rPr>
            </w:pPr>
            <w:r>
              <w:rPr>
                <w:rFonts w:hint="eastAsia" w:ascii="宋体" w:hAnsi="宋体"/>
                <w:sz w:val="21"/>
                <w:szCs w:val="21"/>
                <w:highlight w:val="none"/>
                <w:lang w:val="en-US" w:eastAsia="zh-CN"/>
              </w:rPr>
              <w:t>解决争议的方法</w:t>
            </w:r>
          </w:p>
        </w:tc>
        <w:tc>
          <w:tcPr>
            <w:tcW w:w="5170" w:type="dxa"/>
            <w:tcBorders>
              <w:top w:val="single" w:color="auto" w:sz="2" w:space="0"/>
              <w:left w:val="single" w:color="auto" w:sz="2" w:space="0"/>
            </w:tcBorders>
            <w:vAlign w:val="center"/>
          </w:tcPr>
          <w:p w14:paraId="7C725F18">
            <w:pPr>
              <w:autoSpaceDE w:val="0"/>
              <w:autoSpaceDN w:val="0"/>
              <w:adjustRightInd w:val="0"/>
              <w:snapToGrid w:val="0"/>
              <w:spacing w:line="400" w:lineRule="exact"/>
              <w:jc w:val="left"/>
              <w:rPr>
                <w:rFonts w:hint="eastAsia" w:ascii="宋体" w:hAnsi="宋体" w:eastAsia="宋体" w:cs="宋体"/>
                <w:b w:val="0"/>
                <w:bCs w:val="0"/>
                <w:iCs/>
                <w:sz w:val="21"/>
                <w:szCs w:val="21"/>
                <w:highlight w:val="none"/>
              </w:rPr>
            </w:pPr>
            <w:r>
              <w:rPr>
                <w:rFonts w:hint="eastAsia" w:ascii="宋体" w:hAnsi="宋体" w:eastAsia="宋体" w:cs="宋体"/>
                <w:b w:val="0"/>
                <w:bCs w:val="0"/>
                <w:iCs/>
                <w:sz w:val="21"/>
                <w:szCs w:val="21"/>
                <w:highlight w:val="none"/>
              </w:rPr>
              <w:t>因本合同及合同有关事项发生的争议，按下列第</w:t>
            </w:r>
            <w:r>
              <w:rPr>
                <w:rFonts w:hint="eastAsia" w:ascii="宋体" w:hAnsi="宋体" w:eastAsia="宋体" w:cs="宋体"/>
                <w:b w:val="0"/>
                <w:bCs w:val="0"/>
                <w:iCs/>
                <w:sz w:val="21"/>
                <w:szCs w:val="21"/>
                <w:highlight w:val="none"/>
                <w:u w:val="single"/>
              </w:rPr>
              <w:t xml:space="preserve"> </w:t>
            </w:r>
            <w:r>
              <w:rPr>
                <w:rFonts w:hint="eastAsia" w:ascii="宋体" w:hAnsi="宋体" w:cs="宋体"/>
                <w:b w:val="0"/>
                <w:bCs w:val="0"/>
                <w:iCs/>
                <w:sz w:val="21"/>
                <w:szCs w:val="21"/>
                <w:highlight w:val="none"/>
                <w:u w:val="single"/>
                <w:lang w:val="en-US" w:eastAsia="zh-CN"/>
              </w:rPr>
              <w:t>2</w:t>
            </w:r>
            <w:r>
              <w:rPr>
                <w:rFonts w:hint="eastAsia" w:ascii="宋体" w:hAnsi="宋体" w:eastAsia="宋体" w:cs="宋体"/>
                <w:b w:val="0"/>
                <w:bCs w:val="0"/>
                <w:iCs/>
                <w:sz w:val="21"/>
                <w:szCs w:val="21"/>
                <w:highlight w:val="none"/>
                <w:u w:val="single"/>
              </w:rPr>
              <w:t xml:space="preserve"> </w:t>
            </w:r>
            <w:r>
              <w:rPr>
                <w:rFonts w:hint="eastAsia" w:ascii="宋体" w:hAnsi="宋体" w:eastAsia="宋体" w:cs="宋体"/>
                <w:b w:val="0"/>
                <w:bCs w:val="0"/>
                <w:iCs/>
                <w:sz w:val="21"/>
                <w:szCs w:val="21"/>
                <w:highlight w:val="none"/>
              </w:rPr>
              <w:t>种方式解决：</w:t>
            </w:r>
          </w:p>
          <w:p w14:paraId="102BAB9F">
            <w:pPr>
              <w:autoSpaceDE w:val="0"/>
              <w:autoSpaceDN w:val="0"/>
              <w:adjustRightInd w:val="0"/>
              <w:snapToGrid w:val="0"/>
              <w:spacing w:line="400" w:lineRule="exact"/>
              <w:jc w:val="left"/>
              <w:rPr>
                <w:rFonts w:hint="eastAsia" w:ascii="宋体" w:hAnsi="宋体" w:eastAsia="宋体" w:cs="宋体"/>
                <w:b w:val="0"/>
                <w:bCs w:val="0"/>
                <w:iCs/>
                <w:sz w:val="21"/>
                <w:szCs w:val="21"/>
                <w:highlight w:val="none"/>
              </w:rPr>
            </w:pPr>
            <w:r>
              <w:rPr>
                <w:rFonts w:hint="eastAsia" w:ascii="宋体" w:hAnsi="宋体" w:eastAsia="宋体" w:cs="宋体"/>
                <w:b w:val="0"/>
                <w:bCs w:val="0"/>
                <w:iCs/>
                <w:sz w:val="21"/>
                <w:szCs w:val="21"/>
                <w:highlight w:val="none"/>
              </w:rPr>
              <w:t>（1）向</w:t>
            </w:r>
            <w:r>
              <w:rPr>
                <w:rFonts w:hint="eastAsia" w:ascii="宋体" w:hAnsi="宋体" w:eastAsia="宋体" w:cs="宋体"/>
                <w:b w:val="0"/>
                <w:bCs w:val="0"/>
                <w:iCs/>
                <w:sz w:val="21"/>
                <w:szCs w:val="21"/>
                <w:highlight w:val="none"/>
                <w:u w:val="single"/>
              </w:rPr>
              <w:t xml:space="preserve">                    </w:t>
            </w:r>
            <w:r>
              <w:rPr>
                <w:rFonts w:hint="eastAsia" w:ascii="宋体" w:hAnsi="宋体" w:eastAsia="宋体" w:cs="宋体"/>
                <w:b w:val="0"/>
                <w:bCs w:val="0"/>
                <w:iCs/>
                <w:sz w:val="21"/>
                <w:szCs w:val="21"/>
                <w:highlight w:val="none"/>
              </w:rPr>
              <w:t>仲裁委员会申请仲裁，仲裁地点为</w:t>
            </w:r>
            <w:r>
              <w:rPr>
                <w:rFonts w:hint="eastAsia" w:ascii="宋体" w:hAnsi="宋体" w:eastAsia="宋体" w:cs="宋体"/>
                <w:b w:val="0"/>
                <w:bCs w:val="0"/>
                <w:iCs/>
                <w:sz w:val="21"/>
                <w:szCs w:val="21"/>
                <w:highlight w:val="none"/>
                <w:u w:val="single"/>
              </w:rPr>
              <w:t xml:space="preserve">           </w:t>
            </w:r>
            <w:r>
              <w:rPr>
                <w:rFonts w:hint="eastAsia" w:ascii="宋体" w:hAnsi="宋体" w:eastAsia="宋体" w:cs="宋体"/>
                <w:b w:val="0"/>
                <w:bCs w:val="0"/>
                <w:iCs/>
                <w:sz w:val="21"/>
                <w:szCs w:val="21"/>
                <w:highlight w:val="none"/>
              </w:rPr>
              <w:t>；</w:t>
            </w:r>
          </w:p>
          <w:p w14:paraId="6685968A">
            <w:pPr>
              <w:adjustRightInd w:val="0"/>
              <w:snapToGrid w:val="0"/>
              <w:ind w:firstLine="0" w:firstLineChars="0"/>
              <w:jc w:val="left"/>
              <w:rPr>
                <w:rFonts w:ascii="宋体" w:hAnsi="宋体"/>
                <w:sz w:val="21"/>
                <w:szCs w:val="21"/>
                <w:highlight w:val="none"/>
                <w:u w:val="single"/>
              </w:rPr>
            </w:pPr>
            <w:r>
              <w:rPr>
                <w:rFonts w:hint="eastAsia" w:ascii="宋体" w:hAnsi="宋体" w:eastAsia="宋体" w:cs="宋体"/>
                <w:b w:val="0"/>
                <w:bCs w:val="0"/>
                <w:iCs/>
                <w:sz w:val="21"/>
                <w:szCs w:val="21"/>
                <w:highlight w:val="none"/>
              </w:rPr>
              <w:t>（2）向</w:t>
            </w:r>
            <w:r>
              <w:rPr>
                <w:rFonts w:hint="eastAsia" w:ascii="宋体" w:hAnsi="宋体" w:eastAsia="宋体" w:cs="宋体"/>
                <w:b w:val="0"/>
                <w:bCs w:val="0"/>
                <w:iCs/>
                <w:sz w:val="21"/>
                <w:szCs w:val="21"/>
                <w:highlight w:val="none"/>
                <w:u w:val="single"/>
              </w:rPr>
              <w:t xml:space="preserve"> </w:t>
            </w:r>
            <w:r>
              <w:rPr>
                <w:rFonts w:hint="eastAsia" w:ascii="宋体" w:hAnsi="宋体" w:cs="宋体"/>
                <w:b w:val="0"/>
                <w:bCs w:val="0"/>
                <w:iCs/>
                <w:sz w:val="21"/>
                <w:szCs w:val="21"/>
                <w:highlight w:val="none"/>
                <w:u w:val="single"/>
                <w:lang w:val="en-US" w:eastAsia="zh-CN"/>
              </w:rPr>
              <w:t>甲方所在地有管辖权的</w:t>
            </w:r>
            <w:r>
              <w:rPr>
                <w:rFonts w:hint="eastAsia" w:ascii="宋体" w:hAnsi="宋体" w:eastAsia="宋体" w:cs="宋体"/>
                <w:b w:val="0"/>
                <w:bCs w:val="0"/>
                <w:iCs/>
                <w:sz w:val="21"/>
                <w:szCs w:val="21"/>
                <w:highlight w:val="none"/>
                <w:u w:val="single"/>
              </w:rPr>
              <w:t xml:space="preserve">  </w:t>
            </w:r>
            <w:r>
              <w:rPr>
                <w:rFonts w:hint="eastAsia" w:ascii="宋体" w:hAnsi="宋体" w:eastAsia="宋体" w:cs="宋体"/>
                <w:b w:val="0"/>
                <w:bCs w:val="0"/>
                <w:iCs/>
                <w:sz w:val="21"/>
                <w:szCs w:val="21"/>
                <w:highlight w:val="none"/>
              </w:rPr>
              <w:t>人民法院起诉。</w:t>
            </w:r>
          </w:p>
        </w:tc>
      </w:tr>
      <w:tr w14:paraId="590DA9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69788F77">
            <w:pPr>
              <w:adjustRightInd w:val="0"/>
              <w:snapToGrid w:val="0"/>
              <w:jc w:val="center"/>
              <w:rPr>
                <w:rFonts w:ascii="宋体" w:hAnsi="宋体"/>
                <w:sz w:val="21"/>
                <w:szCs w:val="21"/>
                <w:highlight w:val="none"/>
              </w:rPr>
            </w:pPr>
            <w:r>
              <w:rPr>
                <w:rFonts w:hint="eastAsia" w:ascii="宋体" w:hAnsi="宋体"/>
                <w:sz w:val="21"/>
                <w:szCs w:val="21"/>
                <w:highlight w:val="none"/>
              </w:rPr>
              <w:t>第二节</w:t>
            </w:r>
          </w:p>
          <w:p w14:paraId="442BBA4A">
            <w:pPr>
              <w:adjustRightInd w:val="0"/>
              <w:snapToGrid w:val="0"/>
              <w:jc w:val="center"/>
              <w:rPr>
                <w:rFonts w:ascii="宋体" w:hAnsi="宋体"/>
                <w:sz w:val="21"/>
                <w:szCs w:val="21"/>
                <w:highlight w:val="none"/>
              </w:rPr>
            </w:pPr>
            <w:r>
              <w:rPr>
                <w:rFonts w:hint="eastAsia" w:ascii="宋体" w:hAnsi="宋体"/>
                <w:sz w:val="21"/>
                <w:szCs w:val="21"/>
                <w:highlight w:val="none"/>
              </w:rPr>
              <w:t>第2</w:t>
            </w:r>
            <w:r>
              <w:rPr>
                <w:rFonts w:hint="eastAsia" w:ascii="宋体" w:hAnsi="宋体"/>
                <w:sz w:val="21"/>
                <w:szCs w:val="21"/>
                <w:highlight w:val="none"/>
                <w:lang w:val="en-US" w:eastAsia="zh-CN"/>
              </w:rPr>
              <w:t>3.1</w:t>
            </w:r>
            <w:r>
              <w:rPr>
                <w:rFonts w:hint="eastAsia" w:ascii="宋体" w:hAnsi="宋体"/>
                <w:sz w:val="21"/>
                <w:szCs w:val="21"/>
                <w:highlight w:val="none"/>
                <w:lang w:eastAsia="zh-CN"/>
              </w:rPr>
              <w:t>款</w:t>
            </w:r>
          </w:p>
        </w:tc>
        <w:tc>
          <w:tcPr>
            <w:tcW w:w="1742" w:type="dxa"/>
            <w:vAlign w:val="center"/>
          </w:tcPr>
          <w:p w14:paraId="6AF99007">
            <w:pPr>
              <w:adjustRightInd w:val="0"/>
              <w:snapToGrid w:val="0"/>
              <w:jc w:val="left"/>
              <w:rPr>
                <w:rFonts w:ascii="宋体" w:hAnsi="宋体"/>
                <w:sz w:val="21"/>
                <w:szCs w:val="21"/>
                <w:highlight w:val="none"/>
              </w:rPr>
            </w:pPr>
            <w:r>
              <w:rPr>
                <w:rFonts w:hint="eastAsia" w:ascii="宋体" w:hAnsi="宋体"/>
                <w:bCs/>
                <w:color w:val="auto"/>
                <w:sz w:val="21"/>
                <w:szCs w:val="21"/>
                <w:highlight w:val="none"/>
                <w:lang w:eastAsia="zh-CN"/>
              </w:rPr>
              <w:t>其他专用条款</w:t>
            </w:r>
          </w:p>
        </w:tc>
        <w:tc>
          <w:tcPr>
            <w:tcW w:w="5170" w:type="dxa"/>
            <w:vAlign w:val="center"/>
          </w:tcPr>
          <w:p w14:paraId="2D3877D2">
            <w:pPr>
              <w:adjustRightInd w:val="0"/>
              <w:snapToGrid w:val="0"/>
              <w:jc w:val="left"/>
              <w:rPr>
                <w:rFonts w:hint="default" w:ascii="宋体" w:hAnsi="宋体" w:eastAsia="宋体"/>
                <w:sz w:val="21"/>
                <w:szCs w:val="21"/>
                <w:highlight w:val="none"/>
                <w:lang w:val="en-US" w:eastAsia="zh-CN"/>
              </w:rPr>
            </w:pPr>
          </w:p>
        </w:tc>
      </w:tr>
    </w:tbl>
    <w:p w14:paraId="583779E1">
      <w:pPr>
        <w:rPr>
          <w:sz w:val="21"/>
          <w:szCs w:val="21"/>
          <w:highlight w:val="none"/>
        </w:rPr>
      </w:pPr>
    </w:p>
    <w:p w14:paraId="0F1E9ADF">
      <w:pPr>
        <w:rPr>
          <w:sz w:val="21"/>
          <w:szCs w:val="21"/>
          <w:highlight w:val="none"/>
        </w:rPr>
      </w:pPr>
    </w:p>
    <w:p w14:paraId="6E157300">
      <w:pPr>
        <w:rPr>
          <w:sz w:val="21"/>
          <w:szCs w:val="21"/>
          <w:highlight w:val="none"/>
        </w:rPr>
      </w:pPr>
    </w:p>
    <w:p w14:paraId="7C8F2798">
      <w:pPr>
        <w:widowControl/>
        <w:jc w:val="left"/>
        <w:rPr>
          <w:sz w:val="21"/>
          <w:szCs w:val="21"/>
          <w:highlight w:val="none"/>
        </w:rPr>
      </w:pPr>
      <w:r>
        <w:rPr>
          <w:sz w:val="21"/>
          <w:szCs w:val="21"/>
          <w:highlight w:val="none"/>
        </w:rPr>
        <w:br w:type="page"/>
      </w:r>
    </w:p>
    <w:p w14:paraId="1BCCBBE3">
      <w:pPr>
        <w:widowControl/>
        <w:jc w:val="left"/>
        <w:rPr>
          <w:rFonts w:ascii="Times New Roman" w:hAnsi="Times New Roman"/>
          <w:sz w:val="24"/>
          <w:szCs w:val="24"/>
          <w:highlight w:val="none"/>
        </w:rPr>
      </w:pPr>
      <w:bookmarkStart w:id="1086" w:name="_Hlk530565409"/>
    </w:p>
    <w:bookmarkEnd w:id="1086"/>
    <w:p w14:paraId="1850A84B">
      <w:pPr>
        <w:pStyle w:val="35"/>
        <w:numPr>
          <w:ilvl w:val="0"/>
          <w:numId w:val="1"/>
        </w:numPr>
        <w:rPr>
          <w:rFonts w:hint="eastAsia" w:ascii="宋体" w:hAnsi="宋体"/>
          <w:szCs w:val="24"/>
          <w:highlight w:val="none"/>
          <w:lang w:eastAsia="zh-CN"/>
        </w:rPr>
      </w:pPr>
      <w:bookmarkStart w:id="1087" w:name="_Toc117"/>
      <w:bookmarkStart w:id="1088" w:name="_Toc30317"/>
      <w:bookmarkStart w:id="1089" w:name="_Toc117692319"/>
      <w:bookmarkStart w:id="1090" w:name="_Toc23604"/>
      <w:r>
        <w:rPr>
          <w:rFonts w:hint="eastAsia" w:ascii="宋体" w:hAnsi="宋体"/>
          <w:szCs w:val="24"/>
          <w:highlight w:val="none"/>
          <w:lang w:eastAsia="zh-CN"/>
        </w:rPr>
        <w:t>采购需求</w:t>
      </w:r>
      <w:bookmarkEnd w:id="1087"/>
      <w:bookmarkEnd w:id="1088"/>
      <w:bookmarkEnd w:id="1089"/>
      <w:bookmarkEnd w:id="1090"/>
    </w:p>
    <w:p w14:paraId="6954FAE4">
      <w:pPr>
        <w:spacing w:before="156" w:beforeLines="50" w:after="156" w:afterLines="50"/>
        <w:rPr>
          <w:b/>
          <w:sz w:val="24"/>
          <w:highlight w:val="none"/>
        </w:rPr>
      </w:pPr>
      <w:r>
        <w:rPr>
          <w:rFonts w:hint="eastAsia"/>
          <w:b/>
          <w:sz w:val="24"/>
          <w:highlight w:val="none"/>
        </w:rPr>
        <w:t>（</w:t>
      </w:r>
      <w:r>
        <w:rPr>
          <w:rFonts w:hint="eastAsia" w:ascii="宋体" w:hAnsi="宋体"/>
          <w:b/>
          <w:sz w:val="24"/>
          <w:highlight w:val="none"/>
          <w:lang w:val="zh-CN"/>
        </w:rPr>
        <w:t>本章的内容如与第二章投标人须知不一致，以投标人须知为准。</w:t>
      </w:r>
      <w:r>
        <w:rPr>
          <w:rFonts w:hint="eastAsia"/>
          <w:b/>
          <w:sz w:val="24"/>
          <w:highlight w:val="none"/>
        </w:rPr>
        <w:t>）</w:t>
      </w:r>
    </w:p>
    <w:p w14:paraId="7C29FF20">
      <w:pPr>
        <w:rPr>
          <w:highlight w:val="none"/>
        </w:rPr>
      </w:pPr>
    </w:p>
    <w:p w14:paraId="3BE6B15C">
      <w:pPr>
        <w:spacing w:before="156" w:beforeLines="50" w:after="156" w:afterLines="50"/>
        <w:rPr>
          <w:rFonts w:hint="eastAsia" w:ascii="宋体" w:hAnsi="宋体"/>
          <w:b/>
          <w:sz w:val="24"/>
          <w:highlight w:val="none"/>
          <w:lang w:val="zh-CN"/>
        </w:rPr>
      </w:pPr>
      <w:bookmarkStart w:id="1091" w:name="_Toc228002168"/>
      <w:r>
        <w:rPr>
          <w:rFonts w:hint="eastAsia" w:ascii="宋体" w:hAnsi="宋体"/>
          <w:b/>
          <w:sz w:val="24"/>
          <w:highlight w:val="none"/>
          <w:lang w:val="zh-CN"/>
        </w:rPr>
        <w:t>注:本章节中所包含的★条款为关键指标，#条款为重要指标，其它未标识为一般指标。</w:t>
      </w:r>
    </w:p>
    <w:p w14:paraId="3ECDA2C4">
      <w:pPr>
        <w:spacing w:before="156" w:beforeLines="50" w:after="156" w:afterLines="50"/>
        <w:rPr>
          <w:rFonts w:hint="eastAsia" w:ascii="宋体" w:hAnsi="宋体"/>
          <w:b/>
          <w:sz w:val="24"/>
          <w:highlight w:val="none"/>
          <w:lang w:val="zh-CN"/>
        </w:rPr>
      </w:pPr>
      <w:r>
        <w:rPr>
          <w:rFonts w:hint="eastAsia" w:ascii="宋体" w:hAnsi="宋体"/>
          <w:b/>
          <w:sz w:val="24"/>
          <w:highlight w:val="none"/>
          <w:lang w:val="zh-CN"/>
        </w:rPr>
        <w:t>如出现“★关键指标”存在负偏离、不满足或未按招标文件要求提供证明材料，将会导致投标文件被拒绝，投标无效;</w:t>
      </w:r>
    </w:p>
    <w:p w14:paraId="601CE91A">
      <w:pPr>
        <w:spacing w:before="156" w:beforeLines="50" w:after="156" w:afterLines="50"/>
        <w:rPr>
          <w:rFonts w:hint="eastAsia" w:ascii="宋体" w:hAnsi="宋体"/>
          <w:b/>
          <w:sz w:val="24"/>
          <w:highlight w:val="none"/>
          <w:lang w:val="zh-CN"/>
        </w:rPr>
      </w:pPr>
      <w:r>
        <w:rPr>
          <w:rFonts w:hint="eastAsia" w:ascii="宋体" w:hAnsi="宋体"/>
          <w:b/>
          <w:sz w:val="24"/>
          <w:highlight w:val="none"/>
          <w:lang w:val="zh-CN"/>
        </w:rPr>
        <w:t>如出现“#重要指标”和“一般指标”存在负偏离、不满足或未按招标文件要求提供证明材料，将会导致响应分值被扣除。</w:t>
      </w:r>
    </w:p>
    <w:p w14:paraId="67245D3D">
      <w:pPr>
        <w:numPr>
          <w:ilvl w:val="0"/>
          <w:numId w:val="88"/>
        </w:numPr>
        <w:spacing w:line="440" w:lineRule="exact"/>
        <w:ind w:left="900" w:leftChars="200" w:hanging="480" w:hangingChars="200"/>
        <w:rPr>
          <w:rFonts w:hint="eastAsia" w:ascii="宋体" w:hAnsi="宋体"/>
          <w:sz w:val="24"/>
          <w:highlight w:val="none"/>
          <w:lang w:val="en-US" w:eastAsia="zh-CN"/>
        </w:rPr>
      </w:pPr>
      <w:r>
        <w:rPr>
          <w:rFonts w:hint="eastAsia" w:ascii="宋体" w:hAnsi="宋体"/>
          <w:sz w:val="24"/>
          <w:highlight w:val="none"/>
          <w:lang w:val="en-US" w:eastAsia="zh-CN"/>
        </w:rPr>
        <w:t>采购标的</w:t>
      </w:r>
    </w:p>
    <w:p w14:paraId="101A6E65">
      <w:pPr>
        <w:spacing w:line="360" w:lineRule="auto"/>
        <w:ind w:firstLine="480" w:firstLineChars="200"/>
        <w:contextualSpacing/>
        <w:rPr>
          <w:rFonts w:hint="eastAsia"/>
          <w:sz w:val="24"/>
          <w:highlight w:val="none"/>
          <w:lang w:val="zh-CN" w:eastAsia="zh-CN"/>
        </w:rPr>
      </w:pPr>
      <w:r>
        <w:rPr>
          <w:rFonts w:hint="eastAsia"/>
          <w:sz w:val="24"/>
          <w:highlight w:val="none"/>
          <w:lang w:val="zh-CN" w:eastAsia="zh-CN"/>
        </w:rPr>
        <w:t>1.项目名称：应急管理部重点实验室地球化学地震短临前兆异常监测设备购置</w:t>
      </w:r>
    </w:p>
    <w:p w14:paraId="00847385">
      <w:pPr>
        <w:spacing w:line="360" w:lineRule="auto"/>
        <w:ind w:firstLine="480" w:firstLineChars="200"/>
        <w:contextualSpacing/>
        <w:rPr>
          <w:rFonts w:hint="eastAsia"/>
          <w:sz w:val="24"/>
          <w:highlight w:val="none"/>
          <w:lang w:val="zh-CN" w:eastAsia="zh-CN"/>
        </w:rPr>
      </w:pPr>
      <w:r>
        <w:rPr>
          <w:rFonts w:hint="eastAsia"/>
          <w:sz w:val="24"/>
          <w:highlight w:val="none"/>
          <w:lang w:val="zh-CN" w:eastAsia="zh-CN"/>
        </w:rPr>
        <w:t>2.预算金额：450万元</w:t>
      </w:r>
    </w:p>
    <w:p w14:paraId="1AC319C6">
      <w:pPr>
        <w:spacing w:line="360" w:lineRule="auto"/>
        <w:ind w:firstLine="480" w:firstLineChars="200"/>
        <w:contextualSpacing/>
        <w:rPr>
          <w:rFonts w:hint="eastAsia"/>
          <w:sz w:val="24"/>
          <w:highlight w:val="none"/>
          <w:lang w:val="zh-CN" w:eastAsia="zh-CN"/>
        </w:rPr>
      </w:pPr>
      <w:r>
        <w:rPr>
          <w:rFonts w:hint="eastAsia"/>
          <w:sz w:val="24"/>
          <w:highlight w:val="none"/>
          <w:lang w:val="zh-CN" w:eastAsia="zh-CN"/>
        </w:rPr>
        <w:t>3.采购标的：</w:t>
      </w:r>
    </w:p>
    <w:tbl>
      <w:tblPr>
        <w:tblStyle w:val="38"/>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0" w:type="dxa"/>
          <w:bottom w:w="0" w:type="dxa"/>
          <w:right w:w="30" w:type="dxa"/>
        </w:tblCellMar>
      </w:tblPr>
      <w:tblGrid>
        <w:gridCol w:w="1412"/>
        <w:gridCol w:w="1255"/>
        <w:gridCol w:w="3299"/>
        <w:gridCol w:w="627"/>
        <w:gridCol w:w="627"/>
        <w:gridCol w:w="1097"/>
        <w:gridCol w:w="1097"/>
      </w:tblGrid>
      <w:tr w14:paraId="6706B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7" w:hRule="atLeast"/>
          <w:jc w:val="center"/>
        </w:trPr>
        <w:tc>
          <w:tcPr>
            <w:tcW w:w="1412" w:type="dxa"/>
            <w:shd w:val="clear" w:color="auto" w:fill="auto"/>
            <w:vAlign w:val="center"/>
          </w:tcPr>
          <w:p w14:paraId="64D1DCE1">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包号</w:t>
            </w:r>
          </w:p>
        </w:tc>
        <w:tc>
          <w:tcPr>
            <w:tcW w:w="1255" w:type="dxa"/>
            <w:shd w:val="clear" w:color="auto" w:fill="auto"/>
            <w:vAlign w:val="center"/>
          </w:tcPr>
          <w:p w14:paraId="6199D124">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预算(万元</w:t>
            </w:r>
            <w:r>
              <w:rPr>
                <w:rFonts w:ascii="宋体" w:hAnsi="宋体" w:cs="宋体"/>
                <w:kern w:val="0"/>
                <w:szCs w:val="21"/>
                <w:highlight w:val="none"/>
              </w:rPr>
              <w:t>)</w:t>
            </w:r>
          </w:p>
        </w:tc>
        <w:tc>
          <w:tcPr>
            <w:tcW w:w="3299" w:type="dxa"/>
            <w:shd w:val="clear" w:color="auto" w:fill="auto"/>
            <w:vAlign w:val="center"/>
          </w:tcPr>
          <w:p w14:paraId="6A97D9BC">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货物名称</w:t>
            </w:r>
          </w:p>
        </w:tc>
        <w:tc>
          <w:tcPr>
            <w:tcW w:w="627" w:type="dxa"/>
            <w:shd w:val="clear" w:color="auto" w:fill="auto"/>
            <w:vAlign w:val="center"/>
          </w:tcPr>
          <w:p w14:paraId="26F3E67A">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数量</w:t>
            </w:r>
          </w:p>
        </w:tc>
        <w:tc>
          <w:tcPr>
            <w:tcW w:w="627" w:type="dxa"/>
            <w:vAlign w:val="center"/>
          </w:tcPr>
          <w:p w14:paraId="0F3866CE">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单位</w:t>
            </w:r>
          </w:p>
        </w:tc>
        <w:tc>
          <w:tcPr>
            <w:tcW w:w="1097" w:type="dxa"/>
            <w:vAlign w:val="center"/>
          </w:tcPr>
          <w:p w14:paraId="6977521C">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是否接受进口产品</w:t>
            </w:r>
          </w:p>
        </w:tc>
        <w:tc>
          <w:tcPr>
            <w:tcW w:w="1097" w:type="dxa"/>
            <w:vAlign w:val="center"/>
          </w:tcPr>
          <w:p w14:paraId="7C07E61A">
            <w:pPr>
              <w:autoSpaceDE w:val="0"/>
              <w:autoSpaceDN w:val="0"/>
              <w:adjustRightInd w:val="0"/>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交货地点</w:t>
            </w:r>
          </w:p>
        </w:tc>
      </w:tr>
      <w:tr w14:paraId="68FD5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79" w:hRule="atLeast"/>
          <w:jc w:val="center"/>
        </w:trPr>
        <w:tc>
          <w:tcPr>
            <w:tcW w:w="1412" w:type="dxa"/>
            <w:shd w:val="clear" w:color="auto" w:fill="auto"/>
            <w:vAlign w:val="center"/>
          </w:tcPr>
          <w:p w14:paraId="331740CC">
            <w:pPr>
              <w:autoSpaceDE w:val="0"/>
              <w:autoSpaceDN w:val="0"/>
              <w:adjustRightInd w:val="0"/>
              <w:jc w:val="center"/>
              <w:rPr>
                <w:rFonts w:hint="eastAsia" w:ascii="宋体" w:hAnsi="宋体" w:cs="宋体"/>
                <w:kern w:val="0"/>
                <w:szCs w:val="21"/>
                <w:highlight w:val="none"/>
              </w:rPr>
            </w:pPr>
            <w:r>
              <w:rPr>
                <w:rFonts w:hint="eastAsia" w:ascii="宋体" w:hAnsi="宋体"/>
                <w:kern w:val="0"/>
                <w:szCs w:val="21"/>
                <w:highlight w:val="none"/>
              </w:rPr>
              <w:t>01</w:t>
            </w:r>
          </w:p>
        </w:tc>
        <w:tc>
          <w:tcPr>
            <w:tcW w:w="1255" w:type="dxa"/>
            <w:shd w:val="clear" w:color="auto" w:fill="auto"/>
            <w:vAlign w:val="center"/>
          </w:tcPr>
          <w:p w14:paraId="4E04E6E4">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450</w:t>
            </w:r>
          </w:p>
        </w:tc>
        <w:tc>
          <w:tcPr>
            <w:tcW w:w="3299" w:type="dxa"/>
            <w:shd w:val="clear" w:color="auto" w:fill="auto"/>
            <w:vAlign w:val="center"/>
          </w:tcPr>
          <w:p w14:paraId="7E820B0C">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稳定同位素比质谱仪</w:t>
            </w:r>
          </w:p>
        </w:tc>
        <w:tc>
          <w:tcPr>
            <w:tcW w:w="627" w:type="dxa"/>
            <w:shd w:val="clear" w:color="auto" w:fill="auto"/>
            <w:vAlign w:val="center"/>
          </w:tcPr>
          <w:p w14:paraId="0854E122">
            <w:pPr>
              <w:autoSpaceDE w:val="0"/>
              <w:autoSpaceDN w:val="0"/>
              <w:adjustRightInd w:val="0"/>
              <w:jc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1</w:t>
            </w:r>
          </w:p>
        </w:tc>
        <w:tc>
          <w:tcPr>
            <w:tcW w:w="627" w:type="dxa"/>
            <w:vAlign w:val="center"/>
          </w:tcPr>
          <w:p w14:paraId="7CA36D30">
            <w:pPr>
              <w:autoSpaceDE w:val="0"/>
              <w:autoSpaceDN w:val="0"/>
              <w:adjustRightInd w:val="0"/>
              <w:jc w:val="center"/>
              <w:rPr>
                <w:rFonts w:hint="eastAsia" w:ascii="宋体" w:hAnsi="宋体" w:cs="宋体"/>
                <w:kern w:val="0"/>
                <w:szCs w:val="21"/>
                <w:highlight w:val="none"/>
              </w:rPr>
            </w:pPr>
            <w:r>
              <w:rPr>
                <w:rFonts w:hint="eastAsia" w:ascii="宋体" w:hAnsi="宋体" w:cs="宋体"/>
                <w:kern w:val="0"/>
                <w:szCs w:val="21"/>
                <w:highlight w:val="none"/>
              </w:rPr>
              <w:t>台</w:t>
            </w:r>
          </w:p>
        </w:tc>
        <w:tc>
          <w:tcPr>
            <w:tcW w:w="1097" w:type="dxa"/>
            <w:vAlign w:val="center"/>
          </w:tcPr>
          <w:p w14:paraId="36D9F72A">
            <w:pPr>
              <w:autoSpaceDE w:val="0"/>
              <w:autoSpaceDN w:val="0"/>
              <w:adjustRightInd w:val="0"/>
              <w:jc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是</w:t>
            </w:r>
          </w:p>
        </w:tc>
        <w:tc>
          <w:tcPr>
            <w:tcW w:w="1097" w:type="dxa"/>
            <w:vAlign w:val="center"/>
          </w:tcPr>
          <w:p w14:paraId="294443CC">
            <w:pPr>
              <w:autoSpaceDE w:val="0"/>
              <w:autoSpaceDN w:val="0"/>
              <w:adjustRightInd w:val="0"/>
              <w:jc w:val="center"/>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北京</w:t>
            </w:r>
          </w:p>
        </w:tc>
      </w:tr>
      <w:tr w14:paraId="7084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79" w:hRule="atLeast"/>
          <w:jc w:val="center"/>
        </w:trPr>
        <w:tc>
          <w:tcPr>
            <w:tcW w:w="9414" w:type="dxa"/>
            <w:gridSpan w:val="7"/>
            <w:shd w:val="clear" w:color="auto" w:fill="auto"/>
            <w:vAlign w:val="center"/>
          </w:tcPr>
          <w:p w14:paraId="3704B3FA">
            <w:pPr>
              <w:autoSpaceDE w:val="0"/>
              <w:autoSpaceDN w:val="0"/>
              <w:adjustRightInd w:val="0"/>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说明:</w:t>
            </w:r>
          </w:p>
          <w:p w14:paraId="28429BFB">
            <w:pPr>
              <w:autoSpaceDE w:val="0"/>
              <w:autoSpaceDN w:val="0"/>
              <w:adjustRightInd w:val="0"/>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1、国产设备的报价应包含但不限于设备本体价格、包装费、专业工具、资料、技术服务费、至最终目的地运保费、安装费、培训费用等的现场完税价格;</w:t>
            </w:r>
          </w:p>
          <w:p w14:paraId="39695DB4">
            <w:pPr>
              <w:autoSpaceDE w:val="0"/>
              <w:autoSpaceDN w:val="0"/>
              <w:adjustRightInd w:val="0"/>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2、进口设备的报价应包括进口设备CIP项目现场价格、进口产品的报关、港口仓储、商检、海关监管等港口各项费用、至最终目的地运保费、安装费、培训费用等其它所有招标文件中要求的服务费用(不包含关税、增值税。采购人是具有免税资格的主体，中标人须协助采购人完成办理设备关税、增值税的免税等相关工作，产生的相关费用由中标人承担)。</w:t>
            </w:r>
          </w:p>
        </w:tc>
      </w:tr>
    </w:tbl>
    <w:p w14:paraId="2757140F">
      <w:pPr>
        <w:numPr>
          <w:ilvl w:val="0"/>
          <w:numId w:val="88"/>
        </w:numPr>
        <w:spacing w:line="440" w:lineRule="exact"/>
        <w:ind w:left="900" w:leftChars="200" w:hanging="480" w:hangingChars="200"/>
        <w:rPr>
          <w:rFonts w:hint="eastAsia" w:ascii="宋体" w:hAnsi="宋体"/>
          <w:sz w:val="24"/>
          <w:highlight w:val="none"/>
          <w:lang w:val="en-US" w:eastAsia="zh-CN"/>
        </w:rPr>
      </w:pPr>
      <w:r>
        <w:rPr>
          <w:rFonts w:hint="eastAsia" w:ascii="宋体" w:hAnsi="宋体"/>
          <w:sz w:val="24"/>
          <w:highlight w:val="none"/>
          <w:lang w:val="en-US" w:eastAsia="zh-CN"/>
        </w:rPr>
        <w:t>技术要求</w:t>
      </w:r>
    </w:p>
    <w:p w14:paraId="7DFD8750">
      <w:pPr>
        <w:numPr>
          <w:ilvl w:val="0"/>
          <w:numId w:val="89"/>
        </w:numPr>
        <w:spacing w:line="360" w:lineRule="auto"/>
        <w:ind w:firstLine="480" w:firstLineChars="200"/>
        <w:contextualSpacing/>
        <w:rPr>
          <w:rFonts w:hint="eastAsia"/>
          <w:sz w:val="24"/>
          <w:highlight w:val="none"/>
          <w:lang w:eastAsia="zh-CN"/>
        </w:rPr>
      </w:pPr>
      <w:r>
        <w:rPr>
          <w:sz w:val="24"/>
          <w:highlight w:val="none"/>
        </w:rPr>
        <w:t>需执行的国家相关标准、行业标准、地方标准或者其他标准、规范</w:t>
      </w:r>
      <w:r>
        <w:rPr>
          <w:rFonts w:hint="eastAsia"/>
          <w:sz w:val="24"/>
          <w:highlight w:val="none"/>
          <w:lang w:eastAsia="zh-CN"/>
        </w:rPr>
        <w:t>：</w:t>
      </w:r>
    </w:p>
    <w:tbl>
      <w:tblPr>
        <w:tblStyle w:val="38"/>
        <w:tblW w:w="44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4"/>
        <w:gridCol w:w="4219"/>
      </w:tblGrid>
      <w:tr w14:paraId="11A0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10" w:type="pct"/>
            <w:noWrap w:val="0"/>
            <w:vAlign w:val="center"/>
          </w:tcPr>
          <w:p w14:paraId="5253D404">
            <w:pPr>
              <w:topLinePunct/>
              <w:spacing w:before="0" w:after="0"/>
              <w:ind w:left="0" w:right="0" w:rightChars="0" w:firstLine="0"/>
              <w:jc w:val="center"/>
              <w:rPr>
                <w:color w:val="000000"/>
                <w:szCs w:val="21"/>
                <w:highlight w:val="none"/>
              </w:rPr>
            </w:pPr>
            <w:r>
              <w:rPr>
                <w:rFonts w:hint="eastAsia"/>
                <w:color w:val="000000"/>
                <w:szCs w:val="21"/>
                <w:highlight w:val="none"/>
              </w:rPr>
              <w:t>GB/T 37847-2019</w:t>
            </w:r>
          </w:p>
        </w:tc>
        <w:tc>
          <w:tcPr>
            <w:tcW w:w="2489" w:type="pct"/>
            <w:noWrap w:val="0"/>
            <w:vAlign w:val="center"/>
          </w:tcPr>
          <w:p w14:paraId="2BD07B46">
            <w:pPr>
              <w:topLinePunct/>
              <w:spacing w:before="0" w:after="0"/>
              <w:ind w:left="0" w:right="0" w:rightChars="0" w:firstLine="0"/>
              <w:jc w:val="center"/>
              <w:rPr>
                <w:color w:val="000000"/>
                <w:szCs w:val="21"/>
                <w:highlight w:val="none"/>
              </w:rPr>
            </w:pPr>
            <w:r>
              <w:rPr>
                <w:rFonts w:hint="eastAsia"/>
                <w:color w:val="000000"/>
                <w:szCs w:val="21"/>
                <w:highlight w:val="none"/>
              </w:rPr>
              <w:t>同位素组成质谱分析方法通则</w:t>
            </w:r>
          </w:p>
        </w:tc>
      </w:tr>
      <w:tr w14:paraId="25D75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10" w:type="pct"/>
            <w:noWrap w:val="0"/>
            <w:vAlign w:val="center"/>
          </w:tcPr>
          <w:p w14:paraId="0695D930">
            <w:pPr>
              <w:topLinePunct/>
              <w:spacing w:before="0" w:after="0"/>
              <w:ind w:left="0" w:right="0" w:rightChars="0" w:firstLine="0"/>
              <w:jc w:val="center"/>
              <w:rPr>
                <w:color w:val="000000"/>
                <w:szCs w:val="21"/>
                <w:highlight w:val="none"/>
              </w:rPr>
            </w:pPr>
            <w:r>
              <w:rPr>
                <w:color w:val="000000"/>
                <w:szCs w:val="21"/>
                <w:highlight w:val="none"/>
              </w:rPr>
              <w:t>GB/T 33864-2017</w:t>
            </w:r>
          </w:p>
        </w:tc>
        <w:tc>
          <w:tcPr>
            <w:tcW w:w="2489" w:type="pct"/>
            <w:noWrap w:val="0"/>
            <w:vAlign w:val="center"/>
          </w:tcPr>
          <w:p w14:paraId="24549969">
            <w:pPr>
              <w:topLinePunct/>
              <w:spacing w:before="0" w:after="0"/>
              <w:ind w:left="0" w:right="0" w:rightChars="0" w:firstLine="0"/>
              <w:jc w:val="center"/>
              <w:rPr>
                <w:color w:val="000000"/>
                <w:szCs w:val="21"/>
                <w:highlight w:val="none"/>
              </w:rPr>
            </w:pPr>
            <w:r>
              <w:rPr>
                <w:rFonts w:hint="eastAsia"/>
                <w:color w:val="000000"/>
                <w:szCs w:val="21"/>
                <w:highlight w:val="none"/>
              </w:rPr>
              <w:t>质谱仪通用规范</w:t>
            </w:r>
          </w:p>
        </w:tc>
      </w:tr>
    </w:tbl>
    <w:p w14:paraId="52623AC6">
      <w:pPr>
        <w:numPr>
          <w:ilvl w:val="0"/>
          <w:numId w:val="89"/>
        </w:numPr>
        <w:spacing w:line="360" w:lineRule="auto"/>
        <w:ind w:firstLine="480" w:firstLineChars="200"/>
        <w:contextualSpacing/>
        <w:rPr>
          <w:rFonts w:hint="eastAsia"/>
          <w:sz w:val="24"/>
          <w:highlight w:val="none"/>
          <w:lang w:val="en-US" w:eastAsia="zh-CN"/>
        </w:rPr>
      </w:pPr>
      <w:r>
        <w:rPr>
          <w:rFonts w:hint="eastAsia"/>
          <w:sz w:val="24"/>
          <w:highlight w:val="none"/>
        </w:rPr>
        <w:t>技术指标和性能要求</w:t>
      </w:r>
      <w:r>
        <w:rPr>
          <w:rFonts w:hint="eastAsia"/>
          <w:sz w:val="24"/>
          <w:highlight w:val="none"/>
          <w:lang w:eastAsia="zh-CN"/>
        </w:rPr>
        <w:t>：</w:t>
      </w:r>
    </w:p>
    <w:tbl>
      <w:tblPr>
        <w:tblStyle w:val="38"/>
        <w:tblW w:w="8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3964"/>
        <w:gridCol w:w="1704"/>
        <w:gridCol w:w="2003"/>
      </w:tblGrid>
      <w:tr w14:paraId="227AA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1" w:type="dxa"/>
          </w:tcPr>
          <w:p w14:paraId="692FD630">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3964" w:type="dxa"/>
          </w:tcPr>
          <w:p w14:paraId="08DCC645">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设备性能指标及要求</w:t>
            </w:r>
          </w:p>
        </w:tc>
        <w:tc>
          <w:tcPr>
            <w:tcW w:w="1704" w:type="dxa"/>
          </w:tcPr>
          <w:p w14:paraId="4632BC4F">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指标等级</w:t>
            </w:r>
          </w:p>
        </w:tc>
        <w:tc>
          <w:tcPr>
            <w:tcW w:w="2003" w:type="dxa"/>
          </w:tcPr>
          <w:p w14:paraId="63B58978">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w:t>
            </w:r>
          </w:p>
        </w:tc>
      </w:tr>
      <w:tr w14:paraId="0F223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4E12CBE8">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964" w:type="dxa"/>
          </w:tcPr>
          <w:p w14:paraId="2B7DB47B">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离子源：高灵敏度电子轰击离子源。</w:t>
            </w:r>
          </w:p>
        </w:tc>
        <w:tc>
          <w:tcPr>
            <w:tcW w:w="1704" w:type="dxa"/>
          </w:tcPr>
          <w:p w14:paraId="3BA3B1AB">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4E03649D">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2AAC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2C4600A2">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964" w:type="dxa"/>
          </w:tcPr>
          <w:p w14:paraId="796029E6">
            <w:pPr>
              <w:spacing w:line="300" w:lineRule="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质量分析器：扇形磁场质量分析器，磁场半径≥270 mm</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704" w:type="dxa"/>
          </w:tcPr>
          <w:p w14:paraId="0E123420">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★关键指标</w:t>
            </w:r>
          </w:p>
        </w:tc>
        <w:tc>
          <w:tcPr>
            <w:tcW w:w="2003" w:type="dxa"/>
          </w:tcPr>
          <w:p w14:paraId="19F9E3D5">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r w14:paraId="4D8F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1" w:type="dxa"/>
          </w:tcPr>
          <w:p w14:paraId="3ABA4388">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3964" w:type="dxa"/>
          </w:tcPr>
          <w:p w14:paraId="3DDFFA06">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离子源和质量分析器内置烘烤装置，清除水分和有机物，降低记忆效应和本底；m/z 18 (H</w:t>
            </w:r>
            <w:r>
              <w:rPr>
                <w:rFonts w:hint="eastAsia" w:ascii="宋体" w:hAnsi="宋体" w:eastAsia="宋体" w:cs="宋体"/>
                <w:color w:val="000000" w:themeColor="text1"/>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O) 背景值可在6小时内达到≤3×10</w:t>
            </w:r>
            <w:r>
              <w:rPr>
                <w:rFonts w:hint="eastAsia" w:ascii="宋体" w:hAnsi="宋体" w:eastAsia="宋体" w:cs="宋体"/>
                <w:color w:val="000000" w:themeColor="text1"/>
                <w:sz w:val="24"/>
                <w:szCs w:val="24"/>
                <w:highlight w:val="none"/>
                <w:vertAlign w:val="superscript"/>
                <w14:textFill>
                  <w14:solidFill>
                    <w14:schemeClr w14:val="tx1"/>
                  </w14:solidFill>
                </w14:textFill>
              </w:rPr>
              <w:t>-11</w:t>
            </w:r>
            <w:r>
              <w:rPr>
                <w:rFonts w:hint="eastAsia" w:ascii="宋体" w:hAnsi="宋体" w:eastAsia="宋体" w:cs="宋体"/>
                <w:color w:val="000000" w:themeColor="text1"/>
                <w:sz w:val="24"/>
                <w:szCs w:val="24"/>
                <w:highlight w:val="none"/>
                <w14:textFill>
                  <w14:solidFill>
                    <w14:schemeClr w14:val="tx1"/>
                  </w14:solidFill>
                </w14:textFill>
              </w:rPr>
              <w:t>安培。</w:t>
            </w:r>
          </w:p>
        </w:tc>
        <w:tc>
          <w:tcPr>
            <w:tcW w:w="1704" w:type="dxa"/>
          </w:tcPr>
          <w:p w14:paraId="786414FE">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#重要指标</w:t>
            </w:r>
          </w:p>
        </w:tc>
        <w:tc>
          <w:tcPr>
            <w:tcW w:w="2003" w:type="dxa"/>
          </w:tcPr>
          <w:p w14:paraId="7F222342">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r w14:paraId="379B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0080F06E">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w:t>
            </w:r>
          </w:p>
        </w:tc>
        <w:tc>
          <w:tcPr>
            <w:tcW w:w="3964" w:type="dxa"/>
          </w:tcPr>
          <w:p w14:paraId="10D3619C">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真空系统：涡轮分子泵</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差分泵</w:t>
            </w:r>
            <w:r>
              <w:rPr>
                <w:rFonts w:hint="eastAsia" w:ascii="宋体" w:hAnsi="宋体" w:eastAsia="宋体" w:cs="宋体"/>
                <w:color w:val="000000" w:themeColor="text1"/>
                <w:sz w:val="24"/>
                <w:szCs w:val="24"/>
                <w:highlight w:val="none"/>
                <w14:textFill>
                  <w14:solidFill>
                    <w14:schemeClr w14:val="tx1"/>
                  </w14:solidFill>
                </w14:textFill>
              </w:rPr>
              <w:t>和前级真空泵，具有真空自动保护功能。</w:t>
            </w:r>
          </w:p>
        </w:tc>
        <w:tc>
          <w:tcPr>
            <w:tcW w:w="1704" w:type="dxa"/>
          </w:tcPr>
          <w:p w14:paraId="277415D6">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4F2B3447">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69B6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6D40EF09">
            <w:pPr>
              <w:tabs>
                <w:tab w:val="left" w:pos="1779"/>
              </w:tabs>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5 </w:t>
            </w:r>
          </w:p>
        </w:tc>
        <w:tc>
          <w:tcPr>
            <w:tcW w:w="3964" w:type="dxa"/>
          </w:tcPr>
          <w:p w14:paraId="5BD5677E">
            <w:pPr>
              <w:spacing w:line="300" w:lineRule="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检测器系统：配置≥7个法拉第杯接收器。</w:t>
            </w:r>
          </w:p>
        </w:tc>
        <w:tc>
          <w:tcPr>
            <w:tcW w:w="1704" w:type="dxa"/>
          </w:tcPr>
          <w:p w14:paraId="4138B412">
            <w:pPr>
              <w:tabs>
                <w:tab w:val="left" w:pos="1779"/>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#重要指标</w:t>
            </w:r>
          </w:p>
        </w:tc>
        <w:tc>
          <w:tcPr>
            <w:tcW w:w="2003" w:type="dxa"/>
          </w:tcPr>
          <w:p w14:paraId="75C3D58B">
            <w:pPr>
              <w:tabs>
                <w:tab w:val="left" w:pos="1779"/>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提供生产厂商官方产品彩页或技术</w:t>
            </w:r>
            <w:r>
              <w:rPr>
                <w:rFonts w:hint="eastAsia" w:ascii="宋体" w:hAnsi="宋体" w:cs="宋体"/>
                <w:color w:val="auto"/>
                <w:sz w:val="24"/>
                <w:szCs w:val="24"/>
                <w:highlight w:val="none"/>
                <w:lang w:val="en-US" w:eastAsia="zh-CN"/>
              </w:rPr>
              <w:t>指标说明文件</w:t>
            </w:r>
            <w:r>
              <w:rPr>
                <w:rFonts w:hint="eastAsia" w:ascii="宋体" w:hAnsi="宋体" w:eastAsia="宋体" w:cs="宋体"/>
                <w:color w:val="auto"/>
                <w:sz w:val="24"/>
                <w:szCs w:val="24"/>
                <w:highlight w:val="none"/>
              </w:rPr>
              <w:t>作为证明</w:t>
            </w:r>
          </w:p>
        </w:tc>
      </w:tr>
      <w:tr w14:paraId="0DAF5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4CCB8BB1">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 </w:t>
            </w:r>
          </w:p>
        </w:tc>
        <w:tc>
          <w:tcPr>
            <w:tcW w:w="3964" w:type="dxa"/>
          </w:tcPr>
          <w:p w14:paraId="2B804204">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独立的H</w:t>
            </w:r>
            <w:r>
              <w:rPr>
                <w:rFonts w:hint="eastAsia" w:ascii="宋体" w:hAnsi="宋体" w:eastAsia="宋体" w:cs="宋体"/>
                <w:color w:val="000000" w:themeColor="text1"/>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接收器和HD接收器，用于测定氢同位素比值。</w:t>
            </w:r>
          </w:p>
        </w:tc>
        <w:tc>
          <w:tcPr>
            <w:tcW w:w="1704" w:type="dxa"/>
          </w:tcPr>
          <w:p w14:paraId="4F4CEA38">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#重要指标</w:t>
            </w:r>
          </w:p>
        </w:tc>
        <w:tc>
          <w:tcPr>
            <w:tcW w:w="2003" w:type="dxa"/>
          </w:tcPr>
          <w:p w14:paraId="212E216D">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r w14:paraId="2F950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77BB01E5">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 </w:t>
            </w:r>
          </w:p>
        </w:tc>
        <w:tc>
          <w:tcPr>
            <w:tcW w:w="3964" w:type="dxa"/>
          </w:tcPr>
          <w:p w14:paraId="3CA66B18">
            <w:pPr>
              <w:spacing w:line="300" w:lineRule="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加速电压：≥9kV</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704" w:type="dxa"/>
          </w:tcPr>
          <w:p w14:paraId="4E386A52">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#重要指标</w:t>
            </w:r>
          </w:p>
        </w:tc>
        <w:tc>
          <w:tcPr>
            <w:tcW w:w="2003" w:type="dxa"/>
          </w:tcPr>
          <w:p w14:paraId="110726C2">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r w14:paraId="03D9A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0A212A53">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 </w:t>
            </w:r>
          </w:p>
        </w:tc>
        <w:tc>
          <w:tcPr>
            <w:tcW w:w="3964" w:type="dxa"/>
          </w:tcPr>
          <w:p w14:paraId="55541D21">
            <w:pPr>
              <w:spacing w:line="300" w:lineRule="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质量分辨率：≥200（10%峰谷定义）</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704" w:type="dxa"/>
          </w:tcPr>
          <w:p w14:paraId="44A896D0">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★关键指标</w:t>
            </w:r>
          </w:p>
        </w:tc>
        <w:tc>
          <w:tcPr>
            <w:tcW w:w="2003" w:type="dxa"/>
          </w:tcPr>
          <w:p w14:paraId="5161D969">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r w14:paraId="141CE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4FCD20AD">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3964" w:type="dxa"/>
          </w:tcPr>
          <w:p w14:paraId="01607544">
            <w:pPr>
              <w:spacing w:line="300" w:lineRule="auto"/>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质量范围：1-150amu</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704" w:type="dxa"/>
          </w:tcPr>
          <w:p w14:paraId="5608CCA5">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70758A94">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2486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274DDF55">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3964" w:type="dxa"/>
          </w:tcPr>
          <w:p w14:paraId="3C5B38E7">
            <w:pPr>
              <w:spacing w:line="300" w:lineRule="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离子源线性：δ</w:t>
            </w:r>
            <w:r>
              <w:rPr>
                <w:rFonts w:hint="eastAsia" w:ascii="宋体" w:hAnsi="宋体" w:eastAsia="宋体" w:cs="宋体"/>
                <w:color w:val="000000" w:themeColor="text1"/>
                <w:sz w:val="24"/>
                <w:szCs w:val="24"/>
                <w:highlight w:val="none"/>
                <w:vertAlign w:val="superscript"/>
                <w14:textFill>
                  <w14:solidFill>
                    <w14:schemeClr w14:val="tx1"/>
                  </w14:solidFill>
                </w14:textFill>
              </w:rPr>
              <w:t>13</w:t>
            </w:r>
            <w:r>
              <w:rPr>
                <w:rFonts w:hint="eastAsia" w:ascii="宋体" w:hAnsi="宋体" w:eastAsia="宋体" w:cs="宋体"/>
                <w:color w:val="000000" w:themeColor="text1"/>
                <w:sz w:val="24"/>
                <w:szCs w:val="24"/>
                <w:highlight w:val="none"/>
                <w14:textFill>
                  <w14:solidFill>
                    <w14:schemeClr w14:val="tx1"/>
                  </w14:solidFill>
                </w14:textFill>
              </w:rPr>
              <w:t>C≤0.02‰/nA、δ</w:t>
            </w:r>
            <w:r>
              <w:rPr>
                <w:rFonts w:hint="eastAsia" w:ascii="宋体" w:hAnsi="宋体" w:eastAsia="宋体" w:cs="宋体"/>
                <w:color w:val="000000" w:themeColor="text1"/>
                <w:sz w:val="24"/>
                <w:szCs w:val="24"/>
                <w:highlight w:val="none"/>
                <w:vertAlign w:val="superscript"/>
                <w14:textFill>
                  <w14:solidFill>
                    <w14:schemeClr w14:val="tx1"/>
                  </w14:solidFill>
                </w14:textFill>
              </w:rPr>
              <w:t>18</w:t>
            </w:r>
            <w:r>
              <w:rPr>
                <w:rFonts w:hint="eastAsia" w:ascii="宋体" w:hAnsi="宋体" w:eastAsia="宋体" w:cs="宋体"/>
                <w:color w:val="000000" w:themeColor="text1"/>
                <w:sz w:val="24"/>
                <w:szCs w:val="24"/>
                <w:highlight w:val="none"/>
                <w14:textFill>
                  <w14:solidFill>
                    <w14:schemeClr w14:val="tx1"/>
                  </w14:solidFill>
                </w14:textFill>
              </w:rPr>
              <w:t>O≤0.02‰/nA</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704" w:type="dxa"/>
          </w:tcPr>
          <w:p w14:paraId="559A1F46">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24CDB0E7">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60243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124F8D45">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3964" w:type="dxa"/>
          </w:tcPr>
          <w:p w14:paraId="0F7E490E">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检测器范围：电流0-150nA</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 </w:t>
            </w:r>
          </w:p>
        </w:tc>
        <w:tc>
          <w:tcPr>
            <w:tcW w:w="1704" w:type="dxa"/>
          </w:tcPr>
          <w:p w14:paraId="7F1B51A9">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#重要指标</w:t>
            </w:r>
          </w:p>
        </w:tc>
        <w:tc>
          <w:tcPr>
            <w:tcW w:w="2003" w:type="dxa"/>
          </w:tcPr>
          <w:p w14:paraId="60FDB0F8">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r w14:paraId="2F0B7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057F0D89">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3964" w:type="dxa"/>
          </w:tcPr>
          <w:p w14:paraId="63AC7AD9">
            <w:pPr>
              <w:spacing w:line="300" w:lineRule="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H</w:t>
            </w:r>
            <w:r>
              <w:rPr>
                <w:rFonts w:hint="eastAsia" w:ascii="宋体" w:hAnsi="宋体" w:eastAsia="宋体" w:cs="宋体"/>
                <w:color w:val="000000" w:themeColor="text1"/>
                <w:sz w:val="24"/>
                <w:szCs w:val="24"/>
                <w:highlight w:val="none"/>
                <w:vertAlign w:val="subscript"/>
                <w14:textFill>
                  <w14:solidFill>
                    <w14:schemeClr w14:val="tx1"/>
                  </w14:solidFill>
                </w14:textFill>
              </w:rPr>
              <w:t>3</w:t>
            </w:r>
            <w:r>
              <w:rPr>
                <w:rFonts w:hint="eastAsia" w:ascii="宋体" w:hAnsi="宋体" w:eastAsia="宋体" w:cs="宋体"/>
                <w:color w:val="000000" w:themeColor="text1"/>
                <w:sz w:val="24"/>
                <w:szCs w:val="24"/>
                <w:highlight w:val="none"/>
                <w:vertAlign w:val="superscript"/>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因子：≤8ppm/nA；H</w:t>
            </w:r>
            <w:r>
              <w:rPr>
                <w:rFonts w:hint="eastAsia" w:ascii="宋体" w:hAnsi="宋体" w:eastAsia="宋体" w:cs="宋体"/>
                <w:color w:val="000000" w:themeColor="text1"/>
                <w:sz w:val="24"/>
                <w:szCs w:val="24"/>
                <w:highlight w:val="none"/>
                <w:vertAlign w:val="subscript"/>
                <w14:textFill>
                  <w14:solidFill>
                    <w14:schemeClr w14:val="tx1"/>
                  </w14:solidFill>
                </w14:textFill>
              </w:rPr>
              <w:t>3</w:t>
            </w:r>
            <w:r>
              <w:rPr>
                <w:rFonts w:hint="eastAsia" w:ascii="宋体" w:hAnsi="宋体" w:eastAsia="宋体" w:cs="宋体"/>
                <w:color w:val="000000" w:themeColor="text1"/>
                <w:sz w:val="24"/>
                <w:szCs w:val="24"/>
                <w:highlight w:val="none"/>
                <w:vertAlign w:val="superscript"/>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稳定性≤0.03ppm/nA/hr</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704" w:type="dxa"/>
          </w:tcPr>
          <w:p w14:paraId="1B054433">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#重要指标</w:t>
            </w:r>
          </w:p>
        </w:tc>
        <w:tc>
          <w:tcPr>
            <w:tcW w:w="2003" w:type="dxa"/>
          </w:tcPr>
          <w:p w14:paraId="37BFDBBA">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r w14:paraId="4C331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5F0BFFC8">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p>
        </w:tc>
        <w:tc>
          <w:tcPr>
            <w:tcW w:w="3964" w:type="dxa"/>
          </w:tcPr>
          <w:p w14:paraId="7FA8DAFD">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连续流样品制备装置接口可以同时连接≥5路参考气。</w:t>
            </w:r>
          </w:p>
        </w:tc>
        <w:tc>
          <w:tcPr>
            <w:tcW w:w="1704" w:type="dxa"/>
          </w:tcPr>
          <w:p w14:paraId="5037B928">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4D12AF29">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2F23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09549D11">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 </w:t>
            </w:r>
          </w:p>
        </w:tc>
        <w:tc>
          <w:tcPr>
            <w:tcW w:w="3964" w:type="dxa"/>
          </w:tcPr>
          <w:p w14:paraId="51704ABF">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连续流样品制备装置接口具有参考气和样品气自动稀释功能。</w:t>
            </w:r>
          </w:p>
        </w:tc>
        <w:tc>
          <w:tcPr>
            <w:tcW w:w="1704" w:type="dxa"/>
          </w:tcPr>
          <w:p w14:paraId="70FC0BBA">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6B82ABE1">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7E1A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5F621BEB">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 </w:t>
            </w:r>
          </w:p>
        </w:tc>
        <w:tc>
          <w:tcPr>
            <w:tcW w:w="3964" w:type="dxa"/>
          </w:tcPr>
          <w:p w14:paraId="4D96F923">
            <w:pPr>
              <w:spacing w:line="36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连续流样品制备装置接口具有H</w:t>
            </w:r>
            <w:r>
              <w:rPr>
                <w:rFonts w:hint="eastAsia" w:ascii="宋体" w:hAnsi="宋体" w:eastAsia="宋体" w:cs="宋体"/>
                <w:color w:val="000000" w:themeColor="text1"/>
                <w:sz w:val="24"/>
                <w:szCs w:val="24"/>
                <w:highlight w:val="none"/>
                <w:vertAlign w:val="subscript"/>
                <w14:textFill>
                  <w14:solidFill>
                    <w14:schemeClr w14:val="tx1"/>
                  </w14:solidFill>
                </w14:textFill>
              </w:rPr>
              <w:t>3</w:t>
            </w:r>
            <w:r>
              <w:rPr>
                <w:rFonts w:hint="eastAsia" w:ascii="宋体" w:hAnsi="宋体" w:eastAsia="宋体" w:cs="宋体"/>
                <w:color w:val="000000" w:themeColor="text1"/>
                <w:sz w:val="24"/>
                <w:szCs w:val="24"/>
                <w:highlight w:val="none"/>
                <w:vertAlign w:val="superscript"/>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因子自动测定与自动校正功能。</w:t>
            </w:r>
          </w:p>
        </w:tc>
        <w:tc>
          <w:tcPr>
            <w:tcW w:w="1704" w:type="dxa"/>
          </w:tcPr>
          <w:p w14:paraId="10C05FC0">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2109BF4B">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211B2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29A9F159">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 </w:t>
            </w:r>
          </w:p>
        </w:tc>
        <w:tc>
          <w:tcPr>
            <w:tcW w:w="3964" w:type="dxa"/>
          </w:tcPr>
          <w:p w14:paraId="4F9DE16C">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气相色谱高温转化装置与稳定同位素比质谱仪联用高精度测定有机混合物中单体化合物的C、N、H、O同位素比值。</w:t>
            </w:r>
          </w:p>
        </w:tc>
        <w:tc>
          <w:tcPr>
            <w:tcW w:w="1704" w:type="dxa"/>
          </w:tcPr>
          <w:p w14:paraId="5329DED7">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4BA1654F">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46B06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3AFE3B4D">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 </w:t>
            </w:r>
          </w:p>
        </w:tc>
        <w:tc>
          <w:tcPr>
            <w:tcW w:w="3964" w:type="dxa"/>
          </w:tcPr>
          <w:p w14:paraId="16C3B60C">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气相色谱高温转化装置配置两套并联的自动控温反应管，一个氧化燃烧管测定C、N，另一个高温裂解管测定H、O，软件控制C/N模式和H/O模式自动切换。</w:t>
            </w:r>
          </w:p>
        </w:tc>
        <w:tc>
          <w:tcPr>
            <w:tcW w:w="1704" w:type="dxa"/>
          </w:tcPr>
          <w:p w14:paraId="702BC686">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#重要指标</w:t>
            </w:r>
          </w:p>
        </w:tc>
        <w:tc>
          <w:tcPr>
            <w:tcW w:w="2003" w:type="dxa"/>
          </w:tcPr>
          <w:p w14:paraId="66AC9F60">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r w14:paraId="6BAA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5F56D505">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 </w:t>
            </w:r>
          </w:p>
        </w:tc>
        <w:tc>
          <w:tcPr>
            <w:tcW w:w="3964" w:type="dxa"/>
          </w:tcPr>
          <w:p w14:paraId="3A6BD2D3">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气相色谱高温转化装置在样品分析时可自动进行氧化燃烧管的再氧化和高温裂解管的涂碳。</w:t>
            </w:r>
          </w:p>
        </w:tc>
        <w:tc>
          <w:tcPr>
            <w:tcW w:w="1704" w:type="dxa"/>
          </w:tcPr>
          <w:p w14:paraId="5248DD57">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02A9CBFA">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61D50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523E1EB3">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 </w:t>
            </w:r>
          </w:p>
        </w:tc>
        <w:tc>
          <w:tcPr>
            <w:tcW w:w="3964" w:type="dxa"/>
          </w:tcPr>
          <w:p w14:paraId="710167FF">
            <w:pPr>
              <w:spacing w:line="300" w:lineRule="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气相色谱高温转化装置配置液体自动进样器，样品位数≥155样品位（2mL样品瓶）</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704" w:type="dxa"/>
          </w:tcPr>
          <w:p w14:paraId="3A9C54D2">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086654A2">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64EF0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303D6606">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 </w:t>
            </w:r>
          </w:p>
        </w:tc>
        <w:tc>
          <w:tcPr>
            <w:tcW w:w="3964" w:type="dxa"/>
          </w:tcPr>
          <w:p w14:paraId="7FE1482B">
            <w:pPr>
              <w:spacing w:line="30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气体样品制备和导入装置与稳定同位素比质谱仪联用，全自动完成气体样品中H</w:t>
            </w:r>
            <w:r>
              <w:rPr>
                <w:rFonts w:hint="eastAsia" w:ascii="宋体" w:hAnsi="宋体" w:eastAsia="宋体" w:cs="宋体"/>
                <w:color w:val="000000" w:themeColor="text1"/>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、O</w:t>
            </w:r>
            <w:r>
              <w:rPr>
                <w:rFonts w:hint="eastAsia" w:ascii="宋体" w:hAnsi="宋体" w:eastAsia="宋体" w:cs="宋体"/>
                <w:color w:val="000000" w:themeColor="text1"/>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、N</w:t>
            </w:r>
            <w:r>
              <w:rPr>
                <w:rFonts w:hint="eastAsia" w:ascii="宋体" w:hAnsi="宋体" w:eastAsia="宋体" w:cs="宋体"/>
                <w:color w:val="000000" w:themeColor="text1"/>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、CO</w:t>
            </w:r>
            <w:r>
              <w:rPr>
                <w:rFonts w:hint="eastAsia" w:ascii="宋体" w:hAnsi="宋体" w:eastAsia="宋体" w:cs="宋体"/>
                <w:color w:val="000000" w:themeColor="text1"/>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的分离与富集，使用高效双柱分离结构结合流速适配装置，实现C、H、O、N同位素的高精度自动化分析。</w:t>
            </w:r>
          </w:p>
        </w:tc>
        <w:tc>
          <w:tcPr>
            <w:tcW w:w="1704" w:type="dxa"/>
          </w:tcPr>
          <w:p w14:paraId="3C5C79BA">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5E2B4A7D">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76A9D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5A509655">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w:t>
            </w:r>
          </w:p>
        </w:tc>
        <w:tc>
          <w:tcPr>
            <w:tcW w:w="3964" w:type="dxa"/>
          </w:tcPr>
          <w:p w14:paraId="2B0DC68B">
            <w:pPr>
              <w:spacing w:line="300" w:lineRule="auto"/>
              <w:jc w:val="left"/>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真空度（针阀关闭）：≤3*10</w:t>
            </w:r>
            <w:r>
              <w:rPr>
                <w:rFonts w:hint="eastAsia" w:ascii="宋体" w:hAnsi="宋体" w:eastAsia="宋体" w:cs="宋体"/>
                <w:color w:val="000000" w:themeColor="text1"/>
                <w:sz w:val="24"/>
                <w:szCs w:val="24"/>
                <w:highlight w:val="none"/>
                <w:vertAlign w:val="superscript"/>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mbar</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704" w:type="dxa"/>
          </w:tcPr>
          <w:p w14:paraId="1E66E0C3">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57465224">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42562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425ACAAB">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w:t>
            </w:r>
          </w:p>
        </w:tc>
        <w:tc>
          <w:tcPr>
            <w:tcW w:w="3964" w:type="dxa"/>
          </w:tcPr>
          <w:p w14:paraId="4313F84B">
            <w:pPr>
              <w:spacing w:line="300" w:lineRule="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vertAlign w:val="superscript"/>
                <w14:textFill>
                  <w14:solidFill>
                    <w14:schemeClr w14:val="tx1"/>
                  </w14:solidFill>
                </w14:textFill>
              </w:rPr>
              <w:t>40</w:t>
            </w:r>
            <w:r>
              <w:rPr>
                <w:rFonts w:hint="eastAsia" w:ascii="宋体" w:hAnsi="宋体" w:eastAsia="宋体" w:cs="宋体"/>
                <w:color w:val="000000" w:themeColor="text1"/>
                <w:sz w:val="24"/>
                <w:szCs w:val="24"/>
                <w:highlight w:val="none"/>
                <w14:textFill>
                  <w14:solidFill>
                    <w14:schemeClr w14:val="tx1"/>
                  </w14:solidFill>
                </w14:textFill>
              </w:rPr>
              <w:t>Ar本底（针阀关闭）：≤20mV</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704" w:type="dxa"/>
          </w:tcPr>
          <w:p w14:paraId="1DAB42A3">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一般指标</w:t>
            </w:r>
          </w:p>
        </w:tc>
        <w:tc>
          <w:tcPr>
            <w:tcW w:w="2003" w:type="dxa"/>
          </w:tcPr>
          <w:p w14:paraId="6CDFE3B0">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0B3A3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1191D64D">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 </w:t>
            </w:r>
          </w:p>
        </w:tc>
        <w:tc>
          <w:tcPr>
            <w:tcW w:w="3964" w:type="dxa"/>
          </w:tcPr>
          <w:p w14:paraId="7B5C4D0D">
            <w:pPr>
              <w:spacing w:line="30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气相色谱高温转化装置联用外精度（1-σ, n=5）：</w:t>
            </w:r>
          </w:p>
          <w:p w14:paraId="5B033F08">
            <w:pPr>
              <w:spacing w:line="30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δ</w:t>
            </w:r>
            <w:r>
              <w:rPr>
                <w:rFonts w:hint="eastAsia" w:ascii="宋体" w:hAnsi="宋体" w:eastAsia="宋体" w:cs="宋体"/>
                <w:color w:val="000000" w:themeColor="text1"/>
                <w:sz w:val="24"/>
                <w:szCs w:val="24"/>
                <w:highlight w:val="none"/>
                <w:vertAlign w:val="superscript"/>
                <w14:textFill>
                  <w14:solidFill>
                    <w14:schemeClr w14:val="tx1"/>
                  </w14:solidFill>
                </w14:textFill>
              </w:rPr>
              <w:t>13</w:t>
            </w:r>
            <w:r>
              <w:rPr>
                <w:rFonts w:hint="eastAsia" w:ascii="宋体" w:hAnsi="宋体" w:eastAsia="宋体" w:cs="宋体"/>
                <w:color w:val="000000" w:themeColor="text1"/>
                <w:sz w:val="24"/>
                <w:szCs w:val="24"/>
                <w:highlight w:val="none"/>
                <w14:textFill>
                  <w14:solidFill>
                    <w14:schemeClr w14:val="tx1"/>
                  </w14:solidFill>
                </w14:textFill>
              </w:rPr>
              <w:t>C≤0.18‰（10ng C）；</w:t>
            </w:r>
          </w:p>
          <w:p w14:paraId="50476876">
            <w:pPr>
              <w:spacing w:line="30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δ</w:t>
            </w:r>
            <w:r>
              <w:rPr>
                <w:rFonts w:hint="eastAsia" w:ascii="宋体" w:hAnsi="宋体" w:eastAsia="宋体" w:cs="宋体"/>
                <w:color w:val="000000" w:themeColor="text1"/>
                <w:sz w:val="24"/>
                <w:szCs w:val="24"/>
                <w:highlight w:val="none"/>
                <w:vertAlign w:val="superscript"/>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N≤0.5‰（42ng N）；</w:t>
            </w:r>
          </w:p>
          <w:p w14:paraId="276EC91A">
            <w:pPr>
              <w:spacing w:line="30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δ</w:t>
            </w:r>
            <w:r>
              <w:rPr>
                <w:rFonts w:hint="eastAsia" w:ascii="宋体" w:hAnsi="宋体" w:eastAsia="宋体" w:cs="宋体"/>
                <w:color w:val="000000" w:themeColor="text1"/>
                <w:sz w:val="24"/>
                <w:szCs w:val="24"/>
                <w:highlight w:val="none"/>
                <w:vertAlign w:val="superscript"/>
                <w14:textFill>
                  <w14:solidFill>
                    <w14:schemeClr w14:val="tx1"/>
                  </w14:solidFill>
                </w14:textFill>
              </w:rPr>
              <w:t>18</w:t>
            </w:r>
            <w:r>
              <w:rPr>
                <w:rFonts w:hint="eastAsia" w:ascii="宋体" w:hAnsi="宋体" w:eastAsia="宋体" w:cs="宋体"/>
                <w:color w:val="000000" w:themeColor="text1"/>
                <w:sz w:val="24"/>
                <w:szCs w:val="24"/>
                <w:highlight w:val="none"/>
                <w14:textFill>
                  <w14:solidFill>
                    <w14:schemeClr w14:val="tx1"/>
                  </w14:solidFill>
                </w14:textFill>
              </w:rPr>
              <w:t>O≤0.8‰（80ng O）；</w:t>
            </w:r>
          </w:p>
          <w:p w14:paraId="6772F936">
            <w:pPr>
              <w:spacing w:line="30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δ</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H≤2.5‰（30ng H）；</w:t>
            </w:r>
          </w:p>
        </w:tc>
        <w:tc>
          <w:tcPr>
            <w:tcW w:w="1704" w:type="dxa"/>
          </w:tcPr>
          <w:p w14:paraId="1A1ED040">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#重要指标</w:t>
            </w:r>
          </w:p>
        </w:tc>
        <w:tc>
          <w:tcPr>
            <w:tcW w:w="2003" w:type="dxa"/>
          </w:tcPr>
          <w:p w14:paraId="57629D5A">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r w14:paraId="508C2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77ED5EB1">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 </w:t>
            </w:r>
          </w:p>
        </w:tc>
        <w:tc>
          <w:tcPr>
            <w:tcW w:w="3964" w:type="dxa"/>
          </w:tcPr>
          <w:p w14:paraId="66D4E9BD">
            <w:pPr>
              <w:spacing w:line="30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气体样品制备和导入装置联用外精度：</w:t>
            </w:r>
          </w:p>
          <w:p w14:paraId="2D8BB079">
            <w:pPr>
              <w:spacing w:line="30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CO</w:t>
            </w:r>
            <w:r>
              <w:rPr>
                <w:rFonts w:hint="eastAsia" w:ascii="宋体" w:hAnsi="宋体" w:eastAsia="宋体" w:cs="宋体"/>
                <w:color w:val="000000" w:themeColor="text1"/>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样品：δ</w:t>
            </w:r>
            <w:r>
              <w:rPr>
                <w:rFonts w:hint="eastAsia" w:ascii="宋体" w:hAnsi="宋体" w:eastAsia="宋体" w:cs="宋体"/>
                <w:color w:val="000000" w:themeColor="text1"/>
                <w:sz w:val="24"/>
                <w:szCs w:val="24"/>
                <w:highlight w:val="none"/>
                <w:vertAlign w:val="superscript"/>
                <w14:textFill>
                  <w14:solidFill>
                    <w14:schemeClr w14:val="tx1"/>
                  </w14:solidFill>
                </w14:textFill>
              </w:rPr>
              <w:t>13</w:t>
            </w:r>
            <w:r>
              <w:rPr>
                <w:rFonts w:hint="eastAsia" w:ascii="宋体" w:hAnsi="宋体" w:eastAsia="宋体" w:cs="宋体"/>
                <w:color w:val="000000" w:themeColor="text1"/>
                <w:sz w:val="24"/>
                <w:szCs w:val="24"/>
                <w:highlight w:val="none"/>
                <w14:textFill>
                  <w14:solidFill>
                    <w14:schemeClr w14:val="tx1"/>
                  </w14:solidFill>
                </w14:textFill>
              </w:rPr>
              <w:t>C≤0.1‰；δ</w:t>
            </w:r>
            <w:r>
              <w:rPr>
                <w:rFonts w:hint="eastAsia" w:ascii="宋体" w:hAnsi="宋体" w:eastAsia="宋体" w:cs="宋体"/>
                <w:color w:val="000000" w:themeColor="text1"/>
                <w:sz w:val="24"/>
                <w:szCs w:val="24"/>
                <w:highlight w:val="none"/>
                <w:vertAlign w:val="superscript"/>
                <w14:textFill>
                  <w14:solidFill>
                    <w14:schemeClr w14:val="tx1"/>
                  </w14:solidFill>
                </w14:textFill>
              </w:rPr>
              <w:t>18</w:t>
            </w:r>
            <w:r>
              <w:rPr>
                <w:rFonts w:hint="eastAsia" w:ascii="宋体" w:hAnsi="宋体" w:eastAsia="宋体" w:cs="宋体"/>
                <w:color w:val="000000" w:themeColor="text1"/>
                <w:sz w:val="24"/>
                <w:szCs w:val="24"/>
                <w:highlight w:val="none"/>
                <w14:textFill>
                  <w14:solidFill>
                    <w14:schemeClr w14:val="tx1"/>
                  </w14:solidFill>
                </w14:textFill>
              </w:rPr>
              <w:t>O≤0.1‰；</w:t>
            </w:r>
          </w:p>
          <w:p w14:paraId="17A70BAE">
            <w:pPr>
              <w:spacing w:line="30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H</w:t>
            </w:r>
            <w:r>
              <w:rPr>
                <w:rFonts w:hint="eastAsia" w:ascii="宋体" w:hAnsi="宋体" w:eastAsia="宋体" w:cs="宋体"/>
                <w:color w:val="000000" w:themeColor="text1"/>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样品：δ </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H≤1.0‰；</w:t>
            </w:r>
          </w:p>
          <w:p w14:paraId="1EE95443">
            <w:pPr>
              <w:spacing w:line="30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N</w:t>
            </w:r>
            <w:r>
              <w:rPr>
                <w:rFonts w:hint="eastAsia" w:ascii="宋体" w:hAnsi="宋体" w:eastAsia="宋体" w:cs="宋体"/>
                <w:color w:val="000000" w:themeColor="text1"/>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样品：δ</w:t>
            </w:r>
            <w:r>
              <w:rPr>
                <w:rFonts w:hint="eastAsia" w:ascii="宋体" w:hAnsi="宋体" w:eastAsia="宋体" w:cs="宋体"/>
                <w:color w:val="000000" w:themeColor="text1"/>
                <w:sz w:val="24"/>
                <w:szCs w:val="24"/>
                <w:highlight w:val="none"/>
                <w:vertAlign w:val="superscript"/>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N≤0.1‰；</w:t>
            </w:r>
          </w:p>
          <w:p w14:paraId="0DE133E1">
            <w:pPr>
              <w:spacing w:line="30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O</w:t>
            </w:r>
            <w:r>
              <w:rPr>
                <w:rFonts w:hint="eastAsia" w:ascii="宋体" w:hAnsi="宋体" w:eastAsia="宋体" w:cs="宋体"/>
                <w:color w:val="000000" w:themeColor="text1"/>
                <w:sz w:val="24"/>
                <w:szCs w:val="24"/>
                <w:highlight w:val="none"/>
                <w:vertAlign w:val="subscript"/>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样品：δ</w:t>
            </w:r>
            <w:r>
              <w:rPr>
                <w:rFonts w:hint="eastAsia" w:ascii="宋体" w:hAnsi="宋体" w:eastAsia="宋体" w:cs="宋体"/>
                <w:color w:val="000000" w:themeColor="text1"/>
                <w:sz w:val="24"/>
                <w:szCs w:val="24"/>
                <w:highlight w:val="none"/>
                <w:vertAlign w:val="superscript"/>
                <w14:textFill>
                  <w14:solidFill>
                    <w14:schemeClr w14:val="tx1"/>
                  </w14:solidFill>
                </w14:textFill>
              </w:rPr>
              <w:t>18</w:t>
            </w:r>
            <w:r>
              <w:rPr>
                <w:rFonts w:hint="eastAsia" w:ascii="宋体" w:hAnsi="宋体" w:eastAsia="宋体" w:cs="宋体"/>
                <w:color w:val="000000" w:themeColor="text1"/>
                <w:sz w:val="24"/>
                <w:szCs w:val="24"/>
                <w:highlight w:val="none"/>
                <w14:textFill>
                  <w14:solidFill>
                    <w14:schemeClr w14:val="tx1"/>
                  </w14:solidFill>
                </w14:textFill>
              </w:rPr>
              <w:t>O≤0.1‰；</w:t>
            </w:r>
          </w:p>
        </w:tc>
        <w:tc>
          <w:tcPr>
            <w:tcW w:w="1704" w:type="dxa"/>
          </w:tcPr>
          <w:p w14:paraId="7858F332">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#重要指标</w:t>
            </w:r>
          </w:p>
        </w:tc>
        <w:tc>
          <w:tcPr>
            <w:tcW w:w="2003" w:type="dxa"/>
          </w:tcPr>
          <w:p w14:paraId="5478BC51">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r w14:paraId="0658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61" w:type="dxa"/>
          </w:tcPr>
          <w:p w14:paraId="370AF1AF">
            <w:pPr>
              <w:tabs>
                <w:tab w:val="left" w:pos="1779"/>
              </w:tabs>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 </w:t>
            </w:r>
          </w:p>
        </w:tc>
        <w:tc>
          <w:tcPr>
            <w:tcW w:w="3964" w:type="dxa"/>
          </w:tcPr>
          <w:p w14:paraId="517362E9">
            <w:pPr>
              <w:spacing w:line="36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软件：软件可进行仪器控制、数据采集和数据处理。具有审核跟踪、分配访问权限，电子签名等功能，符合合规性要求，确保数据真实性、完整性。</w:t>
            </w:r>
          </w:p>
        </w:tc>
        <w:tc>
          <w:tcPr>
            <w:tcW w:w="1704" w:type="dxa"/>
          </w:tcPr>
          <w:p w14:paraId="33C310C4">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#重要指标</w:t>
            </w:r>
          </w:p>
        </w:tc>
        <w:tc>
          <w:tcPr>
            <w:tcW w:w="2003" w:type="dxa"/>
          </w:tcPr>
          <w:p w14:paraId="737CA63F">
            <w:pPr>
              <w:tabs>
                <w:tab w:val="left" w:pos="1779"/>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提供生产厂商官方产品彩页或技术</w:t>
            </w:r>
            <w:r>
              <w:rPr>
                <w:rFonts w:hint="eastAsia" w:ascii="宋体" w:hAnsi="宋体" w:cs="宋体"/>
                <w:color w:val="000000" w:themeColor="text1"/>
                <w:sz w:val="24"/>
                <w:szCs w:val="24"/>
                <w:highlight w:val="none"/>
                <w:lang w:val="en-US" w:eastAsia="zh-CN"/>
                <w14:textFill>
                  <w14:solidFill>
                    <w14:schemeClr w14:val="tx1"/>
                  </w14:solidFill>
                </w14:textFill>
              </w:rPr>
              <w:t>指标说明文件</w:t>
            </w:r>
            <w:r>
              <w:rPr>
                <w:rFonts w:hint="eastAsia" w:ascii="宋体" w:hAnsi="宋体" w:eastAsia="宋体" w:cs="宋体"/>
                <w:color w:val="000000" w:themeColor="text1"/>
                <w:sz w:val="24"/>
                <w:szCs w:val="24"/>
                <w:highlight w:val="none"/>
                <w14:textFill>
                  <w14:solidFill>
                    <w14:schemeClr w14:val="tx1"/>
                  </w14:solidFill>
                </w14:textFill>
              </w:rPr>
              <w:t>作为证明</w:t>
            </w:r>
          </w:p>
        </w:tc>
      </w:tr>
    </w:tbl>
    <w:p w14:paraId="060E143C">
      <w:pPr>
        <w:numPr>
          <w:ilvl w:val="0"/>
          <w:numId w:val="88"/>
        </w:numPr>
        <w:spacing w:line="440" w:lineRule="exact"/>
        <w:ind w:left="900" w:leftChars="200" w:hanging="480" w:hangingChars="200"/>
        <w:rPr>
          <w:rFonts w:hint="eastAsia" w:ascii="宋体" w:hAnsi="宋体"/>
          <w:sz w:val="24"/>
          <w:highlight w:val="none"/>
          <w:lang w:val="en-US" w:eastAsia="zh-CN"/>
        </w:rPr>
      </w:pPr>
      <w:r>
        <w:rPr>
          <w:rFonts w:hint="eastAsia" w:ascii="宋体" w:hAnsi="宋体"/>
          <w:sz w:val="24"/>
          <w:highlight w:val="none"/>
          <w:lang w:val="en-US" w:eastAsia="zh-CN"/>
        </w:rPr>
        <w:t>商务要求</w:t>
      </w:r>
    </w:p>
    <w:bookmarkEnd w:id="1091"/>
    <w:p w14:paraId="1FA29E2B">
      <w:pPr>
        <w:spacing w:line="360" w:lineRule="auto"/>
        <w:ind w:firstLine="480" w:firstLineChars="200"/>
        <w:contextualSpacing/>
        <w:rPr>
          <w:rFonts w:hint="eastAsia"/>
          <w:sz w:val="24"/>
          <w:highlight w:val="none"/>
          <w:lang w:val="zh-CN" w:eastAsia="zh-CN"/>
        </w:rPr>
      </w:pPr>
      <w:r>
        <w:rPr>
          <w:rFonts w:hint="eastAsia"/>
          <w:sz w:val="24"/>
          <w:highlight w:val="none"/>
          <w:lang w:val="zh-CN" w:eastAsia="zh-CN"/>
        </w:rPr>
        <w:t>1.交货</w:t>
      </w:r>
      <w:r>
        <w:rPr>
          <w:rFonts w:hint="eastAsia"/>
          <w:sz w:val="24"/>
          <w:highlight w:val="none"/>
          <w:lang w:val="en-US" w:eastAsia="zh-CN"/>
        </w:rPr>
        <w:t>期</w:t>
      </w:r>
      <w:r>
        <w:rPr>
          <w:rFonts w:hint="eastAsia"/>
          <w:sz w:val="24"/>
          <w:highlight w:val="none"/>
          <w:lang w:val="zh-CN" w:eastAsia="zh-CN"/>
        </w:rPr>
        <w:t>及交货地点:合同签订后90日内货物运抵项目现场、</w:t>
      </w:r>
      <w:r>
        <w:rPr>
          <w:rFonts w:hint="eastAsia"/>
          <w:sz w:val="24"/>
          <w:highlight w:val="none"/>
          <w:lang w:val="en-US" w:eastAsia="zh-CN"/>
        </w:rPr>
        <w:t>北京</w:t>
      </w:r>
      <w:r>
        <w:rPr>
          <w:rFonts w:hint="eastAsia"/>
          <w:sz w:val="24"/>
          <w:highlight w:val="none"/>
          <w:lang w:val="zh-CN" w:eastAsia="zh-CN"/>
        </w:rPr>
        <w:t>。</w:t>
      </w:r>
    </w:p>
    <w:p w14:paraId="797E7578">
      <w:pPr>
        <w:spacing w:line="360" w:lineRule="auto"/>
        <w:ind w:firstLine="480" w:firstLineChars="200"/>
        <w:contextualSpacing/>
        <w:rPr>
          <w:rFonts w:hint="eastAsia"/>
          <w:sz w:val="24"/>
          <w:highlight w:val="none"/>
          <w:lang w:val="zh-CN" w:eastAsia="zh-CN"/>
        </w:rPr>
      </w:pPr>
      <w:r>
        <w:rPr>
          <w:rFonts w:hint="eastAsia"/>
          <w:sz w:val="24"/>
          <w:highlight w:val="none"/>
          <w:lang w:val="en-US" w:eastAsia="zh-CN"/>
        </w:rPr>
        <w:t>2</w:t>
      </w:r>
      <w:r>
        <w:rPr>
          <w:rFonts w:hint="eastAsia"/>
          <w:sz w:val="24"/>
          <w:highlight w:val="none"/>
          <w:lang w:val="zh-CN" w:eastAsia="zh-CN"/>
        </w:rPr>
        <w:t>.售后服务:</w:t>
      </w:r>
      <w:r>
        <w:rPr>
          <w:rFonts w:hint="eastAsia"/>
          <w:sz w:val="24"/>
          <w:highlight w:val="none"/>
          <w:lang w:val="en-US" w:eastAsia="zh-CN"/>
        </w:rPr>
        <w:t>（1）</w:t>
      </w:r>
      <w:r>
        <w:rPr>
          <w:rFonts w:hint="eastAsia"/>
          <w:sz w:val="24"/>
          <w:highlight w:val="none"/>
          <w:lang w:val="zh-CN" w:eastAsia="zh-CN"/>
        </w:rPr>
        <w:t>到货后10个工作日内到用户现场安装、培训、调试设备。</w:t>
      </w:r>
      <w:r>
        <w:rPr>
          <w:rFonts w:hint="eastAsia"/>
          <w:sz w:val="24"/>
          <w:highlight w:val="none"/>
          <w:lang w:val="en-US" w:eastAsia="zh-CN"/>
        </w:rPr>
        <w:t>（2）</w:t>
      </w:r>
      <w:r>
        <w:rPr>
          <w:rFonts w:hint="eastAsia"/>
          <w:sz w:val="24"/>
          <w:highlight w:val="none"/>
          <w:lang w:val="zh-CN" w:eastAsia="zh-CN"/>
        </w:rPr>
        <w:t>提供现场培训，内容包括仪器的基本原理、操作应用及仪器的维护保养知识，直到用户能正常使用和维护仪器。</w:t>
      </w:r>
      <w:r>
        <w:rPr>
          <w:rFonts w:hint="eastAsia"/>
          <w:sz w:val="24"/>
          <w:highlight w:val="none"/>
          <w:lang w:val="en-US" w:eastAsia="zh-CN"/>
        </w:rPr>
        <w:t>（3）</w:t>
      </w:r>
      <w:r>
        <w:rPr>
          <w:rFonts w:hint="eastAsia"/>
          <w:sz w:val="24"/>
          <w:highlight w:val="none"/>
          <w:lang w:val="zh-CN" w:eastAsia="zh-CN"/>
        </w:rPr>
        <w:t>长期提供技术支持，并提供所有公开发表的应用文献和最新仪器有关资料等。</w:t>
      </w:r>
    </w:p>
    <w:p w14:paraId="4C82AF0D">
      <w:pPr>
        <w:spacing w:line="360" w:lineRule="auto"/>
        <w:ind w:firstLine="480" w:firstLineChars="200"/>
        <w:contextualSpacing/>
        <w:rPr>
          <w:rFonts w:hint="eastAsia"/>
          <w:highlight w:val="none"/>
          <w:lang w:val="en-US" w:eastAsia="zh-CN"/>
        </w:rPr>
      </w:pPr>
      <w:r>
        <w:rPr>
          <w:rFonts w:hint="eastAsia" w:eastAsia="宋体"/>
          <w:sz w:val="24"/>
          <w:highlight w:val="none"/>
          <w:lang w:val="en-US" w:eastAsia="zh-CN"/>
        </w:rPr>
        <w:t>3.履约验收标准及方式：仪器完成安装调试，试运行正常后一个月内完成验收。按照投标文件及</w:t>
      </w:r>
      <w:r>
        <w:rPr>
          <w:rFonts w:hint="eastAsia"/>
          <w:sz w:val="24"/>
          <w:highlight w:val="none"/>
          <w:lang w:val="en-US" w:eastAsia="zh-CN"/>
        </w:rPr>
        <w:t>招标文件</w:t>
      </w:r>
      <w:r>
        <w:rPr>
          <w:rFonts w:hint="eastAsia" w:eastAsia="宋体"/>
          <w:sz w:val="24"/>
          <w:highlight w:val="none"/>
          <w:lang w:val="en-US" w:eastAsia="zh-CN"/>
        </w:rPr>
        <w:t>的技术要求和商务要求作为标准进行验收。</w:t>
      </w:r>
    </w:p>
    <w:p w14:paraId="15FFCF15">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4.包装特殊要求：（1）每件包装箱内应附一份详细装箱单和质量合格证；</w:t>
      </w:r>
    </w:p>
    <w:p w14:paraId="4C8AD328">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（2）中标人应在每一包装箱的四侧用不褪色的油漆以醒目的中文字样做出下列标记：</w:t>
      </w:r>
    </w:p>
    <w:p w14:paraId="7A014C28">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收货人：中国地震局地震预测研究所</w:t>
      </w:r>
    </w:p>
    <w:p w14:paraId="6E2D3022">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合同号：</w:t>
      </w:r>
    </w:p>
    <w:p w14:paraId="69B72A2B">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装运标志：</w:t>
      </w:r>
    </w:p>
    <w:p w14:paraId="51765E45">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收货人代号：</w:t>
      </w:r>
    </w:p>
    <w:p w14:paraId="50EECC44">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目的地：</w:t>
      </w:r>
    </w:p>
    <w:p w14:paraId="6761B547">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货物名称、品目号和箱号：</w:t>
      </w:r>
    </w:p>
    <w:p w14:paraId="6A541C7E">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毛重/净重：</w:t>
      </w:r>
    </w:p>
    <w:p w14:paraId="27730F63">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尺寸(长×宽×高以厘米计):</w:t>
      </w:r>
    </w:p>
    <w:p w14:paraId="1911DC9E">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3）如果货物单件重量在2吨或2吨以上，中标人应在每件包装箱的两侧用中文和适当的运输标记，标明“重心”和“吊装点”,以便装卸和搬运。根据货物的特点和运输的不同要求，中标人应在包装箱上清楚地标有“小心轻放”、“防潮”、“勿倒置”等字样和其他适当的标志。</w:t>
      </w:r>
    </w:p>
    <w:p w14:paraId="1A79D796">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5.付款计划：合同签订后支付70%合同额预付款；仪器到货，开展并完成仪器设备的到货初验工作，签署初验验收报告，支付20%合同额到货款；仪器安装调试，试运行正常，卖方按照招标文件的各项技术要求进行仪器性能测试，测试完成后，出具仪器性能检测报告，仪器的性能满足招标文件中的各项参数要求，签署终验验收报告，支付剩余10%合同款。</w:t>
      </w:r>
    </w:p>
    <w:p w14:paraId="7938367C">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6.运输特殊要求：（1）中标人通知采购人货物已备妥待运输后24小时之内，应将合同号、货名、数量、毛重、总体积(立方米)、发票金额、运输工具名称及装运日期，以电话、电报或传真等方式通知采购人。（2）中标人装运的货物不应超过合同规定的数量或重量。否则，中标人应对超运部分引起的一切后果负责。</w:t>
      </w:r>
    </w:p>
    <w:p w14:paraId="09977862">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7.保险要求：中标人负责办理运输和保险，将货物运抵现场。有关运输和保险的一切费用由中标人承担。所有货物运抵现场的日期为交货日期。</w:t>
      </w:r>
    </w:p>
    <w:p w14:paraId="42140811">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8.质保期：完成并签署终验验收报告后1年。</w:t>
      </w:r>
    </w:p>
    <w:p w14:paraId="1FA615F3">
      <w:pPr>
        <w:spacing w:line="360" w:lineRule="auto"/>
        <w:ind w:firstLine="480" w:firstLineChars="200"/>
        <w:contextualSpacing/>
        <w:rPr>
          <w:rFonts w:hint="default"/>
          <w:sz w:val="24"/>
          <w:highlight w:val="none"/>
          <w:lang w:val="en-US" w:eastAsia="zh-CN"/>
        </w:rPr>
      </w:pPr>
      <w:r>
        <w:rPr>
          <w:rFonts w:hint="eastAsia"/>
          <w:sz w:val="24"/>
          <w:highlight w:val="none"/>
          <w:lang w:val="en-US" w:eastAsia="zh-CN"/>
        </w:rPr>
        <w:t>9.货物质量缺陷响应时间：中标人在收到通知后2天内应免费维修或更换有缺陷的货物或部件；报修后24小时时间内需要进行回应，48小时时间内到达现场，质保期内更换零配件所产生的任何费用均为中标人承担。</w:t>
      </w:r>
    </w:p>
    <w:p w14:paraId="5F823261">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10.中标人提供的其他服务：（1）在货物质量保证期之内，中标人须对由于设计、工艺或材料的缺陷而发生的任何不足或故障负责。保修期内中标人无偿提供零配件更换。（2）据采购人按检验标准自己检验结果或委托有资质的相关质检机构的检验结果，发现货物的数量、质量、规格与合同不符；或者在质量保证期内，证实货物存在缺陷，包括潜在的缺陷或使用不符合要求的材料等，采购人将以书面形式通知中标人。中标人须在接到通知2天内免费维修或更换有缺陷的货物或部件。（3）实施所供货物的现场安装调试和试运行；a.提供货物所需备件和专用工具；b.为所供货物提供详细的技术文件。</w:t>
      </w:r>
    </w:p>
    <w:p w14:paraId="42C730C1">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11.投标人应提供详细的安装、调试方案，方案需至少包含：设备对接方案、供货计划、安装调试流程、培训方案、质量保障措施。</w:t>
      </w:r>
    </w:p>
    <w:p w14:paraId="7F93F7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contextualSpacing/>
        <w:jc w:val="left"/>
        <w:rPr>
          <w:rFonts w:hint="default" w:ascii="Calibri" w:hAnsi="Calibri" w:cs="Times New Roman"/>
          <w:sz w:val="24"/>
          <w:szCs w:val="22"/>
          <w:highlight w:val="none"/>
          <w:lang w:val="en-US" w:eastAsia="zh-CN"/>
        </w:rPr>
      </w:pPr>
      <w:r>
        <w:rPr>
          <w:rFonts w:hint="eastAsia"/>
          <w:sz w:val="24"/>
          <w:highlight w:val="none"/>
          <w:lang w:val="en-US" w:eastAsia="zh-CN"/>
        </w:rPr>
        <w:t>12.投标人应提供详细的售后服务方案，方案需至少包含：售后服务流程、质保期承诺、服务响应时间、故障修复时间、备品备件保障措施。</w:t>
      </w:r>
    </w:p>
    <w:p w14:paraId="547EA785">
      <w:pPr>
        <w:spacing w:line="360" w:lineRule="auto"/>
        <w:ind w:firstLine="480" w:firstLineChars="200"/>
        <w:contextualSpacing/>
        <w:rPr>
          <w:rFonts w:hint="eastAsia"/>
          <w:sz w:val="24"/>
          <w:highlight w:val="none"/>
          <w:lang w:val="en-US" w:eastAsia="zh-CN"/>
        </w:rPr>
      </w:pPr>
      <w:r>
        <w:rPr>
          <w:rFonts w:hint="eastAsia"/>
          <w:sz w:val="24"/>
          <w:highlight w:val="none"/>
          <w:lang w:val="en-US" w:eastAsia="zh-CN"/>
        </w:rPr>
        <w:t>13.修理、重作、更换相关具体规定：在货物质量保证期之内，据采购人按检验标准自己检验结果或委托有资质的相关质检机构的检验结果，发现货物的数量、质量、规格与合同不符；或者在质量保证期内，证实货物存在缺陷，包括潜在的缺陷或使用不符合要求的材料等，采购人将以书面形式通知中标人。中标人须在接到通知2天内免费维修或更换有缺陷的货物或部件。</w:t>
      </w:r>
    </w:p>
    <w:p w14:paraId="74DB589F">
      <w:pPr>
        <w:spacing w:line="360" w:lineRule="auto"/>
        <w:ind w:firstLine="480" w:firstLineChars="200"/>
        <w:contextualSpacing/>
        <w:rPr>
          <w:rFonts w:hint="eastAsia"/>
          <w:sz w:val="24"/>
          <w:highlight w:val="none"/>
          <w:lang w:val="zh-CN" w:eastAsia="zh-CN"/>
        </w:rPr>
      </w:pPr>
      <w:r>
        <w:rPr>
          <w:rFonts w:hint="eastAsia"/>
          <w:sz w:val="24"/>
          <w:highlight w:val="none"/>
          <w:lang w:val="en-US" w:eastAsia="zh-CN"/>
        </w:rPr>
        <w:br w:type="page"/>
      </w:r>
    </w:p>
    <w:bookmarkEnd w:id="1044"/>
    <w:bookmarkEnd w:id="1045"/>
    <w:bookmarkEnd w:id="1046"/>
    <w:bookmarkEnd w:id="1047"/>
    <w:bookmarkEnd w:id="1048"/>
    <w:bookmarkEnd w:id="1049"/>
    <w:bookmarkEnd w:id="1050"/>
    <w:bookmarkEnd w:id="1051"/>
    <w:bookmarkEnd w:id="1052"/>
    <w:bookmarkEnd w:id="1053"/>
    <w:p w14:paraId="0B63F5D1">
      <w:pPr>
        <w:pStyle w:val="35"/>
        <w:numPr>
          <w:ilvl w:val="0"/>
          <w:numId w:val="1"/>
        </w:numPr>
        <w:rPr>
          <w:rFonts w:hint="eastAsia" w:ascii="宋体" w:hAnsi="宋体"/>
          <w:szCs w:val="24"/>
          <w:highlight w:val="none"/>
          <w:lang w:eastAsia="zh-CN"/>
        </w:rPr>
      </w:pPr>
      <w:bookmarkStart w:id="1092" w:name="_Toc325383401"/>
      <w:bookmarkStart w:id="1093" w:name="_Toc7009"/>
      <w:bookmarkStart w:id="1094" w:name="_Toc465952329"/>
      <w:bookmarkStart w:id="1095" w:name="_Toc17275672"/>
      <w:bookmarkStart w:id="1096" w:name="_Toc2007"/>
      <w:bookmarkStart w:id="1097" w:name="_Toc324696978"/>
      <w:bookmarkStart w:id="1098" w:name="_Toc359842899"/>
      <w:bookmarkStart w:id="1099" w:name="_Toc325446127"/>
      <w:bookmarkStart w:id="1100" w:name="_Toc10046"/>
      <w:bookmarkStart w:id="1101" w:name="_Toc493709841"/>
      <w:r>
        <w:rPr>
          <w:rFonts w:hint="eastAsia" w:ascii="宋体" w:hAnsi="宋体"/>
          <w:szCs w:val="24"/>
          <w:highlight w:val="none"/>
          <w:lang w:eastAsia="zh-CN"/>
        </w:rPr>
        <w:t>投标文件格式</w:t>
      </w:r>
      <w:bookmarkEnd w:id="1092"/>
      <w:bookmarkEnd w:id="1093"/>
      <w:bookmarkEnd w:id="1094"/>
      <w:bookmarkEnd w:id="1095"/>
      <w:bookmarkEnd w:id="1096"/>
      <w:bookmarkEnd w:id="1097"/>
      <w:bookmarkEnd w:id="1098"/>
      <w:bookmarkEnd w:id="1099"/>
      <w:bookmarkEnd w:id="1100"/>
      <w:bookmarkEnd w:id="1101"/>
    </w:p>
    <w:p w14:paraId="14DA1BC2">
      <w:pPr>
        <w:spacing w:line="360" w:lineRule="auto"/>
        <w:jc w:val="center"/>
        <w:rPr>
          <w:rFonts w:hint="eastAsia" w:ascii="宋体" w:hAnsi="宋体"/>
          <w:sz w:val="70"/>
          <w:szCs w:val="70"/>
          <w:highlight w:val="none"/>
        </w:rPr>
      </w:pPr>
      <w:r>
        <w:rPr>
          <w:rFonts w:ascii="宋体" w:hAnsi="宋体"/>
          <w:sz w:val="24"/>
          <w:szCs w:val="24"/>
          <w:highlight w:val="none"/>
        </w:rPr>
        <w:br w:type="page"/>
      </w:r>
    </w:p>
    <w:p w14:paraId="4206F357">
      <w:pPr>
        <w:spacing w:line="360" w:lineRule="auto"/>
        <w:jc w:val="center"/>
        <w:rPr>
          <w:rFonts w:hint="eastAsia" w:ascii="宋体" w:hAnsi="宋体"/>
          <w:sz w:val="68"/>
          <w:szCs w:val="68"/>
          <w:highlight w:val="none"/>
        </w:rPr>
      </w:pPr>
    </w:p>
    <w:p w14:paraId="0ED0FF04">
      <w:pPr>
        <w:spacing w:line="360" w:lineRule="auto"/>
        <w:jc w:val="center"/>
        <w:rPr>
          <w:rFonts w:hint="eastAsia" w:ascii="宋体" w:hAnsi="宋体"/>
          <w:sz w:val="68"/>
          <w:szCs w:val="68"/>
          <w:highlight w:val="none"/>
        </w:rPr>
      </w:pPr>
    </w:p>
    <w:p w14:paraId="1FB229FF">
      <w:pPr>
        <w:spacing w:before="936" w:beforeLines="300"/>
        <w:jc w:val="center"/>
        <w:rPr>
          <w:rFonts w:hint="eastAsia" w:ascii="宋体" w:hAnsi="宋体"/>
          <w:sz w:val="62"/>
          <w:szCs w:val="62"/>
          <w:highlight w:val="none"/>
        </w:rPr>
      </w:pPr>
      <w:r>
        <w:rPr>
          <w:rFonts w:hint="eastAsia" w:ascii="宋体" w:hAnsi="宋体"/>
          <w:sz w:val="62"/>
          <w:szCs w:val="62"/>
          <w:highlight w:val="none"/>
          <w:u w:val="single"/>
        </w:rPr>
        <w:t xml:space="preserve"> </w:t>
      </w:r>
      <w:r>
        <w:rPr>
          <w:rFonts w:ascii="宋体" w:hAnsi="宋体"/>
          <w:sz w:val="62"/>
          <w:szCs w:val="62"/>
          <w:highlight w:val="none"/>
          <w:u w:val="single"/>
        </w:rPr>
        <w:t xml:space="preserve">          </w:t>
      </w:r>
      <w:r>
        <w:rPr>
          <w:rFonts w:hint="eastAsia" w:ascii="宋体" w:hAnsi="宋体"/>
          <w:sz w:val="62"/>
          <w:szCs w:val="62"/>
          <w:highlight w:val="none"/>
        </w:rPr>
        <w:t>（项目名称）</w:t>
      </w:r>
    </w:p>
    <w:p w14:paraId="6856BDF3">
      <w:pPr>
        <w:jc w:val="center"/>
        <w:rPr>
          <w:rFonts w:hint="eastAsia" w:ascii="宋体" w:hAnsi="宋体"/>
          <w:sz w:val="68"/>
          <w:szCs w:val="68"/>
          <w:highlight w:val="none"/>
        </w:rPr>
      </w:pPr>
    </w:p>
    <w:p w14:paraId="664691FD">
      <w:pPr>
        <w:jc w:val="center"/>
        <w:rPr>
          <w:rFonts w:hint="eastAsia" w:ascii="宋体" w:hAnsi="宋体"/>
          <w:b/>
          <w:snapToGrid w:val="0"/>
          <w:spacing w:val="20"/>
          <w:w w:val="135"/>
          <w:kern w:val="0"/>
          <w:sz w:val="60"/>
          <w:szCs w:val="60"/>
          <w:highlight w:val="none"/>
        </w:rPr>
      </w:pPr>
    </w:p>
    <w:p w14:paraId="62C202B2">
      <w:pPr>
        <w:spacing w:before="1248" w:beforeLines="400" w:line="360" w:lineRule="auto"/>
        <w:jc w:val="center"/>
        <w:rPr>
          <w:rFonts w:hint="eastAsia" w:ascii="宋体" w:hAnsi="宋体"/>
          <w:b/>
          <w:bCs/>
          <w:spacing w:val="120"/>
          <w:sz w:val="84"/>
          <w:szCs w:val="84"/>
          <w:highlight w:val="none"/>
        </w:rPr>
      </w:pPr>
      <w:r>
        <w:rPr>
          <w:rFonts w:ascii="宋体" w:hAnsi="宋体"/>
          <w:b/>
          <w:sz w:val="84"/>
          <w:szCs w:val="84"/>
          <w:highlight w:val="none"/>
        </w:rPr>
        <w:t>投标文件</w:t>
      </w:r>
    </w:p>
    <w:p w14:paraId="47EE4453">
      <w:pPr>
        <w:pStyle w:val="34"/>
        <w:widowControl w:val="0"/>
        <w:jc w:val="center"/>
        <w:rPr>
          <w:rFonts w:hint="eastAsia" w:eastAsia="宋体"/>
          <w:sz w:val="48"/>
          <w:szCs w:val="48"/>
          <w:highlight w:val="none"/>
          <w:lang w:eastAsia="zh-CN"/>
        </w:rPr>
      </w:pPr>
      <w:r>
        <w:rPr>
          <w:sz w:val="48"/>
          <w:szCs w:val="48"/>
          <w:highlight w:val="none"/>
        </w:rPr>
        <w:t>招标编号：0701-</w:t>
      </w:r>
      <w:r>
        <w:rPr>
          <w:rFonts w:hint="eastAsia"/>
          <w:sz w:val="48"/>
          <w:szCs w:val="48"/>
          <w:highlight w:val="none"/>
          <w:lang w:eastAsia="zh-CN"/>
        </w:rPr>
        <w:t>264104190170</w:t>
      </w:r>
    </w:p>
    <w:p w14:paraId="1ABFFFF1">
      <w:pPr>
        <w:pStyle w:val="34"/>
        <w:widowControl w:val="0"/>
        <w:jc w:val="center"/>
        <w:rPr>
          <w:rFonts w:hint="eastAsia"/>
          <w:sz w:val="48"/>
          <w:szCs w:val="48"/>
          <w:highlight w:val="none"/>
        </w:rPr>
      </w:pPr>
      <w:r>
        <w:rPr>
          <w:rFonts w:hint="eastAsia"/>
          <w:sz w:val="48"/>
          <w:szCs w:val="48"/>
          <w:highlight w:val="none"/>
        </w:rPr>
        <w:t>包号：</w:t>
      </w:r>
      <w:r>
        <w:rPr>
          <w:rFonts w:hint="eastAsia"/>
          <w:sz w:val="48"/>
          <w:szCs w:val="48"/>
          <w:highlight w:val="none"/>
          <w:u w:val="single"/>
        </w:rPr>
        <w:t xml:space="preserve">   </w:t>
      </w:r>
    </w:p>
    <w:p w14:paraId="52CA8795">
      <w:pPr>
        <w:pStyle w:val="34"/>
        <w:widowControl w:val="0"/>
        <w:spacing w:before="468" w:beforeLines="150" w:beforeAutospacing="0"/>
        <w:ind w:left="210" w:leftChars="100" w:right="-512" w:rightChars="-244" w:firstLine="804" w:firstLineChars="335"/>
        <w:rPr>
          <w:rStyle w:val="41"/>
          <w:rFonts w:hint="eastAsia"/>
          <w:b w:val="0"/>
          <w:bCs w:val="0"/>
          <w:highlight w:val="none"/>
        </w:rPr>
      </w:pPr>
    </w:p>
    <w:p w14:paraId="3EC04076">
      <w:pPr>
        <w:pStyle w:val="34"/>
        <w:widowControl w:val="0"/>
        <w:spacing w:before="468" w:beforeLines="150" w:beforeAutospacing="0"/>
        <w:ind w:left="210" w:leftChars="100" w:right="-512" w:rightChars="-244" w:firstLine="1206" w:firstLineChars="335"/>
        <w:rPr>
          <w:rStyle w:val="41"/>
          <w:rFonts w:hint="eastAsia"/>
          <w:b w:val="0"/>
          <w:bCs w:val="0"/>
          <w:sz w:val="36"/>
          <w:szCs w:val="32"/>
          <w:highlight w:val="none"/>
          <w:u w:val="single"/>
        </w:rPr>
      </w:pPr>
      <w:r>
        <w:rPr>
          <w:rStyle w:val="41"/>
          <w:rFonts w:hint="eastAsia"/>
          <w:b w:val="0"/>
          <w:bCs w:val="0"/>
          <w:sz w:val="36"/>
          <w:szCs w:val="32"/>
          <w:highlight w:val="none"/>
        </w:rPr>
        <w:t>投标人名称：</w:t>
      </w:r>
      <w:r>
        <w:rPr>
          <w:rStyle w:val="41"/>
          <w:rFonts w:hint="eastAsia"/>
          <w:b w:val="0"/>
          <w:bCs w:val="0"/>
          <w:sz w:val="36"/>
          <w:szCs w:val="32"/>
          <w:highlight w:val="none"/>
          <w:u w:val="single"/>
        </w:rPr>
        <w:t xml:space="preserve">                       </w:t>
      </w:r>
      <w:r>
        <w:rPr>
          <w:rStyle w:val="41"/>
          <w:rFonts w:hint="eastAsia"/>
          <w:b w:val="0"/>
          <w:bCs w:val="0"/>
          <w:sz w:val="36"/>
          <w:szCs w:val="32"/>
          <w:highlight w:val="none"/>
        </w:rPr>
        <w:t>（盖章）</w:t>
      </w:r>
    </w:p>
    <w:p w14:paraId="7075C6D5">
      <w:pPr>
        <w:pStyle w:val="34"/>
        <w:widowControl w:val="0"/>
        <w:spacing w:before="468" w:beforeLines="150" w:beforeAutospacing="0"/>
        <w:ind w:right="-512" w:rightChars="-244"/>
        <w:jc w:val="center"/>
        <w:rPr>
          <w:rStyle w:val="41"/>
          <w:rFonts w:hint="eastAsia"/>
          <w:b w:val="0"/>
          <w:bCs w:val="0"/>
          <w:sz w:val="32"/>
          <w:highlight w:val="none"/>
        </w:rPr>
      </w:pPr>
      <w:r>
        <w:rPr>
          <w:rStyle w:val="41"/>
          <w:rFonts w:hint="eastAsia"/>
          <w:b w:val="0"/>
          <w:bCs w:val="0"/>
          <w:sz w:val="32"/>
          <w:highlight w:val="none"/>
        </w:rPr>
        <w:t>202</w:t>
      </w:r>
      <w:r>
        <w:rPr>
          <w:rStyle w:val="41"/>
          <w:rFonts w:hint="eastAsia"/>
          <w:b w:val="0"/>
          <w:bCs w:val="0"/>
          <w:sz w:val="32"/>
          <w:highlight w:val="none"/>
          <w:lang w:val="en-US" w:eastAsia="zh-CN"/>
        </w:rPr>
        <w:t>6</w:t>
      </w:r>
      <w:r>
        <w:rPr>
          <w:rStyle w:val="41"/>
          <w:rFonts w:hint="eastAsia"/>
          <w:b w:val="0"/>
          <w:bCs w:val="0"/>
          <w:sz w:val="32"/>
          <w:highlight w:val="none"/>
        </w:rPr>
        <w:t>年  月  日</w:t>
      </w:r>
    </w:p>
    <w:p w14:paraId="7159BCA8">
      <w:pPr>
        <w:widowControl/>
        <w:jc w:val="left"/>
        <w:rPr>
          <w:rFonts w:hint="eastAsia" w:ascii="宋体" w:hAnsi="宋体"/>
          <w:kern w:val="0"/>
          <w:sz w:val="24"/>
          <w:szCs w:val="24"/>
          <w:highlight w:val="none"/>
        </w:rPr>
      </w:pPr>
      <w:r>
        <w:rPr>
          <w:highlight w:val="none"/>
        </w:rPr>
        <w:br w:type="page"/>
      </w:r>
    </w:p>
    <w:p w14:paraId="258F671B">
      <w:pPr>
        <w:pStyle w:val="34"/>
        <w:widowControl w:val="0"/>
        <w:spacing w:before="468" w:beforeLines="150" w:beforeAutospacing="0"/>
        <w:ind w:left="210" w:leftChars="100" w:right="-512" w:rightChars="-244" w:firstLine="804" w:firstLineChars="335"/>
        <w:rPr>
          <w:rFonts w:hint="eastAsia"/>
          <w:highlight w:val="none"/>
        </w:rPr>
      </w:pPr>
    </w:p>
    <w:p w14:paraId="1AA76CCC">
      <w:pPr>
        <w:pStyle w:val="34"/>
        <w:widowControl w:val="0"/>
        <w:spacing w:before="468" w:beforeLines="150" w:beforeAutospacing="0"/>
        <w:ind w:left="210" w:leftChars="100" w:right="-512" w:rightChars="-244" w:firstLine="1474" w:firstLineChars="335"/>
        <w:rPr>
          <w:rFonts w:hint="eastAsia"/>
          <w:sz w:val="44"/>
          <w:szCs w:val="44"/>
          <w:highlight w:val="none"/>
        </w:rPr>
      </w:pPr>
    </w:p>
    <w:p w14:paraId="24059A04">
      <w:pPr>
        <w:pStyle w:val="34"/>
        <w:widowControl w:val="0"/>
        <w:spacing w:before="468" w:beforeLines="150" w:beforeAutospacing="0"/>
        <w:ind w:left="210" w:leftChars="100" w:right="-512" w:rightChars="-244" w:firstLine="1474" w:firstLineChars="335"/>
        <w:rPr>
          <w:rFonts w:hint="eastAsia"/>
          <w:sz w:val="44"/>
          <w:szCs w:val="44"/>
          <w:highlight w:val="none"/>
        </w:rPr>
      </w:pPr>
    </w:p>
    <w:p w14:paraId="05F23F02">
      <w:pPr>
        <w:pStyle w:val="34"/>
        <w:widowControl w:val="0"/>
        <w:spacing w:before="468" w:beforeLines="150" w:beforeAutospacing="0"/>
        <w:jc w:val="center"/>
        <w:rPr>
          <w:rFonts w:hint="eastAsia"/>
          <w:b/>
          <w:sz w:val="44"/>
          <w:szCs w:val="44"/>
          <w:highlight w:val="none"/>
        </w:rPr>
      </w:pPr>
      <w:r>
        <w:rPr>
          <w:b/>
          <w:sz w:val="44"/>
          <w:szCs w:val="44"/>
          <w:highlight w:val="none"/>
        </w:rPr>
        <w:t>第一部分</w:t>
      </w:r>
      <w:bookmarkStart w:id="1102" w:name="_Toc303805937"/>
      <w:bookmarkStart w:id="1103" w:name="_Toc303810029"/>
    </w:p>
    <w:p w14:paraId="3967E201">
      <w:pPr>
        <w:pStyle w:val="34"/>
        <w:widowControl w:val="0"/>
        <w:spacing w:before="468" w:beforeLines="150" w:beforeAutospacing="0"/>
        <w:jc w:val="center"/>
        <w:rPr>
          <w:rFonts w:hint="eastAsia"/>
          <w:b/>
          <w:sz w:val="44"/>
          <w:szCs w:val="44"/>
          <w:highlight w:val="none"/>
        </w:rPr>
      </w:pPr>
      <w:r>
        <w:rPr>
          <w:b/>
          <w:sz w:val="44"/>
          <w:szCs w:val="44"/>
          <w:highlight w:val="none"/>
        </w:rPr>
        <w:t>商务部分</w:t>
      </w:r>
    </w:p>
    <w:p w14:paraId="615615A1">
      <w:pPr>
        <w:pStyle w:val="28"/>
        <w:numPr>
          <w:ilvl w:val="0"/>
          <w:numId w:val="90"/>
        </w:numPr>
        <w:rPr>
          <w:rFonts w:hint="eastAsia" w:ascii="宋体" w:hAnsi="宋体"/>
          <w:sz w:val="24"/>
          <w:szCs w:val="24"/>
          <w:highlight w:val="none"/>
        </w:rPr>
      </w:pPr>
      <w:r>
        <w:rPr>
          <w:rFonts w:ascii="宋体" w:hAnsi="宋体"/>
          <w:sz w:val="84"/>
          <w:szCs w:val="84"/>
          <w:highlight w:val="none"/>
        </w:rPr>
        <w:br w:type="page"/>
      </w:r>
      <w:bookmarkEnd w:id="1102"/>
      <w:bookmarkEnd w:id="1103"/>
      <w:bookmarkStart w:id="1104" w:name="_Toc19243"/>
      <w:bookmarkStart w:id="1105" w:name="_Toc4442"/>
      <w:bookmarkStart w:id="1106" w:name="_Toc11542"/>
      <w:r>
        <w:rPr>
          <w:rFonts w:hint="eastAsia" w:ascii="宋体" w:hAnsi="宋体"/>
          <w:sz w:val="28"/>
          <w:highlight w:val="none"/>
          <w:lang w:eastAsia="zh-CN"/>
        </w:rPr>
        <w:t>投标函</w:t>
      </w:r>
      <w:bookmarkEnd w:id="1104"/>
      <w:bookmarkEnd w:id="1105"/>
      <w:bookmarkEnd w:id="1106"/>
    </w:p>
    <w:p w14:paraId="3E88B674">
      <w:pPr>
        <w:widowControl/>
        <w:adjustRightInd w:val="0"/>
        <w:snapToGrid w:val="0"/>
        <w:spacing w:after="156" w:afterLines="50" w:line="440" w:lineRule="exact"/>
        <w:rPr>
          <w:rFonts w:hint="eastAsia" w:ascii="宋体" w:hAnsi="宋体"/>
          <w:sz w:val="24"/>
          <w:szCs w:val="24"/>
          <w:highlight w:val="none"/>
        </w:rPr>
      </w:pPr>
      <w:r>
        <w:rPr>
          <w:rFonts w:ascii="宋体" w:hAnsi="宋体"/>
          <w:sz w:val="24"/>
          <w:szCs w:val="24"/>
          <w:highlight w:val="none"/>
        </w:rPr>
        <w:t>致：</w:t>
      </w:r>
      <w:r>
        <w:rPr>
          <w:rFonts w:hint="eastAsia" w:ascii="宋体" w:hAnsi="宋体"/>
          <w:sz w:val="24"/>
          <w:szCs w:val="24"/>
          <w:highlight w:val="none"/>
          <w:u w:val="single"/>
        </w:rPr>
        <w:t xml:space="preserve">     </w:t>
      </w:r>
      <w:r>
        <w:rPr>
          <w:rFonts w:hint="eastAsia" w:ascii="宋体" w:hAnsi="宋体"/>
          <w:i/>
          <w:sz w:val="24"/>
          <w:szCs w:val="24"/>
          <w:highlight w:val="none"/>
          <w:u w:val="single"/>
        </w:rPr>
        <w:t xml:space="preserve">（采购人/采购代理机构）     </w:t>
      </w:r>
    </w:p>
    <w:p w14:paraId="1DCC4860">
      <w:pPr>
        <w:widowControl/>
        <w:adjustRightInd w:val="0"/>
        <w:snapToGrid w:val="0"/>
        <w:spacing w:line="440" w:lineRule="exact"/>
        <w:ind w:firstLine="480" w:firstLineChars="200"/>
        <w:rPr>
          <w:rFonts w:hint="eastAsia" w:ascii="宋体" w:hAnsi="宋体"/>
          <w:sz w:val="24"/>
          <w:szCs w:val="24"/>
          <w:highlight w:val="none"/>
        </w:rPr>
      </w:pPr>
      <w:r>
        <w:rPr>
          <w:rFonts w:ascii="宋体" w:hAnsi="宋体"/>
          <w:sz w:val="24"/>
          <w:szCs w:val="24"/>
          <w:highlight w:val="none"/>
        </w:rPr>
        <w:t>根据贵方为</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i/>
          <w:sz w:val="24"/>
          <w:szCs w:val="24"/>
          <w:highlight w:val="none"/>
          <w:u w:val="single"/>
        </w:rPr>
        <w:t>项目名称</w:t>
      </w:r>
      <w:r>
        <w:rPr>
          <w:rFonts w:ascii="宋体" w:hAnsi="宋体"/>
          <w:sz w:val="24"/>
          <w:szCs w:val="24"/>
          <w:highlight w:val="none"/>
        </w:rPr>
        <w:t>）项目招标采购</w:t>
      </w:r>
      <w:r>
        <w:rPr>
          <w:rFonts w:hint="eastAsia" w:ascii="宋体" w:hAnsi="宋体"/>
          <w:sz w:val="24"/>
          <w:szCs w:val="24"/>
          <w:highlight w:val="none"/>
        </w:rPr>
        <w:t>货物及服务</w:t>
      </w:r>
      <w:r>
        <w:rPr>
          <w:rFonts w:ascii="宋体" w:hAnsi="宋体"/>
          <w:sz w:val="24"/>
          <w:szCs w:val="24"/>
          <w:highlight w:val="none"/>
        </w:rPr>
        <w:t>的</w:t>
      </w:r>
      <w:r>
        <w:rPr>
          <w:rFonts w:hint="eastAsia" w:ascii="宋体" w:hAnsi="宋体"/>
          <w:sz w:val="24"/>
          <w:szCs w:val="24"/>
          <w:highlight w:val="none"/>
        </w:rPr>
        <w:t>招标公告</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i/>
          <w:sz w:val="24"/>
          <w:szCs w:val="24"/>
          <w:highlight w:val="none"/>
          <w:u w:val="single"/>
        </w:rPr>
        <w:t>招标编号</w:t>
      </w:r>
      <w:r>
        <w:rPr>
          <w:rFonts w:hint="eastAsia" w:ascii="宋体" w:hAnsi="宋体"/>
          <w:i/>
          <w:sz w:val="24"/>
          <w:szCs w:val="24"/>
          <w:highlight w:val="none"/>
          <w:u w:val="single"/>
        </w:rPr>
        <w:t>、包号</w:t>
      </w:r>
      <w:r>
        <w:rPr>
          <w:rFonts w:ascii="宋体" w:hAnsi="宋体"/>
          <w:sz w:val="24"/>
          <w:szCs w:val="24"/>
          <w:highlight w:val="none"/>
        </w:rPr>
        <w:t>），签字代表</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i/>
          <w:sz w:val="24"/>
          <w:szCs w:val="24"/>
          <w:highlight w:val="none"/>
          <w:u w:val="single"/>
        </w:rPr>
        <w:t>姓名、职务</w:t>
      </w:r>
      <w:r>
        <w:rPr>
          <w:rFonts w:ascii="宋体" w:hAnsi="宋体"/>
          <w:sz w:val="24"/>
          <w:szCs w:val="24"/>
          <w:highlight w:val="none"/>
        </w:rPr>
        <w:t>）经正式授权并代表投标人</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i/>
          <w:sz w:val="24"/>
          <w:szCs w:val="24"/>
          <w:highlight w:val="none"/>
          <w:u w:val="single"/>
        </w:rPr>
        <w:t>投标人名称、地址</w:t>
      </w:r>
      <w:r>
        <w:rPr>
          <w:rFonts w:ascii="宋体" w:hAnsi="宋体"/>
          <w:sz w:val="24"/>
          <w:szCs w:val="24"/>
          <w:highlight w:val="none"/>
        </w:rPr>
        <w:t>）提交下述</w:t>
      </w:r>
      <w:r>
        <w:rPr>
          <w:rFonts w:hint="eastAsia" w:ascii="宋体" w:hAnsi="宋体"/>
          <w:sz w:val="24"/>
          <w:szCs w:val="24"/>
          <w:highlight w:val="none"/>
        </w:rPr>
        <w:t>投标</w:t>
      </w:r>
      <w:r>
        <w:rPr>
          <w:rFonts w:ascii="宋体" w:hAnsi="宋体"/>
          <w:sz w:val="24"/>
          <w:szCs w:val="24"/>
          <w:highlight w:val="none"/>
        </w:rPr>
        <w:t>文件</w:t>
      </w:r>
      <w:r>
        <w:rPr>
          <w:rFonts w:hint="eastAsia" w:ascii="宋体" w:hAnsi="宋体"/>
          <w:sz w:val="24"/>
          <w:szCs w:val="24"/>
          <w:highlight w:val="none"/>
        </w:rPr>
        <w:t>，并声明全部资料是真实的和正确的</w:t>
      </w:r>
      <w:r>
        <w:rPr>
          <w:rFonts w:ascii="宋体" w:hAnsi="宋体"/>
          <w:sz w:val="24"/>
          <w:szCs w:val="24"/>
          <w:highlight w:val="none"/>
        </w:rPr>
        <w:t>：</w:t>
      </w:r>
    </w:p>
    <w:p w14:paraId="4101423F">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ascii="宋体" w:hAnsi="宋体"/>
          <w:sz w:val="24"/>
          <w:szCs w:val="24"/>
          <w:highlight w:val="none"/>
        </w:rPr>
        <w:t>开标一览表</w:t>
      </w:r>
    </w:p>
    <w:p w14:paraId="68574DA4">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ascii="宋体" w:hAnsi="宋体"/>
          <w:sz w:val="24"/>
          <w:szCs w:val="24"/>
          <w:highlight w:val="none"/>
        </w:rPr>
        <w:t>投标分项报价表</w:t>
      </w:r>
    </w:p>
    <w:p w14:paraId="784A75D9">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ascii="宋体" w:hAnsi="宋体"/>
          <w:sz w:val="24"/>
          <w:szCs w:val="24"/>
          <w:highlight w:val="none"/>
        </w:rPr>
        <w:t>商务条款响应/偏离表</w:t>
      </w:r>
    </w:p>
    <w:p w14:paraId="5B980DE7">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hint="eastAsia" w:ascii="宋体" w:hAnsi="宋体"/>
          <w:sz w:val="24"/>
          <w:szCs w:val="24"/>
          <w:highlight w:val="none"/>
        </w:rPr>
        <w:t>投标保证金证明</w:t>
      </w:r>
    </w:p>
    <w:p w14:paraId="735A2B5C">
      <w:pPr>
        <w:widowControl/>
        <w:numPr>
          <w:ilvl w:val="1"/>
          <w:numId w:val="91"/>
        </w:numPr>
        <w:adjustRightInd w:val="0"/>
        <w:snapToGrid w:val="0"/>
        <w:spacing w:line="440" w:lineRule="exact"/>
        <w:rPr>
          <w:rFonts w:hint="eastAsia" w:ascii="宋体" w:hAnsi="宋体"/>
          <w:sz w:val="24"/>
          <w:szCs w:val="24"/>
          <w:highlight w:val="none"/>
        </w:rPr>
      </w:pPr>
      <w:r>
        <w:rPr>
          <w:rFonts w:hint="eastAsia" w:ascii="宋体" w:hAnsi="宋体"/>
          <w:sz w:val="24"/>
          <w:szCs w:val="24"/>
          <w:highlight w:val="none"/>
        </w:rPr>
        <w:t>单位负责人身份证明书</w:t>
      </w:r>
    </w:p>
    <w:p w14:paraId="653E5D75">
      <w:pPr>
        <w:widowControl/>
        <w:numPr>
          <w:ilvl w:val="1"/>
          <w:numId w:val="91"/>
        </w:numPr>
        <w:adjustRightInd w:val="0"/>
        <w:snapToGrid w:val="0"/>
        <w:spacing w:line="440" w:lineRule="exact"/>
        <w:rPr>
          <w:rFonts w:hint="eastAsia" w:ascii="宋体" w:hAnsi="宋体"/>
          <w:sz w:val="24"/>
          <w:szCs w:val="24"/>
          <w:highlight w:val="none"/>
        </w:rPr>
      </w:pPr>
      <w:r>
        <w:rPr>
          <w:rFonts w:hint="eastAsia" w:ascii="宋体" w:hAnsi="宋体"/>
          <w:sz w:val="24"/>
          <w:szCs w:val="24"/>
          <w:highlight w:val="none"/>
        </w:rPr>
        <w:t>单位负责人授权委托书</w:t>
      </w:r>
    </w:p>
    <w:p w14:paraId="24944738">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ascii="宋体" w:hAnsi="宋体"/>
          <w:sz w:val="24"/>
          <w:szCs w:val="24"/>
          <w:highlight w:val="none"/>
        </w:rPr>
        <w:t>资格证明文件</w:t>
      </w:r>
    </w:p>
    <w:p w14:paraId="28B73067">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hint="eastAsia" w:ascii="宋体" w:hAnsi="宋体"/>
          <w:sz w:val="24"/>
          <w:szCs w:val="24"/>
          <w:highlight w:val="none"/>
        </w:rPr>
        <w:t>投标人提供的其他商务文件（选填）</w:t>
      </w:r>
    </w:p>
    <w:p w14:paraId="4AB982D9">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hint="eastAsia" w:ascii="宋体" w:hAnsi="宋体"/>
          <w:sz w:val="24"/>
          <w:highlight w:val="none"/>
        </w:rPr>
        <w:t>中标服务费发票开具说明函</w:t>
      </w:r>
    </w:p>
    <w:p w14:paraId="677CF087">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hint="eastAsia" w:ascii="宋体" w:hAnsi="宋体"/>
          <w:sz w:val="24"/>
          <w:szCs w:val="24"/>
          <w:highlight w:val="none"/>
          <w:lang w:eastAsia="zh-CN"/>
        </w:rPr>
        <w:t>技术</w:t>
      </w:r>
      <w:r>
        <w:rPr>
          <w:rFonts w:hint="eastAsia" w:ascii="宋体" w:hAnsi="宋体"/>
          <w:sz w:val="24"/>
          <w:szCs w:val="24"/>
          <w:highlight w:val="none"/>
          <w:lang w:val="en-US" w:eastAsia="zh-CN"/>
        </w:rPr>
        <w:t>要求</w:t>
      </w:r>
      <w:r>
        <w:rPr>
          <w:rFonts w:ascii="宋体" w:hAnsi="宋体"/>
          <w:sz w:val="24"/>
          <w:szCs w:val="24"/>
          <w:highlight w:val="none"/>
        </w:rPr>
        <w:t>响应/偏离表</w:t>
      </w:r>
    </w:p>
    <w:p w14:paraId="735B5FBF">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hint="eastAsia" w:ascii="宋体" w:hAnsi="宋体"/>
          <w:sz w:val="24"/>
          <w:szCs w:val="24"/>
          <w:highlight w:val="none"/>
        </w:rPr>
        <w:t>投标设备技术性能指标的详细描述</w:t>
      </w:r>
    </w:p>
    <w:p w14:paraId="2BC87FFC">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hint="eastAsia" w:ascii="宋体" w:hAnsi="宋体"/>
          <w:sz w:val="24"/>
          <w:highlight w:val="none"/>
        </w:rPr>
        <w:t>技术支持资料</w:t>
      </w:r>
    </w:p>
    <w:p w14:paraId="759E4BB0">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hint="eastAsia" w:ascii="宋体" w:hAnsi="宋体"/>
          <w:sz w:val="24"/>
          <w:highlight w:val="none"/>
          <w:lang w:eastAsia="zh-CN"/>
        </w:rPr>
        <w:t>项目实施方案</w:t>
      </w:r>
    </w:p>
    <w:p w14:paraId="0D8F8AFF">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hint="eastAsia" w:ascii="宋体" w:hAnsi="宋体"/>
          <w:sz w:val="24"/>
          <w:szCs w:val="24"/>
          <w:highlight w:val="none"/>
        </w:rPr>
        <w:t>售后服务方案</w:t>
      </w:r>
    </w:p>
    <w:p w14:paraId="140162C0">
      <w:pPr>
        <w:widowControl/>
        <w:numPr>
          <w:ilvl w:val="1"/>
          <w:numId w:val="91"/>
        </w:numPr>
        <w:adjustRightInd w:val="0"/>
        <w:snapToGrid w:val="0"/>
        <w:spacing w:line="440" w:lineRule="exact"/>
        <w:ind w:left="900" w:leftChars="200" w:hanging="480" w:hangingChars="200"/>
        <w:rPr>
          <w:rFonts w:hint="eastAsia" w:ascii="宋体" w:hAnsi="宋体"/>
          <w:sz w:val="24"/>
          <w:highlight w:val="none"/>
        </w:rPr>
      </w:pPr>
      <w:r>
        <w:rPr>
          <w:rFonts w:hint="eastAsia" w:ascii="宋体" w:hAnsi="宋体"/>
          <w:sz w:val="24"/>
          <w:highlight w:val="none"/>
        </w:rPr>
        <w:t>质量保修承诺书</w:t>
      </w:r>
    </w:p>
    <w:p w14:paraId="26A1BCFC">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hint="eastAsia" w:ascii="宋体" w:hAnsi="宋体"/>
          <w:sz w:val="24"/>
          <w:szCs w:val="24"/>
          <w:highlight w:val="none"/>
        </w:rPr>
        <w:t>投标人提供的其他技术文件（选填）</w:t>
      </w:r>
    </w:p>
    <w:p w14:paraId="0CC5EEBF">
      <w:pPr>
        <w:widowControl/>
        <w:numPr>
          <w:ilvl w:val="1"/>
          <w:numId w:val="91"/>
        </w:numPr>
        <w:adjustRightInd w:val="0"/>
        <w:snapToGrid w:val="0"/>
        <w:spacing w:line="440" w:lineRule="exact"/>
        <w:ind w:left="900" w:leftChars="200" w:hanging="480" w:hangingChars="200"/>
        <w:rPr>
          <w:rFonts w:hint="eastAsia" w:ascii="宋体" w:hAnsi="宋体"/>
          <w:sz w:val="24"/>
          <w:szCs w:val="24"/>
          <w:highlight w:val="none"/>
        </w:rPr>
      </w:pPr>
      <w:r>
        <w:rPr>
          <w:rFonts w:ascii="宋体" w:hAnsi="宋体"/>
          <w:sz w:val="24"/>
          <w:szCs w:val="24"/>
          <w:highlight w:val="none"/>
        </w:rPr>
        <w:t>以</w:t>
      </w:r>
      <w:r>
        <w:rPr>
          <w:rFonts w:hint="eastAsia" w:ascii="宋体" w:hAnsi="宋体"/>
          <w:sz w:val="24"/>
          <w:szCs w:val="24"/>
          <w:highlight w:val="none"/>
          <w:u w:val="single"/>
        </w:rPr>
        <w:t xml:space="preserve">         </w:t>
      </w:r>
      <w:r>
        <w:rPr>
          <w:rFonts w:ascii="宋体" w:hAnsi="宋体"/>
          <w:sz w:val="24"/>
          <w:szCs w:val="24"/>
          <w:highlight w:val="none"/>
        </w:rPr>
        <w:t>形式出具的投标保证金，金额为</w:t>
      </w:r>
      <w:r>
        <w:rPr>
          <w:rFonts w:hint="eastAsia" w:ascii="宋体" w:hAnsi="宋体"/>
          <w:sz w:val="24"/>
          <w:szCs w:val="24"/>
          <w:highlight w:val="none"/>
          <w:u w:val="single"/>
        </w:rPr>
        <w:t xml:space="preserve">          </w:t>
      </w:r>
      <w:r>
        <w:rPr>
          <w:rFonts w:ascii="宋体" w:hAnsi="宋体"/>
          <w:sz w:val="24"/>
          <w:szCs w:val="24"/>
          <w:highlight w:val="none"/>
        </w:rPr>
        <w:t>（</w:t>
      </w:r>
      <w:r>
        <w:rPr>
          <w:rFonts w:ascii="宋体" w:hAnsi="宋体"/>
          <w:i/>
          <w:sz w:val="24"/>
          <w:szCs w:val="24"/>
          <w:highlight w:val="none"/>
          <w:u w:val="single"/>
        </w:rPr>
        <w:t>金额数和币种</w:t>
      </w:r>
      <w:r>
        <w:rPr>
          <w:rFonts w:ascii="宋体" w:hAnsi="宋体"/>
          <w:sz w:val="24"/>
          <w:szCs w:val="24"/>
          <w:highlight w:val="none"/>
        </w:rPr>
        <w:t>）</w:t>
      </w:r>
      <w:r>
        <w:rPr>
          <w:rFonts w:hint="eastAsia" w:ascii="宋体" w:hAnsi="宋体"/>
          <w:sz w:val="24"/>
          <w:szCs w:val="24"/>
          <w:highlight w:val="none"/>
        </w:rPr>
        <w:t>。</w:t>
      </w:r>
    </w:p>
    <w:p w14:paraId="2064DD2C">
      <w:pPr>
        <w:widowControl/>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在此，签字代表宣布同意和承诺如下：</w:t>
      </w:r>
    </w:p>
    <w:p w14:paraId="588594E9">
      <w:pPr>
        <w:widowControl/>
        <w:numPr>
          <w:ilvl w:val="0"/>
          <w:numId w:val="92"/>
        </w:numPr>
        <w:tabs>
          <w:tab w:val="left" w:pos="842"/>
        </w:tabs>
        <w:adjustRightInd w:val="0"/>
        <w:snapToGrid w:val="0"/>
        <w:spacing w:line="440" w:lineRule="exact"/>
        <w:rPr>
          <w:rFonts w:hint="eastAsia" w:ascii="宋体" w:hAnsi="宋体"/>
          <w:sz w:val="24"/>
          <w:szCs w:val="24"/>
          <w:highlight w:val="none"/>
        </w:rPr>
      </w:pPr>
      <w:r>
        <w:rPr>
          <w:rFonts w:ascii="宋体" w:hAnsi="宋体"/>
          <w:sz w:val="24"/>
          <w:szCs w:val="24"/>
          <w:highlight w:val="none"/>
        </w:rPr>
        <w:t>所附投标价格表中规定的应提交和交付的货物及服务投标总价为</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w:t>
      </w:r>
      <w:r>
        <w:rPr>
          <w:rFonts w:ascii="宋体" w:hAnsi="宋体"/>
          <w:i/>
          <w:sz w:val="24"/>
          <w:szCs w:val="24"/>
          <w:highlight w:val="none"/>
          <w:u w:val="single"/>
        </w:rPr>
        <w:t>注明币种，并用文字和数字表示的投标总价</w:t>
      </w:r>
      <w:r>
        <w:rPr>
          <w:rFonts w:ascii="宋体" w:hAnsi="宋体"/>
          <w:sz w:val="24"/>
          <w:szCs w:val="24"/>
          <w:highlight w:val="none"/>
        </w:rPr>
        <w:t>）。</w:t>
      </w:r>
    </w:p>
    <w:p w14:paraId="17AE83C4">
      <w:pPr>
        <w:widowControl/>
        <w:numPr>
          <w:ilvl w:val="0"/>
          <w:numId w:val="92"/>
        </w:numPr>
        <w:tabs>
          <w:tab w:val="left" w:pos="842"/>
        </w:tabs>
        <w:adjustRightInd w:val="0"/>
        <w:snapToGrid w:val="0"/>
        <w:spacing w:line="440" w:lineRule="exact"/>
        <w:rPr>
          <w:rFonts w:hint="eastAsia" w:ascii="宋体" w:hAnsi="宋体"/>
          <w:sz w:val="24"/>
          <w:szCs w:val="24"/>
          <w:highlight w:val="none"/>
        </w:rPr>
      </w:pPr>
      <w:r>
        <w:rPr>
          <w:rFonts w:ascii="宋体" w:hAnsi="宋体"/>
          <w:sz w:val="24"/>
          <w:szCs w:val="24"/>
          <w:highlight w:val="none"/>
        </w:rPr>
        <w:t>我</w:t>
      </w:r>
      <w:r>
        <w:rPr>
          <w:rFonts w:hint="eastAsia" w:ascii="宋体" w:hAnsi="宋体"/>
          <w:sz w:val="24"/>
          <w:szCs w:val="24"/>
          <w:highlight w:val="none"/>
        </w:rPr>
        <w:t>方</w:t>
      </w:r>
      <w:r>
        <w:rPr>
          <w:rFonts w:ascii="宋体" w:hAnsi="宋体"/>
          <w:sz w:val="24"/>
          <w:szCs w:val="24"/>
          <w:highlight w:val="none"/>
        </w:rPr>
        <w:t>将按招标文件的规定履行合同责任和义务。</w:t>
      </w:r>
    </w:p>
    <w:p w14:paraId="1D01B6DE">
      <w:pPr>
        <w:widowControl/>
        <w:numPr>
          <w:ilvl w:val="0"/>
          <w:numId w:val="92"/>
        </w:numPr>
        <w:tabs>
          <w:tab w:val="left" w:pos="842"/>
        </w:tabs>
        <w:adjustRightInd w:val="0"/>
        <w:snapToGrid w:val="0"/>
        <w:spacing w:line="440" w:lineRule="exact"/>
        <w:rPr>
          <w:rFonts w:hint="eastAsia" w:ascii="宋体" w:hAnsi="宋体"/>
          <w:sz w:val="24"/>
          <w:szCs w:val="24"/>
          <w:highlight w:val="none"/>
        </w:rPr>
      </w:pPr>
      <w:r>
        <w:rPr>
          <w:rFonts w:ascii="宋体" w:hAnsi="宋体"/>
          <w:sz w:val="24"/>
          <w:szCs w:val="24"/>
          <w:highlight w:val="none"/>
        </w:rPr>
        <w:t>我</w:t>
      </w:r>
      <w:r>
        <w:rPr>
          <w:rFonts w:hint="eastAsia" w:ascii="宋体" w:hAnsi="宋体"/>
          <w:sz w:val="24"/>
          <w:szCs w:val="24"/>
          <w:highlight w:val="none"/>
        </w:rPr>
        <w:t>方</w:t>
      </w:r>
      <w:r>
        <w:rPr>
          <w:rFonts w:ascii="宋体" w:hAnsi="宋体"/>
          <w:sz w:val="24"/>
          <w:szCs w:val="24"/>
          <w:highlight w:val="none"/>
        </w:rPr>
        <w:t>已详细审查全部招标文件，包括第</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i/>
          <w:sz w:val="24"/>
          <w:szCs w:val="24"/>
          <w:highlight w:val="none"/>
          <w:u w:val="single"/>
        </w:rPr>
        <w:t>编号、补遗书）（如果有的话</w:t>
      </w:r>
      <w:r>
        <w:rPr>
          <w:rFonts w:ascii="宋体" w:hAnsi="宋体"/>
          <w:sz w:val="24"/>
          <w:szCs w:val="24"/>
          <w:highlight w:val="none"/>
        </w:rPr>
        <w:t>）。我们完全理解并同意放弃对这方面有不明及误解的权力。</w:t>
      </w:r>
    </w:p>
    <w:p w14:paraId="65D1331F">
      <w:pPr>
        <w:widowControl/>
        <w:numPr>
          <w:ilvl w:val="0"/>
          <w:numId w:val="92"/>
        </w:numPr>
        <w:tabs>
          <w:tab w:val="left" w:pos="842"/>
        </w:tabs>
        <w:adjustRightInd w:val="0"/>
        <w:snapToGrid w:val="0"/>
        <w:spacing w:line="440" w:lineRule="exact"/>
        <w:rPr>
          <w:rFonts w:hint="eastAsia" w:ascii="宋体" w:hAnsi="宋体"/>
          <w:sz w:val="24"/>
          <w:szCs w:val="24"/>
          <w:highlight w:val="none"/>
        </w:rPr>
      </w:pPr>
      <w:r>
        <w:rPr>
          <w:rFonts w:ascii="宋体" w:hAnsi="宋体"/>
          <w:sz w:val="24"/>
          <w:szCs w:val="24"/>
          <w:highlight w:val="none"/>
        </w:rPr>
        <w:t>本投标有效期为自</w:t>
      </w:r>
      <w:r>
        <w:rPr>
          <w:rFonts w:hint="eastAsia" w:ascii="宋体" w:hAnsi="宋体"/>
          <w:sz w:val="24"/>
          <w:szCs w:val="24"/>
          <w:highlight w:val="none"/>
        </w:rPr>
        <w:t>递交投标文件截止之日</w:t>
      </w:r>
      <w:r>
        <w:rPr>
          <w:rFonts w:ascii="宋体" w:hAnsi="宋体"/>
          <w:sz w:val="24"/>
          <w:szCs w:val="24"/>
          <w:highlight w:val="none"/>
        </w:rPr>
        <w:t>起</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i/>
          <w:sz w:val="24"/>
          <w:szCs w:val="24"/>
          <w:highlight w:val="none"/>
          <w:u w:val="single"/>
        </w:rPr>
        <w:t>（有效期日数）</w:t>
      </w:r>
      <w:r>
        <w:rPr>
          <w:rFonts w:ascii="宋体" w:hAnsi="宋体"/>
          <w:sz w:val="24"/>
          <w:szCs w:val="24"/>
          <w:highlight w:val="none"/>
        </w:rPr>
        <w:t>个日历日。</w:t>
      </w:r>
    </w:p>
    <w:p w14:paraId="25A30940">
      <w:pPr>
        <w:widowControl/>
        <w:numPr>
          <w:ilvl w:val="0"/>
          <w:numId w:val="92"/>
        </w:numPr>
        <w:tabs>
          <w:tab w:val="left" w:pos="842"/>
        </w:tabs>
        <w:adjustRightInd w:val="0"/>
        <w:snapToGrid w:val="0"/>
        <w:spacing w:line="440" w:lineRule="exact"/>
        <w:rPr>
          <w:rFonts w:hint="eastAsia" w:ascii="宋体" w:hAnsi="宋体"/>
          <w:sz w:val="24"/>
          <w:szCs w:val="24"/>
          <w:highlight w:val="none"/>
        </w:rPr>
      </w:pPr>
      <w:r>
        <w:rPr>
          <w:rFonts w:ascii="宋体" w:hAnsi="宋体"/>
          <w:sz w:val="24"/>
          <w:szCs w:val="24"/>
          <w:highlight w:val="none"/>
        </w:rPr>
        <w:t>在规定的</w:t>
      </w:r>
      <w:r>
        <w:rPr>
          <w:rFonts w:hint="eastAsia" w:ascii="宋体" w:hAnsi="宋体"/>
          <w:sz w:val="24"/>
          <w:szCs w:val="24"/>
          <w:highlight w:val="none"/>
        </w:rPr>
        <w:t>截标</w:t>
      </w:r>
      <w:r>
        <w:rPr>
          <w:rFonts w:ascii="宋体" w:hAnsi="宋体"/>
          <w:sz w:val="24"/>
          <w:szCs w:val="24"/>
          <w:highlight w:val="none"/>
        </w:rPr>
        <w:t>时间后，</w:t>
      </w:r>
      <w:r>
        <w:rPr>
          <w:rFonts w:hint="eastAsia" w:ascii="宋体" w:hAnsi="宋体"/>
          <w:sz w:val="24"/>
          <w:szCs w:val="24"/>
          <w:highlight w:val="none"/>
        </w:rPr>
        <w:t>我方同意</w:t>
      </w:r>
      <w:r>
        <w:rPr>
          <w:rFonts w:ascii="宋体" w:hAnsi="宋体"/>
          <w:sz w:val="24"/>
          <w:szCs w:val="24"/>
          <w:highlight w:val="none"/>
        </w:rPr>
        <w:t>招标文件中有关</w:t>
      </w:r>
      <w:r>
        <w:rPr>
          <w:rFonts w:hint="eastAsia" w:ascii="宋体" w:hAnsi="宋体"/>
          <w:sz w:val="24"/>
          <w:szCs w:val="24"/>
          <w:highlight w:val="none"/>
        </w:rPr>
        <w:t>没收</w:t>
      </w:r>
      <w:r>
        <w:rPr>
          <w:rFonts w:ascii="宋体" w:hAnsi="宋体"/>
          <w:sz w:val="24"/>
          <w:szCs w:val="24"/>
          <w:highlight w:val="none"/>
        </w:rPr>
        <w:t>投标保证金的规定。</w:t>
      </w:r>
    </w:p>
    <w:p w14:paraId="4577D432">
      <w:pPr>
        <w:widowControl/>
        <w:numPr>
          <w:ilvl w:val="0"/>
          <w:numId w:val="92"/>
        </w:numPr>
        <w:tabs>
          <w:tab w:val="left" w:pos="842"/>
        </w:tabs>
        <w:adjustRightInd w:val="0"/>
        <w:snapToGrid w:val="0"/>
        <w:spacing w:line="440" w:lineRule="exact"/>
        <w:rPr>
          <w:rFonts w:hint="eastAsia" w:ascii="宋体" w:hAnsi="宋体"/>
          <w:sz w:val="24"/>
          <w:szCs w:val="24"/>
          <w:highlight w:val="none"/>
        </w:rPr>
      </w:pPr>
      <w:r>
        <w:rPr>
          <w:rFonts w:hint="eastAsia" w:ascii="宋体" w:hAnsi="宋体"/>
          <w:sz w:val="24"/>
          <w:szCs w:val="24"/>
          <w:highlight w:val="none"/>
        </w:rPr>
        <w:t>我方不是为本项目提供整体设计、规范编制或者项目管理、监理、检测等服务的供应商；</w:t>
      </w:r>
    </w:p>
    <w:p w14:paraId="6548E8B2">
      <w:pPr>
        <w:numPr>
          <w:ilvl w:val="0"/>
          <w:numId w:val="92"/>
        </w:numPr>
        <w:tabs>
          <w:tab w:val="left" w:pos="842"/>
        </w:tabs>
        <w:adjustRightInd w:val="0"/>
        <w:snapToGrid w:val="0"/>
        <w:spacing w:line="440" w:lineRule="exact"/>
        <w:ind w:left="782" w:hanging="357"/>
        <w:rPr>
          <w:rFonts w:hint="eastAsia" w:ascii="宋体" w:hAnsi="宋体"/>
          <w:sz w:val="24"/>
          <w:szCs w:val="24"/>
          <w:highlight w:val="none"/>
        </w:rPr>
      </w:pPr>
      <w:r>
        <w:rPr>
          <w:rFonts w:hint="eastAsia" w:ascii="宋体" w:hAnsi="宋体"/>
          <w:sz w:val="24"/>
          <w:highlight w:val="none"/>
        </w:rPr>
        <w:t>我方对投标内容所涉及的知识产权承担责任，所涉及的知识产权不侵犯任何第三方的合法权益。投标内容所涉及的有关专利费和其它相关费用均已纳入投标总价中</w:t>
      </w:r>
      <w:r>
        <w:rPr>
          <w:rFonts w:hint="eastAsia" w:ascii="宋体" w:hAnsi="宋体"/>
          <w:sz w:val="24"/>
          <w:szCs w:val="24"/>
          <w:highlight w:val="none"/>
        </w:rPr>
        <w:t>。</w:t>
      </w:r>
      <w:r>
        <w:rPr>
          <w:rFonts w:ascii="宋体" w:hAnsi="宋体"/>
          <w:sz w:val="24"/>
          <w:szCs w:val="24"/>
          <w:highlight w:val="none"/>
        </w:rPr>
        <w:t>否则，我方将承担由此而产生的一切后果及责任。</w:t>
      </w:r>
    </w:p>
    <w:p w14:paraId="4886F54B">
      <w:pPr>
        <w:widowControl/>
        <w:numPr>
          <w:ilvl w:val="0"/>
          <w:numId w:val="92"/>
        </w:numPr>
        <w:tabs>
          <w:tab w:val="left" w:pos="842"/>
        </w:tabs>
        <w:adjustRightInd w:val="0"/>
        <w:snapToGrid w:val="0"/>
        <w:spacing w:line="440" w:lineRule="exact"/>
        <w:rPr>
          <w:rFonts w:hint="eastAsia" w:ascii="宋体" w:hAnsi="宋体"/>
          <w:sz w:val="24"/>
          <w:szCs w:val="24"/>
          <w:highlight w:val="none"/>
        </w:rPr>
      </w:pPr>
      <w:r>
        <w:rPr>
          <w:rFonts w:ascii="宋体" w:hAnsi="宋体"/>
          <w:sz w:val="24"/>
          <w:szCs w:val="24"/>
          <w:highlight w:val="none"/>
        </w:rPr>
        <w:t>我</w:t>
      </w:r>
      <w:r>
        <w:rPr>
          <w:rFonts w:hint="eastAsia" w:ascii="宋体" w:hAnsi="宋体"/>
          <w:sz w:val="24"/>
          <w:szCs w:val="24"/>
          <w:highlight w:val="none"/>
        </w:rPr>
        <w:t>方</w:t>
      </w:r>
      <w:r>
        <w:rPr>
          <w:rFonts w:ascii="宋体" w:hAnsi="宋体"/>
          <w:sz w:val="24"/>
          <w:szCs w:val="24"/>
          <w:highlight w:val="none"/>
        </w:rPr>
        <w:t>所投标的</w:t>
      </w:r>
      <w:r>
        <w:rPr>
          <w:rFonts w:hint="eastAsia" w:ascii="宋体" w:hAnsi="宋体"/>
          <w:sz w:val="24"/>
          <w:szCs w:val="24"/>
          <w:highlight w:val="none"/>
        </w:rPr>
        <w:t>货物为最新的出厂产品，并未对其子部件作任何的更改和替换</w:t>
      </w:r>
      <w:r>
        <w:rPr>
          <w:rFonts w:hint="eastAsia" w:hAnsi="宋体"/>
          <w:sz w:val="24"/>
          <w:szCs w:val="24"/>
          <w:highlight w:val="none"/>
        </w:rPr>
        <w:t>。我方承诺质保期</w:t>
      </w:r>
      <w:r>
        <w:rPr>
          <w:rFonts w:hint="eastAsia" w:hAnsi="宋体"/>
          <w:sz w:val="24"/>
          <w:szCs w:val="24"/>
          <w:highlight w:val="none"/>
          <w:lang w:val="en-US" w:eastAsia="zh-CN"/>
        </w:rPr>
        <w:t>为</w:t>
      </w:r>
      <w:r>
        <w:rPr>
          <w:rFonts w:hint="eastAsia" w:hAnsi="宋体"/>
          <w:sz w:val="24"/>
          <w:szCs w:val="24"/>
          <w:highlight w:val="none"/>
          <w:u w:val="single"/>
          <w:lang w:val="en-US" w:eastAsia="zh-CN"/>
        </w:rPr>
        <w:t xml:space="preserve">             </w:t>
      </w:r>
      <w:r>
        <w:rPr>
          <w:rFonts w:hint="eastAsia" w:hAnsi="宋体"/>
          <w:sz w:val="24"/>
          <w:szCs w:val="24"/>
          <w:highlight w:val="none"/>
        </w:rPr>
        <w:t>，在未来较长的时期内能够提供备品备件及易损件。</w:t>
      </w:r>
    </w:p>
    <w:p w14:paraId="7C7D1708">
      <w:pPr>
        <w:widowControl/>
        <w:numPr>
          <w:ilvl w:val="0"/>
          <w:numId w:val="92"/>
        </w:numPr>
        <w:adjustRightInd w:val="0"/>
        <w:snapToGrid w:val="0"/>
        <w:spacing w:line="440" w:lineRule="exact"/>
        <w:rPr>
          <w:rFonts w:hint="eastAsia" w:ascii="宋体" w:hAnsi="宋体"/>
          <w:sz w:val="24"/>
          <w:szCs w:val="24"/>
          <w:highlight w:val="none"/>
        </w:rPr>
      </w:pPr>
      <w:r>
        <w:rPr>
          <w:rFonts w:hint="eastAsia" w:ascii="宋体" w:hAnsi="宋体"/>
          <w:sz w:val="24"/>
          <w:szCs w:val="24"/>
          <w:highlight w:val="none"/>
        </w:rPr>
        <w:t>我方已充分理解贵方关于投标报价不得低于成本价的相关规定，并认可若违反相关规定将导致投标被拒绝的后果。</w:t>
      </w:r>
    </w:p>
    <w:p w14:paraId="65E99779">
      <w:pPr>
        <w:widowControl/>
        <w:numPr>
          <w:ilvl w:val="0"/>
          <w:numId w:val="92"/>
        </w:numPr>
        <w:tabs>
          <w:tab w:val="left" w:pos="842"/>
        </w:tabs>
        <w:adjustRightInd w:val="0"/>
        <w:snapToGrid w:val="0"/>
        <w:spacing w:line="440" w:lineRule="exact"/>
        <w:rPr>
          <w:rFonts w:hint="eastAsia" w:ascii="宋体" w:hAnsi="宋体"/>
          <w:sz w:val="24"/>
          <w:szCs w:val="24"/>
          <w:highlight w:val="none"/>
        </w:rPr>
      </w:pPr>
      <w:r>
        <w:rPr>
          <w:rFonts w:ascii="宋体" w:hAnsi="宋体"/>
          <w:sz w:val="24"/>
          <w:szCs w:val="24"/>
          <w:highlight w:val="none"/>
        </w:rPr>
        <w:t>我</w:t>
      </w:r>
      <w:r>
        <w:rPr>
          <w:rFonts w:hint="eastAsia" w:ascii="宋体" w:hAnsi="宋体"/>
          <w:sz w:val="24"/>
          <w:szCs w:val="24"/>
          <w:highlight w:val="none"/>
        </w:rPr>
        <w:t>方</w:t>
      </w:r>
      <w:r>
        <w:rPr>
          <w:rFonts w:ascii="宋体" w:hAnsi="宋体"/>
          <w:sz w:val="24"/>
          <w:szCs w:val="24"/>
          <w:highlight w:val="none"/>
        </w:rPr>
        <w:t>同意采购人在任何时候保留和拥有对本招标文件的</w:t>
      </w:r>
      <w:r>
        <w:rPr>
          <w:rFonts w:hint="eastAsia" w:ascii="宋体" w:hAnsi="宋体"/>
          <w:sz w:val="24"/>
          <w:szCs w:val="24"/>
          <w:highlight w:val="none"/>
          <w:lang w:eastAsia="zh-CN"/>
        </w:rPr>
        <w:t>技术</w:t>
      </w:r>
      <w:r>
        <w:rPr>
          <w:rFonts w:hint="eastAsia" w:ascii="宋体" w:hAnsi="宋体"/>
          <w:sz w:val="24"/>
          <w:szCs w:val="24"/>
          <w:highlight w:val="none"/>
          <w:lang w:val="en-US" w:eastAsia="zh-CN"/>
        </w:rPr>
        <w:t>要求</w:t>
      </w:r>
      <w:r>
        <w:rPr>
          <w:rFonts w:ascii="宋体" w:hAnsi="宋体"/>
          <w:sz w:val="24"/>
          <w:szCs w:val="24"/>
          <w:highlight w:val="none"/>
        </w:rPr>
        <w:t>的解释权。</w:t>
      </w:r>
    </w:p>
    <w:p w14:paraId="4D64E9AD">
      <w:pPr>
        <w:widowControl/>
        <w:numPr>
          <w:ilvl w:val="0"/>
          <w:numId w:val="92"/>
        </w:numPr>
        <w:tabs>
          <w:tab w:val="left" w:pos="842"/>
        </w:tabs>
        <w:adjustRightInd w:val="0"/>
        <w:snapToGrid w:val="0"/>
        <w:spacing w:line="440" w:lineRule="exact"/>
        <w:rPr>
          <w:rFonts w:hint="eastAsia" w:ascii="宋体" w:hAnsi="宋体"/>
          <w:sz w:val="24"/>
          <w:szCs w:val="24"/>
          <w:highlight w:val="none"/>
        </w:rPr>
      </w:pPr>
      <w:r>
        <w:rPr>
          <w:rFonts w:ascii="宋体" w:hAnsi="宋体"/>
          <w:sz w:val="24"/>
          <w:szCs w:val="24"/>
          <w:highlight w:val="none"/>
        </w:rPr>
        <w:t>我</w:t>
      </w:r>
      <w:r>
        <w:rPr>
          <w:rFonts w:hint="eastAsia" w:ascii="宋体" w:hAnsi="宋体"/>
          <w:sz w:val="24"/>
          <w:szCs w:val="24"/>
          <w:highlight w:val="none"/>
        </w:rPr>
        <w:t>方</w:t>
      </w:r>
      <w:r>
        <w:rPr>
          <w:rFonts w:ascii="宋体" w:hAnsi="宋体"/>
          <w:sz w:val="24"/>
          <w:szCs w:val="24"/>
          <w:highlight w:val="none"/>
        </w:rPr>
        <w:t>同意提供按照贵方可能要求的与其投标有关的一切数据或资料，完全理解贵方不一定接受最低价的投标或收到的任何投标。</w:t>
      </w:r>
    </w:p>
    <w:p w14:paraId="33658131">
      <w:pPr>
        <w:widowControl/>
        <w:numPr>
          <w:ilvl w:val="0"/>
          <w:numId w:val="92"/>
        </w:numPr>
        <w:adjustRightInd w:val="0"/>
        <w:snapToGrid w:val="0"/>
        <w:spacing w:line="440" w:lineRule="exact"/>
        <w:rPr>
          <w:rFonts w:hint="eastAsia" w:ascii="宋体" w:hAnsi="宋体"/>
          <w:sz w:val="24"/>
          <w:szCs w:val="24"/>
          <w:highlight w:val="none"/>
        </w:rPr>
      </w:pPr>
      <w:r>
        <w:rPr>
          <w:rFonts w:ascii="宋体" w:hAnsi="宋体"/>
          <w:sz w:val="24"/>
          <w:szCs w:val="24"/>
          <w:highlight w:val="none"/>
        </w:rPr>
        <w:t>与本投标的一切正式往来信函请寄：</w:t>
      </w:r>
    </w:p>
    <w:p w14:paraId="581A0B7E">
      <w:pPr>
        <w:widowControl/>
        <w:adjustRightInd w:val="0"/>
        <w:snapToGrid w:val="0"/>
        <w:spacing w:line="440" w:lineRule="exact"/>
        <w:ind w:left="786"/>
        <w:rPr>
          <w:rFonts w:hint="eastAsia" w:ascii="宋体" w:hAnsi="宋体"/>
          <w:sz w:val="24"/>
          <w:szCs w:val="24"/>
          <w:highlight w:val="none"/>
        </w:rPr>
      </w:pPr>
      <w:r>
        <w:rPr>
          <w:rFonts w:hint="eastAsia" w:ascii="宋体" w:hAnsi="宋体"/>
          <w:sz w:val="24"/>
          <w:szCs w:val="24"/>
          <w:highlight w:val="none"/>
        </w:rPr>
        <w:t>地址 ：</w:t>
      </w:r>
      <w:r>
        <w:rPr>
          <w:rFonts w:hint="eastAsia" w:ascii="宋体" w:hAnsi="宋体"/>
          <w:sz w:val="24"/>
          <w:szCs w:val="24"/>
          <w:highlight w:val="none"/>
          <w:u w:val="single"/>
        </w:rPr>
        <w:t xml:space="preserve">                            </w:t>
      </w:r>
      <w:r>
        <w:rPr>
          <w:rFonts w:hint="eastAsia" w:ascii="宋体" w:hAnsi="宋体"/>
          <w:sz w:val="24"/>
          <w:szCs w:val="24"/>
          <w:highlight w:val="none"/>
        </w:rPr>
        <w:t xml:space="preserve"> 传    真：</w:t>
      </w:r>
      <w:r>
        <w:rPr>
          <w:rFonts w:hint="eastAsia" w:ascii="宋体" w:hAnsi="宋体"/>
          <w:sz w:val="24"/>
          <w:szCs w:val="24"/>
          <w:highlight w:val="none"/>
          <w:u w:val="single"/>
        </w:rPr>
        <w:t xml:space="preserve">                       </w:t>
      </w:r>
    </w:p>
    <w:p w14:paraId="7A37C0AE">
      <w:pPr>
        <w:widowControl/>
        <w:adjustRightInd w:val="0"/>
        <w:snapToGrid w:val="0"/>
        <w:spacing w:line="440" w:lineRule="exact"/>
        <w:ind w:left="786"/>
        <w:rPr>
          <w:rFonts w:hint="eastAsia" w:ascii="宋体" w:hAnsi="宋体"/>
          <w:sz w:val="24"/>
          <w:szCs w:val="24"/>
          <w:highlight w:val="none"/>
        </w:rPr>
      </w:pPr>
      <w:r>
        <w:rPr>
          <w:rFonts w:hint="eastAsia" w:ascii="宋体" w:hAnsi="宋体"/>
          <w:sz w:val="24"/>
          <w:szCs w:val="24"/>
          <w:highlight w:val="none"/>
        </w:rPr>
        <w:t>电话 ：</w:t>
      </w:r>
      <w:r>
        <w:rPr>
          <w:rFonts w:hint="eastAsia" w:ascii="宋体" w:hAnsi="宋体"/>
          <w:sz w:val="24"/>
          <w:szCs w:val="24"/>
          <w:highlight w:val="none"/>
          <w:u w:val="single"/>
        </w:rPr>
        <w:t xml:space="preserve">                            </w:t>
      </w:r>
      <w:r>
        <w:rPr>
          <w:rFonts w:hint="eastAsia" w:ascii="宋体" w:hAnsi="宋体"/>
          <w:sz w:val="24"/>
          <w:szCs w:val="24"/>
          <w:highlight w:val="none"/>
        </w:rPr>
        <w:t xml:space="preserve"> 电子邮箱：</w:t>
      </w:r>
      <w:r>
        <w:rPr>
          <w:rFonts w:hint="eastAsia" w:ascii="宋体" w:hAnsi="宋体"/>
          <w:sz w:val="24"/>
          <w:szCs w:val="24"/>
          <w:highlight w:val="none"/>
          <w:u w:val="single"/>
        </w:rPr>
        <w:t xml:space="preserve">                       </w:t>
      </w:r>
    </w:p>
    <w:p w14:paraId="47E7C03B">
      <w:pPr>
        <w:snapToGrid w:val="0"/>
        <w:spacing w:line="440" w:lineRule="exact"/>
        <w:ind w:hanging="238"/>
        <w:rPr>
          <w:rFonts w:hint="eastAsia" w:ascii="宋体" w:hAnsi="宋体"/>
          <w:sz w:val="24"/>
          <w:szCs w:val="24"/>
          <w:highlight w:val="none"/>
        </w:rPr>
      </w:pPr>
    </w:p>
    <w:p w14:paraId="20C67C5D">
      <w:pPr>
        <w:widowControl/>
        <w:adjustRightInd w:val="0"/>
        <w:snapToGrid w:val="0"/>
        <w:spacing w:after="156" w:afterLines="50" w:line="440" w:lineRule="exact"/>
        <w:rPr>
          <w:rFonts w:hint="eastAsia" w:ascii="宋体" w:hAnsi="宋体"/>
          <w:color w:val="000000"/>
          <w:sz w:val="24"/>
          <w:szCs w:val="21"/>
          <w:highlight w:val="none"/>
        </w:rPr>
      </w:pPr>
      <w:r>
        <w:rPr>
          <w:rFonts w:ascii="宋体" w:hAnsi="宋体"/>
          <w:sz w:val="24"/>
          <w:szCs w:val="24"/>
          <w:highlight w:val="none"/>
        </w:rPr>
        <w:t>单位负责人</w:t>
      </w:r>
      <w:r>
        <w:rPr>
          <w:rFonts w:ascii="宋体" w:hAnsi="宋体"/>
          <w:color w:val="000000"/>
          <w:sz w:val="24"/>
          <w:szCs w:val="21"/>
          <w:highlight w:val="none"/>
        </w:rPr>
        <w:t>或其授权代表（签字）：</w:t>
      </w:r>
      <w:r>
        <w:rPr>
          <w:rFonts w:ascii="宋体" w:hAnsi="宋体"/>
          <w:color w:val="000000"/>
          <w:sz w:val="24"/>
          <w:szCs w:val="21"/>
          <w:highlight w:val="none"/>
          <w:u w:val="single"/>
        </w:rPr>
        <w:t xml:space="preserve">                    </w:t>
      </w:r>
    </w:p>
    <w:p w14:paraId="799DC8F5">
      <w:pPr>
        <w:widowControl/>
        <w:adjustRightInd w:val="0"/>
        <w:snapToGrid w:val="0"/>
        <w:spacing w:after="156" w:afterLines="50" w:line="440" w:lineRule="exact"/>
        <w:rPr>
          <w:rFonts w:hint="eastAsia" w:ascii="宋体" w:hAnsi="宋体"/>
          <w:color w:val="000000"/>
          <w:sz w:val="24"/>
          <w:szCs w:val="21"/>
          <w:highlight w:val="none"/>
        </w:rPr>
      </w:pPr>
      <w:r>
        <w:rPr>
          <w:rFonts w:ascii="宋体" w:hAnsi="宋体"/>
          <w:sz w:val="24"/>
          <w:szCs w:val="24"/>
          <w:highlight w:val="none"/>
        </w:rPr>
        <w:t>投标人名称</w:t>
      </w:r>
      <w:r>
        <w:rPr>
          <w:rFonts w:ascii="宋体" w:hAnsi="宋体"/>
          <w:color w:val="000000"/>
          <w:sz w:val="24"/>
          <w:szCs w:val="21"/>
          <w:highlight w:val="none"/>
        </w:rPr>
        <w:t>（盖章）：</w:t>
      </w:r>
      <w:r>
        <w:rPr>
          <w:rFonts w:ascii="宋体" w:hAnsi="宋体"/>
          <w:color w:val="000000"/>
          <w:sz w:val="24"/>
          <w:szCs w:val="21"/>
          <w:highlight w:val="none"/>
          <w:u w:val="single"/>
        </w:rPr>
        <w:t xml:space="preserve">                    </w:t>
      </w:r>
    </w:p>
    <w:p w14:paraId="353362A7">
      <w:pPr>
        <w:widowControl/>
        <w:adjustRightInd w:val="0"/>
        <w:snapToGrid w:val="0"/>
        <w:spacing w:after="156" w:afterLines="50" w:line="440" w:lineRule="exact"/>
        <w:rPr>
          <w:rFonts w:hint="eastAsia" w:ascii="宋体" w:hAnsi="宋体"/>
          <w:sz w:val="24"/>
          <w:szCs w:val="24"/>
          <w:highlight w:val="none"/>
          <w:u w:val="single"/>
        </w:rPr>
      </w:pPr>
      <w:r>
        <w:rPr>
          <w:rFonts w:hint="eastAsia" w:ascii="宋体" w:hAnsi="宋体"/>
          <w:sz w:val="24"/>
          <w:szCs w:val="24"/>
          <w:highlight w:val="none"/>
        </w:rPr>
        <w:t xml:space="preserve">日期: </w:t>
      </w:r>
      <w:r>
        <w:rPr>
          <w:rFonts w:hint="eastAsia" w:ascii="宋体" w:hAnsi="宋体"/>
          <w:sz w:val="24"/>
          <w:szCs w:val="24"/>
          <w:highlight w:val="none"/>
          <w:u w:val="single"/>
        </w:rPr>
        <w:t xml:space="preserve">                          </w:t>
      </w:r>
    </w:p>
    <w:p w14:paraId="6649142A">
      <w:pPr>
        <w:widowControl/>
        <w:jc w:val="left"/>
        <w:rPr>
          <w:rFonts w:hint="eastAsia" w:ascii="宋体" w:hAnsi="宋体"/>
          <w:b/>
          <w:bCs/>
          <w:kern w:val="28"/>
          <w:sz w:val="28"/>
          <w:szCs w:val="32"/>
          <w:highlight w:val="none"/>
          <w:lang w:val="zh-CN"/>
        </w:rPr>
      </w:pPr>
      <w:bookmarkStart w:id="1107" w:name="_Toc324696980"/>
      <w:bookmarkStart w:id="1108" w:name="_Toc17275674"/>
      <w:bookmarkStart w:id="1109" w:name="_Toc465952331"/>
      <w:bookmarkStart w:id="1110" w:name="_Toc325383403"/>
      <w:bookmarkStart w:id="1111" w:name="_Toc493709843"/>
      <w:bookmarkStart w:id="1112" w:name="_Toc325446129"/>
      <w:bookmarkStart w:id="1113" w:name="_Toc359842901"/>
      <w:r>
        <w:rPr>
          <w:rFonts w:ascii="宋体" w:hAnsi="宋体"/>
          <w:sz w:val="28"/>
          <w:highlight w:val="none"/>
        </w:rPr>
        <w:br w:type="page"/>
      </w:r>
    </w:p>
    <w:p w14:paraId="6AA95553">
      <w:pPr>
        <w:pStyle w:val="28"/>
        <w:numPr>
          <w:ilvl w:val="0"/>
          <w:numId w:val="90"/>
        </w:numPr>
        <w:rPr>
          <w:rFonts w:hint="eastAsia" w:ascii="宋体" w:hAnsi="宋体"/>
          <w:sz w:val="28"/>
          <w:highlight w:val="none"/>
          <w:lang w:eastAsia="zh-CN"/>
        </w:rPr>
      </w:pPr>
      <w:bookmarkStart w:id="1114" w:name="_Toc9396"/>
      <w:bookmarkStart w:id="1115" w:name="_Toc14591"/>
      <w:bookmarkStart w:id="1116" w:name="_Toc8444"/>
      <w:r>
        <w:rPr>
          <w:rFonts w:hint="eastAsia" w:ascii="宋体" w:hAnsi="宋体"/>
          <w:sz w:val="28"/>
          <w:highlight w:val="none"/>
          <w:lang w:eastAsia="zh-CN"/>
        </w:rPr>
        <w:t>开标一览表</w:t>
      </w:r>
      <w:bookmarkEnd w:id="1107"/>
      <w:bookmarkEnd w:id="1108"/>
      <w:bookmarkEnd w:id="1109"/>
      <w:bookmarkEnd w:id="1110"/>
      <w:bookmarkEnd w:id="1111"/>
      <w:bookmarkEnd w:id="1112"/>
      <w:bookmarkEnd w:id="1113"/>
      <w:bookmarkEnd w:id="1114"/>
      <w:bookmarkEnd w:id="1115"/>
      <w:bookmarkEnd w:id="1116"/>
    </w:p>
    <w:p w14:paraId="7D3B52DA">
      <w:pPr>
        <w:snapToGrid w:val="0"/>
        <w:spacing w:line="400" w:lineRule="exact"/>
        <w:rPr>
          <w:rFonts w:hint="eastAsia" w:ascii="宋体" w:hAnsi="宋体"/>
          <w:sz w:val="24"/>
          <w:szCs w:val="24"/>
          <w:highlight w:val="none"/>
          <w:u w:val="single"/>
        </w:rPr>
      </w:pPr>
      <w:r>
        <w:rPr>
          <w:rFonts w:ascii="宋体" w:hAnsi="宋体"/>
          <w:sz w:val="24"/>
          <w:szCs w:val="21"/>
          <w:highlight w:val="none"/>
        </w:rPr>
        <w:t>投标人名称：</w:t>
      </w:r>
      <w:r>
        <w:rPr>
          <w:rFonts w:ascii="宋体" w:hAnsi="宋体"/>
          <w:sz w:val="24"/>
          <w:szCs w:val="21"/>
          <w:highlight w:val="none"/>
          <w:u w:val="single"/>
        </w:rPr>
        <w:t xml:space="preserve">                      </w:t>
      </w:r>
      <w:r>
        <w:rPr>
          <w:rFonts w:ascii="宋体" w:hAnsi="宋体"/>
          <w:sz w:val="24"/>
          <w:szCs w:val="21"/>
          <w:highlight w:val="none"/>
        </w:rPr>
        <w:t xml:space="preserve"> 招标编号：</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4"/>
          <w:highlight w:val="none"/>
        </w:rPr>
        <w:t>包号：</w:t>
      </w:r>
      <w:r>
        <w:rPr>
          <w:rFonts w:ascii="宋体" w:hAnsi="宋体"/>
          <w:sz w:val="24"/>
          <w:szCs w:val="24"/>
          <w:highlight w:val="none"/>
          <w:u w:val="single"/>
        </w:rPr>
        <w:t xml:space="preserve">         </w:t>
      </w:r>
    </w:p>
    <w:tbl>
      <w:tblPr>
        <w:tblStyle w:val="38"/>
        <w:tblW w:w="96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386"/>
        <w:gridCol w:w="1374"/>
        <w:gridCol w:w="1124"/>
        <w:gridCol w:w="960"/>
        <w:gridCol w:w="982"/>
        <w:gridCol w:w="840"/>
        <w:gridCol w:w="960"/>
        <w:gridCol w:w="894"/>
      </w:tblGrid>
      <w:tr w14:paraId="7249B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01" w:type="dxa"/>
            <w:vAlign w:val="center"/>
          </w:tcPr>
          <w:p w14:paraId="6E4FFCCF">
            <w:pPr>
              <w:snapToGrid w:val="0"/>
              <w:spacing w:line="320" w:lineRule="atLeast"/>
              <w:jc w:val="center"/>
              <w:rPr>
                <w:rFonts w:hint="eastAsia" w:ascii="宋体" w:hAnsi="宋体"/>
                <w:color w:val="000000"/>
                <w:sz w:val="24"/>
                <w:szCs w:val="21"/>
                <w:highlight w:val="none"/>
              </w:rPr>
            </w:pPr>
            <w:r>
              <w:rPr>
                <w:rFonts w:hint="eastAsia" w:ascii="宋体" w:hAnsi="宋体"/>
                <w:color w:val="000000"/>
                <w:sz w:val="24"/>
                <w:szCs w:val="21"/>
                <w:highlight w:val="none"/>
              </w:rPr>
              <w:t>投标内容</w:t>
            </w:r>
          </w:p>
        </w:tc>
        <w:tc>
          <w:tcPr>
            <w:tcW w:w="1386" w:type="dxa"/>
            <w:vAlign w:val="center"/>
          </w:tcPr>
          <w:p w14:paraId="561EBC49">
            <w:pPr>
              <w:snapToGrid w:val="0"/>
              <w:spacing w:line="320" w:lineRule="atLeast"/>
              <w:jc w:val="center"/>
              <w:rPr>
                <w:rFonts w:hint="eastAsia" w:ascii="宋体" w:hAnsi="宋体" w:eastAsia="宋体"/>
                <w:color w:val="000000"/>
                <w:sz w:val="24"/>
                <w:szCs w:val="21"/>
                <w:highlight w:val="none"/>
                <w:lang w:eastAsia="zh-CN"/>
              </w:rPr>
            </w:pPr>
            <w:r>
              <w:rPr>
                <w:rFonts w:ascii="宋体" w:hAnsi="宋体"/>
                <w:color w:val="000000"/>
                <w:sz w:val="24"/>
                <w:szCs w:val="21"/>
                <w:highlight w:val="none"/>
              </w:rPr>
              <w:t>投标总价</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完税</w:t>
            </w:r>
            <w:r>
              <w:rPr>
                <w:rFonts w:ascii="宋体" w:hAnsi="宋体"/>
                <w:color w:val="000000"/>
                <w:sz w:val="24"/>
                <w:szCs w:val="24"/>
                <w:highlight w:val="none"/>
              </w:rPr>
              <w:t>价</w:t>
            </w:r>
            <w:r>
              <w:rPr>
                <w:rFonts w:hint="eastAsia" w:ascii="宋体" w:hAnsi="宋体"/>
                <w:color w:val="000000"/>
                <w:sz w:val="24"/>
                <w:szCs w:val="24"/>
                <w:highlight w:val="none"/>
                <w:lang w:eastAsia="zh-CN"/>
              </w:rPr>
              <w:t>）</w:t>
            </w:r>
            <w:r>
              <w:rPr>
                <w:rFonts w:ascii="宋体" w:hAnsi="宋体"/>
                <w:color w:val="000000"/>
                <w:sz w:val="24"/>
                <w:szCs w:val="21"/>
                <w:highlight w:val="none"/>
              </w:rPr>
              <w:t>（元）</w:t>
            </w:r>
          </w:p>
        </w:tc>
        <w:tc>
          <w:tcPr>
            <w:tcW w:w="1374" w:type="dxa"/>
            <w:vAlign w:val="center"/>
          </w:tcPr>
          <w:p w14:paraId="2E502F93">
            <w:pPr>
              <w:snapToGrid w:val="0"/>
              <w:spacing w:line="320" w:lineRule="atLeast"/>
              <w:jc w:val="center"/>
              <w:rPr>
                <w:rFonts w:ascii="宋体" w:hAnsi="宋体"/>
                <w:color w:val="000000"/>
                <w:sz w:val="24"/>
                <w:szCs w:val="21"/>
                <w:highlight w:val="none"/>
              </w:rPr>
            </w:pPr>
            <w:r>
              <w:rPr>
                <w:rFonts w:ascii="宋体" w:hAnsi="宋体"/>
                <w:color w:val="000000"/>
                <w:sz w:val="24"/>
                <w:szCs w:val="21"/>
                <w:highlight w:val="none"/>
              </w:rPr>
              <w:t>投标总价</w:t>
            </w:r>
            <w:r>
              <w:rPr>
                <w:rFonts w:hint="default" w:ascii="宋体" w:hAnsi="宋体"/>
                <w:color w:val="000000"/>
                <w:sz w:val="24"/>
                <w:szCs w:val="21"/>
                <w:highlight w:val="none"/>
                <w:lang w:eastAsia="zh-CN"/>
              </w:rPr>
              <w:t>（</w:t>
            </w:r>
            <w:r>
              <w:rPr>
                <w:rFonts w:hint="default" w:ascii="宋体" w:hAnsi="宋体"/>
                <w:color w:val="000000"/>
                <w:sz w:val="24"/>
                <w:szCs w:val="21"/>
                <w:highlight w:val="none"/>
              </w:rPr>
              <w:t>免税价</w:t>
            </w:r>
            <w:r>
              <w:rPr>
                <w:rFonts w:hint="default" w:ascii="宋体" w:hAnsi="宋体"/>
                <w:color w:val="000000"/>
                <w:sz w:val="24"/>
                <w:szCs w:val="21"/>
                <w:highlight w:val="none"/>
                <w:lang w:eastAsia="zh-CN"/>
              </w:rPr>
              <w:t>）</w:t>
            </w:r>
            <w:r>
              <w:rPr>
                <w:rFonts w:ascii="宋体" w:hAnsi="宋体"/>
                <w:color w:val="000000"/>
                <w:sz w:val="24"/>
                <w:szCs w:val="21"/>
                <w:highlight w:val="none"/>
              </w:rPr>
              <w:t>（元）</w:t>
            </w:r>
          </w:p>
          <w:p w14:paraId="731A923E">
            <w:pPr>
              <w:snapToGrid w:val="0"/>
              <w:spacing w:line="320" w:lineRule="atLeast"/>
              <w:jc w:val="center"/>
              <w:rPr>
                <w:rFonts w:hint="eastAsia" w:eastAsia="宋体"/>
                <w:highlight w:val="none"/>
                <w:lang w:eastAsia="zh-CN"/>
              </w:rPr>
            </w:pPr>
            <w:r>
              <w:rPr>
                <w:rFonts w:hint="default" w:ascii="宋体" w:hAnsi="宋体"/>
                <w:color w:val="000000"/>
                <w:sz w:val="24"/>
                <w:szCs w:val="21"/>
                <w:highlight w:val="none"/>
                <w:lang w:eastAsia="zh-CN"/>
              </w:rPr>
              <w:t>（</w:t>
            </w:r>
            <w:r>
              <w:rPr>
                <w:rFonts w:hint="default" w:ascii="宋体" w:hAnsi="宋体"/>
                <w:color w:val="000000"/>
                <w:sz w:val="24"/>
                <w:szCs w:val="21"/>
                <w:highlight w:val="none"/>
                <w:lang w:val="en-US" w:eastAsia="zh-CN"/>
              </w:rPr>
              <w:t>如有</w:t>
            </w:r>
            <w:r>
              <w:rPr>
                <w:rFonts w:hint="default" w:ascii="宋体" w:hAnsi="宋体"/>
                <w:color w:val="000000"/>
                <w:sz w:val="24"/>
                <w:szCs w:val="21"/>
                <w:highlight w:val="none"/>
                <w:lang w:eastAsia="zh-CN"/>
              </w:rPr>
              <w:t>）</w:t>
            </w:r>
          </w:p>
        </w:tc>
        <w:tc>
          <w:tcPr>
            <w:tcW w:w="1124" w:type="dxa"/>
            <w:vAlign w:val="center"/>
          </w:tcPr>
          <w:p w14:paraId="2AB71CE2">
            <w:pPr>
              <w:snapToGrid w:val="0"/>
              <w:spacing w:line="320" w:lineRule="atLeast"/>
              <w:jc w:val="center"/>
              <w:rPr>
                <w:rFonts w:hint="default"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交货期</w:t>
            </w:r>
          </w:p>
        </w:tc>
        <w:tc>
          <w:tcPr>
            <w:tcW w:w="960" w:type="dxa"/>
            <w:vAlign w:val="center"/>
          </w:tcPr>
          <w:p w14:paraId="464FDB33">
            <w:pPr>
              <w:snapToGrid w:val="0"/>
              <w:spacing w:line="320" w:lineRule="atLeast"/>
              <w:jc w:val="center"/>
              <w:rPr>
                <w:rFonts w:hint="default"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交货地点</w:t>
            </w:r>
          </w:p>
        </w:tc>
        <w:tc>
          <w:tcPr>
            <w:tcW w:w="982" w:type="dxa"/>
            <w:vAlign w:val="center"/>
          </w:tcPr>
          <w:p w14:paraId="5CEC013C">
            <w:pPr>
              <w:snapToGrid w:val="0"/>
              <w:spacing w:line="320" w:lineRule="atLeast"/>
              <w:jc w:val="center"/>
              <w:rPr>
                <w:rFonts w:hint="eastAsia" w:ascii="宋体" w:hAnsi="宋体"/>
                <w:color w:val="000000"/>
                <w:sz w:val="24"/>
                <w:szCs w:val="21"/>
                <w:highlight w:val="none"/>
                <w:lang w:val="en-US" w:eastAsia="zh-CN"/>
              </w:rPr>
            </w:pPr>
            <w:r>
              <w:rPr>
                <w:rFonts w:hint="eastAsia" w:ascii="宋体" w:hAnsi="宋体" w:cs="宋体"/>
                <w:kern w:val="0"/>
                <w:szCs w:val="21"/>
                <w:highlight w:val="none"/>
              </w:rPr>
              <w:t>是否</w:t>
            </w:r>
            <w:r>
              <w:rPr>
                <w:rFonts w:hint="eastAsia" w:ascii="宋体" w:hAnsi="宋体" w:cs="宋体"/>
                <w:kern w:val="0"/>
                <w:szCs w:val="21"/>
                <w:highlight w:val="none"/>
                <w:lang w:val="en-US" w:eastAsia="zh-CN"/>
              </w:rPr>
              <w:t>进口</w:t>
            </w:r>
            <w:r>
              <w:rPr>
                <w:rFonts w:hint="eastAsia" w:ascii="宋体" w:hAnsi="宋体" w:cs="宋体"/>
                <w:kern w:val="0"/>
                <w:szCs w:val="21"/>
                <w:highlight w:val="none"/>
              </w:rPr>
              <w:t>产品</w:t>
            </w:r>
          </w:p>
        </w:tc>
        <w:tc>
          <w:tcPr>
            <w:tcW w:w="840" w:type="dxa"/>
            <w:vAlign w:val="center"/>
          </w:tcPr>
          <w:p w14:paraId="15FB2744">
            <w:pPr>
              <w:snapToGrid w:val="0"/>
              <w:spacing w:line="320" w:lineRule="atLeast"/>
              <w:jc w:val="center"/>
              <w:rPr>
                <w:rFonts w:hint="default"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品牌/型号</w:t>
            </w:r>
          </w:p>
        </w:tc>
        <w:tc>
          <w:tcPr>
            <w:tcW w:w="960" w:type="dxa"/>
            <w:vAlign w:val="center"/>
          </w:tcPr>
          <w:p w14:paraId="05079A78">
            <w:pPr>
              <w:snapToGrid w:val="0"/>
              <w:spacing w:line="320" w:lineRule="atLeast"/>
              <w:jc w:val="center"/>
              <w:rPr>
                <w:rFonts w:hint="eastAsia" w:ascii="宋体" w:hAnsi="宋体"/>
                <w:color w:val="000000"/>
                <w:sz w:val="24"/>
                <w:szCs w:val="21"/>
                <w:highlight w:val="none"/>
              </w:rPr>
            </w:pPr>
            <w:r>
              <w:rPr>
                <w:rFonts w:ascii="宋体" w:hAnsi="宋体"/>
                <w:color w:val="000000"/>
                <w:sz w:val="24"/>
                <w:szCs w:val="21"/>
                <w:highlight w:val="none"/>
              </w:rPr>
              <w:t>投标保证金</w:t>
            </w:r>
          </w:p>
        </w:tc>
        <w:tc>
          <w:tcPr>
            <w:tcW w:w="894" w:type="dxa"/>
            <w:vAlign w:val="center"/>
          </w:tcPr>
          <w:p w14:paraId="4A7BBD79">
            <w:pPr>
              <w:snapToGrid w:val="0"/>
              <w:spacing w:line="320" w:lineRule="atLeast"/>
              <w:jc w:val="center"/>
              <w:rPr>
                <w:rFonts w:hint="eastAsia" w:ascii="宋体" w:hAnsi="宋体"/>
                <w:color w:val="000000"/>
                <w:sz w:val="24"/>
                <w:szCs w:val="21"/>
                <w:highlight w:val="none"/>
              </w:rPr>
            </w:pPr>
            <w:r>
              <w:rPr>
                <w:rFonts w:ascii="宋体" w:hAnsi="宋体"/>
                <w:color w:val="000000"/>
                <w:sz w:val="24"/>
                <w:szCs w:val="21"/>
                <w:highlight w:val="none"/>
              </w:rPr>
              <w:t>备注</w:t>
            </w:r>
          </w:p>
        </w:tc>
      </w:tr>
      <w:tr w14:paraId="7D795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1101" w:type="dxa"/>
            <w:vMerge w:val="restart"/>
            <w:vAlign w:val="center"/>
          </w:tcPr>
          <w:p w14:paraId="6ED57E41">
            <w:pPr>
              <w:snapToGrid w:val="0"/>
              <w:jc w:val="both"/>
              <w:rPr>
                <w:rFonts w:hint="eastAsia" w:ascii="宋体" w:hAnsi="宋体"/>
                <w:color w:val="000000"/>
                <w:sz w:val="24"/>
                <w:szCs w:val="21"/>
                <w:highlight w:val="none"/>
              </w:rPr>
            </w:pP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rPr>
              <w:t>等</w:t>
            </w:r>
          </w:p>
        </w:tc>
        <w:tc>
          <w:tcPr>
            <w:tcW w:w="1386" w:type="dxa"/>
            <w:vAlign w:val="center"/>
          </w:tcPr>
          <w:p w14:paraId="1F5171C7">
            <w:pPr>
              <w:snapToGrid w:val="0"/>
              <w:jc w:val="left"/>
              <w:rPr>
                <w:rFonts w:hint="eastAsia" w:ascii="宋体" w:hAnsi="宋体"/>
                <w:color w:val="000000"/>
                <w:sz w:val="24"/>
                <w:szCs w:val="21"/>
                <w:highlight w:val="none"/>
              </w:rPr>
            </w:pPr>
            <w:r>
              <w:rPr>
                <w:rFonts w:hint="eastAsia" w:ascii="宋体" w:hAnsi="宋体"/>
                <w:color w:val="000000"/>
                <w:sz w:val="24"/>
                <w:szCs w:val="21"/>
                <w:highlight w:val="none"/>
              </w:rPr>
              <w:t>小写：</w:t>
            </w:r>
          </w:p>
        </w:tc>
        <w:tc>
          <w:tcPr>
            <w:tcW w:w="1374" w:type="dxa"/>
            <w:vAlign w:val="center"/>
          </w:tcPr>
          <w:p w14:paraId="7D6D0DCD">
            <w:pPr>
              <w:snapToGrid w:val="0"/>
              <w:jc w:val="left"/>
              <w:rPr>
                <w:rFonts w:hint="eastAsia" w:ascii="宋体" w:hAnsi="宋体"/>
                <w:color w:val="000000"/>
                <w:sz w:val="24"/>
                <w:szCs w:val="21"/>
                <w:highlight w:val="none"/>
              </w:rPr>
            </w:pPr>
            <w:r>
              <w:rPr>
                <w:rFonts w:hint="eastAsia" w:ascii="宋体" w:hAnsi="宋体"/>
                <w:color w:val="000000"/>
                <w:sz w:val="24"/>
                <w:szCs w:val="21"/>
                <w:highlight w:val="none"/>
              </w:rPr>
              <w:t>小写：</w:t>
            </w:r>
          </w:p>
        </w:tc>
        <w:tc>
          <w:tcPr>
            <w:tcW w:w="1124" w:type="dxa"/>
            <w:vMerge w:val="restart"/>
            <w:vAlign w:val="center"/>
          </w:tcPr>
          <w:p w14:paraId="74D251CA">
            <w:pPr>
              <w:snapToGrid w:val="0"/>
              <w:jc w:val="left"/>
              <w:rPr>
                <w:rFonts w:hint="eastAsia" w:ascii="宋体" w:hAnsi="宋体"/>
                <w:color w:val="000000"/>
                <w:sz w:val="24"/>
                <w:szCs w:val="21"/>
                <w:highlight w:val="none"/>
              </w:rPr>
            </w:pPr>
          </w:p>
        </w:tc>
        <w:tc>
          <w:tcPr>
            <w:tcW w:w="960" w:type="dxa"/>
            <w:vMerge w:val="restart"/>
            <w:vAlign w:val="center"/>
          </w:tcPr>
          <w:p w14:paraId="2DD04FD4">
            <w:pPr>
              <w:snapToGrid w:val="0"/>
              <w:jc w:val="left"/>
              <w:rPr>
                <w:rFonts w:hint="eastAsia" w:ascii="宋体" w:hAnsi="宋体"/>
                <w:color w:val="000000"/>
                <w:sz w:val="24"/>
                <w:szCs w:val="21"/>
                <w:highlight w:val="none"/>
              </w:rPr>
            </w:pPr>
          </w:p>
        </w:tc>
        <w:tc>
          <w:tcPr>
            <w:tcW w:w="982" w:type="dxa"/>
            <w:vMerge w:val="restart"/>
            <w:vAlign w:val="center"/>
          </w:tcPr>
          <w:p w14:paraId="6FE177C4">
            <w:pPr>
              <w:snapToGrid w:val="0"/>
              <w:jc w:val="left"/>
              <w:rPr>
                <w:rFonts w:hint="eastAsia" w:ascii="宋体" w:hAnsi="宋体"/>
                <w:color w:val="000000"/>
                <w:sz w:val="24"/>
                <w:szCs w:val="21"/>
                <w:highlight w:val="none"/>
              </w:rPr>
            </w:pPr>
          </w:p>
        </w:tc>
        <w:tc>
          <w:tcPr>
            <w:tcW w:w="840" w:type="dxa"/>
            <w:vMerge w:val="restart"/>
            <w:vAlign w:val="center"/>
          </w:tcPr>
          <w:p w14:paraId="603CF659">
            <w:pPr>
              <w:snapToGrid w:val="0"/>
              <w:jc w:val="left"/>
              <w:rPr>
                <w:rFonts w:hint="eastAsia" w:ascii="宋体" w:hAnsi="宋体"/>
                <w:color w:val="000000"/>
                <w:sz w:val="24"/>
                <w:szCs w:val="21"/>
                <w:highlight w:val="none"/>
              </w:rPr>
            </w:pPr>
          </w:p>
        </w:tc>
        <w:tc>
          <w:tcPr>
            <w:tcW w:w="960" w:type="dxa"/>
            <w:vMerge w:val="restart"/>
            <w:vAlign w:val="center"/>
          </w:tcPr>
          <w:p w14:paraId="6BF5A954">
            <w:pPr>
              <w:snapToGrid w:val="0"/>
              <w:jc w:val="center"/>
              <w:rPr>
                <w:rFonts w:hint="eastAsia" w:ascii="宋体" w:hAnsi="宋体"/>
                <w:color w:val="000000"/>
                <w:sz w:val="24"/>
                <w:szCs w:val="21"/>
                <w:highlight w:val="none"/>
              </w:rPr>
            </w:pPr>
          </w:p>
        </w:tc>
        <w:tc>
          <w:tcPr>
            <w:tcW w:w="894" w:type="dxa"/>
            <w:vMerge w:val="restart"/>
            <w:vAlign w:val="center"/>
          </w:tcPr>
          <w:p w14:paraId="572CF8A8">
            <w:pPr>
              <w:snapToGrid w:val="0"/>
              <w:jc w:val="center"/>
              <w:rPr>
                <w:rFonts w:hint="eastAsia" w:ascii="宋体" w:hAnsi="宋体"/>
                <w:color w:val="000000"/>
                <w:sz w:val="24"/>
                <w:szCs w:val="21"/>
                <w:highlight w:val="none"/>
              </w:rPr>
            </w:pPr>
          </w:p>
        </w:tc>
      </w:tr>
      <w:tr w14:paraId="746A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1101" w:type="dxa"/>
            <w:vMerge w:val="continue"/>
            <w:vAlign w:val="center"/>
          </w:tcPr>
          <w:p w14:paraId="1321E3F4">
            <w:pPr>
              <w:snapToGrid w:val="0"/>
              <w:jc w:val="center"/>
              <w:rPr>
                <w:rFonts w:hint="eastAsia" w:ascii="宋体" w:hAnsi="宋体"/>
                <w:color w:val="000000"/>
                <w:sz w:val="24"/>
                <w:szCs w:val="21"/>
                <w:highlight w:val="none"/>
              </w:rPr>
            </w:pPr>
          </w:p>
        </w:tc>
        <w:tc>
          <w:tcPr>
            <w:tcW w:w="1386" w:type="dxa"/>
            <w:vAlign w:val="center"/>
          </w:tcPr>
          <w:p w14:paraId="0F84E999">
            <w:pPr>
              <w:snapToGrid w:val="0"/>
              <w:jc w:val="left"/>
              <w:rPr>
                <w:rFonts w:hint="eastAsia" w:ascii="宋体" w:hAnsi="宋体"/>
                <w:color w:val="000000"/>
                <w:sz w:val="24"/>
                <w:szCs w:val="21"/>
                <w:highlight w:val="none"/>
              </w:rPr>
            </w:pPr>
            <w:r>
              <w:rPr>
                <w:rFonts w:hint="eastAsia" w:ascii="宋体" w:hAnsi="宋体"/>
                <w:color w:val="000000"/>
                <w:sz w:val="24"/>
                <w:szCs w:val="21"/>
                <w:highlight w:val="none"/>
              </w:rPr>
              <w:t>大写：</w:t>
            </w:r>
          </w:p>
        </w:tc>
        <w:tc>
          <w:tcPr>
            <w:tcW w:w="1374" w:type="dxa"/>
            <w:vAlign w:val="center"/>
          </w:tcPr>
          <w:p w14:paraId="1FB44D4A">
            <w:pPr>
              <w:snapToGrid w:val="0"/>
              <w:jc w:val="left"/>
              <w:rPr>
                <w:rFonts w:hint="eastAsia" w:ascii="宋体" w:hAnsi="宋体"/>
                <w:color w:val="000000"/>
                <w:sz w:val="24"/>
                <w:szCs w:val="21"/>
                <w:highlight w:val="none"/>
              </w:rPr>
            </w:pPr>
            <w:r>
              <w:rPr>
                <w:rFonts w:hint="eastAsia" w:ascii="宋体" w:hAnsi="宋体"/>
                <w:color w:val="000000"/>
                <w:sz w:val="24"/>
                <w:szCs w:val="21"/>
                <w:highlight w:val="none"/>
              </w:rPr>
              <w:t>大写：</w:t>
            </w:r>
          </w:p>
        </w:tc>
        <w:tc>
          <w:tcPr>
            <w:tcW w:w="1124" w:type="dxa"/>
            <w:vMerge w:val="continue"/>
            <w:vAlign w:val="center"/>
          </w:tcPr>
          <w:p w14:paraId="1B0CDA04">
            <w:pPr>
              <w:snapToGrid w:val="0"/>
              <w:jc w:val="left"/>
              <w:rPr>
                <w:rFonts w:hint="eastAsia" w:ascii="宋体" w:hAnsi="宋体"/>
                <w:color w:val="000000"/>
                <w:sz w:val="24"/>
                <w:szCs w:val="21"/>
                <w:highlight w:val="none"/>
              </w:rPr>
            </w:pPr>
          </w:p>
        </w:tc>
        <w:tc>
          <w:tcPr>
            <w:tcW w:w="960" w:type="dxa"/>
            <w:vMerge w:val="continue"/>
            <w:vAlign w:val="center"/>
          </w:tcPr>
          <w:p w14:paraId="0D431C1E">
            <w:pPr>
              <w:snapToGrid w:val="0"/>
              <w:jc w:val="left"/>
              <w:rPr>
                <w:rFonts w:hint="eastAsia" w:ascii="宋体" w:hAnsi="宋体"/>
                <w:color w:val="000000"/>
                <w:sz w:val="24"/>
                <w:szCs w:val="21"/>
                <w:highlight w:val="none"/>
              </w:rPr>
            </w:pPr>
          </w:p>
        </w:tc>
        <w:tc>
          <w:tcPr>
            <w:tcW w:w="982" w:type="dxa"/>
            <w:vMerge w:val="continue"/>
            <w:vAlign w:val="center"/>
          </w:tcPr>
          <w:p w14:paraId="613D56EA">
            <w:pPr>
              <w:snapToGrid w:val="0"/>
              <w:jc w:val="left"/>
              <w:rPr>
                <w:rFonts w:hint="eastAsia" w:ascii="宋体" w:hAnsi="宋体"/>
                <w:color w:val="000000"/>
                <w:sz w:val="24"/>
                <w:szCs w:val="21"/>
                <w:highlight w:val="none"/>
              </w:rPr>
            </w:pPr>
          </w:p>
        </w:tc>
        <w:tc>
          <w:tcPr>
            <w:tcW w:w="840" w:type="dxa"/>
            <w:vMerge w:val="continue"/>
            <w:vAlign w:val="center"/>
          </w:tcPr>
          <w:p w14:paraId="4C44645C">
            <w:pPr>
              <w:snapToGrid w:val="0"/>
              <w:jc w:val="left"/>
              <w:rPr>
                <w:rFonts w:hint="eastAsia" w:ascii="宋体" w:hAnsi="宋体"/>
                <w:color w:val="000000"/>
                <w:sz w:val="24"/>
                <w:szCs w:val="21"/>
                <w:highlight w:val="none"/>
              </w:rPr>
            </w:pPr>
          </w:p>
        </w:tc>
        <w:tc>
          <w:tcPr>
            <w:tcW w:w="960" w:type="dxa"/>
            <w:vMerge w:val="continue"/>
            <w:vAlign w:val="center"/>
          </w:tcPr>
          <w:p w14:paraId="5C9306B5">
            <w:pPr>
              <w:snapToGrid w:val="0"/>
              <w:jc w:val="center"/>
              <w:rPr>
                <w:rFonts w:hint="eastAsia" w:ascii="宋体" w:hAnsi="宋体"/>
                <w:color w:val="000000"/>
                <w:sz w:val="24"/>
                <w:szCs w:val="21"/>
                <w:highlight w:val="none"/>
              </w:rPr>
            </w:pPr>
          </w:p>
        </w:tc>
        <w:tc>
          <w:tcPr>
            <w:tcW w:w="894" w:type="dxa"/>
            <w:vMerge w:val="continue"/>
            <w:vAlign w:val="center"/>
          </w:tcPr>
          <w:p w14:paraId="017F348A">
            <w:pPr>
              <w:snapToGrid w:val="0"/>
              <w:jc w:val="center"/>
              <w:rPr>
                <w:rFonts w:hint="eastAsia" w:ascii="宋体" w:hAnsi="宋体"/>
                <w:color w:val="000000"/>
                <w:sz w:val="24"/>
                <w:szCs w:val="21"/>
                <w:highlight w:val="none"/>
              </w:rPr>
            </w:pPr>
          </w:p>
        </w:tc>
      </w:tr>
    </w:tbl>
    <w:p w14:paraId="27F38737">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ascii="宋体" w:hAnsi="宋体"/>
          <w:color w:val="000000"/>
          <w:sz w:val="24"/>
          <w:szCs w:val="24"/>
          <w:highlight w:val="none"/>
        </w:rPr>
        <w:t>单位负责人或其授权代表（签字）：</w:t>
      </w:r>
      <w:r>
        <w:rPr>
          <w:rFonts w:ascii="宋体" w:hAnsi="宋体"/>
          <w:color w:val="000000"/>
          <w:sz w:val="24"/>
          <w:szCs w:val="24"/>
          <w:highlight w:val="none"/>
          <w:u w:val="single"/>
        </w:rPr>
        <w:t xml:space="preserve">                    </w:t>
      </w:r>
    </w:p>
    <w:p w14:paraId="4497133C">
      <w:pPr>
        <w:numPr>
          <w:ilvl w:val="3"/>
          <w:numId w:val="0"/>
        </w:numPr>
        <w:tabs>
          <w:tab w:val="left" w:pos="720"/>
        </w:tabs>
        <w:spacing w:before="156" w:beforeLines="50" w:line="400" w:lineRule="atLeast"/>
        <w:jc w:val="left"/>
        <w:rPr>
          <w:rFonts w:hint="eastAsia" w:ascii="宋体" w:hAnsi="宋体"/>
          <w:color w:val="000000"/>
          <w:sz w:val="24"/>
          <w:szCs w:val="24"/>
          <w:highlight w:val="none"/>
          <w:u w:val="single"/>
        </w:rPr>
      </w:pPr>
      <w:r>
        <w:rPr>
          <w:rFonts w:ascii="宋体" w:hAnsi="宋体"/>
          <w:color w:val="000000"/>
          <w:sz w:val="24"/>
          <w:szCs w:val="24"/>
          <w:highlight w:val="none"/>
        </w:rPr>
        <w:t>投标人名称（盖章）：</w:t>
      </w:r>
      <w:r>
        <w:rPr>
          <w:rFonts w:ascii="宋体" w:hAnsi="宋体"/>
          <w:color w:val="000000"/>
          <w:sz w:val="24"/>
          <w:szCs w:val="24"/>
          <w:highlight w:val="none"/>
          <w:u w:val="single"/>
        </w:rPr>
        <w:t xml:space="preserve">                    </w:t>
      </w:r>
    </w:p>
    <w:p w14:paraId="72C9BEDC">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签字日期：</w:t>
      </w:r>
      <w:r>
        <w:rPr>
          <w:rFonts w:hint="eastAsia" w:ascii="宋体" w:hAnsi="宋体"/>
          <w:color w:val="000000"/>
          <w:sz w:val="24"/>
          <w:szCs w:val="24"/>
          <w:highlight w:val="none"/>
          <w:u w:val="single"/>
        </w:rPr>
        <w:t xml:space="preserve">                   </w:t>
      </w:r>
    </w:p>
    <w:p w14:paraId="0700592F">
      <w:pPr>
        <w:numPr>
          <w:ilvl w:val="3"/>
          <w:numId w:val="0"/>
        </w:numPr>
        <w:tabs>
          <w:tab w:val="left" w:pos="720"/>
        </w:tabs>
        <w:spacing w:before="312" w:beforeLines="100" w:line="400" w:lineRule="exact"/>
        <w:jc w:val="left"/>
        <w:rPr>
          <w:rFonts w:hint="eastAsia" w:ascii="宋体" w:hAnsi="宋体"/>
          <w:color w:val="000000"/>
          <w:sz w:val="24"/>
          <w:szCs w:val="21"/>
          <w:highlight w:val="none"/>
        </w:rPr>
      </w:pPr>
      <w:r>
        <w:rPr>
          <w:rFonts w:ascii="宋体" w:hAnsi="宋体"/>
          <w:color w:val="000000"/>
          <w:sz w:val="24"/>
          <w:szCs w:val="21"/>
          <w:highlight w:val="none"/>
        </w:rPr>
        <w:t>注：</w:t>
      </w:r>
    </w:p>
    <w:p w14:paraId="782B8A5A">
      <w:pPr>
        <w:numPr>
          <w:ilvl w:val="0"/>
          <w:numId w:val="93"/>
        </w:numPr>
        <w:spacing w:line="400" w:lineRule="exact"/>
        <w:ind w:left="408" w:hanging="408"/>
        <w:jc w:val="left"/>
        <w:rPr>
          <w:rFonts w:hint="eastAsia" w:ascii="宋体" w:hAnsi="宋体"/>
          <w:b/>
          <w:bCs/>
          <w:color w:val="000000"/>
          <w:sz w:val="24"/>
          <w:szCs w:val="21"/>
          <w:highlight w:val="none"/>
        </w:rPr>
      </w:pPr>
      <w:r>
        <w:rPr>
          <w:rFonts w:hint="eastAsia" w:ascii="宋体" w:hAnsi="宋体"/>
          <w:b/>
          <w:bCs/>
          <w:color w:val="000000"/>
          <w:sz w:val="24"/>
          <w:szCs w:val="21"/>
          <w:highlight w:val="none"/>
        </w:rPr>
        <w:t>为方便采购人录入政府采购系统，建议投标总价取整到百位；</w:t>
      </w:r>
    </w:p>
    <w:p w14:paraId="08C76B07">
      <w:pPr>
        <w:numPr>
          <w:ilvl w:val="0"/>
          <w:numId w:val="93"/>
        </w:numPr>
        <w:spacing w:line="400" w:lineRule="exact"/>
        <w:ind w:left="408" w:hanging="408"/>
        <w:jc w:val="left"/>
        <w:rPr>
          <w:rFonts w:hint="eastAsia" w:ascii="宋体" w:hAnsi="宋体"/>
          <w:color w:val="000000"/>
          <w:sz w:val="24"/>
          <w:szCs w:val="21"/>
          <w:highlight w:val="none"/>
        </w:rPr>
      </w:pPr>
      <w:r>
        <w:rPr>
          <w:rFonts w:ascii="宋体" w:hAnsi="宋体"/>
          <w:color w:val="000000"/>
          <w:sz w:val="24"/>
          <w:szCs w:val="21"/>
          <w:highlight w:val="none"/>
        </w:rPr>
        <w:t>此表中的投标总价</w:t>
      </w:r>
      <w:r>
        <w:rPr>
          <w:rFonts w:hint="eastAsia" w:ascii="宋体" w:hAnsi="宋体"/>
          <w:color w:val="000000"/>
          <w:sz w:val="24"/>
          <w:szCs w:val="21"/>
          <w:highlight w:val="none"/>
        </w:rPr>
        <w:t>须</w:t>
      </w:r>
      <w:r>
        <w:rPr>
          <w:rFonts w:ascii="宋体" w:hAnsi="宋体"/>
          <w:color w:val="000000"/>
          <w:sz w:val="24"/>
          <w:szCs w:val="21"/>
          <w:highlight w:val="none"/>
        </w:rPr>
        <w:t>和</w:t>
      </w:r>
      <w:r>
        <w:rPr>
          <w:rFonts w:hint="eastAsia" w:ascii="宋体" w:hAnsi="宋体"/>
          <w:color w:val="000000"/>
          <w:sz w:val="24"/>
          <w:szCs w:val="21"/>
          <w:highlight w:val="none"/>
        </w:rPr>
        <w:t>投标分项报价表中</w:t>
      </w:r>
      <w:r>
        <w:rPr>
          <w:rFonts w:ascii="宋体" w:hAnsi="宋体"/>
          <w:color w:val="000000"/>
          <w:sz w:val="24"/>
          <w:szCs w:val="21"/>
          <w:highlight w:val="none"/>
        </w:rPr>
        <w:t>的投标总价相一致；</w:t>
      </w:r>
    </w:p>
    <w:p w14:paraId="65619101">
      <w:pPr>
        <w:numPr>
          <w:ilvl w:val="0"/>
          <w:numId w:val="93"/>
        </w:numPr>
        <w:spacing w:line="400" w:lineRule="exact"/>
        <w:ind w:left="408" w:hanging="408"/>
        <w:jc w:val="left"/>
        <w:rPr>
          <w:rFonts w:hint="eastAsia" w:ascii="宋体" w:hAnsi="宋体"/>
          <w:color w:val="auto"/>
          <w:sz w:val="24"/>
          <w:szCs w:val="21"/>
          <w:highlight w:val="none"/>
        </w:rPr>
      </w:pPr>
      <w:r>
        <w:rPr>
          <w:rFonts w:ascii="宋体" w:hAnsi="宋体"/>
          <w:color w:val="auto"/>
          <w:sz w:val="24"/>
          <w:szCs w:val="21"/>
          <w:highlight w:val="none"/>
        </w:rPr>
        <w:t>若用文字表示的数值与用数字表示的数值不一致，以文字表示的数值为准。</w:t>
      </w:r>
    </w:p>
    <w:p w14:paraId="6F654A70">
      <w:pPr>
        <w:numPr>
          <w:ilvl w:val="0"/>
          <w:numId w:val="93"/>
        </w:numPr>
        <w:spacing w:line="400" w:lineRule="exact"/>
        <w:ind w:left="408" w:hanging="408"/>
        <w:jc w:val="left"/>
        <w:rPr>
          <w:rFonts w:hint="eastAsia" w:ascii="宋体" w:hAnsi="宋体"/>
          <w:color w:val="auto"/>
          <w:sz w:val="24"/>
          <w:szCs w:val="21"/>
          <w:highlight w:val="none"/>
        </w:rPr>
      </w:pPr>
      <w:r>
        <w:rPr>
          <w:rFonts w:hint="eastAsia" w:ascii="宋体" w:hAnsi="宋体"/>
          <w:color w:val="auto"/>
          <w:sz w:val="24"/>
          <w:szCs w:val="21"/>
          <w:highlight w:val="none"/>
          <w:lang w:val="en-US" w:eastAsia="zh-CN"/>
        </w:rPr>
        <w:t>若投标产品涉及到进口产品，需在开标一览表中写明对应的免税价格</w:t>
      </w:r>
      <w:r>
        <w:rPr>
          <w:rFonts w:hint="eastAsia"/>
          <w:color w:val="auto"/>
          <w:highlight w:val="none"/>
          <w:lang w:eastAsia="zh-CN"/>
        </w:rPr>
        <w:t>。</w:t>
      </w:r>
    </w:p>
    <w:p w14:paraId="322CBF3F">
      <w:pPr>
        <w:pStyle w:val="28"/>
        <w:numPr>
          <w:ilvl w:val="0"/>
          <w:numId w:val="90"/>
        </w:numPr>
        <w:rPr>
          <w:rFonts w:hint="eastAsia" w:ascii="宋体" w:hAnsi="宋体"/>
          <w:sz w:val="24"/>
          <w:szCs w:val="24"/>
          <w:highlight w:val="none"/>
        </w:rPr>
      </w:pPr>
      <w:r>
        <w:rPr>
          <w:rFonts w:ascii="宋体" w:hAnsi="宋体"/>
          <w:sz w:val="24"/>
          <w:szCs w:val="24"/>
          <w:highlight w:val="none"/>
        </w:rPr>
        <w:br w:type="page"/>
      </w:r>
      <w:bookmarkStart w:id="1117" w:name="_Toc15669"/>
      <w:bookmarkStart w:id="1118" w:name="_Toc2775"/>
      <w:bookmarkStart w:id="1119" w:name="_Toc6382"/>
      <w:r>
        <w:rPr>
          <w:rFonts w:hint="eastAsia" w:ascii="宋体" w:hAnsi="宋体"/>
          <w:sz w:val="28"/>
          <w:highlight w:val="none"/>
          <w:lang w:eastAsia="zh-CN"/>
        </w:rPr>
        <w:t>投标分项报价表</w:t>
      </w:r>
      <w:bookmarkEnd w:id="1117"/>
      <w:bookmarkEnd w:id="1118"/>
      <w:bookmarkEnd w:id="1119"/>
    </w:p>
    <w:p w14:paraId="178628CE">
      <w:pPr>
        <w:snapToGrid w:val="0"/>
        <w:spacing w:line="320" w:lineRule="atLeast"/>
        <w:rPr>
          <w:rFonts w:hint="eastAsia" w:ascii="宋体" w:hAnsi="宋体"/>
          <w:sz w:val="24"/>
          <w:szCs w:val="24"/>
          <w:highlight w:val="none"/>
          <w:u w:val="single"/>
        </w:rPr>
      </w:pPr>
      <w:r>
        <w:rPr>
          <w:rFonts w:ascii="宋体" w:hAnsi="宋体"/>
          <w:sz w:val="24"/>
          <w:szCs w:val="21"/>
          <w:highlight w:val="none"/>
        </w:rPr>
        <w:t>投标人名称：</w:t>
      </w:r>
      <w:r>
        <w:rPr>
          <w:rFonts w:ascii="宋体" w:hAnsi="宋体"/>
          <w:sz w:val="24"/>
          <w:szCs w:val="21"/>
          <w:highlight w:val="none"/>
          <w:u w:val="single"/>
        </w:rPr>
        <w:t xml:space="preserve">                      </w:t>
      </w:r>
      <w:r>
        <w:rPr>
          <w:rFonts w:ascii="宋体" w:hAnsi="宋体"/>
          <w:sz w:val="24"/>
          <w:szCs w:val="21"/>
          <w:highlight w:val="none"/>
        </w:rPr>
        <w:t xml:space="preserve"> 招标编号：</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4"/>
          <w:highlight w:val="none"/>
        </w:rPr>
        <w:t>包号：</w:t>
      </w:r>
      <w:r>
        <w:rPr>
          <w:rFonts w:ascii="宋体" w:hAnsi="宋体"/>
          <w:sz w:val="24"/>
          <w:szCs w:val="24"/>
          <w:highlight w:val="none"/>
          <w:u w:val="single"/>
        </w:rPr>
        <w:t xml:space="preserve">         </w:t>
      </w:r>
    </w:p>
    <w:tbl>
      <w:tblPr>
        <w:tblStyle w:val="38"/>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18"/>
        <w:gridCol w:w="1480"/>
        <w:gridCol w:w="646"/>
        <w:gridCol w:w="709"/>
        <w:gridCol w:w="1417"/>
        <w:gridCol w:w="1276"/>
        <w:gridCol w:w="1276"/>
        <w:gridCol w:w="708"/>
      </w:tblGrid>
      <w:tr w14:paraId="3D79D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704" w:type="dxa"/>
            <w:vAlign w:val="center"/>
          </w:tcPr>
          <w:p w14:paraId="2DA00F36">
            <w:pPr>
              <w:snapToGrid w:val="0"/>
              <w:spacing w:line="320" w:lineRule="atLeast"/>
              <w:jc w:val="center"/>
              <w:rPr>
                <w:rFonts w:hint="eastAsia" w:ascii="宋体" w:hAnsi="宋体"/>
                <w:szCs w:val="21"/>
                <w:highlight w:val="none"/>
              </w:rPr>
            </w:pPr>
            <w:bookmarkStart w:id="1120" w:name="_Hlk82766425"/>
            <w:bookmarkStart w:id="1121" w:name="_Toc309605968"/>
            <w:bookmarkStart w:id="1122" w:name="_Toc322654686"/>
            <w:r>
              <w:rPr>
                <w:rFonts w:ascii="宋体" w:hAnsi="宋体"/>
                <w:szCs w:val="21"/>
                <w:highlight w:val="none"/>
              </w:rPr>
              <w:t>序号</w:t>
            </w:r>
          </w:p>
        </w:tc>
        <w:tc>
          <w:tcPr>
            <w:tcW w:w="1418" w:type="dxa"/>
            <w:vAlign w:val="center"/>
          </w:tcPr>
          <w:p w14:paraId="70744343">
            <w:pPr>
              <w:snapToGrid w:val="0"/>
              <w:spacing w:line="320" w:lineRule="atLeast"/>
              <w:jc w:val="center"/>
              <w:rPr>
                <w:rFonts w:hint="eastAsia" w:ascii="宋体" w:hAnsi="宋体"/>
                <w:szCs w:val="21"/>
                <w:highlight w:val="none"/>
              </w:rPr>
            </w:pPr>
            <w:r>
              <w:rPr>
                <w:rFonts w:ascii="宋体" w:hAnsi="宋体"/>
                <w:szCs w:val="21"/>
                <w:highlight w:val="none"/>
              </w:rPr>
              <w:t>名称</w:t>
            </w:r>
          </w:p>
        </w:tc>
        <w:tc>
          <w:tcPr>
            <w:tcW w:w="1480" w:type="dxa"/>
            <w:vAlign w:val="center"/>
          </w:tcPr>
          <w:p w14:paraId="37454778">
            <w:pPr>
              <w:snapToGrid w:val="0"/>
              <w:spacing w:line="320" w:lineRule="atLeast"/>
              <w:jc w:val="center"/>
              <w:rPr>
                <w:rFonts w:hint="eastAsia" w:ascii="宋体" w:hAnsi="宋体"/>
                <w:szCs w:val="21"/>
                <w:highlight w:val="none"/>
              </w:rPr>
            </w:pPr>
            <w:r>
              <w:rPr>
                <w:rFonts w:hint="eastAsia" w:ascii="宋体" w:hAnsi="宋体"/>
                <w:szCs w:val="21"/>
                <w:highlight w:val="none"/>
              </w:rPr>
              <w:t>品牌型号</w:t>
            </w:r>
          </w:p>
          <w:p w14:paraId="77D3903F">
            <w:pPr>
              <w:snapToGrid w:val="0"/>
              <w:spacing w:line="320" w:lineRule="atLeast"/>
              <w:jc w:val="center"/>
              <w:rPr>
                <w:rFonts w:hint="eastAsia" w:ascii="宋体" w:hAnsi="宋体"/>
                <w:szCs w:val="21"/>
                <w:highlight w:val="none"/>
              </w:rPr>
            </w:pPr>
            <w:r>
              <w:rPr>
                <w:rFonts w:hint="eastAsia" w:ascii="宋体" w:hAnsi="宋体"/>
                <w:szCs w:val="21"/>
                <w:highlight w:val="none"/>
              </w:rPr>
              <w:t>规格</w:t>
            </w:r>
          </w:p>
        </w:tc>
        <w:tc>
          <w:tcPr>
            <w:tcW w:w="646" w:type="dxa"/>
            <w:vAlign w:val="center"/>
          </w:tcPr>
          <w:p w14:paraId="0A51AFEF">
            <w:pPr>
              <w:snapToGrid w:val="0"/>
              <w:spacing w:line="320" w:lineRule="atLeast"/>
              <w:jc w:val="center"/>
              <w:rPr>
                <w:rFonts w:hint="eastAsia" w:ascii="宋体" w:hAnsi="宋体"/>
                <w:szCs w:val="21"/>
                <w:highlight w:val="none"/>
              </w:rPr>
            </w:pPr>
            <w:r>
              <w:rPr>
                <w:rFonts w:ascii="宋体" w:hAnsi="宋体"/>
                <w:szCs w:val="21"/>
                <w:highlight w:val="none"/>
              </w:rPr>
              <w:t>数量</w:t>
            </w:r>
          </w:p>
        </w:tc>
        <w:tc>
          <w:tcPr>
            <w:tcW w:w="709" w:type="dxa"/>
            <w:vAlign w:val="center"/>
          </w:tcPr>
          <w:p w14:paraId="7AD71ECA">
            <w:pPr>
              <w:snapToGrid w:val="0"/>
              <w:spacing w:line="320" w:lineRule="atLeast"/>
              <w:jc w:val="center"/>
              <w:rPr>
                <w:rFonts w:hint="eastAsia" w:ascii="宋体" w:hAnsi="宋体"/>
                <w:szCs w:val="21"/>
                <w:highlight w:val="none"/>
              </w:rPr>
            </w:pPr>
            <w:r>
              <w:rPr>
                <w:rFonts w:hint="eastAsia" w:ascii="宋体" w:hAnsi="宋体"/>
                <w:szCs w:val="21"/>
                <w:highlight w:val="none"/>
              </w:rPr>
              <w:t>单位</w:t>
            </w:r>
          </w:p>
        </w:tc>
        <w:tc>
          <w:tcPr>
            <w:tcW w:w="1417" w:type="dxa"/>
            <w:vAlign w:val="center"/>
          </w:tcPr>
          <w:p w14:paraId="29C529B7">
            <w:pPr>
              <w:snapToGrid w:val="0"/>
              <w:spacing w:line="320" w:lineRule="atLeast"/>
              <w:jc w:val="center"/>
              <w:rPr>
                <w:rFonts w:hint="eastAsia" w:ascii="宋体" w:hAnsi="宋体"/>
                <w:szCs w:val="21"/>
                <w:highlight w:val="none"/>
              </w:rPr>
            </w:pPr>
            <w:r>
              <w:rPr>
                <w:rFonts w:ascii="宋体" w:hAnsi="宋体"/>
                <w:szCs w:val="21"/>
                <w:highlight w:val="none"/>
              </w:rPr>
              <w:t>原产地和制造商名称</w:t>
            </w:r>
          </w:p>
        </w:tc>
        <w:tc>
          <w:tcPr>
            <w:tcW w:w="1276" w:type="dxa"/>
            <w:vAlign w:val="center"/>
          </w:tcPr>
          <w:p w14:paraId="0BDE0E8D">
            <w:pPr>
              <w:snapToGrid w:val="0"/>
              <w:spacing w:line="320" w:lineRule="atLeast"/>
              <w:jc w:val="center"/>
              <w:rPr>
                <w:rFonts w:hint="eastAsia" w:ascii="宋体" w:hAnsi="宋体"/>
                <w:szCs w:val="21"/>
                <w:highlight w:val="none"/>
              </w:rPr>
            </w:pPr>
            <w:r>
              <w:rPr>
                <w:rFonts w:ascii="宋体" w:hAnsi="宋体"/>
                <w:szCs w:val="21"/>
                <w:highlight w:val="none"/>
              </w:rPr>
              <w:t>单价</w:t>
            </w:r>
            <w:r>
              <w:rPr>
                <w:rFonts w:hint="eastAsia" w:ascii="宋体" w:hAnsi="宋体"/>
                <w:szCs w:val="21"/>
                <w:highlight w:val="none"/>
              </w:rPr>
              <w:t>（元）</w:t>
            </w:r>
          </w:p>
        </w:tc>
        <w:tc>
          <w:tcPr>
            <w:tcW w:w="1276" w:type="dxa"/>
            <w:vAlign w:val="center"/>
          </w:tcPr>
          <w:p w14:paraId="60E0EC1F">
            <w:pPr>
              <w:snapToGrid w:val="0"/>
              <w:spacing w:line="320" w:lineRule="atLeast"/>
              <w:jc w:val="center"/>
              <w:rPr>
                <w:rFonts w:hint="eastAsia" w:ascii="宋体" w:hAnsi="宋体"/>
                <w:szCs w:val="21"/>
                <w:highlight w:val="none"/>
              </w:rPr>
            </w:pPr>
            <w:r>
              <w:rPr>
                <w:rFonts w:ascii="宋体" w:hAnsi="宋体"/>
                <w:szCs w:val="21"/>
                <w:highlight w:val="none"/>
              </w:rPr>
              <w:t>总价</w:t>
            </w:r>
            <w:r>
              <w:rPr>
                <w:rFonts w:hint="eastAsia" w:ascii="宋体" w:hAnsi="宋体"/>
                <w:szCs w:val="21"/>
                <w:highlight w:val="none"/>
              </w:rPr>
              <w:t>（元）</w:t>
            </w:r>
          </w:p>
        </w:tc>
        <w:tc>
          <w:tcPr>
            <w:tcW w:w="708" w:type="dxa"/>
            <w:vAlign w:val="center"/>
          </w:tcPr>
          <w:p w14:paraId="2FCF443E">
            <w:pPr>
              <w:snapToGrid w:val="0"/>
              <w:spacing w:line="320" w:lineRule="atLeast"/>
              <w:jc w:val="center"/>
              <w:rPr>
                <w:rFonts w:hint="eastAsia" w:ascii="宋体" w:hAnsi="宋体"/>
                <w:szCs w:val="21"/>
                <w:highlight w:val="none"/>
              </w:rPr>
            </w:pPr>
            <w:r>
              <w:rPr>
                <w:rFonts w:ascii="宋体" w:hAnsi="宋体"/>
                <w:szCs w:val="21"/>
                <w:highlight w:val="none"/>
              </w:rPr>
              <w:t>备注</w:t>
            </w:r>
          </w:p>
        </w:tc>
      </w:tr>
      <w:tr w14:paraId="0BCA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704" w:type="dxa"/>
            <w:vAlign w:val="center"/>
          </w:tcPr>
          <w:p w14:paraId="06209CF4">
            <w:pPr>
              <w:snapToGrid w:val="0"/>
              <w:jc w:val="center"/>
              <w:rPr>
                <w:rFonts w:hint="eastAsia" w:ascii="宋体" w:hAnsi="宋体"/>
                <w:szCs w:val="21"/>
                <w:highlight w:val="none"/>
              </w:rPr>
            </w:pPr>
            <w:r>
              <w:rPr>
                <w:rFonts w:hint="eastAsia" w:ascii="宋体" w:hAnsi="宋体"/>
                <w:szCs w:val="21"/>
                <w:highlight w:val="none"/>
              </w:rPr>
              <w:t>一</w:t>
            </w:r>
          </w:p>
        </w:tc>
        <w:tc>
          <w:tcPr>
            <w:tcW w:w="1418" w:type="dxa"/>
            <w:vAlign w:val="center"/>
          </w:tcPr>
          <w:p w14:paraId="2C31EBD9">
            <w:pPr>
              <w:snapToGrid w:val="0"/>
              <w:jc w:val="center"/>
              <w:rPr>
                <w:rFonts w:hint="eastAsia" w:ascii="宋体" w:hAnsi="宋体"/>
                <w:szCs w:val="21"/>
                <w:highlight w:val="none"/>
              </w:rPr>
            </w:pPr>
            <w:r>
              <w:rPr>
                <w:rFonts w:hint="eastAsia" w:ascii="宋体" w:hAnsi="宋体"/>
                <w:szCs w:val="21"/>
                <w:highlight w:val="none"/>
              </w:rPr>
              <w:t>投标内容</w:t>
            </w:r>
          </w:p>
        </w:tc>
        <w:tc>
          <w:tcPr>
            <w:tcW w:w="1480" w:type="dxa"/>
            <w:vAlign w:val="center"/>
          </w:tcPr>
          <w:p w14:paraId="1231A7F2">
            <w:pPr>
              <w:snapToGrid w:val="0"/>
              <w:jc w:val="center"/>
              <w:rPr>
                <w:rFonts w:hint="eastAsia" w:ascii="宋体" w:hAnsi="宋体"/>
                <w:szCs w:val="21"/>
                <w:highlight w:val="none"/>
              </w:rPr>
            </w:pPr>
          </w:p>
        </w:tc>
        <w:tc>
          <w:tcPr>
            <w:tcW w:w="646" w:type="dxa"/>
            <w:vAlign w:val="center"/>
          </w:tcPr>
          <w:p w14:paraId="1604A6AA">
            <w:pPr>
              <w:snapToGrid w:val="0"/>
              <w:jc w:val="center"/>
              <w:rPr>
                <w:rFonts w:hint="eastAsia" w:ascii="宋体" w:hAnsi="宋体"/>
                <w:szCs w:val="21"/>
                <w:highlight w:val="none"/>
              </w:rPr>
            </w:pPr>
          </w:p>
        </w:tc>
        <w:tc>
          <w:tcPr>
            <w:tcW w:w="709" w:type="dxa"/>
            <w:vAlign w:val="center"/>
          </w:tcPr>
          <w:p w14:paraId="4B7A80A1">
            <w:pPr>
              <w:snapToGrid w:val="0"/>
              <w:jc w:val="center"/>
              <w:rPr>
                <w:rFonts w:hint="eastAsia" w:ascii="宋体" w:hAnsi="宋体"/>
                <w:szCs w:val="21"/>
                <w:highlight w:val="none"/>
              </w:rPr>
            </w:pPr>
          </w:p>
        </w:tc>
        <w:tc>
          <w:tcPr>
            <w:tcW w:w="1417" w:type="dxa"/>
            <w:vAlign w:val="center"/>
          </w:tcPr>
          <w:p w14:paraId="35A57529">
            <w:pPr>
              <w:snapToGrid w:val="0"/>
              <w:jc w:val="center"/>
              <w:rPr>
                <w:rFonts w:hint="eastAsia" w:ascii="宋体" w:hAnsi="宋体"/>
                <w:szCs w:val="21"/>
                <w:highlight w:val="none"/>
              </w:rPr>
            </w:pPr>
          </w:p>
        </w:tc>
        <w:tc>
          <w:tcPr>
            <w:tcW w:w="1276" w:type="dxa"/>
            <w:vAlign w:val="center"/>
          </w:tcPr>
          <w:p w14:paraId="278C631D">
            <w:pPr>
              <w:snapToGrid w:val="0"/>
              <w:jc w:val="center"/>
              <w:rPr>
                <w:rFonts w:hint="eastAsia" w:ascii="宋体" w:hAnsi="宋体"/>
                <w:szCs w:val="21"/>
                <w:highlight w:val="none"/>
              </w:rPr>
            </w:pPr>
          </w:p>
        </w:tc>
        <w:tc>
          <w:tcPr>
            <w:tcW w:w="1276" w:type="dxa"/>
            <w:vAlign w:val="center"/>
          </w:tcPr>
          <w:p w14:paraId="4FC3125F">
            <w:pPr>
              <w:snapToGrid w:val="0"/>
              <w:jc w:val="center"/>
              <w:rPr>
                <w:rFonts w:hint="eastAsia" w:ascii="宋体" w:hAnsi="宋体"/>
                <w:szCs w:val="21"/>
                <w:highlight w:val="none"/>
              </w:rPr>
            </w:pPr>
          </w:p>
        </w:tc>
        <w:tc>
          <w:tcPr>
            <w:tcW w:w="708" w:type="dxa"/>
            <w:vAlign w:val="center"/>
          </w:tcPr>
          <w:p w14:paraId="09A4A141">
            <w:pPr>
              <w:snapToGrid w:val="0"/>
              <w:jc w:val="center"/>
              <w:rPr>
                <w:rFonts w:hint="eastAsia" w:ascii="宋体" w:hAnsi="宋体"/>
                <w:szCs w:val="21"/>
                <w:highlight w:val="none"/>
              </w:rPr>
            </w:pPr>
          </w:p>
        </w:tc>
      </w:tr>
      <w:tr w14:paraId="6D782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704" w:type="dxa"/>
            <w:vAlign w:val="center"/>
          </w:tcPr>
          <w:p w14:paraId="702288E9">
            <w:pPr>
              <w:snapToGrid w:val="0"/>
              <w:jc w:val="center"/>
              <w:rPr>
                <w:rFonts w:hint="eastAsia" w:ascii="宋体" w:hAnsi="宋体"/>
                <w:szCs w:val="21"/>
                <w:highlight w:val="none"/>
              </w:rPr>
            </w:pPr>
            <w:r>
              <w:rPr>
                <w:rFonts w:ascii="宋体" w:hAnsi="宋体"/>
                <w:szCs w:val="21"/>
                <w:highlight w:val="none"/>
              </w:rPr>
              <w:t>…</w:t>
            </w:r>
          </w:p>
        </w:tc>
        <w:tc>
          <w:tcPr>
            <w:tcW w:w="1418" w:type="dxa"/>
            <w:vAlign w:val="center"/>
          </w:tcPr>
          <w:p w14:paraId="77EB3446">
            <w:pPr>
              <w:snapToGrid w:val="0"/>
              <w:jc w:val="center"/>
              <w:rPr>
                <w:rFonts w:hint="eastAsia" w:ascii="宋体" w:hAnsi="宋体"/>
                <w:szCs w:val="21"/>
                <w:highlight w:val="none"/>
              </w:rPr>
            </w:pPr>
            <w:r>
              <w:rPr>
                <w:rFonts w:ascii="宋体" w:hAnsi="宋体"/>
                <w:szCs w:val="21"/>
                <w:highlight w:val="none"/>
              </w:rPr>
              <w:t>…</w:t>
            </w:r>
          </w:p>
        </w:tc>
        <w:tc>
          <w:tcPr>
            <w:tcW w:w="1480" w:type="dxa"/>
            <w:vAlign w:val="center"/>
          </w:tcPr>
          <w:p w14:paraId="15415559">
            <w:pPr>
              <w:snapToGrid w:val="0"/>
              <w:jc w:val="center"/>
              <w:rPr>
                <w:rFonts w:hint="eastAsia" w:ascii="宋体" w:hAnsi="宋体"/>
                <w:szCs w:val="21"/>
                <w:highlight w:val="none"/>
              </w:rPr>
            </w:pPr>
          </w:p>
        </w:tc>
        <w:tc>
          <w:tcPr>
            <w:tcW w:w="646" w:type="dxa"/>
            <w:vAlign w:val="center"/>
          </w:tcPr>
          <w:p w14:paraId="0673EAD0">
            <w:pPr>
              <w:snapToGrid w:val="0"/>
              <w:jc w:val="center"/>
              <w:rPr>
                <w:rFonts w:hint="eastAsia" w:ascii="宋体" w:hAnsi="宋体"/>
                <w:szCs w:val="21"/>
                <w:highlight w:val="none"/>
              </w:rPr>
            </w:pPr>
            <w:r>
              <w:rPr>
                <w:rFonts w:ascii="宋体" w:hAnsi="宋体"/>
                <w:szCs w:val="21"/>
                <w:highlight w:val="none"/>
              </w:rPr>
              <w:t>…</w:t>
            </w:r>
          </w:p>
        </w:tc>
        <w:tc>
          <w:tcPr>
            <w:tcW w:w="709" w:type="dxa"/>
            <w:vAlign w:val="center"/>
          </w:tcPr>
          <w:p w14:paraId="2803D8DF">
            <w:pPr>
              <w:snapToGrid w:val="0"/>
              <w:jc w:val="center"/>
              <w:rPr>
                <w:rFonts w:hint="eastAsia" w:ascii="宋体" w:hAnsi="宋体"/>
                <w:szCs w:val="21"/>
                <w:highlight w:val="none"/>
              </w:rPr>
            </w:pPr>
            <w:r>
              <w:rPr>
                <w:rFonts w:ascii="宋体" w:hAnsi="宋体"/>
                <w:szCs w:val="21"/>
                <w:highlight w:val="none"/>
              </w:rPr>
              <w:t>…</w:t>
            </w:r>
          </w:p>
        </w:tc>
        <w:tc>
          <w:tcPr>
            <w:tcW w:w="1417" w:type="dxa"/>
            <w:vAlign w:val="center"/>
          </w:tcPr>
          <w:p w14:paraId="36A3BC67">
            <w:pPr>
              <w:snapToGrid w:val="0"/>
              <w:jc w:val="center"/>
              <w:rPr>
                <w:rFonts w:hint="eastAsia" w:ascii="宋体" w:hAnsi="宋体"/>
                <w:szCs w:val="21"/>
                <w:highlight w:val="none"/>
              </w:rPr>
            </w:pPr>
          </w:p>
        </w:tc>
        <w:tc>
          <w:tcPr>
            <w:tcW w:w="1276" w:type="dxa"/>
            <w:vAlign w:val="center"/>
          </w:tcPr>
          <w:p w14:paraId="427F89A5">
            <w:pPr>
              <w:snapToGrid w:val="0"/>
              <w:jc w:val="center"/>
              <w:rPr>
                <w:rFonts w:hint="eastAsia" w:ascii="宋体" w:hAnsi="宋体"/>
                <w:szCs w:val="21"/>
                <w:highlight w:val="none"/>
              </w:rPr>
            </w:pPr>
          </w:p>
        </w:tc>
        <w:tc>
          <w:tcPr>
            <w:tcW w:w="1276" w:type="dxa"/>
            <w:vAlign w:val="center"/>
          </w:tcPr>
          <w:p w14:paraId="31D04AB2">
            <w:pPr>
              <w:snapToGrid w:val="0"/>
              <w:jc w:val="center"/>
              <w:rPr>
                <w:rFonts w:hint="eastAsia" w:ascii="宋体" w:hAnsi="宋体"/>
                <w:szCs w:val="21"/>
                <w:highlight w:val="none"/>
              </w:rPr>
            </w:pPr>
          </w:p>
        </w:tc>
        <w:tc>
          <w:tcPr>
            <w:tcW w:w="708" w:type="dxa"/>
            <w:vAlign w:val="center"/>
          </w:tcPr>
          <w:p w14:paraId="1ECE5AA5">
            <w:pPr>
              <w:snapToGrid w:val="0"/>
              <w:jc w:val="center"/>
              <w:rPr>
                <w:rFonts w:hint="eastAsia" w:ascii="宋体" w:hAnsi="宋体"/>
                <w:szCs w:val="21"/>
                <w:highlight w:val="none"/>
              </w:rPr>
            </w:pPr>
          </w:p>
        </w:tc>
      </w:tr>
      <w:tr w14:paraId="174E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704" w:type="dxa"/>
            <w:vAlign w:val="center"/>
          </w:tcPr>
          <w:p w14:paraId="35685163">
            <w:pPr>
              <w:snapToGrid w:val="0"/>
              <w:jc w:val="center"/>
              <w:rPr>
                <w:rFonts w:hint="eastAsia" w:ascii="宋体" w:hAnsi="宋体"/>
                <w:szCs w:val="21"/>
                <w:highlight w:val="none"/>
              </w:rPr>
            </w:pPr>
            <w:r>
              <w:rPr>
                <w:rFonts w:hint="eastAsia" w:ascii="宋体" w:hAnsi="宋体"/>
                <w:szCs w:val="21"/>
                <w:highlight w:val="none"/>
              </w:rPr>
              <w:t>二</w:t>
            </w:r>
          </w:p>
        </w:tc>
        <w:tc>
          <w:tcPr>
            <w:tcW w:w="1418" w:type="dxa"/>
            <w:vAlign w:val="center"/>
          </w:tcPr>
          <w:p w14:paraId="7E07189B">
            <w:pPr>
              <w:snapToGrid w:val="0"/>
              <w:jc w:val="center"/>
              <w:rPr>
                <w:rFonts w:hint="eastAsia" w:ascii="宋体" w:hAnsi="宋体"/>
                <w:szCs w:val="21"/>
                <w:highlight w:val="none"/>
              </w:rPr>
            </w:pPr>
            <w:r>
              <w:rPr>
                <w:rFonts w:hint="eastAsia" w:ascii="宋体" w:hAnsi="宋体"/>
                <w:szCs w:val="21"/>
                <w:highlight w:val="none"/>
              </w:rPr>
              <w:t>备品备件及易损件</w:t>
            </w:r>
          </w:p>
        </w:tc>
        <w:tc>
          <w:tcPr>
            <w:tcW w:w="1480" w:type="dxa"/>
            <w:vAlign w:val="center"/>
          </w:tcPr>
          <w:p w14:paraId="7147E3BF">
            <w:pPr>
              <w:snapToGrid w:val="0"/>
              <w:jc w:val="center"/>
              <w:rPr>
                <w:rFonts w:hint="eastAsia" w:ascii="宋体" w:hAnsi="宋体"/>
                <w:szCs w:val="21"/>
                <w:highlight w:val="none"/>
              </w:rPr>
            </w:pPr>
          </w:p>
        </w:tc>
        <w:tc>
          <w:tcPr>
            <w:tcW w:w="646" w:type="dxa"/>
            <w:vAlign w:val="center"/>
          </w:tcPr>
          <w:p w14:paraId="6DF916E3">
            <w:pPr>
              <w:snapToGrid w:val="0"/>
              <w:jc w:val="center"/>
              <w:rPr>
                <w:rFonts w:hint="eastAsia" w:ascii="宋体" w:hAnsi="宋体"/>
                <w:szCs w:val="21"/>
                <w:highlight w:val="none"/>
              </w:rPr>
            </w:pPr>
          </w:p>
        </w:tc>
        <w:tc>
          <w:tcPr>
            <w:tcW w:w="709" w:type="dxa"/>
            <w:vAlign w:val="center"/>
          </w:tcPr>
          <w:p w14:paraId="07EFF017">
            <w:pPr>
              <w:snapToGrid w:val="0"/>
              <w:jc w:val="center"/>
              <w:rPr>
                <w:rFonts w:hint="eastAsia" w:ascii="宋体" w:hAnsi="宋体"/>
                <w:szCs w:val="21"/>
                <w:highlight w:val="none"/>
              </w:rPr>
            </w:pPr>
          </w:p>
        </w:tc>
        <w:tc>
          <w:tcPr>
            <w:tcW w:w="1417" w:type="dxa"/>
            <w:vAlign w:val="center"/>
          </w:tcPr>
          <w:p w14:paraId="1ADA4BF1">
            <w:pPr>
              <w:snapToGrid w:val="0"/>
              <w:jc w:val="center"/>
              <w:rPr>
                <w:rFonts w:hint="eastAsia" w:ascii="宋体" w:hAnsi="宋体"/>
                <w:szCs w:val="21"/>
                <w:highlight w:val="none"/>
              </w:rPr>
            </w:pPr>
          </w:p>
        </w:tc>
        <w:tc>
          <w:tcPr>
            <w:tcW w:w="1276" w:type="dxa"/>
            <w:vAlign w:val="center"/>
          </w:tcPr>
          <w:p w14:paraId="43A02F1F">
            <w:pPr>
              <w:snapToGrid w:val="0"/>
              <w:jc w:val="center"/>
              <w:rPr>
                <w:rFonts w:hint="eastAsia" w:ascii="宋体" w:hAnsi="宋体"/>
                <w:szCs w:val="21"/>
                <w:highlight w:val="none"/>
              </w:rPr>
            </w:pPr>
          </w:p>
        </w:tc>
        <w:tc>
          <w:tcPr>
            <w:tcW w:w="1276" w:type="dxa"/>
            <w:vAlign w:val="center"/>
          </w:tcPr>
          <w:p w14:paraId="733C988B">
            <w:pPr>
              <w:snapToGrid w:val="0"/>
              <w:jc w:val="center"/>
              <w:rPr>
                <w:rFonts w:hint="eastAsia" w:ascii="宋体" w:hAnsi="宋体"/>
                <w:szCs w:val="21"/>
                <w:highlight w:val="none"/>
              </w:rPr>
            </w:pPr>
          </w:p>
        </w:tc>
        <w:tc>
          <w:tcPr>
            <w:tcW w:w="708" w:type="dxa"/>
            <w:vAlign w:val="center"/>
          </w:tcPr>
          <w:p w14:paraId="76B4F5FE">
            <w:pPr>
              <w:snapToGrid w:val="0"/>
              <w:jc w:val="center"/>
              <w:rPr>
                <w:rFonts w:hint="eastAsia" w:ascii="宋体" w:hAnsi="宋体"/>
                <w:szCs w:val="21"/>
                <w:highlight w:val="none"/>
              </w:rPr>
            </w:pPr>
          </w:p>
        </w:tc>
      </w:tr>
      <w:tr w14:paraId="1BBD9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704" w:type="dxa"/>
            <w:vAlign w:val="center"/>
          </w:tcPr>
          <w:p w14:paraId="2791579F">
            <w:pPr>
              <w:snapToGrid w:val="0"/>
              <w:jc w:val="center"/>
              <w:rPr>
                <w:rFonts w:hint="eastAsia" w:ascii="宋体" w:hAnsi="宋体"/>
                <w:szCs w:val="21"/>
                <w:highlight w:val="none"/>
              </w:rPr>
            </w:pPr>
            <w:r>
              <w:rPr>
                <w:rFonts w:hint="eastAsia" w:ascii="宋体" w:hAnsi="宋体"/>
                <w:szCs w:val="21"/>
                <w:highlight w:val="none"/>
              </w:rPr>
              <w:t>三</w:t>
            </w:r>
          </w:p>
        </w:tc>
        <w:tc>
          <w:tcPr>
            <w:tcW w:w="1418" w:type="dxa"/>
            <w:vAlign w:val="center"/>
          </w:tcPr>
          <w:p w14:paraId="0DDB4588">
            <w:pPr>
              <w:snapToGrid w:val="0"/>
              <w:jc w:val="center"/>
              <w:rPr>
                <w:rFonts w:hint="eastAsia" w:ascii="宋体" w:hAnsi="宋体"/>
                <w:szCs w:val="21"/>
                <w:highlight w:val="none"/>
              </w:rPr>
            </w:pPr>
            <w:r>
              <w:rPr>
                <w:rFonts w:hint="eastAsia" w:ascii="宋体" w:hAnsi="宋体"/>
                <w:szCs w:val="21"/>
                <w:highlight w:val="none"/>
              </w:rPr>
              <w:t>专用工具</w:t>
            </w:r>
          </w:p>
        </w:tc>
        <w:tc>
          <w:tcPr>
            <w:tcW w:w="1480" w:type="dxa"/>
            <w:vAlign w:val="center"/>
          </w:tcPr>
          <w:p w14:paraId="300732EC">
            <w:pPr>
              <w:snapToGrid w:val="0"/>
              <w:jc w:val="center"/>
              <w:rPr>
                <w:rFonts w:hint="eastAsia" w:ascii="宋体" w:hAnsi="宋体"/>
                <w:szCs w:val="21"/>
                <w:highlight w:val="none"/>
              </w:rPr>
            </w:pPr>
          </w:p>
        </w:tc>
        <w:tc>
          <w:tcPr>
            <w:tcW w:w="646" w:type="dxa"/>
            <w:vAlign w:val="center"/>
          </w:tcPr>
          <w:p w14:paraId="1F394A46">
            <w:pPr>
              <w:snapToGrid w:val="0"/>
              <w:jc w:val="center"/>
              <w:rPr>
                <w:rFonts w:hint="eastAsia" w:ascii="宋体" w:hAnsi="宋体"/>
                <w:szCs w:val="21"/>
                <w:highlight w:val="none"/>
              </w:rPr>
            </w:pPr>
          </w:p>
        </w:tc>
        <w:tc>
          <w:tcPr>
            <w:tcW w:w="709" w:type="dxa"/>
            <w:vAlign w:val="center"/>
          </w:tcPr>
          <w:p w14:paraId="73E31E4B">
            <w:pPr>
              <w:snapToGrid w:val="0"/>
              <w:jc w:val="center"/>
              <w:rPr>
                <w:rFonts w:hint="eastAsia" w:ascii="宋体" w:hAnsi="宋体"/>
                <w:szCs w:val="21"/>
                <w:highlight w:val="none"/>
              </w:rPr>
            </w:pPr>
          </w:p>
        </w:tc>
        <w:tc>
          <w:tcPr>
            <w:tcW w:w="1417" w:type="dxa"/>
            <w:vAlign w:val="center"/>
          </w:tcPr>
          <w:p w14:paraId="6B0E0C4B">
            <w:pPr>
              <w:snapToGrid w:val="0"/>
              <w:jc w:val="center"/>
              <w:rPr>
                <w:rFonts w:hint="eastAsia" w:ascii="宋体" w:hAnsi="宋体"/>
                <w:szCs w:val="21"/>
                <w:highlight w:val="none"/>
              </w:rPr>
            </w:pPr>
          </w:p>
        </w:tc>
        <w:tc>
          <w:tcPr>
            <w:tcW w:w="1276" w:type="dxa"/>
            <w:vAlign w:val="center"/>
          </w:tcPr>
          <w:p w14:paraId="14FA8C90">
            <w:pPr>
              <w:snapToGrid w:val="0"/>
              <w:jc w:val="center"/>
              <w:rPr>
                <w:rFonts w:hint="eastAsia" w:ascii="宋体" w:hAnsi="宋体"/>
                <w:szCs w:val="21"/>
                <w:highlight w:val="none"/>
              </w:rPr>
            </w:pPr>
          </w:p>
        </w:tc>
        <w:tc>
          <w:tcPr>
            <w:tcW w:w="1276" w:type="dxa"/>
            <w:vAlign w:val="center"/>
          </w:tcPr>
          <w:p w14:paraId="6AEF38C4">
            <w:pPr>
              <w:snapToGrid w:val="0"/>
              <w:jc w:val="center"/>
              <w:rPr>
                <w:rFonts w:hint="eastAsia" w:ascii="宋体" w:hAnsi="宋体"/>
                <w:szCs w:val="21"/>
                <w:highlight w:val="none"/>
              </w:rPr>
            </w:pPr>
          </w:p>
        </w:tc>
        <w:tc>
          <w:tcPr>
            <w:tcW w:w="708" w:type="dxa"/>
            <w:vAlign w:val="center"/>
          </w:tcPr>
          <w:p w14:paraId="7661A9D7">
            <w:pPr>
              <w:snapToGrid w:val="0"/>
              <w:jc w:val="center"/>
              <w:rPr>
                <w:rFonts w:hint="eastAsia" w:ascii="宋体" w:hAnsi="宋体"/>
                <w:szCs w:val="21"/>
                <w:highlight w:val="none"/>
              </w:rPr>
            </w:pPr>
          </w:p>
        </w:tc>
      </w:tr>
      <w:tr w14:paraId="00AB4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704" w:type="dxa"/>
            <w:vAlign w:val="center"/>
          </w:tcPr>
          <w:p w14:paraId="53CA3723">
            <w:pPr>
              <w:snapToGrid w:val="0"/>
              <w:jc w:val="center"/>
              <w:rPr>
                <w:rFonts w:hint="eastAsia" w:ascii="宋体" w:hAnsi="宋体"/>
                <w:szCs w:val="21"/>
                <w:highlight w:val="none"/>
              </w:rPr>
            </w:pPr>
            <w:r>
              <w:rPr>
                <w:rFonts w:hint="eastAsia" w:ascii="宋体" w:hAnsi="宋体"/>
                <w:szCs w:val="21"/>
                <w:highlight w:val="none"/>
              </w:rPr>
              <w:t>四</w:t>
            </w:r>
          </w:p>
        </w:tc>
        <w:tc>
          <w:tcPr>
            <w:tcW w:w="1418" w:type="dxa"/>
            <w:vAlign w:val="center"/>
          </w:tcPr>
          <w:p w14:paraId="0FB20F96">
            <w:pPr>
              <w:snapToGrid w:val="0"/>
              <w:jc w:val="center"/>
              <w:rPr>
                <w:rFonts w:hint="eastAsia" w:ascii="宋体" w:hAnsi="宋体"/>
                <w:szCs w:val="21"/>
                <w:highlight w:val="none"/>
              </w:rPr>
            </w:pPr>
            <w:r>
              <w:rPr>
                <w:rFonts w:hint="eastAsia" w:ascii="宋体" w:hAnsi="宋体"/>
                <w:szCs w:val="21"/>
                <w:highlight w:val="none"/>
              </w:rPr>
              <w:t>安装、调试、检验</w:t>
            </w:r>
          </w:p>
        </w:tc>
        <w:tc>
          <w:tcPr>
            <w:tcW w:w="1480" w:type="dxa"/>
            <w:vAlign w:val="center"/>
          </w:tcPr>
          <w:p w14:paraId="3D0CA71D">
            <w:pPr>
              <w:snapToGrid w:val="0"/>
              <w:jc w:val="center"/>
              <w:rPr>
                <w:rFonts w:hint="eastAsia" w:ascii="宋体" w:hAnsi="宋体"/>
                <w:szCs w:val="21"/>
                <w:highlight w:val="none"/>
              </w:rPr>
            </w:pPr>
          </w:p>
        </w:tc>
        <w:tc>
          <w:tcPr>
            <w:tcW w:w="646" w:type="dxa"/>
            <w:vAlign w:val="center"/>
          </w:tcPr>
          <w:p w14:paraId="2973D12A">
            <w:pPr>
              <w:snapToGrid w:val="0"/>
              <w:jc w:val="center"/>
              <w:rPr>
                <w:rFonts w:hint="eastAsia" w:ascii="宋体" w:hAnsi="宋体"/>
                <w:szCs w:val="21"/>
                <w:highlight w:val="none"/>
              </w:rPr>
            </w:pPr>
          </w:p>
        </w:tc>
        <w:tc>
          <w:tcPr>
            <w:tcW w:w="709" w:type="dxa"/>
            <w:vAlign w:val="center"/>
          </w:tcPr>
          <w:p w14:paraId="5B2BF2A0">
            <w:pPr>
              <w:snapToGrid w:val="0"/>
              <w:jc w:val="center"/>
              <w:rPr>
                <w:rFonts w:hint="eastAsia" w:ascii="宋体" w:hAnsi="宋体"/>
                <w:szCs w:val="21"/>
                <w:highlight w:val="none"/>
              </w:rPr>
            </w:pPr>
          </w:p>
        </w:tc>
        <w:tc>
          <w:tcPr>
            <w:tcW w:w="1417" w:type="dxa"/>
            <w:vAlign w:val="center"/>
          </w:tcPr>
          <w:p w14:paraId="4007D112">
            <w:pPr>
              <w:snapToGrid w:val="0"/>
              <w:jc w:val="center"/>
              <w:rPr>
                <w:rFonts w:hint="eastAsia" w:ascii="宋体" w:hAnsi="宋体"/>
                <w:szCs w:val="21"/>
                <w:highlight w:val="none"/>
              </w:rPr>
            </w:pPr>
          </w:p>
        </w:tc>
        <w:tc>
          <w:tcPr>
            <w:tcW w:w="1276" w:type="dxa"/>
            <w:vAlign w:val="center"/>
          </w:tcPr>
          <w:p w14:paraId="06EC7D6E">
            <w:pPr>
              <w:snapToGrid w:val="0"/>
              <w:jc w:val="center"/>
              <w:rPr>
                <w:rFonts w:hint="eastAsia" w:ascii="宋体" w:hAnsi="宋体"/>
                <w:szCs w:val="21"/>
                <w:highlight w:val="none"/>
              </w:rPr>
            </w:pPr>
          </w:p>
        </w:tc>
        <w:tc>
          <w:tcPr>
            <w:tcW w:w="1276" w:type="dxa"/>
            <w:vAlign w:val="center"/>
          </w:tcPr>
          <w:p w14:paraId="399488ED">
            <w:pPr>
              <w:snapToGrid w:val="0"/>
              <w:jc w:val="center"/>
              <w:rPr>
                <w:rFonts w:hint="eastAsia" w:ascii="宋体" w:hAnsi="宋体"/>
                <w:szCs w:val="21"/>
                <w:highlight w:val="none"/>
              </w:rPr>
            </w:pPr>
          </w:p>
        </w:tc>
        <w:tc>
          <w:tcPr>
            <w:tcW w:w="708" w:type="dxa"/>
            <w:vAlign w:val="center"/>
          </w:tcPr>
          <w:p w14:paraId="1255CD22">
            <w:pPr>
              <w:snapToGrid w:val="0"/>
              <w:jc w:val="center"/>
              <w:rPr>
                <w:rFonts w:hint="eastAsia" w:ascii="宋体" w:hAnsi="宋体"/>
                <w:szCs w:val="21"/>
                <w:highlight w:val="none"/>
              </w:rPr>
            </w:pPr>
          </w:p>
        </w:tc>
      </w:tr>
      <w:tr w14:paraId="24C8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704" w:type="dxa"/>
            <w:vAlign w:val="center"/>
          </w:tcPr>
          <w:p w14:paraId="46C6DBD1">
            <w:pPr>
              <w:snapToGrid w:val="0"/>
              <w:jc w:val="center"/>
              <w:rPr>
                <w:rFonts w:hint="eastAsia" w:ascii="宋体" w:hAnsi="宋体"/>
                <w:szCs w:val="21"/>
                <w:highlight w:val="none"/>
              </w:rPr>
            </w:pPr>
            <w:r>
              <w:rPr>
                <w:rFonts w:hint="eastAsia" w:ascii="宋体" w:hAnsi="宋体"/>
                <w:szCs w:val="21"/>
                <w:highlight w:val="none"/>
              </w:rPr>
              <w:t>五</w:t>
            </w:r>
          </w:p>
        </w:tc>
        <w:tc>
          <w:tcPr>
            <w:tcW w:w="1418" w:type="dxa"/>
            <w:vAlign w:val="center"/>
          </w:tcPr>
          <w:p w14:paraId="55EBACC1">
            <w:pPr>
              <w:snapToGrid w:val="0"/>
              <w:jc w:val="center"/>
              <w:rPr>
                <w:rFonts w:hint="eastAsia" w:ascii="宋体" w:hAnsi="宋体"/>
                <w:szCs w:val="21"/>
                <w:highlight w:val="none"/>
              </w:rPr>
            </w:pPr>
            <w:r>
              <w:rPr>
                <w:rFonts w:hint="eastAsia" w:ascii="宋体" w:hAnsi="宋体"/>
                <w:szCs w:val="21"/>
                <w:highlight w:val="none"/>
              </w:rPr>
              <w:t>培训</w:t>
            </w:r>
          </w:p>
        </w:tc>
        <w:tc>
          <w:tcPr>
            <w:tcW w:w="1480" w:type="dxa"/>
            <w:vAlign w:val="center"/>
          </w:tcPr>
          <w:p w14:paraId="4D4F4686">
            <w:pPr>
              <w:snapToGrid w:val="0"/>
              <w:jc w:val="center"/>
              <w:rPr>
                <w:rFonts w:hint="eastAsia" w:ascii="宋体" w:hAnsi="宋体"/>
                <w:szCs w:val="21"/>
                <w:highlight w:val="none"/>
              </w:rPr>
            </w:pPr>
          </w:p>
        </w:tc>
        <w:tc>
          <w:tcPr>
            <w:tcW w:w="646" w:type="dxa"/>
            <w:vAlign w:val="center"/>
          </w:tcPr>
          <w:p w14:paraId="7551576C">
            <w:pPr>
              <w:snapToGrid w:val="0"/>
              <w:jc w:val="center"/>
              <w:rPr>
                <w:rFonts w:hint="eastAsia" w:ascii="宋体" w:hAnsi="宋体"/>
                <w:szCs w:val="21"/>
                <w:highlight w:val="none"/>
              </w:rPr>
            </w:pPr>
          </w:p>
        </w:tc>
        <w:tc>
          <w:tcPr>
            <w:tcW w:w="709" w:type="dxa"/>
            <w:vAlign w:val="center"/>
          </w:tcPr>
          <w:p w14:paraId="4C93B4C8">
            <w:pPr>
              <w:snapToGrid w:val="0"/>
              <w:jc w:val="center"/>
              <w:rPr>
                <w:rFonts w:hint="eastAsia" w:ascii="宋体" w:hAnsi="宋体"/>
                <w:szCs w:val="21"/>
                <w:highlight w:val="none"/>
              </w:rPr>
            </w:pPr>
          </w:p>
        </w:tc>
        <w:tc>
          <w:tcPr>
            <w:tcW w:w="1417" w:type="dxa"/>
            <w:vAlign w:val="center"/>
          </w:tcPr>
          <w:p w14:paraId="598B41E2">
            <w:pPr>
              <w:snapToGrid w:val="0"/>
              <w:jc w:val="center"/>
              <w:rPr>
                <w:rFonts w:hint="eastAsia" w:ascii="宋体" w:hAnsi="宋体"/>
                <w:szCs w:val="21"/>
                <w:highlight w:val="none"/>
              </w:rPr>
            </w:pPr>
          </w:p>
        </w:tc>
        <w:tc>
          <w:tcPr>
            <w:tcW w:w="1276" w:type="dxa"/>
            <w:vAlign w:val="center"/>
          </w:tcPr>
          <w:p w14:paraId="4E6B6427">
            <w:pPr>
              <w:snapToGrid w:val="0"/>
              <w:jc w:val="center"/>
              <w:rPr>
                <w:rFonts w:hint="eastAsia" w:ascii="宋体" w:hAnsi="宋体"/>
                <w:szCs w:val="21"/>
                <w:highlight w:val="none"/>
              </w:rPr>
            </w:pPr>
          </w:p>
        </w:tc>
        <w:tc>
          <w:tcPr>
            <w:tcW w:w="1276" w:type="dxa"/>
            <w:vAlign w:val="center"/>
          </w:tcPr>
          <w:p w14:paraId="08EDF8F9">
            <w:pPr>
              <w:snapToGrid w:val="0"/>
              <w:jc w:val="center"/>
              <w:rPr>
                <w:rFonts w:hint="eastAsia" w:ascii="宋体" w:hAnsi="宋体"/>
                <w:szCs w:val="21"/>
                <w:highlight w:val="none"/>
              </w:rPr>
            </w:pPr>
          </w:p>
        </w:tc>
        <w:tc>
          <w:tcPr>
            <w:tcW w:w="708" w:type="dxa"/>
            <w:vAlign w:val="center"/>
          </w:tcPr>
          <w:p w14:paraId="2C7522E7">
            <w:pPr>
              <w:snapToGrid w:val="0"/>
              <w:jc w:val="center"/>
              <w:rPr>
                <w:rFonts w:hint="eastAsia" w:ascii="宋体" w:hAnsi="宋体"/>
                <w:szCs w:val="21"/>
                <w:highlight w:val="none"/>
              </w:rPr>
            </w:pPr>
          </w:p>
        </w:tc>
      </w:tr>
      <w:tr w14:paraId="3BA92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704" w:type="dxa"/>
            <w:vAlign w:val="center"/>
          </w:tcPr>
          <w:p w14:paraId="454C665C">
            <w:pPr>
              <w:snapToGrid w:val="0"/>
              <w:jc w:val="center"/>
              <w:rPr>
                <w:rFonts w:hint="eastAsia" w:ascii="宋体" w:hAnsi="宋体"/>
                <w:szCs w:val="21"/>
                <w:highlight w:val="none"/>
              </w:rPr>
            </w:pPr>
            <w:r>
              <w:rPr>
                <w:rFonts w:hint="eastAsia" w:ascii="宋体" w:hAnsi="宋体"/>
                <w:szCs w:val="21"/>
                <w:highlight w:val="none"/>
              </w:rPr>
              <w:t>六</w:t>
            </w:r>
          </w:p>
        </w:tc>
        <w:tc>
          <w:tcPr>
            <w:tcW w:w="1418" w:type="dxa"/>
            <w:vAlign w:val="center"/>
          </w:tcPr>
          <w:p w14:paraId="1EFFA221">
            <w:pPr>
              <w:snapToGrid w:val="0"/>
              <w:jc w:val="center"/>
              <w:rPr>
                <w:rFonts w:hint="eastAsia" w:ascii="宋体" w:hAnsi="宋体"/>
                <w:szCs w:val="21"/>
                <w:highlight w:val="none"/>
              </w:rPr>
            </w:pPr>
            <w:r>
              <w:rPr>
                <w:rFonts w:hint="eastAsia" w:ascii="宋体" w:hAnsi="宋体"/>
                <w:szCs w:val="21"/>
                <w:highlight w:val="none"/>
              </w:rPr>
              <w:t>技术服务</w:t>
            </w:r>
          </w:p>
        </w:tc>
        <w:tc>
          <w:tcPr>
            <w:tcW w:w="1480" w:type="dxa"/>
            <w:vAlign w:val="center"/>
          </w:tcPr>
          <w:p w14:paraId="4FFB8323">
            <w:pPr>
              <w:snapToGrid w:val="0"/>
              <w:jc w:val="center"/>
              <w:rPr>
                <w:rFonts w:hint="eastAsia" w:ascii="宋体" w:hAnsi="宋体"/>
                <w:szCs w:val="21"/>
                <w:highlight w:val="none"/>
              </w:rPr>
            </w:pPr>
          </w:p>
        </w:tc>
        <w:tc>
          <w:tcPr>
            <w:tcW w:w="646" w:type="dxa"/>
            <w:vAlign w:val="center"/>
          </w:tcPr>
          <w:p w14:paraId="7EE2A390">
            <w:pPr>
              <w:snapToGrid w:val="0"/>
              <w:jc w:val="center"/>
              <w:rPr>
                <w:rFonts w:hint="eastAsia" w:ascii="宋体" w:hAnsi="宋体"/>
                <w:szCs w:val="21"/>
                <w:highlight w:val="none"/>
              </w:rPr>
            </w:pPr>
          </w:p>
        </w:tc>
        <w:tc>
          <w:tcPr>
            <w:tcW w:w="709" w:type="dxa"/>
            <w:vAlign w:val="center"/>
          </w:tcPr>
          <w:p w14:paraId="57A9C0F3">
            <w:pPr>
              <w:snapToGrid w:val="0"/>
              <w:jc w:val="center"/>
              <w:rPr>
                <w:rFonts w:hint="eastAsia" w:ascii="宋体" w:hAnsi="宋体"/>
                <w:szCs w:val="21"/>
                <w:highlight w:val="none"/>
              </w:rPr>
            </w:pPr>
          </w:p>
        </w:tc>
        <w:tc>
          <w:tcPr>
            <w:tcW w:w="1417" w:type="dxa"/>
            <w:vAlign w:val="center"/>
          </w:tcPr>
          <w:p w14:paraId="265C0B03">
            <w:pPr>
              <w:snapToGrid w:val="0"/>
              <w:jc w:val="center"/>
              <w:rPr>
                <w:rFonts w:hint="eastAsia" w:ascii="宋体" w:hAnsi="宋体"/>
                <w:szCs w:val="21"/>
                <w:highlight w:val="none"/>
              </w:rPr>
            </w:pPr>
          </w:p>
        </w:tc>
        <w:tc>
          <w:tcPr>
            <w:tcW w:w="1276" w:type="dxa"/>
            <w:vAlign w:val="center"/>
          </w:tcPr>
          <w:p w14:paraId="341F38AC">
            <w:pPr>
              <w:snapToGrid w:val="0"/>
              <w:jc w:val="center"/>
              <w:rPr>
                <w:rFonts w:hint="eastAsia" w:ascii="宋体" w:hAnsi="宋体"/>
                <w:szCs w:val="21"/>
                <w:highlight w:val="none"/>
              </w:rPr>
            </w:pPr>
          </w:p>
        </w:tc>
        <w:tc>
          <w:tcPr>
            <w:tcW w:w="1276" w:type="dxa"/>
            <w:vAlign w:val="center"/>
          </w:tcPr>
          <w:p w14:paraId="2CCDFC5F">
            <w:pPr>
              <w:snapToGrid w:val="0"/>
              <w:jc w:val="center"/>
              <w:rPr>
                <w:rFonts w:hint="eastAsia" w:ascii="宋体" w:hAnsi="宋体"/>
                <w:szCs w:val="21"/>
                <w:highlight w:val="none"/>
              </w:rPr>
            </w:pPr>
          </w:p>
        </w:tc>
        <w:tc>
          <w:tcPr>
            <w:tcW w:w="708" w:type="dxa"/>
            <w:vAlign w:val="center"/>
          </w:tcPr>
          <w:p w14:paraId="755792D6">
            <w:pPr>
              <w:snapToGrid w:val="0"/>
              <w:jc w:val="center"/>
              <w:rPr>
                <w:rFonts w:hint="eastAsia" w:ascii="宋体" w:hAnsi="宋体"/>
                <w:szCs w:val="21"/>
                <w:highlight w:val="none"/>
              </w:rPr>
            </w:pPr>
          </w:p>
        </w:tc>
      </w:tr>
      <w:tr w14:paraId="42686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704" w:type="dxa"/>
            <w:vAlign w:val="center"/>
          </w:tcPr>
          <w:p w14:paraId="62B5D83E">
            <w:pPr>
              <w:snapToGrid w:val="0"/>
              <w:jc w:val="center"/>
              <w:rPr>
                <w:rFonts w:hint="eastAsia" w:ascii="宋体" w:hAnsi="宋体"/>
                <w:szCs w:val="21"/>
                <w:highlight w:val="none"/>
              </w:rPr>
            </w:pPr>
            <w:r>
              <w:rPr>
                <w:rFonts w:hint="eastAsia" w:ascii="宋体" w:hAnsi="宋体"/>
                <w:szCs w:val="21"/>
                <w:highlight w:val="none"/>
              </w:rPr>
              <w:t>七</w:t>
            </w:r>
          </w:p>
        </w:tc>
        <w:tc>
          <w:tcPr>
            <w:tcW w:w="1418" w:type="dxa"/>
            <w:vAlign w:val="center"/>
          </w:tcPr>
          <w:p w14:paraId="7535BD41">
            <w:pPr>
              <w:snapToGrid w:val="0"/>
              <w:jc w:val="center"/>
              <w:rPr>
                <w:rFonts w:hint="eastAsia" w:ascii="宋体" w:hAnsi="宋体"/>
                <w:szCs w:val="21"/>
                <w:highlight w:val="none"/>
              </w:rPr>
            </w:pPr>
            <w:r>
              <w:rPr>
                <w:rFonts w:hint="eastAsia" w:ascii="宋体" w:hAnsi="宋体"/>
                <w:szCs w:val="21"/>
                <w:highlight w:val="none"/>
              </w:rPr>
              <w:t>其他</w:t>
            </w:r>
          </w:p>
        </w:tc>
        <w:tc>
          <w:tcPr>
            <w:tcW w:w="1480" w:type="dxa"/>
            <w:vAlign w:val="center"/>
          </w:tcPr>
          <w:p w14:paraId="29AA54AF">
            <w:pPr>
              <w:snapToGrid w:val="0"/>
              <w:jc w:val="center"/>
              <w:rPr>
                <w:rFonts w:hint="eastAsia" w:ascii="宋体" w:hAnsi="宋体"/>
                <w:szCs w:val="21"/>
                <w:highlight w:val="none"/>
              </w:rPr>
            </w:pPr>
          </w:p>
        </w:tc>
        <w:tc>
          <w:tcPr>
            <w:tcW w:w="646" w:type="dxa"/>
            <w:vAlign w:val="center"/>
          </w:tcPr>
          <w:p w14:paraId="067F90F9">
            <w:pPr>
              <w:snapToGrid w:val="0"/>
              <w:jc w:val="center"/>
              <w:rPr>
                <w:rFonts w:hint="eastAsia" w:ascii="宋体" w:hAnsi="宋体"/>
                <w:szCs w:val="21"/>
                <w:highlight w:val="none"/>
              </w:rPr>
            </w:pPr>
          </w:p>
        </w:tc>
        <w:tc>
          <w:tcPr>
            <w:tcW w:w="709" w:type="dxa"/>
            <w:vAlign w:val="center"/>
          </w:tcPr>
          <w:p w14:paraId="66E95A4D">
            <w:pPr>
              <w:snapToGrid w:val="0"/>
              <w:jc w:val="center"/>
              <w:rPr>
                <w:rFonts w:hint="eastAsia" w:ascii="宋体" w:hAnsi="宋体"/>
                <w:szCs w:val="21"/>
                <w:highlight w:val="none"/>
              </w:rPr>
            </w:pPr>
          </w:p>
        </w:tc>
        <w:tc>
          <w:tcPr>
            <w:tcW w:w="1417" w:type="dxa"/>
            <w:vAlign w:val="center"/>
          </w:tcPr>
          <w:p w14:paraId="213A1E81">
            <w:pPr>
              <w:snapToGrid w:val="0"/>
              <w:jc w:val="center"/>
              <w:rPr>
                <w:rFonts w:hint="eastAsia" w:ascii="宋体" w:hAnsi="宋体"/>
                <w:szCs w:val="21"/>
                <w:highlight w:val="none"/>
              </w:rPr>
            </w:pPr>
          </w:p>
        </w:tc>
        <w:tc>
          <w:tcPr>
            <w:tcW w:w="1276" w:type="dxa"/>
            <w:vAlign w:val="center"/>
          </w:tcPr>
          <w:p w14:paraId="4DB10F3B">
            <w:pPr>
              <w:snapToGrid w:val="0"/>
              <w:jc w:val="center"/>
              <w:rPr>
                <w:rFonts w:hint="eastAsia" w:ascii="宋体" w:hAnsi="宋体"/>
                <w:szCs w:val="21"/>
                <w:highlight w:val="none"/>
              </w:rPr>
            </w:pPr>
          </w:p>
        </w:tc>
        <w:tc>
          <w:tcPr>
            <w:tcW w:w="1276" w:type="dxa"/>
            <w:vAlign w:val="center"/>
          </w:tcPr>
          <w:p w14:paraId="1CA23881">
            <w:pPr>
              <w:snapToGrid w:val="0"/>
              <w:jc w:val="center"/>
              <w:rPr>
                <w:rFonts w:hint="eastAsia" w:ascii="宋体" w:hAnsi="宋体"/>
                <w:szCs w:val="21"/>
                <w:highlight w:val="none"/>
              </w:rPr>
            </w:pPr>
          </w:p>
        </w:tc>
        <w:tc>
          <w:tcPr>
            <w:tcW w:w="708" w:type="dxa"/>
            <w:vAlign w:val="center"/>
          </w:tcPr>
          <w:p w14:paraId="165E8030">
            <w:pPr>
              <w:snapToGrid w:val="0"/>
              <w:jc w:val="center"/>
              <w:rPr>
                <w:rFonts w:hint="eastAsia" w:ascii="宋体" w:hAnsi="宋体"/>
                <w:szCs w:val="21"/>
                <w:highlight w:val="none"/>
              </w:rPr>
            </w:pPr>
          </w:p>
        </w:tc>
      </w:tr>
      <w:tr w14:paraId="3FF7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704" w:type="dxa"/>
          </w:tcPr>
          <w:p w14:paraId="39DD37B7">
            <w:pPr>
              <w:snapToGrid w:val="0"/>
              <w:jc w:val="center"/>
              <w:rPr>
                <w:rFonts w:hint="eastAsia" w:ascii="宋体" w:hAnsi="宋体"/>
                <w:szCs w:val="21"/>
                <w:highlight w:val="none"/>
              </w:rPr>
            </w:pPr>
          </w:p>
        </w:tc>
        <w:tc>
          <w:tcPr>
            <w:tcW w:w="6946" w:type="dxa"/>
            <w:gridSpan w:val="6"/>
            <w:vAlign w:val="center"/>
          </w:tcPr>
          <w:p w14:paraId="76AF3B79">
            <w:pPr>
              <w:snapToGrid w:val="0"/>
              <w:jc w:val="center"/>
              <w:rPr>
                <w:rFonts w:hint="eastAsia" w:ascii="宋体" w:hAnsi="宋体"/>
                <w:szCs w:val="21"/>
                <w:highlight w:val="none"/>
                <w:u w:val="single"/>
              </w:rPr>
            </w:pPr>
            <w:r>
              <w:rPr>
                <w:rFonts w:hint="eastAsia" w:ascii="宋体" w:hAnsi="宋体"/>
                <w:szCs w:val="21"/>
                <w:highlight w:val="none"/>
              </w:rPr>
              <w:t>投标总价（元）</w:t>
            </w:r>
          </w:p>
        </w:tc>
        <w:tc>
          <w:tcPr>
            <w:tcW w:w="1276" w:type="dxa"/>
            <w:vAlign w:val="center"/>
          </w:tcPr>
          <w:p w14:paraId="3B89828D">
            <w:pPr>
              <w:snapToGrid w:val="0"/>
              <w:jc w:val="center"/>
              <w:rPr>
                <w:rFonts w:hint="eastAsia" w:ascii="宋体" w:hAnsi="宋体"/>
                <w:szCs w:val="21"/>
                <w:highlight w:val="none"/>
                <w:u w:val="single"/>
              </w:rPr>
            </w:pPr>
          </w:p>
        </w:tc>
        <w:tc>
          <w:tcPr>
            <w:tcW w:w="708" w:type="dxa"/>
            <w:vAlign w:val="center"/>
          </w:tcPr>
          <w:p w14:paraId="25621CC9">
            <w:pPr>
              <w:snapToGrid w:val="0"/>
              <w:jc w:val="center"/>
              <w:rPr>
                <w:rFonts w:hint="eastAsia" w:ascii="宋体" w:hAnsi="宋体"/>
                <w:szCs w:val="21"/>
                <w:highlight w:val="none"/>
                <w:u w:val="single"/>
              </w:rPr>
            </w:pPr>
          </w:p>
        </w:tc>
      </w:tr>
      <w:bookmarkEnd w:id="1120"/>
    </w:tbl>
    <w:p w14:paraId="69F632C9">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ascii="宋体" w:hAnsi="宋体"/>
          <w:color w:val="000000"/>
          <w:sz w:val="24"/>
          <w:szCs w:val="24"/>
          <w:highlight w:val="none"/>
        </w:rPr>
        <w:t>单位负责人或其授权代表（签字）：</w:t>
      </w:r>
      <w:bookmarkEnd w:id="1121"/>
      <w:bookmarkEnd w:id="1122"/>
      <w:r>
        <w:rPr>
          <w:rFonts w:ascii="宋体" w:hAnsi="宋体"/>
          <w:color w:val="000000"/>
          <w:sz w:val="24"/>
          <w:szCs w:val="24"/>
          <w:highlight w:val="none"/>
          <w:u w:val="single"/>
        </w:rPr>
        <w:t xml:space="preserve">                    </w:t>
      </w:r>
    </w:p>
    <w:p w14:paraId="25073A50">
      <w:pPr>
        <w:numPr>
          <w:ilvl w:val="3"/>
          <w:numId w:val="0"/>
        </w:numPr>
        <w:tabs>
          <w:tab w:val="left" w:pos="720"/>
        </w:tabs>
        <w:spacing w:before="156" w:beforeLines="50" w:line="400" w:lineRule="atLeast"/>
        <w:jc w:val="left"/>
        <w:rPr>
          <w:rFonts w:hint="eastAsia" w:ascii="宋体" w:hAnsi="宋体"/>
          <w:color w:val="000000"/>
          <w:sz w:val="24"/>
          <w:szCs w:val="24"/>
          <w:highlight w:val="none"/>
          <w:u w:val="single"/>
        </w:rPr>
      </w:pPr>
      <w:bookmarkStart w:id="1123" w:name="_Toc309605969"/>
      <w:bookmarkStart w:id="1124" w:name="_Toc322654687"/>
      <w:r>
        <w:rPr>
          <w:rFonts w:ascii="宋体" w:hAnsi="宋体"/>
          <w:color w:val="000000"/>
          <w:sz w:val="24"/>
          <w:szCs w:val="24"/>
          <w:highlight w:val="none"/>
        </w:rPr>
        <w:t>投标人名称（盖章）：</w:t>
      </w:r>
      <w:bookmarkEnd w:id="1123"/>
      <w:bookmarkEnd w:id="1124"/>
      <w:r>
        <w:rPr>
          <w:rFonts w:ascii="宋体" w:hAnsi="宋体"/>
          <w:color w:val="000000"/>
          <w:sz w:val="24"/>
          <w:szCs w:val="24"/>
          <w:highlight w:val="none"/>
          <w:u w:val="single"/>
        </w:rPr>
        <w:t xml:space="preserve">                    </w:t>
      </w:r>
    </w:p>
    <w:p w14:paraId="2CA946C6">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签字日期：</w:t>
      </w:r>
      <w:r>
        <w:rPr>
          <w:rFonts w:hint="eastAsia" w:ascii="宋体" w:hAnsi="宋体"/>
          <w:color w:val="000000"/>
          <w:sz w:val="24"/>
          <w:szCs w:val="24"/>
          <w:highlight w:val="none"/>
          <w:u w:val="single"/>
        </w:rPr>
        <w:t xml:space="preserve">                   </w:t>
      </w:r>
    </w:p>
    <w:p w14:paraId="1795F8D8">
      <w:pPr>
        <w:snapToGrid w:val="0"/>
        <w:spacing w:before="156" w:beforeLines="50" w:line="460" w:lineRule="atLeast"/>
        <w:rPr>
          <w:rFonts w:hint="eastAsia" w:ascii="宋体" w:hAnsi="宋体"/>
          <w:color w:val="000000"/>
          <w:sz w:val="24"/>
          <w:szCs w:val="24"/>
          <w:highlight w:val="none"/>
        </w:rPr>
      </w:pPr>
      <w:r>
        <w:rPr>
          <w:rFonts w:ascii="宋体" w:hAnsi="宋体"/>
          <w:color w:val="000000"/>
          <w:sz w:val="24"/>
          <w:szCs w:val="24"/>
          <w:highlight w:val="none"/>
        </w:rPr>
        <w:t>注：</w:t>
      </w:r>
    </w:p>
    <w:p w14:paraId="2651F380">
      <w:pPr>
        <w:numPr>
          <w:ilvl w:val="0"/>
          <w:numId w:val="94"/>
        </w:numPr>
        <w:spacing w:line="400" w:lineRule="atLeast"/>
        <w:ind w:left="408" w:hanging="408"/>
        <w:rPr>
          <w:rFonts w:hint="eastAsia" w:ascii="宋体" w:hAnsi="宋体"/>
          <w:color w:val="000000"/>
          <w:sz w:val="24"/>
          <w:szCs w:val="24"/>
          <w:highlight w:val="none"/>
        </w:rPr>
      </w:pPr>
      <w:r>
        <w:rPr>
          <w:rFonts w:hint="eastAsia" w:ascii="宋体" w:hAnsi="宋体"/>
          <w:b/>
          <w:bCs/>
          <w:color w:val="000000"/>
          <w:sz w:val="24"/>
          <w:szCs w:val="21"/>
          <w:highlight w:val="none"/>
        </w:rPr>
        <w:t>为方便采购人录入政府采购系统，建议投标总价取整到百位；</w:t>
      </w:r>
    </w:p>
    <w:p w14:paraId="6F7824EC">
      <w:pPr>
        <w:numPr>
          <w:ilvl w:val="0"/>
          <w:numId w:val="94"/>
        </w:numPr>
        <w:spacing w:line="400" w:lineRule="atLeast"/>
        <w:ind w:left="408" w:hanging="408"/>
        <w:rPr>
          <w:rFonts w:hint="eastAsia" w:ascii="宋体" w:hAnsi="宋体"/>
          <w:color w:val="000000"/>
          <w:sz w:val="24"/>
          <w:szCs w:val="24"/>
          <w:highlight w:val="none"/>
        </w:rPr>
      </w:pPr>
      <w:r>
        <w:rPr>
          <w:rFonts w:ascii="宋体" w:hAnsi="宋体"/>
          <w:color w:val="000000"/>
          <w:sz w:val="24"/>
          <w:szCs w:val="24"/>
          <w:highlight w:val="none"/>
        </w:rPr>
        <w:t>投标人应按照上述格式填报价格</w:t>
      </w:r>
      <w:r>
        <w:rPr>
          <w:rFonts w:hint="eastAsia" w:ascii="宋体" w:hAnsi="宋体"/>
          <w:color w:val="000000"/>
          <w:sz w:val="24"/>
          <w:szCs w:val="24"/>
          <w:highlight w:val="none"/>
        </w:rPr>
        <w:t>。</w:t>
      </w:r>
      <w:r>
        <w:rPr>
          <w:rFonts w:hint="eastAsia" w:ascii="宋体" w:hAnsi="宋体"/>
          <w:b/>
          <w:bCs/>
          <w:color w:val="000000"/>
          <w:sz w:val="24"/>
          <w:szCs w:val="24"/>
          <w:highlight w:val="none"/>
        </w:rPr>
        <w:t>第</w:t>
      </w:r>
      <w:r>
        <w:rPr>
          <w:rFonts w:ascii="宋体" w:hAnsi="宋体"/>
          <w:b/>
          <w:bCs/>
          <w:color w:val="000000"/>
          <w:sz w:val="24"/>
          <w:szCs w:val="24"/>
          <w:highlight w:val="none"/>
        </w:rPr>
        <w:t>2</w:t>
      </w:r>
      <w:r>
        <w:rPr>
          <w:rFonts w:hint="eastAsia" w:ascii="宋体" w:hAnsi="宋体"/>
          <w:b/>
          <w:bCs/>
          <w:color w:val="000000"/>
          <w:sz w:val="24"/>
          <w:szCs w:val="24"/>
          <w:highlight w:val="none"/>
        </w:rPr>
        <w:t>栏“投标内容”投标人应按照各包货物名称（品目）分别填写，采购范围不得遗漏</w:t>
      </w:r>
      <w:r>
        <w:rPr>
          <w:rFonts w:hint="eastAsia" w:ascii="宋体" w:hAnsi="宋体"/>
          <w:color w:val="000000"/>
          <w:sz w:val="24"/>
          <w:szCs w:val="24"/>
          <w:highlight w:val="none"/>
        </w:rPr>
        <w:t>，空格不够可加行；</w:t>
      </w:r>
    </w:p>
    <w:p w14:paraId="6F2D6340">
      <w:pPr>
        <w:numPr>
          <w:ilvl w:val="0"/>
          <w:numId w:val="94"/>
        </w:numPr>
        <w:spacing w:line="400" w:lineRule="atLeast"/>
        <w:ind w:left="408" w:hanging="408"/>
        <w:rPr>
          <w:rFonts w:hint="eastAsia" w:ascii="宋体" w:hAnsi="宋体"/>
          <w:color w:val="000000"/>
          <w:sz w:val="24"/>
          <w:szCs w:val="24"/>
          <w:highlight w:val="none"/>
        </w:rPr>
      </w:pPr>
      <w:r>
        <w:rPr>
          <w:rFonts w:hint="eastAsia" w:ascii="宋体" w:hAnsi="宋体"/>
          <w:color w:val="000000"/>
          <w:sz w:val="24"/>
          <w:szCs w:val="24"/>
          <w:highlight w:val="none"/>
        </w:rPr>
        <w:t>上述价格均为</w:t>
      </w:r>
      <w:r>
        <w:rPr>
          <w:rFonts w:ascii="宋体" w:hAnsi="宋体"/>
          <w:color w:val="000000"/>
          <w:sz w:val="24"/>
          <w:szCs w:val="24"/>
          <w:highlight w:val="none"/>
        </w:rPr>
        <w:t>货到</w:t>
      </w:r>
      <w:r>
        <w:rPr>
          <w:rFonts w:hint="eastAsia" w:ascii="宋体" w:hAnsi="宋体"/>
          <w:color w:val="000000"/>
          <w:sz w:val="24"/>
          <w:szCs w:val="24"/>
          <w:highlight w:val="none"/>
        </w:rPr>
        <w:t>采购人</w:t>
      </w:r>
      <w:r>
        <w:rPr>
          <w:rFonts w:ascii="宋体" w:hAnsi="宋体"/>
          <w:color w:val="000000"/>
          <w:sz w:val="24"/>
          <w:szCs w:val="24"/>
          <w:highlight w:val="none"/>
        </w:rPr>
        <w:t>指定</w:t>
      </w:r>
      <w:r>
        <w:rPr>
          <w:rFonts w:hint="eastAsia" w:ascii="宋体" w:hAnsi="宋体"/>
          <w:color w:val="000000"/>
          <w:sz w:val="24"/>
          <w:szCs w:val="24"/>
          <w:highlight w:val="none"/>
        </w:rPr>
        <w:t>堆放</w:t>
      </w:r>
      <w:r>
        <w:rPr>
          <w:rFonts w:ascii="宋体" w:hAnsi="宋体"/>
          <w:color w:val="000000"/>
          <w:sz w:val="24"/>
          <w:szCs w:val="24"/>
          <w:highlight w:val="none"/>
        </w:rPr>
        <w:t>地点</w:t>
      </w:r>
      <w:r>
        <w:rPr>
          <w:rFonts w:hint="eastAsia" w:ascii="宋体" w:hAnsi="宋体"/>
          <w:color w:val="000000"/>
          <w:sz w:val="24"/>
          <w:szCs w:val="24"/>
          <w:highlight w:val="none"/>
        </w:rPr>
        <w:t>完税</w:t>
      </w:r>
      <w:r>
        <w:rPr>
          <w:rFonts w:ascii="宋体" w:hAnsi="宋体"/>
          <w:color w:val="000000"/>
          <w:sz w:val="24"/>
          <w:szCs w:val="24"/>
          <w:highlight w:val="none"/>
        </w:rPr>
        <w:t>价</w:t>
      </w:r>
      <w:r>
        <w:rPr>
          <w:rFonts w:hint="eastAsia" w:ascii="宋体" w:hAnsi="宋体"/>
          <w:color w:val="000000"/>
          <w:sz w:val="24"/>
          <w:szCs w:val="24"/>
          <w:highlight w:val="none"/>
        </w:rPr>
        <w:t>，本</w:t>
      </w:r>
      <w:r>
        <w:rPr>
          <w:rFonts w:ascii="宋体" w:hAnsi="宋体"/>
          <w:color w:val="000000"/>
          <w:sz w:val="24"/>
          <w:szCs w:val="24"/>
          <w:highlight w:val="none"/>
        </w:rPr>
        <w:t>表中的投标总价应和</w:t>
      </w:r>
      <w:r>
        <w:rPr>
          <w:rFonts w:hint="eastAsia" w:ascii="宋体" w:hAnsi="宋体"/>
          <w:color w:val="000000"/>
          <w:sz w:val="24"/>
          <w:szCs w:val="24"/>
          <w:highlight w:val="none"/>
        </w:rPr>
        <w:t>开标一览表中</w:t>
      </w:r>
      <w:r>
        <w:rPr>
          <w:rFonts w:ascii="宋体" w:hAnsi="宋体"/>
          <w:color w:val="000000"/>
          <w:sz w:val="24"/>
          <w:szCs w:val="24"/>
          <w:highlight w:val="none"/>
        </w:rPr>
        <w:t>的投标总价相一致</w:t>
      </w:r>
      <w:r>
        <w:rPr>
          <w:rFonts w:hint="eastAsia" w:ascii="宋体" w:hAnsi="宋体"/>
          <w:color w:val="000000"/>
          <w:sz w:val="24"/>
          <w:szCs w:val="24"/>
          <w:highlight w:val="none"/>
        </w:rPr>
        <w:t>；</w:t>
      </w:r>
    </w:p>
    <w:p w14:paraId="3B456F48">
      <w:pPr>
        <w:numPr>
          <w:ilvl w:val="0"/>
          <w:numId w:val="94"/>
        </w:numPr>
        <w:spacing w:line="400" w:lineRule="atLeast"/>
        <w:ind w:left="408" w:hanging="408"/>
        <w:rPr>
          <w:rFonts w:hint="eastAsia" w:ascii="宋体" w:hAnsi="宋体"/>
          <w:color w:val="000000"/>
          <w:sz w:val="24"/>
          <w:szCs w:val="24"/>
          <w:highlight w:val="none"/>
        </w:rPr>
      </w:pPr>
      <w:r>
        <w:rPr>
          <w:rFonts w:ascii="宋体" w:hAnsi="宋体"/>
          <w:color w:val="000000"/>
          <w:sz w:val="24"/>
          <w:szCs w:val="24"/>
          <w:highlight w:val="none"/>
        </w:rPr>
        <w:t>如果按单价计算的结果与总价不一致，以单价为准修正总价，但单价金额小数点有明显错误的除外</w:t>
      </w:r>
      <w:r>
        <w:rPr>
          <w:rFonts w:hint="eastAsia" w:ascii="宋体" w:hAnsi="宋体"/>
          <w:color w:val="000000"/>
          <w:sz w:val="24"/>
          <w:szCs w:val="24"/>
          <w:highlight w:val="none"/>
        </w:rPr>
        <w:t>；</w:t>
      </w:r>
    </w:p>
    <w:p w14:paraId="5A267488">
      <w:pPr>
        <w:numPr>
          <w:ilvl w:val="0"/>
          <w:numId w:val="94"/>
        </w:numPr>
        <w:spacing w:line="400" w:lineRule="atLeast"/>
        <w:ind w:left="408" w:hanging="408"/>
        <w:rPr>
          <w:rFonts w:hint="eastAsia" w:ascii="宋体" w:hAnsi="宋体"/>
          <w:b/>
          <w:bCs/>
          <w:color w:val="000000"/>
          <w:kern w:val="28"/>
          <w:sz w:val="28"/>
          <w:szCs w:val="28"/>
          <w:highlight w:val="none"/>
          <w:lang w:eastAsia="zh-CN"/>
        </w:rPr>
      </w:pPr>
      <w:r>
        <w:rPr>
          <w:rFonts w:ascii="宋体" w:hAnsi="宋体"/>
          <w:color w:val="000000"/>
          <w:sz w:val="24"/>
          <w:szCs w:val="24"/>
          <w:highlight w:val="none"/>
        </w:rPr>
        <w:t>如果不提供详细分项报价将视为没有实质性响应招标文件</w:t>
      </w:r>
      <w:bookmarkStart w:id="1125" w:name="_Toc481680309"/>
      <w:bookmarkStart w:id="1126" w:name="_Toc493709845"/>
      <w:bookmarkStart w:id="1127" w:name="_Toc481680181"/>
      <w:bookmarkStart w:id="1128" w:name="_Toc17275676"/>
      <w:r>
        <w:rPr>
          <w:rFonts w:hint="eastAsia" w:ascii="宋体" w:hAnsi="宋体"/>
          <w:color w:val="000000"/>
          <w:sz w:val="24"/>
          <w:szCs w:val="24"/>
          <w:highlight w:val="none"/>
        </w:rPr>
        <w:t>。</w:t>
      </w:r>
    </w:p>
    <w:p w14:paraId="044B048C">
      <w:pPr>
        <w:spacing w:line="400" w:lineRule="atLeast"/>
        <w:ind w:left="408"/>
        <w:rPr>
          <w:rFonts w:hint="eastAsia" w:ascii="宋体" w:hAnsi="宋体"/>
          <w:b/>
          <w:bCs/>
          <w:color w:val="000000"/>
          <w:kern w:val="28"/>
          <w:sz w:val="28"/>
          <w:szCs w:val="28"/>
          <w:highlight w:val="none"/>
          <w:lang w:eastAsia="zh-CN"/>
        </w:rPr>
      </w:pPr>
      <w:r>
        <w:rPr>
          <w:rFonts w:ascii="宋体" w:hAnsi="宋体"/>
          <w:color w:val="000000"/>
          <w:sz w:val="28"/>
          <w:szCs w:val="28"/>
          <w:highlight w:val="none"/>
        </w:rPr>
        <w:br w:type="page"/>
      </w:r>
    </w:p>
    <w:p w14:paraId="11E8B731">
      <w:pPr>
        <w:pStyle w:val="28"/>
        <w:numPr>
          <w:ilvl w:val="0"/>
          <w:numId w:val="95"/>
        </w:numPr>
        <w:ind w:left="562" w:hanging="562" w:hangingChars="200"/>
        <w:outlineLvl w:val="2"/>
        <w:rPr>
          <w:rFonts w:hint="eastAsia" w:ascii="宋体" w:hAnsi="宋体"/>
          <w:sz w:val="28"/>
          <w:szCs w:val="28"/>
          <w:highlight w:val="none"/>
        </w:rPr>
      </w:pPr>
      <w:bookmarkStart w:id="1129" w:name="_Toc2585"/>
      <w:bookmarkStart w:id="1130" w:name="_Toc10259"/>
      <w:bookmarkStart w:id="1131" w:name="_Toc14931"/>
      <w:bookmarkStart w:id="1132" w:name="_Toc30758"/>
      <w:r>
        <w:rPr>
          <w:rFonts w:ascii="宋体" w:hAnsi="宋体"/>
          <w:color w:val="000000"/>
          <w:sz w:val="28"/>
          <w:szCs w:val="28"/>
          <w:highlight w:val="none"/>
          <w:lang w:val="en-US"/>
        </w:rPr>
        <w:t>质保期内所需</w:t>
      </w:r>
      <w:r>
        <w:rPr>
          <w:rFonts w:hint="eastAsia" w:ascii="宋体" w:hAnsi="宋体"/>
          <w:color w:val="000000"/>
          <w:sz w:val="28"/>
          <w:szCs w:val="28"/>
          <w:highlight w:val="none"/>
          <w:lang w:val="en-US"/>
        </w:rPr>
        <w:t>备品备件及易损件</w:t>
      </w:r>
      <w:r>
        <w:rPr>
          <w:rFonts w:ascii="宋体" w:hAnsi="宋体"/>
          <w:color w:val="000000"/>
          <w:sz w:val="28"/>
          <w:szCs w:val="28"/>
          <w:highlight w:val="none"/>
          <w:lang w:val="en-US"/>
        </w:rPr>
        <w:t>清单</w:t>
      </w:r>
      <w:bookmarkEnd w:id="1125"/>
      <w:bookmarkEnd w:id="1126"/>
      <w:bookmarkEnd w:id="1127"/>
      <w:bookmarkEnd w:id="1128"/>
      <w:bookmarkEnd w:id="1129"/>
      <w:bookmarkEnd w:id="1130"/>
      <w:bookmarkEnd w:id="1131"/>
      <w:bookmarkEnd w:id="1132"/>
    </w:p>
    <w:p w14:paraId="27C8902B">
      <w:pPr>
        <w:rPr>
          <w:rFonts w:hint="eastAsia" w:ascii="宋体" w:hAnsi="宋体"/>
          <w:sz w:val="24"/>
          <w:szCs w:val="24"/>
          <w:highlight w:val="none"/>
          <w:u w:val="single"/>
        </w:rPr>
      </w:pPr>
      <w:r>
        <w:rPr>
          <w:rFonts w:ascii="宋体" w:hAnsi="宋体"/>
          <w:sz w:val="24"/>
          <w:szCs w:val="21"/>
          <w:highlight w:val="none"/>
        </w:rPr>
        <w:t>投标人名称：</w:t>
      </w:r>
      <w:r>
        <w:rPr>
          <w:rFonts w:ascii="宋体" w:hAnsi="宋体"/>
          <w:sz w:val="24"/>
          <w:szCs w:val="21"/>
          <w:highlight w:val="none"/>
          <w:u w:val="single"/>
        </w:rPr>
        <w:t xml:space="preserve">                      </w:t>
      </w:r>
      <w:r>
        <w:rPr>
          <w:rFonts w:ascii="宋体" w:hAnsi="宋体"/>
          <w:sz w:val="24"/>
          <w:szCs w:val="21"/>
          <w:highlight w:val="none"/>
        </w:rPr>
        <w:t xml:space="preserve"> 招标编号：</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4"/>
          <w:highlight w:val="none"/>
        </w:rPr>
        <w:t>包号：</w:t>
      </w:r>
      <w:r>
        <w:rPr>
          <w:rFonts w:ascii="宋体" w:hAnsi="宋体"/>
          <w:sz w:val="24"/>
          <w:szCs w:val="24"/>
          <w:highlight w:val="none"/>
          <w:u w:val="single"/>
        </w:rPr>
        <w:t xml:space="preserve">         </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2930"/>
        <w:gridCol w:w="1493"/>
        <w:gridCol w:w="969"/>
        <w:gridCol w:w="1533"/>
        <w:gridCol w:w="1668"/>
      </w:tblGrid>
      <w:tr w14:paraId="23AE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1" w:type="dxa"/>
            <w:vAlign w:val="center"/>
          </w:tcPr>
          <w:p w14:paraId="544F9265">
            <w:pPr>
              <w:jc w:val="center"/>
              <w:rPr>
                <w:rFonts w:hint="eastAsia" w:ascii="宋体" w:hAnsi="宋体"/>
                <w:szCs w:val="21"/>
                <w:highlight w:val="none"/>
              </w:rPr>
            </w:pPr>
            <w:r>
              <w:rPr>
                <w:rFonts w:hint="eastAsia" w:ascii="宋体" w:hAnsi="宋体"/>
                <w:szCs w:val="21"/>
                <w:highlight w:val="none"/>
              </w:rPr>
              <w:t>序号</w:t>
            </w:r>
          </w:p>
        </w:tc>
        <w:tc>
          <w:tcPr>
            <w:tcW w:w="2930" w:type="dxa"/>
            <w:vAlign w:val="center"/>
          </w:tcPr>
          <w:p w14:paraId="0BAFFF31">
            <w:pPr>
              <w:jc w:val="center"/>
              <w:rPr>
                <w:rFonts w:hint="eastAsia" w:ascii="宋体" w:hAnsi="宋体"/>
                <w:szCs w:val="21"/>
                <w:highlight w:val="none"/>
              </w:rPr>
            </w:pPr>
            <w:bookmarkStart w:id="1133" w:name="_Toc271015847"/>
            <w:r>
              <w:rPr>
                <w:rFonts w:ascii="宋体" w:hAnsi="宋体"/>
                <w:szCs w:val="21"/>
                <w:highlight w:val="none"/>
              </w:rPr>
              <w:t>设备名称</w:t>
            </w:r>
            <w:bookmarkEnd w:id="1133"/>
          </w:p>
        </w:tc>
        <w:tc>
          <w:tcPr>
            <w:tcW w:w="1493" w:type="dxa"/>
            <w:vAlign w:val="center"/>
          </w:tcPr>
          <w:p w14:paraId="79DDADC0">
            <w:pPr>
              <w:jc w:val="center"/>
              <w:rPr>
                <w:rFonts w:hint="eastAsia" w:ascii="宋体" w:hAnsi="宋体"/>
                <w:szCs w:val="21"/>
                <w:highlight w:val="none"/>
              </w:rPr>
            </w:pPr>
            <w:bookmarkStart w:id="1134" w:name="_Toc271015848"/>
            <w:r>
              <w:rPr>
                <w:rFonts w:ascii="宋体" w:hAnsi="宋体"/>
                <w:szCs w:val="21"/>
                <w:highlight w:val="none"/>
              </w:rPr>
              <w:t>制造商</w:t>
            </w:r>
            <w:bookmarkEnd w:id="1134"/>
          </w:p>
        </w:tc>
        <w:tc>
          <w:tcPr>
            <w:tcW w:w="969" w:type="dxa"/>
            <w:vAlign w:val="center"/>
          </w:tcPr>
          <w:p w14:paraId="485F8C5F">
            <w:pPr>
              <w:jc w:val="center"/>
              <w:rPr>
                <w:rFonts w:hint="eastAsia" w:ascii="宋体" w:hAnsi="宋体"/>
                <w:szCs w:val="21"/>
                <w:highlight w:val="none"/>
              </w:rPr>
            </w:pPr>
            <w:bookmarkStart w:id="1135" w:name="_Toc271015849"/>
            <w:r>
              <w:rPr>
                <w:rFonts w:ascii="宋体" w:hAnsi="宋体"/>
                <w:szCs w:val="21"/>
                <w:highlight w:val="none"/>
              </w:rPr>
              <w:t>数量</w:t>
            </w:r>
            <w:bookmarkEnd w:id="1135"/>
          </w:p>
        </w:tc>
        <w:tc>
          <w:tcPr>
            <w:tcW w:w="1533" w:type="dxa"/>
            <w:vAlign w:val="center"/>
          </w:tcPr>
          <w:p w14:paraId="1498E877">
            <w:pPr>
              <w:jc w:val="center"/>
              <w:rPr>
                <w:rFonts w:hint="eastAsia" w:ascii="宋体" w:hAnsi="宋体"/>
                <w:szCs w:val="21"/>
                <w:highlight w:val="none"/>
              </w:rPr>
            </w:pPr>
            <w:bookmarkStart w:id="1136" w:name="_Toc271015850"/>
            <w:r>
              <w:rPr>
                <w:rFonts w:ascii="宋体" w:hAnsi="宋体"/>
                <w:szCs w:val="21"/>
                <w:highlight w:val="none"/>
              </w:rPr>
              <w:t>单价</w:t>
            </w:r>
            <w:bookmarkEnd w:id="1136"/>
            <w:r>
              <w:rPr>
                <w:rFonts w:hint="eastAsia" w:ascii="宋体" w:hAnsi="宋体"/>
                <w:szCs w:val="21"/>
                <w:highlight w:val="none"/>
              </w:rPr>
              <w:t>（元）</w:t>
            </w:r>
          </w:p>
        </w:tc>
        <w:tc>
          <w:tcPr>
            <w:tcW w:w="1668" w:type="dxa"/>
            <w:vAlign w:val="center"/>
          </w:tcPr>
          <w:p w14:paraId="491AC970">
            <w:pPr>
              <w:jc w:val="center"/>
              <w:rPr>
                <w:rFonts w:hint="eastAsia" w:ascii="宋体" w:hAnsi="宋体"/>
                <w:szCs w:val="21"/>
                <w:highlight w:val="none"/>
              </w:rPr>
            </w:pPr>
            <w:bookmarkStart w:id="1137" w:name="_Toc271015851"/>
            <w:r>
              <w:rPr>
                <w:rFonts w:ascii="宋体" w:hAnsi="宋体"/>
                <w:szCs w:val="21"/>
                <w:highlight w:val="none"/>
              </w:rPr>
              <w:t>总价</w:t>
            </w:r>
            <w:bookmarkEnd w:id="1137"/>
            <w:r>
              <w:rPr>
                <w:rFonts w:hint="eastAsia" w:ascii="宋体" w:hAnsi="宋体"/>
                <w:szCs w:val="21"/>
                <w:highlight w:val="none"/>
              </w:rPr>
              <w:t>（元）</w:t>
            </w:r>
          </w:p>
        </w:tc>
      </w:tr>
      <w:tr w14:paraId="3EEE3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1" w:type="dxa"/>
            <w:vAlign w:val="center"/>
          </w:tcPr>
          <w:p w14:paraId="7F54EC97">
            <w:pPr>
              <w:jc w:val="center"/>
              <w:rPr>
                <w:rFonts w:hint="eastAsia" w:ascii="宋体" w:hAnsi="宋体"/>
                <w:szCs w:val="21"/>
                <w:highlight w:val="none"/>
              </w:rPr>
            </w:pPr>
          </w:p>
        </w:tc>
        <w:tc>
          <w:tcPr>
            <w:tcW w:w="2930" w:type="dxa"/>
            <w:vAlign w:val="center"/>
          </w:tcPr>
          <w:p w14:paraId="78055377">
            <w:pPr>
              <w:jc w:val="center"/>
              <w:rPr>
                <w:rFonts w:hint="eastAsia" w:ascii="宋体" w:hAnsi="宋体"/>
                <w:szCs w:val="21"/>
                <w:highlight w:val="none"/>
              </w:rPr>
            </w:pPr>
            <w:r>
              <w:rPr>
                <w:rFonts w:hint="eastAsia" w:ascii="宋体" w:hAnsi="宋体"/>
                <w:szCs w:val="21"/>
                <w:highlight w:val="none"/>
              </w:rPr>
              <w:t>按采购需求填报，</w:t>
            </w:r>
            <w:r>
              <w:rPr>
                <w:rFonts w:hint="eastAsia" w:ascii="宋体" w:hAnsi="宋体"/>
                <w:color w:val="000000"/>
                <w:szCs w:val="21"/>
                <w:highlight w:val="none"/>
              </w:rPr>
              <w:t>未列明的按照设备出厂配置提供</w:t>
            </w:r>
          </w:p>
        </w:tc>
        <w:tc>
          <w:tcPr>
            <w:tcW w:w="1493" w:type="dxa"/>
            <w:vAlign w:val="center"/>
          </w:tcPr>
          <w:p w14:paraId="7F5FEABF">
            <w:pPr>
              <w:jc w:val="center"/>
              <w:rPr>
                <w:rFonts w:hint="eastAsia" w:ascii="宋体" w:hAnsi="宋体"/>
                <w:szCs w:val="21"/>
                <w:highlight w:val="none"/>
              </w:rPr>
            </w:pPr>
          </w:p>
        </w:tc>
        <w:tc>
          <w:tcPr>
            <w:tcW w:w="969" w:type="dxa"/>
            <w:vAlign w:val="center"/>
          </w:tcPr>
          <w:p w14:paraId="1DBD9E98">
            <w:pPr>
              <w:jc w:val="center"/>
              <w:rPr>
                <w:rFonts w:hint="eastAsia" w:ascii="宋体" w:hAnsi="宋体"/>
                <w:szCs w:val="21"/>
                <w:highlight w:val="none"/>
              </w:rPr>
            </w:pPr>
          </w:p>
        </w:tc>
        <w:tc>
          <w:tcPr>
            <w:tcW w:w="1533" w:type="dxa"/>
            <w:vAlign w:val="center"/>
          </w:tcPr>
          <w:p w14:paraId="0E79F4C7">
            <w:pPr>
              <w:jc w:val="center"/>
              <w:rPr>
                <w:rFonts w:hint="eastAsia" w:ascii="宋体" w:hAnsi="宋体"/>
                <w:szCs w:val="21"/>
                <w:highlight w:val="none"/>
              </w:rPr>
            </w:pPr>
          </w:p>
        </w:tc>
        <w:tc>
          <w:tcPr>
            <w:tcW w:w="1668" w:type="dxa"/>
            <w:vAlign w:val="center"/>
          </w:tcPr>
          <w:p w14:paraId="77B03BAC">
            <w:pPr>
              <w:jc w:val="center"/>
              <w:rPr>
                <w:rFonts w:hint="eastAsia" w:ascii="宋体" w:hAnsi="宋体"/>
                <w:szCs w:val="21"/>
                <w:highlight w:val="none"/>
              </w:rPr>
            </w:pPr>
          </w:p>
        </w:tc>
      </w:tr>
      <w:tr w14:paraId="715F8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1" w:type="dxa"/>
            <w:vAlign w:val="center"/>
          </w:tcPr>
          <w:p w14:paraId="54B3A57E">
            <w:pPr>
              <w:jc w:val="center"/>
              <w:rPr>
                <w:rFonts w:hint="eastAsia" w:ascii="宋体" w:hAnsi="宋体"/>
                <w:szCs w:val="21"/>
                <w:highlight w:val="none"/>
              </w:rPr>
            </w:pPr>
          </w:p>
        </w:tc>
        <w:tc>
          <w:tcPr>
            <w:tcW w:w="2930" w:type="dxa"/>
            <w:vAlign w:val="center"/>
          </w:tcPr>
          <w:p w14:paraId="0AE0B4C9">
            <w:pPr>
              <w:jc w:val="center"/>
              <w:rPr>
                <w:rFonts w:hint="eastAsia" w:ascii="宋体" w:hAnsi="宋体"/>
                <w:szCs w:val="21"/>
                <w:highlight w:val="none"/>
              </w:rPr>
            </w:pPr>
          </w:p>
        </w:tc>
        <w:tc>
          <w:tcPr>
            <w:tcW w:w="1493" w:type="dxa"/>
            <w:vAlign w:val="center"/>
          </w:tcPr>
          <w:p w14:paraId="6984269C">
            <w:pPr>
              <w:jc w:val="center"/>
              <w:rPr>
                <w:rFonts w:hint="eastAsia" w:ascii="宋体" w:hAnsi="宋体"/>
                <w:szCs w:val="21"/>
                <w:highlight w:val="none"/>
              </w:rPr>
            </w:pPr>
          </w:p>
        </w:tc>
        <w:tc>
          <w:tcPr>
            <w:tcW w:w="969" w:type="dxa"/>
            <w:vAlign w:val="center"/>
          </w:tcPr>
          <w:p w14:paraId="0DCA133B">
            <w:pPr>
              <w:jc w:val="center"/>
              <w:rPr>
                <w:rFonts w:hint="eastAsia" w:ascii="宋体" w:hAnsi="宋体"/>
                <w:szCs w:val="21"/>
                <w:highlight w:val="none"/>
              </w:rPr>
            </w:pPr>
          </w:p>
        </w:tc>
        <w:tc>
          <w:tcPr>
            <w:tcW w:w="1533" w:type="dxa"/>
            <w:vAlign w:val="center"/>
          </w:tcPr>
          <w:p w14:paraId="1C5068C5">
            <w:pPr>
              <w:jc w:val="center"/>
              <w:rPr>
                <w:rFonts w:hint="eastAsia" w:ascii="宋体" w:hAnsi="宋体"/>
                <w:szCs w:val="21"/>
                <w:highlight w:val="none"/>
              </w:rPr>
            </w:pPr>
          </w:p>
        </w:tc>
        <w:tc>
          <w:tcPr>
            <w:tcW w:w="1668" w:type="dxa"/>
            <w:vAlign w:val="center"/>
          </w:tcPr>
          <w:p w14:paraId="53D01918">
            <w:pPr>
              <w:jc w:val="center"/>
              <w:rPr>
                <w:rFonts w:hint="eastAsia" w:ascii="宋体" w:hAnsi="宋体"/>
                <w:szCs w:val="21"/>
                <w:highlight w:val="none"/>
              </w:rPr>
            </w:pPr>
          </w:p>
        </w:tc>
      </w:tr>
      <w:tr w14:paraId="7DC58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1" w:type="dxa"/>
            <w:vAlign w:val="center"/>
          </w:tcPr>
          <w:p w14:paraId="796A4469">
            <w:pPr>
              <w:jc w:val="center"/>
              <w:rPr>
                <w:rFonts w:hint="eastAsia" w:ascii="宋体" w:hAnsi="宋体"/>
                <w:szCs w:val="21"/>
                <w:highlight w:val="none"/>
              </w:rPr>
            </w:pPr>
          </w:p>
        </w:tc>
        <w:tc>
          <w:tcPr>
            <w:tcW w:w="2930" w:type="dxa"/>
            <w:vAlign w:val="center"/>
          </w:tcPr>
          <w:p w14:paraId="7CCF6A0D">
            <w:pPr>
              <w:jc w:val="center"/>
              <w:rPr>
                <w:rFonts w:hint="eastAsia" w:ascii="宋体" w:hAnsi="宋体"/>
                <w:szCs w:val="21"/>
                <w:highlight w:val="none"/>
              </w:rPr>
            </w:pPr>
          </w:p>
        </w:tc>
        <w:tc>
          <w:tcPr>
            <w:tcW w:w="1493" w:type="dxa"/>
            <w:vAlign w:val="center"/>
          </w:tcPr>
          <w:p w14:paraId="3C2462F1">
            <w:pPr>
              <w:jc w:val="center"/>
              <w:rPr>
                <w:rFonts w:hint="eastAsia" w:ascii="宋体" w:hAnsi="宋体"/>
                <w:szCs w:val="21"/>
                <w:highlight w:val="none"/>
              </w:rPr>
            </w:pPr>
          </w:p>
        </w:tc>
        <w:tc>
          <w:tcPr>
            <w:tcW w:w="969" w:type="dxa"/>
            <w:vAlign w:val="center"/>
          </w:tcPr>
          <w:p w14:paraId="5AF498E2">
            <w:pPr>
              <w:jc w:val="center"/>
              <w:rPr>
                <w:rFonts w:hint="eastAsia" w:ascii="宋体" w:hAnsi="宋体"/>
                <w:szCs w:val="21"/>
                <w:highlight w:val="none"/>
              </w:rPr>
            </w:pPr>
          </w:p>
        </w:tc>
        <w:tc>
          <w:tcPr>
            <w:tcW w:w="1533" w:type="dxa"/>
            <w:vAlign w:val="center"/>
          </w:tcPr>
          <w:p w14:paraId="7499EE11">
            <w:pPr>
              <w:jc w:val="center"/>
              <w:rPr>
                <w:rFonts w:hint="eastAsia" w:ascii="宋体" w:hAnsi="宋体"/>
                <w:szCs w:val="21"/>
                <w:highlight w:val="none"/>
              </w:rPr>
            </w:pPr>
          </w:p>
        </w:tc>
        <w:tc>
          <w:tcPr>
            <w:tcW w:w="1668" w:type="dxa"/>
            <w:vAlign w:val="center"/>
          </w:tcPr>
          <w:p w14:paraId="504EE575">
            <w:pPr>
              <w:jc w:val="center"/>
              <w:rPr>
                <w:rFonts w:hint="eastAsia" w:ascii="宋体" w:hAnsi="宋体"/>
                <w:szCs w:val="21"/>
                <w:highlight w:val="none"/>
              </w:rPr>
            </w:pPr>
          </w:p>
        </w:tc>
      </w:tr>
      <w:tr w14:paraId="2EB77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1" w:type="dxa"/>
            <w:vAlign w:val="center"/>
          </w:tcPr>
          <w:p w14:paraId="50FC8C33">
            <w:pPr>
              <w:jc w:val="center"/>
              <w:rPr>
                <w:rFonts w:hint="eastAsia" w:ascii="宋体" w:hAnsi="宋体"/>
                <w:szCs w:val="21"/>
                <w:highlight w:val="none"/>
              </w:rPr>
            </w:pPr>
          </w:p>
        </w:tc>
        <w:tc>
          <w:tcPr>
            <w:tcW w:w="2930" w:type="dxa"/>
            <w:vAlign w:val="center"/>
          </w:tcPr>
          <w:p w14:paraId="039B599F">
            <w:pPr>
              <w:jc w:val="center"/>
              <w:rPr>
                <w:rFonts w:hint="eastAsia" w:ascii="宋体" w:hAnsi="宋体"/>
                <w:szCs w:val="21"/>
                <w:highlight w:val="none"/>
              </w:rPr>
            </w:pPr>
          </w:p>
        </w:tc>
        <w:tc>
          <w:tcPr>
            <w:tcW w:w="1493" w:type="dxa"/>
            <w:vAlign w:val="center"/>
          </w:tcPr>
          <w:p w14:paraId="79C9DB1C">
            <w:pPr>
              <w:jc w:val="center"/>
              <w:rPr>
                <w:rFonts w:hint="eastAsia" w:ascii="宋体" w:hAnsi="宋体"/>
                <w:szCs w:val="21"/>
                <w:highlight w:val="none"/>
              </w:rPr>
            </w:pPr>
          </w:p>
        </w:tc>
        <w:tc>
          <w:tcPr>
            <w:tcW w:w="969" w:type="dxa"/>
            <w:vAlign w:val="center"/>
          </w:tcPr>
          <w:p w14:paraId="4FE7C3C5">
            <w:pPr>
              <w:jc w:val="center"/>
              <w:rPr>
                <w:rFonts w:hint="eastAsia" w:ascii="宋体" w:hAnsi="宋体"/>
                <w:szCs w:val="21"/>
                <w:highlight w:val="none"/>
              </w:rPr>
            </w:pPr>
          </w:p>
        </w:tc>
        <w:tc>
          <w:tcPr>
            <w:tcW w:w="1533" w:type="dxa"/>
            <w:vAlign w:val="center"/>
          </w:tcPr>
          <w:p w14:paraId="094E4D7D">
            <w:pPr>
              <w:jc w:val="center"/>
              <w:rPr>
                <w:rFonts w:hint="eastAsia" w:ascii="宋体" w:hAnsi="宋体"/>
                <w:szCs w:val="21"/>
                <w:highlight w:val="none"/>
              </w:rPr>
            </w:pPr>
          </w:p>
        </w:tc>
        <w:tc>
          <w:tcPr>
            <w:tcW w:w="1668" w:type="dxa"/>
            <w:vAlign w:val="center"/>
          </w:tcPr>
          <w:p w14:paraId="1BFF5DA0">
            <w:pPr>
              <w:jc w:val="center"/>
              <w:rPr>
                <w:rFonts w:hint="eastAsia" w:ascii="宋体" w:hAnsi="宋体"/>
                <w:szCs w:val="21"/>
                <w:highlight w:val="none"/>
              </w:rPr>
            </w:pPr>
          </w:p>
        </w:tc>
      </w:tr>
      <w:tr w14:paraId="211F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1" w:type="dxa"/>
            <w:vAlign w:val="center"/>
          </w:tcPr>
          <w:p w14:paraId="4EBE0A15">
            <w:pPr>
              <w:jc w:val="center"/>
              <w:rPr>
                <w:rFonts w:hint="eastAsia" w:ascii="宋体" w:hAnsi="宋体"/>
                <w:szCs w:val="21"/>
                <w:highlight w:val="none"/>
              </w:rPr>
            </w:pPr>
          </w:p>
        </w:tc>
        <w:tc>
          <w:tcPr>
            <w:tcW w:w="2930" w:type="dxa"/>
            <w:vAlign w:val="center"/>
          </w:tcPr>
          <w:p w14:paraId="6B95AF41">
            <w:pPr>
              <w:jc w:val="center"/>
              <w:rPr>
                <w:rFonts w:hint="eastAsia" w:ascii="宋体" w:hAnsi="宋体"/>
                <w:szCs w:val="21"/>
                <w:highlight w:val="none"/>
              </w:rPr>
            </w:pPr>
          </w:p>
        </w:tc>
        <w:tc>
          <w:tcPr>
            <w:tcW w:w="1493" w:type="dxa"/>
            <w:vAlign w:val="center"/>
          </w:tcPr>
          <w:p w14:paraId="68713278">
            <w:pPr>
              <w:jc w:val="center"/>
              <w:rPr>
                <w:rFonts w:hint="eastAsia" w:ascii="宋体" w:hAnsi="宋体"/>
                <w:szCs w:val="21"/>
                <w:highlight w:val="none"/>
              </w:rPr>
            </w:pPr>
          </w:p>
        </w:tc>
        <w:tc>
          <w:tcPr>
            <w:tcW w:w="969" w:type="dxa"/>
            <w:vAlign w:val="center"/>
          </w:tcPr>
          <w:p w14:paraId="59AA0820">
            <w:pPr>
              <w:jc w:val="center"/>
              <w:rPr>
                <w:rFonts w:hint="eastAsia" w:ascii="宋体" w:hAnsi="宋体"/>
                <w:szCs w:val="21"/>
                <w:highlight w:val="none"/>
              </w:rPr>
            </w:pPr>
          </w:p>
        </w:tc>
        <w:tc>
          <w:tcPr>
            <w:tcW w:w="1533" w:type="dxa"/>
            <w:vAlign w:val="center"/>
          </w:tcPr>
          <w:p w14:paraId="6B0687FE">
            <w:pPr>
              <w:jc w:val="center"/>
              <w:rPr>
                <w:rFonts w:hint="eastAsia" w:ascii="宋体" w:hAnsi="宋体"/>
                <w:szCs w:val="21"/>
                <w:highlight w:val="none"/>
              </w:rPr>
            </w:pPr>
          </w:p>
        </w:tc>
        <w:tc>
          <w:tcPr>
            <w:tcW w:w="1668" w:type="dxa"/>
            <w:vAlign w:val="center"/>
          </w:tcPr>
          <w:p w14:paraId="749C0957">
            <w:pPr>
              <w:jc w:val="center"/>
              <w:rPr>
                <w:rFonts w:hint="eastAsia" w:ascii="宋体" w:hAnsi="宋体"/>
                <w:szCs w:val="21"/>
                <w:highlight w:val="none"/>
              </w:rPr>
            </w:pPr>
          </w:p>
        </w:tc>
      </w:tr>
      <w:tr w14:paraId="69B10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1" w:type="dxa"/>
            <w:vAlign w:val="center"/>
          </w:tcPr>
          <w:p w14:paraId="4827F811">
            <w:pPr>
              <w:jc w:val="center"/>
              <w:rPr>
                <w:rFonts w:hint="eastAsia" w:ascii="宋体" w:hAnsi="宋体"/>
                <w:szCs w:val="21"/>
                <w:highlight w:val="none"/>
              </w:rPr>
            </w:pPr>
          </w:p>
        </w:tc>
        <w:tc>
          <w:tcPr>
            <w:tcW w:w="2930" w:type="dxa"/>
            <w:vAlign w:val="center"/>
          </w:tcPr>
          <w:p w14:paraId="40648DAD">
            <w:pPr>
              <w:jc w:val="center"/>
              <w:rPr>
                <w:rFonts w:hint="eastAsia" w:ascii="宋体" w:hAnsi="宋体"/>
                <w:szCs w:val="21"/>
                <w:highlight w:val="none"/>
              </w:rPr>
            </w:pPr>
          </w:p>
        </w:tc>
        <w:tc>
          <w:tcPr>
            <w:tcW w:w="1493" w:type="dxa"/>
            <w:vAlign w:val="center"/>
          </w:tcPr>
          <w:p w14:paraId="6C9BF618">
            <w:pPr>
              <w:jc w:val="center"/>
              <w:rPr>
                <w:rFonts w:hint="eastAsia" w:ascii="宋体" w:hAnsi="宋体"/>
                <w:szCs w:val="21"/>
                <w:highlight w:val="none"/>
              </w:rPr>
            </w:pPr>
          </w:p>
        </w:tc>
        <w:tc>
          <w:tcPr>
            <w:tcW w:w="969" w:type="dxa"/>
            <w:vAlign w:val="center"/>
          </w:tcPr>
          <w:p w14:paraId="363CE52A">
            <w:pPr>
              <w:jc w:val="center"/>
              <w:rPr>
                <w:rFonts w:hint="eastAsia" w:ascii="宋体" w:hAnsi="宋体"/>
                <w:szCs w:val="21"/>
                <w:highlight w:val="none"/>
              </w:rPr>
            </w:pPr>
          </w:p>
        </w:tc>
        <w:tc>
          <w:tcPr>
            <w:tcW w:w="1533" w:type="dxa"/>
            <w:vAlign w:val="center"/>
          </w:tcPr>
          <w:p w14:paraId="59304C35">
            <w:pPr>
              <w:jc w:val="center"/>
              <w:rPr>
                <w:rFonts w:hint="eastAsia" w:ascii="宋体" w:hAnsi="宋体"/>
                <w:szCs w:val="21"/>
                <w:highlight w:val="none"/>
              </w:rPr>
            </w:pPr>
          </w:p>
        </w:tc>
        <w:tc>
          <w:tcPr>
            <w:tcW w:w="1668" w:type="dxa"/>
            <w:vAlign w:val="center"/>
          </w:tcPr>
          <w:p w14:paraId="2CE85FD4">
            <w:pPr>
              <w:jc w:val="center"/>
              <w:rPr>
                <w:rFonts w:hint="eastAsia" w:ascii="宋体" w:hAnsi="宋体"/>
                <w:szCs w:val="21"/>
                <w:highlight w:val="none"/>
              </w:rPr>
            </w:pPr>
          </w:p>
        </w:tc>
      </w:tr>
      <w:tr w14:paraId="359B3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1" w:type="dxa"/>
            <w:vAlign w:val="center"/>
          </w:tcPr>
          <w:p w14:paraId="46A41753">
            <w:pPr>
              <w:jc w:val="center"/>
              <w:rPr>
                <w:rFonts w:hint="eastAsia" w:ascii="宋体" w:hAnsi="宋体"/>
                <w:szCs w:val="21"/>
                <w:highlight w:val="none"/>
              </w:rPr>
            </w:pPr>
          </w:p>
        </w:tc>
        <w:tc>
          <w:tcPr>
            <w:tcW w:w="2930" w:type="dxa"/>
            <w:vAlign w:val="center"/>
          </w:tcPr>
          <w:p w14:paraId="201F9B67">
            <w:pPr>
              <w:jc w:val="center"/>
              <w:rPr>
                <w:rFonts w:hint="eastAsia" w:ascii="宋体" w:hAnsi="宋体"/>
                <w:szCs w:val="21"/>
                <w:highlight w:val="none"/>
              </w:rPr>
            </w:pPr>
          </w:p>
        </w:tc>
        <w:tc>
          <w:tcPr>
            <w:tcW w:w="1493" w:type="dxa"/>
            <w:vAlign w:val="center"/>
          </w:tcPr>
          <w:p w14:paraId="7799867F">
            <w:pPr>
              <w:jc w:val="center"/>
              <w:rPr>
                <w:rFonts w:hint="eastAsia" w:ascii="宋体" w:hAnsi="宋体"/>
                <w:szCs w:val="21"/>
                <w:highlight w:val="none"/>
              </w:rPr>
            </w:pPr>
          </w:p>
        </w:tc>
        <w:tc>
          <w:tcPr>
            <w:tcW w:w="969" w:type="dxa"/>
            <w:vAlign w:val="center"/>
          </w:tcPr>
          <w:p w14:paraId="57C9AC4C">
            <w:pPr>
              <w:jc w:val="center"/>
              <w:rPr>
                <w:rFonts w:hint="eastAsia" w:ascii="宋体" w:hAnsi="宋体"/>
                <w:szCs w:val="21"/>
                <w:highlight w:val="none"/>
              </w:rPr>
            </w:pPr>
          </w:p>
        </w:tc>
        <w:tc>
          <w:tcPr>
            <w:tcW w:w="1533" w:type="dxa"/>
            <w:vAlign w:val="center"/>
          </w:tcPr>
          <w:p w14:paraId="6EE3CAAE">
            <w:pPr>
              <w:jc w:val="center"/>
              <w:rPr>
                <w:rFonts w:hint="eastAsia" w:ascii="宋体" w:hAnsi="宋体"/>
                <w:szCs w:val="21"/>
                <w:highlight w:val="none"/>
              </w:rPr>
            </w:pPr>
          </w:p>
        </w:tc>
        <w:tc>
          <w:tcPr>
            <w:tcW w:w="1668" w:type="dxa"/>
            <w:vAlign w:val="center"/>
          </w:tcPr>
          <w:p w14:paraId="33E364B5">
            <w:pPr>
              <w:jc w:val="center"/>
              <w:rPr>
                <w:rFonts w:hint="eastAsia" w:ascii="宋体" w:hAnsi="宋体"/>
                <w:szCs w:val="21"/>
                <w:highlight w:val="none"/>
              </w:rPr>
            </w:pPr>
          </w:p>
        </w:tc>
      </w:tr>
      <w:tr w14:paraId="18213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1" w:type="dxa"/>
            <w:vAlign w:val="center"/>
          </w:tcPr>
          <w:p w14:paraId="1DDAC17C">
            <w:pPr>
              <w:jc w:val="center"/>
              <w:rPr>
                <w:rFonts w:hint="eastAsia" w:ascii="宋体" w:hAnsi="宋体"/>
                <w:szCs w:val="21"/>
                <w:highlight w:val="none"/>
              </w:rPr>
            </w:pPr>
          </w:p>
        </w:tc>
        <w:tc>
          <w:tcPr>
            <w:tcW w:w="4423" w:type="dxa"/>
            <w:gridSpan w:val="2"/>
            <w:vAlign w:val="center"/>
          </w:tcPr>
          <w:p w14:paraId="6C3D7973">
            <w:pPr>
              <w:jc w:val="center"/>
              <w:rPr>
                <w:rFonts w:hint="eastAsia" w:ascii="宋体" w:hAnsi="宋体"/>
                <w:szCs w:val="21"/>
                <w:highlight w:val="none"/>
              </w:rPr>
            </w:pPr>
            <w:bookmarkStart w:id="1138" w:name="_Toc271015852"/>
            <w:r>
              <w:rPr>
                <w:rFonts w:ascii="宋体" w:hAnsi="宋体"/>
                <w:szCs w:val="21"/>
                <w:highlight w:val="none"/>
              </w:rPr>
              <w:t>合 计</w:t>
            </w:r>
            <w:bookmarkEnd w:id="1138"/>
            <w:r>
              <w:rPr>
                <w:rFonts w:hint="eastAsia" w:ascii="宋体" w:hAnsi="宋体"/>
                <w:szCs w:val="21"/>
                <w:highlight w:val="none"/>
              </w:rPr>
              <w:t>（元）</w:t>
            </w:r>
          </w:p>
        </w:tc>
        <w:tc>
          <w:tcPr>
            <w:tcW w:w="4170" w:type="dxa"/>
            <w:gridSpan w:val="3"/>
            <w:vAlign w:val="center"/>
          </w:tcPr>
          <w:p w14:paraId="0D6934F4">
            <w:pPr>
              <w:jc w:val="center"/>
              <w:rPr>
                <w:rFonts w:hint="eastAsia" w:ascii="宋体" w:hAnsi="宋体"/>
                <w:szCs w:val="21"/>
                <w:highlight w:val="none"/>
              </w:rPr>
            </w:pPr>
          </w:p>
        </w:tc>
      </w:tr>
    </w:tbl>
    <w:p w14:paraId="72C73E19">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ascii="宋体" w:hAnsi="宋体"/>
          <w:color w:val="000000"/>
          <w:sz w:val="24"/>
          <w:szCs w:val="24"/>
          <w:highlight w:val="none"/>
        </w:rPr>
        <w:t>单位负责人或其授权代表（签字）：</w:t>
      </w:r>
      <w:r>
        <w:rPr>
          <w:rFonts w:ascii="宋体" w:hAnsi="宋体"/>
          <w:color w:val="000000"/>
          <w:sz w:val="24"/>
          <w:szCs w:val="24"/>
          <w:highlight w:val="none"/>
          <w:u w:val="single"/>
        </w:rPr>
        <w:t xml:space="preserve">                    </w:t>
      </w:r>
    </w:p>
    <w:p w14:paraId="60A63DA4">
      <w:pPr>
        <w:numPr>
          <w:ilvl w:val="3"/>
          <w:numId w:val="0"/>
        </w:numPr>
        <w:tabs>
          <w:tab w:val="left" w:pos="720"/>
        </w:tabs>
        <w:spacing w:before="156" w:beforeLines="50" w:line="400" w:lineRule="atLeast"/>
        <w:jc w:val="left"/>
        <w:rPr>
          <w:rFonts w:hint="eastAsia" w:ascii="宋体" w:hAnsi="宋体"/>
          <w:color w:val="000000"/>
          <w:sz w:val="24"/>
          <w:szCs w:val="24"/>
          <w:highlight w:val="none"/>
          <w:u w:val="single"/>
        </w:rPr>
      </w:pPr>
      <w:r>
        <w:rPr>
          <w:rFonts w:ascii="宋体" w:hAnsi="宋体"/>
          <w:color w:val="000000"/>
          <w:sz w:val="24"/>
          <w:szCs w:val="24"/>
          <w:highlight w:val="none"/>
        </w:rPr>
        <w:t>投标人名称（盖章）：</w:t>
      </w:r>
      <w:r>
        <w:rPr>
          <w:rFonts w:ascii="宋体" w:hAnsi="宋体"/>
          <w:color w:val="000000"/>
          <w:sz w:val="24"/>
          <w:szCs w:val="24"/>
          <w:highlight w:val="none"/>
          <w:u w:val="single"/>
        </w:rPr>
        <w:t xml:space="preserve">                    </w:t>
      </w:r>
    </w:p>
    <w:p w14:paraId="6497A075">
      <w:pPr>
        <w:numPr>
          <w:ilvl w:val="3"/>
          <w:numId w:val="0"/>
        </w:numPr>
        <w:tabs>
          <w:tab w:val="left" w:pos="720"/>
        </w:tabs>
        <w:spacing w:before="156" w:beforeLines="50" w:line="400" w:lineRule="atLeast"/>
        <w:jc w:val="left"/>
        <w:rPr>
          <w:rFonts w:hint="eastAsia" w:ascii="宋体" w:hAnsi="宋体"/>
          <w:color w:val="000000"/>
          <w:sz w:val="24"/>
          <w:szCs w:val="24"/>
          <w:highlight w:val="none"/>
        </w:rPr>
      </w:pPr>
      <w:bookmarkStart w:id="1139" w:name="_Hlk196075379"/>
      <w:r>
        <w:rPr>
          <w:rFonts w:hint="eastAsia" w:ascii="宋体" w:hAnsi="宋体"/>
          <w:color w:val="000000"/>
          <w:sz w:val="24"/>
          <w:szCs w:val="24"/>
          <w:highlight w:val="none"/>
        </w:rPr>
        <w:t>签字日期：</w:t>
      </w:r>
      <w:r>
        <w:rPr>
          <w:rFonts w:hint="eastAsia" w:ascii="宋体" w:hAnsi="宋体"/>
          <w:color w:val="000000"/>
          <w:sz w:val="24"/>
          <w:szCs w:val="24"/>
          <w:highlight w:val="none"/>
          <w:u w:val="single"/>
        </w:rPr>
        <w:t xml:space="preserve">                   </w:t>
      </w:r>
      <w:bookmarkEnd w:id="1139"/>
    </w:p>
    <w:p w14:paraId="4D9991A8">
      <w:pPr>
        <w:snapToGrid w:val="0"/>
        <w:spacing w:line="460" w:lineRule="atLeast"/>
        <w:rPr>
          <w:rFonts w:hint="eastAsia" w:ascii="宋体" w:hAnsi="宋体"/>
          <w:sz w:val="24"/>
          <w:szCs w:val="24"/>
          <w:highlight w:val="none"/>
        </w:rPr>
      </w:pPr>
    </w:p>
    <w:p w14:paraId="246D73EC">
      <w:pPr>
        <w:numPr>
          <w:ilvl w:val="3"/>
          <w:numId w:val="0"/>
        </w:numPr>
        <w:tabs>
          <w:tab w:val="left" w:pos="720"/>
        </w:tabs>
        <w:spacing w:line="400" w:lineRule="atLeast"/>
        <w:jc w:val="left"/>
        <w:rPr>
          <w:rFonts w:hint="eastAsia" w:ascii="宋体" w:hAnsi="宋体"/>
          <w:color w:val="000000"/>
          <w:sz w:val="24"/>
          <w:szCs w:val="24"/>
          <w:highlight w:val="none"/>
        </w:rPr>
      </w:pPr>
      <w:r>
        <w:rPr>
          <w:rFonts w:ascii="宋体" w:hAnsi="宋体"/>
          <w:color w:val="000000"/>
          <w:sz w:val="24"/>
          <w:szCs w:val="24"/>
          <w:highlight w:val="none"/>
        </w:rPr>
        <w:t>注：</w:t>
      </w:r>
    </w:p>
    <w:p w14:paraId="376A6566">
      <w:pPr>
        <w:numPr>
          <w:ilvl w:val="0"/>
          <w:numId w:val="96"/>
        </w:numPr>
        <w:spacing w:line="400" w:lineRule="atLeast"/>
        <w:ind w:left="408" w:hanging="408" w:hangingChars="170"/>
        <w:jc w:val="left"/>
        <w:rPr>
          <w:rFonts w:hint="eastAsia" w:ascii="宋体" w:hAnsi="宋体"/>
          <w:color w:val="000000"/>
          <w:sz w:val="24"/>
          <w:szCs w:val="24"/>
          <w:highlight w:val="none"/>
        </w:rPr>
      </w:pPr>
      <w:r>
        <w:rPr>
          <w:rFonts w:hint="eastAsia" w:ascii="宋体" w:hAnsi="宋体"/>
          <w:color w:val="000000"/>
          <w:sz w:val="24"/>
          <w:szCs w:val="24"/>
          <w:highlight w:val="none"/>
        </w:rPr>
        <w:t>投标人应按照招标文件第二章“投标人须知”第1</w:t>
      </w:r>
      <w:r>
        <w:rPr>
          <w:rFonts w:ascii="宋体" w:hAnsi="宋体"/>
          <w:color w:val="000000"/>
          <w:sz w:val="24"/>
          <w:szCs w:val="24"/>
          <w:highlight w:val="none"/>
        </w:rPr>
        <w:t>3.1</w:t>
      </w:r>
      <w:r>
        <w:rPr>
          <w:rFonts w:hint="eastAsia" w:ascii="宋体" w:hAnsi="宋体"/>
          <w:color w:val="000000"/>
          <w:sz w:val="24"/>
          <w:szCs w:val="24"/>
          <w:highlight w:val="none"/>
        </w:rPr>
        <w:t>条款填报本表；</w:t>
      </w:r>
    </w:p>
    <w:p w14:paraId="1604ED91">
      <w:pPr>
        <w:numPr>
          <w:ilvl w:val="0"/>
          <w:numId w:val="96"/>
        </w:numPr>
        <w:spacing w:line="400" w:lineRule="atLeast"/>
        <w:ind w:left="408" w:hanging="408" w:hangingChars="170"/>
        <w:jc w:val="left"/>
        <w:rPr>
          <w:rFonts w:hint="eastAsia" w:ascii="宋体" w:hAnsi="宋体"/>
          <w:color w:val="000000"/>
          <w:sz w:val="24"/>
          <w:szCs w:val="24"/>
          <w:highlight w:val="none"/>
        </w:rPr>
      </w:pPr>
      <w:r>
        <w:rPr>
          <w:rFonts w:ascii="宋体" w:hAnsi="宋体"/>
          <w:color w:val="000000"/>
          <w:sz w:val="24"/>
          <w:szCs w:val="24"/>
          <w:highlight w:val="none"/>
        </w:rPr>
        <w:t>此表中的</w:t>
      </w:r>
      <w:r>
        <w:rPr>
          <w:rFonts w:hint="eastAsia" w:ascii="宋体" w:hAnsi="宋体"/>
          <w:color w:val="000000"/>
          <w:sz w:val="24"/>
          <w:szCs w:val="24"/>
          <w:highlight w:val="none"/>
        </w:rPr>
        <w:t>合计</w:t>
      </w:r>
      <w:r>
        <w:rPr>
          <w:rFonts w:ascii="宋体" w:hAnsi="宋体"/>
          <w:color w:val="000000"/>
          <w:sz w:val="24"/>
          <w:szCs w:val="24"/>
          <w:highlight w:val="none"/>
        </w:rPr>
        <w:t>总价应和</w:t>
      </w:r>
      <w:r>
        <w:rPr>
          <w:rFonts w:hint="eastAsia" w:ascii="宋体" w:hAnsi="宋体"/>
          <w:color w:val="000000"/>
          <w:sz w:val="24"/>
          <w:szCs w:val="24"/>
          <w:highlight w:val="none"/>
        </w:rPr>
        <w:t>投标分项报价表中</w:t>
      </w:r>
      <w:r>
        <w:rPr>
          <w:rFonts w:ascii="宋体" w:hAnsi="宋体"/>
          <w:color w:val="000000"/>
          <w:sz w:val="24"/>
          <w:szCs w:val="24"/>
          <w:highlight w:val="none"/>
        </w:rPr>
        <w:t>的</w:t>
      </w:r>
      <w:r>
        <w:rPr>
          <w:rFonts w:hint="eastAsia" w:ascii="宋体" w:hAnsi="宋体"/>
          <w:color w:val="000000"/>
          <w:sz w:val="24"/>
          <w:szCs w:val="24"/>
          <w:highlight w:val="none"/>
        </w:rPr>
        <w:t>相应分项合计</w:t>
      </w:r>
      <w:r>
        <w:rPr>
          <w:rFonts w:ascii="宋体" w:hAnsi="宋体"/>
          <w:color w:val="000000"/>
          <w:sz w:val="24"/>
          <w:szCs w:val="24"/>
          <w:highlight w:val="none"/>
        </w:rPr>
        <w:t>总价相一致；</w:t>
      </w:r>
    </w:p>
    <w:p w14:paraId="561A9C6E">
      <w:pPr>
        <w:numPr>
          <w:ilvl w:val="0"/>
          <w:numId w:val="96"/>
        </w:numPr>
        <w:spacing w:line="400" w:lineRule="atLeast"/>
        <w:ind w:left="408" w:hanging="408" w:hangingChars="170"/>
        <w:jc w:val="left"/>
        <w:rPr>
          <w:rFonts w:hint="eastAsia" w:ascii="宋体" w:hAnsi="宋体"/>
          <w:color w:val="000000"/>
          <w:sz w:val="24"/>
          <w:szCs w:val="24"/>
          <w:highlight w:val="none"/>
        </w:rPr>
      </w:pPr>
      <w:r>
        <w:rPr>
          <w:rFonts w:ascii="宋体" w:hAnsi="宋体"/>
          <w:color w:val="000000"/>
          <w:sz w:val="24"/>
          <w:szCs w:val="24"/>
          <w:highlight w:val="none"/>
        </w:rPr>
        <w:t>如果按单价计算的结果与总价不一致，以单价为准修正总价，但单价金额小数点有明显错误的除外；</w:t>
      </w:r>
    </w:p>
    <w:p w14:paraId="55F0101C">
      <w:pPr>
        <w:numPr>
          <w:ilvl w:val="0"/>
          <w:numId w:val="96"/>
        </w:numPr>
        <w:spacing w:line="400" w:lineRule="atLeast"/>
        <w:ind w:left="408" w:hanging="408" w:hangingChars="170"/>
        <w:jc w:val="left"/>
        <w:rPr>
          <w:rFonts w:hint="eastAsia" w:ascii="宋体" w:hAnsi="宋体"/>
          <w:color w:val="000000"/>
          <w:sz w:val="24"/>
          <w:szCs w:val="24"/>
          <w:highlight w:val="none"/>
        </w:rPr>
      </w:pPr>
      <w:r>
        <w:rPr>
          <w:rFonts w:ascii="宋体" w:hAnsi="宋体"/>
          <w:color w:val="000000"/>
          <w:sz w:val="24"/>
          <w:szCs w:val="24"/>
          <w:highlight w:val="none"/>
        </w:rPr>
        <w:t>如果不提供详细分项报价将视为没有实质性响应招标文件</w:t>
      </w:r>
      <w:r>
        <w:rPr>
          <w:rFonts w:hint="eastAsia" w:ascii="宋体" w:hAnsi="宋体"/>
          <w:color w:val="000000"/>
          <w:sz w:val="24"/>
          <w:szCs w:val="24"/>
          <w:highlight w:val="none"/>
        </w:rPr>
        <w:t>；</w:t>
      </w:r>
    </w:p>
    <w:p w14:paraId="53A6720D">
      <w:pPr>
        <w:numPr>
          <w:ilvl w:val="0"/>
          <w:numId w:val="96"/>
        </w:numPr>
        <w:spacing w:line="400" w:lineRule="atLeast"/>
        <w:ind w:left="408" w:hanging="408" w:hangingChars="170"/>
        <w:jc w:val="left"/>
        <w:rPr>
          <w:rFonts w:hint="eastAsia" w:ascii="宋体" w:hAnsi="宋体"/>
          <w:color w:val="000000"/>
          <w:sz w:val="24"/>
          <w:szCs w:val="24"/>
          <w:highlight w:val="none"/>
        </w:rPr>
      </w:pPr>
      <w:r>
        <w:rPr>
          <w:rFonts w:hint="eastAsia" w:ascii="宋体" w:hAnsi="宋体"/>
          <w:color w:val="000000"/>
          <w:sz w:val="24"/>
          <w:szCs w:val="24"/>
          <w:highlight w:val="none"/>
        </w:rPr>
        <w:t>上述价格含在投标总价中。</w:t>
      </w:r>
      <w:bookmarkStart w:id="1140" w:name="_Toc17275677"/>
      <w:bookmarkStart w:id="1141" w:name="_Toc359842905"/>
      <w:bookmarkStart w:id="1142" w:name="_Toc493709846"/>
      <w:bookmarkStart w:id="1143" w:name="_Toc465952333"/>
      <w:bookmarkStart w:id="1144" w:name="_Toc324696984"/>
      <w:bookmarkStart w:id="1145" w:name="_Toc325383407"/>
      <w:bookmarkStart w:id="1146" w:name="_Toc325446133"/>
      <w:bookmarkStart w:id="1147" w:name="_Toc40186103"/>
      <w:bookmarkStart w:id="1148" w:name="_Toc321903857"/>
      <w:bookmarkStart w:id="1149" w:name="_Toc266859802"/>
      <w:bookmarkStart w:id="1150" w:name="_Toc526072759"/>
    </w:p>
    <w:p w14:paraId="2B88EE17">
      <w:pPr>
        <w:widowControl/>
        <w:jc w:val="left"/>
        <w:rPr>
          <w:rFonts w:hint="eastAsia" w:ascii="宋体" w:hAnsi="宋体"/>
          <w:color w:val="000000"/>
          <w:sz w:val="24"/>
          <w:szCs w:val="24"/>
          <w:highlight w:val="none"/>
        </w:rPr>
      </w:pPr>
      <w:r>
        <w:rPr>
          <w:rFonts w:ascii="宋体" w:hAnsi="宋体"/>
          <w:color w:val="000000"/>
          <w:sz w:val="24"/>
          <w:szCs w:val="24"/>
          <w:highlight w:val="none"/>
        </w:rPr>
        <w:br w:type="page"/>
      </w:r>
    </w:p>
    <w:bookmarkEnd w:id="1140"/>
    <w:bookmarkEnd w:id="1141"/>
    <w:bookmarkEnd w:id="1142"/>
    <w:bookmarkEnd w:id="1143"/>
    <w:bookmarkEnd w:id="1144"/>
    <w:bookmarkEnd w:id="1145"/>
    <w:bookmarkEnd w:id="1146"/>
    <w:bookmarkEnd w:id="1147"/>
    <w:p w14:paraId="4EB17F32">
      <w:pPr>
        <w:pStyle w:val="28"/>
        <w:numPr>
          <w:ilvl w:val="0"/>
          <w:numId w:val="90"/>
        </w:numPr>
        <w:rPr>
          <w:rFonts w:hint="eastAsia" w:ascii="宋体" w:hAnsi="宋体"/>
          <w:sz w:val="28"/>
          <w:highlight w:val="none"/>
          <w:lang w:eastAsia="zh-CN"/>
        </w:rPr>
      </w:pPr>
      <w:bookmarkStart w:id="1151" w:name="_Toc10560"/>
      <w:bookmarkStart w:id="1152" w:name="_Toc1578"/>
      <w:bookmarkStart w:id="1153" w:name="_Toc17275678"/>
      <w:bookmarkStart w:id="1154" w:name="_Toc493709847"/>
      <w:bookmarkStart w:id="1155" w:name="_Toc465952334"/>
      <w:bookmarkStart w:id="1156" w:name="_Toc28608"/>
      <w:r>
        <w:rPr>
          <w:rFonts w:hint="eastAsia" w:ascii="宋体" w:hAnsi="宋体"/>
          <w:sz w:val="28"/>
          <w:highlight w:val="none"/>
          <w:lang w:eastAsia="zh-CN"/>
        </w:rPr>
        <w:t>商务条款响应/偏离表</w:t>
      </w:r>
      <w:bookmarkEnd w:id="1151"/>
      <w:bookmarkEnd w:id="1152"/>
      <w:bookmarkEnd w:id="1153"/>
      <w:bookmarkEnd w:id="1154"/>
      <w:bookmarkEnd w:id="1155"/>
      <w:bookmarkEnd w:id="1156"/>
    </w:p>
    <w:p w14:paraId="0A697D1B">
      <w:pPr>
        <w:numPr>
          <w:ilvl w:val="3"/>
          <w:numId w:val="0"/>
        </w:numPr>
        <w:tabs>
          <w:tab w:val="left" w:pos="720"/>
        </w:tabs>
        <w:spacing w:before="156" w:beforeLines="50" w:line="400" w:lineRule="atLeast"/>
        <w:jc w:val="left"/>
        <w:rPr>
          <w:rFonts w:hint="eastAsia" w:ascii="宋体" w:hAnsi="宋体"/>
          <w:color w:val="FFFFFF"/>
          <w:sz w:val="24"/>
          <w:szCs w:val="24"/>
          <w:highlight w:val="none"/>
        </w:rPr>
      </w:pPr>
      <w:r>
        <w:rPr>
          <w:rFonts w:ascii="宋体" w:hAnsi="宋体"/>
          <w:sz w:val="24"/>
          <w:szCs w:val="21"/>
          <w:highlight w:val="none"/>
        </w:rPr>
        <w:t>投标人名称：</w:t>
      </w:r>
      <w:r>
        <w:rPr>
          <w:rFonts w:ascii="宋体" w:hAnsi="宋体"/>
          <w:sz w:val="24"/>
          <w:szCs w:val="21"/>
          <w:highlight w:val="none"/>
          <w:u w:val="single"/>
        </w:rPr>
        <w:t xml:space="preserve">                      </w:t>
      </w:r>
      <w:r>
        <w:rPr>
          <w:rFonts w:ascii="宋体" w:hAnsi="宋体"/>
          <w:sz w:val="24"/>
          <w:szCs w:val="21"/>
          <w:highlight w:val="none"/>
        </w:rPr>
        <w:t xml:space="preserve"> 招标编号：</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4"/>
          <w:highlight w:val="none"/>
        </w:rPr>
        <w:t>包号：</w:t>
      </w:r>
      <w:r>
        <w:rPr>
          <w:rFonts w:ascii="宋体" w:hAnsi="宋体"/>
          <w:sz w:val="24"/>
          <w:szCs w:val="24"/>
          <w:highlight w:val="none"/>
          <w:u w:val="single"/>
        </w:rPr>
        <w:t xml:space="preserve">         </w:t>
      </w:r>
    </w:p>
    <w:tbl>
      <w:tblPr>
        <w:tblStyle w:val="38"/>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0"/>
        <w:gridCol w:w="3135"/>
        <w:gridCol w:w="2310"/>
        <w:gridCol w:w="1680"/>
        <w:gridCol w:w="1575"/>
      </w:tblGrid>
      <w:tr w14:paraId="0DDAD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0BF1236B">
            <w:pPr>
              <w:jc w:val="center"/>
              <w:rPr>
                <w:rFonts w:hint="eastAsia" w:ascii="宋体" w:hAnsi="宋体"/>
                <w:sz w:val="24"/>
                <w:szCs w:val="24"/>
                <w:highlight w:val="none"/>
              </w:rPr>
            </w:pPr>
            <w:r>
              <w:rPr>
                <w:rFonts w:hint="eastAsia" w:ascii="宋体" w:hAnsi="宋体"/>
                <w:sz w:val="24"/>
                <w:szCs w:val="24"/>
                <w:highlight w:val="none"/>
              </w:rPr>
              <w:t>条款号</w:t>
            </w:r>
          </w:p>
        </w:tc>
        <w:tc>
          <w:tcPr>
            <w:tcW w:w="3135" w:type="dxa"/>
            <w:vAlign w:val="center"/>
          </w:tcPr>
          <w:p w14:paraId="3CE87299">
            <w:pPr>
              <w:jc w:val="center"/>
              <w:rPr>
                <w:rFonts w:hint="eastAsia" w:ascii="宋体" w:hAnsi="宋体"/>
                <w:sz w:val="24"/>
                <w:szCs w:val="24"/>
                <w:highlight w:val="none"/>
              </w:rPr>
            </w:pPr>
            <w:r>
              <w:rPr>
                <w:rFonts w:hint="eastAsia" w:ascii="宋体" w:hAnsi="宋体"/>
                <w:sz w:val="24"/>
                <w:szCs w:val="24"/>
                <w:highlight w:val="none"/>
              </w:rPr>
              <w:t>招标文件商务条款</w:t>
            </w:r>
          </w:p>
        </w:tc>
        <w:tc>
          <w:tcPr>
            <w:tcW w:w="2310" w:type="dxa"/>
            <w:vAlign w:val="center"/>
          </w:tcPr>
          <w:p w14:paraId="3C81304C">
            <w:pPr>
              <w:jc w:val="center"/>
              <w:rPr>
                <w:rFonts w:hint="eastAsia" w:ascii="宋体" w:hAnsi="宋体"/>
                <w:sz w:val="24"/>
                <w:szCs w:val="24"/>
                <w:highlight w:val="none"/>
              </w:rPr>
            </w:pPr>
            <w:r>
              <w:rPr>
                <w:rFonts w:hint="eastAsia" w:ascii="宋体" w:hAnsi="宋体"/>
                <w:sz w:val="24"/>
                <w:szCs w:val="24"/>
                <w:highlight w:val="none"/>
              </w:rPr>
              <w:t>投标人响应内容</w:t>
            </w:r>
          </w:p>
        </w:tc>
        <w:tc>
          <w:tcPr>
            <w:tcW w:w="1680" w:type="dxa"/>
            <w:vAlign w:val="center"/>
          </w:tcPr>
          <w:p w14:paraId="4326AFD9">
            <w:pPr>
              <w:jc w:val="center"/>
              <w:rPr>
                <w:rFonts w:hint="eastAsia" w:ascii="宋体" w:hAnsi="宋体"/>
                <w:sz w:val="24"/>
                <w:szCs w:val="24"/>
                <w:highlight w:val="none"/>
              </w:rPr>
            </w:pPr>
            <w:r>
              <w:rPr>
                <w:rFonts w:hint="eastAsia" w:ascii="宋体" w:hAnsi="宋体"/>
                <w:sz w:val="24"/>
                <w:szCs w:val="24"/>
                <w:highlight w:val="none"/>
              </w:rPr>
              <w:t>响应/偏离</w:t>
            </w:r>
          </w:p>
        </w:tc>
        <w:tc>
          <w:tcPr>
            <w:tcW w:w="1575" w:type="dxa"/>
            <w:vAlign w:val="center"/>
          </w:tcPr>
          <w:p w14:paraId="3E34E250">
            <w:pPr>
              <w:jc w:val="center"/>
              <w:rPr>
                <w:rFonts w:hint="eastAsia" w:ascii="宋体" w:hAnsi="宋体"/>
                <w:sz w:val="24"/>
                <w:szCs w:val="24"/>
                <w:highlight w:val="none"/>
              </w:rPr>
            </w:pPr>
            <w:r>
              <w:rPr>
                <w:rFonts w:hint="eastAsia" w:ascii="宋体" w:hAnsi="宋体"/>
                <w:sz w:val="24"/>
                <w:szCs w:val="24"/>
                <w:highlight w:val="none"/>
              </w:rPr>
              <w:t>说明</w:t>
            </w:r>
          </w:p>
        </w:tc>
      </w:tr>
      <w:tr w14:paraId="114E9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20C37D56">
            <w:pPr>
              <w:spacing w:line="300" w:lineRule="auto"/>
              <w:rPr>
                <w:rFonts w:hint="eastAsia" w:ascii="宋体" w:hAnsi="宋体"/>
                <w:sz w:val="24"/>
                <w:szCs w:val="24"/>
                <w:highlight w:val="none"/>
              </w:rPr>
            </w:pPr>
          </w:p>
        </w:tc>
        <w:tc>
          <w:tcPr>
            <w:tcW w:w="3135" w:type="dxa"/>
            <w:vAlign w:val="center"/>
          </w:tcPr>
          <w:p w14:paraId="06AC1A65">
            <w:pPr>
              <w:spacing w:line="300" w:lineRule="auto"/>
              <w:rPr>
                <w:rFonts w:hint="eastAsia" w:ascii="宋体" w:hAnsi="宋体"/>
                <w:sz w:val="24"/>
                <w:szCs w:val="24"/>
                <w:highlight w:val="none"/>
              </w:rPr>
            </w:pPr>
            <w:r>
              <w:rPr>
                <w:rFonts w:hint="eastAsia" w:ascii="宋体" w:hAnsi="宋体"/>
                <w:sz w:val="24"/>
                <w:szCs w:val="24"/>
                <w:highlight w:val="none"/>
              </w:rPr>
              <w:t>包内各设备的质保期</w:t>
            </w:r>
          </w:p>
        </w:tc>
        <w:tc>
          <w:tcPr>
            <w:tcW w:w="2310" w:type="dxa"/>
            <w:vAlign w:val="center"/>
          </w:tcPr>
          <w:p w14:paraId="137D597B">
            <w:pPr>
              <w:spacing w:line="300" w:lineRule="auto"/>
              <w:rPr>
                <w:rFonts w:hint="eastAsia" w:ascii="宋体" w:hAnsi="宋体"/>
                <w:sz w:val="24"/>
                <w:szCs w:val="24"/>
                <w:highlight w:val="none"/>
              </w:rPr>
            </w:pPr>
          </w:p>
        </w:tc>
        <w:tc>
          <w:tcPr>
            <w:tcW w:w="1680" w:type="dxa"/>
            <w:vAlign w:val="center"/>
          </w:tcPr>
          <w:p w14:paraId="4ADE6D6B">
            <w:pPr>
              <w:spacing w:line="300" w:lineRule="auto"/>
              <w:rPr>
                <w:rFonts w:hint="eastAsia" w:ascii="宋体" w:hAnsi="宋体"/>
                <w:sz w:val="24"/>
                <w:szCs w:val="24"/>
                <w:highlight w:val="none"/>
              </w:rPr>
            </w:pPr>
          </w:p>
        </w:tc>
        <w:tc>
          <w:tcPr>
            <w:tcW w:w="1575" w:type="dxa"/>
            <w:vAlign w:val="center"/>
          </w:tcPr>
          <w:p w14:paraId="52188261">
            <w:pPr>
              <w:spacing w:line="300" w:lineRule="auto"/>
              <w:rPr>
                <w:rFonts w:hint="eastAsia" w:ascii="宋体" w:hAnsi="宋体"/>
                <w:sz w:val="24"/>
                <w:szCs w:val="24"/>
                <w:highlight w:val="none"/>
              </w:rPr>
            </w:pPr>
          </w:p>
        </w:tc>
      </w:tr>
      <w:tr w14:paraId="3D929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0FA7DD0B">
            <w:pPr>
              <w:spacing w:line="300" w:lineRule="auto"/>
              <w:rPr>
                <w:rFonts w:hint="eastAsia" w:ascii="宋体" w:hAnsi="宋体"/>
                <w:sz w:val="24"/>
                <w:szCs w:val="24"/>
                <w:highlight w:val="none"/>
              </w:rPr>
            </w:pPr>
          </w:p>
        </w:tc>
        <w:tc>
          <w:tcPr>
            <w:tcW w:w="3135" w:type="dxa"/>
            <w:vAlign w:val="center"/>
          </w:tcPr>
          <w:p w14:paraId="35D7B834">
            <w:pPr>
              <w:spacing w:line="300" w:lineRule="auto"/>
              <w:rPr>
                <w:rFonts w:hint="eastAsia" w:ascii="宋体" w:hAnsi="宋体"/>
                <w:sz w:val="24"/>
                <w:szCs w:val="24"/>
                <w:highlight w:val="none"/>
              </w:rPr>
            </w:pPr>
            <w:r>
              <w:rPr>
                <w:rFonts w:hint="eastAsia" w:ascii="宋体" w:hAnsi="宋体"/>
                <w:sz w:val="24"/>
                <w:szCs w:val="24"/>
                <w:highlight w:val="none"/>
              </w:rPr>
              <w:t>合同履行期限</w:t>
            </w:r>
          </w:p>
        </w:tc>
        <w:tc>
          <w:tcPr>
            <w:tcW w:w="2310" w:type="dxa"/>
            <w:vAlign w:val="center"/>
          </w:tcPr>
          <w:p w14:paraId="2FC26820">
            <w:pPr>
              <w:spacing w:line="300" w:lineRule="auto"/>
              <w:rPr>
                <w:rFonts w:hint="eastAsia" w:ascii="宋体" w:hAnsi="宋体"/>
                <w:sz w:val="24"/>
                <w:szCs w:val="24"/>
                <w:highlight w:val="none"/>
              </w:rPr>
            </w:pPr>
          </w:p>
        </w:tc>
        <w:tc>
          <w:tcPr>
            <w:tcW w:w="1680" w:type="dxa"/>
            <w:vAlign w:val="center"/>
          </w:tcPr>
          <w:p w14:paraId="5021672B">
            <w:pPr>
              <w:spacing w:line="300" w:lineRule="auto"/>
              <w:rPr>
                <w:rFonts w:hint="eastAsia" w:ascii="宋体" w:hAnsi="宋体"/>
                <w:sz w:val="24"/>
                <w:szCs w:val="24"/>
                <w:highlight w:val="none"/>
              </w:rPr>
            </w:pPr>
          </w:p>
        </w:tc>
        <w:tc>
          <w:tcPr>
            <w:tcW w:w="1575" w:type="dxa"/>
            <w:vAlign w:val="center"/>
          </w:tcPr>
          <w:p w14:paraId="2C7FCAC4">
            <w:pPr>
              <w:spacing w:line="300" w:lineRule="auto"/>
              <w:rPr>
                <w:rFonts w:hint="eastAsia" w:ascii="宋体" w:hAnsi="宋体"/>
                <w:sz w:val="24"/>
                <w:szCs w:val="24"/>
                <w:highlight w:val="none"/>
              </w:rPr>
            </w:pPr>
          </w:p>
        </w:tc>
      </w:tr>
      <w:tr w14:paraId="33EEF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55A588AF">
            <w:pPr>
              <w:spacing w:line="300" w:lineRule="auto"/>
              <w:rPr>
                <w:rFonts w:hint="eastAsia" w:ascii="宋体" w:hAnsi="宋体"/>
                <w:sz w:val="24"/>
                <w:szCs w:val="24"/>
                <w:highlight w:val="none"/>
              </w:rPr>
            </w:pPr>
          </w:p>
        </w:tc>
        <w:tc>
          <w:tcPr>
            <w:tcW w:w="3135" w:type="dxa"/>
            <w:vAlign w:val="center"/>
          </w:tcPr>
          <w:p w14:paraId="1651CB0A">
            <w:pPr>
              <w:spacing w:line="300" w:lineRule="auto"/>
              <w:rPr>
                <w:rFonts w:hint="default" w:ascii="宋体" w:hAnsi="宋体" w:eastAsia="宋体"/>
                <w:sz w:val="24"/>
                <w:highlight w:val="none"/>
                <w:lang w:val="en-US" w:eastAsia="zh-CN"/>
              </w:rPr>
            </w:pPr>
            <w:r>
              <w:rPr>
                <w:rFonts w:hint="eastAsia" w:ascii="宋体" w:hAnsi="宋体"/>
                <w:sz w:val="24"/>
                <w:highlight w:val="none"/>
                <w:lang w:val="en-US" w:eastAsia="zh-CN"/>
              </w:rPr>
              <w:t>付款计划</w:t>
            </w:r>
          </w:p>
        </w:tc>
        <w:tc>
          <w:tcPr>
            <w:tcW w:w="2310" w:type="dxa"/>
            <w:vAlign w:val="center"/>
          </w:tcPr>
          <w:p w14:paraId="7E3477E2">
            <w:pPr>
              <w:spacing w:line="300" w:lineRule="auto"/>
              <w:rPr>
                <w:rFonts w:hint="eastAsia" w:ascii="宋体" w:hAnsi="宋体"/>
                <w:sz w:val="24"/>
                <w:szCs w:val="24"/>
                <w:highlight w:val="none"/>
              </w:rPr>
            </w:pPr>
          </w:p>
        </w:tc>
        <w:tc>
          <w:tcPr>
            <w:tcW w:w="1680" w:type="dxa"/>
            <w:vAlign w:val="center"/>
          </w:tcPr>
          <w:p w14:paraId="7B8310EC">
            <w:pPr>
              <w:spacing w:line="300" w:lineRule="auto"/>
              <w:rPr>
                <w:rFonts w:hint="eastAsia" w:ascii="宋体" w:hAnsi="宋体"/>
                <w:sz w:val="24"/>
                <w:szCs w:val="24"/>
                <w:highlight w:val="none"/>
              </w:rPr>
            </w:pPr>
          </w:p>
        </w:tc>
        <w:tc>
          <w:tcPr>
            <w:tcW w:w="1575" w:type="dxa"/>
            <w:vAlign w:val="center"/>
          </w:tcPr>
          <w:p w14:paraId="43BF28B0">
            <w:pPr>
              <w:spacing w:line="300" w:lineRule="auto"/>
              <w:rPr>
                <w:rFonts w:hint="eastAsia" w:ascii="宋体" w:hAnsi="宋体"/>
                <w:sz w:val="24"/>
                <w:szCs w:val="24"/>
                <w:highlight w:val="none"/>
              </w:rPr>
            </w:pPr>
          </w:p>
        </w:tc>
      </w:tr>
      <w:tr w14:paraId="00537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74AA1BC9">
            <w:pPr>
              <w:spacing w:line="300" w:lineRule="auto"/>
              <w:rPr>
                <w:rFonts w:hint="eastAsia" w:ascii="宋体" w:hAnsi="宋体"/>
                <w:sz w:val="24"/>
                <w:szCs w:val="24"/>
                <w:highlight w:val="none"/>
              </w:rPr>
            </w:pPr>
          </w:p>
        </w:tc>
        <w:tc>
          <w:tcPr>
            <w:tcW w:w="3135" w:type="dxa"/>
            <w:vAlign w:val="center"/>
          </w:tcPr>
          <w:p w14:paraId="6442E2DA">
            <w:pPr>
              <w:spacing w:line="300" w:lineRule="auto"/>
              <w:rPr>
                <w:rFonts w:hint="eastAsia" w:ascii="宋体" w:hAnsi="宋体"/>
                <w:sz w:val="24"/>
                <w:szCs w:val="24"/>
                <w:highlight w:val="none"/>
              </w:rPr>
            </w:pPr>
            <w:r>
              <w:rPr>
                <w:rFonts w:hint="eastAsia" w:ascii="宋体" w:hAnsi="宋体"/>
                <w:sz w:val="24"/>
                <w:szCs w:val="24"/>
                <w:highlight w:val="none"/>
              </w:rPr>
              <w:t>合同格式</w:t>
            </w:r>
          </w:p>
        </w:tc>
        <w:tc>
          <w:tcPr>
            <w:tcW w:w="2310" w:type="dxa"/>
            <w:vAlign w:val="center"/>
          </w:tcPr>
          <w:p w14:paraId="7505BC07">
            <w:pPr>
              <w:spacing w:line="300" w:lineRule="auto"/>
              <w:rPr>
                <w:rFonts w:hint="eastAsia" w:ascii="宋体" w:hAnsi="宋体"/>
                <w:sz w:val="24"/>
                <w:szCs w:val="24"/>
                <w:highlight w:val="none"/>
              </w:rPr>
            </w:pPr>
          </w:p>
        </w:tc>
        <w:tc>
          <w:tcPr>
            <w:tcW w:w="1680" w:type="dxa"/>
            <w:vAlign w:val="center"/>
          </w:tcPr>
          <w:p w14:paraId="780B5BE4">
            <w:pPr>
              <w:spacing w:line="300" w:lineRule="auto"/>
              <w:rPr>
                <w:rFonts w:hint="eastAsia" w:ascii="宋体" w:hAnsi="宋体"/>
                <w:sz w:val="24"/>
                <w:szCs w:val="24"/>
                <w:highlight w:val="none"/>
              </w:rPr>
            </w:pPr>
          </w:p>
        </w:tc>
        <w:tc>
          <w:tcPr>
            <w:tcW w:w="1575" w:type="dxa"/>
            <w:vAlign w:val="center"/>
          </w:tcPr>
          <w:p w14:paraId="66D123B3">
            <w:pPr>
              <w:spacing w:line="300" w:lineRule="auto"/>
              <w:rPr>
                <w:rFonts w:hint="eastAsia" w:ascii="宋体" w:hAnsi="宋体"/>
                <w:sz w:val="24"/>
                <w:szCs w:val="24"/>
                <w:highlight w:val="none"/>
              </w:rPr>
            </w:pPr>
          </w:p>
        </w:tc>
      </w:tr>
      <w:tr w14:paraId="3A140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1DF6A19C">
            <w:pPr>
              <w:spacing w:line="300" w:lineRule="auto"/>
              <w:rPr>
                <w:rFonts w:hint="eastAsia" w:ascii="宋体" w:hAnsi="宋体"/>
                <w:sz w:val="24"/>
                <w:szCs w:val="24"/>
                <w:highlight w:val="none"/>
              </w:rPr>
            </w:pPr>
          </w:p>
        </w:tc>
        <w:tc>
          <w:tcPr>
            <w:tcW w:w="3135" w:type="dxa"/>
            <w:vAlign w:val="center"/>
          </w:tcPr>
          <w:p w14:paraId="19A2AB3A">
            <w:pPr>
              <w:spacing w:line="300" w:lineRule="auto"/>
              <w:rPr>
                <w:rFonts w:hint="eastAsia" w:ascii="宋体" w:hAnsi="宋体"/>
                <w:sz w:val="24"/>
                <w:szCs w:val="24"/>
                <w:highlight w:val="none"/>
              </w:rPr>
            </w:pPr>
            <w:r>
              <w:rPr>
                <w:rFonts w:hint="eastAsia" w:ascii="宋体" w:hAnsi="宋体"/>
                <w:sz w:val="24"/>
                <w:szCs w:val="24"/>
                <w:highlight w:val="none"/>
              </w:rPr>
              <w:t>其他条款</w:t>
            </w:r>
          </w:p>
        </w:tc>
        <w:tc>
          <w:tcPr>
            <w:tcW w:w="2310" w:type="dxa"/>
            <w:vAlign w:val="center"/>
          </w:tcPr>
          <w:p w14:paraId="108F91DC">
            <w:pPr>
              <w:spacing w:line="300" w:lineRule="auto"/>
              <w:rPr>
                <w:rFonts w:hint="eastAsia" w:ascii="宋体" w:hAnsi="宋体"/>
                <w:sz w:val="24"/>
                <w:szCs w:val="24"/>
                <w:highlight w:val="none"/>
              </w:rPr>
            </w:pPr>
          </w:p>
        </w:tc>
        <w:tc>
          <w:tcPr>
            <w:tcW w:w="1680" w:type="dxa"/>
            <w:vAlign w:val="center"/>
          </w:tcPr>
          <w:p w14:paraId="6EDB6AD4">
            <w:pPr>
              <w:spacing w:line="300" w:lineRule="auto"/>
              <w:rPr>
                <w:rFonts w:hint="eastAsia" w:ascii="宋体" w:hAnsi="宋体"/>
                <w:sz w:val="24"/>
                <w:szCs w:val="24"/>
                <w:highlight w:val="none"/>
              </w:rPr>
            </w:pPr>
          </w:p>
        </w:tc>
        <w:tc>
          <w:tcPr>
            <w:tcW w:w="1575" w:type="dxa"/>
            <w:vAlign w:val="center"/>
          </w:tcPr>
          <w:p w14:paraId="729E32E9">
            <w:pPr>
              <w:spacing w:line="300" w:lineRule="auto"/>
              <w:rPr>
                <w:rFonts w:hint="eastAsia" w:ascii="宋体" w:hAnsi="宋体"/>
                <w:sz w:val="24"/>
                <w:szCs w:val="24"/>
                <w:highlight w:val="none"/>
              </w:rPr>
            </w:pPr>
          </w:p>
        </w:tc>
      </w:tr>
      <w:tr w14:paraId="7FB48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2CECB78D">
            <w:pPr>
              <w:spacing w:line="300" w:lineRule="auto"/>
              <w:rPr>
                <w:rFonts w:hint="eastAsia" w:ascii="宋体" w:hAnsi="宋体"/>
                <w:sz w:val="24"/>
                <w:szCs w:val="24"/>
                <w:highlight w:val="none"/>
              </w:rPr>
            </w:pPr>
          </w:p>
        </w:tc>
        <w:tc>
          <w:tcPr>
            <w:tcW w:w="3135" w:type="dxa"/>
            <w:vAlign w:val="center"/>
          </w:tcPr>
          <w:p w14:paraId="104A589E">
            <w:pPr>
              <w:spacing w:line="300" w:lineRule="auto"/>
              <w:rPr>
                <w:rFonts w:hint="eastAsia" w:ascii="宋体" w:hAnsi="宋体"/>
                <w:sz w:val="24"/>
                <w:szCs w:val="24"/>
                <w:highlight w:val="none"/>
              </w:rPr>
            </w:pPr>
          </w:p>
        </w:tc>
        <w:tc>
          <w:tcPr>
            <w:tcW w:w="2310" w:type="dxa"/>
            <w:vAlign w:val="center"/>
          </w:tcPr>
          <w:p w14:paraId="0F366850">
            <w:pPr>
              <w:spacing w:line="300" w:lineRule="auto"/>
              <w:rPr>
                <w:rFonts w:hint="eastAsia" w:ascii="宋体" w:hAnsi="宋体"/>
                <w:sz w:val="24"/>
                <w:szCs w:val="24"/>
                <w:highlight w:val="none"/>
              </w:rPr>
            </w:pPr>
          </w:p>
        </w:tc>
        <w:tc>
          <w:tcPr>
            <w:tcW w:w="1680" w:type="dxa"/>
            <w:vAlign w:val="center"/>
          </w:tcPr>
          <w:p w14:paraId="354C8068">
            <w:pPr>
              <w:spacing w:line="300" w:lineRule="auto"/>
              <w:rPr>
                <w:rFonts w:hint="eastAsia" w:ascii="宋体" w:hAnsi="宋体"/>
                <w:sz w:val="24"/>
                <w:szCs w:val="24"/>
                <w:highlight w:val="none"/>
              </w:rPr>
            </w:pPr>
          </w:p>
        </w:tc>
        <w:tc>
          <w:tcPr>
            <w:tcW w:w="1575" w:type="dxa"/>
            <w:vAlign w:val="center"/>
          </w:tcPr>
          <w:p w14:paraId="52E6EA39">
            <w:pPr>
              <w:spacing w:line="300" w:lineRule="auto"/>
              <w:rPr>
                <w:rFonts w:hint="eastAsia" w:ascii="宋体" w:hAnsi="宋体"/>
                <w:sz w:val="24"/>
                <w:szCs w:val="24"/>
                <w:highlight w:val="none"/>
              </w:rPr>
            </w:pPr>
          </w:p>
        </w:tc>
      </w:tr>
      <w:tr w14:paraId="1B8C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4AE24B96">
            <w:pPr>
              <w:spacing w:line="300" w:lineRule="auto"/>
              <w:rPr>
                <w:rFonts w:hint="eastAsia" w:ascii="宋体" w:hAnsi="宋体"/>
                <w:sz w:val="24"/>
                <w:szCs w:val="24"/>
                <w:highlight w:val="none"/>
              </w:rPr>
            </w:pPr>
          </w:p>
        </w:tc>
        <w:tc>
          <w:tcPr>
            <w:tcW w:w="3135" w:type="dxa"/>
            <w:vAlign w:val="center"/>
          </w:tcPr>
          <w:p w14:paraId="667A932E">
            <w:pPr>
              <w:spacing w:line="300" w:lineRule="auto"/>
              <w:rPr>
                <w:rFonts w:hint="eastAsia" w:ascii="宋体" w:hAnsi="宋体"/>
                <w:sz w:val="24"/>
                <w:szCs w:val="24"/>
                <w:highlight w:val="none"/>
              </w:rPr>
            </w:pPr>
          </w:p>
        </w:tc>
        <w:tc>
          <w:tcPr>
            <w:tcW w:w="2310" w:type="dxa"/>
            <w:vAlign w:val="center"/>
          </w:tcPr>
          <w:p w14:paraId="076D35D0">
            <w:pPr>
              <w:spacing w:line="300" w:lineRule="auto"/>
              <w:rPr>
                <w:rFonts w:hint="eastAsia" w:ascii="宋体" w:hAnsi="宋体"/>
                <w:sz w:val="24"/>
                <w:szCs w:val="24"/>
                <w:highlight w:val="none"/>
              </w:rPr>
            </w:pPr>
          </w:p>
        </w:tc>
        <w:tc>
          <w:tcPr>
            <w:tcW w:w="1680" w:type="dxa"/>
            <w:vAlign w:val="center"/>
          </w:tcPr>
          <w:p w14:paraId="03B627D6">
            <w:pPr>
              <w:spacing w:line="300" w:lineRule="auto"/>
              <w:rPr>
                <w:rFonts w:hint="eastAsia" w:ascii="宋体" w:hAnsi="宋体"/>
                <w:sz w:val="24"/>
                <w:szCs w:val="24"/>
                <w:highlight w:val="none"/>
              </w:rPr>
            </w:pPr>
          </w:p>
        </w:tc>
        <w:tc>
          <w:tcPr>
            <w:tcW w:w="1575" w:type="dxa"/>
            <w:vAlign w:val="center"/>
          </w:tcPr>
          <w:p w14:paraId="7E22E3DA">
            <w:pPr>
              <w:spacing w:line="300" w:lineRule="auto"/>
              <w:rPr>
                <w:rFonts w:hint="eastAsia" w:ascii="宋体" w:hAnsi="宋体"/>
                <w:sz w:val="24"/>
                <w:szCs w:val="24"/>
                <w:highlight w:val="none"/>
              </w:rPr>
            </w:pPr>
          </w:p>
        </w:tc>
      </w:tr>
      <w:tr w14:paraId="763A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690240F5">
            <w:pPr>
              <w:spacing w:line="300" w:lineRule="auto"/>
              <w:rPr>
                <w:rFonts w:hint="eastAsia" w:ascii="宋体" w:hAnsi="宋体"/>
                <w:sz w:val="24"/>
                <w:szCs w:val="24"/>
                <w:highlight w:val="none"/>
              </w:rPr>
            </w:pPr>
          </w:p>
        </w:tc>
        <w:tc>
          <w:tcPr>
            <w:tcW w:w="3135" w:type="dxa"/>
            <w:vAlign w:val="center"/>
          </w:tcPr>
          <w:p w14:paraId="1682DB1C">
            <w:pPr>
              <w:spacing w:line="300" w:lineRule="auto"/>
              <w:rPr>
                <w:rFonts w:hint="eastAsia" w:ascii="宋体" w:hAnsi="宋体"/>
                <w:sz w:val="24"/>
                <w:szCs w:val="24"/>
                <w:highlight w:val="none"/>
              </w:rPr>
            </w:pPr>
          </w:p>
        </w:tc>
        <w:tc>
          <w:tcPr>
            <w:tcW w:w="2310" w:type="dxa"/>
            <w:vAlign w:val="center"/>
          </w:tcPr>
          <w:p w14:paraId="351C8E6D">
            <w:pPr>
              <w:spacing w:line="300" w:lineRule="auto"/>
              <w:rPr>
                <w:rFonts w:hint="eastAsia" w:ascii="宋体" w:hAnsi="宋体"/>
                <w:sz w:val="24"/>
                <w:szCs w:val="24"/>
                <w:highlight w:val="none"/>
              </w:rPr>
            </w:pPr>
          </w:p>
        </w:tc>
        <w:tc>
          <w:tcPr>
            <w:tcW w:w="1680" w:type="dxa"/>
            <w:vAlign w:val="center"/>
          </w:tcPr>
          <w:p w14:paraId="2390A97E">
            <w:pPr>
              <w:spacing w:line="300" w:lineRule="auto"/>
              <w:rPr>
                <w:rFonts w:hint="eastAsia" w:ascii="宋体" w:hAnsi="宋体"/>
                <w:sz w:val="24"/>
                <w:szCs w:val="24"/>
                <w:highlight w:val="none"/>
              </w:rPr>
            </w:pPr>
          </w:p>
        </w:tc>
        <w:tc>
          <w:tcPr>
            <w:tcW w:w="1575" w:type="dxa"/>
            <w:vAlign w:val="center"/>
          </w:tcPr>
          <w:p w14:paraId="7FC2FB98">
            <w:pPr>
              <w:spacing w:line="300" w:lineRule="auto"/>
              <w:rPr>
                <w:rFonts w:hint="eastAsia" w:ascii="宋体" w:hAnsi="宋体"/>
                <w:sz w:val="24"/>
                <w:szCs w:val="24"/>
                <w:highlight w:val="none"/>
              </w:rPr>
            </w:pPr>
          </w:p>
        </w:tc>
      </w:tr>
    </w:tbl>
    <w:p w14:paraId="40ABE480">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ascii="宋体" w:hAnsi="宋体"/>
          <w:color w:val="000000"/>
          <w:sz w:val="24"/>
          <w:szCs w:val="24"/>
          <w:highlight w:val="none"/>
        </w:rPr>
        <w:t>单位负责人或其授权代表（签字）：</w:t>
      </w:r>
      <w:r>
        <w:rPr>
          <w:rFonts w:ascii="宋体" w:hAnsi="宋体"/>
          <w:color w:val="000000"/>
          <w:sz w:val="24"/>
          <w:szCs w:val="24"/>
          <w:highlight w:val="none"/>
          <w:u w:val="single"/>
        </w:rPr>
        <w:t xml:space="preserve">                    </w:t>
      </w:r>
    </w:p>
    <w:p w14:paraId="1D69CF9B">
      <w:pPr>
        <w:numPr>
          <w:ilvl w:val="3"/>
          <w:numId w:val="0"/>
        </w:numPr>
        <w:tabs>
          <w:tab w:val="left" w:pos="720"/>
        </w:tabs>
        <w:spacing w:before="156" w:beforeLines="50" w:line="400" w:lineRule="atLeast"/>
        <w:jc w:val="left"/>
        <w:rPr>
          <w:rFonts w:hint="eastAsia" w:ascii="宋体" w:hAnsi="宋体"/>
          <w:color w:val="000000"/>
          <w:sz w:val="24"/>
          <w:szCs w:val="24"/>
          <w:highlight w:val="none"/>
          <w:u w:val="single"/>
        </w:rPr>
      </w:pPr>
      <w:r>
        <w:rPr>
          <w:rFonts w:ascii="宋体" w:hAnsi="宋体"/>
          <w:color w:val="000000"/>
          <w:sz w:val="24"/>
          <w:szCs w:val="24"/>
          <w:highlight w:val="none"/>
        </w:rPr>
        <w:t>投标人名称（盖章）：</w:t>
      </w:r>
      <w:r>
        <w:rPr>
          <w:rFonts w:ascii="宋体" w:hAnsi="宋体"/>
          <w:color w:val="000000"/>
          <w:sz w:val="24"/>
          <w:szCs w:val="24"/>
          <w:highlight w:val="none"/>
          <w:u w:val="single"/>
        </w:rPr>
        <w:t xml:space="preserve">                    </w:t>
      </w:r>
    </w:p>
    <w:p w14:paraId="7F4E1D42">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签字日期：</w:t>
      </w:r>
      <w:r>
        <w:rPr>
          <w:rFonts w:hint="eastAsia" w:ascii="宋体" w:hAnsi="宋体"/>
          <w:color w:val="000000"/>
          <w:sz w:val="24"/>
          <w:szCs w:val="24"/>
          <w:highlight w:val="none"/>
          <w:u w:val="single"/>
        </w:rPr>
        <w:t xml:space="preserve">                   </w:t>
      </w:r>
    </w:p>
    <w:p w14:paraId="40846176">
      <w:pPr>
        <w:snapToGrid w:val="0"/>
        <w:spacing w:before="312" w:beforeLines="100" w:line="460" w:lineRule="atLeast"/>
        <w:rPr>
          <w:rFonts w:hint="eastAsia" w:ascii="宋体" w:hAnsi="宋体"/>
          <w:color w:val="000000"/>
          <w:sz w:val="24"/>
          <w:szCs w:val="24"/>
          <w:highlight w:val="none"/>
        </w:rPr>
      </w:pPr>
      <w:r>
        <w:rPr>
          <w:rFonts w:ascii="宋体" w:hAnsi="宋体"/>
          <w:color w:val="000000"/>
          <w:sz w:val="24"/>
          <w:szCs w:val="24"/>
          <w:highlight w:val="none"/>
        </w:rPr>
        <w:t>注：</w:t>
      </w:r>
    </w:p>
    <w:p w14:paraId="319BC076">
      <w:pPr>
        <w:numPr>
          <w:ilvl w:val="0"/>
          <w:numId w:val="97"/>
        </w:numPr>
        <w:tabs>
          <w:tab w:val="left" w:pos="360"/>
          <w:tab w:val="clear" w:pos="900"/>
        </w:tabs>
        <w:spacing w:line="300" w:lineRule="auto"/>
        <w:ind w:left="360"/>
        <w:rPr>
          <w:rFonts w:hint="eastAsia" w:ascii="宋体" w:hAnsi="宋体"/>
          <w:sz w:val="24"/>
          <w:highlight w:val="none"/>
        </w:rPr>
      </w:pPr>
      <w:r>
        <w:rPr>
          <w:rFonts w:ascii="宋体" w:hAnsi="宋体"/>
          <w:sz w:val="24"/>
          <w:highlight w:val="none"/>
        </w:rPr>
        <w:t>投标人应对照招标文件的</w:t>
      </w:r>
      <w:r>
        <w:rPr>
          <w:rFonts w:hint="eastAsia" w:ascii="宋体" w:hAnsi="宋体"/>
          <w:sz w:val="24"/>
          <w:highlight w:val="none"/>
        </w:rPr>
        <w:t>商务</w:t>
      </w:r>
      <w:r>
        <w:rPr>
          <w:rFonts w:ascii="宋体" w:hAnsi="宋体"/>
          <w:sz w:val="24"/>
          <w:highlight w:val="none"/>
        </w:rPr>
        <w:t>要求如实填写并申明存在的偏差</w:t>
      </w:r>
      <w:r>
        <w:rPr>
          <w:rFonts w:hint="eastAsia" w:ascii="宋体" w:hAnsi="宋体"/>
          <w:sz w:val="24"/>
          <w:highlight w:val="none"/>
        </w:rPr>
        <w:t>及原因</w:t>
      </w:r>
      <w:r>
        <w:rPr>
          <w:rFonts w:ascii="宋体" w:hAnsi="宋体"/>
          <w:sz w:val="24"/>
          <w:highlight w:val="none"/>
        </w:rPr>
        <w:t>。</w:t>
      </w:r>
      <w:r>
        <w:rPr>
          <w:rFonts w:hint="eastAsia" w:ascii="宋体" w:hAnsi="宋体"/>
          <w:sz w:val="24"/>
          <w:highlight w:val="none"/>
        </w:rPr>
        <w:t>未在本偏离表声明的内容，将均视为完全响应招标文件的要求。</w:t>
      </w:r>
      <w:r>
        <w:rPr>
          <w:rFonts w:ascii="宋体" w:hAnsi="宋体" w:cs="Arial"/>
          <w:sz w:val="24"/>
          <w:highlight w:val="none"/>
        </w:rPr>
        <w:t>投标人一旦中标，将严格按照招标文件执行</w:t>
      </w:r>
      <w:r>
        <w:rPr>
          <w:rFonts w:hint="eastAsia" w:ascii="宋体" w:hAnsi="宋体" w:cs="Arial"/>
          <w:sz w:val="24"/>
          <w:highlight w:val="none"/>
        </w:rPr>
        <w:t>；</w:t>
      </w:r>
    </w:p>
    <w:p w14:paraId="3F334B7B">
      <w:pPr>
        <w:numPr>
          <w:ilvl w:val="0"/>
          <w:numId w:val="97"/>
        </w:numPr>
        <w:tabs>
          <w:tab w:val="left" w:pos="360"/>
          <w:tab w:val="clear" w:pos="900"/>
        </w:tabs>
        <w:spacing w:line="300" w:lineRule="auto"/>
        <w:ind w:left="360"/>
        <w:rPr>
          <w:rFonts w:hint="eastAsia" w:ascii="宋体" w:hAnsi="宋体"/>
          <w:sz w:val="24"/>
          <w:highlight w:val="none"/>
        </w:rPr>
      </w:pPr>
      <w:bookmarkStart w:id="1157" w:name="_Hlk492382057"/>
      <w:r>
        <w:rPr>
          <w:rFonts w:ascii="宋体" w:hAnsi="宋体"/>
          <w:sz w:val="24"/>
          <w:highlight w:val="none"/>
        </w:rPr>
        <w:t>如投标人完全响应招标文件要求，应在此表中写明“</w:t>
      </w:r>
      <w:r>
        <w:rPr>
          <w:rFonts w:hint="eastAsia" w:ascii="宋体" w:hAnsi="宋体"/>
          <w:sz w:val="24"/>
          <w:highlight w:val="none"/>
        </w:rPr>
        <w:t>本投标文件完全响应招标文件所有商务要求，无偏离</w:t>
      </w:r>
      <w:r>
        <w:rPr>
          <w:rFonts w:ascii="宋体" w:hAnsi="宋体"/>
          <w:sz w:val="24"/>
          <w:highlight w:val="none"/>
        </w:rPr>
        <w:t>”</w:t>
      </w:r>
      <w:r>
        <w:rPr>
          <w:rFonts w:hint="eastAsia" w:ascii="宋体" w:hAnsi="宋体"/>
          <w:sz w:val="24"/>
          <w:highlight w:val="none"/>
        </w:rPr>
        <w:t>；</w:t>
      </w:r>
      <w:r>
        <w:rPr>
          <w:rFonts w:ascii="宋体" w:hAnsi="宋体"/>
          <w:sz w:val="24"/>
          <w:highlight w:val="none"/>
        </w:rPr>
        <w:t xml:space="preserve"> </w:t>
      </w:r>
      <w:bookmarkEnd w:id="1157"/>
    </w:p>
    <w:p w14:paraId="2DE374A4">
      <w:pPr>
        <w:numPr>
          <w:ilvl w:val="0"/>
          <w:numId w:val="97"/>
        </w:numPr>
        <w:tabs>
          <w:tab w:val="left" w:pos="360"/>
          <w:tab w:val="clear" w:pos="900"/>
        </w:tabs>
        <w:spacing w:line="300" w:lineRule="auto"/>
        <w:ind w:left="360"/>
        <w:rPr>
          <w:rFonts w:hint="eastAsia" w:ascii="宋体" w:hAnsi="宋体"/>
          <w:highlight w:val="none"/>
        </w:rPr>
      </w:pPr>
      <w:r>
        <w:rPr>
          <w:rFonts w:ascii="宋体" w:hAnsi="宋体"/>
          <w:sz w:val="24"/>
          <w:highlight w:val="none"/>
        </w:rPr>
        <w:t>如果投标人承诺了或被视为没有偏差项，在评审时，评标委员会认为仍存在偏差，则有可能被认为有意隐瞒事实</w:t>
      </w:r>
      <w:r>
        <w:rPr>
          <w:rFonts w:hint="eastAsia" w:ascii="宋体" w:hAnsi="宋体"/>
          <w:sz w:val="24"/>
          <w:highlight w:val="none"/>
        </w:rPr>
        <w:t>、有可能</w:t>
      </w:r>
      <w:r>
        <w:rPr>
          <w:rFonts w:ascii="宋体" w:hAnsi="宋体"/>
          <w:sz w:val="24"/>
          <w:highlight w:val="none"/>
        </w:rPr>
        <w:t>导致废标。</w:t>
      </w:r>
    </w:p>
    <w:p w14:paraId="0631A6A4">
      <w:pPr>
        <w:pStyle w:val="28"/>
        <w:numPr>
          <w:ilvl w:val="0"/>
          <w:numId w:val="90"/>
        </w:numPr>
        <w:rPr>
          <w:rFonts w:hint="eastAsia" w:ascii="宋体" w:hAnsi="宋体"/>
          <w:b w:val="0"/>
          <w:bCs w:val="0"/>
          <w:kern w:val="2"/>
          <w:sz w:val="24"/>
          <w:szCs w:val="24"/>
          <w:highlight w:val="none"/>
        </w:rPr>
      </w:pPr>
      <w:r>
        <w:rPr>
          <w:rFonts w:ascii="宋体" w:hAnsi="宋体"/>
          <w:b w:val="0"/>
          <w:bCs w:val="0"/>
          <w:kern w:val="2"/>
          <w:sz w:val="24"/>
          <w:szCs w:val="24"/>
          <w:highlight w:val="none"/>
          <w:lang w:val="en-US" w:eastAsia="zh-CN"/>
        </w:rPr>
        <w:br w:type="page"/>
      </w:r>
      <w:bookmarkStart w:id="1158" w:name="_Toc25165"/>
      <w:bookmarkStart w:id="1159" w:name="_Toc1737"/>
      <w:bookmarkStart w:id="1160" w:name="_Toc16447"/>
      <w:bookmarkStart w:id="1161" w:name="_Toc465952335"/>
      <w:bookmarkStart w:id="1162" w:name="_Toc17275679"/>
      <w:bookmarkStart w:id="1163" w:name="_Toc493709848"/>
      <w:bookmarkStart w:id="1164" w:name="_Toc324696985"/>
      <w:bookmarkStart w:id="1165" w:name="_Toc359842906"/>
      <w:bookmarkStart w:id="1166" w:name="_Toc325383408"/>
      <w:bookmarkStart w:id="1167" w:name="_Toc325446134"/>
      <w:r>
        <w:rPr>
          <w:rFonts w:hint="eastAsia" w:ascii="宋体" w:hAnsi="宋体"/>
          <w:sz w:val="28"/>
          <w:highlight w:val="none"/>
          <w:lang w:eastAsia="zh-CN"/>
        </w:rPr>
        <w:t>投标保证金证明</w:t>
      </w:r>
      <w:bookmarkEnd w:id="1158"/>
      <w:bookmarkEnd w:id="1159"/>
      <w:bookmarkEnd w:id="1160"/>
      <w:bookmarkEnd w:id="1161"/>
      <w:bookmarkEnd w:id="1162"/>
      <w:bookmarkEnd w:id="1163"/>
    </w:p>
    <w:p w14:paraId="4EAA9F45">
      <w:pPr>
        <w:pStyle w:val="72"/>
        <w:numPr>
          <w:ilvl w:val="0"/>
          <w:numId w:val="98"/>
        </w:numPr>
        <w:ind w:firstLineChars="0"/>
        <w:outlineLvl w:val="2"/>
        <w:rPr>
          <w:rFonts w:hint="eastAsia" w:ascii="宋体" w:hAnsi="宋体"/>
          <w:sz w:val="24"/>
          <w:highlight w:val="none"/>
        </w:rPr>
      </w:pPr>
      <w:bookmarkStart w:id="1168" w:name="_Toc20323"/>
      <w:bookmarkStart w:id="1169" w:name="_Toc27592"/>
      <w:bookmarkStart w:id="1170" w:name="_Toc17309"/>
      <w:bookmarkStart w:id="1171" w:name="_Toc31907"/>
      <w:bookmarkStart w:id="1172" w:name="_Toc17275680"/>
      <w:bookmarkStart w:id="1173" w:name="_Toc266859798"/>
      <w:r>
        <w:rPr>
          <w:rFonts w:hint="eastAsia" w:ascii="宋体" w:hAnsi="宋体"/>
          <w:sz w:val="24"/>
          <w:highlight w:val="none"/>
        </w:rPr>
        <w:t>投标保证金采用电子保函形式（通宝函）</w:t>
      </w:r>
      <w:bookmarkEnd w:id="1168"/>
      <w:bookmarkEnd w:id="1169"/>
      <w:bookmarkEnd w:id="1170"/>
      <w:bookmarkEnd w:id="1171"/>
    </w:p>
    <w:p w14:paraId="794A0854">
      <w:pPr>
        <w:spacing w:before="156" w:beforeLines="50" w:line="440" w:lineRule="exact"/>
        <w:jc w:val="center"/>
        <w:rPr>
          <w:rFonts w:hint="eastAsia" w:ascii="宋体" w:hAnsi="宋体" w:cs="宋体"/>
          <w:sz w:val="24"/>
          <w:szCs w:val="24"/>
          <w:highlight w:val="none"/>
        </w:rPr>
      </w:pPr>
      <w:bookmarkStart w:id="1174" w:name="_Toc4013"/>
      <w:bookmarkStart w:id="1175" w:name="_Toc10518"/>
      <w:bookmarkStart w:id="1176" w:name="_Toc12110"/>
      <w:bookmarkStart w:id="1177" w:name="_Toc26575"/>
      <w:bookmarkStart w:id="1178" w:name="_Toc25678"/>
      <w:r>
        <w:rPr>
          <w:rFonts w:hint="eastAsia" w:ascii="宋体" w:hAnsi="宋体" w:cs="宋体"/>
          <w:sz w:val="24"/>
          <w:szCs w:val="24"/>
          <w:highlight w:val="none"/>
        </w:rPr>
        <w:t>投标保函</w:t>
      </w:r>
      <w:bookmarkEnd w:id="1174"/>
      <w:bookmarkEnd w:id="1175"/>
      <w:bookmarkEnd w:id="1176"/>
      <w:bookmarkEnd w:id="1177"/>
      <w:bookmarkEnd w:id="1178"/>
    </w:p>
    <w:p w14:paraId="282E7C8C">
      <w:pPr>
        <w:widowControl/>
        <w:wordWrap w:val="0"/>
        <w:jc w:val="right"/>
        <w:rPr>
          <w:rFonts w:hint="eastAsia" w:ascii="宋体" w:hAnsi="宋体" w:cs="宋体"/>
          <w:sz w:val="24"/>
          <w:szCs w:val="24"/>
          <w:highlight w:val="none"/>
        </w:rPr>
      </w:pPr>
      <w:r>
        <w:rPr>
          <w:rFonts w:hint="eastAsia" w:ascii="宋体" w:hAnsi="宋体" w:cs="宋体"/>
          <w:sz w:val="24"/>
          <w:szCs w:val="24"/>
          <w:highlight w:val="none"/>
        </w:rPr>
        <w:t>保函编号：</w:t>
      </w:r>
      <w:r>
        <w:rPr>
          <w:rFonts w:ascii="宋体" w:hAnsi="宋体" w:cs="宋体"/>
          <w:sz w:val="24"/>
          <w:szCs w:val="24"/>
          <w:highlight w:val="none"/>
          <w:u w:val="single"/>
        </w:rPr>
        <w:t xml:space="preserve">          </w:t>
      </w:r>
    </w:p>
    <w:p w14:paraId="5B37A441">
      <w:pPr>
        <w:widowControl/>
        <w:wordWrap w:val="0"/>
        <w:jc w:val="right"/>
        <w:rPr>
          <w:rFonts w:hint="eastAsia" w:ascii="宋体" w:hAnsi="宋体" w:cs="宋体"/>
          <w:sz w:val="24"/>
          <w:szCs w:val="24"/>
          <w:highlight w:val="none"/>
        </w:rPr>
      </w:pPr>
      <w:r>
        <w:rPr>
          <w:rFonts w:hint="eastAsia" w:ascii="宋体" w:hAnsi="宋体" w:cs="宋体"/>
          <w:sz w:val="24"/>
          <w:szCs w:val="24"/>
          <w:highlight w:val="none"/>
        </w:rPr>
        <w:t xml:space="preserve">  查询码：</w:t>
      </w:r>
      <w:r>
        <w:rPr>
          <w:rFonts w:ascii="宋体" w:hAnsi="宋体" w:cs="宋体"/>
          <w:sz w:val="24"/>
          <w:szCs w:val="24"/>
          <w:highlight w:val="none"/>
          <w:u w:val="single"/>
        </w:rPr>
        <w:t xml:space="preserve">          </w:t>
      </w:r>
    </w:p>
    <w:p w14:paraId="00A53319">
      <w:pPr>
        <w:widowControl/>
        <w:spacing w:line="440" w:lineRule="exact"/>
        <w:jc w:val="left"/>
        <w:rPr>
          <w:rFonts w:hint="eastAsia" w:ascii="宋体" w:hAnsi="宋体" w:cs="宋体"/>
          <w:sz w:val="24"/>
          <w:szCs w:val="24"/>
          <w:highlight w:val="none"/>
        </w:rPr>
      </w:pPr>
      <w:r>
        <w:rPr>
          <w:rFonts w:hint="eastAsia" w:ascii="宋体" w:hAnsi="宋体" w:cs="宋体"/>
          <w:sz w:val="24"/>
          <w:szCs w:val="24"/>
          <w:highlight w:val="none"/>
        </w:rPr>
        <w:t>致：</w:t>
      </w:r>
      <w:r>
        <w:rPr>
          <w:rFonts w:hint="eastAsia" w:ascii="宋体" w:hAnsi="宋体" w:cs="宋体"/>
          <w:sz w:val="24"/>
          <w:szCs w:val="24"/>
          <w:highlight w:val="none"/>
          <w:u w:val="single"/>
        </w:rPr>
        <w:t xml:space="preserve">             </w:t>
      </w:r>
      <w:r>
        <w:rPr>
          <w:rFonts w:hint="eastAsia" w:ascii="宋体" w:hAnsi="宋体" w:cs="宋体"/>
          <w:sz w:val="24"/>
          <w:szCs w:val="24"/>
          <w:highlight w:val="none"/>
        </w:rPr>
        <w:t>（以下称“受益人”）</w:t>
      </w:r>
    </w:p>
    <w:p w14:paraId="5CA6059F">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鉴于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（以下称“申请人”）将参加受益人的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（工程/物资机械采购、租赁）的投标，开立人基于自愿审慎的原则向受益人开立本独立保函：</w:t>
      </w:r>
    </w:p>
    <w:p w14:paraId="68327FC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一、本保函的最高金额为（大写）人民币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整（</w:t>
      </w:r>
      <w:r>
        <w:rPr>
          <w:rFonts w:ascii="宋体" w:hAnsi="宋体" w:cs="Calibri"/>
          <w:sz w:val="24"/>
          <w:szCs w:val="24"/>
          <w:highlight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45DB50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二、本保函的有效期间自本保函开立之日起至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日止。</w:t>
      </w:r>
    </w:p>
    <w:p w14:paraId="49F61040">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三、在本保函的有效期内，受益人基于下列事由，可以向我方提出书面索赔通知，此书面索赔通知即为开立人据以付款的单据，我方将立即向受益人支付本保函最高金额：</w:t>
      </w:r>
    </w:p>
    <w:p w14:paraId="7FDA514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1.申请人在招标文件规定的投标有效期内撤回其投标；</w:t>
      </w:r>
    </w:p>
    <w:p w14:paraId="756CC517">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2.申请人违反相关法律法规、政策的规定，进行串通投标、围标、骗标；</w:t>
      </w:r>
    </w:p>
    <w:p w14:paraId="68D1FB77">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3.申请人在投标有效期内收到受益人发出的中标通知书后，不能或拒绝按招标文件的要求签署书面合同；</w:t>
      </w:r>
    </w:p>
    <w:p w14:paraId="5AA8E4A9">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4.申请人在投标有效期内收到受益人发出的中标通知书后，不能或拒绝按招标文件的规定提交履约担保；</w:t>
      </w:r>
    </w:p>
    <w:p w14:paraId="1C591ED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5.招标文件中规定的其它扣留、不予退还或没收投标保证金或投标保函的情形。</w:t>
      </w:r>
    </w:p>
    <w:p w14:paraId="22009963">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四、本保函为见索即付、不可撤销保函。在本保函的有效期内，我方将在收到受益人的书面索赔通知后</w:t>
      </w:r>
      <w:r>
        <w:rPr>
          <w:rFonts w:hint="eastAsia" w:ascii="宋体" w:hAnsi="宋体" w:cs="宋体"/>
          <w:sz w:val="24"/>
          <w:szCs w:val="24"/>
          <w:highlight w:val="none"/>
          <w:u w:val="single"/>
        </w:rPr>
        <w:t xml:space="preserve"> 5 </w:t>
      </w:r>
      <w:r>
        <w:rPr>
          <w:rFonts w:hint="eastAsia" w:ascii="宋体" w:hAnsi="宋体" w:cs="宋体"/>
          <w:sz w:val="24"/>
          <w:szCs w:val="24"/>
          <w:highlight w:val="none"/>
        </w:rPr>
        <w:t>个工作日内，不争辩、不挑剔、不可撤销地立即向受益人支付本保函项下最高金额。</w:t>
      </w:r>
    </w:p>
    <w:p w14:paraId="0C0933C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五、受益人的索赔通知应当说明索赔理由，并必须在本保函的有效期间内送达我方，但无需证明索赔事由是否确实恰当。 </w:t>
      </w:r>
    </w:p>
    <w:p w14:paraId="5814E1DD">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六、本保函的有效期间届满，或我方已向受益人足额支付本保函的全部金额，我方责任免除。本保函涂改无效，本保函保证项下的权利不得转让。</w:t>
      </w:r>
    </w:p>
    <w:p w14:paraId="3429C370">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七、本保函适用中华人民共和国法律。</w:t>
      </w:r>
    </w:p>
    <w:p w14:paraId="413B6599">
      <w:pPr>
        <w:pStyle w:val="19"/>
        <w:spacing w:after="312" w:afterLines="100" w:line="440" w:lineRule="exact"/>
        <w:ind w:firstLine="480" w:firstLineChars="200"/>
        <w:rPr>
          <w:rFonts w:hint="eastAsia" w:hAnsi="宋体" w:cs="宋体"/>
          <w:sz w:val="24"/>
          <w:szCs w:val="24"/>
          <w:highlight w:val="none"/>
        </w:rPr>
      </w:pPr>
      <w:r>
        <w:rPr>
          <w:rFonts w:hint="eastAsia" w:hAnsi="宋体" w:cs="宋体"/>
          <w:sz w:val="24"/>
          <w:szCs w:val="24"/>
          <w:highlight w:val="none"/>
        </w:rPr>
        <w:t>八、因本保函发生争议协商解决不成，由我行所在地法院管辖。</w:t>
      </w:r>
    </w:p>
    <w:p w14:paraId="35B9A380">
      <w:pPr>
        <w:spacing w:line="440" w:lineRule="exact"/>
        <w:rPr>
          <w:rFonts w:hint="eastAsia" w:ascii="宋体" w:hAnsi="宋体" w:cs="宋体"/>
          <w:sz w:val="24"/>
          <w:szCs w:val="24"/>
          <w:highlight w:val="none"/>
        </w:rPr>
      </w:pPr>
      <w:r>
        <w:rPr>
          <w:rFonts w:hint="eastAsia" w:ascii="宋体" w:hAnsi="宋体" w:cs="宋体"/>
          <w:sz w:val="24"/>
          <w:szCs w:val="24"/>
          <w:highlight w:val="none"/>
        </w:rPr>
        <w:t>开立人：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（盖章）</w:t>
      </w:r>
    </w:p>
    <w:p w14:paraId="3D25276A">
      <w:pPr>
        <w:spacing w:line="440" w:lineRule="exact"/>
        <w:rPr>
          <w:rFonts w:hint="eastAsia" w:ascii="宋体" w:hAnsi="宋体" w:cs="宋体"/>
          <w:sz w:val="24"/>
          <w:szCs w:val="24"/>
          <w:highlight w:val="none"/>
        </w:rPr>
      </w:pPr>
      <w:r>
        <w:rPr>
          <w:rFonts w:hint="eastAsia" w:ascii="宋体" w:hAnsi="宋体" w:cs="宋体"/>
          <w:sz w:val="24"/>
          <w:szCs w:val="24"/>
          <w:highlight w:val="none"/>
        </w:rPr>
        <w:t>法定代表人或委托代理人：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p>
    <w:p w14:paraId="074EC22A">
      <w:pPr>
        <w:spacing w:line="440" w:lineRule="exact"/>
        <w:rPr>
          <w:rFonts w:hint="eastAsia" w:ascii="宋体" w:hAnsi="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ascii="宋体" w:hAnsi="宋体"/>
          <w:sz w:val="24"/>
          <w:highlight w:val="none"/>
        </w:rPr>
        <w:br w:type="page"/>
      </w:r>
    </w:p>
    <w:p w14:paraId="46A7307D">
      <w:pPr>
        <w:pStyle w:val="72"/>
        <w:numPr>
          <w:ilvl w:val="0"/>
          <w:numId w:val="98"/>
        </w:numPr>
        <w:spacing w:line="360" w:lineRule="auto"/>
        <w:ind w:firstLineChars="0"/>
        <w:outlineLvl w:val="2"/>
        <w:rPr>
          <w:rFonts w:hint="eastAsia" w:ascii="宋体" w:hAnsi="宋体"/>
          <w:sz w:val="24"/>
          <w:highlight w:val="none"/>
        </w:rPr>
      </w:pPr>
      <w:bookmarkStart w:id="1179" w:name="_Toc4131"/>
      <w:bookmarkStart w:id="1180" w:name="_Toc22687"/>
      <w:bookmarkStart w:id="1181" w:name="_Toc23392"/>
      <w:bookmarkStart w:id="1182" w:name="_Toc9319"/>
      <w:r>
        <w:rPr>
          <w:rFonts w:hint="eastAsia" w:ascii="宋体" w:hAnsi="宋体"/>
          <w:sz w:val="24"/>
          <w:highlight w:val="none"/>
        </w:rPr>
        <w:t>投标保证金采用汇款形式</w:t>
      </w:r>
      <w:bookmarkEnd w:id="1172"/>
      <w:bookmarkEnd w:id="1179"/>
      <w:bookmarkEnd w:id="1180"/>
      <w:bookmarkEnd w:id="1181"/>
      <w:bookmarkEnd w:id="1182"/>
    </w:p>
    <w:tbl>
      <w:tblPr>
        <w:tblStyle w:val="38"/>
        <w:tblW w:w="7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4"/>
      </w:tblGrid>
      <w:tr w14:paraId="5AD5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5" w:hRule="atLeast"/>
          <w:jc w:val="center"/>
        </w:trPr>
        <w:tc>
          <w:tcPr>
            <w:tcW w:w="7394" w:type="dxa"/>
            <w:shd w:val="clear" w:color="auto" w:fill="auto"/>
            <w:vAlign w:val="center"/>
          </w:tcPr>
          <w:p w14:paraId="16FBF43E">
            <w:pPr>
              <w:pStyle w:val="19"/>
              <w:spacing w:line="360" w:lineRule="auto"/>
              <w:jc w:val="center"/>
              <w:rPr>
                <w:rFonts w:hint="eastAsia" w:hAnsi="宋体"/>
                <w:sz w:val="24"/>
                <w:szCs w:val="24"/>
                <w:highlight w:val="none"/>
              </w:rPr>
            </w:pPr>
            <w:r>
              <w:rPr>
                <w:rFonts w:hint="eastAsia" w:hAnsi="宋体"/>
                <w:sz w:val="40"/>
                <w:szCs w:val="24"/>
                <w:highlight w:val="none"/>
              </w:rPr>
              <w:t>银行汇款回单扫描件</w:t>
            </w:r>
          </w:p>
        </w:tc>
      </w:tr>
    </w:tbl>
    <w:p w14:paraId="53E506F1">
      <w:pPr>
        <w:rPr>
          <w:rFonts w:hint="eastAsia" w:ascii="宋体" w:hAnsi="宋体"/>
          <w:sz w:val="24"/>
          <w:szCs w:val="24"/>
          <w:highlight w:val="none"/>
        </w:rPr>
      </w:pPr>
    </w:p>
    <w:p w14:paraId="144837D3">
      <w:pPr>
        <w:snapToGrid w:val="0"/>
        <w:spacing w:line="460" w:lineRule="atLeast"/>
        <w:rPr>
          <w:rFonts w:hint="eastAsia" w:ascii="宋体" w:hAnsi="宋体"/>
          <w:sz w:val="24"/>
          <w:szCs w:val="24"/>
          <w:highlight w:val="none"/>
        </w:rPr>
      </w:pPr>
    </w:p>
    <w:p w14:paraId="575A7D7E">
      <w:pPr>
        <w:widowControl/>
        <w:jc w:val="left"/>
        <w:rPr>
          <w:rFonts w:hint="eastAsia" w:ascii="宋体" w:hAnsi="宋体"/>
          <w:sz w:val="24"/>
          <w:szCs w:val="24"/>
          <w:highlight w:val="none"/>
        </w:rPr>
      </w:pPr>
      <w:bookmarkStart w:id="1183" w:name="_Toc17275682"/>
      <w:r>
        <w:rPr>
          <w:rFonts w:ascii="宋体" w:hAnsi="宋体"/>
          <w:sz w:val="24"/>
          <w:highlight w:val="none"/>
        </w:rPr>
        <w:br w:type="page"/>
      </w:r>
    </w:p>
    <w:p w14:paraId="458D286F">
      <w:pPr>
        <w:pStyle w:val="72"/>
        <w:numPr>
          <w:ilvl w:val="0"/>
          <w:numId w:val="98"/>
        </w:numPr>
        <w:spacing w:line="360" w:lineRule="auto"/>
        <w:ind w:firstLineChars="0"/>
        <w:outlineLvl w:val="2"/>
        <w:rPr>
          <w:rFonts w:hint="eastAsia" w:ascii="宋体" w:hAnsi="宋体"/>
          <w:sz w:val="24"/>
          <w:highlight w:val="none"/>
        </w:rPr>
      </w:pPr>
      <w:bookmarkStart w:id="1184" w:name="_Toc17816"/>
      <w:bookmarkStart w:id="1185" w:name="_Toc24694"/>
      <w:bookmarkStart w:id="1186" w:name="_Toc25226"/>
      <w:bookmarkStart w:id="1187" w:name="_Toc6456"/>
      <w:r>
        <w:rPr>
          <w:rFonts w:hint="eastAsia" w:ascii="宋体" w:hAnsi="宋体"/>
          <w:sz w:val="24"/>
          <w:highlight w:val="none"/>
        </w:rPr>
        <w:t>投标保证金采用银行票据形式</w:t>
      </w:r>
      <w:bookmarkEnd w:id="1183"/>
      <w:bookmarkEnd w:id="1184"/>
      <w:bookmarkEnd w:id="1185"/>
      <w:bookmarkEnd w:id="1186"/>
      <w:bookmarkEnd w:id="1187"/>
    </w:p>
    <w:tbl>
      <w:tblPr>
        <w:tblStyle w:val="38"/>
        <w:tblW w:w="7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4"/>
      </w:tblGrid>
      <w:tr w14:paraId="7FD8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5" w:hRule="atLeast"/>
          <w:jc w:val="center"/>
        </w:trPr>
        <w:tc>
          <w:tcPr>
            <w:tcW w:w="7394" w:type="dxa"/>
            <w:shd w:val="clear" w:color="auto" w:fill="auto"/>
            <w:vAlign w:val="center"/>
          </w:tcPr>
          <w:p w14:paraId="5355061C">
            <w:pPr>
              <w:pStyle w:val="19"/>
              <w:spacing w:line="360" w:lineRule="auto"/>
              <w:jc w:val="center"/>
              <w:rPr>
                <w:rFonts w:hint="eastAsia" w:hAnsi="宋体"/>
                <w:sz w:val="24"/>
                <w:szCs w:val="24"/>
                <w:highlight w:val="none"/>
              </w:rPr>
            </w:pPr>
            <w:r>
              <w:rPr>
                <w:rFonts w:hint="eastAsia" w:hAnsi="宋体"/>
                <w:sz w:val="40"/>
                <w:szCs w:val="24"/>
                <w:highlight w:val="none"/>
              </w:rPr>
              <w:t>银行票据扫描件</w:t>
            </w:r>
          </w:p>
        </w:tc>
      </w:tr>
    </w:tbl>
    <w:p w14:paraId="28249502">
      <w:pPr>
        <w:snapToGrid w:val="0"/>
        <w:spacing w:line="460" w:lineRule="atLeast"/>
        <w:rPr>
          <w:rFonts w:hint="eastAsia" w:ascii="宋体" w:hAnsi="宋体"/>
          <w:sz w:val="24"/>
          <w:szCs w:val="24"/>
          <w:highlight w:val="none"/>
        </w:rPr>
      </w:pPr>
    </w:p>
    <w:p w14:paraId="5A731AA4">
      <w:pPr>
        <w:snapToGrid w:val="0"/>
        <w:spacing w:line="460" w:lineRule="atLeast"/>
        <w:rPr>
          <w:rFonts w:hint="eastAsia" w:ascii="宋体" w:hAnsi="宋体"/>
          <w:sz w:val="24"/>
          <w:szCs w:val="24"/>
          <w:highlight w:val="none"/>
        </w:rPr>
      </w:pPr>
      <w:r>
        <w:rPr>
          <w:rFonts w:ascii="宋体" w:hAnsi="宋体"/>
          <w:sz w:val="24"/>
          <w:szCs w:val="24"/>
          <w:highlight w:val="none"/>
        </w:rPr>
        <w:t>注：</w:t>
      </w:r>
      <w:r>
        <w:rPr>
          <w:rFonts w:hint="eastAsia" w:ascii="宋体" w:hAnsi="宋体"/>
          <w:sz w:val="24"/>
          <w:szCs w:val="24"/>
          <w:highlight w:val="none"/>
        </w:rPr>
        <w:t>银行票据原件应单独密封及时递交至采购代理机构入账。</w:t>
      </w:r>
    </w:p>
    <w:bookmarkEnd w:id="1173"/>
    <w:p w14:paraId="537E1A28">
      <w:pPr>
        <w:pStyle w:val="72"/>
        <w:numPr>
          <w:ilvl w:val="0"/>
          <w:numId w:val="0"/>
        </w:numPr>
        <w:ind w:leftChars="0"/>
        <w:outlineLvl w:val="9"/>
        <w:rPr>
          <w:rFonts w:hint="eastAsia" w:ascii="宋体" w:hAnsi="宋体"/>
          <w:sz w:val="24"/>
          <w:highlight w:val="none"/>
        </w:rPr>
      </w:pPr>
      <w:bookmarkStart w:id="1188" w:name="_Toc6921"/>
      <w:bookmarkEnd w:id="1188"/>
      <w:bookmarkStart w:id="1189" w:name="_Toc17275683"/>
      <w:bookmarkStart w:id="1190" w:name="_Toc359842903"/>
      <w:bookmarkStart w:id="1191" w:name="_Toc465952336"/>
      <w:bookmarkStart w:id="1192" w:name="_Toc493709849"/>
    </w:p>
    <w:p w14:paraId="18EDFA5E">
      <w:pPr>
        <w:pStyle w:val="72"/>
        <w:numPr>
          <w:ilvl w:val="0"/>
          <w:numId w:val="0"/>
        </w:numPr>
        <w:ind w:leftChars="0"/>
        <w:outlineLvl w:val="9"/>
        <w:rPr>
          <w:rFonts w:hint="eastAsia" w:ascii="宋体" w:hAnsi="宋体"/>
          <w:sz w:val="24"/>
          <w:highlight w:val="none"/>
        </w:rPr>
      </w:pPr>
    </w:p>
    <w:p w14:paraId="1747A5D8">
      <w:pPr>
        <w:rPr>
          <w:rFonts w:hint="eastAsia" w:ascii="宋体" w:hAnsi="宋体"/>
          <w:sz w:val="24"/>
          <w:szCs w:val="24"/>
          <w:highlight w:val="none"/>
        </w:rPr>
      </w:pPr>
      <w:r>
        <w:rPr>
          <w:rFonts w:ascii="宋体" w:hAnsi="宋体"/>
          <w:sz w:val="28"/>
          <w:highlight w:val="none"/>
          <w:lang w:eastAsia="zh-CN"/>
        </w:rPr>
        <w:br w:type="page"/>
      </w:r>
    </w:p>
    <w:p w14:paraId="36C14F33">
      <w:pPr>
        <w:pStyle w:val="28"/>
        <w:numPr>
          <w:ilvl w:val="0"/>
          <w:numId w:val="90"/>
        </w:numPr>
        <w:rPr>
          <w:rFonts w:hint="eastAsia" w:ascii="宋体" w:hAnsi="宋体"/>
          <w:sz w:val="24"/>
          <w:szCs w:val="24"/>
          <w:highlight w:val="none"/>
        </w:rPr>
      </w:pPr>
      <w:bookmarkStart w:id="1193" w:name="_Toc18376"/>
      <w:bookmarkStart w:id="1194" w:name="_Toc16564"/>
      <w:bookmarkStart w:id="1195" w:name="_Toc31377"/>
      <w:r>
        <w:rPr>
          <w:rFonts w:ascii="宋体" w:hAnsi="宋体"/>
          <w:sz w:val="28"/>
          <w:highlight w:val="none"/>
          <w:lang w:eastAsia="zh-CN"/>
        </w:rPr>
        <w:t>单位负责人身份证明书</w:t>
      </w:r>
      <w:bookmarkEnd w:id="1189"/>
      <w:bookmarkEnd w:id="1190"/>
      <w:bookmarkEnd w:id="1191"/>
      <w:bookmarkEnd w:id="1192"/>
      <w:bookmarkEnd w:id="1193"/>
      <w:bookmarkEnd w:id="1194"/>
      <w:bookmarkEnd w:id="1195"/>
    </w:p>
    <w:p w14:paraId="31081CEA">
      <w:pPr>
        <w:rPr>
          <w:rFonts w:hint="eastAsia" w:ascii="宋体" w:hAnsi="宋体"/>
          <w:sz w:val="24"/>
          <w:highlight w:val="none"/>
        </w:rPr>
      </w:pPr>
    </w:p>
    <w:p w14:paraId="1F49F821">
      <w:pPr>
        <w:rPr>
          <w:rFonts w:hint="eastAsia" w:ascii="宋体" w:hAnsi="宋体"/>
          <w:sz w:val="24"/>
          <w:highlight w:val="none"/>
        </w:rPr>
      </w:pPr>
      <w:r>
        <w:rPr>
          <w:rFonts w:ascii="宋体" w:hAnsi="宋体"/>
          <w:sz w:val="24"/>
          <w:highlight w:val="none"/>
        </w:rPr>
        <w:t>单位名称：</w:t>
      </w:r>
      <w:r>
        <w:rPr>
          <w:rFonts w:hint="eastAsia" w:ascii="宋体" w:hAnsi="宋体"/>
          <w:sz w:val="24"/>
          <w:highlight w:val="none"/>
          <w:u w:val="single"/>
        </w:rPr>
        <w:t xml:space="preserve">                                             </w:t>
      </w:r>
    </w:p>
    <w:p w14:paraId="73C0C986">
      <w:pPr>
        <w:rPr>
          <w:rFonts w:hint="eastAsia" w:ascii="宋体" w:hAnsi="宋体"/>
          <w:sz w:val="24"/>
          <w:highlight w:val="none"/>
        </w:rPr>
      </w:pPr>
    </w:p>
    <w:p w14:paraId="46001B15">
      <w:pPr>
        <w:rPr>
          <w:rFonts w:hint="eastAsia" w:ascii="宋体" w:hAnsi="宋体"/>
          <w:sz w:val="24"/>
          <w:highlight w:val="none"/>
        </w:rPr>
      </w:pPr>
      <w:r>
        <w:rPr>
          <w:rFonts w:ascii="宋体" w:hAnsi="宋体"/>
          <w:sz w:val="24"/>
          <w:highlight w:val="none"/>
        </w:rPr>
        <w:t>单位性质：</w:t>
      </w:r>
      <w:r>
        <w:rPr>
          <w:rFonts w:hint="eastAsia" w:ascii="宋体" w:hAnsi="宋体"/>
          <w:sz w:val="24"/>
          <w:highlight w:val="none"/>
          <w:u w:val="single"/>
        </w:rPr>
        <w:t xml:space="preserve">                                             </w:t>
      </w:r>
    </w:p>
    <w:p w14:paraId="0D1BC2C8">
      <w:pPr>
        <w:rPr>
          <w:rFonts w:hint="eastAsia" w:ascii="宋体" w:hAnsi="宋体"/>
          <w:sz w:val="24"/>
          <w:highlight w:val="none"/>
        </w:rPr>
      </w:pPr>
    </w:p>
    <w:p w14:paraId="7D0C3770">
      <w:pPr>
        <w:rPr>
          <w:rFonts w:hint="eastAsia" w:ascii="宋体" w:hAnsi="宋体"/>
          <w:sz w:val="24"/>
          <w:highlight w:val="none"/>
        </w:rPr>
      </w:pPr>
      <w:r>
        <w:rPr>
          <w:rFonts w:ascii="宋体" w:hAnsi="宋体"/>
          <w:sz w:val="24"/>
          <w:highlight w:val="none"/>
        </w:rPr>
        <w:t xml:space="preserve">地  </w:t>
      </w:r>
      <w:r>
        <w:rPr>
          <w:rFonts w:hint="eastAsia" w:ascii="宋体" w:hAnsi="宋体"/>
          <w:sz w:val="24"/>
          <w:highlight w:val="none"/>
        </w:rPr>
        <w:t xml:space="preserve">  </w:t>
      </w:r>
      <w:r>
        <w:rPr>
          <w:rFonts w:ascii="宋体" w:hAnsi="宋体"/>
          <w:sz w:val="24"/>
          <w:highlight w:val="none"/>
        </w:rPr>
        <w:t>址：</w:t>
      </w:r>
      <w:r>
        <w:rPr>
          <w:rFonts w:hint="eastAsia" w:ascii="宋体" w:hAnsi="宋体"/>
          <w:sz w:val="24"/>
          <w:highlight w:val="none"/>
          <w:u w:val="single"/>
        </w:rPr>
        <w:t xml:space="preserve">                                             </w:t>
      </w:r>
    </w:p>
    <w:p w14:paraId="58B7BA26">
      <w:pPr>
        <w:rPr>
          <w:rFonts w:hint="eastAsia" w:ascii="宋体" w:hAnsi="宋体"/>
          <w:sz w:val="24"/>
          <w:highlight w:val="none"/>
        </w:rPr>
      </w:pPr>
    </w:p>
    <w:p w14:paraId="1B6D2464">
      <w:pPr>
        <w:rPr>
          <w:rFonts w:hint="eastAsia" w:ascii="宋体" w:hAnsi="宋体"/>
          <w:sz w:val="24"/>
          <w:highlight w:val="none"/>
        </w:rPr>
      </w:pPr>
      <w:r>
        <w:rPr>
          <w:rFonts w:ascii="宋体" w:hAnsi="宋体"/>
          <w:sz w:val="24"/>
          <w:highlight w:val="none"/>
        </w:rPr>
        <w:t>成立时间</w:t>
      </w:r>
      <w:r>
        <w:rPr>
          <w:rFonts w:hint="eastAsia" w:ascii="宋体" w:hAnsi="宋体"/>
          <w:sz w:val="24"/>
          <w:highlight w:val="none"/>
        </w:rPr>
        <w:t>：</w:t>
      </w:r>
      <w:r>
        <w:rPr>
          <w:rFonts w:hint="eastAsia" w:ascii="宋体" w:hAnsi="宋体"/>
          <w:sz w:val="24"/>
          <w:highlight w:val="none"/>
          <w:u w:val="single"/>
        </w:rPr>
        <w:t xml:space="preserve">           </w:t>
      </w:r>
      <w:r>
        <w:rPr>
          <w:rFonts w:ascii="宋体" w:hAnsi="宋体"/>
          <w:sz w:val="24"/>
          <w:highlight w:val="none"/>
        </w:rPr>
        <w:t>年</w:t>
      </w:r>
      <w:r>
        <w:rPr>
          <w:rFonts w:hint="eastAsia" w:ascii="宋体" w:hAnsi="宋体"/>
          <w:sz w:val="24"/>
          <w:highlight w:val="none"/>
          <w:u w:val="single"/>
        </w:rPr>
        <w:t xml:space="preserve">           </w:t>
      </w:r>
      <w:r>
        <w:rPr>
          <w:rFonts w:ascii="宋体" w:hAnsi="宋体"/>
          <w:sz w:val="24"/>
          <w:highlight w:val="none"/>
        </w:rPr>
        <w:t>月</w:t>
      </w:r>
      <w:r>
        <w:rPr>
          <w:rFonts w:hint="eastAsia" w:ascii="宋体" w:hAnsi="宋体"/>
          <w:sz w:val="24"/>
          <w:highlight w:val="none"/>
          <w:u w:val="single"/>
        </w:rPr>
        <w:t xml:space="preserve">           </w:t>
      </w:r>
      <w:r>
        <w:rPr>
          <w:rFonts w:ascii="宋体" w:hAnsi="宋体"/>
          <w:sz w:val="24"/>
          <w:highlight w:val="none"/>
        </w:rPr>
        <w:t>日</w:t>
      </w:r>
    </w:p>
    <w:p w14:paraId="4519C8F9">
      <w:pPr>
        <w:rPr>
          <w:rFonts w:hint="eastAsia" w:ascii="宋体" w:hAnsi="宋体"/>
          <w:sz w:val="24"/>
          <w:highlight w:val="none"/>
        </w:rPr>
      </w:pPr>
    </w:p>
    <w:p w14:paraId="093FDE97">
      <w:pPr>
        <w:rPr>
          <w:rFonts w:hint="eastAsia" w:ascii="宋体" w:hAnsi="宋体"/>
          <w:sz w:val="24"/>
          <w:highlight w:val="none"/>
        </w:rPr>
      </w:pPr>
      <w:r>
        <w:rPr>
          <w:rFonts w:ascii="宋体" w:hAnsi="宋体"/>
          <w:sz w:val="24"/>
          <w:highlight w:val="none"/>
        </w:rPr>
        <w:t>经营期限：</w:t>
      </w:r>
      <w:r>
        <w:rPr>
          <w:rFonts w:hint="eastAsia" w:ascii="宋体" w:hAnsi="宋体"/>
          <w:sz w:val="24"/>
          <w:highlight w:val="none"/>
          <w:u w:val="single"/>
        </w:rPr>
        <w:t xml:space="preserve">                                             </w:t>
      </w:r>
    </w:p>
    <w:p w14:paraId="724AEA12">
      <w:pPr>
        <w:rPr>
          <w:rFonts w:hint="eastAsia" w:ascii="宋体" w:hAnsi="宋体"/>
          <w:sz w:val="24"/>
          <w:highlight w:val="none"/>
        </w:rPr>
      </w:pPr>
    </w:p>
    <w:p w14:paraId="3F029C9D">
      <w:pPr>
        <w:rPr>
          <w:rFonts w:hint="eastAsia" w:ascii="宋体" w:hAnsi="宋体"/>
          <w:sz w:val="24"/>
          <w:highlight w:val="none"/>
        </w:rPr>
      </w:pPr>
      <w:r>
        <w:rPr>
          <w:rFonts w:ascii="宋体" w:hAnsi="宋体"/>
          <w:sz w:val="24"/>
          <w:highlight w:val="none"/>
        </w:rPr>
        <w:t>姓名：</w:t>
      </w:r>
      <w:r>
        <w:rPr>
          <w:rFonts w:hint="eastAsia" w:ascii="宋体" w:hAnsi="宋体"/>
          <w:sz w:val="24"/>
          <w:highlight w:val="none"/>
          <w:u w:val="single"/>
        </w:rPr>
        <w:t xml:space="preserve">          </w:t>
      </w:r>
      <w:r>
        <w:rPr>
          <w:rFonts w:ascii="宋体" w:hAnsi="宋体"/>
          <w:sz w:val="24"/>
          <w:highlight w:val="none"/>
        </w:rPr>
        <w:t>性别：</w:t>
      </w:r>
      <w:r>
        <w:rPr>
          <w:rFonts w:hint="eastAsia" w:ascii="宋体" w:hAnsi="宋体"/>
          <w:sz w:val="24"/>
          <w:highlight w:val="none"/>
          <w:u w:val="single"/>
        </w:rPr>
        <w:t xml:space="preserve">          </w:t>
      </w:r>
      <w:r>
        <w:rPr>
          <w:rFonts w:ascii="宋体" w:hAnsi="宋体"/>
          <w:sz w:val="24"/>
          <w:highlight w:val="none"/>
        </w:rPr>
        <w:t>年龄：</w:t>
      </w:r>
      <w:r>
        <w:rPr>
          <w:rFonts w:hint="eastAsia" w:ascii="宋体" w:hAnsi="宋体"/>
          <w:sz w:val="24"/>
          <w:highlight w:val="none"/>
          <w:u w:val="single"/>
        </w:rPr>
        <w:t xml:space="preserve">          </w:t>
      </w:r>
      <w:r>
        <w:rPr>
          <w:rFonts w:ascii="宋体" w:hAnsi="宋体"/>
          <w:sz w:val="24"/>
          <w:highlight w:val="none"/>
        </w:rPr>
        <w:t>职务：</w:t>
      </w:r>
      <w:r>
        <w:rPr>
          <w:rFonts w:hint="eastAsia" w:ascii="宋体" w:hAnsi="宋体"/>
          <w:sz w:val="24"/>
          <w:highlight w:val="none"/>
          <w:u w:val="single"/>
        </w:rPr>
        <w:t xml:space="preserve">          </w:t>
      </w:r>
    </w:p>
    <w:p w14:paraId="623F1869">
      <w:pPr>
        <w:rPr>
          <w:rFonts w:hint="eastAsia" w:ascii="宋体" w:hAnsi="宋体"/>
          <w:sz w:val="24"/>
          <w:highlight w:val="none"/>
        </w:rPr>
      </w:pPr>
    </w:p>
    <w:p w14:paraId="29986B22">
      <w:pPr>
        <w:rPr>
          <w:rFonts w:hint="eastAsia" w:ascii="宋体" w:hAnsi="宋体"/>
          <w:sz w:val="24"/>
          <w:highlight w:val="none"/>
        </w:rPr>
      </w:pPr>
      <w:r>
        <w:rPr>
          <w:rFonts w:ascii="宋体" w:hAnsi="宋体"/>
          <w:sz w:val="24"/>
          <w:highlight w:val="none"/>
        </w:rPr>
        <w:t>系</w:t>
      </w:r>
      <w:r>
        <w:rPr>
          <w:rFonts w:ascii="宋体" w:hAnsi="宋体"/>
          <w:sz w:val="24"/>
          <w:highlight w:val="none"/>
          <w:u w:val="single"/>
        </w:rPr>
        <w:t xml:space="preserve">                （投标人名称）         </w:t>
      </w:r>
      <w:r>
        <w:rPr>
          <w:rFonts w:ascii="宋体" w:hAnsi="宋体"/>
          <w:sz w:val="24"/>
          <w:highlight w:val="none"/>
        </w:rPr>
        <w:t>的单位负责人。</w:t>
      </w:r>
    </w:p>
    <w:p w14:paraId="5752BBE9">
      <w:pPr>
        <w:rPr>
          <w:rFonts w:hint="eastAsia" w:ascii="宋体" w:hAnsi="宋体"/>
          <w:sz w:val="24"/>
          <w:highlight w:val="none"/>
        </w:rPr>
      </w:pPr>
    </w:p>
    <w:p w14:paraId="1BFFBB34">
      <w:pPr>
        <w:rPr>
          <w:rFonts w:hint="eastAsia" w:ascii="宋体" w:hAnsi="宋体"/>
          <w:sz w:val="24"/>
          <w:highlight w:val="none"/>
        </w:rPr>
      </w:pPr>
      <w:r>
        <w:rPr>
          <w:rFonts w:ascii="宋体" w:hAnsi="宋体"/>
          <w:sz w:val="24"/>
          <w:highlight w:val="none"/>
        </w:rPr>
        <w:t>特此证明。</w:t>
      </w:r>
    </w:p>
    <w:p w14:paraId="3CBD8066">
      <w:pPr>
        <w:rPr>
          <w:rFonts w:hint="eastAsia" w:ascii="宋体" w:hAnsi="宋体"/>
          <w:sz w:val="24"/>
          <w:highlight w:val="none"/>
        </w:rPr>
      </w:pPr>
    </w:p>
    <w:p w14:paraId="4CF39FF9">
      <w:pPr>
        <w:rPr>
          <w:rFonts w:hint="eastAsia" w:ascii="宋体" w:hAnsi="宋体"/>
          <w:sz w:val="24"/>
          <w:highlight w:val="none"/>
        </w:rPr>
      </w:pPr>
    </w:p>
    <w:p w14:paraId="394CE1E8">
      <w:pPr>
        <w:rPr>
          <w:rFonts w:hint="eastAsia" w:ascii="宋体" w:hAnsi="宋体"/>
          <w:sz w:val="24"/>
          <w:highlight w:val="none"/>
        </w:rPr>
      </w:pPr>
    </w:p>
    <w:p w14:paraId="558361F0">
      <w:pPr>
        <w:wordWrap w:val="0"/>
        <w:jc w:val="right"/>
        <w:rPr>
          <w:rFonts w:hint="eastAsia" w:ascii="宋体" w:hAnsi="宋体"/>
          <w:sz w:val="24"/>
          <w:highlight w:val="none"/>
          <w:u w:val="single"/>
        </w:rPr>
      </w:pPr>
      <w:r>
        <w:rPr>
          <w:rFonts w:ascii="宋体" w:hAnsi="宋体"/>
          <w:color w:val="000000"/>
          <w:sz w:val="24"/>
          <w:szCs w:val="21"/>
          <w:highlight w:val="none"/>
        </w:rPr>
        <w:t>投标人名称（盖章）</w:t>
      </w:r>
      <w:r>
        <w:rPr>
          <w:rFonts w:ascii="宋体" w:hAnsi="宋体"/>
          <w:sz w:val="24"/>
          <w:highlight w:val="none"/>
        </w:rPr>
        <w:t>：</w:t>
      </w:r>
      <w:r>
        <w:rPr>
          <w:rFonts w:hint="eastAsia" w:ascii="宋体" w:hAnsi="宋体"/>
          <w:sz w:val="24"/>
          <w:highlight w:val="none"/>
          <w:u w:val="single"/>
        </w:rPr>
        <w:t xml:space="preserve"> </w:t>
      </w:r>
      <w:r>
        <w:rPr>
          <w:rFonts w:ascii="宋体" w:hAnsi="宋体"/>
          <w:sz w:val="24"/>
          <w:highlight w:val="none"/>
          <w:u w:val="single"/>
        </w:rPr>
        <w:t xml:space="preserve">         </w:t>
      </w:r>
    </w:p>
    <w:p w14:paraId="2C511A2B">
      <w:pPr>
        <w:rPr>
          <w:rFonts w:hint="eastAsia" w:ascii="宋体" w:hAnsi="宋体"/>
          <w:sz w:val="24"/>
          <w:highlight w:val="none"/>
        </w:rPr>
      </w:pPr>
    </w:p>
    <w:p w14:paraId="3E659F44">
      <w:pPr>
        <w:jc w:val="right"/>
        <w:rPr>
          <w:rFonts w:hint="eastAsia" w:ascii="宋体" w:hAnsi="宋体"/>
          <w:sz w:val="24"/>
          <w:highlight w:val="none"/>
        </w:rPr>
      </w:pPr>
      <w:r>
        <w:rPr>
          <w:rFonts w:ascii="宋体" w:hAnsi="宋体"/>
          <w:sz w:val="24"/>
          <w:highlight w:val="none"/>
        </w:rPr>
        <w:t>日期：</w:t>
      </w:r>
      <w:r>
        <w:rPr>
          <w:rFonts w:hint="eastAsia" w:ascii="宋体" w:hAnsi="宋体"/>
          <w:sz w:val="24"/>
          <w:highlight w:val="none"/>
          <w:u w:val="single"/>
        </w:rPr>
        <w:t xml:space="preserve">       </w:t>
      </w:r>
      <w:r>
        <w:rPr>
          <w:rFonts w:ascii="宋体" w:hAnsi="宋体"/>
          <w:sz w:val="24"/>
          <w:highlight w:val="none"/>
        </w:rPr>
        <w:t>年</w:t>
      </w:r>
      <w:r>
        <w:rPr>
          <w:rFonts w:hint="eastAsia" w:ascii="宋体" w:hAnsi="宋体"/>
          <w:sz w:val="24"/>
          <w:highlight w:val="none"/>
          <w:u w:val="single"/>
        </w:rPr>
        <w:t xml:space="preserve">     </w:t>
      </w:r>
      <w:r>
        <w:rPr>
          <w:rFonts w:ascii="宋体" w:hAnsi="宋体"/>
          <w:sz w:val="24"/>
          <w:highlight w:val="none"/>
        </w:rPr>
        <w:t>月</w:t>
      </w:r>
      <w:r>
        <w:rPr>
          <w:rFonts w:hint="eastAsia" w:ascii="宋体" w:hAnsi="宋体"/>
          <w:sz w:val="24"/>
          <w:highlight w:val="none"/>
          <w:u w:val="single"/>
        </w:rPr>
        <w:t xml:space="preserve">     </w:t>
      </w:r>
      <w:r>
        <w:rPr>
          <w:rFonts w:ascii="宋体" w:hAnsi="宋体"/>
          <w:sz w:val="24"/>
          <w:highlight w:val="none"/>
        </w:rPr>
        <w:t>日</w:t>
      </w:r>
    </w:p>
    <w:p w14:paraId="5B9BBDA8">
      <w:pPr>
        <w:rPr>
          <w:rFonts w:hint="eastAsia" w:ascii="宋体" w:hAnsi="宋体"/>
          <w:sz w:val="24"/>
          <w:highlight w:val="none"/>
        </w:rPr>
      </w:pPr>
    </w:p>
    <w:p w14:paraId="00C7BA97">
      <w:pPr>
        <w:rPr>
          <w:rFonts w:hint="eastAsia" w:ascii="宋体" w:hAnsi="宋体"/>
          <w:sz w:val="24"/>
          <w:highlight w:val="none"/>
        </w:rPr>
      </w:pPr>
      <w:r>
        <w:rPr>
          <w:rFonts w:ascii="宋体" w:hAnsi="宋体"/>
          <w:sz w:val="24"/>
          <w:highlight w:val="none"/>
        </w:rPr>
        <w:t>单位负责人的身份证</w:t>
      </w:r>
      <w:r>
        <w:rPr>
          <w:rFonts w:hint="eastAsia" w:ascii="宋体" w:hAnsi="宋体"/>
          <w:sz w:val="24"/>
          <w:highlight w:val="none"/>
        </w:rPr>
        <w:t>正反面扫描</w:t>
      </w:r>
      <w:r>
        <w:rPr>
          <w:rFonts w:ascii="宋体" w:hAnsi="宋体"/>
          <w:sz w:val="24"/>
          <w:highlight w:val="none"/>
        </w:rPr>
        <w:t>件</w:t>
      </w:r>
      <w:bookmarkStart w:id="1196" w:name="_Toc266824467"/>
      <w:bookmarkStart w:id="1197" w:name="_Toc221330133"/>
      <w:bookmarkStart w:id="1198" w:name="_Toc221329839"/>
      <w:bookmarkStart w:id="1199" w:name="_Toc266859796"/>
      <w:bookmarkStart w:id="1200" w:name="_Toc83289253"/>
      <w:r>
        <w:rPr>
          <w:rFonts w:hint="eastAsia" w:ascii="宋体" w:hAnsi="宋体"/>
          <w:sz w:val="24"/>
          <w:highlight w:val="none"/>
        </w:rPr>
        <w:t>：</w:t>
      </w:r>
    </w:p>
    <w:p w14:paraId="3A9473CF">
      <w:pPr>
        <w:jc w:val="center"/>
        <w:rPr>
          <w:highlight w:val="none"/>
        </w:rPr>
      </w:pPr>
      <w:r>
        <w:rPr>
          <w:highlight w:val="none"/>
        </w:rPr>
        <mc:AlternateContent>
          <mc:Choice Requires="wps">
            <w:drawing>
              <wp:inline distT="0" distB="0" distL="0" distR="0">
                <wp:extent cx="2879725" cy="1924685"/>
                <wp:effectExtent l="0" t="0" r="15875" b="18415"/>
                <wp:docPr id="8" name="AutoShape 6"/>
                <wp:cNvGraphicFramePr/>
                <a:graphic xmlns:a="http://schemas.openxmlformats.org/drawingml/2006/main">
                  <a:graphicData uri="http://schemas.microsoft.com/office/word/2010/wordprocessingShape">
                    <wps:wsp>
                      <wps:cNvSpPr>
                        <a:spLocks noChangeArrowheads="1"/>
                      </wps:cNvSpPr>
                      <wps:spPr bwMode="auto">
                        <a:xfrm>
                          <a:off x="0" y="0"/>
                          <a:ext cx="2880000" cy="1924685"/>
                        </a:xfrm>
                        <a:prstGeom prst="roundRect">
                          <a:avLst>
                            <a:gd name="adj" fmla="val 16667"/>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inline>
            </w:drawing>
          </mc:Choice>
          <mc:Fallback>
            <w:pict>
              <v:roundrect id="AutoShape 6" o:spid="_x0000_s1026" o:spt="2" style="height:151.55pt;width:226.75pt;" fillcolor="#FFFFFF" filled="t" stroked="t" coordsize="21600,21600" arcsize="0.166666666666667" o:gfxdata="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Xe50c9MAAAAFAQAADwAAAAAAAAABACAAAAAiAAAAZHJzL2Rvd25y&#10;ZXYueG1sUEsBAhQAFAAAAAgAh07iQDABFq88AgAAlwQAAA4AAAAAAAAAAQAgAAAAIgEAAGRycy9l&#10;Mm9Eb2MueG1sUEsFBgAAAAAGAAYAWQEAANAFAAAAAA==&#10;">
                <v:fill on="t" focussize="0,0"/>
                <v:stroke color="#000000" joinstyle="round"/>
                <v:imagedata o:title=""/>
                <o:lock v:ext="edit" aspectratio="f"/>
                <w10:wrap type="none"/>
                <w10:anchorlock/>
              </v:roundrect>
            </w:pict>
          </mc:Fallback>
        </mc:AlternateContent>
      </w:r>
      <w:r>
        <w:rPr>
          <w:rFonts w:hint="eastAsia"/>
          <w:highlight w:val="none"/>
        </w:rPr>
        <w:t xml:space="preserve"> </w:t>
      </w:r>
      <w:r>
        <w:rPr>
          <w:highlight w:val="none"/>
        </w:rPr>
        <w:t xml:space="preserve"> </w:t>
      </w:r>
      <w:r>
        <w:rPr>
          <w:highlight w:val="none"/>
        </w:rPr>
        <mc:AlternateContent>
          <mc:Choice Requires="wps">
            <w:drawing>
              <wp:inline distT="0" distB="0" distL="0" distR="0">
                <wp:extent cx="2879725" cy="1924685"/>
                <wp:effectExtent l="0" t="0" r="15875" b="18415"/>
                <wp:docPr id="590280222" name="AutoShape 6"/>
                <wp:cNvGraphicFramePr/>
                <a:graphic xmlns:a="http://schemas.openxmlformats.org/drawingml/2006/main">
                  <a:graphicData uri="http://schemas.microsoft.com/office/word/2010/wordprocessingShape">
                    <wps:wsp>
                      <wps:cNvSpPr>
                        <a:spLocks noChangeArrowheads="1"/>
                      </wps:cNvSpPr>
                      <wps:spPr bwMode="auto">
                        <a:xfrm>
                          <a:off x="0" y="0"/>
                          <a:ext cx="2880000" cy="1924685"/>
                        </a:xfrm>
                        <a:prstGeom prst="roundRect">
                          <a:avLst>
                            <a:gd name="adj" fmla="val 16667"/>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inline>
            </w:drawing>
          </mc:Choice>
          <mc:Fallback>
            <w:pict>
              <v:roundrect id="AutoShape 6" o:spid="_x0000_s1026" o:spt="2" style="height:151.55pt;width:226.75pt;" fillcolor="#FFFFFF" filled="t" stroked="t" coordsize="21600,21600" arcsize="0.166666666666667" o:gfxdata="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&#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3udHPTAAAABQEAAA8AAAAAAAAAAQAgAAAAIgAAAGRy&#10;cy9kb3ducmV2LnhtbFBLAQIUABQAAAAIAIdO4kDVzGHNQwIAAJ8EAAAOAAAAAAAAAAEAIAAAACIB&#10;AABkcnMvZTJvRG9jLnhtbFBLBQYAAAAABgAGAFkBAADXBQAAAAA=&#10;">
                <v:fill on="t" focussize="0,0"/>
                <v:stroke color="#000000" joinstyle="round"/>
                <v:imagedata o:title=""/>
                <o:lock v:ext="edit" aspectratio="f"/>
                <w10:wrap type="none"/>
                <w10:anchorlock/>
              </v:roundrect>
            </w:pict>
          </mc:Fallback>
        </mc:AlternateContent>
      </w:r>
    </w:p>
    <w:p w14:paraId="5F7F96F8">
      <w:pPr>
        <w:rPr>
          <w:rFonts w:hint="eastAsia" w:ascii="宋体" w:hAnsi="宋体"/>
          <w:sz w:val="24"/>
          <w:highlight w:val="none"/>
        </w:rPr>
      </w:pPr>
    </w:p>
    <w:p w14:paraId="0372D490">
      <w:pPr>
        <w:rPr>
          <w:rFonts w:hint="eastAsia" w:ascii="宋体" w:hAnsi="宋体"/>
          <w:sz w:val="24"/>
          <w:highlight w:val="none"/>
        </w:rPr>
      </w:pPr>
      <w:r>
        <w:rPr>
          <w:rFonts w:hint="eastAsia" w:ascii="宋体" w:hAnsi="宋体"/>
          <w:sz w:val="24"/>
          <w:szCs w:val="24"/>
          <w:highlight w:val="none"/>
        </w:rPr>
        <w:t>注：投标人应</w:t>
      </w:r>
      <w:r>
        <w:rPr>
          <w:rFonts w:hint="eastAsia" w:ascii="宋体" w:hAnsi="宋体"/>
          <w:color w:val="000000"/>
          <w:sz w:val="24"/>
          <w:szCs w:val="24"/>
          <w:highlight w:val="none"/>
        </w:rPr>
        <w:t>根据</w:t>
      </w:r>
      <w:r>
        <w:rPr>
          <w:rFonts w:ascii="宋体" w:hAnsi="宋体"/>
          <w:color w:val="000000"/>
          <w:sz w:val="24"/>
          <w:szCs w:val="24"/>
          <w:highlight w:val="none"/>
        </w:rPr>
        <w:t>招标文件第</w:t>
      </w:r>
      <w:r>
        <w:rPr>
          <w:rFonts w:hint="eastAsia" w:ascii="宋体" w:hAnsi="宋体"/>
          <w:color w:val="000000"/>
          <w:sz w:val="24"/>
          <w:szCs w:val="24"/>
          <w:highlight w:val="none"/>
        </w:rPr>
        <w:t>二</w:t>
      </w:r>
      <w:r>
        <w:rPr>
          <w:rFonts w:ascii="宋体" w:hAnsi="宋体"/>
          <w:color w:val="000000"/>
          <w:sz w:val="24"/>
          <w:szCs w:val="24"/>
          <w:highlight w:val="none"/>
        </w:rPr>
        <w:t>章</w:t>
      </w:r>
      <w:r>
        <w:rPr>
          <w:rFonts w:hint="eastAsia" w:ascii="宋体" w:hAnsi="宋体"/>
          <w:bCs/>
          <w:kern w:val="28"/>
          <w:sz w:val="24"/>
          <w:szCs w:val="24"/>
          <w:highlight w:val="none"/>
          <w:lang w:val="zh-CN" w:eastAsia="zh-CN"/>
        </w:rPr>
        <w:t>“投标人须知”第11.1（6）条款的要求</w:t>
      </w:r>
      <w:r>
        <w:rPr>
          <w:rFonts w:hint="eastAsia" w:ascii="宋体" w:hAnsi="宋体"/>
          <w:bCs/>
          <w:kern w:val="28"/>
          <w:sz w:val="24"/>
          <w:szCs w:val="24"/>
          <w:highlight w:val="none"/>
          <w:lang w:val="zh-CN"/>
        </w:rPr>
        <w:t>提</w:t>
      </w:r>
      <w:r>
        <w:rPr>
          <w:rFonts w:hint="eastAsia" w:ascii="宋体" w:hAnsi="宋体"/>
          <w:color w:val="000000"/>
          <w:sz w:val="24"/>
          <w:szCs w:val="24"/>
          <w:highlight w:val="none"/>
        </w:rPr>
        <w:t>供</w:t>
      </w:r>
      <w:r>
        <w:rPr>
          <w:rFonts w:ascii="宋体" w:hAnsi="宋体"/>
          <w:color w:val="000000"/>
          <w:sz w:val="24"/>
          <w:szCs w:val="24"/>
          <w:highlight w:val="none"/>
        </w:rPr>
        <w:t>。</w:t>
      </w:r>
    </w:p>
    <w:p w14:paraId="0BECD23D">
      <w:pPr>
        <w:pStyle w:val="28"/>
        <w:numPr>
          <w:ilvl w:val="0"/>
          <w:numId w:val="90"/>
        </w:numPr>
        <w:rPr>
          <w:rFonts w:hint="eastAsia" w:ascii="宋体" w:hAnsi="宋体"/>
          <w:sz w:val="24"/>
          <w:szCs w:val="24"/>
          <w:highlight w:val="none"/>
          <w:lang w:eastAsia="zh-CN"/>
        </w:rPr>
      </w:pPr>
      <w:r>
        <w:rPr>
          <w:rFonts w:ascii="宋体" w:hAnsi="宋体"/>
          <w:highlight w:val="none"/>
        </w:rPr>
        <w:br w:type="page"/>
      </w:r>
      <w:bookmarkEnd w:id="1196"/>
      <w:bookmarkEnd w:id="1197"/>
      <w:bookmarkEnd w:id="1198"/>
      <w:bookmarkEnd w:id="1199"/>
      <w:bookmarkEnd w:id="1200"/>
      <w:bookmarkStart w:id="1201" w:name="_Toc23297"/>
      <w:bookmarkStart w:id="1202" w:name="_Toc23515"/>
      <w:bookmarkStart w:id="1203" w:name="_Toc493709850"/>
      <w:bookmarkStart w:id="1204" w:name="_Toc324696982"/>
      <w:bookmarkStart w:id="1205" w:name="_Toc21477"/>
      <w:bookmarkStart w:id="1206" w:name="_Toc325446131"/>
      <w:bookmarkStart w:id="1207" w:name="_Toc359842904"/>
      <w:bookmarkStart w:id="1208" w:name="_Toc325383405"/>
      <w:bookmarkStart w:id="1209" w:name="_Toc17275684"/>
      <w:bookmarkStart w:id="1210" w:name="_Toc465952337"/>
      <w:r>
        <w:rPr>
          <w:rFonts w:hint="eastAsia" w:ascii="宋体" w:hAnsi="宋体"/>
          <w:sz w:val="28"/>
          <w:highlight w:val="none"/>
          <w:lang w:eastAsia="zh-CN"/>
        </w:rPr>
        <w:t>单位负责人</w:t>
      </w:r>
      <w:r>
        <w:rPr>
          <w:rFonts w:ascii="宋体" w:hAnsi="宋体"/>
          <w:sz w:val="28"/>
          <w:highlight w:val="none"/>
          <w:lang w:eastAsia="zh-CN"/>
        </w:rPr>
        <w:t>授权委托书</w:t>
      </w:r>
      <w:bookmarkEnd w:id="1201"/>
      <w:bookmarkEnd w:id="1202"/>
      <w:bookmarkEnd w:id="1203"/>
      <w:bookmarkEnd w:id="1204"/>
      <w:bookmarkEnd w:id="1205"/>
      <w:bookmarkEnd w:id="1206"/>
      <w:bookmarkEnd w:id="1207"/>
      <w:bookmarkEnd w:id="1208"/>
      <w:bookmarkEnd w:id="1209"/>
      <w:bookmarkEnd w:id="1210"/>
    </w:p>
    <w:p w14:paraId="174A26E2">
      <w:pPr>
        <w:rPr>
          <w:rFonts w:hint="eastAsia" w:ascii="宋体" w:hAnsi="宋体"/>
          <w:highlight w:val="none"/>
        </w:rPr>
      </w:pPr>
    </w:p>
    <w:p w14:paraId="12C272D6">
      <w:pPr>
        <w:spacing w:line="560" w:lineRule="exact"/>
        <w:ind w:firstLine="720" w:firstLineChars="300"/>
        <w:rPr>
          <w:rFonts w:hint="eastAsia" w:ascii="宋体" w:hAnsi="宋体"/>
          <w:sz w:val="24"/>
          <w:highlight w:val="none"/>
        </w:rPr>
      </w:pPr>
      <w:r>
        <w:rPr>
          <w:rFonts w:ascii="宋体" w:hAnsi="宋体"/>
          <w:sz w:val="24"/>
          <w:highlight w:val="none"/>
        </w:rPr>
        <w:t>本授权书声明：注册于</w:t>
      </w:r>
      <w:r>
        <w:rPr>
          <w:rFonts w:ascii="宋体" w:hAnsi="宋体"/>
          <w:sz w:val="24"/>
          <w:highlight w:val="none"/>
          <w:u w:val="single"/>
        </w:rPr>
        <w:t xml:space="preserve">      </w:t>
      </w:r>
      <w:r>
        <w:rPr>
          <w:rFonts w:hint="eastAsia" w:ascii="宋体" w:hAnsi="宋体"/>
          <w:i/>
          <w:sz w:val="24"/>
          <w:highlight w:val="none"/>
          <w:u w:val="single"/>
        </w:rPr>
        <w:t>（</w:t>
      </w:r>
      <w:r>
        <w:rPr>
          <w:rFonts w:ascii="宋体" w:hAnsi="宋体"/>
          <w:i/>
          <w:sz w:val="24"/>
          <w:highlight w:val="none"/>
          <w:u w:val="single"/>
        </w:rPr>
        <w:t>地区的名称</w:t>
      </w:r>
      <w:r>
        <w:rPr>
          <w:rFonts w:hint="eastAsia" w:ascii="宋体" w:hAnsi="宋体"/>
          <w:i/>
          <w:sz w:val="24"/>
          <w:highlight w:val="none"/>
          <w:u w:val="single"/>
        </w:rPr>
        <w:t>）</w:t>
      </w:r>
      <w:r>
        <w:rPr>
          <w:rFonts w:ascii="宋体" w:hAnsi="宋体"/>
          <w:sz w:val="24"/>
          <w:highlight w:val="none"/>
        </w:rPr>
        <w:t>的</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i/>
          <w:sz w:val="24"/>
          <w:highlight w:val="none"/>
          <w:u w:val="single"/>
        </w:rPr>
        <w:t>（单位</w:t>
      </w:r>
      <w:r>
        <w:rPr>
          <w:rFonts w:ascii="宋体" w:hAnsi="宋体"/>
          <w:i/>
          <w:sz w:val="24"/>
          <w:highlight w:val="none"/>
          <w:u w:val="single"/>
        </w:rPr>
        <w:t>名称</w:t>
      </w:r>
      <w:r>
        <w:rPr>
          <w:rFonts w:hint="eastAsia" w:ascii="宋体" w:hAnsi="宋体"/>
          <w:i/>
          <w:sz w:val="24"/>
          <w:highlight w:val="none"/>
          <w:u w:val="single"/>
        </w:rPr>
        <w:t>）</w:t>
      </w:r>
      <w:r>
        <w:rPr>
          <w:rFonts w:ascii="宋体" w:hAnsi="宋体"/>
          <w:sz w:val="24"/>
          <w:highlight w:val="none"/>
        </w:rPr>
        <w:t>的在下面签字的</w:t>
      </w:r>
      <w:r>
        <w:rPr>
          <w:rFonts w:ascii="宋体" w:hAnsi="宋体"/>
          <w:sz w:val="24"/>
          <w:highlight w:val="none"/>
          <w:u w:val="single"/>
        </w:rPr>
        <w:t xml:space="preserve">     </w:t>
      </w:r>
      <w:r>
        <w:rPr>
          <w:rFonts w:hint="eastAsia" w:ascii="宋体" w:hAnsi="宋体"/>
          <w:i/>
          <w:sz w:val="24"/>
          <w:highlight w:val="none"/>
          <w:u w:val="single"/>
        </w:rPr>
        <w:t>（</w:t>
      </w:r>
      <w:r>
        <w:rPr>
          <w:rFonts w:ascii="宋体" w:hAnsi="宋体"/>
          <w:i/>
          <w:sz w:val="24"/>
          <w:highlight w:val="none"/>
          <w:u w:val="single"/>
        </w:rPr>
        <w:t>单位负责人姓名</w:t>
      </w:r>
      <w:r>
        <w:rPr>
          <w:rFonts w:hint="eastAsia" w:ascii="宋体" w:hAnsi="宋体"/>
          <w:i/>
          <w:sz w:val="24"/>
          <w:highlight w:val="none"/>
          <w:u w:val="single"/>
        </w:rPr>
        <w:t>、</w:t>
      </w:r>
      <w:r>
        <w:rPr>
          <w:rFonts w:ascii="宋体" w:hAnsi="宋体"/>
          <w:i/>
          <w:sz w:val="24"/>
          <w:highlight w:val="none"/>
          <w:u w:val="single"/>
        </w:rPr>
        <w:t>职务</w:t>
      </w:r>
      <w:r>
        <w:rPr>
          <w:rFonts w:hint="eastAsia" w:ascii="宋体" w:hAnsi="宋体"/>
          <w:i/>
          <w:sz w:val="24"/>
          <w:highlight w:val="none"/>
          <w:u w:val="single"/>
        </w:rPr>
        <w:t>）</w:t>
      </w:r>
      <w:r>
        <w:rPr>
          <w:rFonts w:ascii="宋体" w:hAnsi="宋体"/>
          <w:sz w:val="24"/>
          <w:highlight w:val="none"/>
        </w:rPr>
        <w:t>代表</w:t>
      </w:r>
      <w:r>
        <w:rPr>
          <w:rFonts w:hint="eastAsia" w:ascii="宋体" w:hAnsi="宋体"/>
          <w:sz w:val="24"/>
          <w:highlight w:val="none"/>
        </w:rPr>
        <w:t>本单位</w:t>
      </w:r>
      <w:r>
        <w:rPr>
          <w:rFonts w:ascii="宋体" w:hAnsi="宋体"/>
          <w:sz w:val="24"/>
          <w:highlight w:val="none"/>
        </w:rPr>
        <w:t>授权</w:t>
      </w:r>
      <w:r>
        <w:rPr>
          <w:rFonts w:ascii="宋体" w:hAnsi="宋体"/>
          <w:sz w:val="24"/>
          <w:highlight w:val="none"/>
          <w:u w:val="single"/>
        </w:rPr>
        <w:t xml:space="preserve">   </w:t>
      </w:r>
      <w:r>
        <w:rPr>
          <w:rFonts w:hint="eastAsia" w:ascii="宋体" w:hAnsi="宋体"/>
          <w:i/>
          <w:sz w:val="24"/>
          <w:highlight w:val="none"/>
          <w:u w:val="single"/>
        </w:rPr>
        <w:t>（单</w:t>
      </w:r>
      <w:r>
        <w:rPr>
          <w:rFonts w:ascii="宋体" w:hAnsi="宋体"/>
          <w:i/>
          <w:sz w:val="24"/>
          <w:highlight w:val="none"/>
          <w:u w:val="single"/>
        </w:rPr>
        <w:t>位名称</w:t>
      </w:r>
      <w:r>
        <w:rPr>
          <w:rFonts w:hint="eastAsia" w:ascii="宋体" w:hAnsi="宋体"/>
          <w:i/>
          <w:sz w:val="24"/>
          <w:highlight w:val="none"/>
          <w:u w:val="single"/>
        </w:rPr>
        <w:t>）</w:t>
      </w:r>
      <w:r>
        <w:rPr>
          <w:rFonts w:ascii="宋体" w:hAnsi="宋体"/>
          <w:sz w:val="24"/>
          <w:highlight w:val="none"/>
        </w:rPr>
        <w:t>的在下面签字的</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w:t>
      </w:r>
      <w:r>
        <w:rPr>
          <w:rFonts w:hint="eastAsia" w:ascii="宋体" w:hAnsi="宋体"/>
          <w:i/>
          <w:sz w:val="24"/>
          <w:highlight w:val="none"/>
          <w:u w:val="single"/>
        </w:rPr>
        <w:t>被</w:t>
      </w:r>
      <w:r>
        <w:rPr>
          <w:rFonts w:ascii="宋体" w:hAnsi="宋体"/>
          <w:i/>
          <w:sz w:val="24"/>
          <w:highlight w:val="none"/>
          <w:u w:val="single"/>
        </w:rPr>
        <w:t>授权人的姓名</w:t>
      </w:r>
      <w:r>
        <w:rPr>
          <w:rFonts w:hint="eastAsia" w:ascii="宋体" w:hAnsi="宋体"/>
          <w:i/>
          <w:sz w:val="24"/>
          <w:highlight w:val="none"/>
          <w:u w:val="single"/>
        </w:rPr>
        <w:t>、</w:t>
      </w:r>
      <w:r>
        <w:rPr>
          <w:rFonts w:ascii="宋体" w:hAnsi="宋体"/>
          <w:i/>
          <w:sz w:val="24"/>
          <w:highlight w:val="none"/>
          <w:u w:val="single"/>
        </w:rPr>
        <w:t>职务</w:t>
      </w:r>
      <w:r>
        <w:rPr>
          <w:rFonts w:hint="eastAsia" w:ascii="宋体" w:hAnsi="宋体"/>
          <w:i/>
          <w:sz w:val="24"/>
          <w:highlight w:val="none"/>
          <w:u w:val="single"/>
        </w:rPr>
        <w:t>）</w:t>
      </w:r>
      <w:r>
        <w:rPr>
          <w:rFonts w:ascii="宋体" w:hAnsi="宋体"/>
          <w:sz w:val="24"/>
          <w:highlight w:val="none"/>
        </w:rPr>
        <w:t>为</w:t>
      </w:r>
      <w:r>
        <w:rPr>
          <w:rFonts w:hint="eastAsia" w:ascii="宋体" w:hAnsi="宋体"/>
          <w:sz w:val="24"/>
          <w:highlight w:val="none"/>
        </w:rPr>
        <w:t>本单位</w:t>
      </w:r>
      <w:r>
        <w:rPr>
          <w:rFonts w:ascii="宋体" w:hAnsi="宋体"/>
          <w:sz w:val="24"/>
          <w:highlight w:val="none"/>
        </w:rPr>
        <w:t>的合法代理人，就</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i/>
          <w:sz w:val="24"/>
          <w:highlight w:val="none"/>
          <w:u w:val="single"/>
        </w:rPr>
        <w:t>（</w:t>
      </w:r>
      <w:r>
        <w:rPr>
          <w:rFonts w:ascii="宋体" w:hAnsi="宋体"/>
          <w:i/>
          <w:sz w:val="24"/>
          <w:highlight w:val="none"/>
          <w:u w:val="single"/>
        </w:rPr>
        <w:t>项目名</w:t>
      </w:r>
      <w:r>
        <w:rPr>
          <w:rFonts w:hint="eastAsia" w:ascii="宋体" w:hAnsi="宋体"/>
          <w:i/>
          <w:sz w:val="24"/>
          <w:highlight w:val="none"/>
          <w:u w:val="single"/>
        </w:rPr>
        <w:t>称、招标编号、包号）</w:t>
      </w:r>
      <w:r>
        <w:rPr>
          <w:rFonts w:ascii="宋体" w:hAnsi="宋体"/>
          <w:sz w:val="24"/>
          <w:highlight w:val="none"/>
        </w:rPr>
        <w:t>的投标，以</w:t>
      </w:r>
      <w:r>
        <w:rPr>
          <w:rFonts w:hint="eastAsia" w:ascii="宋体" w:hAnsi="宋体"/>
          <w:sz w:val="24"/>
          <w:highlight w:val="none"/>
        </w:rPr>
        <w:t>本单位</w:t>
      </w:r>
      <w:r>
        <w:rPr>
          <w:rFonts w:ascii="宋体" w:hAnsi="宋体"/>
          <w:sz w:val="24"/>
          <w:highlight w:val="none"/>
        </w:rPr>
        <w:t>名义处理一切与之有关的事务。</w:t>
      </w:r>
    </w:p>
    <w:p w14:paraId="48BC4133">
      <w:pPr>
        <w:spacing w:line="560" w:lineRule="exact"/>
        <w:ind w:firstLine="720" w:firstLineChars="300"/>
        <w:rPr>
          <w:rFonts w:hint="eastAsia" w:ascii="宋体" w:hAnsi="宋体"/>
          <w:sz w:val="24"/>
          <w:highlight w:val="none"/>
        </w:rPr>
      </w:pPr>
      <w:r>
        <w:rPr>
          <w:rFonts w:ascii="宋体" w:hAnsi="宋体"/>
          <w:sz w:val="24"/>
          <w:highlight w:val="none"/>
        </w:rPr>
        <w:t xml:space="preserve">    </w:t>
      </w:r>
    </w:p>
    <w:p w14:paraId="791E29F9">
      <w:pPr>
        <w:spacing w:line="560" w:lineRule="exact"/>
        <w:ind w:firstLine="720" w:firstLineChars="300"/>
        <w:rPr>
          <w:rFonts w:hint="eastAsia" w:ascii="宋体" w:hAnsi="宋体"/>
          <w:sz w:val="24"/>
          <w:highlight w:val="none"/>
        </w:rPr>
      </w:pPr>
      <w:r>
        <w:rPr>
          <w:rFonts w:hint="eastAsia" w:ascii="宋体" w:hAnsi="宋体"/>
          <w:sz w:val="24"/>
          <w:highlight w:val="none"/>
        </w:rPr>
        <w:t>本</w:t>
      </w:r>
      <w:r>
        <w:rPr>
          <w:rFonts w:ascii="宋体" w:hAnsi="宋体"/>
          <w:sz w:val="24"/>
          <w:highlight w:val="none"/>
        </w:rPr>
        <w:t>授权书</w:t>
      </w:r>
      <w:r>
        <w:rPr>
          <w:rFonts w:hint="eastAsia" w:ascii="宋体" w:hAnsi="宋体"/>
          <w:sz w:val="24"/>
          <w:highlight w:val="none"/>
        </w:rPr>
        <w:t>于</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t>年</w:t>
      </w:r>
      <w:r>
        <w:rPr>
          <w:rFonts w:ascii="宋体" w:hAnsi="宋体"/>
          <w:sz w:val="24"/>
          <w:highlight w:val="none"/>
          <w:u w:val="single"/>
        </w:rPr>
        <w:t xml:space="preserve">    </w:t>
      </w:r>
      <w:r>
        <w:rPr>
          <w:rFonts w:ascii="宋体" w:hAnsi="宋体"/>
          <w:sz w:val="24"/>
          <w:highlight w:val="none"/>
        </w:rPr>
        <w:t>月</w:t>
      </w:r>
      <w:r>
        <w:rPr>
          <w:rFonts w:ascii="宋体" w:hAnsi="宋体"/>
          <w:sz w:val="24"/>
          <w:highlight w:val="none"/>
          <w:u w:val="single"/>
        </w:rPr>
        <w:t xml:space="preserve">    </w:t>
      </w:r>
      <w:r>
        <w:rPr>
          <w:rFonts w:ascii="宋体" w:hAnsi="宋体"/>
          <w:sz w:val="24"/>
          <w:highlight w:val="none"/>
        </w:rPr>
        <w:t>日签字生效，</w:t>
      </w:r>
      <w:r>
        <w:rPr>
          <w:rFonts w:hint="eastAsia" w:ascii="宋体" w:hAnsi="宋体"/>
          <w:sz w:val="24"/>
          <w:highlight w:val="none"/>
        </w:rPr>
        <w:t>授权代表无权转让委托权，</w:t>
      </w:r>
      <w:r>
        <w:rPr>
          <w:rFonts w:ascii="宋体" w:hAnsi="宋体"/>
          <w:sz w:val="24"/>
          <w:highlight w:val="none"/>
        </w:rPr>
        <w:t>特此声明。</w:t>
      </w:r>
    </w:p>
    <w:p w14:paraId="153D3D9B">
      <w:pPr>
        <w:ind w:left="1260"/>
        <w:rPr>
          <w:rFonts w:hint="eastAsia" w:ascii="宋体" w:hAnsi="宋体"/>
          <w:sz w:val="24"/>
          <w:highlight w:val="none"/>
        </w:rPr>
      </w:pPr>
    </w:p>
    <w:p w14:paraId="6971186E">
      <w:pPr>
        <w:spacing w:before="156" w:beforeLines="50" w:line="560" w:lineRule="exact"/>
        <w:ind w:firstLine="1134"/>
        <w:rPr>
          <w:rFonts w:hint="eastAsia" w:ascii="宋体" w:hAnsi="宋体"/>
          <w:sz w:val="24"/>
          <w:highlight w:val="none"/>
          <w:u w:val="single"/>
        </w:rPr>
      </w:pPr>
      <w:r>
        <w:rPr>
          <w:rFonts w:ascii="宋体" w:hAnsi="宋体"/>
          <w:sz w:val="24"/>
          <w:highlight w:val="none"/>
        </w:rPr>
        <w:t>单位负责人签字：</w:t>
      </w:r>
      <w:r>
        <w:rPr>
          <w:rFonts w:hint="eastAsia" w:ascii="宋体" w:hAnsi="宋体"/>
          <w:sz w:val="24"/>
          <w:highlight w:val="none"/>
          <w:u w:val="single"/>
        </w:rPr>
        <w:t xml:space="preserve">                          </w:t>
      </w:r>
    </w:p>
    <w:p w14:paraId="32C32BD9">
      <w:pPr>
        <w:spacing w:before="156" w:beforeLines="50" w:line="560" w:lineRule="exact"/>
        <w:ind w:firstLine="1134"/>
        <w:rPr>
          <w:rFonts w:hint="eastAsia" w:ascii="宋体" w:hAnsi="宋体"/>
          <w:sz w:val="24"/>
          <w:highlight w:val="none"/>
        </w:rPr>
      </w:pPr>
      <w:r>
        <w:rPr>
          <w:rFonts w:ascii="宋体" w:hAnsi="宋体"/>
          <w:sz w:val="24"/>
          <w:highlight w:val="none"/>
        </w:rPr>
        <w:t>被授权人签字：</w:t>
      </w:r>
      <w:r>
        <w:rPr>
          <w:rFonts w:hint="eastAsia" w:ascii="宋体" w:hAnsi="宋体"/>
          <w:sz w:val="24"/>
          <w:highlight w:val="none"/>
          <w:u w:val="single"/>
        </w:rPr>
        <w:t xml:space="preserve">                            </w:t>
      </w:r>
    </w:p>
    <w:p w14:paraId="0475EF4A">
      <w:pPr>
        <w:spacing w:before="156" w:beforeLines="50" w:line="560" w:lineRule="exact"/>
        <w:ind w:firstLine="1134"/>
        <w:rPr>
          <w:rFonts w:hint="eastAsia" w:ascii="宋体" w:hAnsi="宋体"/>
          <w:sz w:val="24"/>
          <w:highlight w:val="none"/>
        </w:rPr>
      </w:pPr>
      <w:r>
        <w:rPr>
          <w:rFonts w:hint="eastAsia" w:ascii="宋体" w:hAnsi="宋体"/>
          <w:sz w:val="24"/>
          <w:highlight w:val="none"/>
        </w:rPr>
        <w:t>投标人名称（盖章）：</w:t>
      </w:r>
      <w:r>
        <w:rPr>
          <w:rFonts w:hint="eastAsia" w:ascii="宋体" w:hAnsi="宋体"/>
          <w:sz w:val="24"/>
          <w:highlight w:val="none"/>
          <w:u w:val="single"/>
        </w:rPr>
        <w:t xml:space="preserve">                       </w:t>
      </w:r>
    </w:p>
    <w:p w14:paraId="3B6999FD">
      <w:pPr>
        <w:spacing w:before="156" w:beforeLines="50" w:line="560" w:lineRule="exact"/>
        <w:ind w:firstLine="1134"/>
        <w:rPr>
          <w:rFonts w:hint="eastAsia" w:ascii="宋体" w:hAnsi="宋体"/>
          <w:sz w:val="24"/>
          <w:highlight w:val="none"/>
        </w:rPr>
      </w:pPr>
    </w:p>
    <w:p w14:paraId="6E53EA5D">
      <w:pPr>
        <w:spacing w:line="500" w:lineRule="exact"/>
        <w:rPr>
          <w:rFonts w:hint="eastAsia" w:ascii="宋体" w:hAnsi="宋体"/>
          <w:sz w:val="24"/>
          <w:highlight w:val="none"/>
        </w:rPr>
      </w:pPr>
      <w:bookmarkStart w:id="1211" w:name="_Toc266859797"/>
      <w:r>
        <w:rPr>
          <w:rFonts w:hint="eastAsia" w:ascii="宋体" w:hAnsi="宋体"/>
          <w:sz w:val="24"/>
          <w:highlight w:val="none"/>
        </w:rPr>
        <w:t>被授权人</w:t>
      </w:r>
      <w:r>
        <w:rPr>
          <w:rFonts w:ascii="宋体" w:hAnsi="宋体"/>
          <w:sz w:val="24"/>
          <w:highlight w:val="none"/>
        </w:rPr>
        <w:t>的身份证</w:t>
      </w:r>
      <w:r>
        <w:rPr>
          <w:rFonts w:hint="eastAsia" w:ascii="宋体" w:hAnsi="宋体"/>
          <w:sz w:val="24"/>
          <w:highlight w:val="none"/>
        </w:rPr>
        <w:t>正反面扫描</w:t>
      </w:r>
      <w:r>
        <w:rPr>
          <w:rFonts w:ascii="宋体" w:hAnsi="宋体"/>
          <w:sz w:val="24"/>
          <w:highlight w:val="none"/>
        </w:rPr>
        <w:t>件</w:t>
      </w:r>
      <w:r>
        <w:rPr>
          <w:rFonts w:hint="eastAsia" w:ascii="宋体" w:hAnsi="宋体"/>
          <w:sz w:val="24"/>
          <w:highlight w:val="none"/>
        </w:rPr>
        <w:t>：</w:t>
      </w:r>
    </w:p>
    <w:p w14:paraId="5DE78AF3">
      <w:pPr>
        <w:jc w:val="center"/>
        <w:rPr>
          <w:highlight w:val="none"/>
        </w:rPr>
      </w:pPr>
      <w:r>
        <w:rPr>
          <w:highlight w:val="none"/>
        </w:rPr>
        <mc:AlternateContent>
          <mc:Choice Requires="wps">
            <w:drawing>
              <wp:inline distT="0" distB="0" distL="0" distR="0">
                <wp:extent cx="2879725" cy="1924685"/>
                <wp:effectExtent l="0" t="0" r="15875" b="18415"/>
                <wp:docPr id="543305955" name="AutoShape 6"/>
                <wp:cNvGraphicFramePr/>
                <a:graphic xmlns:a="http://schemas.openxmlformats.org/drawingml/2006/main">
                  <a:graphicData uri="http://schemas.microsoft.com/office/word/2010/wordprocessingShape">
                    <wps:wsp>
                      <wps:cNvSpPr>
                        <a:spLocks noChangeArrowheads="1"/>
                      </wps:cNvSpPr>
                      <wps:spPr bwMode="auto">
                        <a:xfrm>
                          <a:off x="0" y="0"/>
                          <a:ext cx="2880000" cy="1924685"/>
                        </a:xfrm>
                        <a:prstGeom prst="roundRect">
                          <a:avLst>
                            <a:gd name="adj" fmla="val 16667"/>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inline>
            </w:drawing>
          </mc:Choice>
          <mc:Fallback>
            <w:pict>
              <v:roundrect id="AutoShape 6" o:spid="_x0000_s1026" o:spt="2" style="height:151.55pt;width:226.75pt;" fillcolor="#FFFFFF" filled="t" stroked="t" coordsize="21600,21600" arcsize="0.166666666666667" o:gfxdata="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d7nRz0wAAAAUBAAAPAAAAAAAAAAEAIAAAACIAAABk&#10;cnMvZG93bnJldi54bWxQSwECFAAUAAAACACHTuJATIwoVUQCAACfBAAADgAAAAAAAAABACAAAAAi&#10;AQAAZHJzL2Uyb0RvYy54bWxQSwUGAAAAAAYABgBZAQAA2AUAAAAA&#10;">
                <v:fill on="t" focussize="0,0"/>
                <v:stroke color="#000000" joinstyle="round"/>
                <v:imagedata o:title=""/>
                <o:lock v:ext="edit" aspectratio="f"/>
                <w10:wrap type="none"/>
                <w10:anchorlock/>
              </v:roundrect>
            </w:pict>
          </mc:Fallback>
        </mc:AlternateContent>
      </w:r>
      <w:r>
        <w:rPr>
          <w:rFonts w:hint="eastAsia"/>
          <w:highlight w:val="none"/>
        </w:rPr>
        <w:t xml:space="preserve"> </w:t>
      </w:r>
      <w:r>
        <w:rPr>
          <w:highlight w:val="none"/>
        </w:rPr>
        <w:t xml:space="preserve"> </w:t>
      </w:r>
      <w:r>
        <w:rPr>
          <w:highlight w:val="none"/>
        </w:rPr>
        <mc:AlternateContent>
          <mc:Choice Requires="wps">
            <w:drawing>
              <wp:inline distT="0" distB="0" distL="0" distR="0">
                <wp:extent cx="2879725" cy="1924685"/>
                <wp:effectExtent l="0" t="0" r="15875" b="18415"/>
                <wp:docPr id="950506979" name="AutoShape 6"/>
                <wp:cNvGraphicFramePr/>
                <a:graphic xmlns:a="http://schemas.openxmlformats.org/drawingml/2006/main">
                  <a:graphicData uri="http://schemas.microsoft.com/office/word/2010/wordprocessingShape">
                    <wps:wsp>
                      <wps:cNvSpPr>
                        <a:spLocks noChangeArrowheads="1"/>
                      </wps:cNvSpPr>
                      <wps:spPr bwMode="auto">
                        <a:xfrm>
                          <a:off x="0" y="0"/>
                          <a:ext cx="2880000" cy="1924685"/>
                        </a:xfrm>
                        <a:prstGeom prst="roundRect">
                          <a:avLst>
                            <a:gd name="adj" fmla="val 16667"/>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inline>
            </w:drawing>
          </mc:Choice>
          <mc:Fallback>
            <w:pict>
              <v:roundrect id="AutoShape 6" o:spid="_x0000_s1026" o:spt="2" style="height:151.55pt;width:226.75pt;" fillcolor="#FFFFFF" filled="t" stroked="t" coordsize="21600,21600" arcsize="0.166666666666667" o:gfxdata="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Xe50c9MAAAAFAQAADwAAAAAAAAABACAAAAAiAAAAZHJz&#10;L2Rvd25yZXYueG1sUEsBAhQAFAAAAAgAh07iQMLQyBRCAgAAnwQAAA4AAAAAAAAAAQAgAAAAIgEA&#10;AGRycy9lMm9Eb2MueG1sUEsFBgAAAAAGAAYAWQEAANYFAAAAAA==&#10;">
                <v:fill on="t" focussize="0,0"/>
                <v:stroke color="#000000" joinstyle="round"/>
                <v:imagedata o:title=""/>
                <o:lock v:ext="edit" aspectratio="f"/>
                <w10:wrap type="none"/>
                <w10:anchorlock/>
              </v:roundrect>
            </w:pict>
          </mc:Fallback>
        </mc:AlternateContent>
      </w:r>
    </w:p>
    <w:p w14:paraId="4DA3D64E">
      <w:pPr>
        <w:rPr>
          <w:highlight w:val="none"/>
        </w:rPr>
      </w:pPr>
    </w:p>
    <w:p w14:paraId="70971545">
      <w:pPr>
        <w:spacing w:line="500" w:lineRule="exact"/>
        <w:rPr>
          <w:rFonts w:hint="eastAsia" w:ascii="宋体" w:hAnsi="宋体"/>
          <w:b/>
          <w:bCs/>
          <w:sz w:val="24"/>
          <w:highlight w:val="none"/>
        </w:rPr>
      </w:pPr>
      <w:r>
        <w:rPr>
          <w:rFonts w:hint="eastAsia" w:ascii="宋体" w:hAnsi="宋体"/>
          <w:sz w:val="24"/>
          <w:szCs w:val="24"/>
          <w:highlight w:val="none"/>
        </w:rPr>
        <w:t>注：投标人应</w:t>
      </w:r>
      <w:r>
        <w:rPr>
          <w:rFonts w:hint="eastAsia" w:ascii="宋体" w:hAnsi="宋体"/>
          <w:color w:val="000000"/>
          <w:sz w:val="24"/>
          <w:szCs w:val="24"/>
          <w:highlight w:val="none"/>
        </w:rPr>
        <w:t>根据</w:t>
      </w:r>
      <w:r>
        <w:rPr>
          <w:rFonts w:ascii="宋体" w:hAnsi="宋体"/>
          <w:color w:val="000000"/>
          <w:sz w:val="24"/>
          <w:szCs w:val="24"/>
          <w:highlight w:val="none"/>
        </w:rPr>
        <w:t>招标文件第</w:t>
      </w:r>
      <w:r>
        <w:rPr>
          <w:rFonts w:hint="eastAsia" w:ascii="宋体" w:hAnsi="宋体"/>
          <w:color w:val="000000"/>
          <w:sz w:val="24"/>
          <w:szCs w:val="24"/>
          <w:highlight w:val="none"/>
        </w:rPr>
        <w:t>二</w:t>
      </w:r>
      <w:r>
        <w:rPr>
          <w:rFonts w:ascii="宋体" w:hAnsi="宋体"/>
          <w:color w:val="000000"/>
          <w:sz w:val="24"/>
          <w:szCs w:val="24"/>
          <w:highlight w:val="none"/>
        </w:rPr>
        <w:t>章</w:t>
      </w:r>
      <w:r>
        <w:rPr>
          <w:rFonts w:hint="eastAsia" w:ascii="宋体" w:hAnsi="宋体"/>
          <w:bCs/>
          <w:kern w:val="28"/>
          <w:sz w:val="24"/>
          <w:szCs w:val="24"/>
          <w:highlight w:val="none"/>
          <w:lang w:val="zh-CN" w:eastAsia="zh-CN"/>
        </w:rPr>
        <w:t>“投标人须知”第11.1（7）条款的要求</w:t>
      </w:r>
      <w:r>
        <w:rPr>
          <w:rFonts w:hint="eastAsia" w:ascii="宋体" w:hAnsi="宋体"/>
          <w:bCs/>
          <w:kern w:val="28"/>
          <w:sz w:val="24"/>
          <w:szCs w:val="24"/>
          <w:highlight w:val="none"/>
          <w:lang w:val="zh-CN"/>
        </w:rPr>
        <w:t>提</w:t>
      </w:r>
      <w:r>
        <w:rPr>
          <w:rFonts w:hint="eastAsia" w:ascii="宋体" w:hAnsi="宋体"/>
          <w:color w:val="000000"/>
          <w:sz w:val="24"/>
          <w:szCs w:val="24"/>
          <w:highlight w:val="none"/>
        </w:rPr>
        <w:t>供</w:t>
      </w:r>
      <w:r>
        <w:rPr>
          <w:rFonts w:ascii="宋体" w:hAnsi="宋体"/>
          <w:color w:val="000000"/>
          <w:sz w:val="24"/>
          <w:szCs w:val="24"/>
          <w:highlight w:val="none"/>
        </w:rPr>
        <w:t>。</w:t>
      </w:r>
    </w:p>
    <w:p w14:paraId="6F17EF33">
      <w:pPr>
        <w:pStyle w:val="28"/>
        <w:numPr>
          <w:ilvl w:val="0"/>
          <w:numId w:val="90"/>
        </w:numPr>
        <w:rPr>
          <w:rFonts w:hint="eastAsia" w:ascii="宋体" w:hAnsi="宋体"/>
          <w:sz w:val="28"/>
          <w:szCs w:val="28"/>
          <w:highlight w:val="none"/>
          <w:lang w:eastAsia="zh-CN"/>
        </w:rPr>
      </w:pPr>
      <w:r>
        <w:rPr>
          <w:rFonts w:ascii="宋体" w:hAnsi="宋体"/>
          <w:b w:val="0"/>
          <w:bCs w:val="0"/>
          <w:kern w:val="2"/>
          <w:highlight w:val="none"/>
        </w:rPr>
        <w:br w:type="page"/>
      </w:r>
      <w:bookmarkEnd w:id="1164"/>
      <w:bookmarkEnd w:id="1165"/>
      <w:bookmarkEnd w:id="1166"/>
      <w:bookmarkEnd w:id="1167"/>
      <w:bookmarkEnd w:id="1211"/>
      <w:bookmarkStart w:id="1212" w:name="_Toc324696986"/>
      <w:bookmarkStart w:id="1213" w:name="_Toc325383409"/>
      <w:bookmarkStart w:id="1214" w:name="_Toc325446135"/>
      <w:bookmarkStart w:id="1215" w:name="_Toc493709851"/>
      <w:bookmarkStart w:id="1216" w:name="_Toc359842907"/>
      <w:bookmarkStart w:id="1217" w:name="_Toc6609"/>
      <w:bookmarkStart w:id="1218" w:name="_Toc17275685"/>
      <w:bookmarkStart w:id="1219" w:name="_Toc14162"/>
      <w:bookmarkStart w:id="1220" w:name="_Toc13498"/>
      <w:bookmarkStart w:id="1221" w:name="_Toc465952338"/>
      <w:r>
        <w:rPr>
          <w:rFonts w:hint="eastAsia" w:ascii="宋体" w:hAnsi="宋体"/>
          <w:sz w:val="28"/>
          <w:szCs w:val="28"/>
          <w:highlight w:val="none"/>
          <w:lang w:eastAsia="zh-CN"/>
        </w:rPr>
        <w:t>资格</w:t>
      </w:r>
      <w:bookmarkEnd w:id="1148"/>
      <w:r>
        <w:rPr>
          <w:rFonts w:hint="eastAsia" w:ascii="宋体" w:hAnsi="宋体"/>
          <w:sz w:val="28"/>
          <w:szCs w:val="28"/>
          <w:highlight w:val="none"/>
          <w:lang w:eastAsia="zh-CN"/>
        </w:rPr>
        <w:t>证明文件</w:t>
      </w:r>
      <w:bookmarkEnd w:id="1212"/>
      <w:bookmarkEnd w:id="1213"/>
      <w:bookmarkEnd w:id="1214"/>
      <w:bookmarkEnd w:id="1215"/>
      <w:bookmarkEnd w:id="1216"/>
      <w:bookmarkEnd w:id="1217"/>
      <w:bookmarkEnd w:id="1218"/>
      <w:bookmarkEnd w:id="1219"/>
      <w:bookmarkEnd w:id="1220"/>
      <w:bookmarkEnd w:id="1221"/>
    </w:p>
    <w:bookmarkEnd w:id="1149"/>
    <w:bookmarkEnd w:id="1150"/>
    <w:p w14:paraId="0440708A">
      <w:pPr>
        <w:pStyle w:val="28"/>
        <w:numPr>
          <w:ilvl w:val="0"/>
          <w:numId w:val="99"/>
        </w:numPr>
        <w:tabs>
          <w:tab w:val="left" w:pos="0"/>
          <w:tab w:val="clear" w:pos="2547"/>
        </w:tabs>
        <w:ind w:left="0" w:firstLine="0"/>
        <w:outlineLvl w:val="2"/>
        <w:rPr>
          <w:rFonts w:hint="eastAsia" w:ascii="宋体" w:hAnsi="宋体"/>
          <w:sz w:val="24"/>
          <w:szCs w:val="24"/>
          <w:highlight w:val="none"/>
          <w:lang w:val="en-US" w:eastAsia="zh-CN"/>
        </w:rPr>
      </w:pPr>
      <w:bookmarkStart w:id="1222" w:name="_Toc493487464"/>
      <w:bookmarkStart w:id="1223" w:name="_Toc531127606"/>
      <w:bookmarkStart w:id="1224" w:name="_Toc465952339"/>
      <w:bookmarkStart w:id="1225" w:name="_Toc24725"/>
      <w:bookmarkStart w:id="1226" w:name="_Toc419378599"/>
      <w:bookmarkStart w:id="1227" w:name="_Toc493709852"/>
      <w:bookmarkStart w:id="1228" w:name="_Toc530582223"/>
      <w:bookmarkStart w:id="1229" w:name="_Toc416192548"/>
      <w:bookmarkStart w:id="1230" w:name="_Toc433015331"/>
      <w:bookmarkStart w:id="1231" w:name="_Toc18495"/>
      <w:bookmarkStart w:id="1232" w:name="_Toc24739"/>
      <w:bookmarkStart w:id="1233" w:name="_Toc17275686"/>
      <w:bookmarkStart w:id="1234" w:name="_Toc325383411"/>
      <w:bookmarkStart w:id="1235" w:name="_Toc324696988"/>
      <w:bookmarkStart w:id="1236" w:name="_Toc321831166"/>
      <w:bookmarkStart w:id="1237" w:name="_Toc325446137"/>
      <w:bookmarkStart w:id="1238" w:name="_Toc321901445"/>
      <w:bookmarkStart w:id="1239" w:name="_Toc321903859"/>
      <w:r>
        <w:rPr>
          <w:rFonts w:hint="eastAsia" w:ascii="宋体" w:hAnsi="宋体"/>
          <w:sz w:val="24"/>
          <w:szCs w:val="24"/>
          <w:highlight w:val="none"/>
          <w:lang w:val="en-US" w:eastAsia="zh-CN"/>
        </w:rPr>
        <w:t>投标人基本情况表</w:t>
      </w:r>
      <w:bookmarkEnd w:id="1222"/>
      <w:bookmarkEnd w:id="1223"/>
      <w:bookmarkEnd w:id="1224"/>
      <w:bookmarkEnd w:id="1225"/>
      <w:bookmarkEnd w:id="1226"/>
      <w:bookmarkEnd w:id="1227"/>
      <w:bookmarkEnd w:id="1228"/>
      <w:bookmarkEnd w:id="1229"/>
      <w:bookmarkEnd w:id="1230"/>
      <w:bookmarkEnd w:id="1231"/>
      <w:bookmarkEnd w:id="1232"/>
      <w:bookmarkEnd w:id="1233"/>
    </w:p>
    <w:tbl>
      <w:tblPr>
        <w:tblStyle w:val="38"/>
        <w:tblW w:w="9451" w:type="dxa"/>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0" w:type="dxa"/>
          <w:left w:w="108" w:type="dxa"/>
          <w:bottom w:w="0" w:type="dxa"/>
          <w:right w:w="108" w:type="dxa"/>
        </w:tblCellMar>
      </w:tblPr>
      <w:tblGrid>
        <w:gridCol w:w="2425"/>
        <w:gridCol w:w="859"/>
        <w:gridCol w:w="2436"/>
        <w:gridCol w:w="1145"/>
        <w:gridCol w:w="2586"/>
      </w:tblGrid>
      <w:tr w14:paraId="6159E17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tcBorders>
              <w:top w:val="single" w:color="auto" w:sz="4" w:space="0"/>
              <w:bottom w:val="single" w:color="auto" w:sz="4" w:space="0"/>
              <w:right w:val="single" w:color="auto" w:sz="4" w:space="0"/>
            </w:tcBorders>
            <w:vAlign w:val="center"/>
          </w:tcPr>
          <w:p w14:paraId="372A1F19">
            <w:pPr>
              <w:jc w:val="center"/>
              <w:rPr>
                <w:rFonts w:hint="eastAsia" w:ascii="宋体" w:hAnsi="宋体"/>
                <w:szCs w:val="21"/>
                <w:highlight w:val="none"/>
              </w:rPr>
            </w:pPr>
            <w:r>
              <w:rPr>
                <w:rFonts w:hint="eastAsia" w:ascii="宋体" w:hAnsi="宋体"/>
                <w:szCs w:val="21"/>
                <w:highlight w:val="none"/>
              </w:rPr>
              <w:t>单位名称</w:t>
            </w:r>
          </w:p>
        </w:tc>
        <w:tc>
          <w:tcPr>
            <w:tcW w:w="7026" w:type="dxa"/>
            <w:gridSpan w:val="4"/>
            <w:tcBorders>
              <w:top w:val="single" w:color="auto" w:sz="4" w:space="0"/>
              <w:left w:val="single" w:color="auto" w:sz="4" w:space="0"/>
              <w:bottom w:val="single" w:color="auto" w:sz="4" w:space="0"/>
            </w:tcBorders>
            <w:vAlign w:val="center"/>
          </w:tcPr>
          <w:p w14:paraId="6CFDD824">
            <w:pPr>
              <w:jc w:val="center"/>
              <w:rPr>
                <w:rFonts w:hint="eastAsia" w:ascii="宋体" w:hAnsi="宋体"/>
                <w:szCs w:val="21"/>
                <w:highlight w:val="none"/>
              </w:rPr>
            </w:pPr>
          </w:p>
        </w:tc>
      </w:tr>
      <w:tr w14:paraId="07FE2A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tcBorders>
              <w:top w:val="single" w:color="auto" w:sz="4" w:space="0"/>
              <w:bottom w:val="single" w:color="auto" w:sz="4" w:space="0"/>
              <w:right w:val="single" w:color="auto" w:sz="4" w:space="0"/>
            </w:tcBorders>
            <w:vAlign w:val="center"/>
          </w:tcPr>
          <w:p w14:paraId="502BDDA9">
            <w:pPr>
              <w:jc w:val="center"/>
              <w:rPr>
                <w:rFonts w:hint="eastAsia" w:ascii="宋体" w:hAnsi="宋体"/>
                <w:szCs w:val="21"/>
                <w:highlight w:val="none"/>
              </w:rPr>
            </w:pPr>
            <w:r>
              <w:rPr>
                <w:rFonts w:hint="eastAsia" w:ascii="宋体" w:hAnsi="宋体"/>
                <w:szCs w:val="21"/>
                <w:highlight w:val="none"/>
              </w:rPr>
              <w:t>办公地址</w:t>
            </w:r>
          </w:p>
        </w:tc>
        <w:tc>
          <w:tcPr>
            <w:tcW w:w="3295" w:type="dxa"/>
            <w:gridSpan w:val="2"/>
            <w:tcBorders>
              <w:top w:val="single" w:color="auto" w:sz="4" w:space="0"/>
              <w:left w:val="single" w:color="auto" w:sz="4" w:space="0"/>
              <w:bottom w:val="single" w:color="auto" w:sz="4" w:space="0"/>
            </w:tcBorders>
            <w:vAlign w:val="center"/>
          </w:tcPr>
          <w:p w14:paraId="3DE37C27">
            <w:pPr>
              <w:jc w:val="center"/>
              <w:rPr>
                <w:rFonts w:hint="eastAsia" w:ascii="宋体" w:hAnsi="宋体"/>
                <w:szCs w:val="21"/>
                <w:highlight w:val="none"/>
              </w:rPr>
            </w:pPr>
          </w:p>
        </w:tc>
        <w:tc>
          <w:tcPr>
            <w:tcW w:w="1145" w:type="dxa"/>
            <w:tcBorders>
              <w:top w:val="single" w:color="auto" w:sz="4" w:space="0"/>
              <w:left w:val="single" w:color="auto" w:sz="4" w:space="0"/>
              <w:bottom w:val="single" w:color="auto" w:sz="4" w:space="0"/>
            </w:tcBorders>
            <w:vAlign w:val="center"/>
          </w:tcPr>
          <w:p w14:paraId="5B1EC340">
            <w:pPr>
              <w:jc w:val="center"/>
              <w:rPr>
                <w:rFonts w:hint="eastAsia" w:ascii="宋体" w:hAnsi="宋体"/>
                <w:szCs w:val="21"/>
                <w:highlight w:val="none"/>
              </w:rPr>
            </w:pPr>
            <w:r>
              <w:rPr>
                <w:rFonts w:hint="eastAsia" w:ascii="宋体" w:hAnsi="宋体"/>
                <w:szCs w:val="21"/>
                <w:highlight w:val="none"/>
              </w:rPr>
              <w:t>邮编</w:t>
            </w:r>
          </w:p>
        </w:tc>
        <w:tc>
          <w:tcPr>
            <w:tcW w:w="2586" w:type="dxa"/>
            <w:tcBorders>
              <w:top w:val="single" w:color="auto" w:sz="4" w:space="0"/>
              <w:left w:val="single" w:color="auto" w:sz="4" w:space="0"/>
              <w:bottom w:val="single" w:color="auto" w:sz="4" w:space="0"/>
            </w:tcBorders>
            <w:vAlign w:val="center"/>
          </w:tcPr>
          <w:p w14:paraId="46355B58">
            <w:pPr>
              <w:jc w:val="center"/>
              <w:rPr>
                <w:rFonts w:hint="eastAsia" w:ascii="宋体" w:hAnsi="宋体"/>
                <w:szCs w:val="21"/>
                <w:highlight w:val="none"/>
              </w:rPr>
            </w:pPr>
          </w:p>
        </w:tc>
      </w:tr>
      <w:tr w14:paraId="22CAC98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vMerge w:val="restart"/>
            <w:tcBorders>
              <w:top w:val="single" w:color="auto" w:sz="4" w:space="0"/>
              <w:right w:val="single" w:color="auto" w:sz="4" w:space="0"/>
            </w:tcBorders>
            <w:vAlign w:val="center"/>
          </w:tcPr>
          <w:p w14:paraId="3CBC6FD5">
            <w:pPr>
              <w:jc w:val="center"/>
              <w:rPr>
                <w:rFonts w:hint="eastAsia" w:ascii="宋体" w:hAnsi="宋体"/>
                <w:szCs w:val="21"/>
                <w:highlight w:val="none"/>
              </w:rPr>
            </w:pPr>
            <w:r>
              <w:rPr>
                <w:rFonts w:hint="eastAsia" w:ascii="宋体" w:hAnsi="宋体"/>
                <w:szCs w:val="21"/>
                <w:highlight w:val="none"/>
              </w:rPr>
              <w:t>联系方式</w:t>
            </w:r>
          </w:p>
        </w:tc>
        <w:tc>
          <w:tcPr>
            <w:tcW w:w="859" w:type="dxa"/>
            <w:tcBorders>
              <w:top w:val="single" w:color="auto" w:sz="4" w:space="0"/>
              <w:left w:val="single" w:color="auto" w:sz="4" w:space="0"/>
              <w:bottom w:val="single" w:color="auto" w:sz="4" w:space="0"/>
              <w:right w:val="single" w:color="auto" w:sz="4" w:space="0"/>
            </w:tcBorders>
            <w:vAlign w:val="center"/>
          </w:tcPr>
          <w:p w14:paraId="241B202A">
            <w:pPr>
              <w:jc w:val="center"/>
              <w:rPr>
                <w:rFonts w:hint="eastAsia" w:ascii="宋体" w:hAnsi="宋体"/>
                <w:szCs w:val="21"/>
                <w:highlight w:val="none"/>
              </w:rPr>
            </w:pPr>
            <w:r>
              <w:rPr>
                <w:rFonts w:hint="eastAsia" w:ascii="宋体" w:hAnsi="宋体"/>
                <w:szCs w:val="21"/>
                <w:highlight w:val="none"/>
              </w:rPr>
              <w:t>联系人</w:t>
            </w:r>
          </w:p>
        </w:tc>
        <w:tc>
          <w:tcPr>
            <w:tcW w:w="2436" w:type="dxa"/>
            <w:tcBorders>
              <w:top w:val="single" w:color="auto" w:sz="4" w:space="0"/>
              <w:left w:val="single" w:color="auto" w:sz="4" w:space="0"/>
              <w:bottom w:val="single" w:color="auto" w:sz="4" w:space="0"/>
              <w:right w:val="single" w:color="auto" w:sz="4" w:space="0"/>
            </w:tcBorders>
            <w:vAlign w:val="center"/>
          </w:tcPr>
          <w:p w14:paraId="3FADA04F">
            <w:pPr>
              <w:jc w:val="center"/>
              <w:rPr>
                <w:rFonts w:hint="eastAsia" w:ascii="宋体" w:hAnsi="宋体"/>
                <w:szCs w:val="21"/>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02EBC142">
            <w:pPr>
              <w:jc w:val="center"/>
              <w:rPr>
                <w:rFonts w:hint="eastAsia" w:ascii="宋体" w:hAnsi="宋体"/>
                <w:szCs w:val="21"/>
                <w:highlight w:val="none"/>
              </w:rPr>
            </w:pPr>
            <w:r>
              <w:rPr>
                <w:rFonts w:hint="eastAsia" w:ascii="宋体" w:hAnsi="宋体"/>
                <w:szCs w:val="21"/>
                <w:highlight w:val="none"/>
              </w:rPr>
              <w:t>电话</w:t>
            </w:r>
          </w:p>
        </w:tc>
        <w:tc>
          <w:tcPr>
            <w:tcW w:w="2586" w:type="dxa"/>
            <w:tcBorders>
              <w:top w:val="single" w:color="auto" w:sz="4" w:space="0"/>
              <w:left w:val="single" w:color="auto" w:sz="4" w:space="0"/>
              <w:bottom w:val="single" w:color="auto" w:sz="4" w:space="0"/>
            </w:tcBorders>
            <w:vAlign w:val="center"/>
          </w:tcPr>
          <w:p w14:paraId="2961AA30">
            <w:pPr>
              <w:jc w:val="center"/>
              <w:rPr>
                <w:rFonts w:hint="eastAsia" w:ascii="宋体" w:hAnsi="宋体"/>
                <w:szCs w:val="21"/>
                <w:highlight w:val="none"/>
              </w:rPr>
            </w:pPr>
          </w:p>
        </w:tc>
      </w:tr>
      <w:tr w14:paraId="5AE278B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vMerge w:val="continue"/>
            <w:tcBorders>
              <w:bottom w:val="single" w:color="auto" w:sz="4" w:space="0"/>
              <w:right w:val="single" w:color="auto" w:sz="4" w:space="0"/>
            </w:tcBorders>
            <w:vAlign w:val="center"/>
          </w:tcPr>
          <w:p w14:paraId="58A24BEF">
            <w:pPr>
              <w:jc w:val="center"/>
              <w:rPr>
                <w:rFonts w:hint="eastAsia" w:ascii="宋体" w:hAnsi="宋体"/>
                <w:szCs w:val="21"/>
                <w:highlight w:val="none"/>
              </w:rPr>
            </w:pPr>
          </w:p>
        </w:tc>
        <w:tc>
          <w:tcPr>
            <w:tcW w:w="859" w:type="dxa"/>
            <w:tcBorders>
              <w:top w:val="single" w:color="auto" w:sz="4" w:space="0"/>
              <w:left w:val="single" w:color="auto" w:sz="4" w:space="0"/>
              <w:bottom w:val="single" w:color="auto" w:sz="4" w:space="0"/>
              <w:right w:val="single" w:color="auto" w:sz="4" w:space="0"/>
            </w:tcBorders>
            <w:vAlign w:val="center"/>
          </w:tcPr>
          <w:p w14:paraId="6547EE62">
            <w:pPr>
              <w:jc w:val="center"/>
              <w:rPr>
                <w:rFonts w:hint="eastAsia" w:ascii="宋体" w:hAnsi="宋体"/>
                <w:szCs w:val="21"/>
                <w:highlight w:val="none"/>
              </w:rPr>
            </w:pPr>
            <w:r>
              <w:rPr>
                <w:rFonts w:hint="eastAsia" w:ascii="宋体" w:hAnsi="宋体"/>
                <w:szCs w:val="21"/>
                <w:highlight w:val="none"/>
              </w:rPr>
              <w:t>手机</w:t>
            </w:r>
          </w:p>
        </w:tc>
        <w:tc>
          <w:tcPr>
            <w:tcW w:w="2436" w:type="dxa"/>
            <w:tcBorders>
              <w:top w:val="single" w:color="auto" w:sz="4" w:space="0"/>
              <w:left w:val="single" w:color="auto" w:sz="4" w:space="0"/>
              <w:bottom w:val="single" w:color="auto" w:sz="4" w:space="0"/>
              <w:right w:val="single" w:color="auto" w:sz="4" w:space="0"/>
            </w:tcBorders>
            <w:vAlign w:val="center"/>
          </w:tcPr>
          <w:p w14:paraId="13910849">
            <w:pPr>
              <w:jc w:val="center"/>
              <w:rPr>
                <w:rFonts w:hint="eastAsia" w:ascii="宋体" w:hAnsi="宋体"/>
                <w:szCs w:val="21"/>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3DF79476">
            <w:pPr>
              <w:jc w:val="center"/>
              <w:rPr>
                <w:rFonts w:hint="eastAsia" w:ascii="宋体" w:hAnsi="宋体"/>
                <w:szCs w:val="21"/>
                <w:highlight w:val="none"/>
              </w:rPr>
            </w:pPr>
            <w:r>
              <w:rPr>
                <w:rFonts w:hint="eastAsia" w:ascii="宋体" w:hAnsi="宋体"/>
                <w:szCs w:val="21"/>
                <w:highlight w:val="none"/>
              </w:rPr>
              <w:t>电子邮箱</w:t>
            </w:r>
          </w:p>
        </w:tc>
        <w:tc>
          <w:tcPr>
            <w:tcW w:w="2586" w:type="dxa"/>
            <w:tcBorders>
              <w:top w:val="single" w:color="auto" w:sz="4" w:space="0"/>
              <w:left w:val="single" w:color="auto" w:sz="4" w:space="0"/>
              <w:bottom w:val="single" w:color="auto" w:sz="4" w:space="0"/>
            </w:tcBorders>
            <w:vAlign w:val="center"/>
          </w:tcPr>
          <w:p w14:paraId="5E0758B1">
            <w:pPr>
              <w:jc w:val="center"/>
              <w:rPr>
                <w:rFonts w:hint="eastAsia" w:ascii="宋体" w:hAnsi="宋体"/>
                <w:szCs w:val="21"/>
                <w:highlight w:val="none"/>
              </w:rPr>
            </w:pPr>
          </w:p>
        </w:tc>
      </w:tr>
      <w:tr w14:paraId="128166F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tcBorders>
              <w:bottom w:val="single" w:color="auto" w:sz="4" w:space="0"/>
              <w:right w:val="single" w:color="auto" w:sz="4" w:space="0"/>
            </w:tcBorders>
            <w:vAlign w:val="center"/>
          </w:tcPr>
          <w:p w14:paraId="3D3E967E">
            <w:pPr>
              <w:jc w:val="center"/>
              <w:rPr>
                <w:rFonts w:hint="eastAsia" w:ascii="宋体" w:hAnsi="宋体"/>
                <w:szCs w:val="21"/>
                <w:highlight w:val="none"/>
              </w:rPr>
            </w:pPr>
            <w:r>
              <w:rPr>
                <w:rFonts w:hint="eastAsia" w:ascii="宋体" w:hAnsi="宋体"/>
                <w:szCs w:val="21"/>
                <w:highlight w:val="none"/>
              </w:rPr>
              <w:t>单位负责人</w:t>
            </w:r>
          </w:p>
        </w:tc>
        <w:tc>
          <w:tcPr>
            <w:tcW w:w="859" w:type="dxa"/>
            <w:tcBorders>
              <w:top w:val="single" w:color="auto" w:sz="4" w:space="0"/>
              <w:left w:val="single" w:color="auto" w:sz="4" w:space="0"/>
              <w:bottom w:val="single" w:color="auto" w:sz="4" w:space="0"/>
              <w:right w:val="single" w:color="auto" w:sz="4" w:space="0"/>
            </w:tcBorders>
            <w:vAlign w:val="center"/>
          </w:tcPr>
          <w:p w14:paraId="25204394">
            <w:pPr>
              <w:jc w:val="center"/>
              <w:rPr>
                <w:rFonts w:hint="eastAsia" w:ascii="宋体" w:hAnsi="宋体"/>
                <w:szCs w:val="21"/>
                <w:highlight w:val="none"/>
              </w:rPr>
            </w:pPr>
            <w:r>
              <w:rPr>
                <w:rFonts w:hint="eastAsia" w:ascii="宋体" w:hAnsi="宋体"/>
                <w:szCs w:val="21"/>
                <w:highlight w:val="none"/>
              </w:rPr>
              <w:t>姓名</w:t>
            </w:r>
          </w:p>
        </w:tc>
        <w:tc>
          <w:tcPr>
            <w:tcW w:w="2436" w:type="dxa"/>
            <w:tcBorders>
              <w:top w:val="single" w:color="auto" w:sz="4" w:space="0"/>
              <w:left w:val="single" w:color="auto" w:sz="4" w:space="0"/>
              <w:bottom w:val="single" w:color="auto" w:sz="4" w:space="0"/>
              <w:right w:val="single" w:color="auto" w:sz="4" w:space="0"/>
            </w:tcBorders>
            <w:vAlign w:val="center"/>
          </w:tcPr>
          <w:p w14:paraId="61CD5C81">
            <w:pPr>
              <w:jc w:val="center"/>
              <w:rPr>
                <w:rFonts w:hint="eastAsia" w:ascii="宋体" w:hAnsi="宋体"/>
                <w:szCs w:val="21"/>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1E62B59B">
            <w:pPr>
              <w:jc w:val="center"/>
              <w:rPr>
                <w:rFonts w:hint="eastAsia" w:ascii="宋体" w:hAnsi="宋体"/>
                <w:szCs w:val="21"/>
                <w:highlight w:val="none"/>
              </w:rPr>
            </w:pPr>
            <w:r>
              <w:rPr>
                <w:rFonts w:hint="eastAsia" w:ascii="宋体" w:hAnsi="宋体"/>
                <w:szCs w:val="21"/>
                <w:highlight w:val="none"/>
              </w:rPr>
              <w:t>电话</w:t>
            </w:r>
          </w:p>
        </w:tc>
        <w:tc>
          <w:tcPr>
            <w:tcW w:w="2586" w:type="dxa"/>
            <w:tcBorders>
              <w:top w:val="single" w:color="auto" w:sz="4" w:space="0"/>
              <w:left w:val="single" w:color="auto" w:sz="4" w:space="0"/>
              <w:bottom w:val="single" w:color="auto" w:sz="4" w:space="0"/>
            </w:tcBorders>
            <w:vAlign w:val="center"/>
          </w:tcPr>
          <w:p w14:paraId="4BDDAEA2">
            <w:pPr>
              <w:jc w:val="center"/>
              <w:rPr>
                <w:rFonts w:hint="eastAsia" w:ascii="宋体" w:hAnsi="宋体"/>
                <w:szCs w:val="21"/>
                <w:highlight w:val="none"/>
              </w:rPr>
            </w:pPr>
          </w:p>
        </w:tc>
      </w:tr>
      <w:tr w14:paraId="002248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tcBorders>
              <w:top w:val="single" w:color="auto" w:sz="4" w:space="0"/>
              <w:bottom w:val="single" w:color="auto" w:sz="4" w:space="0"/>
              <w:right w:val="single" w:color="auto" w:sz="4" w:space="0"/>
            </w:tcBorders>
            <w:vAlign w:val="center"/>
          </w:tcPr>
          <w:p w14:paraId="1D62CD72">
            <w:pPr>
              <w:jc w:val="center"/>
              <w:rPr>
                <w:rFonts w:hint="eastAsia" w:ascii="宋体" w:hAnsi="宋体"/>
                <w:szCs w:val="21"/>
                <w:highlight w:val="none"/>
              </w:rPr>
            </w:pPr>
            <w:r>
              <w:rPr>
                <w:rFonts w:hint="eastAsia" w:ascii="宋体" w:hAnsi="宋体"/>
                <w:szCs w:val="21"/>
                <w:highlight w:val="none"/>
              </w:rPr>
              <w:t>单位性质</w:t>
            </w:r>
          </w:p>
        </w:tc>
        <w:tc>
          <w:tcPr>
            <w:tcW w:w="3295" w:type="dxa"/>
            <w:gridSpan w:val="2"/>
            <w:tcBorders>
              <w:top w:val="single" w:color="auto" w:sz="4" w:space="0"/>
              <w:left w:val="single" w:color="auto" w:sz="4" w:space="0"/>
              <w:bottom w:val="single" w:color="auto" w:sz="4" w:space="0"/>
              <w:right w:val="single" w:color="auto" w:sz="4" w:space="0"/>
            </w:tcBorders>
            <w:vAlign w:val="center"/>
          </w:tcPr>
          <w:p w14:paraId="7270433C">
            <w:pPr>
              <w:jc w:val="center"/>
              <w:rPr>
                <w:rFonts w:hint="eastAsia" w:ascii="宋体" w:hAnsi="宋体"/>
                <w:szCs w:val="21"/>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57D0572C">
            <w:pPr>
              <w:jc w:val="center"/>
              <w:rPr>
                <w:rFonts w:hint="eastAsia" w:ascii="宋体" w:hAnsi="宋体"/>
                <w:szCs w:val="21"/>
                <w:highlight w:val="none"/>
              </w:rPr>
            </w:pPr>
            <w:r>
              <w:rPr>
                <w:rFonts w:hint="eastAsia" w:ascii="宋体" w:hAnsi="宋体"/>
                <w:szCs w:val="21"/>
                <w:highlight w:val="none"/>
              </w:rPr>
              <w:t>成立日期</w:t>
            </w:r>
          </w:p>
        </w:tc>
        <w:tc>
          <w:tcPr>
            <w:tcW w:w="2586" w:type="dxa"/>
            <w:tcBorders>
              <w:top w:val="single" w:color="auto" w:sz="4" w:space="0"/>
              <w:left w:val="single" w:color="auto" w:sz="4" w:space="0"/>
              <w:bottom w:val="single" w:color="auto" w:sz="4" w:space="0"/>
            </w:tcBorders>
            <w:vAlign w:val="center"/>
          </w:tcPr>
          <w:p w14:paraId="6EAD0EEB">
            <w:pPr>
              <w:jc w:val="center"/>
              <w:rPr>
                <w:rFonts w:hint="eastAsia" w:ascii="宋体" w:hAnsi="宋体"/>
                <w:szCs w:val="21"/>
                <w:highlight w:val="none"/>
              </w:rPr>
            </w:pPr>
          </w:p>
        </w:tc>
      </w:tr>
      <w:tr w14:paraId="1B19D6E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tcBorders>
              <w:top w:val="single" w:color="auto" w:sz="4" w:space="0"/>
              <w:bottom w:val="single" w:color="auto" w:sz="4" w:space="0"/>
              <w:right w:val="single" w:color="auto" w:sz="4" w:space="0"/>
            </w:tcBorders>
            <w:vAlign w:val="center"/>
          </w:tcPr>
          <w:p w14:paraId="3E4BFAA1">
            <w:pPr>
              <w:jc w:val="center"/>
              <w:rPr>
                <w:rFonts w:hint="eastAsia" w:ascii="宋体" w:hAnsi="宋体"/>
                <w:szCs w:val="21"/>
                <w:highlight w:val="none"/>
              </w:rPr>
            </w:pPr>
            <w:r>
              <w:rPr>
                <w:rFonts w:hint="eastAsia" w:ascii="宋体" w:hAnsi="宋体"/>
                <w:szCs w:val="21"/>
                <w:highlight w:val="none"/>
              </w:rPr>
              <w:t>经营范围</w:t>
            </w:r>
          </w:p>
        </w:tc>
        <w:tc>
          <w:tcPr>
            <w:tcW w:w="3295" w:type="dxa"/>
            <w:gridSpan w:val="2"/>
            <w:tcBorders>
              <w:top w:val="single" w:color="auto" w:sz="4" w:space="0"/>
              <w:left w:val="single" w:color="auto" w:sz="4" w:space="0"/>
              <w:bottom w:val="single" w:color="auto" w:sz="4" w:space="0"/>
              <w:right w:val="single" w:color="auto" w:sz="4" w:space="0"/>
            </w:tcBorders>
            <w:vAlign w:val="center"/>
          </w:tcPr>
          <w:p w14:paraId="03DAD925">
            <w:pPr>
              <w:jc w:val="center"/>
              <w:rPr>
                <w:rFonts w:hint="eastAsia" w:ascii="宋体" w:hAnsi="宋体"/>
                <w:szCs w:val="21"/>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7DC91C75">
            <w:pPr>
              <w:jc w:val="center"/>
              <w:rPr>
                <w:rFonts w:hint="eastAsia" w:ascii="宋体" w:hAnsi="宋体"/>
                <w:szCs w:val="21"/>
                <w:highlight w:val="none"/>
              </w:rPr>
            </w:pPr>
            <w:r>
              <w:rPr>
                <w:rFonts w:hint="eastAsia" w:ascii="宋体" w:hAnsi="宋体"/>
                <w:szCs w:val="21"/>
                <w:highlight w:val="none"/>
              </w:rPr>
              <w:t>注册资本</w:t>
            </w:r>
          </w:p>
        </w:tc>
        <w:tc>
          <w:tcPr>
            <w:tcW w:w="2586" w:type="dxa"/>
            <w:tcBorders>
              <w:top w:val="single" w:color="auto" w:sz="4" w:space="0"/>
              <w:left w:val="single" w:color="auto" w:sz="4" w:space="0"/>
              <w:bottom w:val="single" w:color="auto" w:sz="4" w:space="0"/>
            </w:tcBorders>
            <w:vAlign w:val="center"/>
          </w:tcPr>
          <w:p w14:paraId="2755A14D">
            <w:pPr>
              <w:jc w:val="center"/>
              <w:rPr>
                <w:rFonts w:hint="eastAsia" w:ascii="宋体" w:hAnsi="宋体"/>
                <w:szCs w:val="21"/>
                <w:highlight w:val="none"/>
              </w:rPr>
            </w:pPr>
          </w:p>
        </w:tc>
      </w:tr>
      <w:tr w14:paraId="3E0F55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tcBorders>
              <w:top w:val="single" w:color="auto" w:sz="4" w:space="0"/>
              <w:bottom w:val="single" w:color="auto" w:sz="4" w:space="0"/>
              <w:right w:val="single" w:color="auto" w:sz="4" w:space="0"/>
            </w:tcBorders>
            <w:vAlign w:val="center"/>
          </w:tcPr>
          <w:p w14:paraId="4956EE4E">
            <w:pPr>
              <w:jc w:val="center"/>
              <w:rPr>
                <w:rFonts w:hint="eastAsia" w:ascii="宋体" w:hAnsi="宋体"/>
                <w:szCs w:val="21"/>
                <w:highlight w:val="none"/>
              </w:rPr>
            </w:pPr>
            <w:r>
              <w:rPr>
                <w:rFonts w:hint="eastAsia" w:ascii="宋体" w:hAnsi="宋体"/>
                <w:szCs w:val="21"/>
                <w:highlight w:val="none"/>
              </w:rPr>
              <w:t>开户银行</w:t>
            </w:r>
          </w:p>
        </w:tc>
        <w:tc>
          <w:tcPr>
            <w:tcW w:w="3295" w:type="dxa"/>
            <w:gridSpan w:val="2"/>
            <w:tcBorders>
              <w:top w:val="single" w:color="auto" w:sz="4" w:space="0"/>
              <w:left w:val="single" w:color="auto" w:sz="4" w:space="0"/>
              <w:bottom w:val="single" w:color="auto" w:sz="4" w:space="0"/>
              <w:right w:val="single" w:color="auto" w:sz="4" w:space="0"/>
            </w:tcBorders>
            <w:vAlign w:val="center"/>
          </w:tcPr>
          <w:p w14:paraId="2701069F">
            <w:pPr>
              <w:jc w:val="center"/>
              <w:rPr>
                <w:rFonts w:hint="eastAsia" w:ascii="宋体" w:hAnsi="宋体"/>
                <w:szCs w:val="21"/>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6D67C4E5">
            <w:pPr>
              <w:jc w:val="center"/>
              <w:rPr>
                <w:rFonts w:hint="eastAsia" w:ascii="宋体" w:hAnsi="宋体"/>
                <w:szCs w:val="21"/>
                <w:highlight w:val="none"/>
              </w:rPr>
            </w:pPr>
            <w:r>
              <w:rPr>
                <w:rFonts w:hint="eastAsia" w:ascii="宋体" w:hAnsi="宋体"/>
                <w:szCs w:val="21"/>
                <w:highlight w:val="none"/>
              </w:rPr>
              <w:t>开户账号</w:t>
            </w:r>
          </w:p>
        </w:tc>
        <w:tc>
          <w:tcPr>
            <w:tcW w:w="2586" w:type="dxa"/>
            <w:tcBorders>
              <w:top w:val="single" w:color="auto" w:sz="4" w:space="0"/>
              <w:left w:val="single" w:color="auto" w:sz="4" w:space="0"/>
              <w:bottom w:val="single" w:color="auto" w:sz="4" w:space="0"/>
            </w:tcBorders>
            <w:vAlign w:val="center"/>
          </w:tcPr>
          <w:p w14:paraId="40F97BCE">
            <w:pPr>
              <w:jc w:val="center"/>
              <w:rPr>
                <w:rFonts w:hint="eastAsia" w:ascii="宋体" w:hAnsi="宋体"/>
                <w:szCs w:val="21"/>
                <w:highlight w:val="none"/>
              </w:rPr>
            </w:pPr>
          </w:p>
        </w:tc>
      </w:tr>
      <w:tr w14:paraId="66A6579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tcBorders>
              <w:top w:val="single" w:color="auto" w:sz="4" w:space="0"/>
            </w:tcBorders>
            <w:shd w:val="clear" w:color="auto" w:fill="auto"/>
            <w:vAlign w:val="center"/>
          </w:tcPr>
          <w:p w14:paraId="7F1F235F">
            <w:pPr>
              <w:jc w:val="center"/>
              <w:rPr>
                <w:rFonts w:hint="eastAsia" w:ascii="宋体" w:hAnsi="宋体"/>
                <w:szCs w:val="21"/>
                <w:highlight w:val="none"/>
              </w:rPr>
            </w:pPr>
            <w:r>
              <w:rPr>
                <w:rFonts w:hint="eastAsia" w:ascii="宋体" w:hAnsi="宋体"/>
                <w:szCs w:val="21"/>
                <w:highlight w:val="none"/>
              </w:rPr>
              <w:t>单位资质</w:t>
            </w:r>
          </w:p>
        </w:tc>
        <w:tc>
          <w:tcPr>
            <w:tcW w:w="7026" w:type="dxa"/>
            <w:gridSpan w:val="4"/>
            <w:tcBorders>
              <w:top w:val="single" w:color="auto" w:sz="4" w:space="0"/>
              <w:left w:val="single" w:color="auto" w:sz="4" w:space="0"/>
              <w:bottom w:val="single" w:color="auto" w:sz="4" w:space="0"/>
            </w:tcBorders>
            <w:vAlign w:val="center"/>
          </w:tcPr>
          <w:p w14:paraId="689CE912">
            <w:pPr>
              <w:jc w:val="center"/>
              <w:rPr>
                <w:rFonts w:hint="eastAsia" w:ascii="宋体" w:hAnsi="宋体"/>
                <w:szCs w:val="21"/>
                <w:highlight w:val="none"/>
              </w:rPr>
            </w:pPr>
          </w:p>
        </w:tc>
      </w:tr>
      <w:tr w14:paraId="15B674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tcBorders>
              <w:top w:val="single" w:color="auto" w:sz="4" w:space="0"/>
              <w:bottom w:val="single" w:color="auto" w:sz="4" w:space="0"/>
              <w:right w:val="single" w:color="auto" w:sz="4" w:space="0"/>
            </w:tcBorders>
            <w:vAlign w:val="center"/>
          </w:tcPr>
          <w:p w14:paraId="083A2A87">
            <w:pPr>
              <w:jc w:val="center"/>
              <w:rPr>
                <w:rFonts w:hint="eastAsia" w:ascii="宋体" w:hAnsi="宋体"/>
                <w:szCs w:val="21"/>
                <w:highlight w:val="none"/>
              </w:rPr>
            </w:pPr>
            <w:r>
              <w:rPr>
                <w:rFonts w:hint="eastAsia" w:ascii="宋体" w:hAnsi="宋体"/>
                <w:szCs w:val="21"/>
                <w:highlight w:val="none"/>
              </w:rPr>
              <w:t>财务数据（上一财年）</w:t>
            </w:r>
          </w:p>
        </w:tc>
        <w:tc>
          <w:tcPr>
            <w:tcW w:w="7026" w:type="dxa"/>
            <w:gridSpan w:val="4"/>
            <w:tcBorders>
              <w:top w:val="single" w:color="auto" w:sz="4" w:space="0"/>
              <w:left w:val="single" w:color="auto" w:sz="4" w:space="0"/>
              <w:bottom w:val="single" w:color="auto" w:sz="4" w:space="0"/>
            </w:tcBorders>
            <w:vAlign w:val="center"/>
          </w:tcPr>
          <w:p w14:paraId="3A7E2DF9">
            <w:pPr>
              <w:jc w:val="center"/>
              <w:rPr>
                <w:rFonts w:hint="eastAsia" w:ascii="宋体" w:hAnsi="宋体"/>
                <w:szCs w:val="21"/>
                <w:highlight w:val="none"/>
                <w:u w:val="single"/>
              </w:rPr>
            </w:pPr>
            <w:r>
              <w:rPr>
                <w:rFonts w:hint="eastAsia" w:ascii="宋体" w:hAnsi="宋体"/>
                <w:szCs w:val="21"/>
                <w:highlight w:val="none"/>
              </w:rPr>
              <w:t>资产总额：</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，营业收入：</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，净利润：</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w:t>
            </w:r>
          </w:p>
        </w:tc>
      </w:tr>
      <w:tr w14:paraId="7EFAC1E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tcBorders>
              <w:top w:val="single" w:color="auto" w:sz="4" w:space="0"/>
              <w:bottom w:val="single" w:color="auto" w:sz="4" w:space="0"/>
            </w:tcBorders>
            <w:vAlign w:val="center"/>
          </w:tcPr>
          <w:p w14:paraId="167B25F5">
            <w:pPr>
              <w:jc w:val="center"/>
              <w:rPr>
                <w:rFonts w:hint="eastAsia" w:ascii="宋体" w:hAnsi="宋体"/>
                <w:szCs w:val="21"/>
                <w:highlight w:val="none"/>
              </w:rPr>
            </w:pPr>
            <w:r>
              <w:rPr>
                <w:rFonts w:hint="eastAsia" w:ascii="宋体" w:hAnsi="宋体"/>
                <w:szCs w:val="21"/>
                <w:highlight w:val="none"/>
              </w:rPr>
              <w:t>从业人员</w:t>
            </w:r>
          </w:p>
        </w:tc>
        <w:tc>
          <w:tcPr>
            <w:tcW w:w="7026" w:type="dxa"/>
            <w:gridSpan w:val="4"/>
            <w:tcBorders>
              <w:top w:val="single" w:color="auto" w:sz="4" w:space="0"/>
              <w:left w:val="single" w:color="auto" w:sz="4" w:space="0"/>
              <w:bottom w:val="single" w:color="auto" w:sz="4" w:space="0"/>
            </w:tcBorders>
            <w:vAlign w:val="center"/>
          </w:tcPr>
          <w:p w14:paraId="0D6BE347">
            <w:pPr>
              <w:jc w:val="center"/>
              <w:rPr>
                <w:rFonts w:hint="eastAsia" w:ascii="宋体" w:hAnsi="宋体"/>
                <w:szCs w:val="21"/>
                <w:highlight w:val="none"/>
              </w:rPr>
            </w:pPr>
            <w:r>
              <w:rPr>
                <w:rFonts w:hint="eastAsia" w:ascii="宋体" w:hAnsi="宋体"/>
                <w:szCs w:val="21"/>
                <w:highlight w:val="none"/>
              </w:rPr>
              <w:t>共</w:t>
            </w:r>
            <w:r>
              <w:rPr>
                <w:rFonts w:hint="eastAsia" w:ascii="宋体" w:hAnsi="宋体"/>
                <w:szCs w:val="21"/>
                <w:highlight w:val="none"/>
                <w:u w:val="single"/>
              </w:rPr>
              <w:t xml:space="preserve">  </w:t>
            </w:r>
            <w:r>
              <w:rPr>
                <w:rFonts w:hint="eastAsia" w:ascii="宋体" w:hAnsi="宋体"/>
                <w:szCs w:val="21"/>
                <w:highlight w:val="none"/>
              </w:rPr>
              <w:t>人，其中，高级职称</w:t>
            </w:r>
            <w:r>
              <w:rPr>
                <w:rFonts w:hint="eastAsia" w:ascii="宋体" w:hAnsi="宋体"/>
                <w:szCs w:val="21"/>
                <w:highlight w:val="none"/>
                <w:u w:val="single"/>
              </w:rPr>
              <w:t xml:space="preserve">   </w:t>
            </w:r>
            <w:r>
              <w:rPr>
                <w:rFonts w:hint="eastAsia" w:ascii="宋体" w:hAnsi="宋体"/>
                <w:szCs w:val="21"/>
                <w:highlight w:val="none"/>
              </w:rPr>
              <w:t>人，中级职称</w:t>
            </w:r>
            <w:r>
              <w:rPr>
                <w:rFonts w:hint="eastAsia" w:ascii="宋体" w:hAnsi="宋体"/>
                <w:szCs w:val="21"/>
                <w:highlight w:val="none"/>
                <w:u w:val="single"/>
              </w:rPr>
              <w:t xml:space="preserve">   </w:t>
            </w:r>
            <w:r>
              <w:rPr>
                <w:rFonts w:hint="eastAsia" w:ascii="宋体" w:hAnsi="宋体"/>
                <w:szCs w:val="21"/>
                <w:highlight w:val="none"/>
              </w:rPr>
              <w:t>人，各类注册人员</w:t>
            </w:r>
            <w:r>
              <w:rPr>
                <w:rFonts w:hint="eastAsia" w:ascii="宋体" w:hAnsi="宋体"/>
                <w:szCs w:val="21"/>
                <w:highlight w:val="none"/>
                <w:u w:val="single"/>
              </w:rPr>
              <w:t xml:space="preserve">   </w:t>
            </w:r>
            <w:r>
              <w:rPr>
                <w:rFonts w:hint="eastAsia" w:ascii="宋体" w:hAnsi="宋体"/>
                <w:szCs w:val="21"/>
                <w:highlight w:val="none"/>
              </w:rPr>
              <w:t>人。</w:t>
            </w:r>
          </w:p>
        </w:tc>
      </w:tr>
      <w:tr w14:paraId="60EB59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064" w:hRule="atLeast"/>
          <w:jc w:val="center"/>
        </w:trPr>
        <w:tc>
          <w:tcPr>
            <w:tcW w:w="2425" w:type="dxa"/>
            <w:tcBorders>
              <w:top w:val="single" w:color="auto" w:sz="4" w:space="0"/>
              <w:bottom w:val="single" w:color="auto" w:sz="4" w:space="0"/>
              <w:right w:val="single" w:color="auto" w:sz="4" w:space="0"/>
            </w:tcBorders>
            <w:vAlign w:val="center"/>
          </w:tcPr>
          <w:p w14:paraId="74EDB413">
            <w:pPr>
              <w:jc w:val="center"/>
              <w:rPr>
                <w:rFonts w:hint="eastAsia" w:ascii="宋体" w:hAnsi="宋体"/>
                <w:szCs w:val="21"/>
                <w:highlight w:val="none"/>
              </w:rPr>
            </w:pPr>
            <w:r>
              <w:rPr>
                <w:rFonts w:hint="eastAsia" w:ascii="宋体" w:hAnsi="宋体"/>
                <w:szCs w:val="21"/>
                <w:highlight w:val="none"/>
              </w:rPr>
              <w:t xml:space="preserve">投标人关联企业情况 </w:t>
            </w:r>
          </w:p>
        </w:tc>
        <w:tc>
          <w:tcPr>
            <w:tcW w:w="7026" w:type="dxa"/>
            <w:gridSpan w:val="4"/>
            <w:tcBorders>
              <w:top w:val="single" w:color="auto" w:sz="4" w:space="0"/>
              <w:left w:val="single" w:color="auto" w:sz="4" w:space="0"/>
              <w:bottom w:val="single" w:color="auto" w:sz="4" w:space="0"/>
            </w:tcBorders>
            <w:vAlign w:val="center"/>
          </w:tcPr>
          <w:p w14:paraId="0A1C1F35">
            <w:pP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w:t>
            </w:r>
            <w:r>
              <w:rPr>
                <w:rFonts w:hint="eastAsia" w:ascii="宋体" w:hAnsi="宋体"/>
                <w:szCs w:val="21"/>
                <w:highlight w:val="none"/>
              </w:rPr>
              <w:t>控股我单位的单位名称：</w:t>
            </w:r>
            <w:r>
              <w:rPr>
                <w:rFonts w:hint="eastAsia" w:ascii="宋体" w:hAnsi="宋体"/>
                <w:szCs w:val="21"/>
                <w:highlight w:val="none"/>
                <w:u w:val="single"/>
              </w:rPr>
              <w:t xml:space="preserve"> </w:t>
            </w:r>
            <w:r>
              <w:rPr>
                <w:rFonts w:ascii="宋体" w:hAnsi="宋体"/>
                <w:szCs w:val="21"/>
                <w:highlight w:val="none"/>
                <w:u w:val="single"/>
              </w:rPr>
              <w:t xml:space="preserve">           </w:t>
            </w:r>
          </w:p>
          <w:p w14:paraId="73E5F48A">
            <w:pPr>
              <w:rPr>
                <w:rFonts w:hint="eastAsia" w:ascii="宋体" w:hAnsi="宋体"/>
                <w:szCs w:val="21"/>
                <w:highlight w:val="none"/>
              </w:rPr>
            </w:pPr>
            <w:r>
              <w:rPr>
                <w:rFonts w:hint="eastAsia" w:ascii="宋体" w:hAnsi="宋体"/>
                <w:szCs w:val="21"/>
                <w:highlight w:val="none"/>
              </w:rPr>
              <w:t>2</w:t>
            </w:r>
            <w:r>
              <w:rPr>
                <w:rFonts w:ascii="宋体" w:hAnsi="宋体"/>
                <w:szCs w:val="21"/>
                <w:highlight w:val="none"/>
              </w:rPr>
              <w:t>.</w:t>
            </w:r>
            <w:r>
              <w:rPr>
                <w:rFonts w:hint="eastAsia" w:ascii="宋体" w:hAnsi="宋体"/>
                <w:szCs w:val="21"/>
                <w:highlight w:val="none"/>
              </w:rPr>
              <w:t>我单位控股、管理的单位名称：</w:t>
            </w:r>
            <w:r>
              <w:rPr>
                <w:rFonts w:hint="eastAsia" w:ascii="宋体" w:hAnsi="宋体"/>
                <w:szCs w:val="21"/>
                <w:highlight w:val="none"/>
                <w:u w:val="single"/>
              </w:rPr>
              <w:t xml:space="preserve"> </w:t>
            </w:r>
            <w:r>
              <w:rPr>
                <w:rFonts w:ascii="宋体" w:hAnsi="宋体"/>
                <w:szCs w:val="21"/>
                <w:highlight w:val="none"/>
                <w:u w:val="single"/>
              </w:rPr>
              <w:t xml:space="preserve">             </w:t>
            </w:r>
          </w:p>
          <w:p w14:paraId="57E34C7D">
            <w:pPr>
              <w:rPr>
                <w:rFonts w:hint="eastAsia" w:ascii="宋体" w:hAnsi="宋体"/>
                <w:szCs w:val="21"/>
                <w:highlight w:val="none"/>
                <w:u w:val="single"/>
              </w:rPr>
            </w:pPr>
            <w:r>
              <w:rPr>
                <w:rFonts w:hint="eastAsia" w:ascii="宋体" w:hAnsi="宋体"/>
                <w:szCs w:val="21"/>
                <w:highlight w:val="none"/>
              </w:rPr>
              <w:t>3</w:t>
            </w:r>
            <w:r>
              <w:rPr>
                <w:rFonts w:ascii="宋体" w:hAnsi="宋体"/>
                <w:szCs w:val="21"/>
                <w:highlight w:val="none"/>
              </w:rPr>
              <w:t>.</w:t>
            </w:r>
            <w:r>
              <w:rPr>
                <w:rFonts w:hint="eastAsia" w:ascii="宋体" w:hAnsi="宋体"/>
                <w:szCs w:val="21"/>
                <w:highlight w:val="none"/>
              </w:rPr>
              <w:t>与我单位负责人为同一人的其他单位：</w:t>
            </w:r>
            <w:r>
              <w:rPr>
                <w:rFonts w:hint="eastAsia" w:ascii="宋体" w:hAnsi="宋体"/>
                <w:szCs w:val="21"/>
                <w:highlight w:val="none"/>
                <w:u w:val="single"/>
              </w:rPr>
              <w:t xml:space="preserve"> </w:t>
            </w:r>
            <w:r>
              <w:rPr>
                <w:rFonts w:ascii="宋体" w:hAnsi="宋体"/>
                <w:szCs w:val="21"/>
                <w:highlight w:val="none"/>
                <w:u w:val="single"/>
              </w:rPr>
              <w:t xml:space="preserve">             </w:t>
            </w:r>
          </w:p>
          <w:p w14:paraId="45FA4914">
            <w:pPr>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w:t>
            </w:r>
            <w:r>
              <w:rPr>
                <w:rFonts w:hint="eastAsia" w:ascii="宋体" w:hAnsi="宋体"/>
                <w:szCs w:val="21"/>
                <w:highlight w:val="none"/>
              </w:rPr>
              <w:t>我单位郑重声明：与本单位负责人为同一人或者与本单位存在直接控股关系、管理关系的供应商未参与</w:t>
            </w:r>
            <w:r>
              <w:rPr>
                <w:rFonts w:ascii="宋体" w:hAnsi="宋体"/>
                <w:szCs w:val="21"/>
                <w:highlight w:val="none"/>
                <w:u w:val="single"/>
              </w:rPr>
              <w:t xml:space="preserve">                </w:t>
            </w:r>
            <w:r>
              <w:rPr>
                <w:rFonts w:hint="eastAsia" w:ascii="宋体" w:hAnsi="宋体"/>
                <w:szCs w:val="21"/>
                <w:highlight w:val="none"/>
              </w:rPr>
              <w:t>(项目名称)同一合同项下的投标。我单位保证上述声明真实、有效、可查。特此声明。</w:t>
            </w:r>
          </w:p>
          <w:p w14:paraId="3A622AEC">
            <w:pPr>
              <w:rPr>
                <w:rFonts w:hint="eastAsia" w:ascii="宋体" w:hAnsi="宋体"/>
                <w:szCs w:val="21"/>
                <w:highlight w:val="none"/>
              </w:rPr>
            </w:pPr>
            <w:r>
              <w:rPr>
                <w:rFonts w:hint="eastAsia" w:ascii="宋体" w:hAnsi="宋体"/>
                <w:szCs w:val="21"/>
                <w:highlight w:val="none"/>
              </w:rPr>
              <w:t>注：</w:t>
            </w:r>
          </w:p>
          <w:p w14:paraId="2B449849">
            <w:pPr>
              <w:pStyle w:val="72"/>
              <w:numPr>
                <w:ilvl w:val="0"/>
                <w:numId w:val="100"/>
              </w:numPr>
              <w:ind w:left="244" w:hanging="244" w:firstLineChars="0"/>
              <w:rPr>
                <w:rFonts w:hint="eastAsia" w:ascii="宋体" w:hAnsi="宋体"/>
                <w:szCs w:val="21"/>
                <w:highlight w:val="none"/>
              </w:rPr>
            </w:pPr>
            <w:r>
              <w:rPr>
                <w:rFonts w:hint="eastAsia" w:ascii="宋体" w:hAnsi="宋体"/>
                <w:szCs w:val="21"/>
                <w:highlight w:val="none"/>
              </w:rPr>
              <w:t>若无以上情形，写“无”即可。</w:t>
            </w:r>
          </w:p>
          <w:p w14:paraId="2A5CED7F">
            <w:pPr>
              <w:pStyle w:val="72"/>
              <w:numPr>
                <w:ilvl w:val="0"/>
                <w:numId w:val="100"/>
              </w:numPr>
              <w:ind w:left="244" w:hanging="244" w:firstLineChars="0"/>
              <w:rPr>
                <w:rFonts w:hint="eastAsia" w:ascii="宋体" w:hAnsi="宋体"/>
                <w:szCs w:val="21"/>
                <w:highlight w:val="none"/>
              </w:rPr>
            </w:pPr>
            <w:r>
              <w:rPr>
                <w:rFonts w:hint="eastAsia" w:ascii="宋体" w:hAnsi="宋体"/>
                <w:szCs w:val="21"/>
                <w:highlight w:val="none"/>
              </w:rPr>
              <w:t>控股是指出资额占有限责任公司资本总额百分之五十以上或者其持有的股份占股份有限公司股本总额百分之五十以上的，以及出资额或者持有股份的比例虽然不足百分之五十，但依其出资额或者持有的股份所享有的表决权已足以对股东会、股东大会的决议产生重大影响。</w:t>
            </w:r>
          </w:p>
          <w:p w14:paraId="5E22322A">
            <w:pPr>
              <w:pStyle w:val="72"/>
              <w:numPr>
                <w:ilvl w:val="0"/>
                <w:numId w:val="100"/>
              </w:numPr>
              <w:ind w:left="244" w:hanging="244" w:firstLineChars="0"/>
              <w:rPr>
                <w:rFonts w:hint="eastAsia" w:ascii="宋体" w:hAnsi="宋体"/>
                <w:szCs w:val="21"/>
                <w:highlight w:val="none"/>
              </w:rPr>
            </w:pPr>
            <w:r>
              <w:rPr>
                <w:rFonts w:hint="eastAsia" w:ascii="宋体" w:hAnsi="宋体"/>
                <w:szCs w:val="21"/>
                <w:highlight w:val="none"/>
              </w:rPr>
              <w:t>管理是指与不具有出资持股关系的单位之间存在的其他管理与被管理关系。</w:t>
            </w:r>
          </w:p>
        </w:tc>
      </w:tr>
      <w:tr w14:paraId="14FD74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2425" w:type="dxa"/>
            <w:tcBorders>
              <w:top w:val="single" w:color="auto" w:sz="4" w:space="0"/>
              <w:bottom w:val="single" w:color="auto" w:sz="4" w:space="0"/>
              <w:right w:val="single" w:color="auto" w:sz="4" w:space="0"/>
            </w:tcBorders>
            <w:vAlign w:val="center"/>
          </w:tcPr>
          <w:p w14:paraId="655E2265">
            <w:pPr>
              <w:jc w:val="center"/>
              <w:rPr>
                <w:rFonts w:hint="eastAsia" w:ascii="宋体" w:hAnsi="宋体"/>
                <w:szCs w:val="21"/>
                <w:highlight w:val="none"/>
              </w:rPr>
            </w:pPr>
            <w:r>
              <w:rPr>
                <w:rFonts w:hint="eastAsia" w:ascii="宋体" w:hAnsi="宋体"/>
                <w:szCs w:val="21"/>
                <w:highlight w:val="none"/>
              </w:rPr>
              <w:t>投标人简介</w:t>
            </w:r>
          </w:p>
        </w:tc>
        <w:tc>
          <w:tcPr>
            <w:tcW w:w="7026" w:type="dxa"/>
            <w:gridSpan w:val="4"/>
            <w:tcBorders>
              <w:top w:val="single" w:color="auto" w:sz="4" w:space="0"/>
              <w:left w:val="single" w:color="auto" w:sz="4" w:space="0"/>
              <w:bottom w:val="single" w:color="auto" w:sz="4" w:space="0"/>
            </w:tcBorders>
            <w:vAlign w:val="center"/>
          </w:tcPr>
          <w:p w14:paraId="675A79BF">
            <w:pPr>
              <w:jc w:val="left"/>
              <w:rPr>
                <w:rFonts w:hint="eastAsia" w:ascii="宋体" w:hAnsi="宋体"/>
                <w:szCs w:val="21"/>
                <w:highlight w:val="none"/>
              </w:rPr>
            </w:pPr>
          </w:p>
        </w:tc>
      </w:tr>
    </w:tbl>
    <w:p w14:paraId="178D3500">
      <w:pPr>
        <w:numPr>
          <w:ilvl w:val="3"/>
          <w:numId w:val="0"/>
        </w:numPr>
        <w:tabs>
          <w:tab w:val="left" w:pos="720"/>
        </w:tabs>
        <w:spacing w:before="312" w:beforeLines="100" w:line="400" w:lineRule="exact"/>
        <w:jc w:val="left"/>
        <w:rPr>
          <w:rFonts w:hint="eastAsia" w:ascii="宋体" w:hAnsi="宋体"/>
          <w:sz w:val="24"/>
          <w:szCs w:val="21"/>
          <w:highlight w:val="none"/>
          <w:u w:val="single"/>
        </w:rPr>
      </w:pPr>
      <w:bookmarkStart w:id="1240" w:name="_Toc322654684"/>
      <w:bookmarkStart w:id="1241" w:name="_Toc309605966"/>
      <w:r>
        <w:rPr>
          <w:rFonts w:ascii="宋体" w:hAnsi="宋体"/>
          <w:sz w:val="24"/>
          <w:szCs w:val="21"/>
          <w:highlight w:val="none"/>
        </w:rPr>
        <w:t>投标人名称（盖章）：</w:t>
      </w:r>
      <w:bookmarkEnd w:id="1240"/>
      <w:bookmarkEnd w:id="1241"/>
      <w:r>
        <w:rPr>
          <w:rFonts w:ascii="宋体" w:hAnsi="宋体"/>
          <w:sz w:val="24"/>
          <w:szCs w:val="21"/>
          <w:highlight w:val="none"/>
          <w:u w:val="single"/>
        </w:rPr>
        <w:t xml:space="preserve">                    </w:t>
      </w:r>
    </w:p>
    <w:p w14:paraId="53F3CEF8">
      <w:pPr>
        <w:numPr>
          <w:ilvl w:val="3"/>
          <w:numId w:val="0"/>
        </w:numPr>
        <w:tabs>
          <w:tab w:val="left" w:pos="720"/>
        </w:tabs>
        <w:spacing w:line="400" w:lineRule="atLeast"/>
        <w:jc w:val="left"/>
        <w:rPr>
          <w:rFonts w:hint="eastAsia" w:ascii="宋体" w:hAnsi="宋体"/>
          <w:sz w:val="24"/>
          <w:szCs w:val="24"/>
          <w:highlight w:val="none"/>
        </w:rPr>
      </w:pPr>
    </w:p>
    <w:p w14:paraId="1FE3460E">
      <w:pPr>
        <w:numPr>
          <w:ilvl w:val="3"/>
          <w:numId w:val="0"/>
        </w:numPr>
        <w:tabs>
          <w:tab w:val="left" w:pos="720"/>
        </w:tabs>
        <w:spacing w:line="400" w:lineRule="atLeast"/>
        <w:jc w:val="left"/>
        <w:rPr>
          <w:rFonts w:hint="eastAsia" w:ascii="宋体" w:hAnsi="宋体" w:eastAsia="宋体"/>
          <w:color w:val="000000"/>
          <w:sz w:val="24"/>
          <w:szCs w:val="24"/>
          <w:highlight w:val="none"/>
          <w:lang w:eastAsia="zh-CN"/>
        </w:rPr>
      </w:pPr>
      <w:r>
        <w:rPr>
          <w:rFonts w:hint="eastAsia" w:ascii="宋体" w:hAnsi="宋体"/>
          <w:sz w:val="24"/>
          <w:szCs w:val="24"/>
          <w:highlight w:val="none"/>
        </w:rPr>
        <w:t>注：投标人应</w:t>
      </w:r>
      <w:r>
        <w:rPr>
          <w:rFonts w:hint="eastAsia" w:ascii="宋体" w:hAnsi="宋体"/>
          <w:color w:val="000000"/>
          <w:sz w:val="24"/>
          <w:szCs w:val="24"/>
          <w:highlight w:val="none"/>
        </w:rPr>
        <w:t>根据</w:t>
      </w:r>
      <w:r>
        <w:rPr>
          <w:rFonts w:ascii="宋体" w:hAnsi="宋体"/>
          <w:color w:val="000000"/>
          <w:sz w:val="24"/>
          <w:szCs w:val="24"/>
          <w:highlight w:val="none"/>
        </w:rPr>
        <w:t>招标文件第</w:t>
      </w:r>
      <w:r>
        <w:rPr>
          <w:rFonts w:hint="eastAsia" w:ascii="宋体" w:hAnsi="宋体"/>
          <w:color w:val="000000"/>
          <w:sz w:val="24"/>
          <w:szCs w:val="24"/>
          <w:highlight w:val="none"/>
        </w:rPr>
        <w:t>二</w:t>
      </w:r>
      <w:r>
        <w:rPr>
          <w:rFonts w:ascii="宋体" w:hAnsi="宋体"/>
          <w:color w:val="000000"/>
          <w:sz w:val="24"/>
          <w:szCs w:val="24"/>
          <w:highlight w:val="none"/>
        </w:rPr>
        <w:t>章</w:t>
      </w:r>
      <w:r>
        <w:rPr>
          <w:rFonts w:hint="eastAsia" w:ascii="宋体" w:hAnsi="宋体"/>
          <w:bCs/>
          <w:kern w:val="28"/>
          <w:sz w:val="24"/>
          <w:szCs w:val="24"/>
          <w:highlight w:val="none"/>
          <w:lang w:val="zh-CN" w:eastAsia="zh-CN"/>
        </w:rPr>
        <w:t>“投标人须知”第11.1（8）条款的要求</w:t>
      </w:r>
      <w:r>
        <w:rPr>
          <w:rFonts w:hint="eastAsia" w:ascii="宋体" w:hAnsi="宋体"/>
          <w:bCs/>
          <w:kern w:val="28"/>
          <w:sz w:val="24"/>
          <w:szCs w:val="24"/>
          <w:highlight w:val="none"/>
          <w:lang w:val="zh-CN"/>
        </w:rPr>
        <w:t>提</w:t>
      </w:r>
      <w:r>
        <w:rPr>
          <w:rFonts w:hint="eastAsia" w:ascii="宋体" w:hAnsi="宋体"/>
          <w:color w:val="000000"/>
          <w:sz w:val="24"/>
          <w:szCs w:val="24"/>
          <w:highlight w:val="none"/>
        </w:rPr>
        <w:t>供</w:t>
      </w:r>
      <w:r>
        <w:rPr>
          <w:rFonts w:ascii="宋体" w:hAnsi="宋体"/>
          <w:color w:val="000000"/>
          <w:sz w:val="24"/>
          <w:szCs w:val="24"/>
          <w:highlight w:val="none"/>
        </w:rPr>
        <w:t>。</w:t>
      </w:r>
      <w:bookmarkStart w:id="1242" w:name="_Toc481680189"/>
      <w:bookmarkStart w:id="1243" w:name="_Toc481680317"/>
      <w:bookmarkStart w:id="1244" w:name="_Toc336682667"/>
      <w:bookmarkStart w:id="1245" w:name="_Toc465952341"/>
      <w:bookmarkStart w:id="1246" w:name="_Toc359842910"/>
      <w:r>
        <w:rPr>
          <w:rFonts w:hint="eastAsia" w:ascii="宋体" w:hAnsi="宋体"/>
          <w:color w:val="000000"/>
          <w:sz w:val="24"/>
          <w:szCs w:val="24"/>
          <w:highlight w:val="none"/>
        </w:rPr>
        <w:t>须加盖投标人公章，须后附相应的营业执照（或事业单位法人证书、执业许可证、自然人身份证明）等证照资质扫描件</w:t>
      </w:r>
      <w:r>
        <w:rPr>
          <w:rFonts w:hint="eastAsia" w:ascii="宋体" w:hAnsi="宋体"/>
          <w:color w:val="000000"/>
          <w:sz w:val="24"/>
          <w:szCs w:val="24"/>
          <w:highlight w:val="none"/>
          <w:lang w:eastAsia="zh-CN"/>
        </w:rPr>
        <w:t>。</w:t>
      </w:r>
    </w:p>
    <w:p w14:paraId="6834C347">
      <w:pPr>
        <w:widowControl/>
        <w:jc w:val="left"/>
        <w:rPr>
          <w:rFonts w:hint="eastAsia" w:ascii="宋体" w:hAnsi="宋体"/>
          <w:b/>
          <w:bCs/>
          <w:kern w:val="28"/>
          <w:sz w:val="24"/>
          <w:szCs w:val="24"/>
          <w:highlight w:val="none"/>
        </w:rPr>
      </w:pPr>
      <w:bookmarkStart w:id="1247" w:name="_Toc493709854"/>
      <w:bookmarkStart w:id="1248" w:name="_Toc493487466"/>
      <w:r>
        <w:rPr>
          <w:rFonts w:ascii="宋体" w:hAnsi="宋体"/>
          <w:sz w:val="24"/>
          <w:szCs w:val="24"/>
          <w:highlight w:val="none"/>
        </w:rPr>
        <w:br w:type="page"/>
      </w:r>
    </w:p>
    <w:p w14:paraId="1AB06891">
      <w:pPr>
        <w:pStyle w:val="28"/>
        <w:numPr>
          <w:ilvl w:val="0"/>
          <w:numId w:val="99"/>
        </w:numPr>
        <w:tabs>
          <w:tab w:val="left" w:pos="0"/>
          <w:tab w:val="clear" w:pos="2547"/>
        </w:tabs>
        <w:ind w:left="0" w:firstLine="0"/>
        <w:outlineLvl w:val="2"/>
        <w:rPr>
          <w:rFonts w:hint="eastAsia" w:ascii="宋体" w:hAnsi="宋体"/>
          <w:sz w:val="24"/>
          <w:szCs w:val="24"/>
          <w:highlight w:val="none"/>
          <w:lang w:val="en-US" w:eastAsia="zh-CN"/>
        </w:rPr>
      </w:pPr>
      <w:bookmarkStart w:id="1249" w:name="_Toc22398"/>
      <w:bookmarkStart w:id="1250" w:name="_Toc17275687"/>
      <w:bookmarkStart w:id="1251" w:name="_Toc530582224"/>
      <w:bookmarkStart w:id="1252" w:name="_Toc6241"/>
      <w:bookmarkStart w:id="1253" w:name="_Toc531127607"/>
      <w:bookmarkStart w:id="1254" w:name="_Toc27979"/>
      <w:r>
        <w:rPr>
          <w:rFonts w:hint="eastAsia" w:ascii="宋体" w:hAnsi="宋体"/>
          <w:sz w:val="24"/>
          <w:szCs w:val="24"/>
          <w:highlight w:val="none"/>
          <w:lang w:val="en-US" w:eastAsia="zh-CN"/>
        </w:rPr>
        <w:t>原产地说明</w:t>
      </w:r>
      <w:bookmarkEnd w:id="1242"/>
      <w:bookmarkEnd w:id="1243"/>
      <w:bookmarkEnd w:id="1247"/>
      <w:bookmarkEnd w:id="1248"/>
      <w:bookmarkEnd w:id="1249"/>
      <w:bookmarkEnd w:id="1250"/>
      <w:bookmarkEnd w:id="1251"/>
      <w:bookmarkEnd w:id="1252"/>
      <w:bookmarkEnd w:id="1253"/>
      <w:bookmarkEnd w:id="1254"/>
    </w:p>
    <w:p w14:paraId="00585689">
      <w:pPr>
        <w:spacing w:line="360" w:lineRule="auto"/>
        <w:jc w:val="center"/>
        <w:rPr>
          <w:rFonts w:hint="eastAsia" w:ascii="宋体" w:hAnsi="宋体"/>
          <w:sz w:val="24"/>
          <w:szCs w:val="24"/>
          <w:highlight w:val="none"/>
        </w:rPr>
      </w:pPr>
      <w:r>
        <w:rPr>
          <w:rFonts w:hint="eastAsia" w:ascii="宋体" w:hAnsi="宋体"/>
          <w:sz w:val="24"/>
          <w:szCs w:val="24"/>
          <w:highlight w:val="none"/>
        </w:rPr>
        <w:t>原产地说明</w:t>
      </w:r>
    </w:p>
    <w:p w14:paraId="57FC64F0">
      <w:pPr>
        <w:spacing w:line="360" w:lineRule="auto"/>
        <w:jc w:val="center"/>
        <w:rPr>
          <w:rFonts w:hint="eastAsia" w:ascii="宋体" w:hAnsi="宋体"/>
          <w:sz w:val="24"/>
          <w:szCs w:val="24"/>
          <w:highlight w:val="none"/>
        </w:rPr>
      </w:pPr>
    </w:p>
    <w:p w14:paraId="08B93A9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（投标人名称）参与</w:t>
      </w:r>
      <w:r>
        <w:rPr>
          <w:rFonts w:hint="eastAsia" w:ascii="宋体" w:hAnsi="宋体"/>
          <w:sz w:val="24"/>
          <w:szCs w:val="24"/>
          <w:highlight w:val="none"/>
          <w:u w:val="single"/>
        </w:rPr>
        <w:t xml:space="preserve">             </w:t>
      </w:r>
      <w:r>
        <w:rPr>
          <w:rFonts w:hint="eastAsia" w:ascii="宋体" w:hAnsi="宋体"/>
          <w:sz w:val="24"/>
          <w:szCs w:val="24"/>
          <w:highlight w:val="none"/>
        </w:rPr>
        <w:t>（项目名称）提供的采购标的原产地均来自</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w:t>
      </w:r>
      <w:r>
        <w:rPr>
          <w:rFonts w:hint="eastAsia" w:ascii="宋体" w:hAnsi="宋体"/>
          <w:sz w:val="24"/>
          <w:szCs w:val="24"/>
          <w:highlight w:val="none"/>
          <w:u w:val="single"/>
        </w:rPr>
        <w:t>中国关境内</w:t>
      </w:r>
      <w:r>
        <w:rPr>
          <w:rFonts w:hint="eastAsia" w:ascii="宋体" w:hAnsi="宋体"/>
          <w:sz w:val="24"/>
          <w:szCs w:val="24"/>
          <w:highlight w:val="none"/>
        </w:rPr>
        <w:t>。</w:t>
      </w:r>
    </w:p>
    <w:p w14:paraId="450A385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特此说明。</w:t>
      </w:r>
    </w:p>
    <w:p w14:paraId="3420D20D">
      <w:pPr>
        <w:numPr>
          <w:ilvl w:val="3"/>
          <w:numId w:val="0"/>
        </w:numPr>
        <w:tabs>
          <w:tab w:val="left" w:pos="720"/>
        </w:tabs>
        <w:spacing w:before="156" w:beforeLines="50" w:line="400" w:lineRule="atLeast"/>
        <w:jc w:val="left"/>
        <w:rPr>
          <w:rFonts w:hint="eastAsia" w:ascii="宋体" w:hAnsi="宋体"/>
          <w:color w:val="000000"/>
          <w:sz w:val="24"/>
          <w:szCs w:val="24"/>
          <w:highlight w:val="none"/>
          <w:u w:val="single"/>
        </w:rPr>
      </w:pPr>
      <w:r>
        <w:rPr>
          <w:rFonts w:ascii="宋体" w:hAnsi="宋体"/>
          <w:color w:val="000000"/>
          <w:sz w:val="24"/>
          <w:szCs w:val="24"/>
          <w:highlight w:val="none"/>
        </w:rPr>
        <w:t>投标人名称（盖章）：</w:t>
      </w:r>
      <w:r>
        <w:rPr>
          <w:rFonts w:ascii="宋体" w:hAnsi="宋体"/>
          <w:color w:val="000000"/>
          <w:sz w:val="24"/>
          <w:szCs w:val="24"/>
          <w:highlight w:val="none"/>
          <w:u w:val="single"/>
        </w:rPr>
        <w:t xml:space="preserve">                    </w:t>
      </w:r>
    </w:p>
    <w:p w14:paraId="6A271223">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日期：</w:t>
      </w:r>
      <w:r>
        <w:rPr>
          <w:rFonts w:hint="eastAsia" w:ascii="宋体" w:hAnsi="宋体"/>
          <w:color w:val="000000"/>
          <w:sz w:val="24"/>
          <w:szCs w:val="24"/>
          <w:highlight w:val="none"/>
          <w:u w:val="single"/>
        </w:rPr>
        <w:t xml:space="preserve">                    </w:t>
      </w:r>
    </w:p>
    <w:p w14:paraId="6FAD9A62">
      <w:pPr>
        <w:spacing w:line="360" w:lineRule="auto"/>
        <w:rPr>
          <w:rFonts w:hint="eastAsia" w:ascii="宋体" w:hAnsi="宋体"/>
          <w:sz w:val="24"/>
          <w:szCs w:val="24"/>
          <w:highlight w:val="none"/>
        </w:rPr>
      </w:pPr>
    </w:p>
    <w:p w14:paraId="2A927230">
      <w:pPr>
        <w:spacing w:line="360" w:lineRule="auto"/>
        <w:rPr>
          <w:rFonts w:hint="eastAsia" w:ascii="宋体" w:hAnsi="宋体"/>
          <w:b/>
          <w:bCs/>
          <w:color w:val="000000"/>
          <w:kern w:val="28"/>
          <w:sz w:val="24"/>
          <w:szCs w:val="24"/>
          <w:highlight w:val="none"/>
        </w:rPr>
      </w:pPr>
      <w:r>
        <w:rPr>
          <w:rFonts w:hint="eastAsia" w:ascii="宋体" w:hAnsi="宋体"/>
          <w:sz w:val="24"/>
          <w:szCs w:val="24"/>
          <w:highlight w:val="none"/>
        </w:rPr>
        <w:t>注：投标人应根据招标文件第二章“投标人须知</w:t>
      </w:r>
      <w:r>
        <w:rPr>
          <w:rFonts w:ascii="宋体" w:hAnsi="宋体"/>
          <w:sz w:val="24"/>
          <w:szCs w:val="24"/>
          <w:highlight w:val="none"/>
        </w:rPr>
        <w:t>”</w:t>
      </w:r>
      <w:r>
        <w:rPr>
          <w:rFonts w:hint="eastAsia" w:ascii="宋体" w:hAnsi="宋体"/>
          <w:sz w:val="24"/>
          <w:szCs w:val="24"/>
          <w:highlight w:val="none"/>
        </w:rPr>
        <w:t>第11.1（8）条款的要求提供。</w:t>
      </w:r>
    </w:p>
    <w:p w14:paraId="48DCB54B">
      <w:pPr>
        <w:widowControl/>
        <w:jc w:val="left"/>
        <w:rPr>
          <w:rFonts w:hint="eastAsia" w:ascii="宋体" w:hAnsi="宋体"/>
          <w:b/>
          <w:bCs/>
          <w:kern w:val="28"/>
          <w:sz w:val="24"/>
          <w:szCs w:val="24"/>
          <w:highlight w:val="none"/>
        </w:rPr>
      </w:pPr>
      <w:r>
        <w:rPr>
          <w:rFonts w:ascii="宋体" w:hAnsi="宋体"/>
          <w:sz w:val="24"/>
          <w:szCs w:val="24"/>
          <w:highlight w:val="none"/>
        </w:rPr>
        <w:br w:type="page"/>
      </w:r>
    </w:p>
    <w:bookmarkEnd w:id="1244"/>
    <w:bookmarkEnd w:id="1245"/>
    <w:p w14:paraId="0214B8D6">
      <w:pPr>
        <w:pStyle w:val="28"/>
        <w:numPr>
          <w:ilvl w:val="0"/>
          <w:numId w:val="99"/>
        </w:numPr>
        <w:tabs>
          <w:tab w:val="left" w:pos="0"/>
          <w:tab w:val="clear" w:pos="2547"/>
        </w:tabs>
        <w:ind w:left="0" w:firstLine="0"/>
        <w:outlineLvl w:val="2"/>
        <w:rPr>
          <w:rFonts w:hint="eastAsia" w:ascii="宋体" w:hAnsi="宋体"/>
          <w:sz w:val="24"/>
          <w:szCs w:val="24"/>
          <w:highlight w:val="none"/>
          <w:lang w:val="en-US" w:eastAsia="zh-CN"/>
        </w:rPr>
      </w:pPr>
      <w:bookmarkStart w:id="1255" w:name="_Toc19354"/>
      <w:bookmarkStart w:id="1256" w:name="_Toc6744"/>
      <w:bookmarkStart w:id="1257" w:name="_Toc26791"/>
      <w:r>
        <w:rPr>
          <w:rFonts w:hint="eastAsia" w:ascii="宋体" w:hAnsi="宋体"/>
          <w:color w:val="000000"/>
          <w:sz w:val="24"/>
          <w:szCs w:val="24"/>
          <w:highlight w:val="none"/>
          <w:lang w:val="en-US" w:eastAsia="zh-CN"/>
        </w:rPr>
        <w:t>投标人资格声明书</w:t>
      </w:r>
      <w:bookmarkEnd w:id="1255"/>
      <w:bookmarkEnd w:id="1256"/>
      <w:bookmarkEnd w:id="1257"/>
    </w:p>
    <w:p w14:paraId="7003AE26">
      <w:pPr>
        <w:spacing w:line="360" w:lineRule="auto"/>
        <w:rPr>
          <w:rFonts w:hint="eastAsia" w:ascii="宋体" w:hAnsi="宋体"/>
          <w:sz w:val="24"/>
          <w:szCs w:val="24"/>
          <w:highlight w:val="none"/>
        </w:rPr>
      </w:pPr>
    </w:p>
    <w:p w14:paraId="17E911E3">
      <w:pPr>
        <w:spacing w:line="360" w:lineRule="auto"/>
        <w:rPr>
          <w:rFonts w:hint="eastAsia" w:ascii="宋体" w:hAnsi="宋体"/>
          <w:sz w:val="24"/>
          <w:szCs w:val="24"/>
          <w:highlight w:val="none"/>
        </w:rPr>
      </w:pPr>
      <w:r>
        <w:rPr>
          <w:rFonts w:hint="eastAsia" w:ascii="宋体" w:hAnsi="宋体"/>
          <w:sz w:val="24"/>
          <w:szCs w:val="24"/>
          <w:highlight w:val="none"/>
        </w:rPr>
        <w:t>致：中国地震局地震预测研究所</w:t>
      </w:r>
    </w:p>
    <w:p w14:paraId="41BD198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中</w:t>
      </w:r>
      <w:r>
        <w:rPr>
          <w:rFonts w:hint="eastAsia" w:ascii="宋体" w:hAnsi="宋体"/>
          <w:sz w:val="24"/>
          <w:szCs w:val="24"/>
          <w:highlight w:val="none"/>
          <w:lang w:val="en-US" w:eastAsia="zh-CN"/>
        </w:rPr>
        <w:t>技</w:t>
      </w:r>
      <w:r>
        <w:rPr>
          <w:rFonts w:hint="eastAsia" w:ascii="宋体" w:hAnsi="宋体"/>
          <w:sz w:val="24"/>
          <w:szCs w:val="24"/>
          <w:highlight w:val="none"/>
        </w:rPr>
        <w:t>国际招标有限公司</w:t>
      </w:r>
      <w:bookmarkStart w:id="1258" w:name="_Toc486004569"/>
      <w:bookmarkEnd w:id="1258"/>
      <w:bookmarkStart w:id="1259" w:name="_Toc486004431"/>
      <w:bookmarkEnd w:id="1259"/>
      <w:bookmarkStart w:id="1260" w:name="_Toc486004568"/>
      <w:bookmarkEnd w:id="1260"/>
      <w:bookmarkStart w:id="1261" w:name="_Toc486004432"/>
      <w:bookmarkEnd w:id="1261"/>
      <w:bookmarkStart w:id="1262" w:name="_Toc465952343"/>
    </w:p>
    <w:p w14:paraId="5B114CED">
      <w:pPr>
        <w:widowControl/>
        <w:jc w:val="left"/>
        <w:rPr>
          <w:rFonts w:ascii="宋体" w:hAnsi="宋体"/>
          <w:sz w:val="24"/>
          <w:szCs w:val="24"/>
          <w:highlight w:val="none"/>
        </w:rPr>
      </w:pPr>
    </w:p>
    <w:p w14:paraId="070344A2">
      <w:pPr>
        <w:widowControl/>
        <w:jc w:val="left"/>
        <w:rPr>
          <w:rFonts w:hint="eastAsia" w:ascii="宋体" w:hAnsi="宋体"/>
          <w:sz w:val="24"/>
          <w:szCs w:val="24"/>
          <w:highlight w:val="none"/>
        </w:rPr>
      </w:pPr>
      <w:r>
        <w:rPr>
          <w:rFonts w:hint="eastAsia" w:ascii="宋体" w:hAnsi="宋体"/>
          <w:sz w:val="24"/>
          <w:szCs w:val="24"/>
          <w:highlight w:val="none"/>
        </w:rPr>
        <w:t>在参与本次项目投标中，我公司(单位)承诺：</w:t>
      </w:r>
    </w:p>
    <w:p w14:paraId="12EECAB0">
      <w:pPr>
        <w:widowControl/>
        <w:jc w:val="left"/>
        <w:rPr>
          <w:rFonts w:hint="eastAsia" w:ascii="宋体" w:hAnsi="宋体"/>
          <w:sz w:val="24"/>
          <w:szCs w:val="24"/>
          <w:highlight w:val="none"/>
        </w:rPr>
      </w:pPr>
    </w:p>
    <w:p w14:paraId="77AC35F9">
      <w:pPr>
        <w:widowControl/>
        <w:jc w:val="left"/>
        <w:rPr>
          <w:rFonts w:hint="eastAsia" w:ascii="宋体" w:hAnsi="宋体"/>
          <w:sz w:val="24"/>
          <w:szCs w:val="24"/>
          <w:highlight w:val="none"/>
        </w:rPr>
      </w:pPr>
      <w:r>
        <w:rPr>
          <w:rFonts w:hint="eastAsia" w:ascii="宋体" w:hAnsi="宋体"/>
          <w:sz w:val="24"/>
          <w:szCs w:val="24"/>
          <w:highlight w:val="none"/>
        </w:rPr>
        <w:t>(一)具有良好的商业信誉和健全的财务会计制度；</w:t>
      </w:r>
    </w:p>
    <w:p w14:paraId="21FC5891">
      <w:pPr>
        <w:widowControl/>
        <w:jc w:val="left"/>
        <w:rPr>
          <w:rFonts w:hint="eastAsia" w:ascii="宋体" w:hAnsi="宋体"/>
          <w:sz w:val="24"/>
          <w:szCs w:val="24"/>
          <w:highlight w:val="none"/>
        </w:rPr>
      </w:pPr>
    </w:p>
    <w:p w14:paraId="202FC328">
      <w:pPr>
        <w:widowControl/>
        <w:jc w:val="left"/>
        <w:rPr>
          <w:rFonts w:hint="eastAsia" w:ascii="宋体" w:hAnsi="宋体"/>
          <w:sz w:val="24"/>
          <w:szCs w:val="24"/>
          <w:highlight w:val="none"/>
        </w:rPr>
      </w:pPr>
      <w:r>
        <w:rPr>
          <w:rFonts w:hint="eastAsia" w:ascii="宋体" w:hAnsi="宋体"/>
          <w:sz w:val="24"/>
          <w:szCs w:val="24"/>
          <w:highlight w:val="none"/>
        </w:rPr>
        <w:t>(二)具有履行合同所必需的设备和专业技术能力；</w:t>
      </w:r>
    </w:p>
    <w:p w14:paraId="3B703E58">
      <w:pPr>
        <w:widowControl/>
        <w:jc w:val="left"/>
        <w:rPr>
          <w:rFonts w:hint="eastAsia" w:ascii="宋体" w:hAnsi="宋体"/>
          <w:sz w:val="24"/>
          <w:szCs w:val="24"/>
          <w:highlight w:val="none"/>
        </w:rPr>
      </w:pPr>
    </w:p>
    <w:p w14:paraId="4D07D781">
      <w:pPr>
        <w:widowControl/>
        <w:jc w:val="left"/>
        <w:rPr>
          <w:rFonts w:hint="eastAsia" w:ascii="宋体" w:hAnsi="宋体"/>
          <w:sz w:val="24"/>
          <w:szCs w:val="24"/>
          <w:highlight w:val="none"/>
        </w:rPr>
      </w:pPr>
      <w:r>
        <w:rPr>
          <w:rFonts w:hint="eastAsia" w:ascii="宋体" w:hAnsi="宋体"/>
          <w:sz w:val="24"/>
          <w:szCs w:val="24"/>
          <w:highlight w:val="none"/>
        </w:rPr>
        <w:t>(三)有依法缴纳税收和社会保障资金的良好记录；</w:t>
      </w:r>
    </w:p>
    <w:p w14:paraId="1D04D18D">
      <w:pPr>
        <w:widowControl/>
        <w:jc w:val="left"/>
        <w:rPr>
          <w:rFonts w:hint="eastAsia" w:ascii="宋体" w:hAnsi="宋体"/>
          <w:sz w:val="24"/>
          <w:szCs w:val="24"/>
          <w:highlight w:val="none"/>
        </w:rPr>
      </w:pPr>
    </w:p>
    <w:p w14:paraId="55AECA8E">
      <w:pPr>
        <w:widowControl/>
        <w:jc w:val="left"/>
        <w:rPr>
          <w:rFonts w:hint="eastAsia" w:ascii="宋体" w:hAnsi="宋体"/>
          <w:sz w:val="24"/>
          <w:szCs w:val="24"/>
          <w:highlight w:val="none"/>
        </w:rPr>
      </w:pPr>
      <w:r>
        <w:rPr>
          <w:rFonts w:hint="eastAsia" w:ascii="宋体" w:hAnsi="宋体"/>
          <w:sz w:val="24"/>
          <w:szCs w:val="24"/>
          <w:highlight w: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9874266">
      <w:pPr>
        <w:widowControl/>
        <w:jc w:val="left"/>
        <w:rPr>
          <w:rFonts w:hint="eastAsia" w:ascii="宋体" w:hAnsi="宋体"/>
          <w:sz w:val="24"/>
          <w:szCs w:val="24"/>
          <w:highlight w:val="none"/>
        </w:rPr>
      </w:pPr>
    </w:p>
    <w:p w14:paraId="02EE7015">
      <w:pPr>
        <w:widowControl/>
        <w:jc w:val="left"/>
        <w:rPr>
          <w:rFonts w:hint="eastAsia" w:ascii="宋体" w:hAnsi="宋体"/>
          <w:sz w:val="24"/>
          <w:szCs w:val="24"/>
          <w:highlight w:val="none"/>
          <w:lang w:eastAsia="zh-CN"/>
        </w:rPr>
      </w:pPr>
      <w:r>
        <w:rPr>
          <w:rFonts w:hint="eastAsia" w:ascii="宋体" w:hAnsi="宋体"/>
          <w:sz w:val="24"/>
          <w:szCs w:val="24"/>
          <w:highlight w:val="none"/>
        </w:rPr>
        <w:t>(五)通过“信用中国”网站(www.creditchina.gov.cn)、“中国政府采购网”网站（www.ccgp.gov.cn）等渠道查询，我单位未被列入失信被执行人、重大税收违法案件当事人名单、政府采购严重违法失信行为记录名单</w:t>
      </w:r>
      <w:r>
        <w:rPr>
          <w:rFonts w:hint="eastAsia" w:ascii="宋体" w:hAnsi="宋体"/>
          <w:sz w:val="24"/>
          <w:szCs w:val="24"/>
          <w:highlight w:val="none"/>
          <w:lang w:eastAsia="zh-CN"/>
        </w:rPr>
        <w:t>；</w:t>
      </w:r>
    </w:p>
    <w:p w14:paraId="07D0FE14">
      <w:pPr>
        <w:widowControl/>
        <w:jc w:val="left"/>
        <w:rPr>
          <w:rFonts w:hint="eastAsia" w:ascii="宋体" w:hAnsi="宋体"/>
          <w:sz w:val="24"/>
          <w:szCs w:val="24"/>
          <w:highlight w:val="none"/>
          <w:lang w:eastAsia="zh-CN"/>
        </w:rPr>
      </w:pPr>
    </w:p>
    <w:p w14:paraId="5A6FC8E5">
      <w:pPr>
        <w:widowControl/>
        <w:jc w:val="left"/>
        <w:rPr>
          <w:rFonts w:hint="eastAsia" w:ascii="宋体" w:hAnsi="宋体"/>
          <w:sz w:val="24"/>
          <w:szCs w:val="24"/>
          <w:highlight w:val="none"/>
        </w:rPr>
      </w:pPr>
      <w:r>
        <w:rPr>
          <w:rFonts w:hint="eastAsia" w:ascii="宋体" w:hAnsi="宋体"/>
          <w:sz w:val="24"/>
          <w:szCs w:val="24"/>
          <w:highlight w:val="none"/>
        </w:rPr>
        <w:t>(六)我公司(单位)不属于政府采购法律、行政法规规定的公益一类事业单位、或使用事业编制且由财政拨款保障的群团组织(仅适用于政府购买服务项目),符合 《政府购买服务管理办法》(财政部令第102号)第六条、第八条的规定；</w:t>
      </w:r>
    </w:p>
    <w:p w14:paraId="481132CC">
      <w:pPr>
        <w:widowControl/>
        <w:jc w:val="left"/>
        <w:rPr>
          <w:rFonts w:hint="eastAsia" w:ascii="宋体" w:hAnsi="宋体"/>
          <w:sz w:val="24"/>
          <w:szCs w:val="24"/>
          <w:highlight w:val="none"/>
        </w:rPr>
      </w:pPr>
    </w:p>
    <w:p w14:paraId="03377707">
      <w:pPr>
        <w:widowControl/>
        <w:jc w:val="left"/>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七</w:t>
      </w:r>
      <w:r>
        <w:rPr>
          <w:rFonts w:hint="eastAsia" w:ascii="宋体" w:hAnsi="宋体"/>
          <w:sz w:val="24"/>
          <w:szCs w:val="24"/>
          <w:highlight w:val="none"/>
        </w:rPr>
        <w:t>)我公司(单位)如中标，不会将项目以任何形式分包</w:t>
      </w:r>
      <w:r>
        <w:rPr>
          <w:rFonts w:hint="eastAsia" w:ascii="宋体" w:hAnsi="宋体"/>
          <w:sz w:val="24"/>
          <w:szCs w:val="24"/>
          <w:highlight w:val="none"/>
          <w:lang w:eastAsia="zh-CN"/>
        </w:rPr>
        <w:t>，</w:t>
      </w:r>
      <w:r>
        <w:rPr>
          <w:rFonts w:hint="eastAsia" w:ascii="宋体" w:hAnsi="宋体"/>
          <w:sz w:val="24"/>
          <w:szCs w:val="24"/>
          <w:highlight w:val="none"/>
        </w:rPr>
        <w:t>本项目未联合体投标;</w:t>
      </w:r>
    </w:p>
    <w:p w14:paraId="3D577016">
      <w:pPr>
        <w:widowControl/>
        <w:jc w:val="left"/>
        <w:rPr>
          <w:rFonts w:hint="eastAsia" w:ascii="宋体" w:hAnsi="宋体"/>
          <w:sz w:val="24"/>
          <w:szCs w:val="24"/>
          <w:highlight w:val="none"/>
        </w:rPr>
      </w:pPr>
    </w:p>
    <w:p w14:paraId="2BD9980A">
      <w:pPr>
        <w:widowControl/>
        <w:jc w:val="left"/>
        <w:rPr>
          <w:rFonts w:hint="eastAsia" w:ascii="宋体" w:hAnsi="宋体" w:eastAsia="宋体"/>
          <w:sz w:val="24"/>
          <w:szCs w:val="24"/>
          <w:highlight w:val="none"/>
          <w:lang w:eastAsia="zh-CN"/>
        </w:rPr>
      </w:pPr>
      <w:r>
        <w:rPr>
          <w:rFonts w:hint="eastAsia" w:ascii="宋体" w:hAnsi="宋体"/>
          <w:sz w:val="24"/>
          <w:szCs w:val="24"/>
          <w:highlight w:val="none"/>
        </w:rPr>
        <w:t>(</w:t>
      </w:r>
      <w:r>
        <w:rPr>
          <w:rFonts w:hint="eastAsia" w:ascii="宋体" w:hAnsi="宋体"/>
          <w:sz w:val="24"/>
          <w:szCs w:val="24"/>
          <w:highlight w:val="none"/>
          <w:lang w:val="en-US" w:eastAsia="zh-CN"/>
        </w:rPr>
        <w:t>八</w:t>
      </w:r>
      <w:r>
        <w:rPr>
          <w:rFonts w:hint="eastAsia" w:ascii="宋体" w:hAnsi="宋体"/>
          <w:sz w:val="24"/>
          <w:szCs w:val="24"/>
          <w:highlight w:val="none"/>
        </w:rPr>
        <w:t>)与我公司(单位)存在“单位负责人为同一人或者存在直接控股、管理关系”的其他法人单位信息如下(如有，不论其是否参加同一合同项下的政府采购活动均须填写)</w:t>
      </w:r>
      <w:r>
        <w:rPr>
          <w:rFonts w:hint="eastAsia" w:ascii="宋体" w:hAnsi="宋体"/>
          <w:sz w:val="24"/>
          <w:szCs w:val="24"/>
          <w:highlight w:val="none"/>
          <w:lang w:eastAsia="zh-CN"/>
        </w:rPr>
        <w:t>：</w:t>
      </w:r>
    </w:p>
    <w:tbl>
      <w:tblPr>
        <w:tblStyle w:val="190"/>
        <w:tblW w:w="8339" w:type="dxa"/>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7"/>
        <w:gridCol w:w="4482"/>
        <w:gridCol w:w="2920"/>
      </w:tblGrid>
      <w:tr w14:paraId="6BC54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37" w:type="dxa"/>
            <w:vAlign w:val="top"/>
          </w:tcPr>
          <w:p w14:paraId="1F298186">
            <w:pPr>
              <w:widowControl/>
              <w:jc w:val="center"/>
              <w:rPr>
                <w:rFonts w:hint="eastAsia" w:ascii="宋体" w:hAnsi="宋体"/>
                <w:sz w:val="24"/>
                <w:szCs w:val="24"/>
                <w:highlight w:val="none"/>
              </w:rPr>
            </w:pPr>
            <w:r>
              <w:rPr>
                <w:rFonts w:hint="eastAsia" w:ascii="宋体" w:hAnsi="宋体"/>
                <w:sz w:val="24"/>
                <w:szCs w:val="24"/>
                <w:highlight w:val="none"/>
              </w:rPr>
              <w:t>序号</w:t>
            </w:r>
          </w:p>
        </w:tc>
        <w:tc>
          <w:tcPr>
            <w:tcW w:w="4482" w:type="dxa"/>
            <w:vAlign w:val="top"/>
          </w:tcPr>
          <w:p w14:paraId="4F65FBA7">
            <w:pPr>
              <w:widowControl/>
              <w:jc w:val="center"/>
              <w:rPr>
                <w:rFonts w:hint="eastAsia" w:ascii="宋体" w:hAnsi="宋体"/>
                <w:sz w:val="24"/>
                <w:szCs w:val="24"/>
                <w:highlight w:val="none"/>
              </w:rPr>
            </w:pPr>
            <w:r>
              <w:rPr>
                <w:rFonts w:hint="eastAsia" w:ascii="宋体" w:hAnsi="宋体"/>
                <w:sz w:val="24"/>
                <w:szCs w:val="24"/>
                <w:highlight w:val="none"/>
              </w:rPr>
              <w:t>单位名称</w:t>
            </w:r>
          </w:p>
        </w:tc>
        <w:tc>
          <w:tcPr>
            <w:tcW w:w="2920" w:type="dxa"/>
            <w:vAlign w:val="top"/>
          </w:tcPr>
          <w:p w14:paraId="37E61D7A">
            <w:pPr>
              <w:widowControl/>
              <w:jc w:val="center"/>
              <w:rPr>
                <w:rFonts w:hint="eastAsia" w:ascii="宋体" w:hAnsi="宋体"/>
                <w:sz w:val="24"/>
                <w:szCs w:val="24"/>
                <w:highlight w:val="none"/>
              </w:rPr>
            </w:pPr>
            <w:r>
              <w:rPr>
                <w:rFonts w:hint="eastAsia" w:ascii="宋体" w:hAnsi="宋体"/>
                <w:sz w:val="24"/>
                <w:szCs w:val="24"/>
                <w:highlight w:val="none"/>
              </w:rPr>
              <w:t>相互关系</w:t>
            </w:r>
          </w:p>
        </w:tc>
      </w:tr>
      <w:tr w14:paraId="2B013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937" w:type="dxa"/>
            <w:vAlign w:val="top"/>
          </w:tcPr>
          <w:p w14:paraId="04CD3B9C">
            <w:pPr>
              <w:widowControl/>
              <w:jc w:val="center"/>
              <w:rPr>
                <w:rFonts w:hint="eastAsia" w:ascii="宋体" w:hAnsi="宋体"/>
                <w:sz w:val="24"/>
                <w:szCs w:val="24"/>
                <w:highlight w:val="none"/>
              </w:rPr>
            </w:pPr>
            <w:r>
              <w:rPr>
                <w:rFonts w:hint="eastAsia" w:ascii="宋体" w:hAnsi="宋体"/>
                <w:sz w:val="24"/>
                <w:szCs w:val="24"/>
                <w:highlight w:val="none"/>
              </w:rPr>
              <w:t>1</w:t>
            </w:r>
          </w:p>
        </w:tc>
        <w:tc>
          <w:tcPr>
            <w:tcW w:w="4482" w:type="dxa"/>
            <w:vAlign w:val="top"/>
          </w:tcPr>
          <w:p w14:paraId="37DA76A0">
            <w:pPr>
              <w:widowControl/>
              <w:jc w:val="center"/>
              <w:rPr>
                <w:rFonts w:hint="eastAsia" w:ascii="宋体" w:hAnsi="宋体"/>
                <w:sz w:val="24"/>
                <w:szCs w:val="24"/>
                <w:highlight w:val="none"/>
              </w:rPr>
            </w:pPr>
          </w:p>
        </w:tc>
        <w:tc>
          <w:tcPr>
            <w:tcW w:w="2920" w:type="dxa"/>
            <w:vAlign w:val="top"/>
          </w:tcPr>
          <w:p w14:paraId="0B2CEE98">
            <w:pPr>
              <w:widowControl/>
              <w:jc w:val="center"/>
              <w:rPr>
                <w:rFonts w:hint="eastAsia" w:ascii="宋体" w:hAnsi="宋体"/>
                <w:sz w:val="24"/>
                <w:szCs w:val="24"/>
                <w:highlight w:val="none"/>
              </w:rPr>
            </w:pPr>
          </w:p>
        </w:tc>
      </w:tr>
      <w:tr w14:paraId="41DE9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937" w:type="dxa"/>
            <w:vAlign w:val="top"/>
          </w:tcPr>
          <w:p w14:paraId="3D04262B">
            <w:pPr>
              <w:widowControl/>
              <w:jc w:val="center"/>
              <w:rPr>
                <w:rFonts w:hint="eastAsia" w:ascii="宋体" w:hAnsi="宋体"/>
                <w:sz w:val="24"/>
                <w:szCs w:val="24"/>
                <w:highlight w:val="none"/>
              </w:rPr>
            </w:pPr>
            <w:r>
              <w:rPr>
                <w:rFonts w:hint="eastAsia" w:ascii="宋体" w:hAnsi="宋体"/>
                <w:sz w:val="24"/>
                <w:szCs w:val="24"/>
                <w:highlight w:val="none"/>
              </w:rPr>
              <w:t>2</w:t>
            </w:r>
          </w:p>
        </w:tc>
        <w:tc>
          <w:tcPr>
            <w:tcW w:w="4482" w:type="dxa"/>
            <w:vAlign w:val="top"/>
          </w:tcPr>
          <w:p w14:paraId="60E62F48">
            <w:pPr>
              <w:widowControl/>
              <w:jc w:val="center"/>
              <w:rPr>
                <w:rFonts w:hint="eastAsia" w:ascii="宋体" w:hAnsi="宋体"/>
                <w:sz w:val="24"/>
                <w:szCs w:val="24"/>
                <w:highlight w:val="none"/>
              </w:rPr>
            </w:pPr>
          </w:p>
        </w:tc>
        <w:tc>
          <w:tcPr>
            <w:tcW w:w="2920" w:type="dxa"/>
            <w:vAlign w:val="top"/>
          </w:tcPr>
          <w:p w14:paraId="498FDD44">
            <w:pPr>
              <w:widowControl/>
              <w:jc w:val="center"/>
              <w:rPr>
                <w:rFonts w:hint="eastAsia" w:ascii="宋体" w:hAnsi="宋体"/>
                <w:sz w:val="24"/>
                <w:szCs w:val="24"/>
                <w:highlight w:val="none"/>
              </w:rPr>
            </w:pPr>
          </w:p>
        </w:tc>
      </w:tr>
      <w:tr w14:paraId="319D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937" w:type="dxa"/>
            <w:vAlign w:val="top"/>
          </w:tcPr>
          <w:p w14:paraId="165D01CD">
            <w:pPr>
              <w:widowControl/>
              <w:jc w:val="center"/>
              <w:rPr>
                <w:rFonts w:hint="eastAsia" w:ascii="宋体" w:hAnsi="宋体"/>
                <w:sz w:val="24"/>
                <w:szCs w:val="24"/>
                <w:highlight w:val="none"/>
              </w:rPr>
            </w:pPr>
            <w:r>
              <w:rPr>
                <w:rFonts w:hint="eastAsia" w:ascii="宋体" w:hAnsi="宋体"/>
                <w:sz w:val="24"/>
                <w:szCs w:val="24"/>
                <w:highlight w:val="none"/>
              </w:rPr>
              <w:t>…</w:t>
            </w:r>
          </w:p>
        </w:tc>
        <w:tc>
          <w:tcPr>
            <w:tcW w:w="4482" w:type="dxa"/>
            <w:vAlign w:val="top"/>
          </w:tcPr>
          <w:p w14:paraId="22B8070A">
            <w:pPr>
              <w:widowControl/>
              <w:jc w:val="center"/>
              <w:rPr>
                <w:rFonts w:hint="eastAsia" w:ascii="宋体" w:hAnsi="宋体"/>
                <w:sz w:val="24"/>
                <w:szCs w:val="24"/>
                <w:highlight w:val="none"/>
              </w:rPr>
            </w:pPr>
          </w:p>
        </w:tc>
        <w:tc>
          <w:tcPr>
            <w:tcW w:w="2920" w:type="dxa"/>
            <w:vAlign w:val="top"/>
          </w:tcPr>
          <w:p w14:paraId="2CC6F964">
            <w:pPr>
              <w:widowControl/>
              <w:jc w:val="center"/>
              <w:rPr>
                <w:rFonts w:hint="eastAsia" w:ascii="宋体" w:hAnsi="宋体"/>
                <w:sz w:val="24"/>
                <w:szCs w:val="24"/>
                <w:highlight w:val="none"/>
              </w:rPr>
            </w:pPr>
          </w:p>
        </w:tc>
      </w:tr>
    </w:tbl>
    <w:p w14:paraId="3179BBFE">
      <w:pPr>
        <w:widowControl/>
        <w:jc w:val="left"/>
        <w:rPr>
          <w:rFonts w:hint="eastAsia" w:ascii="宋体" w:hAnsi="宋体"/>
          <w:sz w:val="24"/>
          <w:szCs w:val="24"/>
          <w:highlight w:val="none"/>
        </w:rPr>
      </w:pPr>
    </w:p>
    <w:p w14:paraId="76C6106F">
      <w:pPr>
        <w:widowControl/>
        <w:jc w:val="left"/>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九</w:t>
      </w:r>
      <w:r>
        <w:rPr>
          <w:rFonts w:hint="eastAsia" w:ascii="宋体" w:hAnsi="宋体"/>
          <w:sz w:val="24"/>
          <w:szCs w:val="24"/>
          <w:highlight w:val="none"/>
        </w:rPr>
        <w:t>)我公司(单位)承诺此次投标的设备及相关的技术资料均已得到有关知识产权的权利人的授权，如发生涉及到专利权、著作权、商标权等争议，由我公司(单位)负责处理，并由我公司(单位)承担由此引起的全部法律及经济责任。</w:t>
      </w:r>
    </w:p>
    <w:p w14:paraId="02A8C0E5">
      <w:pPr>
        <w:widowControl/>
        <w:jc w:val="left"/>
        <w:rPr>
          <w:rFonts w:hint="eastAsia" w:ascii="宋体" w:hAnsi="宋体"/>
          <w:sz w:val="24"/>
          <w:szCs w:val="24"/>
          <w:highlight w:val="none"/>
        </w:rPr>
      </w:pPr>
    </w:p>
    <w:p w14:paraId="64E9A4AB">
      <w:pPr>
        <w:widowControl/>
        <w:jc w:val="left"/>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十</w:t>
      </w:r>
      <w:r>
        <w:rPr>
          <w:rFonts w:hint="eastAsia" w:ascii="宋体" w:hAnsi="宋体"/>
          <w:sz w:val="24"/>
          <w:szCs w:val="24"/>
          <w:highlight w:val="none"/>
        </w:rPr>
        <w:t>)我公司(单位)为投标设备的</w:t>
      </w:r>
      <w:r>
        <w:rPr>
          <w:rFonts w:hint="eastAsia" w:ascii="宋体" w:hAnsi="宋体"/>
          <w:sz w:val="24"/>
          <w:szCs w:val="24"/>
          <w:highlight w:val="none"/>
          <w:u w:val="single"/>
        </w:rPr>
        <w:t xml:space="preserve">  (填写“代理商”或“制造商” )</w:t>
      </w:r>
      <w:r>
        <w:rPr>
          <w:rFonts w:hint="eastAsia" w:ascii="宋体" w:hAnsi="宋体"/>
          <w:sz w:val="24"/>
          <w:szCs w:val="24"/>
          <w:highlight w:val="none"/>
        </w:rPr>
        <w:t>。</w:t>
      </w:r>
    </w:p>
    <w:p w14:paraId="4E832618">
      <w:pPr>
        <w:widowControl/>
        <w:jc w:val="left"/>
        <w:rPr>
          <w:rFonts w:hint="eastAsia" w:ascii="宋体" w:hAnsi="宋体"/>
          <w:sz w:val="24"/>
          <w:szCs w:val="24"/>
          <w:highlight w:val="none"/>
        </w:rPr>
      </w:pPr>
    </w:p>
    <w:p w14:paraId="76C9C4D6">
      <w:pPr>
        <w:widowControl/>
        <w:jc w:val="left"/>
        <w:rPr>
          <w:rFonts w:hint="eastAsia" w:ascii="宋体" w:hAnsi="宋体"/>
          <w:sz w:val="24"/>
          <w:szCs w:val="24"/>
          <w:highlight w:val="none"/>
        </w:rPr>
      </w:pPr>
      <w:r>
        <w:rPr>
          <w:rFonts w:hint="eastAsia" w:ascii="宋体" w:hAnsi="宋体"/>
          <w:sz w:val="24"/>
          <w:szCs w:val="24"/>
          <w:highlight w:val="none"/>
          <w:lang w:val="en-US" w:eastAsia="zh-CN"/>
        </w:rPr>
        <w:t>（十一）</w:t>
      </w:r>
      <w:r>
        <w:rPr>
          <w:rFonts w:hint="eastAsia" w:ascii="宋体" w:hAnsi="宋体"/>
          <w:sz w:val="24"/>
          <w:szCs w:val="24"/>
          <w:highlight w:val="none"/>
        </w:rPr>
        <w:t>本次投标设备情况如下：</w:t>
      </w:r>
    </w:p>
    <w:tbl>
      <w:tblPr>
        <w:tblStyle w:val="190"/>
        <w:tblpPr w:leftFromText="180" w:rightFromText="180" w:vertAnchor="text" w:horzAnchor="page" w:tblpX="1484" w:tblpY="143"/>
        <w:tblOverlap w:val="neve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88"/>
        <w:gridCol w:w="1562"/>
        <w:gridCol w:w="2723"/>
        <w:gridCol w:w="2723"/>
        <w:gridCol w:w="1562"/>
      </w:tblGrid>
      <w:tr w14:paraId="10BF9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421" w:type="pct"/>
            <w:vAlign w:val="top"/>
          </w:tcPr>
          <w:p w14:paraId="7A0DD9E9">
            <w:pPr>
              <w:widowControl/>
              <w:jc w:val="left"/>
              <w:rPr>
                <w:rFonts w:hint="eastAsia" w:ascii="宋体" w:hAnsi="宋体"/>
                <w:sz w:val="24"/>
                <w:szCs w:val="24"/>
                <w:highlight w:val="none"/>
              </w:rPr>
            </w:pPr>
            <w:r>
              <w:rPr>
                <w:rFonts w:hint="eastAsia" w:ascii="宋体" w:hAnsi="宋体"/>
                <w:sz w:val="24"/>
                <w:szCs w:val="24"/>
                <w:highlight w:val="none"/>
              </w:rPr>
              <w:t>序号</w:t>
            </w:r>
          </w:p>
        </w:tc>
        <w:tc>
          <w:tcPr>
            <w:tcW w:w="834" w:type="pct"/>
            <w:vAlign w:val="top"/>
          </w:tcPr>
          <w:p w14:paraId="1B87D6DB">
            <w:pPr>
              <w:widowControl/>
              <w:jc w:val="left"/>
              <w:rPr>
                <w:rFonts w:hint="eastAsia" w:ascii="宋体" w:hAnsi="宋体"/>
                <w:sz w:val="24"/>
                <w:szCs w:val="24"/>
                <w:highlight w:val="none"/>
              </w:rPr>
            </w:pPr>
            <w:r>
              <w:rPr>
                <w:rFonts w:hint="eastAsia" w:ascii="宋体" w:hAnsi="宋体"/>
                <w:sz w:val="24"/>
                <w:szCs w:val="24"/>
                <w:highlight w:val="none"/>
              </w:rPr>
              <w:t>设备名称</w:t>
            </w:r>
          </w:p>
        </w:tc>
        <w:tc>
          <w:tcPr>
            <w:tcW w:w="1454" w:type="pct"/>
            <w:vAlign w:val="top"/>
          </w:tcPr>
          <w:p w14:paraId="48926B33">
            <w:pPr>
              <w:widowControl/>
              <w:jc w:val="left"/>
              <w:rPr>
                <w:rFonts w:hint="eastAsia" w:ascii="宋体" w:hAnsi="宋体"/>
                <w:sz w:val="24"/>
                <w:szCs w:val="24"/>
                <w:highlight w:val="none"/>
              </w:rPr>
            </w:pPr>
            <w:r>
              <w:rPr>
                <w:rFonts w:hint="eastAsia" w:ascii="宋体" w:hAnsi="宋体"/>
                <w:sz w:val="24"/>
                <w:szCs w:val="24"/>
                <w:highlight w:val="none"/>
              </w:rPr>
              <w:t>是否为进口产品</w:t>
            </w:r>
          </w:p>
        </w:tc>
        <w:tc>
          <w:tcPr>
            <w:tcW w:w="1454" w:type="pct"/>
            <w:vAlign w:val="top"/>
          </w:tcPr>
          <w:p w14:paraId="0C3F0BB9">
            <w:pPr>
              <w:widowControl/>
              <w:jc w:val="left"/>
              <w:rPr>
                <w:rFonts w:hint="eastAsia" w:ascii="宋体" w:hAnsi="宋体"/>
                <w:sz w:val="24"/>
                <w:szCs w:val="24"/>
                <w:highlight w:val="none"/>
              </w:rPr>
            </w:pPr>
            <w:r>
              <w:rPr>
                <w:rFonts w:hint="eastAsia" w:ascii="宋体" w:hAnsi="宋体"/>
                <w:sz w:val="24"/>
                <w:szCs w:val="24"/>
                <w:highlight w:val="none"/>
              </w:rPr>
              <w:t>设备制造商名称</w:t>
            </w:r>
          </w:p>
        </w:tc>
        <w:tc>
          <w:tcPr>
            <w:tcW w:w="834" w:type="pct"/>
            <w:vAlign w:val="top"/>
          </w:tcPr>
          <w:p w14:paraId="58A43154">
            <w:pPr>
              <w:widowControl/>
              <w:jc w:val="left"/>
              <w:rPr>
                <w:rFonts w:hint="eastAsia" w:ascii="宋体" w:hAnsi="宋体"/>
                <w:sz w:val="24"/>
                <w:szCs w:val="24"/>
                <w:highlight w:val="none"/>
              </w:rPr>
            </w:pPr>
            <w:r>
              <w:rPr>
                <w:rFonts w:hint="eastAsia" w:ascii="宋体" w:hAnsi="宋体"/>
                <w:sz w:val="24"/>
                <w:szCs w:val="24"/>
                <w:highlight w:val="none"/>
              </w:rPr>
              <w:t>设备品牌</w:t>
            </w:r>
          </w:p>
        </w:tc>
      </w:tr>
      <w:tr w14:paraId="2109F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421" w:type="pct"/>
            <w:vAlign w:val="top"/>
          </w:tcPr>
          <w:p w14:paraId="50AB9E0A">
            <w:pPr>
              <w:widowControl/>
              <w:jc w:val="center"/>
              <w:rPr>
                <w:rFonts w:hint="eastAsia" w:ascii="宋体" w:hAnsi="宋体"/>
                <w:sz w:val="24"/>
                <w:szCs w:val="24"/>
                <w:highlight w:val="none"/>
              </w:rPr>
            </w:pPr>
            <w:r>
              <w:rPr>
                <w:rFonts w:hint="eastAsia" w:ascii="宋体" w:hAnsi="宋体"/>
                <w:sz w:val="24"/>
                <w:szCs w:val="24"/>
                <w:highlight w:val="none"/>
              </w:rPr>
              <w:t>1</w:t>
            </w:r>
          </w:p>
        </w:tc>
        <w:tc>
          <w:tcPr>
            <w:tcW w:w="834" w:type="pct"/>
            <w:vAlign w:val="top"/>
          </w:tcPr>
          <w:p w14:paraId="22A37811">
            <w:pPr>
              <w:widowControl/>
              <w:jc w:val="left"/>
              <w:rPr>
                <w:rFonts w:hint="eastAsia" w:ascii="宋体" w:hAnsi="宋体"/>
                <w:sz w:val="24"/>
                <w:szCs w:val="24"/>
                <w:highlight w:val="none"/>
              </w:rPr>
            </w:pPr>
          </w:p>
        </w:tc>
        <w:tc>
          <w:tcPr>
            <w:tcW w:w="1454" w:type="pct"/>
            <w:vAlign w:val="top"/>
          </w:tcPr>
          <w:p w14:paraId="5C752CE4">
            <w:pPr>
              <w:widowControl/>
              <w:jc w:val="left"/>
              <w:rPr>
                <w:rFonts w:hint="eastAsia" w:ascii="宋体" w:hAnsi="宋体"/>
                <w:sz w:val="24"/>
                <w:szCs w:val="24"/>
                <w:highlight w:val="none"/>
              </w:rPr>
            </w:pPr>
          </w:p>
        </w:tc>
        <w:tc>
          <w:tcPr>
            <w:tcW w:w="1454" w:type="pct"/>
            <w:vAlign w:val="top"/>
          </w:tcPr>
          <w:p w14:paraId="5EC08C92">
            <w:pPr>
              <w:widowControl/>
              <w:jc w:val="left"/>
              <w:rPr>
                <w:rFonts w:hint="eastAsia" w:ascii="宋体" w:hAnsi="宋体"/>
                <w:sz w:val="24"/>
                <w:szCs w:val="24"/>
                <w:highlight w:val="none"/>
              </w:rPr>
            </w:pPr>
          </w:p>
        </w:tc>
        <w:tc>
          <w:tcPr>
            <w:tcW w:w="834" w:type="pct"/>
            <w:vAlign w:val="top"/>
          </w:tcPr>
          <w:p w14:paraId="5A6915F2">
            <w:pPr>
              <w:widowControl/>
              <w:jc w:val="left"/>
              <w:rPr>
                <w:rFonts w:hint="eastAsia" w:ascii="宋体" w:hAnsi="宋体"/>
                <w:sz w:val="24"/>
                <w:szCs w:val="24"/>
                <w:highlight w:val="none"/>
              </w:rPr>
            </w:pPr>
          </w:p>
        </w:tc>
      </w:tr>
      <w:tr w14:paraId="5CAFB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421" w:type="pct"/>
            <w:vAlign w:val="top"/>
          </w:tcPr>
          <w:p w14:paraId="2F3729E6">
            <w:pPr>
              <w:widowControl/>
              <w:jc w:val="center"/>
              <w:rPr>
                <w:rFonts w:hint="eastAsia" w:ascii="宋体" w:hAnsi="宋体"/>
                <w:sz w:val="24"/>
                <w:szCs w:val="24"/>
                <w:highlight w:val="none"/>
              </w:rPr>
            </w:pPr>
            <w:r>
              <w:rPr>
                <w:rFonts w:hint="eastAsia" w:ascii="宋体" w:hAnsi="宋体"/>
                <w:sz w:val="24"/>
                <w:szCs w:val="24"/>
                <w:highlight w:val="none"/>
              </w:rPr>
              <w:t>…</w:t>
            </w:r>
          </w:p>
        </w:tc>
        <w:tc>
          <w:tcPr>
            <w:tcW w:w="834" w:type="pct"/>
            <w:vAlign w:val="top"/>
          </w:tcPr>
          <w:p w14:paraId="70E43BA2">
            <w:pPr>
              <w:widowControl/>
              <w:jc w:val="left"/>
              <w:rPr>
                <w:rFonts w:hint="eastAsia" w:ascii="宋体" w:hAnsi="宋体"/>
                <w:sz w:val="24"/>
                <w:szCs w:val="24"/>
                <w:highlight w:val="none"/>
              </w:rPr>
            </w:pPr>
          </w:p>
        </w:tc>
        <w:tc>
          <w:tcPr>
            <w:tcW w:w="1454" w:type="pct"/>
            <w:vAlign w:val="top"/>
          </w:tcPr>
          <w:p w14:paraId="08CC20F3">
            <w:pPr>
              <w:widowControl/>
              <w:jc w:val="left"/>
              <w:rPr>
                <w:rFonts w:hint="eastAsia" w:ascii="宋体" w:hAnsi="宋体"/>
                <w:sz w:val="24"/>
                <w:szCs w:val="24"/>
                <w:highlight w:val="none"/>
              </w:rPr>
            </w:pPr>
          </w:p>
        </w:tc>
        <w:tc>
          <w:tcPr>
            <w:tcW w:w="1454" w:type="pct"/>
            <w:vAlign w:val="top"/>
          </w:tcPr>
          <w:p w14:paraId="392CB1DC">
            <w:pPr>
              <w:widowControl/>
              <w:jc w:val="left"/>
              <w:rPr>
                <w:rFonts w:hint="eastAsia" w:ascii="宋体" w:hAnsi="宋体"/>
                <w:sz w:val="24"/>
                <w:szCs w:val="24"/>
                <w:highlight w:val="none"/>
              </w:rPr>
            </w:pPr>
          </w:p>
        </w:tc>
        <w:tc>
          <w:tcPr>
            <w:tcW w:w="834" w:type="pct"/>
            <w:vAlign w:val="top"/>
          </w:tcPr>
          <w:p w14:paraId="5333AC20">
            <w:pPr>
              <w:widowControl/>
              <w:jc w:val="left"/>
              <w:rPr>
                <w:rFonts w:hint="eastAsia" w:ascii="宋体" w:hAnsi="宋体"/>
                <w:sz w:val="24"/>
                <w:szCs w:val="24"/>
                <w:highlight w:val="none"/>
              </w:rPr>
            </w:pPr>
          </w:p>
        </w:tc>
      </w:tr>
    </w:tbl>
    <w:p w14:paraId="6E1C7A3B">
      <w:pPr>
        <w:spacing w:line="167" w:lineRule="exact"/>
        <w:rPr>
          <w:highlight w:val="none"/>
        </w:rPr>
      </w:pPr>
    </w:p>
    <w:p w14:paraId="775652D8">
      <w:pPr>
        <w:widowControl/>
        <w:ind w:firstLine="480" w:firstLineChars="200"/>
        <w:jc w:val="left"/>
        <w:rPr>
          <w:rFonts w:hint="eastAsia" w:ascii="宋体" w:hAnsi="宋体"/>
          <w:sz w:val="24"/>
          <w:szCs w:val="24"/>
          <w:highlight w:val="none"/>
        </w:rPr>
      </w:pPr>
      <w:r>
        <w:rPr>
          <w:rFonts w:hint="eastAsia" w:ascii="宋体" w:hAnsi="宋体"/>
          <w:sz w:val="24"/>
          <w:szCs w:val="24"/>
          <w:highlight w:val="none"/>
        </w:rPr>
        <w:t>我公司(单位)承诺以上所有内容均真实有效，如有虚假或出现不满足上述任 何承诺的情况，我公司(单位)承担由此引起的一切法律后果及相关责任。</w:t>
      </w:r>
    </w:p>
    <w:p w14:paraId="7C00626F">
      <w:pPr>
        <w:widowControl/>
        <w:ind w:firstLine="480" w:firstLineChars="200"/>
        <w:jc w:val="left"/>
        <w:rPr>
          <w:rFonts w:hint="eastAsia" w:ascii="宋体" w:hAnsi="宋体"/>
          <w:sz w:val="24"/>
          <w:szCs w:val="24"/>
          <w:highlight w:val="none"/>
        </w:rPr>
      </w:pPr>
    </w:p>
    <w:p w14:paraId="5507A9AC">
      <w:pPr>
        <w:numPr>
          <w:ilvl w:val="3"/>
          <w:numId w:val="0"/>
        </w:numPr>
        <w:tabs>
          <w:tab w:val="left" w:pos="720"/>
        </w:tabs>
        <w:spacing w:before="156" w:beforeLines="50" w:line="400" w:lineRule="atLeast"/>
        <w:jc w:val="left"/>
        <w:rPr>
          <w:rFonts w:ascii="宋体" w:hAnsi="宋体"/>
          <w:color w:val="000000"/>
          <w:sz w:val="24"/>
          <w:szCs w:val="24"/>
          <w:highlight w:val="none"/>
        </w:rPr>
      </w:pPr>
    </w:p>
    <w:p w14:paraId="06C01C35">
      <w:pPr>
        <w:numPr>
          <w:ilvl w:val="3"/>
          <w:numId w:val="0"/>
        </w:numPr>
        <w:tabs>
          <w:tab w:val="left" w:pos="720"/>
        </w:tabs>
        <w:spacing w:before="156" w:beforeLines="50" w:line="400" w:lineRule="atLeast"/>
        <w:jc w:val="left"/>
        <w:rPr>
          <w:rFonts w:ascii="宋体" w:hAnsi="宋体"/>
          <w:color w:val="000000"/>
          <w:sz w:val="24"/>
          <w:szCs w:val="24"/>
          <w:highlight w:val="none"/>
        </w:rPr>
      </w:pPr>
      <w:r>
        <w:rPr>
          <w:rFonts w:ascii="宋体" w:hAnsi="宋体"/>
          <w:color w:val="000000"/>
          <w:sz w:val="24"/>
          <w:szCs w:val="24"/>
          <w:highlight w:val="none"/>
        </w:rPr>
        <w:t xml:space="preserve">单位负责人或其授权代表（签字）：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p>
    <w:p w14:paraId="448285C5">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ascii="宋体" w:hAnsi="宋体"/>
          <w:color w:val="000000"/>
          <w:sz w:val="24"/>
          <w:szCs w:val="24"/>
          <w:highlight w:val="none"/>
        </w:rPr>
        <w:t>投标人名称（盖章）：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p>
    <w:p w14:paraId="0B000526">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p>
    <w:p w14:paraId="172FCF38">
      <w:pPr>
        <w:widowControl/>
        <w:jc w:val="left"/>
        <w:rPr>
          <w:rFonts w:hint="eastAsia" w:ascii="宋体" w:hAnsi="宋体"/>
          <w:color w:val="000000"/>
          <w:sz w:val="24"/>
          <w:szCs w:val="24"/>
          <w:highlight w:val="none"/>
          <w:u w:val="single"/>
        </w:rPr>
      </w:pPr>
    </w:p>
    <w:p w14:paraId="69544A9E">
      <w:pPr>
        <w:widowControl/>
        <w:jc w:val="left"/>
        <w:rPr>
          <w:rFonts w:hint="eastAsia" w:ascii="宋体" w:hAnsi="宋体"/>
          <w:b/>
          <w:bCs/>
          <w:kern w:val="28"/>
          <w:sz w:val="24"/>
          <w:szCs w:val="24"/>
          <w:highlight w:val="none"/>
        </w:rPr>
      </w:pPr>
      <w:r>
        <w:rPr>
          <w:rFonts w:hint="eastAsia" w:ascii="宋体" w:hAnsi="宋体"/>
          <w:sz w:val="24"/>
          <w:szCs w:val="24"/>
          <w:highlight w:val="none"/>
        </w:rPr>
        <w:t>说明:</w:t>
      </w:r>
      <w:r>
        <w:rPr>
          <w:rFonts w:hint="eastAsia" w:ascii="宋体" w:hAnsi="宋体"/>
          <w:sz w:val="24"/>
          <w:szCs w:val="24"/>
          <w:highlight w:val="none"/>
          <w:lang w:val="en-US" w:eastAsia="zh-CN"/>
        </w:rPr>
        <w:t>投标人</w:t>
      </w:r>
      <w:r>
        <w:rPr>
          <w:rFonts w:hint="eastAsia" w:ascii="宋体" w:hAnsi="宋体"/>
          <w:sz w:val="24"/>
          <w:szCs w:val="24"/>
          <w:highlight w:val="none"/>
        </w:rPr>
        <w:t>承诺不实的，依据《政府采购法》第七十七条“提供虚假材料谋取中标、成交的”有关规定予以处理。</w:t>
      </w:r>
      <w:r>
        <w:rPr>
          <w:rFonts w:ascii="宋体" w:hAnsi="宋体"/>
          <w:sz w:val="24"/>
          <w:szCs w:val="24"/>
          <w:highlight w:val="none"/>
        </w:rPr>
        <w:br w:type="page"/>
      </w:r>
    </w:p>
    <w:bookmarkEnd w:id="1262"/>
    <w:p w14:paraId="09FD3C13">
      <w:pPr>
        <w:pStyle w:val="28"/>
        <w:numPr>
          <w:ilvl w:val="0"/>
          <w:numId w:val="99"/>
        </w:numPr>
        <w:tabs>
          <w:tab w:val="left" w:pos="0"/>
          <w:tab w:val="clear" w:pos="2547"/>
        </w:tabs>
        <w:ind w:left="0" w:firstLine="0"/>
        <w:outlineLvl w:val="2"/>
        <w:rPr>
          <w:rFonts w:hint="eastAsia" w:ascii="宋体" w:hAnsi="宋体"/>
          <w:sz w:val="24"/>
          <w:szCs w:val="24"/>
          <w:highlight w:val="none"/>
          <w:lang w:val="en-US" w:eastAsia="zh-CN"/>
        </w:rPr>
      </w:pPr>
      <w:bookmarkStart w:id="1263" w:name="_Toc15365"/>
      <w:bookmarkStart w:id="1264" w:name="_Toc117692340"/>
      <w:bookmarkStart w:id="1265" w:name="_Toc3311"/>
      <w:bookmarkStart w:id="1266" w:name="_Toc5009"/>
      <w:r>
        <w:rPr>
          <w:rFonts w:hint="eastAsia" w:ascii="宋体" w:hAnsi="宋体"/>
          <w:sz w:val="24"/>
          <w:szCs w:val="24"/>
          <w:highlight w:val="none"/>
          <w:lang w:val="en-US" w:eastAsia="zh-CN"/>
        </w:rPr>
        <w:t>中小企业、监狱企业、残疾人福利性单位相关文件</w:t>
      </w:r>
      <w:bookmarkEnd w:id="1263"/>
      <w:bookmarkEnd w:id="1264"/>
      <w:bookmarkEnd w:id="1265"/>
      <w:r>
        <w:rPr>
          <w:rFonts w:hint="eastAsia" w:ascii="宋体" w:hAnsi="宋体"/>
          <w:sz w:val="24"/>
          <w:szCs w:val="24"/>
          <w:highlight w:val="none"/>
          <w:lang w:val="en-US" w:eastAsia="zh-CN"/>
        </w:rPr>
        <w:t>（如适用）</w:t>
      </w:r>
      <w:bookmarkEnd w:id="1266"/>
    </w:p>
    <w:p w14:paraId="52F659F4">
      <w:pPr>
        <w:pStyle w:val="28"/>
        <w:numPr>
          <w:ilvl w:val="0"/>
          <w:numId w:val="101"/>
        </w:numPr>
        <w:outlineLvl w:val="3"/>
        <w:rPr>
          <w:rFonts w:hint="eastAsia" w:ascii="宋体" w:hAnsi="宋体"/>
          <w:sz w:val="24"/>
          <w:szCs w:val="24"/>
          <w:highlight w:val="none"/>
          <w:lang w:val="en-US"/>
        </w:rPr>
      </w:pPr>
      <w:bookmarkStart w:id="1267" w:name="_Toc11772"/>
      <w:bookmarkStart w:id="1268" w:name="_Toc16047"/>
      <w:bookmarkStart w:id="1269" w:name="_Toc117692341"/>
      <w:bookmarkStart w:id="1270" w:name="_Toc26619"/>
      <w:r>
        <w:rPr>
          <w:rFonts w:ascii="宋体" w:hAnsi="宋体"/>
          <w:sz w:val="24"/>
          <w:szCs w:val="24"/>
          <w:highlight w:val="none"/>
          <w:lang w:val="en-US"/>
        </w:rPr>
        <w:t>中小企业声明函</w:t>
      </w:r>
      <w:r>
        <w:rPr>
          <w:rFonts w:hint="eastAsia" w:ascii="宋体" w:hAnsi="宋体"/>
          <w:sz w:val="24"/>
          <w:szCs w:val="24"/>
          <w:highlight w:val="none"/>
          <w:lang w:val="en-US" w:eastAsia="zh-CN"/>
        </w:rPr>
        <w:t>（货物）</w:t>
      </w:r>
      <w:bookmarkEnd w:id="1267"/>
      <w:bookmarkEnd w:id="1268"/>
      <w:bookmarkEnd w:id="1269"/>
      <w:bookmarkEnd w:id="1270"/>
    </w:p>
    <w:p w14:paraId="4FE5C730">
      <w:pPr>
        <w:widowControl/>
        <w:adjustRightInd w:val="0"/>
        <w:snapToGrid w:val="0"/>
        <w:spacing w:line="440" w:lineRule="exact"/>
        <w:ind w:firstLine="480" w:firstLineChars="200"/>
        <w:jc w:val="left"/>
        <w:rPr>
          <w:rFonts w:hint="eastAsia" w:ascii="宋体" w:hAnsi="宋体" w:cs="仿宋"/>
          <w:kern w:val="0"/>
          <w:sz w:val="24"/>
          <w:szCs w:val="24"/>
          <w:highlight w:val="none"/>
          <w:shd w:val="clear" w:color="auto" w:fill="FFFFFF"/>
        </w:rPr>
      </w:pPr>
      <w:r>
        <w:rPr>
          <w:rFonts w:hint="eastAsia" w:ascii="宋体" w:hAnsi="宋体" w:cs="仿宋"/>
          <w:kern w:val="0"/>
          <w:sz w:val="24"/>
          <w:szCs w:val="24"/>
          <w:highlight w:val="none"/>
          <w:shd w:val="clear" w:color="auto" w:fill="FFFFFF"/>
        </w:rPr>
        <w:t>本公司（联合体）</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郑重声明，根据《政府采购促进中小企业发展管理办法》（</w:t>
      </w:r>
      <w:r>
        <w:rPr>
          <w:rFonts w:hint="eastAsia" w:ascii="宋体" w:hAnsi="宋体"/>
          <w:sz w:val="24"/>
          <w:highlight w:val="none"/>
        </w:rPr>
        <w:t>财库〔2020〕46号</w:t>
      </w:r>
      <w:r>
        <w:rPr>
          <w:rFonts w:hint="eastAsia" w:ascii="宋体" w:hAnsi="宋体" w:cs="仿宋"/>
          <w:kern w:val="0"/>
          <w:sz w:val="24"/>
          <w:szCs w:val="24"/>
          <w:highlight w:val="none"/>
          <w:shd w:val="clear" w:color="auto" w:fill="FFFFFF"/>
        </w:rPr>
        <w:t>）的规定，本公司（联合体）</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参加</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 xml:space="preserve"> （单位名称）的</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（项目名称）采购活动，提供的货物全部由符合政策要求的中小企业制造。相关企业</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含联合体中的中小企业、签订分包意向协议的中小企业）的具体情况如下：</w:t>
      </w:r>
    </w:p>
    <w:p w14:paraId="3D175A06">
      <w:pPr>
        <w:widowControl/>
        <w:adjustRightInd w:val="0"/>
        <w:snapToGrid w:val="0"/>
        <w:spacing w:line="440" w:lineRule="exact"/>
        <w:ind w:firstLine="480" w:firstLineChars="200"/>
        <w:jc w:val="left"/>
        <w:rPr>
          <w:rFonts w:hint="eastAsia" w:ascii="宋体" w:hAnsi="宋体" w:cs="仿宋"/>
          <w:kern w:val="0"/>
          <w:sz w:val="24"/>
          <w:szCs w:val="24"/>
          <w:highlight w:val="none"/>
          <w:shd w:val="clear" w:color="auto" w:fill="FFFFFF"/>
        </w:rPr>
      </w:pPr>
      <w:r>
        <w:rPr>
          <w:rFonts w:hint="eastAsia" w:ascii="宋体" w:hAnsi="宋体" w:cs="仿宋"/>
          <w:kern w:val="0"/>
          <w:sz w:val="24"/>
          <w:szCs w:val="24"/>
          <w:highlight w:val="none"/>
          <w:shd w:val="clear" w:color="auto" w:fill="FFFFFF"/>
        </w:rPr>
        <w:t xml:space="preserve">1. </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（标的名称），属于</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（招标文件中明确的所属行业）行业；制造商为</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 xml:space="preserve">（企业名称），从业人员 </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人，营业收入为</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万元，资产总额为</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万元</w:t>
      </w:r>
      <w:r>
        <w:rPr>
          <w:rFonts w:ascii="宋体" w:hAnsi="宋体" w:cs="仿宋"/>
          <w:kern w:val="0"/>
          <w:sz w:val="24"/>
          <w:szCs w:val="24"/>
          <w:highlight w:val="none"/>
          <w:shd w:val="clear" w:color="auto" w:fill="FFFFFF"/>
          <w:vertAlign w:val="superscript"/>
        </w:rPr>
        <w:t>1</w:t>
      </w:r>
      <w:r>
        <w:rPr>
          <w:rFonts w:hint="eastAsia" w:ascii="宋体" w:hAnsi="宋体" w:cs="仿宋"/>
          <w:kern w:val="0"/>
          <w:sz w:val="24"/>
          <w:szCs w:val="24"/>
          <w:highlight w:val="none"/>
          <w:shd w:val="clear" w:color="auto" w:fill="FFFFFF"/>
        </w:rPr>
        <w:t>，属于</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（中型企业、小型企业、微型企业）；</w:t>
      </w:r>
    </w:p>
    <w:p w14:paraId="43E56D00">
      <w:pPr>
        <w:widowControl/>
        <w:adjustRightInd w:val="0"/>
        <w:snapToGrid w:val="0"/>
        <w:spacing w:line="440" w:lineRule="exact"/>
        <w:ind w:firstLine="480" w:firstLineChars="200"/>
        <w:jc w:val="left"/>
        <w:rPr>
          <w:rFonts w:hint="eastAsia" w:ascii="宋体" w:hAnsi="宋体" w:cs="仿宋"/>
          <w:kern w:val="0"/>
          <w:sz w:val="24"/>
          <w:szCs w:val="24"/>
          <w:highlight w:val="none"/>
          <w:shd w:val="clear" w:color="auto" w:fill="FFFFFF"/>
        </w:rPr>
      </w:pPr>
      <w:r>
        <w:rPr>
          <w:rFonts w:hint="eastAsia" w:ascii="宋体" w:hAnsi="宋体" w:cs="仿宋"/>
          <w:kern w:val="0"/>
          <w:sz w:val="24"/>
          <w:szCs w:val="24"/>
          <w:highlight w:val="none"/>
          <w:shd w:val="clear" w:color="auto" w:fill="FFFFFF"/>
        </w:rPr>
        <w:t>2.</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（标的名称），属于</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（招标文件中明确的所属行业）行业；制造商为</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（企业名称），从业人员</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人，营业收入为</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万元，资产总额为</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万元</w:t>
      </w:r>
      <w:r>
        <w:rPr>
          <w:rFonts w:ascii="宋体" w:hAnsi="宋体" w:cs="仿宋"/>
          <w:kern w:val="0"/>
          <w:sz w:val="24"/>
          <w:szCs w:val="24"/>
          <w:highlight w:val="none"/>
          <w:shd w:val="clear" w:color="auto" w:fill="FFFFFF"/>
          <w:vertAlign w:val="superscript"/>
        </w:rPr>
        <w:t>1</w:t>
      </w:r>
      <w:r>
        <w:rPr>
          <w:rFonts w:hint="eastAsia" w:ascii="宋体" w:hAnsi="宋体" w:cs="仿宋"/>
          <w:kern w:val="0"/>
          <w:sz w:val="24"/>
          <w:szCs w:val="24"/>
          <w:highlight w:val="none"/>
          <w:shd w:val="clear" w:color="auto" w:fill="FFFFFF"/>
        </w:rPr>
        <w:t>，属于</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shd w:val="clear" w:color="auto" w:fill="FFFFFF"/>
        </w:rPr>
        <w:t>（中型企业、小型企业、微型企业）；</w:t>
      </w:r>
    </w:p>
    <w:p w14:paraId="53936427">
      <w:pPr>
        <w:widowControl/>
        <w:adjustRightInd w:val="0"/>
        <w:snapToGrid w:val="0"/>
        <w:spacing w:line="440" w:lineRule="exact"/>
        <w:ind w:firstLine="480" w:firstLineChars="200"/>
        <w:jc w:val="left"/>
        <w:rPr>
          <w:rFonts w:hint="eastAsia" w:ascii="宋体" w:hAnsi="宋体" w:cs="仿宋"/>
          <w:kern w:val="0"/>
          <w:sz w:val="24"/>
          <w:szCs w:val="24"/>
          <w:highlight w:val="none"/>
          <w:shd w:val="clear" w:color="auto" w:fill="FFFFFF"/>
        </w:rPr>
      </w:pPr>
      <w:r>
        <w:rPr>
          <w:rFonts w:hint="eastAsia" w:ascii="宋体" w:hAnsi="宋体" w:cs="仿宋"/>
          <w:kern w:val="0"/>
          <w:sz w:val="24"/>
          <w:szCs w:val="24"/>
          <w:highlight w:val="none"/>
          <w:shd w:val="clear" w:color="auto" w:fill="FFFFFF"/>
        </w:rPr>
        <w:t>……</w:t>
      </w:r>
    </w:p>
    <w:p w14:paraId="58760D20">
      <w:pPr>
        <w:widowControl/>
        <w:adjustRightInd w:val="0"/>
        <w:snapToGrid w:val="0"/>
        <w:spacing w:line="440" w:lineRule="exact"/>
        <w:ind w:firstLine="480" w:firstLineChars="200"/>
        <w:jc w:val="left"/>
        <w:rPr>
          <w:rFonts w:hint="eastAsia" w:ascii="宋体" w:hAnsi="宋体" w:cs="仿宋"/>
          <w:kern w:val="0"/>
          <w:sz w:val="24"/>
          <w:szCs w:val="24"/>
          <w:highlight w:val="none"/>
          <w:shd w:val="clear" w:color="auto" w:fill="FFFFFF"/>
        </w:rPr>
      </w:pPr>
      <w:r>
        <w:rPr>
          <w:rFonts w:hint="eastAsia" w:ascii="宋体" w:hAnsi="宋体" w:cs="仿宋"/>
          <w:kern w:val="0"/>
          <w:sz w:val="24"/>
          <w:szCs w:val="24"/>
          <w:highlight w:val="none"/>
          <w:shd w:val="clear" w:color="auto" w:fill="FFFFFF"/>
        </w:rPr>
        <w:t>以上企业，不属于大企业的分支机构，不存在控股股东为大企业的情形，也不存在与大企业的负责人为同一人的情形。</w:t>
      </w:r>
    </w:p>
    <w:p w14:paraId="43E2601D">
      <w:pPr>
        <w:widowControl/>
        <w:adjustRightInd w:val="0"/>
        <w:snapToGrid w:val="0"/>
        <w:spacing w:line="440" w:lineRule="exact"/>
        <w:ind w:firstLine="480" w:firstLineChars="200"/>
        <w:jc w:val="left"/>
        <w:rPr>
          <w:rFonts w:hint="eastAsia" w:ascii="宋体" w:hAnsi="宋体" w:cs="仿宋"/>
          <w:kern w:val="0"/>
          <w:sz w:val="24"/>
          <w:szCs w:val="24"/>
          <w:highlight w:val="none"/>
          <w:shd w:val="clear" w:color="auto" w:fill="FFFFFF"/>
        </w:rPr>
      </w:pPr>
      <w:r>
        <w:rPr>
          <w:rFonts w:hint="eastAsia" w:ascii="宋体" w:hAnsi="宋体" w:cs="仿宋"/>
          <w:kern w:val="0"/>
          <w:sz w:val="24"/>
          <w:szCs w:val="24"/>
          <w:highlight w:val="none"/>
          <w:shd w:val="clear" w:color="auto" w:fill="FFFFFF"/>
        </w:rPr>
        <w:t>本企业对上述声明内容的真实性负责。如有虚假，将依法承担相应责任。</w:t>
      </w:r>
    </w:p>
    <w:p w14:paraId="5E8E0A0E">
      <w:pPr>
        <w:widowControl/>
        <w:adjustRightInd w:val="0"/>
        <w:snapToGrid w:val="0"/>
        <w:spacing w:line="440" w:lineRule="exact"/>
        <w:ind w:firstLine="480" w:firstLineChars="200"/>
        <w:jc w:val="left"/>
        <w:rPr>
          <w:rFonts w:hint="eastAsia" w:ascii="宋体" w:hAnsi="宋体" w:cs="仿宋"/>
          <w:kern w:val="0"/>
          <w:sz w:val="24"/>
          <w:szCs w:val="24"/>
          <w:highlight w:val="none"/>
          <w:shd w:val="clear" w:color="auto" w:fill="FFFFFF"/>
        </w:rPr>
      </w:pPr>
    </w:p>
    <w:p w14:paraId="0A24ACE8">
      <w:pPr>
        <w:widowControl/>
        <w:adjustRightInd w:val="0"/>
        <w:snapToGrid w:val="0"/>
        <w:spacing w:line="440" w:lineRule="exact"/>
        <w:ind w:left="5250" w:leftChars="2500"/>
        <w:jc w:val="left"/>
        <w:rPr>
          <w:rFonts w:hint="eastAsia" w:ascii="宋体" w:hAnsi="宋体" w:cs="仿宋"/>
          <w:kern w:val="0"/>
          <w:sz w:val="24"/>
          <w:szCs w:val="24"/>
          <w:highlight w:val="none"/>
          <w:u w:val="single"/>
          <w:shd w:val="clear" w:color="auto" w:fill="FFFFFF"/>
        </w:rPr>
      </w:pPr>
      <w:r>
        <w:rPr>
          <w:rFonts w:hint="eastAsia" w:ascii="宋体" w:hAnsi="宋体" w:cs="仿宋"/>
          <w:kern w:val="0"/>
          <w:sz w:val="24"/>
          <w:szCs w:val="24"/>
          <w:highlight w:val="none"/>
          <w:shd w:val="clear" w:color="auto" w:fill="FFFFFF"/>
        </w:rPr>
        <w:t>投标人名称（盖章）：</w:t>
      </w:r>
      <w:r>
        <w:rPr>
          <w:rFonts w:ascii="宋体" w:hAnsi="宋体" w:cs="仿宋"/>
          <w:kern w:val="0"/>
          <w:sz w:val="24"/>
          <w:szCs w:val="24"/>
          <w:highlight w:val="none"/>
          <w:u w:val="single"/>
          <w:shd w:val="clear" w:color="auto" w:fill="FFFFFF"/>
        </w:rPr>
        <w:t xml:space="preserve">           </w:t>
      </w:r>
      <w:r>
        <w:rPr>
          <w:rFonts w:hint="eastAsia" w:ascii="宋体" w:hAnsi="宋体" w:cs="仿宋"/>
          <w:kern w:val="0"/>
          <w:sz w:val="24"/>
          <w:szCs w:val="24"/>
          <w:highlight w:val="none"/>
          <w:u w:val="single"/>
          <w:shd w:val="clear" w:color="auto" w:fill="FFFFFF"/>
        </w:rPr>
        <w:t xml:space="preserve"> </w:t>
      </w:r>
      <w:r>
        <w:rPr>
          <w:rFonts w:ascii="宋体" w:hAnsi="宋体" w:cs="仿宋"/>
          <w:kern w:val="0"/>
          <w:sz w:val="24"/>
          <w:szCs w:val="24"/>
          <w:highlight w:val="none"/>
          <w:u w:val="single"/>
          <w:shd w:val="clear" w:color="auto" w:fill="FFFFFF"/>
        </w:rPr>
        <w:t xml:space="preserve">  </w:t>
      </w:r>
    </w:p>
    <w:p w14:paraId="3C09F063">
      <w:pPr>
        <w:widowControl/>
        <w:adjustRightInd w:val="0"/>
        <w:snapToGrid w:val="0"/>
        <w:spacing w:line="440" w:lineRule="exact"/>
        <w:ind w:left="5250" w:leftChars="2500"/>
        <w:rPr>
          <w:rFonts w:hint="eastAsia" w:ascii="宋体" w:hAnsi="宋体" w:cs="仿宋"/>
          <w:kern w:val="0"/>
          <w:sz w:val="24"/>
          <w:szCs w:val="24"/>
          <w:highlight w:val="none"/>
          <w:u w:val="single"/>
          <w:shd w:val="clear" w:color="auto" w:fill="FFFFFF"/>
        </w:rPr>
      </w:pPr>
      <w:r>
        <w:rPr>
          <w:rFonts w:hint="eastAsia" w:ascii="宋体" w:hAnsi="宋体" w:cs="仿宋"/>
          <w:kern w:val="0"/>
          <w:sz w:val="24"/>
          <w:szCs w:val="24"/>
          <w:highlight w:val="none"/>
          <w:shd w:val="clear" w:color="auto" w:fill="FFFFFF"/>
        </w:rPr>
        <w:t>日期：</w:t>
      </w:r>
      <w:r>
        <w:rPr>
          <w:rFonts w:ascii="宋体" w:hAnsi="宋体" w:cs="仿宋"/>
          <w:kern w:val="0"/>
          <w:sz w:val="24"/>
          <w:szCs w:val="24"/>
          <w:highlight w:val="none"/>
          <w:u w:val="single"/>
          <w:shd w:val="clear" w:color="auto" w:fill="FFFFFF"/>
        </w:rPr>
        <w:t xml:space="preserve">           </w:t>
      </w:r>
    </w:p>
    <w:p w14:paraId="6457D0F7">
      <w:pPr>
        <w:widowControl/>
        <w:jc w:val="left"/>
        <w:rPr>
          <w:rFonts w:ascii="宋体" w:cs="宋体"/>
          <w:kern w:val="0"/>
          <w:sz w:val="18"/>
          <w:szCs w:val="18"/>
          <w:highlight w:val="none"/>
        </w:rPr>
      </w:pPr>
      <w:r>
        <w:rPr>
          <w:rFonts w:ascii="宋体" w:hAnsi="宋体"/>
          <w:sz w:val="24"/>
          <w:szCs w:val="24"/>
          <w:highlight w:val="none"/>
          <w:vertAlign w:val="superscript"/>
        </w:rPr>
        <w:t>1</w:t>
      </w:r>
      <w:r>
        <w:rPr>
          <w:rFonts w:hint="eastAsia" w:ascii="宋体" w:cs="宋体"/>
          <w:kern w:val="0"/>
          <w:sz w:val="18"/>
          <w:szCs w:val="18"/>
          <w:highlight w:val="none"/>
        </w:rPr>
        <w:t>从业人员、营业收入、资产总额填报上一年度数据，无上一年度数据的新成立企业可不填报。</w:t>
      </w:r>
    </w:p>
    <w:p w14:paraId="25172457">
      <w:pPr>
        <w:widowControl/>
        <w:jc w:val="left"/>
        <w:rPr>
          <w:rFonts w:ascii="宋体" w:cs="宋体"/>
          <w:kern w:val="0"/>
          <w:sz w:val="18"/>
          <w:szCs w:val="18"/>
          <w:highlight w:val="none"/>
        </w:rPr>
      </w:pPr>
    </w:p>
    <w:p w14:paraId="2FE5F8EE">
      <w:pPr>
        <w:snapToGrid w:val="0"/>
        <w:spacing w:line="440" w:lineRule="exact"/>
        <w:rPr>
          <w:rFonts w:hint="eastAsia" w:ascii="宋体" w:hAnsi="宋体"/>
          <w:sz w:val="24"/>
          <w:szCs w:val="24"/>
          <w:highlight w:val="none"/>
        </w:rPr>
      </w:pPr>
      <w:r>
        <w:rPr>
          <w:rFonts w:hint="eastAsia" w:ascii="宋体" w:hAnsi="宋体"/>
          <w:sz w:val="24"/>
          <w:szCs w:val="24"/>
          <w:highlight w:val="none"/>
        </w:rPr>
        <w:t>注：</w:t>
      </w:r>
    </w:p>
    <w:p w14:paraId="248B9855">
      <w:pPr>
        <w:snapToGrid w:val="0"/>
        <w:spacing w:line="440" w:lineRule="exact"/>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rPr>
        <w:tab/>
      </w:r>
      <w:r>
        <w:rPr>
          <w:rFonts w:hint="eastAsia" w:ascii="宋体" w:hAnsi="宋体"/>
          <w:sz w:val="24"/>
          <w:szCs w:val="24"/>
          <w:highlight w:val="none"/>
        </w:rPr>
        <w:t>投标人应根据招标文件第二章“投标人须知”第11.1（8）和35.2（3）条款的要求提供。</w:t>
      </w:r>
    </w:p>
    <w:p w14:paraId="17F88D1E">
      <w:pPr>
        <w:snapToGrid w:val="0"/>
        <w:spacing w:line="440" w:lineRule="exact"/>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rPr>
        <w:tab/>
      </w:r>
      <w:r>
        <w:rPr>
          <w:rFonts w:hint="eastAsia" w:ascii="宋体" w:hAnsi="宋体"/>
          <w:sz w:val="24"/>
          <w:szCs w:val="24"/>
          <w:highlight w:val="none"/>
        </w:rPr>
        <w:t>采购项目包含多种标的物的，各货物制造商的相关信息应全部列入《中小企业声明函》，并由投标人出具并加盖投标人公章。所列货物有缺漏的，其《中小企业声明函》将因不完整而不予认可。</w:t>
      </w:r>
    </w:p>
    <w:p w14:paraId="2406958C">
      <w:pPr>
        <w:widowControl/>
        <w:jc w:val="left"/>
        <w:rPr>
          <w:rFonts w:hint="eastAsia" w:ascii="宋体" w:hAnsi="宋体"/>
          <w:b/>
          <w:bCs/>
          <w:kern w:val="28"/>
          <w:sz w:val="24"/>
          <w:szCs w:val="24"/>
          <w:highlight w:val="none"/>
          <w:lang w:eastAsia="zh-CN"/>
        </w:rPr>
      </w:pPr>
      <w:bookmarkStart w:id="1271" w:name="_Toc117692342"/>
      <w:r>
        <w:rPr>
          <w:rFonts w:ascii="宋体" w:hAnsi="宋体"/>
          <w:sz w:val="24"/>
          <w:szCs w:val="24"/>
          <w:highlight w:val="none"/>
        </w:rPr>
        <w:br w:type="page"/>
      </w:r>
    </w:p>
    <w:p w14:paraId="6E25DE0E">
      <w:pPr>
        <w:pStyle w:val="28"/>
        <w:numPr>
          <w:ilvl w:val="0"/>
          <w:numId w:val="101"/>
        </w:numPr>
        <w:outlineLvl w:val="3"/>
        <w:rPr>
          <w:rFonts w:hint="eastAsia" w:ascii="宋体" w:hAnsi="宋体"/>
          <w:sz w:val="24"/>
          <w:szCs w:val="24"/>
          <w:highlight w:val="none"/>
          <w:lang w:val="en-US"/>
        </w:rPr>
      </w:pPr>
      <w:bookmarkStart w:id="1272" w:name="_Toc9968"/>
      <w:bookmarkStart w:id="1273" w:name="_Toc8597"/>
      <w:bookmarkStart w:id="1274" w:name="_Toc9312"/>
      <w:r>
        <w:rPr>
          <w:rFonts w:hint="eastAsia" w:ascii="宋体" w:hAnsi="宋体"/>
          <w:sz w:val="24"/>
          <w:szCs w:val="24"/>
          <w:highlight w:val="none"/>
          <w:lang w:val="en-US"/>
        </w:rPr>
        <w:t>监狱企业的证明文件</w:t>
      </w:r>
      <w:bookmarkEnd w:id="1271"/>
      <w:bookmarkEnd w:id="1272"/>
      <w:bookmarkEnd w:id="1273"/>
      <w:bookmarkEnd w:id="1274"/>
    </w:p>
    <w:p w14:paraId="3DC4BB3E">
      <w:pPr>
        <w:snapToGrid w:val="0"/>
        <w:spacing w:line="460" w:lineRule="atLeast"/>
        <w:ind w:firstLine="480" w:firstLineChars="200"/>
        <w:rPr>
          <w:rFonts w:hint="eastAsia" w:ascii="宋体" w:hAnsi="宋体"/>
          <w:sz w:val="24"/>
          <w:szCs w:val="24"/>
          <w:highlight w:val="none"/>
        </w:rPr>
      </w:pPr>
      <w:r>
        <w:rPr>
          <w:rFonts w:hint="eastAsia" w:ascii="宋体" w:hAnsi="宋体"/>
          <w:sz w:val="24"/>
          <w:szCs w:val="24"/>
          <w:highlight w:val="none"/>
        </w:rPr>
        <w:t>注：投标人应根据招标文件第二章“投标人须知”第11.1（</w:t>
      </w:r>
      <w:r>
        <w:rPr>
          <w:rFonts w:ascii="宋体" w:hAnsi="宋体"/>
          <w:sz w:val="24"/>
          <w:szCs w:val="24"/>
          <w:highlight w:val="none"/>
        </w:rPr>
        <w:t>8</w:t>
      </w:r>
      <w:r>
        <w:rPr>
          <w:rFonts w:hint="eastAsia" w:ascii="宋体" w:hAnsi="宋体"/>
          <w:sz w:val="24"/>
          <w:szCs w:val="24"/>
          <w:highlight w:val="none"/>
        </w:rPr>
        <w:t>）条款的要求提供。</w:t>
      </w:r>
    </w:p>
    <w:p w14:paraId="3F50129D">
      <w:pPr>
        <w:widowControl/>
        <w:jc w:val="left"/>
        <w:rPr>
          <w:rFonts w:hint="eastAsia" w:ascii="宋体" w:hAnsi="宋体"/>
          <w:sz w:val="24"/>
          <w:szCs w:val="24"/>
          <w:highlight w:val="none"/>
        </w:rPr>
      </w:pPr>
      <w:r>
        <w:rPr>
          <w:rFonts w:ascii="宋体" w:hAnsi="宋体"/>
          <w:sz w:val="24"/>
          <w:szCs w:val="24"/>
          <w:highlight w:val="none"/>
        </w:rPr>
        <w:br w:type="page"/>
      </w:r>
    </w:p>
    <w:p w14:paraId="7DE6E9BF">
      <w:pPr>
        <w:pStyle w:val="28"/>
        <w:numPr>
          <w:ilvl w:val="0"/>
          <w:numId w:val="101"/>
        </w:numPr>
        <w:outlineLvl w:val="3"/>
        <w:rPr>
          <w:rFonts w:hint="eastAsia" w:ascii="宋体" w:hAnsi="宋体"/>
          <w:sz w:val="24"/>
          <w:szCs w:val="24"/>
          <w:highlight w:val="none"/>
          <w:lang w:val="en-US"/>
        </w:rPr>
      </w:pPr>
      <w:bookmarkStart w:id="1275" w:name="_Toc314"/>
      <w:bookmarkStart w:id="1276" w:name="_Toc11765"/>
      <w:bookmarkStart w:id="1277" w:name="_Toc38"/>
      <w:bookmarkStart w:id="1278" w:name="_Toc117692343"/>
      <w:r>
        <w:rPr>
          <w:rFonts w:hint="eastAsia" w:ascii="宋体" w:hAnsi="宋体"/>
          <w:sz w:val="24"/>
          <w:szCs w:val="24"/>
          <w:highlight w:val="none"/>
          <w:lang w:val="en-US"/>
        </w:rPr>
        <w:t>残疾人福利性单位声明函</w:t>
      </w:r>
      <w:bookmarkEnd w:id="1275"/>
      <w:bookmarkEnd w:id="1276"/>
      <w:bookmarkEnd w:id="1277"/>
      <w:bookmarkEnd w:id="1278"/>
    </w:p>
    <w:p w14:paraId="1EA246FD">
      <w:pPr>
        <w:snapToGrid w:val="0"/>
        <w:spacing w:line="460" w:lineRule="atLeast"/>
        <w:ind w:firstLine="480" w:firstLineChars="200"/>
        <w:rPr>
          <w:rFonts w:hint="eastAsia" w:ascii="宋体" w:hAnsi="宋体"/>
          <w:sz w:val="24"/>
          <w:szCs w:val="24"/>
          <w:highlight w:val="none"/>
        </w:rPr>
      </w:pPr>
      <w:r>
        <w:rPr>
          <w:rFonts w:hint="eastAsia" w:ascii="宋体" w:hAnsi="宋体"/>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28A2277">
      <w:pPr>
        <w:snapToGrid w:val="0"/>
        <w:spacing w:line="460" w:lineRule="atLeast"/>
        <w:ind w:firstLine="480" w:firstLineChars="200"/>
        <w:rPr>
          <w:rFonts w:hint="eastAsia" w:ascii="宋体" w:hAnsi="宋体"/>
          <w:sz w:val="24"/>
          <w:szCs w:val="24"/>
          <w:highlight w:val="none"/>
        </w:rPr>
      </w:pPr>
      <w:r>
        <w:rPr>
          <w:rFonts w:hint="eastAsia" w:ascii="宋体" w:hAnsi="宋体"/>
          <w:sz w:val="24"/>
          <w:szCs w:val="24"/>
          <w:highlight w:val="none"/>
        </w:rPr>
        <w:t>本单位对上述声明的真实性负责。如有虚假，将依法承担相应责任。</w:t>
      </w:r>
    </w:p>
    <w:p w14:paraId="1858FECF">
      <w:pPr>
        <w:snapToGrid w:val="0"/>
        <w:spacing w:line="460" w:lineRule="atLeast"/>
        <w:rPr>
          <w:rFonts w:hint="eastAsia" w:ascii="宋体" w:hAnsi="宋体"/>
          <w:sz w:val="24"/>
          <w:szCs w:val="24"/>
          <w:highlight w:val="none"/>
        </w:rPr>
      </w:pPr>
    </w:p>
    <w:p w14:paraId="2933FAEE">
      <w:pPr>
        <w:snapToGrid w:val="0"/>
        <w:spacing w:line="460" w:lineRule="atLeast"/>
        <w:rPr>
          <w:rFonts w:hint="eastAsia" w:ascii="宋体" w:hAnsi="宋体"/>
          <w:sz w:val="24"/>
          <w:szCs w:val="24"/>
          <w:highlight w:val="none"/>
        </w:rPr>
      </w:pPr>
    </w:p>
    <w:p w14:paraId="6CFF8D2C">
      <w:pPr>
        <w:numPr>
          <w:ilvl w:val="3"/>
          <w:numId w:val="0"/>
        </w:numPr>
        <w:tabs>
          <w:tab w:val="left" w:pos="720"/>
        </w:tabs>
        <w:spacing w:before="156" w:beforeLines="50" w:line="400" w:lineRule="atLeast"/>
        <w:jc w:val="left"/>
        <w:rPr>
          <w:rFonts w:hint="eastAsia" w:ascii="宋体" w:hAnsi="宋体"/>
          <w:sz w:val="24"/>
          <w:szCs w:val="24"/>
          <w:highlight w:val="none"/>
        </w:rPr>
      </w:pPr>
      <w:r>
        <w:rPr>
          <w:rFonts w:ascii="宋体" w:hAnsi="宋体"/>
          <w:sz w:val="24"/>
          <w:szCs w:val="24"/>
          <w:highlight w:val="none"/>
        </w:rPr>
        <w:t>投标人名称（盖章）：</w:t>
      </w:r>
      <w:r>
        <w:rPr>
          <w:rFonts w:ascii="宋体" w:hAnsi="宋体"/>
          <w:sz w:val="24"/>
          <w:szCs w:val="24"/>
          <w:highlight w:val="none"/>
          <w:u w:val="single"/>
        </w:rPr>
        <w:t xml:space="preserve">                    </w:t>
      </w:r>
    </w:p>
    <w:p w14:paraId="22D7B2D8">
      <w:pPr>
        <w:numPr>
          <w:ilvl w:val="3"/>
          <w:numId w:val="0"/>
        </w:numPr>
        <w:tabs>
          <w:tab w:val="left" w:pos="720"/>
        </w:tabs>
        <w:spacing w:before="156" w:beforeLines="50" w:line="400" w:lineRule="atLeast"/>
        <w:jc w:val="left"/>
        <w:rPr>
          <w:rFonts w:hint="eastAsia" w:ascii="宋体" w:hAnsi="宋体" w:cs="宋体"/>
          <w:bCs/>
          <w:kern w:val="0"/>
          <w:sz w:val="24"/>
          <w:szCs w:val="24"/>
          <w:highlight w:val="none"/>
          <w:u w:val="single"/>
        </w:rPr>
      </w:pPr>
      <w:r>
        <w:rPr>
          <w:rFonts w:hint="eastAsia" w:ascii="宋体" w:hAnsi="宋体" w:cs="宋体"/>
          <w:bCs/>
          <w:kern w:val="0"/>
          <w:sz w:val="24"/>
          <w:szCs w:val="24"/>
          <w:highlight w:val="none"/>
        </w:rPr>
        <w:t>日期：</w:t>
      </w:r>
      <w:r>
        <w:rPr>
          <w:rFonts w:hint="eastAsia" w:ascii="宋体" w:hAnsi="宋体" w:cs="宋体"/>
          <w:bCs/>
          <w:kern w:val="0"/>
          <w:sz w:val="24"/>
          <w:szCs w:val="24"/>
          <w:highlight w:val="none"/>
          <w:u w:val="single"/>
        </w:rPr>
        <w:t xml:space="preserve">                     </w:t>
      </w:r>
    </w:p>
    <w:p w14:paraId="47F4C4A3">
      <w:pPr>
        <w:widowControl/>
        <w:jc w:val="left"/>
        <w:rPr>
          <w:rFonts w:hint="eastAsia" w:ascii="宋体" w:hAnsi="宋体"/>
          <w:sz w:val="24"/>
          <w:szCs w:val="24"/>
          <w:highlight w:val="none"/>
        </w:rPr>
      </w:pPr>
    </w:p>
    <w:p w14:paraId="2C1F76CD">
      <w:pPr>
        <w:snapToGrid w:val="0"/>
        <w:spacing w:line="440" w:lineRule="exact"/>
        <w:rPr>
          <w:rFonts w:hint="eastAsia" w:ascii="宋体" w:hAnsi="宋体"/>
          <w:sz w:val="24"/>
          <w:szCs w:val="24"/>
          <w:highlight w:val="none"/>
        </w:rPr>
      </w:pPr>
      <w:r>
        <w:rPr>
          <w:rFonts w:hint="eastAsia" w:ascii="宋体" w:hAnsi="宋体"/>
          <w:sz w:val="24"/>
          <w:szCs w:val="24"/>
          <w:highlight w:val="none"/>
        </w:rPr>
        <w:t>注：投标人应根据招标文件第二章“投标人须知”第11.1（</w:t>
      </w:r>
      <w:r>
        <w:rPr>
          <w:rFonts w:ascii="宋体" w:hAnsi="宋体"/>
          <w:sz w:val="24"/>
          <w:szCs w:val="24"/>
          <w:highlight w:val="none"/>
        </w:rPr>
        <w:t>8</w:t>
      </w:r>
      <w:r>
        <w:rPr>
          <w:rFonts w:hint="eastAsia" w:ascii="宋体" w:hAnsi="宋体"/>
          <w:sz w:val="24"/>
          <w:szCs w:val="24"/>
          <w:highlight w:val="none"/>
        </w:rPr>
        <w:t>）和35.2（3）条款的要求提供。</w:t>
      </w:r>
    </w:p>
    <w:p w14:paraId="2389C554">
      <w:pPr>
        <w:widowControl/>
        <w:jc w:val="left"/>
        <w:rPr>
          <w:rFonts w:hint="eastAsia" w:ascii="宋体" w:hAnsi="宋体"/>
          <w:b/>
          <w:bCs/>
          <w:kern w:val="28"/>
          <w:sz w:val="24"/>
          <w:szCs w:val="24"/>
          <w:highlight w:val="none"/>
        </w:rPr>
      </w:pPr>
      <w:r>
        <w:rPr>
          <w:rFonts w:ascii="宋体" w:hAnsi="宋体"/>
          <w:sz w:val="24"/>
          <w:szCs w:val="24"/>
          <w:highlight w:val="none"/>
        </w:rPr>
        <w:br w:type="page"/>
      </w:r>
      <w:bookmarkEnd w:id="1234"/>
      <w:bookmarkEnd w:id="1235"/>
      <w:bookmarkEnd w:id="1236"/>
      <w:bookmarkEnd w:id="1237"/>
      <w:bookmarkEnd w:id="1238"/>
      <w:bookmarkEnd w:id="1239"/>
      <w:bookmarkEnd w:id="1246"/>
      <w:bookmarkStart w:id="1279" w:name="_Toc465952345"/>
      <w:bookmarkStart w:id="1280" w:name="_Toc325383416"/>
      <w:bookmarkStart w:id="1281" w:name="_Toc324696994"/>
      <w:bookmarkStart w:id="1282" w:name="_Toc493709859"/>
      <w:bookmarkStart w:id="1283" w:name="_Toc17275692"/>
      <w:bookmarkStart w:id="1284" w:name="_Toc359842915"/>
      <w:bookmarkStart w:id="1285" w:name="_Toc325446142"/>
      <w:bookmarkStart w:id="1286" w:name="_Toc321903860"/>
      <w:bookmarkStart w:id="1287" w:name="_Toc321831167"/>
      <w:bookmarkStart w:id="1288" w:name="_Toc321901446"/>
    </w:p>
    <w:p w14:paraId="01106A8C">
      <w:pPr>
        <w:pStyle w:val="28"/>
        <w:numPr>
          <w:ilvl w:val="0"/>
          <w:numId w:val="90"/>
        </w:numPr>
        <w:rPr>
          <w:rFonts w:hint="eastAsia" w:ascii="宋体" w:hAnsi="宋体"/>
          <w:sz w:val="28"/>
          <w:szCs w:val="28"/>
          <w:highlight w:val="none"/>
          <w:lang w:val="en-US" w:eastAsia="zh-CN"/>
        </w:rPr>
        <w:sectPr>
          <w:pgSz w:w="11906" w:h="16838"/>
          <w:pgMar w:top="1134" w:right="1134" w:bottom="1134" w:left="1134" w:header="567" w:footer="851" w:gutter="284"/>
          <w:pgNumType w:start="1"/>
          <w:cols w:space="425" w:num="1"/>
          <w:docGrid w:type="lines" w:linePitch="312" w:charSpace="0"/>
        </w:sectPr>
      </w:pPr>
    </w:p>
    <w:p w14:paraId="35DEC6D9">
      <w:pPr>
        <w:pStyle w:val="28"/>
        <w:numPr>
          <w:ilvl w:val="0"/>
          <w:numId w:val="99"/>
        </w:numPr>
        <w:tabs>
          <w:tab w:val="left" w:pos="0"/>
          <w:tab w:val="clear" w:pos="2547"/>
        </w:tabs>
        <w:ind w:left="0" w:firstLine="0"/>
        <w:outlineLvl w:val="2"/>
        <w:rPr>
          <w:rFonts w:hint="eastAsia" w:ascii="宋体" w:hAnsi="宋体"/>
          <w:sz w:val="24"/>
          <w:szCs w:val="24"/>
          <w:highlight w:val="none"/>
          <w:lang w:val="en-US" w:eastAsia="zh-CN"/>
        </w:rPr>
      </w:pPr>
      <w:bookmarkStart w:id="1289" w:name="_Toc28625"/>
      <w:bookmarkStart w:id="1290" w:name="_Toc19501"/>
      <w:bookmarkStart w:id="1291" w:name="_Toc9030"/>
      <w:r>
        <w:rPr>
          <w:rFonts w:hint="eastAsia" w:ascii="宋体" w:hAnsi="宋体"/>
          <w:sz w:val="24"/>
          <w:szCs w:val="24"/>
          <w:highlight w:val="none"/>
        </w:rPr>
        <w:t>进口设备生产制造厂商出具的针对本项目的授权书原件</w:t>
      </w:r>
      <w:r>
        <w:rPr>
          <w:rFonts w:hint="eastAsia" w:ascii="宋体" w:hAnsi="宋体"/>
          <w:sz w:val="24"/>
          <w:szCs w:val="24"/>
          <w:highlight w:val="none"/>
          <w:lang w:val="en-US" w:eastAsia="zh-CN"/>
        </w:rPr>
        <w:t>(仅进口产品需要提供)</w:t>
      </w:r>
      <w:bookmarkEnd w:id="1289"/>
      <w:bookmarkEnd w:id="1290"/>
      <w:bookmarkEnd w:id="1291"/>
    </w:p>
    <w:p w14:paraId="4009A4AD">
      <w:pPr>
        <w:bidi w:val="0"/>
        <w:jc w:val="left"/>
        <w:rPr>
          <w:rFonts w:hint="eastAsia"/>
          <w:highlight w:val="none"/>
          <w:lang w:val="en-US" w:eastAsia="zh-CN"/>
        </w:rPr>
      </w:pPr>
    </w:p>
    <w:p w14:paraId="6A74C4EF">
      <w:pPr>
        <w:snapToGrid w:val="0"/>
        <w:spacing w:line="460" w:lineRule="atLeast"/>
        <w:ind w:firstLine="480" w:firstLineChars="200"/>
        <w:rPr>
          <w:rFonts w:hint="eastAsia" w:ascii="宋体" w:hAnsi="宋体"/>
          <w:sz w:val="24"/>
          <w:szCs w:val="24"/>
          <w:highlight w:val="none"/>
          <w:lang w:val="en-US" w:eastAsia="zh-CN"/>
        </w:rPr>
        <w:sectPr>
          <w:pgSz w:w="11906" w:h="16838"/>
          <w:pgMar w:top="1134" w:right="1134" w:bottom="1134" w:left="1134" w:header="567" w:footer="851" w:gutter="284"/>
          <w:cols w:space="425" w:num="1"/>
          <w:docGrid w:type="lines" w:linePitch="312" w:charSpace="0"/>
        </w:sectPr>
      </w:pPr>
      <w:r>
        <w:rPr>
          <w:rFonts w:hint="eastAsia" w:ascii="宋体" w:hAnsi="宋体"/>
          <w:sz w:val="24"/>
          <w:szCs w:val="24"/>
          <w:highlight w:val="none"/>
          <w:lang w:val="en-US" w:eastAsia="zh-CN"/>
        </w:rPr>
        <w:t>进口设备生产制造厂商出具的针对本项目的授权书原件(原件，提供进口产品的投标人适用。只接受制造厂商原厂或制造厂商在中国的子公司、办事处(总代理商)的授权。授权函应针对本项目出具，内容须至少体现出项目名称或招标编号。如是境内总代理提供的产品授权书，投标人还须提供制造商给予境内总代理的正式授权文件的复印件，以证明所供货物来源的可靠性。如授权函非中文，投标文件中还应附有中文翻译件，投标人对授权函、翻译件的真实性、准确性负责。如出现不同投标人分别提供制造厂商原厂或制造厂商在中国的子公司、办事处(总代理商)授权的情形，适用财政部87号令及招标文件关于“提供相同品牌产品”的规定)</w:t>
      </w:r>
    </w:p>
    <w:p w14:paraId="5E902B73">
      <w:pPr>
        <w:pStyle w:val="28"/>
        <w:numPr>
          <w:ilvl w:val="0"/>
          <w:numId w:val="99"/>
        </w:numPr>
        <w:tabs>
          <w:tab w:val="left" w:pos="0"/>
          <w:tab w:val="clear" w:pos="2547"/>
        </w:tabs>
        <w:ind w:left="0" w:firstLine="0"/>
        <w:outlineLvl w:val="2"/>
        <w:rPr>
          <w:rFonts w:hint="eastAsia" w:ascii="宋体" w:hAnsi="宋体"/>
          <w:sz w:val="24"/>
          <w:szCs w:val="24"/>
          <w:highlight w:val="none"/>
          <w:lang w:val="en-US" w:eastAsia="zh-CN"/>
        </w:rPr>
      </w:pPr>
      <w:bookmarkStart w:id="1292" w:name="_Toc31196"/>
      <w:bookmarkStart w:id="1293" w:name="_Toc3295"/>
      <w:bookmarkStart w:id="1294" w:name="_Toc2159"/>
      <w:r>
        <w:rPr>
          <w:rFonts w:hint="eastAsia" w:ascii="宋体" w:hAnsi="宋体"/>
          <w:sz w:val="24"/>
          <w:szCs w:val="24"/>
          <w:highlight w:val="none"/>
          <w:lang w:val="en-US" w:eastAsia="zh-CN"/>
        </w:rPr>
        <w:t>投标承诺函</w:t>
      </w:r>
      <w:bookmarkEnd w:id="1292"/>
      <w:bookmarkEnd w:id="1293"/>
      <w:bookmarkEnd w:id="1294"/>
    </w:p>
    <w:p w14:paraId="60E10CD2">
      <w:pPr>
        <w:bidi w:val="0"/>
        <w:jc w:val="left"/>
        <w:rPr>
          <w:rFonts w:hint="eastAsia"/>
          <w:highlight w:val="none"/>
          <w:lang w:val="en-US" w:eastAsia="zh-CN"/>
        </w:rPr>
      </w:pPr>
    </w:p>
    <w:p w14:paraId="374353C6">
      <w:pPr>
        <w:spacing w:line="360" w:lineRule="auto"/>
        <w:rPr>
          <w:rFonts w:hint="eastAsia" w:ascii="宋体" w:hAnsi="宋体"/>
          <w:sz w:val="24"/>
          <w:szCs w:val="24"/>
          <w:highlight w:val="none"/>
        </w:rPr>
      </w:pPr>
      <w:r>
        <w:rPr>
          <w:rFonts w:hint="eastAsia" w:ascii="宋体" w:hAnsi="宋体"/>
          <w:sz w:val="24"/>
          <w:szCs w:val="24"/>
          <w:highlight w:val="none"/>
        </w:rPr>
        <w:t>致：中国地震局地震预测研究所</w:t>
      </w:r>
    </w:p>
    <w:p w14:paraId="1F67784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中</w:t>
      </w:r>
      <w:r>
        <w:rPr>
          <w:rFonts w:hint="eastAsia" w:ascii="宋体" w:hAnsi="宋体"/>
          <w:sz w:val="24"/>
          <w:szCs w:val="24"/>
          <w:highlight w:val="none"/>
          <w:lang w:val="en-US" w:eastAsia="zh-CN"/>
        </w:rPr>
        <w:t>技</w:t>
      </w:r>
      <w:r>
        <w:rPr>
          <w:rFonts w:hint="eastAsia" w:ascii="宋体" w:hAnsi="宋体"/>
          <w:sz w:val="24"/>
          <w:szCs w:val="24"/>
          <w:highlight w:val="none"/>
        </w:rPr>
        <w:t>国际招标有限公司</w:t>
      </w:r>
    </w:p>
    <w:p w14:paraId="4C621FA9">
      <w:pPr>
        <w:snapToGrid w:val="0"/>
        <w:spacing w:line="460" w:lineRule="atLeast"/>
        <w:ind w:firstLine="480" w:firstLineChars="200"/>
        <w:rPr>
          <w:rFonts w:hint="eastAsia" w:ascii="宋体" w:hAnsi="宋体"/>
          <w:sz w:val="24"/>
          <w:szCs w:val="24"/>
          <w:highlight w:val="none"/>
          <w:lang w:val="en-US" w:eastAsia="zh-CN"/>
        </w:rPr>
      </w:pPr>
    </w:p>
    <w:p w14:paraId="73F54DD5">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我方承诺本项目投标文件为独立制作，不存在以下投标的情形：</w:t>
      </w:r>
    </w:p>
    <w:p w14:paraId="7D94CC06">
      <w:pPr>
        <w:snapToGrid w:val="0"/>
        <w:spacing w:line="460" w:lineRule="atLeast"/>
        <w:ind w:firstLine="480" w:firstLineChars="200"/>
        <w:rPr>
          <w:rFonts w:hint="eastAsia" w:ascii="宋体" w:hAnsi="宋体"/>
          <w:sz w:val="24"/>
          <w:szCs w:val="24"/>
          <w:highlight w:val="none"/>
          <w:lang w:val="en-US" w:eastAsia="zh-CN"/>
        </w:rPr>
      </w:pPr>
    </w:p>
    <w:p w14:paraId="3A42B748">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(1)不同投标人的投标文件由同一单位或者个人编制，如：投标人之间出现联系电话、电子邮箱一致；</w:t>
      </w:r>
    </w:p>
    <w:p w14:paraId="3E291392">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(2)不同投标人委托同一单位或者个人办理投标事宜；</w:t>
      </w:r>
    </w:p>
    <w:p w14:paraId="18AE1EB5">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(3)不同投标人的投标文件载明的项目管理成员或者联系人员为同一人；</w:t>
      </w:r>
    </w:p>
    <w:p w14:paraId="65D62354">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(4)不同投标人的投标文件异常一致(如：投标人之间签署字迹、装订格式、复印痕迹异常一致)或者投标报价呈规律性差异；</w:t>
      </w:r>
    </w:p>
    <w:p w14:paraId="781AC3D7">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(5)不同投标人的投标文件相互混装；</w:t>
      </w:r>
    </w:p>
    <w:p w14:paraId="2500BE40">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(6)不同投标人的投标保证金从同一单位或者个人的账户转出；</w:t>
      </w:r>
    </w:p>
    <w:p w14:paraId="6B5B4C4A">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(7)其他串通投标的行为；</w:t>
      </w:r>
    </w:p>
    <w:p w14:paraId="11D2CCB5">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(8)投标过程中不存在向招标人提供、给予任何有价值的物品，试图影响其正常决策行为;</w:t>
      </w:r>
    </w:p>
    <w:p w14:paraId="205AB001">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(9)未与其他投标人串通投标，未与招标人串通投标妨碍其他投标人竞争行为，未损害招标人或者其他投标人合法权益。</w:t>
      </w:r>
    </w:p>
    <w:p w14:paraId="75172641">
      <w:pPr>
        <w:snapToGrid w:val="0"/>
        <w:spacing w:line="460" w:lineRule="atLeas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我公司(单位)承诺以上所有内容均真实有效，如有虚假或出现不满足上述任何承诺的情况，我公司(单位)承担由此引起的一切法律后果及相关责任。</w:t>
      </w:r>
    </w:p>
    <w:p w14:paraId="1790F0D2">
      <w:pPr>
        <w:snapToGrid w:val="0"/>
        <w:spacing w:line="460" w:lineRule="atLeast"/>
        <w:ind w:firstLine="480" w:firstLineChars="200"/>
        <w:rPr>
          <w:rFonts w:hint="eastAsia" w:ascii="宋体" w:hAnsi="宋体"/>
          <w:sz w:val="24"/>
          <w:szCs w:val="24"/>
          <w:highlight w:val="none"/>
          <w:lang w:val="en-US" w:eastAsia="zh-CN"/>
        </w:rPr>
      </w:pPr>
    </w:p>
    <w:p w14:paraId="2139341F">
      <w:pPr>
        <w:snapToGrid w:val="0"/>
        <w:spacing w:line="460" w:lineRule="atLeast"/>
        <w:ind w:firstLine="480" w:firstLineChars="200"/>
        <w:rPr>
          <w:rFonts w:hint="eastAsia" w:ascii="宋体" w:hAnsi="宋体"/>
          <w:sz w:val="24"/>
          <w:szCs w:val="24"/>
          <w:highlight w:val="none"/>
          <w:lang w:val="en-US" w:eastAsia="zh-CN"/>
        </w:rPr>
      </w:pPr>
    </w:p>
    <w:p w14:paraId="5DC3127A">
      <w:pPr>
        <w:numPr>
          <w:ilvl w:val="3"/>
          <w:numId w:val="0"/>
        </w:numPr>
        <w:tabs>
          <w:tab w:val="left" w:pos="720"/>
        </w:tabs>
        <w:spacing w:before="156" w:beforeLines="50" w:line="400" w:lineRule="atLeast"/>
        <w:jc w:val="left"/>
        <w:rPr>
          <w:rFonts w:ascii="宋体" w:hAnsi="宋体"/>
          <w:color w:val="000000"/>
          <w:sz w:val="24"/>
          <w:szCs w:val="24"/>
          <w:highlight w:val="none"/>
        </w:rPr>
      </w:pPr>
      <w:r>
        <w:rPr>
          <w:rFonts w:ascii="宋体" w:hAnsi="宋体"/>
          <w:color w:val="000000"/>
          <w:sz w:val="24"/>
          <w:szCs w:val="24"/>
          <w:highlight w:val="none"/>
        </w:rPr>
        <w:t xml:space="preserve">单位负责人或其授权代表（签字）：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p>
    <w:p w14:paraId="5FCD021F">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ascii="宋体" w:hAnsi="宋体"/>
          <w:color w:val="000000"/>
          <w:sz w:val="24"/>
          <w:szCs w:val="24"/>
          <w:highlight w:val="none"/>
        </w:rPr>
        <w:t xml:space="preserve">投标人名称（盖章）：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p>
    <w:p w14:paraId="382A73CE">
      <w:pPr>
        <w:numPr>
          <w:ilvl w:val="3"/>
          <w:numId w:val="0"/>
        </w:numPr>
        <w:tabs>
          <w:tab w:val="left" w:pos="720"/>
        </w:tabs>
        <w:spacing w:before="156" w:beforeLines="50" w:line="400" w:lineRule="atLeast"/>
        <w:jc w:val="left"/>
        <w:rPr>
          <w:rFonts w:hint="eastAsia" w:ascii="宋体" w:hAnsi="宋体"/>
          <w:color w:val="000000"/>
          <w:sz w:val="24"/>
          <w:szCs w:val="24"/>
          <w:highlight w:val="none"/>
          <w:lang w:val="en-US" w:eastAsia="zh-CN"/>
        </w:rPr>
        <w:sectPr>
          <w:pgSz w:w="11906" w:h="16838"/>
          <w:pgMar w:top="1134" w:right="1134" w:bottom="1134" w:left="1134" w:header="567" w:footer="851" w:gutter="284"/>
          <w:cols w:space="425" w:num="1"/>
          <w:docGrid w:type="lines" w:linePitch="312" w:charSpace="0"/>
        </w:sectPr>
      </w:pPr>
      <w:r>
        <w:rPr>
          <w:rFonts w:hint="eastAsia" w:ascii="宋体" w:hAnsi="宋体"/>
          <w:color w:val="000000"/>
          <w:sz w:val="24"/>
          <w:szCs w:val="24"/>
          <w:highlight w:val="none"/>
        </w:rPr>
        <w:t xml:space="preserve">日期： </w:t>
      </w:r>
      <w:r>
        <w:rPr>
          <w:rFonts w:ascii="宋体" w:hAnsi="宋体"/>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p>
    <w:p w14:paraId="41103704">
      <w:pPr>
        <w:pStyle w:val="28"/>
        <w:numPr>
          <w:ilvl w:val="0"/>
          <w:numId w:val="90"/>
        </w:numPr>
        <w:rPr>
          <w:rFonts w:hint="eastAsia" w:ascii="宋体" w:hAnsi="宋体"/>
          <w:sz w:val="28"/>
          <w:szCs w:val="28"/>
          <w:highlight w:val="none"/>
          <w:lang w:val="en-US" w:eastAsia="zh-CN"/>
        </w:rPr>
      </w:pPr>
      <w:bookmarkStart w:id="1295" w:name="_Toc7948"/>
      <w:bookmarkStart w:id="1296" w:name="_Toc30883"/>
      <w:bookmarkStart w:id="1297" w:name="_Toc31285"/>
      <w:r>
        <w:rPr>
          <w:rFonts w:ascii="宋体" w:hAnsi="宋体"/>
          <w:sz w:val="28"/>
          <w:szCs w:val="28"/>
          <w:highlight w:val="none"/>
          <w:lang w:val="en-US" w:eastAsia="zh-CN"/>
        </w:rPr>
        <w:t>投标人提供的</w:t>
      </w:r>
      <w:r>
        <w:rPr>
          <w:rFonts w:hint="eastAsia" w:ascii="宋体" w:hAnsi="宋体"/>
          <w:sz w:val="28"/>
          <w:szCs w:val="28"/>
          <w:highlight w:val="none"/>
          <w:lang w:val="en-US" w:eastAsia="zh-CN"/>
        </w:rPr>
        <w:t>其他商务文件</w:t>
      </w:r>
      <w:bookmarkEnd w:id="1279"/>
      <w:bookmarkEnd w:id="1280"/>
      <w:bookmarkEnd w:id="1281"/>
      <w:bookmarkEnd w:id="1282"/>
      <w:bookmarkEnd w:id="1283"/>
      <w:bookmarkEnd w:id="1284"/>
      <w:bookmarkEnd w:id="1285"/>
      <w:r>
        <w:rPr>
          <w:rFonts w:hint="eastAsia" w:ascii="宋体" w:hAnsi="宋体"/>
          <w:sz w:val="28"/>
          <w:szCs w:val="28"/>
          <w:highlight w:val="none"/>
          <w:lang w:val="en-US" w:eastAsia="zh-CN"/>
        </w:rPr>
        <w:t>（选填）</w:t>
      </w:r>
      <w:bookmarkEnd w:id="1295"/>
      <w:bookmarkEnd w:id="1296"/>
      <w:bookmarkEnd w:id="1297"/>
    </w:p>
    <w:bookmarkEnd w:id="1286"/>
    <w:bookmarkEnd w:id="1287"/>
    <w:bookmarkEnd w:id="1288"/>
    <w:p w14:paraId="261B654D">
      <w:pPr>
        <w:spacing w:line="360" w:lineRule="auto"/>
        <w:ind w:firstLine="480" w:firstLineChars="200"/>
        <w:rPr>
          <w:rFonts w:hint="eastAsia" w:ascii="宋体" w:hAnsi="宋体"/>
          <w:sz w:val="24"/>
          <w:szCs w:val="24"/>
          <w:highlight w:val="none"/>
        </w:rPr>
      </w:pPr>
      <w:bookmarkStart w:id="1298" w:name="_Toc282087982"/>
      <w:bookmarkStart w:id="1299" w:name="_Toc266859809"/>
      <w:r>
        <w:rPr>
          <w:rFonts w:hint="eastAsia" w:ascii="宋体" w:hAnsi="宋体"/>
          <w:sz w:val="24"/>
          <w:szCs w:val="24"/>
          <w:highlight w:val="none"/>
        </w:rPr>
        <w:t>投标人根据国家有关法律、法规和规章、投标人须知及评标办法认为需要提供的其他商务文件，以满足评标需要。未提供的视为没有。</w:t>
      </w:r>
    </w:p>
    <w:p w14:paraId="3B7D4EB3">
      <w:pPr>
        <w:pStyle w:val="28"/>
        <w:numPr>
          <w:ilvl w:val="0"/>
          <w:numId w:val="102"/>
        </w:numPr>
        <w:outlineLvl w:val="2"/>
        <w:rPr>
          <w:rFonts w:hint="eastAsia" w:ascii="宋体" w:hAnsi="宋体"/>
          <w:sz w:val="24"/>
          <w:szCs w:val="24"/>
          <w:highlight w:val="none"/>
          <w:lang w:val="en-US"/>
        </w:rPr>
      </w:pPr>
      <w:bookmarkStart w:id="1300" w:name="_Toc436071198"/>
      <w:bookmarkStart w:id="1301" w:name="_Toc18382"/>
      <w:bookmarkStart w:id="1302" w:name="_Toc10923"/>
      <w:bookmarkStart w:id="1303" w:name="_Toc17275696"/>
      <w:bookmarkStart w:id="1304" w:name="_Toc461998105"/>
      <w:bookmarkStart w:id="1305" w:name="_Toc531127616"/>
      <w:bookmarkStart w:id="1306" w:name="_Toc493487474"/>
      <w:bookmarkStart w:id="1307" w:name="_Toc530582233"/>
      <w:bookmarkStart w:id="1308" w:name="_Toc14793"/>
      <w:bookmarkStart w:id="1309" w:name="_Toc465952348"/>
      <w:bookmarkStart w:id="1310" w:name="_Toc493709862"/>
      <w:r>
        <w:rPr>
          <w:rFonts w:hint="eastAsia" w:ascii="宋体" w:hAnsi="宋体"/>
          <w:sz w:val="24"/>
          <w:szCs w:val="24"/>
          <w:highlight w:val="none"/>
          <w:lang w:val="en-US"/>
        </w:rPr>
        <w:t>投标货物的相关</w:t>
      </w:r>
      <w:bookmarkEnd w:id="1300"/>
      <w:r>
        <w:rPr>
          <w:rFonts w:hint="eastAsia" w:ascii="宋体" w:hAnsi="宋体"/>
          <w:sz w:val="24"/>
          <w:szCs w:val="24"/>
          <w:highlight w:val="none"/>
          <w:lang w:val="en-US"/>
        </w:rPr>
        <w:t>文件</w:t>
      </w:r>
      <w:bookmarkEnd w:id="1301"/>
      <w:bookmarkEnd w:id="1302"/>
      <w:bookmarkEnd w:id="1303"/>
      <w:bookmarkEnd w:id="1304"/>
      <w:bookmarkEnd w:id="1305"/>
      <w:bookmarkEnd w:id="1306"/>
      <w:bookmarkEnd w:id="1307"/>
      <w:bookmarkEnd w:id="1308"/>
      <w:bookmarkEnd w:id="1309"/>
      <w:bookmarkEnd w:id="1310"/>
    </w:p>
    <w:p w14:paraId="5140F215">
      <w:pPr>
        <w:pStyle w:val="28"/>
        <w:jc w:val="both"/>
        <w:outlineLvl w:val="9"/>
        <w:rPr>
          <w:rFonts w:hint="eastAsia" w:ascii="宋体" w:hAnsi="宋体"/>
          <w:b w:val="0"/>
          <w:sz w:val="24"/>
          <w:szCs w:val="24"/>
          <w:highlight w:val="none"/>
          <w:lang w:eastAsia="zh-CN"/>
        </w:rPr>
      </w:pPr>
      <w:bookmarkStart w:id="1311" w:name="_Toc461998106"/>
      <w:r>
        <w:rPr>
          <w:rFonts w:hint="eastAsia" w:ascii="宋体" w:hAnsi="宋体"/>
          <w:b w:val="0"/>
          <w:sz w:val="24"/>
          <w:szCs w:val="24"/>
          <w:highlight w:val="none"/>
        </w:rPr>
        <w:t>注：投标人应根据招标文件第二章“投标人须知”第11.1（9）条款的要求提供。</w:t>
      </w:r>
      <w:bookmarkEnd w:id="1311"/>
    </w:p>
    <w:p w14:paraId="4393ED4A">
      <w:pPr>
        <w:rPr>
          <w:highlight w:val="none"/>
          <w:lang w:val="zh-CN"/>
        </w:rPr>
      </w:pPr>
    </w:p>
    <w:p w14:paraId="1D030BAC">
      <w:pPr>
        <w:pStyle w:val="28"/>
        <w:numPr>
          <w:ilvl w:val="0"/>
          <w:numId w:val="102"/>
        </w:numPr>
        <w:outlineLvl w:val="2"/>
        <w:rPr>
          <w:rFonts w:hint="eastAsia" w:ascii="宋体" w:hAnsi="宋体"/>
          <w:sz w:val="24"/>
          <w:szCs w:val="22"/>
          <w:highlight w:val="none"/>
          <w:lang w:eastAsia="zh-CN"/>
        </w:rPr>
      </w:pPr>
      <w:r>
        <w:rPr>
          <w:rFonts w:ascii="宋体" w:hAnsi="宋体"/>
          <w:sz w:val="24"/>
          <w:szCs w:val="24"/>
          <w:highlight w:val="none"/>
          <w:lang w:val="en-US" w:eastAsia="zh-CN"/>
        </w:rPr>
        <w:br w:type="page"/>
      </w:r>
      <w:bookmarkStart w:id="1312" w:name="_Toc465952349"/>
      <w:bookmarkStart w:id="1313" w:name="_Toc17275697"/>
      <w:bookmarkStart w:id="1314" w:name="_Toc17545"/>
      <w:bookmarkStart w:id="1315" w:name="_Toc16704"/>
      <w:bookmarkStart w:id="1316" w:name="_Toc493487475"/>
      <w:bookmarkStart w:id="1317" w:name="_Toc487644725"/>
      <w:bookmarkStart w:id="1318" w:name="_Toc461998107"/>
      <w:bookmarkStart w:id="1319" w:name="_Toc8780"/>
      <w:bookmarkStart w:id="1320" w:name="_Toc530582234"/>
      <w:bookmarkStart w:id="1321" w:name="_Toc531127617"/>
      <w:bookmarkStart w:id="1322" w:name="_Toc493709863"/>
      <w:r>
        <w:rPr>
          <w:rFonts w:hint="eastAsia" w:ascii="宋体" w:hAnsi="宋体"/>
          <w:sz w:val="24"/>
          <w:szCs w:val="24"/>
          <w:highlight w:val="none"/>
          <w:lang w:val="en-US"/>
        </w:rPr>
        <w:t>近年类似业绩表</w:t>
      </w:r>
      <w:bookmarkEnd w:id="1312"/>
      <w:bookmarkEnd w:id="1313"/>
      <w:bookmarkEnd w:id="1314"/>
      <w:bookmarkEnd w:id="1315"/>
      <w:bookmarkEnd w:id="1316"/>
      <w:bookmarkEnd w:id="1317"/>
      <w:bookmarkEnd w:id="1318"/>
      <w:bookmarkEnd w:id="1319"/>
      <w:bookmarkEnd w:id="1320"/>
      <w:bookmarkEnd w:id="1321"/>
      <w:bookmarkEnd w:id="1322"/>
    </w:p>
    <w:tbl>
      <w:tblPr>
        <w:tblStyle w:val="38"/>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19"/>
        <w:gridCol w:w="1306"/>
        <w:gridCol w:w="1472"/>
        <w:gridCol w:w="1472"/>
        <w:gridCol w:w="1474"/>
        <w:gridCol w:w="1309"/>
        <w:gridCol w:w="1560"/>
      </w:tblGrid>
      <w:tr w14:paraId="4D322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26" w:hRule="atLeast"/>
          <w:jc w:val="center"/>
        </w:trPr>
        <w:tc>
          <w:tcPr>
            <w:tcW w:w="819" w:type="dxa"/>
            <w:vAlign w:val="center"/>
          </w:tcPr>
          <w:p w14:paraId="0F33C2BE">
            <w:pPr>
              <w:jc w:val="center"/>
              <w:rPr>
                <w:rFonts w:hint="eastAsia" w:ascii="宋体" w:hAnsi="宋体"/>
                <w:szCs w:val="21"/>
                <w:highlight w:val="none"/>
              </w:rPr>
            </w:pPr>
            <w:r>
              <w:rPr>
                <w:rFonts w:ascii="宋体" w:hAnsi="宋体"/>
                <w:szCs w:val="21"/>
                <w:highlight w:val="none"/>
              </w:rPr>
              <w:t>序号</w:t>
            </w:r>
          </w:p>
        </w:tc>
        <w:tc>
          <w:tcPr>
            <w:tcW w:w="1306" w:type="dxa"/>
            <w:vAlign w:val="center"/>
          </w:tcPr>
          <w:p w14:paraId="4FC2A8D2">
            <w:pPr>
              <w:jc w:val="center"/>
              <w:rPr>
                <w:rFonts w:hint="eastAsia" w:ascii="宋体" w:hAnsi="宋体"/>
                <w:szCs w:val="21"/>
                <w:highlight w:val="none"/>
              </w:rPr>
            </w:pPr>
            <w:r>
              <w:rPr>
                <w:rFonts w:hint="eastAsia" w:ascii="宋体" w:hAnsi="宋体"/>
                <w:szCs w:val="21"/>
                <w:highlight w:val="none"/>
              </w:rPr>
              <w:t>签约</w:t>
            </w:r>
            <w:r>
              <w:rPr>
                <w:rFonts w:ascii="宋体" w:hAnsi="宋体"/>
                <w:szCs w:val="21"/>
                <w:highlight w:val="none"/>
              </w:rPr>
              <w:t>时间</w:t>
            </w:r>
          </w:p>
        </w:tc>
        <w:tc>
          <w:tcPr>
            <w:tcW w:w="1472" w:type="dxa"/>
            <w:vAlign w:val="center"/>
          </w:tcPr>
          <w:p w14:paraId="79D36A29">
            <w:pPr>
              <w:jc w:val="center"/>
              <w:rPr>
                <w:rFonts w:hint="eastAsia" w:ascii="宋体" w:hAnsi="宋体"/>
                <w:szCs w:val="21"/>
                <w:highlight w:val="none"/>
              </w:rPr>
            </w:pPr>
            <w:r>
              <w:rPr>
                <w:rFonts w:hint="eastAsia" w:ascii="宋体" w:hAnsi="宋体"/>
                <w:szCs w:val="21"/>
                <w:highlight w:val="none"/>
              </w:rPr>
              <w:t>项目名称</w:t>
            </w:r>
          </w:p>
        </w:tc>
        <w:tc>
          <w:tcPr>
            <w:tcW w:w="1472" w:type="dxa"/>
            <w:vAlign w:val="center"/>
          </w:tcPr>
          <w:p w14:paraId="3E9C99FC">
            <w:pPr>
              <w:jc w:val="center"/>
              <w:rPr>
                <w:rFonts w:hint="eastAsia" w:ascii="宋体" w:hAnsi="宋体"/>
                <w:szCs w:val="21"/>
                <w:highlight w:val="none"/>
              </w:rPr>
            </w:pPr>
            <w:r>
              <w:rPr>
                <w:rFonts w:hint="eastAsia" w:ascii="宋体" w:hAnsi="宋体"/>
                <w:szCs w:val="21"/>
                <w:highlight w:val="none"/>
              </w:rPr>
              <w:t>产品名称</w:t>
            </w:r>
          </w:p>
        </w:tc>
        <w:tc>
          <w:tcPr>
            <w:tcW w:w="1474" w:type="dxa"/>
            <w:vAlign w:val="center"/>
          </w:tcPr>
          <w:p w14:paraId="18CC3263">
            <w:pPr>
              <w:jc w:val="center"/>
              <w:rPr>
                <w:rFonts w:hint="eastAsia" w:ascii="宋体" w:hAnsi="宋体"/>
                <w:szCs w:val="21"/>
                <w:highlight w:val="none"/>
              </w:rPr>
            </w:pPr>
            <w:r>
              <w:rPr>
                <w:rFonts w:hint="eastAsia" w:ascii="宋体" w:hAnsi="宋体"/>
                <w:szCs w:val="21"/>
                <w:highlight w:val="none"/>
              </w:rPr>
              <w:t>品牌型号</w:t>
            </w:r>
          </w:p>
        </w:tc>
        <w:tc>
          <w:tcPr>
            <w:tcW w:w="1309" w:type="dxa"/>
            <w:vAlign w:val="center"/>
          </w:tcPr>
          <w:p w14:paraId="6CB5D1A2">
            <w:pPr>
              <w:jc w:val="center"/>
              <w:rPr>
                <w:rFonts w:hint="eastAsia" w:ascii="宋体" w:hAnsi="宋体"/>
                <w:szCs w:val="21"/>
                <w:highlight w:val="none"/>
              </w:rPr>
            </w:pPr>
            <w:r>
              <w:rPr>
                <w:rFonts w:hint="eastAsia" w:ascii="宋体" w:hAnsi="宋体"/>
                <w:szCs w:val="21"/>
                <w:highlight w:val="none"/>
              </w:rPr>
              <w:t>数量单位</w:t>
            </w:r>
          </w:p>
        </w:tc>
        <w:tc>
          <w:tcPr>
            <w:tcW w:w="1560" w:type="dxa"/>
            <w:vAlign w:val="center"/>
          </w:tcPr>
          <w:p w14:paraId="05208F9D">
            <w:pPr>
              <w:jc w:val="center"/>
              <w:rPr>
                <w:rFonts w:hint="eastAsia" w:ascii="宋体" w:hAnsi="宋体"/>
                <w:szCs w:val="21"/>
                <w:highlight w:val="none"/>
              </w:rPr>
            </w:pPr>
            <w:r>
              <w:rPr>
                <w:rFonts w:hint="eastAsia" w:ascii="宋体" w:hAnsi="宋体"/>
                <w:szCs w:val="21"/>
                <w:highlight w:val="none"/>
              </w:rPr>
              <w:t>用户</w:t>
            </w:r>
            <w:r>
              <w:rPr>
                <w:rFonts w:ascii="宋体" w:hAnsi="宋体"/>
                <w:szCs w:val="21"/>
                <w:highlight w:val="none"/>
              </w:rPr>
              <w:t>联系</w:t>
            </w:r>
            <w:r>
              <w:rPr>
                <w:rFonts w:hint="eastAsia" w:ascii="宋体" w:hAnsi="宋体"/>
                <w:szCs w:val="21"/>
                <w:highlight w:val="none"/>
              </w:rPr>
              <w:t>方式</w:t>
            </w:r>
          </w:p>
        </w:tc>
      </w:tr>
      <w:tr w14:paraId="2166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26" w:hRule="atLeast"/>
          <w:jc w:val="center"/>
        </w:trPr>
        <w:tc>
          <w:tcPr>
            <w:tcW w:w="819" w:type="dxa"/>
            <w:vAlign w:val="center"/>
          </w:tcPr>
          <w:p w14:paraId="17F7B88D">
            <w:pPr>
              <w:jc w:val="center"/>
              <w:rPr>
                <w:rFonts w:hint="eastAsia" w:ascii="宋体" w:hAnsi="宋体"/>
                <w:szCs w:val="21"/>
                <w:highlight w:val="none"/>
              </w:rPr>
            </w:pPr>
            <w:r>
              <w:rPr>
                <w:rFonts w:ascii="宋体" w:hAnsi="宋体"/>
                <w:szCs w:val="21"/>
                <w:highlight w:val="none"/>
              </w:rPr>
              <w:t>1</w:t>
            </w:r>
          </w:p>
        </w:tc>
        <w:tc>
          <w:tcPr>
            <w:tcW w:w="1306" w:type="dxa"/>
            <w:vAlign w:val="center"/>
          </w:tcPr>
          <w:p w14:paraId="156FB41F">
            <w:pPr>
              <w:jc w:val="center"/>
              <w:rPr>
                <w:rFonts w:hint="eastAsia" w:ascii="宋体" w:hAnsi="宋体"/>
                <w:szCs w:val="21"/>
                <w:highlight w:val="none"/>
              </w:rPr>
            </w:pPr>
          </w:p>
        </w:tc>
        <w:tc>
          <w:tcPr>
            <w:tcW w:w="1472" w:type="dxa"/>
            <w:vAlign w:val="center"/>
          </w:tcPr>
          <w:p w14:paraId="795DB3E5">
            <w:pPr>
              <w:jc w:val="center"/>
              <w:rPr>
                <w:rFonts w:hint="eastAsia" w:ascii="宋体" w:hAnsi="宋体"/>
                <w:szCs w:val="21"/>
                <w:highlight w:val="none"/>
              </w:rPr>
            </w:pPr>
          </w:p>
        </w:tc>
        <w:tc>
          <w:tcPr>
            <w:tcW w:w="1472" w:type="dxa"/>
            <w:vAlign w:val="center"/>
          </w:tcPr>
          <w:p w14:paraId="1ACB3F98">
            <w:pPr>
              <w:jc w:val="center"/>
              <w:rPr>
                <w:rFonts w:hint="eastAsia" w:ascii="宋体" w:hAnsi="宋体"/>
                <w:szCs w:val="21"/>
                <w:highlight w:val="none"/>
              </w:rPr>
            </w:pPr>
          </w:p>
        </w:tc>
        <w:tc>
          <w:tcPr>
            <w:tcW w:w="1474" w:type="dxa"/>
            <w:vAlign w:val="center"/>
          </w:tcPr>
          <w:p w14:paraId="0253772D">
            <w:pPr>
              <w:jc w:val="center"/>
              <w:rPr>
                <w:rFonts w:hint="eastAsia" w:ascii="宋体" w:hAnsi="宋体"/>
                <w:szCs w:val="21"/>
                <w:highlight w:val="none"/>
              </w:rPr>
            </w:pPr>
          </w:p>
        </w:tc>
        <w:tc>
          <w:tcPr>
            <w:tcW w:w="1309" w:type="dxa"/>
            <w:vAlign w:val="center"/>
          </w:tcPr>
          <w:p w14:paraId="570F9B5D">
            <w:pPr>
              <w:jc w:val="center"/>
              <w:rPr>
                <w:rFonts w:hint="eastAsia" w:ascii="宋体" w:hAnsi="宋体"/>
                <w:szCs w:val="21"/>
                <w:highlight w:val="none"/>
              </w:rPr>
            </w:pPr>
          </w:p>
        </w:tc>
        <w:tc>
          <w:tcPr>
            <w:tcW w:w="1560" w:type="dxa"/>
            <w:vAlign w:val="center"/>
          </w:tcPr>
          <w:p w14:paraId="7611BC04">
            <w:pPr>
              <w:jc w:val="center"/>
              <w:rPr>
                <w:rFonts w:hint="eastAsia" w:ascii="宋体" w:hAnsi="宋体"/>
                <w:szCs w:val="21"/>
                <w:highlight w:val="none"/>
              </w:rPr>
            </w:pPr>
          </w:p>
        </w:tc>
      </w:tr>
      <w:tr w14:paraId="193DC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26" w:hRule="atLeast"/>
          <w:jc w:val="center"/>
        </w:trPr>
        <w:tc>
          <w:tcPr>
            <w:tcW w:w="819" w:type="dxa"/>
            <w:vAlign w:val="center"/>
          </w:tcPr>
          <w:p w14:paraId="04964392">
            <w:pPr>
              <w:jc w:val="center"/>
              <w:rPr>
                <w:rFonts w:hint="eastAsia" w:ascii="宋体" w:hAnsi="宋体"/>
                <w:szCs w:val="21"/>
                <w:highlight w:val="none"/>
              </w:rPr>
            </w:pPr>
            <w:r>
              <w:rPr>
                <w:rFonts w:ascii="宋体" w:hAnsi="宋体"/>
                <w:szCs w:val="21"/>
                <w:highlight w:val="none"/>
              </w:rPr>
              <w:t>2</w:t>
            </w:r>
          </w:p>
        </w:tc>
        <w:tc>
          <w:tcPr>
            <w:tcW w:w="1306" w:type="dxa"/>
            <w:vAlign w:val="center"/>
          </w:tcPr>
          <w:p w14:paraId="13AAF123">
            <w:pPr>
              <w:jc w:val="center"/>
              <w:rPr>
                <w:rFonts w:hint="eastAsia" w:ascii="宋体" w:hAnsi="宋体"/>
                <w:szCs w:val="21"/>
                <w:highlight w:val="none"/>
              </w:rPr>
            </w:pPr>
          </w:p>
        </w:tc>
        <w:tc>
          <w:tcPr>
            <w:tcW w:w="1472" w:type="dxa"/>
            <w:vAlign w:val="center"/>
          </w:tcPr>
          <w:p w14:paraId="1FF18EEE">
            <w:pPr>
              <w:jc w:val="center"/>
              <w:rPr>
                <w:rFonts w:hint="eastAsia" w:ascii="宋体" w:hAnsi="宋体"/>
                <w:szCs w:val="21"/>
                <w:highlight w:val="none"/>
              </w:rPr>
            </w:pPr>
          </w:p>
        </w:tc>
        <w:tc>
          <w:tcPr>
            <w:tcW w:w="1472" w:type="dxa"/>
            <w:vAlign w:val="center"/>
          </w:tcPr>
          <w:p w14:paraId="1104F151">
            <w:pPr>
              <w:jc w:val="center"/>
              <w:rPr>
                <w:rFonts w:hint="eastAsia" w:ascii="宋体" w:hAnsi="宋体"/>
                <w:szCs w:val="21"/>
                <w:highlight w:val="none"/>
              </w:rPr>
            </w:pPr>
          </w:p>
        </w:tc>
        <w:tc>
          <w:tcPr>
            <w:tcW w:w="1474" w:type="dxa"/>
            <w:vAlign w:val="center"/>
          </w:tcPr>
          <w:p w14:paraId="05AA7464">
            <w:pPr>
              <w:jc w:val="center"/>
              <w:rPr>
                <w:rFonts w:hint="eastAsia" w:ascii="宋体" w:hAnsi="宋体"/>
                <w:szCs w:val="21"/>
                <w:highlight w:val="none"/>
              </w:rPr>
            </w:pPr>
          </w:p>
        </w:tc>
        <w:tc>
          <w:tcPr>
            <w:tcW w:w="1309" w:type="dxa"/>
            <w:vAlign w:val="center"/>
          </w:tcPr>
          <w:p w14:paraId="773FCA23">
            <w:pPr>
              <w:jc w:val="center"/>
              <w:rPr>
                <w:rFonts w:hint="eastAsia" w:ascii="宋体" w:hAnsi="宋体"/>
                <w:szCs w:val="21"/>
                <w:highlight w:val="none"/>
              </w:rPr>
            </w:pPr>
          </w:p>
        </w:tc>
        <w:tc>
          <w:tcPr>
            <w:tcW w:w="1560" w:type="dxa"/>
            <w:vAlign w:val="center"/>
          </w:tcPr>
          <w:p w14:paraId="118793CC">
            <w:pPr>
              <w:jc w:val="center"/>
              <w:rPr>
                <w:rFonts w:hint="eastAsia" w:ascii="宋体" w:hAnsi="宋体"/>
                <w:szCs w:val="21"/>
                <w:highlight w:val="none"/>
              </w:rPr>
            </w:pPr>
          </w:p>
        </w:tc>
      </w:tr>
      <w:tr w14:paraId="74A90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26" w:hRule="atLeast"/>
          <w:jc w:val="center"/>
        </w:trPr>
        <w:tc>
          <w:tcPr>
            <w:tcW w:w="819" w:type="dxa"/>
            <w:vAlign w:val="center"/>
          </w:tcPr>
          <w:p w14:paraId="71A1FF2A">
            <w:pPr>
              <w:jc w:val="center"/>
              <w:rPr>
                <w:rFonts w:hint="eastAsia" w:ascii="宋体" w:hAnsi="宋体"/>
                <w:szCs w:val="21"/>
                <w:highlight w:val="none"/>
              </w:rPr>
            </w:pPr>
            <w:r>
              <w:rPr>
                <w:rFonts w:ascii="宋体" w:hAnsi="宋体"/>
                <w:szCs w:val="21"/>
                <w:highlight w:val="none"/>
              </w:rPr>
              <w:t>3</w:t>
            </w:r>
          </w:p>
        </w:tc>
        <w:tc>
          <w:tcPr>
            <w:tcW w:w="1306" w:type="dxa"/>
            <w:vAlign w:val="center"/>
          </w:tcPr>
          <w:p w14:paraId="6EC6EBFC">
            <w:pPr>
              <w:jc w:val="center"/>
              <w:rPr>
                <w:rFonts w:hint="eastAsia" w:ascii="宋体" w:hAnsi="宋体"/>
                <w:szCs w:val="21"/>
                <w:highlight w:val="none"/>
              </w:rPr>
            </w:pPr>
          </w:p>
        </w:tc>
        <w:tc>
          <w:tcPr>
            <w:tcW w:w="1472" w:type="dxa"/>
            <w:vAlign w:val="center"/>
          </w:tcPr>
          <w:p w14:paraId="60581AF4">
            <w:pPr>
              <w:jc w:val="center"/>
              <w:rPr>
                <w:rFonts w:hint="eastAsia" w:ascii="宋体" w:hAnsi="宋体"/>
                <w:szCs w:val="21"/>
                <w:highlight w:val="none"/>
              </w:rPr>
            </w:pPr>
          </w:p>
        </w:tc>
        <w:tc>
          <w:tcPr>
            <w:tcW w:w="1472" w:type="dxa"/>
            <w:vAlign w:val="center"/>
          </w:tcPr>
          <w:p w14:paraId="2F0EFEF3">
            <w:pPr>
              <w:jc w:val="center"/>
              <w:rPr>
                <w:rFonts w:hint="eastAsia" w:ascii="宋体" w:hAnsi="宋体"/>
                <w:szCs w:val="21"/>
                <w:highlight w:val="none"/>
              </w:rPr>
            </w:pPr>
          </w:p>
        </w:tc>
        <w:tc>
          <w:tcPr>
            <w:tcW w:w="1474" w:type="dxa"/>
            <w:vAlign w:val="center"/>
          </w:tcPr>
          <w:p w14:paraId="6D5770DD">
            <w:pPr>
              <w:jc w:val="center"/>
              <w:rPr>
                <w:rFonts w:hint="eastAsia" w:ascii="宋体" w:hAnsi="宋体"/>
                <w:szCs w:val="21"/>
                <w:highlight w:val="none"/>
              </w:rPr>
            </w:pPr>
          </w:p>
        </w:tc>
        <w:tc>
          <w:tcPr>
            <w:tcW w:w="1309" w:type="dxa"/>
            <w:vAlign w:val="center"/>
          </w:tcPr>
          <w:p w14:paraId="4E91BE27">
            <w:pPr>
              <w:jc w:val="center"/>
              <w:rPr>
                <w:rFonts w:hint="eastAsia" w:ascii="宋体" w:hAnsi="宋体"/>
                <w:szCs w:val="21"/>
                <w:highlight w:val="none"/>
              </w:rPr>
            </w:pPr>
          </w:p>
        </w:tc>
        <w:tc>
          <w:tcPr>
            <w:tcW w:w="1560" w:type="dxa"/>
            <w:vAlign w:val="center"/>
          </w:tcPr>
          <w:p w14:paraId="4411A9B9">
            <w:pPr>
              <w:jc w:val="center"/>
              <w:rPr>
                <w:rFonts w:hint="eastAsia" w:ascii="宋体" w:hAnsi="宋体"/>
                <w:szCs w:val="21"/>
                <w:highlight w:val="none"/>
              </w:rPr>
            </w:pPr>
          </w:p>
        </w:tc>
      </w:tr>
      <w:tr w14:paraId="7A2A6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26" w:hRule="atLeast"/>
          <w:jc w:val="center"/>
        </w:trPr>
        <w:tc>
          <w:tcPr>
            <w:tcW w:w="819" w:type="dxa"/>
            <w:vAlign w:val="center"/>
          </w:tcPr>
          <w:p w14:paraId="13E71783">
            <w:pPr>
              <w:jc w:val="center"/>
              <w:rPr>
                <w:rFonts w:hint="eastAsia" w:ascii="宋体" w:hAnsi="宋体"/>
                <w:szCs w:val="21"/>
                <w:highlight w:val="none"/>
              </w:rPr>
            </w:pPr>
            <w:r>
              <w:rPr>
                <w:rFonts w:ascii="宋体" w:hAnsi="宋体"/>
                <w:szCs w:val="21"/>
                <w:highlight w:val="none"/>
              </w:rPr>
              <w:t>4</w:t>
            </w:r>
          </w:p>
        </w:tc>
        <w:tc>
          <w:tcPr>
            <w:tcW w:w="1306" w:type="dxa"/>
            <w:vAlign w:val="center"/>
          </w:tcPr>
          <w:p w14:paraId="237DC8A5">
            <w:pPr>
              <w:jc w:val="center"/>
              <w:rPr>
                <w:rFonts w:hint="eastAsia" w:ascii="宋体" w:hAnsi="宋体"/>
                <w:szCs w:val="21"/>
                <w:highlight w:val="none"/>
              </w:rPr>
            </w:pPr>
          </w:p>
        </w:tc>
        <w:tc>
          <w:tcPr>
            <w:tcW w:w="1472" w:type="dxa"/>
            <w:vAlign w:val="center"/>
          </w:tcPr>
          <w:p w14:paraId="2B87236E">
            <w:pPr>
              <w:jc w:val="center"/>
              <w:rPr>
                <w:rFonts w:hint="eastAsia" w:ascii="宋体" w:hAnsi="宋体"/>
                <w:szCs w:val="21"/>
                <w:highlight w:val="none"/>
              </w:rPr>
            </w:pPr>
          </w:p>
        </w:tc>
        <w:tc>
          <w:tcPr>
            <w:tcW w:w="1472" w:type="dxa"/>
            <w:vAlign w:val="center"/>
          </w:tcPr>
          <w:p w14:paraId="7A67035B">
            <w:pPr>
              <w:jc w:val="center"/>
              <w:rPr>
                <w:rFonts w:hint="eastAsia" w:ascii="宋体" w:hAnsi="宋体"/>
                <w:szCs w:val="21"/>
                <w:highlight w:val="none"/>
              </w:rPr>
            </w:pPr>
          </w:p>
        </w:tc>
        <w:tc>
          <w:tcPr>
            <w:tcW w:w="1474" w:type="dxa"/>
            <w:vAlign w:val="center"/>
          </w:tcPr>
          <w:p w14:paraId="5CF8B670">
            <w:pPr>
              <w:jc w:val="center"/>
              <w:rPr>
                <w:rFonts w:hint="eastAsia" w:ascii="宋体" w:hAnsi="宋体"/>
                <w:szCs w:val="21"/>
                <w:highlight w:val="none"/>
              </w:rPr>
            </w:pPr>
          </w:p>
        </w:tc>
        <w:tc>
          <w:tcPr>
            <w:tcW w:w="1309" w:type="dxa"/>
            <w:vAlign w:val="center"/>
          </w:tcPr>
          <w:p w14:paraId="4C7BD49B">
            <w:pPr>
              <w:jc w:val="center"/>
              <w:rPr>
                <w:rFonts w:hint="eastAsia" w:ascii="宋体" w:hAnsi="宋体"/>
                <w:szCs w:val="21"/>
                <w:highlight w:val="none"/>
              </w:rPr>
            </w:pPr>
          </w:p>
        </w:tc>
        <w:tc>
          <w:tcPr>
            <w:tcW w:w="1560" w:type="dxa"/>
            <w:vAlign w:val="center"/>
          </w:tcPr>
          <w:p w14:paraId="79923C91">
            <w:pPr>
              <w:jc w:val="center"/>
              <w:rPr>
                <w:rFonts w:hint="eastAsia" w:ascii="宋体" w:hAnsi="宋体"/>
                <w:szCs w:val="21"/>
                <w:highlight w:val="none"/>
              </w:rPr>
            </w:pPr>
          </w:p>
        </w:tc>
      </w:tr>
      <w:tr w14:paraId="53E1A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26" w:hRule="atLeast"/>
          <w:jc w:val="center"/>
        </w:trPr>
        <w:tc>
          <w:tcPr>
            <w:tcW w:w="819" w:type="dxa"/>
            <w:vAlign w:val="center"/>
          </w:tcPr>
          <w:p w14:paraId="489444CE">
            <w:pPr>
              <w:jc w:val="center"/>
              <w:rPr>
                <w:rFonts w:hint="eastAsia" w:ascii="宋体" w:hAnsi="宋体"/>
                <w:szCs w:val="21"/>
                <w:highlight w:val="none"/>
              </w:rPr>
            </w:pPr>
            <w:r>
              <w:rPr>
                <w:rFonts w:hint="eastAsia" w:ascii="宋体" w:hAnsi="宋体"/>
                <w:szCs w:val="21"/>
                <w:highlight w:val="none"/>
              </w:rPr>
              <w:t>5</w:t>
            </w:r>
          </w:p>
        </w:tc>
        <w:tc>
          <w:tcPr>
            <w:tcW w:w="1306" w:type="dxa"/>
            <w:vAlign w:val="center"/>
          </w:tcPr>
          <w:p w14:paraId="7B2060FC">
            <w:pPr>
              <w:jc w:val="center"/>
              <w:rPr>
                <w:rFonts w:hint="eastAsia" w:ascii="宋体" w:hAnsi="宋体"/>
                <w:szCs w:val="21"/>
                <w:highlight w:val="none"/>
              </w:rPr>
            </w:pPr>
          </w:p>
        </w:tc>
        <w:tc>
          <w:tcPr>
            <w:tcW w:w="1472" w:type="dxa"/>
            <w:vAlign w:val="center"/>
          </w:tcPr>
          <w:p w14:paraId="24358EB2">
            <w:pPr>
              <w:jc w:val="center"/>
              <w:rPr>
                <w:rFonts w:hint="eastAsia" w:ascii="宋体" w:hAnsi="宋体"/>
                <w:szCs w:val="21"/>
                <w:highlight w:val="none"/>
              </w:rPr>
            </w:pPr>
          </w:p>
        </w:tc>
        <w:tc>
          <w:tcPr>
            <w:tcW w:w="1472" w:type="dxa"/>
            <w:vAlign w:val="center"/>
          </w:tcPr>
          <w:p w14:paraId="35B012EA">
            <w:pPr>
              <w:jc w:val="center"/>
              <w:rPr>
                <w:rFonts w:hint="eastAsia" w:ascii="宋体" w:hAnsi="宋体"/>
                <w:szCs w:val="21"/>
                <w:highlight w:val="none"/>
              </w:rPr>
            </w:pPr>
          </w:p>
        </w:tc>
        <w:tc>
          <w:tcPr>
            <w:tcW w:w="1474" w:type="dxa"/>
            <w:vAlign w:val="center"/>
          </w:tcPr>
          <w:p w14:paraId="3ED26317">
            <w:pPr>
              <w:jc w:val="center"/>
              <w:rPr>
                <w:rFonts w:hint="eastAsia" w:ascii="宋体" w:hAnsi="宋体"/>
                <w:szCs w:val="21"/>
                <w:highlight w:val="none"/>
              </w:rPr>
            </w:pPr>
          </w:p>
        </w:tc>
        <w:tc>
          <w:tcPr>
            <w:tcW w:w="1309" w:type="dxa"/>
            <w:vAlign w:val="center"/>
          </w:tcPr>
          <w:p w14:paraId="28303928">
            <w:pPr>
              <w:jc w:val="center"/>
              <w:rPr>
                <w:rFonts w:hint="eastAsia" w:ascii="宋体" w:hAnsi="宋体"/>
                <w:szCs w:val="21"/>
                <w:highlight w:val="none"/>
              </w:rPr>
            </w:pPr>
          </w:p>
        </w:tc>
        <w:tc>
          <w:tcPr>
            <w:tcW w:w="1560" w:type="dxa"/>
            <w:vAlign w:val="center"/>
          </w:tcPr>
          <w:p w14:paraId="68C7CBC8">
            <w:pPr>
              <w:jc w:val="center"/>
              <w:rPr>
                <w:rFonts w:hint="eastAsia" w:ascii="宋体" w:hAnsi="宋体"/>
                <w:szCs w:val="21"/>
                <w:highlight w:val="none"/>
              </w:rPr>
            </w:pPr>
          </w:p>
        </w:tc>
      </w:tr>
      <w:tr w14:paraId="609CF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26" w:hRule="atLeast"/>
          <w:jc w:val="center"/>
        </w:trPr>
        <w:tc>
          <w:tcPr>
            <w:tcW w:w="819" w:type="dxa"/>
            <w:vAlign w:val="center"/>
          </w:tcPr>
          <w:p w14:paraId="11D38D13">
            <w:pPr>
              <w:jc w:val="center"/>
              <w:rPr>
                <w:rFonts w:hint="eastAsia" w:ascii="宋体" w:hAnsi="宋体"/>
                <w:szCs w:val="21"/>
                <w:highlight w:val="none"/>
              </w:rPr>
            </w:pPr>
            <w:r>
              <w:rPr>
                <w:rFonts w:ascii="宋体" w:hAnsi="宋体"/>
                <w:szCs w:val="21"/>
                <w:highlight w:val="none"/>
              </w:rPr>
              <w:t>…</w:t>
            </w:r>
          </w:p>
        </w:tc>
        <w:tc>
          <w:tcPr>
            <w:tcW w:w="1306" w:type="dxa"/>
            <w:vAlign w:val="center"/>
          </w:tcPr>
          <w:p w14:paraId="7BD7DCD4">
            <w:pPr>
              <w:jc w:val="center"/>
              <w:rPr>
                <w:rFonts w:hint="eastAsia" w:ascii="宋体" w:hAnsi="宋体"/>
                <w:szCs w:val="21"/>
                <w:highlight w:val="none"/>
              </w:rPr>
            </w:pPr>
          </w:p>
        </w:tc>
        <w:tc>
          <w:tcPr>
            <w:tcW w:w="1472" w:type="dxa"/>
            <w:vAlign w:val="center"/>
          </w:tcPr>
          <w:p w14:paraId="233FA36F">
            <w:pPr>
              <w:jc w:val="center"/>
              <w:rPr>
                <w:rFonts w:hint="eastAsia" w:ascii="宋体" w:hAnsi="宋体"/>
                <w:szCs w:val="21"/>
                <w:highlight w:val="none"/>
              </w:rPr>
            </w:pPr>
          </w:p>
        </w:tc>
        <w:tc>
          <w:tcPr>
            <w:tcW w:w="1472" w:type="dxa"/>
            <w:vAlign w:val="center"/>
          </w:tcPr>
          <w:p w14:paraId="5B6D9AE3">
            <w:pPr>
              <w:jc w:val="center"/>
              <w:rPr>
                <w:rFonts w:hint="eastAsia" w:ascii="宋体" w:hAnsi="宋体"/>
                <w:szCs w:val="21"/>
                <w:highlight w:val="none"/>
              </w:rPr>
            </w:pPr>
          </w:p>
        </w:tc>
        <w:tc>
          <w:tcPr>
            <w:tcW w:w="1474" w:type="dxa"/>
            <w:vAlign w:val="center"/>
          </w:tcPr>
          <w:p w14:paraId="16DBCDD6">
            <w:pPr>
              <w:jc w:val="center"/>
              <w:rPr>
                <w:rFonts w:hint="eastAsia" w:ascii="宋体" w:hAnsi="宋体"/>
                <w:szCs w:val="21"/>
                <w:highlight w:val="none"/>
              </w:rPr>
            </w:pPr>
          </w:p>
        </w:tc>
        <w:tc>
          <w:tcPr>
            <w:tcW w:w="1309" w:type="dxa"/>
            <w:vAlign w:val="center"/>
          </w:tcPr>
          <w:p w14:paraId="09743647">
            <w:pPr>
              <w:jc w:val="center"/>
              <w:rPr>
                <w:rFonts w:hint="eastAsia" w:ascii="宋体" w:hAnsi="宋体"/>
                <w:szCs w:val="21"/>
                <w:highlight w:val="none"/>
              </w:rPr>
            </w:pPr>
          </w:p>
        </w:tc>
        <w:tc>
          <w:tcPr>
            <w:tcW w:w="1560" w:type="dxa"/>
            <w:vAlign w:val="center"/>
          </w:tcPr>
          <w:p w14:paraId="6EA8E66E">
            <w:pPr>
              <w:jc w:val="center"/>
              <w:rPr>
                <w:rFonts w:hint="eastAsia" w:ascii="宋体" w:hAnsi="宋体"/>
                <w:szCs w:val="21"/>
                <w:highlight w:val="none"/>
              </w:rPr>
            </w:pPr>
          </w:p>
        </w:tc>
      </w:tr>
    </w:tbl>
    <w:p w14:paraId="44A6F457">
      <w:pPr>
        <w:numPr>
          <w:ilvl w:val="3"/>
          <w:numId w:val="0"/>
        </w:numPr>
        <w:tabs>
          <w:tab w:val="left" w:pos="720"/>
        </w:tabs>
        <w:spacing w:before="156" w:beforeLines="50" w:line="400" w:lineRule="atLeast"/>
        <w:jc w:val="left"/>
        <w:rPr>
          <w:rFonts w:hint="eastAsia" w:ascii="宋体" w:hAnsi="宋体"/>
          <w:color w:val="000000"/>
          <w:sz w:val="24"/>
          <w:szCs w:val="24"/>
          <w:highlight w:val="none"/>
          <w:u w:val="single"/>
        </w:rPr>
      </w:pPr>
      <w:bookmarkStart w:id="1323" w:name="_Hlk196075123"/>
      <w:r>
        <w:rPr>
          <w:rFonts w:ascii="宋体" w:hAnsi="宋体"/>
          <w:color w:val="000000"/>
          <w:sz w:val="24"/>
          <w:szCs w:val="24"/>
          <w:highlight w:val="none"/>
        </w:rPr>
        <w:t>投标人名称（盖章）：</w:t>
      </w:r>
      <w:r>
        <w:rPr>
          <w:rFonts w:ascii="宋体" w:hAnsi="宋体"/>
          <w:color w:val="000000"/>
          <w:sz w:val="24"/>
          <w:szCs w:val="24"/>
          <w:highlight w:val="none"/>
          <w:u w:val="single"/>
        </w:rPr>
        <w:t xml:space="preserve">                    </w:t>
      </w:r>
    </w:p>
    <w:p w14:paraId="53F8856C">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日期：</w:t>
      </w:r>
      <w:r>
        <w:rPr>
          <w:rFonts w:hint="eastAsia" w:ascii="宋体" w:hAnsi="宋体"/>
          <w:color w:val="000000"/>
          <w:sz w:val="24"/>
          <w:szCs w:val="24"/>
          <w:highlight w:val="none"/>
          <w:u w:val="single"/>
        </w:rPr>
        <w:t xml:space="preserve">                   </w:t>
      </w:r>
    </w:p>
    <w:bookmarkEnd w:id="1323"/>
    <w:p w14:paraId="43DDD89A">
      <w:pPr>
        <w:rPr>
          <w:sz w:val="24"/>
          <w:szCs w:val="24"/>
          <w:highlight w:val="none"/>
        </w:rPr>
      </w:pPr>
    </w:p>
    <w:p w14:paraId="28EFFA0E">
      <w:pPr>
        <w:rPr>
          <w:sz w:val="24"/>
          <w:szCs w:val="24"/>
          <w:highlight w:val="none"/>
        </w:rPr>
      </w:pPr>
      <w:r>
        <w:rPr>
          <w:rFonts w:hint="eastAsia"/>
          <w:sz w:val="24"/>
          <w:szCs w:val="24"/>
          <w:highlight w:val="none"/>
        </w:rPr>
        <w:t>注：</w:t>
      </w:r>
    </w:p>
    <w:p w14:paraId="1958B4E5">
      <w:pPr>
        <w:pStyle w:val="184"/>
        <w:numPr>
          <w:ilvl w:val="0"/>
          <w:numId w:val="103"/>
        </w:numPr>
        <w:ind w:firstLineChars="0"/>
        <w:rPr>
          <w:rFonts w:hint="eastAsia" w:ascii="宋体" w:hAnsi="宋体"/>
          <w:sz w:val="24"/>
          <w:highlight w:val="none"/>
        </w:rPr>
      </w:pPr>
      <w:r>
        <w:rPr>
          <w:rFonts w:ascii="宋体" w:hAnsi="宋体"/>
          <w:sz w:val="24"/>
          <w:highlight w:val="none"/>
        </w:rPr>
        <w:t>本表中所列</w:t>
      </w:r>
      <w:r>
        <w:rPr>
          <w:rFonts w:hint="eastAsia" w:ascii="宋体" w:hAnsi="宋体"/>
          <w:sz w:val="24"/>
          <w:highlight w:val="none"/>
        </w:rPr>
        <w:t>栏目</w:t>
      </w:r>
      <w:r>
        <w:rPr>
          <w:rFonts w:ascii="宋体" w:hAnsi="宋体"/>
          <w:sz w:val="24"/>
          <w:highlight w:val="none"/>
        </w:rPr>
        <w:t>投标人应</w:t>
      </w:r>
      <w:r>
        <w:rPr>
          <w:rFonts w:hint="eastAsia" w:ascii="宋体" w:hAnsi="宋体"/>
          <w:sz w:val="24"/>
          <w:highlight w:val="none"/>
        </w:rPr>
        <w:t>根据招标文件要求如实</w:t>
      </w:r>
      <w:r>
        <w:rPr>
          <w:rFonts w:ascii="宋体" w:hAnsi="宋体"/>
          <w:sz w:val="24"/>
          <w:highlight w:val="none"/>
        </w:rPr>
        <w:t>填写；</w:t>
      </w:r>
    </w:p>
    <w:p w14:paraId="7B206571">
      <w:pPr>
        <w:pStyle w:val="184"/>
        <w:numPr>
          <w:ilvl w:val="0"/>
          <w:numId w:val="103"/>
        </w:numPr>
        <w:ind w:firstLineChars="0"/>
        <w:rPr>
          <w:rFonts w:hint="eastAsia" w:ascii="宋体" w:hAnsi="宋体"/>
          <w:sz w:val="24"/>
          <w:highlight w:val="none"/>
        </w:rPr>
      </w:pPr>
      <w:r>
        <w:rPr>
          <w:rFonts w:ascii="宋体" w:hAnsi="宋体"/>
          <w:sz w:val="24"/>
          <w:highlight w:val="none"/>
        </w:rPr>
        <w:t>本表可横、纵向延伸；</w:t>
      </w:r>
    </w:p>
    <w:p w14:paraId="4D8CD9AA">
      <w:pPr>
        <w:pStyle w:val="184"/>
        <w:numPr>
          <w:ilvl w:val="0"/>
          <w:numId w:val="103"/>
        </w:numPr>
        <w:ind w:firstLineChars="0"/>
        <w:rPr>
          <w:rFonts w:hint="eastAsia" w:ascii="宋体" w:hAnsi="宋体"/>
          <w:sz w:val="24"/>
          <w:highlight w:val="none"/>
        </w:rPr>
      </w:pPr>
      <w:r>
        <w:rPr>
          <w:rFonts w:hint="eastAsia" w:ascii="宋体" w:hAnsi="宋体"/>
          <w:sz w:val="24"/>
          <w:highlight w:val="none"/>
        </w:rPr>
        <w:t>上述业绩应按表中顺序后附证明材料，证明材料按照根据招标文件第二章“投标人须知”第11.1（9）条款的要求提供。</w:t>
      </w:r>
    </w:p>
    <w:p w14:paraId="407D26AB">
      <w:pPr>
        <w:widowControl/>
        <w:jc w:val="left"/>
        <w:rPr>
          <w:rFonts w:hint="eastAsia" w:ascii="宋体" w:hAnsi="宋体"/>
          <w:b/>
          <w:bCs/>
          <w:kern w:val="28"/>
          <w:sz w:val="24"/>
          <w:szCs w:val="24"/>
          <w:highlight w:val="none"/>
          <w:lang w:eastAsia="zh-CN"/>
        </w:rPr>
      </w:pPr>
      <w:bookmarkStart w:id="1324" w:name="_Toc465952352"/>
      <w:r>
        <w:rPr>
          <w:rFonts w:ascii="宋体" w:hAnsi="宋体"/>
          <w:sz w:val="24"/>
          <w:szCs w:val="24"/>
          <w:highlight w:val="none"/>
        </w:rPr>
        <w:br w:type="page"/>
      </w:r>
    </w:p>
    <w:p w14:paraId="5141D71D">
      <w:pPr>
        <w:pStyle w:val="28"/>
        <w:numPr>
          <w:ilvl w:val="0"/>
          <w:numId w:val="102"/>
        </w:numPr>
        <w:outlineLvl w:val="2"/>
        <w:rPr>
          <w:rFonts w:hint="eastAsia" w:ascii="宋体" w:hAnsi="宋体"/>
          <w:sz w:val="24"/>
          <w:szCs w:val="24"/>
          <w:highlight w:val="none"/>
          <w:lang w:val="en-US" w:eastAsia="zh-CN"/>
        </w:rPr>
      </w:pPr>
      <w:bookmarkStart w:id="1325" w:name="_Toc31588"/>
      <w:bookmarkStart w:id="1326" w:name="_Toc2448"/>
      <w:bookmarkStart w:id="1327" w:name="_Toc30510"/>
      <w:bookmarkStart w:id="1328" w:name="_Toc17275698"/>
      <w:bookmarkStart w:id="1329" w:name="_Toc493709864"/>
      <w:r>
        <w:rPr>
          <w:rFonts w:hint="eastAsia" w:ascii="宋体" w:hAnsi="宋体"/>
          <w:sz w:val="24"/>
          <w:szCs w:val="24"/>
          <w:highlight w:val="none"/>
          <w:lang w:val="en-US" w:eastAsia="zh-CN"/>
        </w:rPr>
        <w:t>本国产品标准证明文件</w:t>
      </w:r>
      <w:bookmarkEnd w:id="1325"/>
      <w:bookmarkEnd w:id="1326"/>
      <w:bookmarkEnd w:id="1327"/>
    </w:p>
    <w:p w14:paraId="12A302F3">
      <w:pPr>
        <w:bidi w:val="0"/>
        <w:jc w:val="left"/>
        <w:rPr>
          <w:rFonts w:hint="eastAsia"/>
          <w:highlight w:val="none"/>
          <w:lang w:val="en-US" w:eastAsia="zh-CN"/>
        </w:rPr>
      </w:pPr>
    </w:p>
    <w:p w14:paraId="0E709D51">
      <w:pPr>
        <w:pStyle w:val="34"/>
        <w:shd w:val="clear" w:color="auto" w:fill="FFFFFF"/>
        <w:spacing w:before="30" w:beforeAutospacing="0" w:after="30" w:afterAutospacing="0"/>
        <w:jc w:val="center"/>
        <w:rPr>
          <w:color w:val="333333"/>
          <w:sz w:val="36"/>
          <w:szCs w:val="36"/>
          <w:highlight w:val="none"/>
        </w:rPr>
      </w:pPr>
      <w:r>
        <w:rPr>
          <w:rStyle w:val="41"/>
          <w:rFonts w:hint="eastAsia"/>
          <w:color w:val="333333"/>
          <w:sz w:val="36"/>
          <w:szCs w:val="36"/>
          <w:highlight w:val="none"/>
          <w:shd w:val="clear" w:color="auto" w:fill="FFFFFF"/>
        </w:rPr>
        <w:t>关于符合本国产品标准的声明函</w:t>
      </w:r>
    </w:p>
    <w:p w14:paraId="6E4FCB28">
      <w:pPr>
        <w:pStyle w:val="34"/>
        <w:shd w:val="clear" w:color="auto" w:fill="FFFFFF"/>
        <w:spacing w:before="30" w:beforeAutospacing="0" w:after="30" w:afterAutospacing="0"/>
        <w:ind w:firstLine="420"/>
        <w:rPr>
          <w:color w:val="333333"/>
          <w:highlight w:val="none"/>
        </w:rPr>
      </w:pPr>
    </w:p>
    <w:p w14:paraId="09A2E9C3">
      <w:pPr>
        <w:pStyle w:val="34"/>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EAFDC77">
      <w:pPr>
        <w:pStyle w:val="34"/>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1.</w:t>
      </w:r>
      <w:r>
        <w:rPr>
          <w:rStyle w:val="44"/>
          <w:rFonts w:hint="eastAsia"/>
          <w:color w:val="333333"/>
          <w:highlight w:val="none"/>
          <w:u w:val="single"/>
          <w:shd w:val="clear" w:color="auto" w:fill="FFFFFF"/>
        </w:rPr>
        <w:t>（产品名称1）</w:t>
      </w:r>
      <w:r>
        <w:rPr>
          <w:rStyle w:val="44"/>
          <w:rFonts w:hint="eastAsia"/>
          <w:color w:val="333333"/>
          <w:highlight w:val="none"/>
          <w:shd w:val="clear" w:color="auto" w:fill="FFFFFF"/>
          <w:vertAlign w:val="superscript"/>
        </w:rPr>
        <w:t>1</w:t>
      </w:r>
      <w:r>
        <w:rPr>
          <w:rFonts w:hint="eastAsia"/>
          <w:color w:val="333333"/>
          <w:highlight w:val="none"/>
          <w:shd w:val="clear" w:color="auto" w:fill="FFFFFF"/>
        </w:rPr>
        <w:t>，生产厂为</w:t>
      </w:r>
      <w:r>
        <w:rPr>
          <w:rStyle w:val="44"/>
          <w:rFonts w:hint="eastAsia"/>
          <w:color w:val="333333"/>
          <w:highlight w:val="none"/>
          <w:u w:val="single"/>
          <w:shd w:val="clear" w:color="auto" w:fill="FFFFFF"/>
        </w:rPr>
        <w:t>（厂名）</w:t>
      </w:r>
      <w:r>
        <w:rPr>
          <w:rStyle w:val="44"/>
          <w:rFonts w:hint="eastAsia"/>
          <w:color w:val="333333"/>
          <w:highlight w:val="none"/>
          <w:shd w:val="clear" w:color="auto" w:fill="FFFFFF"/>
          <w:vertAlign w:val="superscript"/>
        </w:rPr>
        <w:t>2</w:t>
      </w:r>
      <w:r>
        <w:rPr>
          <w:rFonts w:hint="eastAsia"/>
          <w:color w:val="333333"/>
          <w:highlight w:val="none"/>
          <w:shd w:val="clear" w:color="auto" w:fill="FFFFFF"/>
        </w:rPr>
        <w:t>，厂址为</w:t>
      </w:r>
      <w:r>
        <w:rPr>
          <w:rStyle w:val="44"/>
          <w:rFonts w:hint="eastAsia"/>
          <w:color w:val="333333"/>
          <w:highlight w:val="none"/>
          <w:u w:val="single"/>
          <w:shd w:val="clear" w:color="auto" w:fill="FFFFFF"/>
        </w:rPr>
        <w:t>（生产厂址）</w:t>
      </w:r>
      <w:r>
        <w:rPr>
          <w:rFonts w:hint="eastAsia"/>
          <w:color w:val="333333"/>
          <w:highlight w:val="none"/>
          <w:shd w:val="clear" w:color="auto" w:fill="FFFFFF"/>
        </w:rPr>
        <w:t>。</w:t>
      </w:r>
      <w:r>
        <w:rPr>
          <w:rStyle w:val="44"/>
          <w:rFonts w:hint="eastAsia"/>
          <w:color w:val="333333"/>
          <w:highlight w:val="none"/>
          <w:u w:val="single"/>
          <w:shd w:val="clear" w:color="auto" w:fill="FFFFFF"/>
        </w:rPr>
        <w:t>（产品名称1）</w:t>
      </w:r>
      <w:r>
        <w:rPr>
          <w:rFonts w:hint="eastAsia"/>
          <w:color w:val="333333"/>
          <w:highlight w:val="none"/>
          <w:shd w:val="clear" w:color="auto" w:fill="FFFFFF"/>
        </w:rPr>
        <w:t>的中国境内生产的组件成本占比≥</w:t>
      </w:r>
      <w:r>
        <w:rPr>
          <w:rStyle w:val="44"/>
          <w:rFonts w:hint="eastAsia"/>
          <w:color w:val="333333"/>
          <w:highlight w:val="none"/>
          <w:u w:val="single"/>
          <w:shd w:val="clear" w:color="auto" w:fill="FFFFFF"/>
        </w:rPr>
        <w:t>（规定比例）</w:t>
      </w:r>
      <w:r>
        <w:rPr>
          <w:rStyle w:val="44"/>
          <w:rFonts w:hint="eastAsia"/>
          <w:color w:val="333333"/>
          <w:highlight w:val="none"/>
          <w:shd w:val="clear" w:color="auto" w:fill="FFFFFF"/>
          <w:vertAlign w:val="superscript"/>
        </w:rPr>
        <w:t>3</w:t>
      </w:r>
      <w:r>
        <w:rPr>
          <w:rFonts w:hint="eastAsia"/>
          <w:color w:val="333333"/>
          <w:highlight w:val="none"/>
          <w:shd w:val="clear" w:color="auto" w:fill="FFFFFF"/>
        </w:rPr>
        <w:t>。</w:t>
      </w:r>
      <w:r>
        <w:rPr>
          <w:rStyle w:val="44"/>
          <w:rFonts w:hint="eastAsia"/>
          <w:color w:val="333333"/>
          <w:highlight w:val="none"/>
          <w:u w:val="single"/>
          <w:shd w:val="clear" w:color="auto" w:fill="FFFFFF"/>
        </w:rPr>
        <w:t>（产品名称1）</w:t>
      </w:r>
      <w:r>
        <w:rPr>
          <w:rFonts w:hint="eastAsia"/>
          <w:color w:val="333333"/>
          <w:highlight w:val="none"/>
          <w:shd w:val="clear" w:color="auto" w:fill="FFFFFF"/>
        </w:rPr>
        <w:t>的</w:t>
      </w:r>
      <w:r>
        <w:rPr>
          <w:rStyle w:val="44"/>
          <w:rFonts w:hint="eastAsia"/>
          <w:color w:val="333333"/>
          <w:highlight w:val="none"/>
          <w:u w:val="single"/>
          <w:shd w:val="clear" w:color="auto" w:fill="FFFFFF"/>
        </w:rPr>
        <w:t>（关键组件）</w:t>
      </w:r>
      <w:r>
        <w:rPr>
          <w:rStyle w:val="44"/>
          <w:rFonts w:hint="eastAsia"/>
          <w:color w:val="333333"/>
          <w:highlight w:val="none"/>
          <w:shd w:val="clear" w:color="auto" w:fill="FFFFFF"/>
          <w:vertAlign w:val="superscript"/>
        </w:rPr>
        <w:t>4</w:t>
      </w:r>
      <w:r>
        <w:rPr>
          <w:rFonts w:hint="eastAsia"/>
          <w:color w:val="333333"/>
          <w:highlight w:val="none"/>
          <w:shd w:val="clear" w:color="auto" w:fill="FFFFFF"/>
        </w:rPr>
        <w:t>在中国境内生产。</w:t>
      </w:r>
      <w:r>
        <w:rPr>
          <w:rStyle w:val="44"/>
          <w:rFonts w:hint="eastAsia"/>
          <w:color w:val="333333"/>
          <w:highlight w:val="none"/>
          <w:u w:val="single"/>
          <w:shd w:val="clear" w:color="auto" w:fill="FFFFFF"/>
        </w:rPr>
        <w:t>（产品名称1）</w:t>
      </w:r>
      <w:r>
        <w:rPr>
          <w:rFonts w:hint="eastAsia"/>
          <w:color w:val="333333"/>
          <w:highlight w:val="none"/>
          <w:shd w:val="clear" w:color="auto" w:fill="FFFFFF"/>
        </w:rPr>
        <w:t>的</w:t>
      </w:r>
      <w:r>
        <w:rPr>
          <w:rStyle w:val="44"/>
          <w:rFonts w:hint="eastAsia"/>
          <w:color w:val="333333"/>
          <w:highlight w:val="none"/>
          <w:u w:val="single"/>
          <w:shd w:val="clear" w:color="auto" w:fill="FFFFFF"/>
        </w:rPr>
        <w:t>（关键工序）</w:t>
      </w:r>
      <w:r>
        <w:rPr>
          <w:rStyle w:val="44"/>
          <w:rFonts w:hint="eastAsia"/>
          <w:color w:val="333333"/>
          <w:highlight w:val="none"/>
          <w:shd w:val="clear" w:color="auto" w:fill="FFFFFF"/>
          <w:vertAlign w:val="superscript"/>
        </w:rPr>
        <w:t>5</w:t>
      </w:r>
      <w:r>
        <w:rPr>
          <w:rFonts w:hint="eastAsia"/>
          <w:color w:val="333333"/>
          <w:highlight w:val="none"/>
          <w:shd w:val="clear" w:color="auto" w:fill="FFFFFF"/>
        </w:rPr>
        <w:t>在中国境内完成。</w:t>
      </w:r>
    </w:p>
    <w:p w14:paraId="4C40FE96">
      <w:pPr>
        <w:pStyle w:val="34"/>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2.</w:t>
      </w:r>
      <w:r>
        <w:rPr>
          <w:rStyle w:val="44"/>
          <w:rFonts w:hint="eastAsia"/>
          <w:color w:val="333333"/>
          <w:highlight w:val="none"/>
          <w:u w:val="single"/>
          <w:shd w:val="clear" w:color="auto" w:fill="FFFFFF"/>
        </w:rPr>
        <w:t>（产品名称2）</w:t>
      </w:r>
      <w:r>
        <w:rPr>
          <w:rFonts w:hint="eastAsia"/>
          <w:color w:val="333333"/>
          <w:highlight w:val="none"/>
          <w:shd w:val="clear" w:color="auto" w:fill="FFFFFF"/>
        </w:rPr>
        <w:t>，生产厂为</w:t>
      </w:r>
      <w:r>
        <w:rPr>
          <w:rStyle w:val="44"/>
          <w:rFonts w:hint="eastAsia"/>
          <w:color w:val="333333"/>
          <w:highlight w:val="none"/>
          <w:u w:val="single"/>
          <w:shd w:val="clear" w:color="auto" w:fill="FFFFFF"/>
        </w:rPr>
        <w:t>（厂名）</w:t>
      </w:r>
      <w:r>
        <w:rPr>
          <w:rFonts w:hint="eastAsia"/>
          <w:color w:val="333333"/>
          <w:highlight w:val="none"/>
          <w:shd w:val="clear" w:color="auto" w:fill="FFFFFF"/>
        </w:rPr>
        <w:t>，厂址为</w:t>
      </w:r>
      <w:r>
        <w:rPr>
          <w:rStyle w:val="44"/>
          <w:rFonts w:hint="eastAsia"/>
          <w:color w:val="333333"/>
          <w:highlight w:val="none"/>
          <w:u w:val="single"/>
          <w:shd w:val="clear" w:color="auto" w:fill="FFFFFF"/>
        </w:rPr>
        <w:t>（生产厂址）</w:t>
      </w:r>
      <w:r>
        <w:rPr>
          <w:rFonts w:hint="eastAsia"/>
          <w:color w:val="333333"/>
          <w:highlight w:val="none"/>
          <w:shd w:val="clear" w:color="auto" w:fill="FFFFFF"/>
        </w:rPr>
        <w:t>。</w:t>
      </w:r>
      <w:r>
        <w:rPr>
          <w:rStyle w:val="44"/>
          <w:rFonts w:hint="eastAsia"/>
          <w:color w:val="333333"/>
          <w:highlight w:val="none"/>
          <w:u w:val="single"/>
          <w:shd w:val="clear" w:color="auto" w:fill="FFFFFF"/>
        </w:rPr>
        <w:t>（产品名称2）</w:t>
      </w:r>
      <w:r>
        <w:rPr>
          <w:rFonts w:hint="eastAsia"/>
          <w:color w:val="333333"/>
          <w:highlight w:val="none"/>
          <w:shd w:val="clear" w:color="auto" w:fill="FFFFFF"/>
        </w:rPr>
        <w:t>的中国境内生产的组件成本占比≥</w:t>
      </w:r>
      <w:r>
        <w:rPr>
          <w:rStyle w:val="44"/>
          <w:rFonts w:hint="eastAsia"/>
          <w:color w:val="333333"/>
          <w:highlight w:val="none"/>
          <w:u w:val="single"/>
          <w:shd w:val="clear" w:color="auto" w:fill="FFFFFF"/>
        </w:rPr>
        <w:t>（规定比例）</w:t>
      </w:r>
      <w:r>
        <w:rPr>
          <w:rFonts w:hint="eastAsia"/>
          <w:color w:val="333333"/>
          <w:highlight w:val="none"/>
          <w:shd w:val="clear" w:color="auto" w:fill="FFFFFF"/>
        </w:rPr>
        <w:t>。</w:t>
      </w:r>
      <w:r>
        <w:rPr>
          <w:rStyle w:val="44"/>
          <w:rFonts w:hint="eastAsia"/>
          <w:color w:val="333333"/>
          <w:highlight w:val="none"/>
          <w:u w:val="single"/>
          <w:shd w:val="clear" w:color="auto" w:fill="FFFFFF"/>
        </w:rPr>
        <w:t>（产品名称2）</w:t>
      </w:r>
      <w:r>
        <w:rPr>
          <w:rFonts w:hint="eastAsia"/>
          <w:color w:val="333333"/>
          <w:highlight w:val="none"/>
          <w:shd w:val="clear" w:color="auto" w:fill="FFFFFF"/>
        </w:rPr>
        <w:t>的</w:t>
      </w:r>
      <w:r>
        <w:rPr>
          <w:rStyle w:val="44"/>
          <w:rFonts w:hint="eastAsia"/>
          <w:color w:val="333333"/>
          <w:highlight w:val="none"/>
          <w:u w:val="single"/>
          <w:shd w:val="clear" w:color="auto" w:fill="FFFFFF"/>
        </w:rPr>
        <w:t>（关键组件）</w:t>
      </w:r>
      <w:r>
        <w:rPr>
          <w:rFonts w:hint="eastAsia"/>
          <w:color w:val="333333"/>
          <w:highlight w:val="none"/>
          <w:shd w:val="clear" w:color="auto" w:fill="FFFFFF"/>
        </w:rPr>
        <w:t>在中国境内生产。</w:t>
      </w:r>
      <w:r>
        <w:rPr>
          <w:rStyle w:val="44"/>
          <w:rFonts w:hint="eastAsia"/>
          <w:color w:val="333333"/>
          <w:highlight w:val="none"/>
          <w:u w:val="single"/>
          <w:shd w:val="clear" w:color="auto" w:fill="FFFFFF"/>
        </w:rPr>
        <w:t>（产品名称2）</w:t>
      </w:r>
      <w:r>
        <w:rPr>
          <w:rFonts w:hint="eastAsia"/>
          <w:color w:val="333333"/>
          <w:highlight w:val="none"/>
          <w:shd w:val="clear" w:color="auto" w:fill="FFFFFF"/>
        </w:rPr>
        <w:t>的</w:t>
      </w:r>
      <w:r>
        <w:rPr>
          <w:rStyle w:val="44"/>
          <w:rFonts w:hint="eastAsia"/>
          <w:color w:val="333333"/>
          <w:highlight w:val="none"/>
          <w:u w:val="single"/>
          <w:shd w:val="clear" w:color="auto" w:fill="FFFFFF"/>
        </w:rPr>
        <w:t>（关键工序）</w:t>
      </w:r>
      <w:r>
        <w:rPr>
          <w:rFonts w:hint="eastAsia"/>
          <w:color w:val="333333"/>
          <w:highlight w:val="none"/>
          <w:shd w:val="clear" w:color="auto" w:fill="FFFFFF"/>
        </w:rPr>
        <w:t>在中国境内完成。</w:t>
      </w:r>
    </w:p>
    <w:p w14:paraId="055C797C">
      <w:pPr>
        <w:pStyle w:val="34"/>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w:t>
      </w:r>
    </w:p>
    <w:p w14:paraId="6D5BAEFB">
      <w:pPr>
        <w:pStyle w:val="34"/>
        <w:shd w:val="clear" w:color="auto" w:fill="FFFFFF"/>
        <w:spacing w:before="0" w:beforeAutospacing="0" w:after="0" w:afterAutospacing="0" w:line="360" w:lineRule="auto"/>
        <w:ind w:firstLine="480" w:firstLineChars="200"/>
        <w:rPr>
          <w:color w:val="333333"/>
          <w:highlight w:val="none"/>
        </w:rPr>
      </w:pPr>
      <w:r>
        <w:rPr>
          <w:rFonts w:hint="eastAsia"/>
          <w:color w:val="333333"/>
          <w:highlight w:val="none"/>
          <w:shd w:val="clear" w:color="auto" w:fill="FFFFFF"/>
        </w:rPr>
        <w:t>本公司（单位）对上述声明内容的真实性负责。如有虚假，愿承担相应法律责任。</w:t>
      </w:r>
    </w:p>
    <w:p w14:paraId="05B2D5B1">
      <w:pPr>
        <w:pStyle w:val="34"/>
        <w:shd w:val="clear" w:color="auto" w:fill="FFFFFF"/>
        <w:spacing w:before="0" w:beforeAutospacing="0" w:after="0" w:afterAutospacing="0" w:line="360" w:lineRule="auto"/>
        <w:rPr>
          <w:color w:val="333333"/>
          <w:highlight w:val="none"/>
        </w:rPr>
      </w:pPr>
    </w:p>
    <w:p w14:paraId="3075EB12">
      <w:pPr>
        <w:pStyle w:val="34"/>
        <w:shd w:val="clear" w:color="auto" w:fill="FFFFFF"/>
        <w:spacing w:before="0" w:beforeAutospacing="0" w:after="0" w:afterAutospacing="0" w:line="360" w:lineRule="auto"/>
        <w:jc w:val="right"/>
        <w:rPr>
          <w:color w:val="333333"/>
          <w:highlight w:val="none"/>
          <w:shd w:val="clear" w:color="auto" w:fill="FFFFFF"/>
        </w:rPr>
      </w:pPr>
    </w:p>
    <w:p w14:paraId="18FF8BBA">
      <w:pPr>
        <w:pStyle w:val="34"/>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0A69BB7B">
      <w:pPr>
        <w:pStyle w:val="34"/>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日期：　     年　  月　  日         </w:t>
      </w:r>
    </w:p>
    <w:p w14:paraId="1343F65D">
      <w:pPr>
        <w:pStyle w:val="34"/>
        <w:shd w:val="clear" w:color="auto" w:fill="FFFFFF"/>
        <w:spacing w:before="0" w:beforeAutospacing="0" w:after="0" w:afterAutospacing="0" w:line="360" w:lineRule="auto"/>
        <w:rPr>
          <w:color w:val="333333"/>
          <w:highlight w:val="none"/>
          <w:shd w:val="clear" w:color="auto" w:fill="FFFFFF"/>
        </w:rPr>
      </w:pPr>
    </w:p>
    <w:p w14:paraId="7C767993">
      <w:pPr>
        <w:pStyle w:val="34"/>
        <w:shd w:val="clear" w:color="auto" w:fill="FFFFFF"/>
        <w:spacing w:before="0" w:beforeAutospacing="0" w:after="0" w:afterAutospacing="0" w:line="360" w:lineRule="auto"/>
        <w:rPr>
          <w:color w:val="333333"/>
          <w:highlight w:val="none"/>
          <w:shd w:val="clear" w:color="auto" w:fill="FFFFFF"/>
        </w:rPr>
      </w:pPr>
    </w:p>
    <w:p w14:paraId="1C7BF159">
      <w:pPr>
        <w:spacing w:line="360" w:lineRule="auto"/>
        <w:ind w:left="424" w:leftChars="1" w:hanging="422" w:hangingChars="201"/>
        <w:rPr>
          <w:color w:val="333333"/>
          <w:szCs w:val="21"/>
          <w:highlight w:val="none"/>
          <w:shd w:val="clear" w:color="auto" w:fill="FFFFFF"/>
        </w:rPr>
      </w:pPr>
      <w:r>
        <w:rPr>
          <w:color w:val="333333"/>
          <w:szCs w:val="21"/>
          <w:highlight w:val="none"/>
          <w:shd w:val="clear" w:color="auto" w:fill="FFFFFF"/>
        </w:rPr>
        <w:t>注：1.产品如有型号，请在“产品名称”栏一并填写。</w:t>
      </w:r>
    </w:p>
    <w:p w14:paraId="46679588">
      <w:pPr>
        <w:spacing w:line="360" w:lineRule="auto"/>
        <w:ind w:left="420" w:leftChars="200"/>
        <w:rPr>
          <w:color w:val="333333"/>
          <w:szCs w:val="21"/>
          <w:highlight w:val="none"/>
          <w:shd w:val="clear" w:color="auto" w:fill="FFFFFF"/>
        </w:rPr>
      </w:pPr>
      <w:r>
        <w:rPr>
          <w:color w:val="333333"/>
          <w:szCs w:val="21"/>
          <w:highlight w:val="none"/>
          <w:shd w:val="clear" w:color="auto" w:fill="FFFFFF"/>
        </w:rPr>
        <w:t>2.生产厂名与厂址应与生产厂营业执照载明的相关信息保持一致。</w:t>
      </w:r>
    </w:p>
    <w:p w14:paraId="62FC4D27">
      <w:pPr>
        <w:spacing w:line="360" w:lineRule="auto"/>
        <w:ind w:left="420" w:leftChars="200"/>
        <w:rPr>
          <w:color w:val="333333"/>
          <w:szCs w:val="21"/>
          <w:highlight w:val="none"/>
          <w:shd w:val="clear" w:color="auto" w:fill="FFFFFF"/>
        </w:rPr>
      </w:pPr>
      <w:r>
        <w:rPr>
          <w:color w:val="333333"/>
          <w:szCs w:val="21"/>
          <w:highlight w:val="none"/>
          <w:shd w:val="clear" w:color="auto" w:fill="FFFFFF"/>
        </w:rPr>
        <w:t>3.该产品的中国境内生产的组件成本占比相关要求实施前，“规定比例”栏可不填。</w:t>
      </w:r>
    </w:p>
    <w:p w14:paraId="4554978E">
      <w:pPr>
        <w:spacing w:line="360" w:lineRule="auto"/>
        <w:ind w:left="420" w:leftChars="200"/>
        <w:rPr>
          <w:color w:val="333333"/>
          <w:szCs w:val="21"/>
          <w:highlight w:val="none"/>
          <w:shd w:val="clear" w:color="auto" w:fill="FFFFFF"/>
        </w:rPr>
      </w:pPr>
      <w:r>
        <w:rPr>
          <w:color w:val="333333"/>
          <w:szCs w:val="21"/>
          <w:highlight w:val="none"/>
          <w:shd w:val="clear" w:color="auto" w:fill="FFFFFF"/>
        </w:rPr>
        <w:t>4.该产品的关键组件要求实施前，“关键组件”栏可不填。</w:t>
      </w:r>
    </w:p>
    <w:p w14:paraId="1EA24C5D">
      <w:pPr>
        <w:spacing w:line="360" w:lineRule="auto"/>
        <w:ind w:left="420" w:leftChars="200"/>
        <w:rPr>
          <w:rFonts w:hint="eastAsia"/>
          <w:color w:val="333333"/>
          <w:szCs w:val="21"/>
          <w:highlight w:val="none"/>
          <w:shd w:val="clear" w:color="auto" w:fill="FFFFFF"/>
          <w:lang w:eastAsia="zh-CN"/>
        </w:rPr>
      </w:pPr>
      <w:r>
        <w:rPr>
          <w:color w:val="333333"/>
          <w:szCs w:val="21"/>
          <w:highlight w:val="none"/>
          <w:shd w:val="clear" w:color="auto" w:fill="FFFFFF"/>
        </w:rPr>
        <w:t>5.该产品的关键工序要求实施前，“关键工序”栏可不填</w:t>
      </w:r>
      <w:r>
        <w:rPr>
          <w:rFonts w:hint="eastAsia"/>
          <w:color w:val="333333"/>
          <w:szCs w:val="21"/>
          <w:highlight w:val="none"/>
          <w:shd w:val="clear" w:color="auto" w:fill="FFFFFF"/>
          <w:lang w:eastAsia="zh-CN"/>
        </w:rPr>
        <w:t>。</w:t>
      </w:r>
    </w:p>
    <w:p w14:paraId="169E5380">
      <w:pPr>
        <w:rPr>
          <w:rFonts w:hint="eastAsia"/>
          <w:color w:val="333333"/>
          <w:szCs w:val="21"/>
          <w:highlight w:val="none"/>
          <w:shd w:val="clear" w:color="auto" w:fill="FFFFFF"/>
          <w:lang w:eastAsia="zh-CN"/>
        </w:rPr>
      </w:pPr>
      <w:r>
        <w:rPr>
          <w:rFonts w:hint="eastAsia"/>
          <w:color w:val="333333"/>
          <w:szCs w:val="21"/>
          <w:highlight w:val="none"/>
          <w:shd w:val="clear" w:color="auto" w:fill="FFFFFF"/>
          <w:lang w:eastAsia="zh-CN"/>
        </w:rPr>
        <w:br w:type="page"/>
      </w:r>
    </w:p>
    <w:p w14:paraId="091B86F9">
      <w:pPr>
        <w:pStyle w:val="34"/>
        <w:shd w:val="clear" w:color="auto" w:fill="FFFFFF"/>
        <w:spacing w:before="30" w:beforeAutospacing="0" w:after="30" w:afterAutospacing="0"/>
        <w:jc w:val="center"/>
        <w:rPr>
          <w:rStyle w:val="41"/>
          <w:sz w:val="36"/>
          <w:szCs w:val="36"/>
          <w:highlight w:val="none"/>
        </w:rPr>
      </w:pPr>
      <w:r>
        <w:rPr>
          <w:rStyle w:val="41"/>
          <w:rFonts w:hint="eastAsia"/>
          <w:sz w:val="36"/>
          <w:szCs w:val="36"/>
          <w:highlight w:val="none"/>
        </w:rPr>
        <w:t>产品成本占比承诺函</w:t>
      </w:r>
    </w:p>
    <w:p w14:paraId="7F9101B9">
      <w:pPr>
        <w:pStyle w:val="34"/>
        <w:shd w:val="clear" w:color="auto" w:fill="FFFFFF"/>
        <w:spacing w:before="30" w:beforeAutospacing="0" w:after="30" w:afterAutospacing="0"/>
        <w:rPr>
          <w:rStyle w:val="41"/>
          <w:sz w:val="36"/>
          <w:szCs w:val="36"/>
          <w:highlight w:val="none"/>
        </w:rPr>
      </w:pPr>
    </w:p>
    <w:p w14:paraId="7006B03A">
      <w:pPr>
        <w:widowControl/>
        <w:spacing w:line="360" w:lineRule="auto"/>
        <w:ind w:firstLine="480" w:firstLineChars="200"/>
        <w:jc w:val="left"/>
        <w:rPr>
          <w:color w:val="333333"/>
          <w:sz w:val="24"/>
          <w:highlight w:val="none"/>
          <w:shd w:val="clear" w:color="auto" w:fill="FFFFFF"/>
        </w:rPr>
      </w:pPr>
      <w:r>
        <w:rPr>
          <w:rFonts w:hint="eastAsia"/>
          <w:color w:val="333333"/>
          <w:sz w:val="24"/>
          <w:highlight w:val="none"/>
          <w:shd w:val="clear" w:color="auto" w:fill="FFFFFF"/>
        </w:rPr>
        <w:t>我公司（单位）郑重承诺，我公司已阅读并理解《国务院办公厅关于在政府采购中实施本国产品标准及相关政策的通知》（国办发〔</w:t>
      </w:r>
      <w:r>
        <w:rPr>
          <w:color w:val="333333"/>
          <w:sz w:val="24"/>
          <w:highlight w:val="none"/>
          <w:shd w:val="clear" w:color="auto" w:fill="FFFFFF"/>
        </w:rPr>
        <w:t>2025</w:t>
      </w:r>
      <w:r>
        <w:rPr>
          <w:rFonts w:hint="eastAsia"/>
          <w:color w:val="333333"/>
          <w:sz w:val="24"/>
          <w:highlight w:val="none"/>
          <w:shd w:val="clear" w:color="auto" w:fill="FFFFFF"/>
        </w:rPr>
        <w:t>〕</w:t>
      </w:r>
      <w:r>
        <w:rPr>
          <w:color w:val="333333"/>
          <w:sz w:val="24"/>
          <w:highlight w:val="none"/>
          <w:shd w:val="clear" w:color="auto" w:fill="FFFFFF"/>
        </w:rPr>
        <w:t>34</w:t>
      </w:r>
      <w:r>
        <w:rPr>
          <w:rFonts w:hint="eastAsia"/>
          <w:color w:val="333333"/>
          <w:sz w:val="24"/>
          <w:highlight w:val="none"/>
          <w:shd w:val="clear" w:color="auto" w:fill="FFFFFF"/>
        </w:rPr>
        <w:t>号）的规定。据此承诺如下：</w:t>
      </w:r>
    </w:p>
    <w:p w14:paraId="64F82A07">
      <w:pPr>
        <w:widowControl/>
        <w:spacing w:line="360" w:lineRule="auto"/>
        <w:ind w:firstLine="480" w:firstLineChars="200"/>
        <w:jc w:val="left"/>
        <w:rPr>
          <w:spacing w:val="6"/>
          <w:sz w:val="24"/>
          <w:highlight w:val="none"/>
        </w:rPr>
      </w:pPr>
      <w:r>
        <w:rPr>
          <w:rFonts w:hint="eastAsia"/>
          <w:color w:val="333333"/>
          <w:sz w:val="24"/>
          <w:highlight w:val="none"/>
          <w:shd w:val="clear" w:color="auto" w:fill="FFFFFF"/>
        </w:rPr>
        <w:t>为本采购项目或者采购包提供的符合本国产品标准的产品成本之和占提供的全部产品成本之和的比例为</w:t>
      </w:r>
      <w:r>
        <w:rPr>
          <w:spacing w:val="6"/>
          <w:sz w:val="24"/>
          <w:highlight w:val="none"/>
        </w:rPr>
        <w:t>______%</w:t>
      </w:r>
      <w:r>
        <w:rPr>
          <w:rFonts w:hint="eastAsia"/>
          <w:spacing w:val="6"/>
          <w:sz w:val="24"/>
          <w:highlight w:val="none"/>
        </w:rPr>
        <w:t>。</w:t>
      </w:r>
    </w:p>
    <w:p w14:paraId="524F176E">
      <w:pPr>
        <w:widowControl/>
        <w:spacing w:line="360" w:lineRule="auto"/>
        <w:ind w:firstLine="480" w:firstLineChars="200"/>
        <w:jc w:val="left"/>
        <w:rPr>
          <w:color w:val="000000"/>
          <w:sz w:val="24"/>
          <w:highlight w:val="none"/>
        </w:rPr>
      </w:pPr>
    </w:p>
    <w:p w14:paraId="530993D4">
      <w:pPr>
        <w:pStyle w:val="34"/>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222BD507">
      <w:pPr>
        <w:widowControl/>
        <w:spacing w:line="360" w:lineRule="auto"/>
        <w:ind w:firstLine="480" w:firstLineChars="200"/>
        <w:jc w:val="right"/>
        <w:rPr>
          <w:color w:val="000000"/>
          <w:sz w:val="24"/>
          <w:highlight w:val="none"/>
        </w:rPr>
      </w:pPr>
      <w:r>
        <w:rPr>
          <w:rFonts w:hint="eastAsia"/>
          <w:color w:val="333333"/>
          <w:sz w:val="24"/>
          <w:highlight w:val="none"/>
          <w:shd w:val="clear" w:color="auto" w:fill="FFFFFF"/>
        </w:rPr>
        <w:t>日期：　     </w:t>
      </w:r>
      <w:r>
        <w:rPr>
          <w:rFonts w:hint="eastAsia" w:ascii="宋体" w:hAnsi="宋体" w:cs="宋体"/>
          <w:color w:val="333333"/>
          <w:sz w:val="24"/>
          <w:highlight w:val="none"/>
          <w:shd w:val="clear" w:color="auto" w:fill="FFFFFF"/>
        </w:rPr>
        <w:t>年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月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日</w:t>
      </w:r>
      <w:r>
        <w:rPr>
          <w:rFonts w:hint="eastAsia"/>
          <w:color w:val="333333"/>
          <w:sz w:val="24"/>
          <w:highlight w:val="none"/>
          <w:shd w:val="clear" w:color="auto" w:fill="FFFFFF"/>
        </w:rPr>
        <w:t>     </w:t>
      </w:r>
    </w:p>
    <w:p w14:paraId="3312DE3A">
      <w:pPr>
        <w:widowControl/>
        <w:spacing w:line="360" w:lineRule="auto"/>
        <w:jc w:val="left"/>
        <w:rPr>
          <w:color w:val="000000"/>
          <w:sz w:val="24"/>
          <w:highlight w:val="none"/>
        </w:rPr>
      </w:pPr>
    </w:p>
    <w:p w14:paraId="31508F79">
      <w:pPr>
        <w:widowControl/>
        <w:spacing w:line="360" w:lineRule="auto"/>
        <w:jc w:val="left"/>
        <w:rPr>
          <w:color w:val="000000"/>
          <w:sz w:val="24"/>
          <w:highlight w:val="none"/>
        </w:rPr>
      </w:pPr>
    </w:p>
    <w:p w14:paraId="4ED38A67">
      <w:pPr>
        <w:spacing w:line="360" w:lineRule="auto"/>
        <w:rPr>
          <w:color w:val="000000"/>
          <w:sz w:val="22"/>
          <w:szCs w:val="22"/>
          <w:highlight w:val="none"/>
        </w:rPr>
      </w:pPr>
      <w:r>
        <w:rPr>
          <w:rFonts w:hint="eastAsia"/>
          <w:color w:val="000000"/>
          <w:sz w:val="22"/>
          <w:szCs w:val="22"/>
          <w:highlight w:val="none"/>
        </w:rPr>
        <w:t>注：</w:t>
      </w:r>
    </w:p>
    <w:p w14:paraId="2617968A">
      <w:pPr>
        <w:spacing w:line="360" w:lineRule="auto"/>
        <w:rPr>
          <w:color w:val="333333"/>
          <w:szCs w:val="21"/>
          <w:highlight w:val="none"/>
          <w:shd w:val="clear" w:color="auto" w:fill="FFFFFF"/>
        </w:rPr>
      </w:pPr>
      <w:r>
        <w:rPr>
          <w:color w:val="333333"/>
          <w:szCs w:val="21"/>
          <w:highlight w:val="none"/>
          <w:shd w:val="clear" w:color="auto" w:fill="FFFFFF"/>
        </w:rPr>
        <w:t xml:space="preserve">1. </w:t>
      </w:r>
      <w:r>
        <w:rPr>
          <w:rFonts w:hint="eastAsia"/>
          <w:color w:val="333333"/>
          <w:szCs w:val="21"/>
          <w:highlight w:val="none"/>
          <w:shd w:val="clear" w:color="auto" w:fill="FFFFFF"/>
        </w:rPr>
        <w:t>本承诺函应按包分别提供。</w:t>
      </w:r>
    </w:p>
    <w:p w14:paraId="353765A8">
      <w:pPr>
        <w:spacing w:line="360" w:lineRule="auto"/>
        <w:rPr>
          <w:color w:val="333333"/>
          <w:szCs w:val="21"/>
          <w:highlight w:val="none"/>
          <w:shd w:val="clear" w:color="auto" w:fill="FFFFFF"/>
        </w:rPr>
      </w:pPr>
      <w:r>
        <w:rPr>
          <w:color w:val="333333"/>
          <w:szCs w:val="21"/>
          <w:highlight w:val="none"/>
          <w:shd w:val="clear" w:color="auto" w:fill="FFFFFF"/>
        </w:rPr>
        <w:t xml:space="preserve">2. </w:t>
      </w:r>
      <w:r>
        <w:rPr>
          <w:rFonts w:hint="eastAsia"/>
          <w:color w:val="333333"/>
          <w:szCs w:val="21"/>
          <w:highlight w:val="none"/>
          <w:shd w:val="clear" w:color="auto" w:fill="FFFFFF"/>
        </w:rPr>
        <w:t>单一产品采购无须提供本承诺函；供应商提供产品全部为本国产品，且提供了《关于符合本国产品标准的声明函》时，无须提供本承诺函。</w:t>
      </w:r>
    </w:p>
    <w:p w14:paraId="62865282">
      <w:pPr>
        <w:snapToGrid w:val="0"/>
        <w:spacing w:line="460" w:lineRule="atLeast"/>
        <w:rPr>
          <w:rFonts w:hint="eastAsia" w:ascii="宋体" w:hAnsi="宋体" w:eastAsia="宋体"/>
          <w:sz w:val="24"/>
          <w:szCs w:val="24"/>
          <w:highlight w:val="none"/>
          <w:lang w:val="en-US" w:eastAsia="zh-CN"/>
        </w:rPr>
        <w:sectPr>
          <w:footerReference r:id="rId5" w:type="default"/>
          <w:pgSz w:w="11906" w:h="16838"/>
          <w:pgMar w:top="1134" w:right="1134" w:bottom="1134" w:left="1134" w:header="567" w:footer="851" w:gutter="284"/>
          <w:pgNumType w:fmt="decimal"/>
          <w:cols w:space="425" w:num="1"/>
          <w:docGrid w:type="lines" w:linePitch="312" w:charSpace="0"/>
        </w:sectPr>
      </w:pPr>
      <w:r>
        <w:rPr>
          <w:color w:val="333333"/>
          <w:szCs w:val="21"/>
          <w:highlight w:val="none"/>
          <w:shd w:val="clear" w:color="auto" w:fill="FFFFFF"/>
        </w:rPr>
        <w:t xml:space="preserve">3. </w:t>
      </w:r>
      <w:r>
        <w:rPr>
          <w:rFonts w:hint="eastAsia"/>
          <w:color w:val="333333"/>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highlight w:val="none"/>
        </w:rPr>
        <w:t>价格评审优惠</w:t>
      </w:r>
      <w:r>
        <w:rPr>
          <w:rFonts w:hint="eastAsia"/>
          <w:highlight w:val="none"/>
          <w:lang w:eastAsia="zh-CN"/>
        </w:rPr>
        <w:t>。</w:t>
      </w:r>
    </w:p>
    <w:p w14:paraId="4ECA70D5">
      <w:pPr>
        <w:pStyle w:val="28"/>
        <w:numPr>
          <w:ilvl w:val="0"/>
          <w:numId w:val="90"/>
        </w:numPr>
        <w:rPr>
          <w:rFonts w:hint="eastAsia" w:ascii="宋体" w:hAnsi="宋体"/>
          <w:sz w:val="24"/>
          <w:szCs w:val="24"/>
          <w:highlight w:val="none"/>
          <w:lang w:val="en-US" w:eastAsia="zh-CN"/>
        </w:rPr>
      </w:pPr>
      <w:bookmarkStart w:id="1330" w:name="_Toc24342"/>
      <w:bookmarkStart w:id="1331" w:name="_Toc5683"/>
      <w:bookmarkStart w:id="1332" w:name="_Toc31538"/>
      <w:r>
        <w:rPr>
          <w:rFonts w:hint="eastAsia" w:ascii="宋体" w:hAnsi="宋体"/>
          <w:sz w:val="28"/>
          <w:szCs w:val="28"/>
          <w:highlight w:val="none"/>
          <w:lang w:val="en-US" w:eastAsia="zh-CN"/>
        </w:rPr>
        <w:t>中标服务费发票开具说明函</w:t>
      </w:r>
      <w:bookmarkEnd w:id="1324"/>
      <w:bookmarkEnd w:id="1328"/>
      <w:bookmarkEnd w:id="1329"/>
      <w:bookmarkEnd w:id="1330"/>
      <w:bookmarkEnd w:id="1331"/>
      <w:bookmarkEnd w:id="1332"/>
    </w:p>
    <w:p w14:paraId="475767F5">
      <w:pPr>
        <w:pStyle w:val="19"/>
        <w:spacing w:line="360" w:lineRule="auto"/>
        <w:rPr>
          <w:rFonts w:hint="eastAsia" w:hAnsi="宋体"/>
          <w:sz w:val="24"/>
          <w:szCs w:val="24"/>
          <w:highlight w:val="none"/>
        </w:rPr>
      </w:pPr>
      <w:r>
        <w:rPr>
          <w:rFonts w:hint="eastAsia" w:hAnsi="宋体"/>
          <w:sz w:val="24"/>
          <w:szCs w:val="24"/>
          <w:highlight w:val="none"/>
        </w:rPr>
        <w:t>中技国际招标有限公司：</w:t>
      </w:r>
    </w:p>
    <w:p w14:paraId="6CB49679">
      <w:pPr>
        <w:pStyle w:val="19"/>
        <w:spacing w:line="360" w:lineRule="auto"/>
        <w:ind w:firstLine="480" w:firstLineChars="200"/>
        <w:rPr>
          <w:rFonts w:hint="eastAsia" w:hAnsi="宋体"/>
          <w:sz w:val="24"/>
          <w:szCs w:val="24"/>
          <w:highlight w:val="none"/>
        </w:rPr>
      </w:pPr>
      <w:r>
        <w:rPr>
          <w:rFonts w:hint="eastAsia" w:hAnsi="宋体"/>
          <w:sz w:val="24"/>
          <w:szCs w:val="24"/>
          <w:highlight w:val="none"/>
        </w:rPr>
        <w:t>我单位参加了由贵单位组织的</w:t>
      </w:r>
      <w:r>
        <w:rPr>
          <w:rFonts w:hint="eastAsia" w:hAnsi="宋体"/>
          <w:sz w:val="24"/>
          <w:szCs w:val="24"/>
          <w:highlight w:val="none"/>
          <w:u w:val="single"/>
        </w:rPr>
        <w:t xml:space="preserve">          </w:t>
      </w:r>
      <w:r>
        <w:rPr>
          <w:rFonts w:hint="eastAsia" w:hAnsi="宋体"/>
          <w:sz w:val="24"/>
          <w:szCs w:val="24"/>
          <w:highlight w:val="none"/>
        </w:rPr>
        <w:t>（项目名称）的投标，招标编号：</w:t>
      </w:r>
      <w:r>
        <w:rPr>
          <w:rFonts w:hint="eastAsia" w:hAnsi="宋体"/>
          <w:sz w:val="24"/>
          <w:szCs w:val="24"/>
          <w:highlight w:val="none"/>
          <w:u w:val="single"/>
        </w:rPr>
        <w:t xml:space="preserve">        </w:t>
      </w:r>
      <w:r>
        <w:rPr>
          <w:rFonts w:hint="eastAsia" w:hAnsi="宋体"/>
          <w:sz w:val="24"/>
          <w:szCs w:val="24"/>
          <w:highlight w:val="none"/>
        </w:rPr>
        <w:t>，包号：</w:t>
      </w:r>
      <w:r>
        <w:rPr>
          <w:rFonts w:hint="eastAsia" w:hAnsi="宋体"/>
          <w:sz w:val="24"/>
          <w:szCs w:val="24"/>
          <w:highlight w:val="none"/>
          <w:u w:val="single"/>
        </w:rPr>
        <w:t xml:space="preserve">     </w:t>
      </w:r>
      <w:r>
        <w:rPr>
          <w:rFonts w:hint="eastAsia" w:hAnsi="宋体"/>
          <w:sz w:val="24"/>
          <w:szCs w:val="24"/>
          <w:highlight w:val="none"/>
        </w:rPr>
        <w:t>。在此特别说明，如若中标，</w:t>
      </w:r>
      <w:r>
        <w:rPr>
          <w:rFonts w:hint="eastAsia" w:ascii="宋体" w:hAnsi="宋体"/>
          <w:sz w:val="24"/>
          <w:highlight w:val="none"/>
        </w:rPr>
        <w:t>由</w:t>
      </w:r>
      <w:r>
        <w:rPr>
          <w:rFonts w:hint="eastAsia" w:hAnsi="宋体"/>
          <w:sz w:val="24"/>
          <w:highlight w:val="none"/>
          <w:lang w:val="en-US" w:eastAsia="zh-CN"/>
        </w:rPr>
        <w:t>我方</w:t>
      </w:r>
      <w:r>
        <w:rPr>
          <w:rFonts w:hint="eastAsia" w:ascii="宋体" w:hAnsi="宋体"/>
          <w:sz w:val="24"/>
          <w:highlight w:val="none"/>
        </w:rPr>
        <w:t>支付</w:t>
      </w:r>
      <w:r>
        <w:rPr>
          <w:rFonts w:hint="eastAsia" w:hAnsi="宋体"/>
          <w:sz w:val="24"/>
          <w:szCs w:val="24"/>
          <w:highlight w:val="none"/>
        </w:rPr>
        <w:t>中标服务费</w:t>
      </w:r>
      <w:r>
        <w:rPr>
          <w:rFonts w:hint="eastAsia" w:ascii="宋体" w:hAnsi="宋体"/>
          <w:sz w:val="24"/>
          <w:highlight w:val="none"/>
        </w:rPr>
        <w:t>时</w:t>
      </w:r>
      <w:r>
        <w:rPr>
          <w:rFonts w:hint="eastAsia" w:hAnsi="宋体"/>
          <w:sz w:val="24"/>
          <w:highlight w:val="none"/>
          <w:lang w:eastAsia="zh-CN"/>
        </w:rPr>
        <w:t>，</w:t>
      </w:r>
      <w:r>
        <w:rPr>
          <w:rFonts w:hint="eastAsia" w:hAnsi="宋体"/>
          <w:sz w:val="24"/>
          <w:szCs w:val="24"/>
          <w:highlight w:val="none"/>
          <w:lang w:val="en-US" w:eastAsia="zh-CN"/>
        </w:rPr>
        <w:t>我方同意</w:t>
      </w:r>
      <w:r>
        <w:rPr>
          <w:rFonts w:hint="eastAsia" w:hAnsi="宋体"/>
          <w:sz w:val="24"/>
          <w:szCs w:val="24"/>
          <w:highlight w:val="none"/>
        </w:rPr>
        <w:t>可由采购代理机构直接从投标保证金中扣除相应数额的款项，不足部分，</w:t>
      </w:r>
      <w:r>
        <w:rPr>
          <w:rFonts w:hint="eastAsia" w:hAnsi="宋体"/>
          <w:sz w:val="24"/>
          <w:szCs w:val="24"/>
          <w:highlight w:val="none"/>
          <w:lang w:val="en-US" w:eastAsia="zh-CN"/>
        </w:rPr>
        <w:t>我方承诺</w:t>
      </w:r>
      <w:r>
        <w:rPr>
          <w:rFonts w:hint="eastAsia" w:hAnsi="宋体"/>
          <w:sz w:val="24"/>
          <w:szCs w:val="24"/>
          <w:highlight w:val="none"/>
        </w:rPr>
        <w:t>在5个工作日内补交。</w:t>
      </w:r>
    </w:p>
    <w:p w14:paraId="7F3BEDE7">
      <w:pPr>
        <w:pStyle w:val="19"/>
        <w:spacing w:line="360" w:lineRule="auto"/>
        <w:ind w:firstLine="480" w:firstLineChars="200"/>
        <w:rPr>
          <w:rFonts w:hint="eastAsia" w:hAnsi="宋体"/>
          <w:sz w:val="24"/>
          <w:szCs w:val="24"/>
          <w:highlight w:val="none"/>
        </w:rPr>
      </w:pPr>
      <w:r>
        <w:rPr>
          <w:rFonts w:hint="eastAsia" w:hAnsi="宋体"/>
          <w:sz w:val="24"/>
          <w:szCs w:val="24"/>
          <w:highlight w:val="none"/>
        </w:rPr>
        <w:t>请将中标服务费发票以如下</w:t>
      </w:r>
      <w:r>
        <w:rPr>
          <w:rFonts w:hint="eastAsia" w:hAnsi="宋体"/>
          <w:sz w:val="24"/>
          <w:szCs w:val="24"/>
          <w:highlight w:val="none"/>
          <w:u w:val="single"/>
        </w:rPr>
        <w:t xml:space="preserve">     </w:t>
      </w:r>
      <w:r>
        <w:rPr>
          <w:rFonts w:hint="eastAsia" w:hAnsi="宋体"/>
          <w:sz w:val="24"/>
          <w:szCs w:val="24"/>
          <w:highlight w:val="none"/>
        </w:rPr>
        <w:t>形式开具。</w:t>
      </w:r>
    </w:p>
    <w:p w14:paraId="3922B732">
      <w:pPr>
        <w:pStyle w:val="19"/>
        <w:spacing w:line="360" w:lineRule="auto"/>
        <w:ind w:left="525" w:leftChars="250" w:firstLine="480"/>
        <w:rPr>
          <w:rFonts w:hint="eastAsia" w:hAnsi="宋体"/>
          <w:sz w:val="24"/>
          <w:szCs w:val="24"/>
          <w:highlight w:val="none"/>
        </w:rPr>
      </w:pPr>
      <w:r>
        <w:rPr>
          <w:rFonts w:hint="eastAsia" w:hAnsi="宋体"/>
          <w:sz w:val="24"/>
          <w:szCs w:val="24"/>
          <w:highlight w:val="none"/>
        </w:rPr>
        <w:t>①增值税专用发票</w:t>
      </w:r>
    </w:p>
    <w:p w14:paraId="03DAD1CF">
      <w:pPr>
        <w:pStyle w:val="19"/>
        <w:spacing w:line="360" w:lineRule="auto"/>
        <w:ind w:left="525" w:leftChars="250" w:firstLine="480"/>
        <w:rPr>
          <w:rFonts w:hint="eastAsia" w:hAnsi="宋体"/>
          <w:sz w:val="24"/>
          <w:szCs w:val="24"/>
          <w:highlight w:val="none"/>
        </w:rPr>
      </w:pPr>
      <w:r>
        <w:rPr>
          <w:rFonts w:hint="eastAsia" w:hAnsi="宋体"/>
          <w:sz w:val="24"/>
          <w:szCs w:val="24"/>
          <w:highlight w:val="none"/>
        </w:rPr>
        <w:t>②增值税普通发票</w:t>
      </w:r>
    </w:p>
    <w:p w14:paraId="7CAFA11A">
      <w:pPr>
        <w:pStyle w:val="19"/>
        <w:spacing w:line="360" w:lineRule="auto"/>
        <w:rPr>
          <w:rFonts w:hint="eastAsia" w:hAnsi="宋体"/>
          <w:sz w:val="24"/>
          <w:szCs w:val="24"/>
          <w:highlight w:val="none"/>
          <w:u w:val="single"/>
        </w:rPr>
      </w:pPr>
      <w:r>
        <w:rPr>
          <w:rFonts w:hint="eastAsia" w:hAnsi="宋体"/>
          <w:sz w:val="24"/>
          <w:szCs w:val="24"/>
          <w:highlight w:val="none"/>
          <w:u w:val="single"/>
        </w:rPr>
        <w:t>（如选择开具增值税专用发票，请继续填写以下内容）</w:t>
      </w:r>
    </w:p>
    <w:p w14:paraId="78C45768">
      <w:pPr>
        <w:pStyle w:val="19"/>
        <w:spacing w:line="360" w:lineRule="auto"/>
        <w:ind w:firstLine="480" w:firstLineChars="200"/>
        <w:rPr>
          <w:rFonts w:hint="eastAsia" w:hAnsi="宋体"/>
          <w:sz w:val="24"/>
          <w:szCs w:val="24"/>
          <w:highlight w:val="none"/>
        </w:rPr>
      </w:pPr>
      <w:r>
        <w:rPr>
          <w:rFonts w:hint="eastAsia" w:hAnsi="宋体"/>
          <w:sz w:val="24"/>
          <w:szCs w:val="24"/>
          <w:highlight w:val="none"/>
        </w:rPr>
        <w:t>我单位的开票信息如下：</w:t>
      </w:r>
    </w:p>
    <w:p w14:paraId="1F5A1F74">
      <w:pPr>
        <w:pStyle w:val="19"/>
        <w:spacing w:line="360" w:lineRule="auto"/>
        <w:ind w:left="525" w:leftChars="250" w:firstLine="480"/>
        <w:rPr>
          <w:rFonts w:hint="eastAsia" w:hAnsi="宋体"/>
          <w:sz w:val="24"/>
          <w:szCs w:val="24"/>
          <w:highlight w:val="none"/>
        </w:rPr>
      </w:pPr>
      <w:r>
        <w:rPr>
          <w:rFonts w:hint="eastAsia" w:hAnsi="宋体"/>
          <w:sz w:val="24"/>
          <w:szCs w:val="24"/>
          <w:highlight w:val="none"/>
        </w:rPr>
        <w:t>纳税人识别号：</w:t>
      </w:r>
      <w:r>
        <w:rPr>
          <w:rFonts w:hint="eastAsia" w:hAnsi="宋体"/>
          <w:sz w:val="24"/>
          <w:szCs w:val="24"/>
          <w:highlight w:val="none"/>
          <w:u w:val="single"/>
        </w:rPr>
        <w:t xml:space="preserve">                    </w:t>
      </w:r>
    </w:p>
    <w:p w14:paraId="5F75638E">
      <w:pPr>
        <w:pStyle w:val="19"/>
        <w:spacing w:line="360" w:lineRule="auto"/>
        <w:ind w:left="525" w:leftChars="250" w:firstLine="480"/>
        <w:rPr>
          <w:rFonts w:hint="eastAsia" w:hAnsi="宋体"/>
          <w:sz w:val="24"/>
          <w:szCs w:val="24"/>
          <w:highlight w:val="none"/>
        </w:rPr>
      </w:pPr>
      <w:r>
        <w:rPr>
          <w:rFonts w:hint="eastAsia" w:hAnsi="宋体"/>
          <w:sz w:val="24"/>
          <w:szCs w:val="24"/>
          <w:highlight w:val="none"/>
        </w:rPr>
        <w:t>地        址：</w:t>
      </w:r>
      <w:r>
        <w:rPr>
          <w:rFonts w:hint="eastAsia" w:hAnsi="宋体"/>
          <w:sz w:val="24"/>
          <w:szCs w:val="24"/>
          <w:highlight w:val="none"/>
          <w:u w:val="single"/>
        </w:rPr>
        <w:t xml:space="preserve">                    </w:t>
      </w:r>
    </w:p>
    <w:p w14:paraId="35792431">
      <w:pPr>
        <w:pStyle w:val="19"/>
        <w:spacing w:line="360" w:lineRule="auto"/>
        <w:ind w:left="525" w:leftChars="250" w:firstLine="480"/>
        <w:rPr>
          <w:rFonts w:hint="eastAsia" w:hAnsi="宋体"/>
          <w:sz w:val="24"/>
          <w:szCs w:val="24"/>
          <w:highlight w:val="none"/>
        </w:rPr>
      </w:pPr>
      <w:r>
        <w:rPr>
          <w:rFonts w:hint="eastAsia" w:hAnsi="宋体"/>
          <w:sz w:val="24"/>
          <w:szCs w:val="24"/>
          <w:highlight w:val="none"/>
        </w:rPr>
        <w:t>电        话：</w:t>
      </w:r>
      <w:r>
        <w:rPr>
          <w:rFonts w:hint="eastAsia" w:hAnsi="宋体"/>
          <w:sz w:val="24"/>
          <w:szCs w:val="24"/>
          <w:highlight w:val="none"/>
          <w:u w:val="single"/>
        </w:rPr>
        <w:t xml:space="preserve">                    </w:t>
      </w:r>
    </w:p>
    <w:p w14:paraId="036E2AF8">
      <w:pPr>
        <w:pStyle w:val="19"/>
        <w:spacing w:line="360" w:lineRule="auto"/>
        <w:ind w:left="525" w:leftChars="250" w:firstLine="480"/>
        <w:rPr>
          <w:rFonts w:hint="eastAsia" w:hAnsi="宋体"/>
          <w:sz w:val="24"/>
          <w:szCs w:val="24"/>
          <w:highlight w:val="none"/>
          <w:u w:val="single"/>
        </w:rPr>
      </w:pPr>
      <w:r>
        <w:rPr>
          <w:rFonts w:hint="eastAsia" w:hAnsi="宋体"/>
          <w:sz w:val="24"/>
          <w:szCs w:val="24"/>
          <w:highlight w:val="none"/>
        </w:rPr>
        <w:t>开户银行名称：</w:t>
      </w:r>
      <w:r>
        <w:rPr>
          <w:rFonts w:hint="eastAsia" w:hAnsi="宋体"/>
          <w:sz w:val="24"/>
          <w:szCs w:val="24"/>
          <w:highlight w:val="none"/>
          <w:u w:val="single"/>
        </w:rPr>
        <w:t xml:space="preserve">                    </w:t>
      </w:r>
    </w:p>
    <w:p w14:paraId="3473244A">
      <w:pPr>
        <w:pStyle w:val="19"/>
        <w:spacing w:line="360" w:lineRule="auto"/>
        <w:ind w:left="525" w:leftChars="250" w:firstLine="480"/>
        <w:rPr>
          <w:rFonts w:hint="eastAsia" w:hAnsi="宋体"/>
          <w:sz w:val="24"/>
          <w:szCs w:val="24"/>
          <w:highlight w:val="none"/>
          <w:u w:val="single"/>
        </w:rPr>
      </w:pPr>
      <w:r>
        <w:rPr>
          <w:rFonts w:hint="eastAsia" w:hAnsi="宋体"/>
          <w:sz w:val="24"/>
          <w:szCs w:val="24"/>
          <w:highlight w:val="none"/>
        </w:rPr>
        <w:t>账        号：</w:t>
      </w:r>
      <w:r>
        <w:rPr>
          <w:rFonts w:hint="eastAsia" w:hAnsi="宋体"/>
          <w:sz w:val="24"/>
          <w:szCs w:val="24"/>
          <w:highlight w:val="none"/>
          <w:u w:val="single"/>
        </w:rPr>
        <w:t xml:space="preserve">                    </w:t>
      </w:r>
    </w:p>
    <w:p w14:paraId="40440D90">
      <w:pPr>
        <w:pStyle w:val="19"/>
        <w:spacing w:line="360" w:lineRule="auto"/>
        <w:ind w:firstLine="480" w:firstLineChars="200"/>
        <w:rPr>
          <w:rFonts w:hint="eastAsia" w:hAnsi="宋体"/>
          <w:sz w:val="24"/>
          <w:szCs w:val="24"/>
          <w:highlight w:val="none"/>
          <w:u w:val="single"/>
        </w:rPr>
      </w:pPr>
      <w:r>
        <w:rPr>
          <w:rFonts w:hint="eastAsia" w:hAnsi="宋体"/>
          <w:sz w:val="24"/>
          <w:szCs w:val="24"/>
          <w:highlight w:val="none"/>
          <w:u w:val="single"/>
        </w:rPr>
        <w:t>本页后附我单位为一般纳税人的证明材料（任选其一）：</w:t>
      </w:r>
    </w:p>
    <w:p w14:paraId="0DC92F9F">
      <w:pPr>
        <w:pStyle w:val="19"/>
        <w:spacing w:line="360" w:lineRule="auto"/>
        <w:ind w:left="525" w:leftChars="250" w:firstLine="480"/>
        <w:rPr>
          <w:rFonts w:hint="eastAsia" w:hAnsi="宋体"/>
          <w:sz w:val="24"/>
          <w:szCs w:val="24"/>
          <w:highlight w:val="none"/>
        </w:rPr>
      </w:pPr>
      <w:r>
        <w:rPr>
          <w:rFonts w:hint="eastAsia" w:hAnsi="宋体"/>
          <w:sz w:val="24"/>
          <w:szCs w:val="24"/>
          <w:highlight w:val="none"/>
        </w:rPr>
        <w:t>□税务机关出具的一般纳税人资格认定/登记</w:t>
      </w:r>
    </w:p>
    <w:p w14:paraId="50D9D324">
      <w:pPr>
        <w:pStyle w:val="19"/>
        <w:spacing w:line="360" w:lineRule="auto"/>
        <w:ind w:left="525" w:leftChars="250" w:firstLine="480"/>
        <w:rPr>
          <w:rFonts w:hint="eastAsia" w:hAnsi="宋体"/>
          <w:sz w:val="24"/>
          <w:szCs w:val="24"/>
          <w:highlight w:val="none"/>
        </w:rPr>
      </w:pPr>
      <w:r>
        <w:rPr>
          <w:rFonts w:hint="eastAsia" w:hAnsi="宋体"/>
          <w:sz w:val="24"/>
          <w:szCs w:val="24"/>
          <w:highlight w:val="none"/>
        </w:rPr>
        <w:t>□税务机关网页一般纳税人资格查询截图</w:t>
      </w:r>
    </w:p>
    <w:p w14:paraId="4F85DE6C">
      <w:pPr>
        <w:pStyle w:val="19"/>
        <w:spacing w:line="360" w:lineRule="auto"/>
        <w:ind w:firstLine="480" w:firstLineChars="200"/>
        <w:rPr>
          <w:rFonts w:hint="eastAsia" w:hAnsi="宋体"/>
          <w:sz w:val="24"/>
          <w:szCs w:val="24"/>
          <w:highlight w:val="none"/>
        </w:rPr>
      </w:pPr>
      <w:r>
        <w:rPr>
          <w:rFonts w:hint="eastAsia" w:hAnsi="宋体"/>
          <w:sz w:val="24"/>
          <w:szCs w:val="24"/>
          <w:highlight w:val="none"/>
        </w:rPr>
        <w:t>如我单位未提供完整的开票信息以及有效的证明材料，请将中标服务费发票以增值税普通发票形式开具。</w:t>
      </w:r>
    </w:p>
    <w:p w14:paraId="78B461E9">
      <w:pPr>
        <w:numPr>
          <w:ilvl w:val="3"/>
          <w:numId w:val="0"/>
        </w:numPr>
        <w:tabs>
          <w:tab w:val="left" w:pos="720"/>
        </w:tabs>
        <w:spacing w:before="156" w:beforeLines="50" w:line="400" w:lineRule="atLeast"/>
        <w:jc w:val="left"/>
        <w:rPr>
          <w:rFonts w:hint="eastAsia" w:ascii="宋体" w:hAnsi="宋体"/>
          <w:color w:val="000000"/>
          <w:sz w:val="24"/>
          <w:szCs w:val="24"/>
          <w:highlight w:val="none"/>
        </w:rPr>
      </w:pPr>
    </w:p>
    <w:p w14:paraId="45C27B5A">
      <w:pPr>
        <w:numPr>
          <w:ilvl w:val="3"/>
          <w:numId w:val="0"/>
        </w:numPr>
        <w:tabs>
          <w:tab w:val="left" w:pos="720"/>
        </w:tabs>
        <w:spacing w:before="156" w:beforeLines="50" w:line="400" w:lineRule="atLeast"/>
        <w:jc w:val="left"/>
        <w:rPr>
          <w:rFonts w:hint="eastAsia" w:ascii="宋体" w:hAnsi="宋体"/>
          <w:color w:val="000000"/>
          <w:sz w:val="24"/>
          <w:szCs w:val="24"/>
          <w:highlight w:val="none"/>
          <w:u w:val="single"/>
        </w:rPr>
      </w:pPr>
      <w:r>
        <w:rPr>
          <w:rFonts w:ascii="宋体" w:hAnsi="宋体"/>
          <w:color w:val="000000"/>
          <w:sz w:val="24"/>
          <w:szCs w:val="24"/>
          <w:highlight w:val="none"/>
        </w:rPr>
        <w:t>投标人名称（盖章）：</w:t>
      </w:r>
      <w:r>
        <w:rPr>
          <w:rFonts w:ascii="宋体" w:hAnsi="宋体"/>
          <w:color w:val="000000"/>
          <w:sz w:val="24"/>
          <w:szCs w:val="24"/>
          <w:highlight w:val="none"/>
          <w:u w:val="single"/>
        </w:rPr>
        <w:t xml:space="preserve">                    </w:t>
      </w:r>
    </w:p>
    <w:p w14:paraId="51031831">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日期：</w:t>
      </w:r>
      <w:r>
        <w:rPr>
          <w:rFonts w:hint="eastAsia" w:ascii="宋体" w:hAnsi="宋体"/>
          <w:color w:val="000000"/>
          <w:sz w:val="24"/>
          <w:szCs w:val="24"/>
          <w:highlight w:val="none"/>
          <w:u w:val="single"/>
        </w:rPr>
        <w:t xml:space="preserve">                   </w:t>
      </w:r>
    </w:p>
    <w:p w14:paraId="10326FA8">
      <w:pPr>
        <w:pStyle w:val="34"/>
        <w:widowControl w:val="0"/>
        <w:spacing w:before="468" w:beforeLines="150" w:beforeAutospacing="0"/>
        <w:ind w:left="210" w:leftChars="100" w:right="-512" w:rightChars="-244" w:firstLine="1480" w:firstLineChars="335"/>
        <w:rPr>
          <w:rFonts w:hint="eastAsia"/>
          <w:highlight w:val="none"/>
        </w:rPr>
      </w:pPr>
      <w:r>
        <w:rPr>
          <w:b/>
          <w:sz w:val="44"/>
          <w:szCs w:val="44"/>
          <w:highlight w:val="none"/>
        </w:rPr>
        <w:br w:type="page"/>
      </w:r>
    </w:p>
    <w:p w14:paraId="79F240EA">
      <w:pPr>
        <w:pStyle w:val="34"/>
        <w:widowControl w:val="0"/>
        <w:spacing w:before="468" w:beforeLines="150" w:beforeAutospacing="0"/>
        <w:ind w:left="210" w:leftChars="100" w:right="-512" w:rightChars="-244" w:firstLine="804" w:firstLineChars="335"/>
        <w:rPr>
          <w:rFonts w:hint="eastAsia"/>
          <w:highlight w:val="none"/>
        </w:rPr>
      </w:pPr>
    </w:p>
    <w:p w14:paraId="5DB15CBF">
      <w:pPr>
        <w:pStyle w:val="34"/>
        <w:widowControl w:val="0"/>
        <w:spacing w:before="468" w:beforeLines="150" w:beforeAutospacing="0"/>
        <w:ind w:left="210" w:leftChars="100" w:right="-512" w:rightChars="-244" w:firstLine="1474" w:firstLineChars="335"/>
        <w:rPr>
          <w:rFonts w:hint="eastAsia"/>
          <w:sz w:val="44"/>
          <w:szCs w:val="44"/>
          <w:highlight w:val="none"/>
        </w:rPr>
      </w:pPr>
    </w:p>
    <w:p w14:paraId="78400272">
      <w:pPr>
        <w:pStyle w:val="34"/>
        <w:widowControl w:val="0"/>
        <w:spacing w:before="468" w:beforeLines="150" w:beforeAutospacing="0"/>
        <w:ind w:left="210" w:leftChars="100" w:right="-512" w:rightChars="-244" w:firstLine="1474" w:firstLineChars="335"/>
        <w:rPr>
          <w:rFonts w:hint="eastAsia"/>
          <w:sz w:val="44"/>
          <w:szCs w:val="44"/>
          <w:highlight w:val="none"/>
        </w:rPr>
      </w:pPr>
    </w:p>
    <w:p w14:paraId="4AAAC14E">
      <w:pPr>
        <w:pStyle w:val="34"/>
        <w:widowControl w:val="0"/>
        <w:spacing w:before="468" w:beforeLines="150" w:beforeAutospacing="0"/>
        <w:jc w:val="center"/>
        <w:rPr>
          <w:rFonts w:hint="eastAsia"/>
          <w:b/>
          <w:sz w:val="44"/>
          <w:szCs w:val="44"/>
          <w:highlight w:val="none"/>
        </w:rPr>
      </w:pPr>
      <w:r>
        <w:rPr>
          <w:b/>
          <w:sz w:val="44"/>
          <w:szCs w:val="44"/>
          <w:highlight w:val="none"/>
        </w:rPr>
        <w:t>第二部分</w:t>
      </w:r>
    </w:p>
    <w:p w14:paraId="13C6AAC6">
      <w:pPr>
        <w:pStyle w:val="34"/>
        <w:widowControl w:val="0"/>
        <w:spacing w:before="468" w:beforeLines="150" w:beforeAutospacing="0"/>
        <w:jc w:val="center"/>
        <w:rPr>
          <w:rFonts w:hint="eastAsia"/>
          <w:b/>
          <w:sz w:val="44"/>
          <w:szCs w:val="44"/>
          <w:highlight w:val="none"/>
        </w:rPr>
      </w:pPr>
      <w:bookmarkStart w:id="1333" w:name="_Toc303805955"/>
      <w:bookmarkStart w:id="1334" w:name="_Toc302166189"/>
      <w:bookmarkStart w:id="1335" w:name="_Toc303810047"/>
      <w:r>
        <w:rPr>
          <w:b/>
          <w:sz w:val="44"/>
          <w:szCs w:val="44"/>
          <w:highlight w:val="none"/>
        </w:rPr>
        <w:t>技术部分</w:t>
      </w:r>
    </w:p>
    <w:p w14:paraId="479234D0">
      <w:pPr>
        <w:pStyle w:val="28"/>
        <w:numPr>
          <w:ilvl w:val="0"/>
          <w:numId w:val="90"/>
        </w:numPr>
        <w:rPr>
          <w:rFonts w:hint="eastAsia" w:ascii="宋体" w:hAnsi="宋体"/>
          <w:b w:val="0"/>
          <w:bCs w:val="0"/>
          <w:kern w:val="2"/>
          <w:sz w:val="24"/>
          <w:szCs w:val="24"/>
          <w:highlight w:val="none"/>
        </w:rPr>
      </w:pPr>
      <w:r>
        <w:rPr>
          <w:rFonts w:ascii="宋体" w:hAnsi="宋体"/>
          <w:sz w:val="84"/>
          <w:szCs w:val="84"/>
          <w:highlight w:val="none"/>
        </w:rPr>
        <w:br w:type="page"/>
      </w:r>
      <w:bookmarkEnd w:id="1298"/>
      <w:bookmarkStart w:id="1336" w:name="_Toc465952353"/>
      <w:bookmarkStart w:id="1337" w:name="_Toc11525"/>
      <w:bookmarkStart w:id="1338" w:name="_Toc17275699"/>
      <w:bookmarkStart w:id="1339" w:name="_Toc31366"/>
      <w:bookmarkStart w:id="1340" w:name="_Toc1344"/>
      <w:bookmarkStart w:id="1341" w:name="_Toc493709865"/>
      <w:r>
        <w:rPr>
          <w:rFonts w:hint="eastAsia" w:ascii="宋体" w:hAnsi="宋体"/>
          <w:sz w:val="28"/>
          <w:highlight w:val="none"/>
          <w:lang w:eastAsia="zh-CN"/>
        </w:rPr>
        <w:t>技术</w:t>
      </w:r>
      <w:r>
        <w:rPr>
          <w:rFonts w:hint="eastAsia" w:ascii="宋体" w:hAnsi="宋体"/>
          <w:sz w:val="28"/>
          <w:highlight w:val="none"/>
          <w:lang w:val="en-US" w:eastAsia="zh-CN"/>
        </w:rPr>
        <w:t>要求</w:t>
      </w:r>
      <w:r>
        <w:rPr>
          <w:rFonts w:hint="eastAsia" w:ascii="宋体" w:hAnsi="宋体"/>
          <w:sz w:val="28"/>
          <w:highlight w:val="none"/>
          <w:lang w:eastAsia="zh-CN"/>
        </w:rPr>
        <w:t>响应/偏离表</w:t>
      </w:r>
      <w:bookmarkEnd w:id="1336"/>
      <w:bookmarkEnd w:id="1337"/>
      <w:bookmarkEnd w:id="1338"/>
      <w:bookmarkEnd w:id="1339"/>
      <w:bookmarkEnd w:id="1340"/>
      <w:bookmarkEnd w:id="1341"/>
    </w:p>
    <w:p w14:paraId="4F00E2F5">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ascii="宋体" w:hAnsi="宋体"/>
          <w:sz w:val="24"/>
          <w:szCs w:val="21"/>
          <w:highlight w:val="none"/>
        </w:rPr>
        <w:t>投标人名称：</w:t>
      </w:r>
      <w:r>
        <w:rPr>
          <w:rFonts w:ascii="宋体" w:hAnsi="宋体"/>
          <w:sz w:val="24"/>
          <w:szCs w:val="21"/>
          <w:highlight w:val="none"/>
          <w:u w:val="single"/>
        </w:rPr>
        <w:t xml:space="preserve">                      </w:t>
      </w:r>
      <w:r>
        <w:rPr>
          <w:rFonts w:ascii="宋体" w:hAnsi="宋体"/>
          <w:sz w:val="24"/>
          <w:szCs w:val="21"/>
          <w:highlight w:val="none"/>
        </w:rPr>
        <w:t xml:space="preserve"> 招标编号：</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4"/>
          <w:highlight w:val="none"/>
        </w:rPr>
        <w:t>包号：</w:t>
      </w:r>
      <w:r>
        <w:rPr>
          <w:rFonts w:ascii="宋体" w:hAnsi="宋体"/>
          <w:sz w:val="24"/>
          <w:szCs w:val="24"/>
          <w:highlight w:val="none"/>
          <w:u w:val="single"/>
        </w:rPr>
        <w:t xml:space="preserve">         </w:t>
      </w:r>
    </w:p>
    <w:tbl>
      <w:tblPr>
        <w:tblStyle w:val="38"/>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0"/>
        <w:gridCol w:w="3135"/>
        <w:gridCol w:w="2310"/>
        <w:gridCol w:w="1680"/>
        <w:gridCol w:w="1575"/>
      </w:tblGrid>
      <w:tr w14:paraId="21644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700FB136">
            <w:pPr>
              <w:jc w:val="center"/>
              <w:rPr>
                <w:rFonts w:hint="eastAsia" w:ascii="宋体" w:hAnsi="宋体"/>
                <w:sz w:val="24"/>
                <w:szCs w:val="24"/>
                <w:highlight w:val="none"/>
              </w:rPr>
            </w:pPr>
            <w:r>
              <w:rPr>
                <w:rFonts w:hint="eastAsia" w:ascii="宋体" w:hAnsi="宋体"/>
                <w:sz w:val="24"/>
                <w:szCs w:val="24"/>
                <w:highlight w:val="none"/>
              </w:rPr>
              <w:t>条款号</w:t>
            </w:r>
          </w:p>
        </w:tc>
        <w:tc>
          <w:tcPr>
            <w:tcW w:w="3135" w:type="dxa"/>
            <w:vAlign w:val="center"/>
          </w:tcPr>
          <w:p w14:paraId="250E4726">
            <w:pPr>
              <w:jc w:val="center"/>
              <w:rPr>
                <w:rFonts w:hint="eastAsia" w:ascii="宋体" w:hAnsi="宋体"/>
                <w:sz w:val="24"/>
                <w:szCs w:val="24"/>
                <w:highlight w:val="none"/>
              </w:rPr>
            </w:pPr>
            <w:r>
              <w:rPr>
                <w:rFonts w:hint="eastAsia" w:ascii="宋体" w:hAnsi="宋体"/>
                <w:sz w:val="24"/>
                <w:szCs w:val="24"/>
                <w:highlight w:val="none"/>
              </w:rPr>
              <w:t>招标文件条款内容</w:t>
            </w:r>
          </w:p>
        </w:tc>
        <w:tc>
          <w:tcPr>
            <w:tcW w:w="2310" w:type="dxa"/>
            <w:vAlign w:val="center"/>
          </w:tcPr>
          <w:p w14:paraId="2FCC5140">
            <w:pPr>
              <w:jc w:val="center"/>
              <w:rPr>
                <w:rFonts w:hint="eastAsia" w:ascii="宋体" w:hAnsi="宋体"/>
                <w:sz w:val="24"/>
                <w:szCs w:val="24"/>
                <w:highlight w:val="none"/>
              </w:rPr>
            </w:pPr>
            <w:r>
              <w:rPr>
                <w:rFonts w:hint="eastAsia" w:ascii="宋体" w:hAnsi="宋体"/>
                <w:sz w:val="24"/>
                <w:szCs w:val="24"/>
                <w:highlight w:val="none"/>
              </w:rPr>
              <w:t>投标人响应内容</w:t>
            </w:r>
          </w:p>
        </w:tc>
        <w:tc>
          <w:tcPr>
            <w:tcW w:w="1680" w:type="dxa"/>
            <w:vAlign w:val="center"/>
          </w:tcPr>
          <w:p w14:paraId="4C55D2ED">
            <w:pPr>
              <w:jc w:val="center"/>
              <w:rPr>
                <w:rFonts w:hint="eastAsia" w:ascii="宋体" w:hAnsi="宋体"/>
                <w:sz w:val="24"/>
                <w:szCs w:val="24"/>
                <w:highlight w:val="none"/>
              </w:rPr>
            </w:pPr>
            <w:r>
              <w:rPr>
                <w:rFonts w:hint="eastAsia" w:ascii="宋体" w:hAnsi="宋体"/>
                <w:sz w:val="24"/>
                <w:szCs w:val="24"/>
                <w:highlight w:val="none"/>
              </w:rPr>
              <w:t>响应/偏离</w:t>
            </w:r>
          </w:p>
        </w:tc>
        <w:tc>
          <w:tcPr>
            <w:tcW w:w="1575" w:type="dxa"/>
            <w:vAlign w:val="center"/>
          </w:tcPr>
          <w:p w14:paraId="13899D4D">
            <w:pPr>
              <w:jc w:val="center"/>
              <w:rPr>
                <w:rFonts w:hint="eastAsia" w:ascii="宋体" w:hAnsi="宋体"/>
                <w:sz w:val="24"/>
                <w:szCs w:val="24"/>
                <w:highlight w:val="none"/>
              </w:rPr>
            </w:pPr>
            <w:r>
              <w:rPr>
                <w:rFonts w:hint="eastAsia" w:ascii="宋体" w:hAnsi="宋体"/>
                <w:sz w:val="24"/>
                <w:szCs w:val="24"/>
                <w:highlight w:val="none"/>
              </w:rPr>
              <w:t>说明</w:t>
            </w:r>
          </w:p>
        </w:tc>
      </w:tr>
      <w:tr w14:paraId="345C1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1EE6DBD7">
            <w:pPr>
              <w:spacing w:line="300" w:lineRule="auto"/>
              <w:rPr>
                <w:rFonts w:hint="eastAsia" w:ascii="宋体" w:hAnsi="宋体"/>
                <w:sz w:val="24"/>
                <w:szCs w:val="24"/>
                <w:highlight w:val="none"/>
              </w:rPr>
            </w:pPr>
          </w:p>
        </w:tc>
        <w:tc>
          <w:tcPr>
            <w:tcW w:w="3135" w:type="dxa"/>
            <w:vAlign w:val="center"/>
          </w:tcPr>
          <w:p w14:paraId="198C867F">
            <w:pPr>
              <w:spacing w:line="300" w:lineRule="auto"/>
              <w:rPr>
                <w:rFonts w:hint="eastAsia" w:ascii="宋体" w:hAnsi="宋体"/>
                <w:sz w:val="24"/>
                <w:szCs w:val="24"/>
                <w:highlight w:val="none"/>
              </w:rPr>
            </w:pPr>
          </w:p>
        </w:tc>
        <w:tc>
          <w:tcPr>
            <w:tcW w:w="2310" w:type="dxa"/>
            <w:vAlign w:val="center"/>
          </w:tcPr>
          <w:p w14:paraId="3F10833D">
            <w:pPr>
              <w:spacing w:line="300" w:lineRule="auto"/>
              <w:rPr>
                <w:rFonts w:hint="eastAsia" w:ascii="宋体" w:hAnsi="宋体"/>
                <w:sz w:val="24"/>
                <w:szCs w:val="24"/>
                <w:highlight w:val="none"/>
              </w:rPr>
            </w:pPr>
          </w:p>
        </w:tc>
        <w:tc>
          <w:tcPr>
            <w:tcW w:w="1680" w:type="dxa"/>
            <w:vAlign w:val="center"/>
          </w:tcPr>
          <w:p w14:paraId="77879179">
            <w:pPr>
              <w:spacing w:line="300" w:lineRule="auto"/>
              <w:rPr>
                <w:rFonts w:hint="eastAsia" w:ascii="宋体" w:hAnsi="宋体"/>
                <w:sz w:val="24"/>
                <w:szCs w:val="24"/>
                <w:highlight w:val="none"/>
              </w:rPr>
            </w:pPr>
          </w:p>
        </w:tc>
        <w:tc>
          <w:tcPr>
            <w:tcW w:w="1575" w:type="dxa"/>
            <w:vAlign w:val="center"/>
          </w:tcPr>
          <w:p w14:paraId="26E4D8C1">
            <w:pPr>
              <w:spacing w:line="300" w:lineRule="auto"/>
              <w:rPr>
                <w:rFonts w:hint="eastAsia" w:ascii="宋体" w:hAnsi="宋体"/>
                <w:sz w:val="24"/>
                <w:szCs w:val="24"/>
                <w:highlight w:val="none"/>
              </w:rPr>
            </w:pPr>
          </w:p>
        </w:tc>
      </w:tr>
      <w:tr w14:paraId="4F0E0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4C3B4AF1">
            <w:pPr>
              <w:spacing w:line="300" w:lineRule="auto"/>
              <w:rPr>
                <w:rFonts w:hint="eastAsia" w:ascii="宋体" w:hAnsi="宋体"/>
                <w:sz w:val="24"/>
                <w:szCs w:val="24"/>
                <w:highlight w:val="none"/>
              </w:rPr>
            </w:pPr>
          </w:p>
        </w:tc>
        <w:tc>
          <w:tcPr>
            <w:tcW w:w="3135" w:type="dxa"/>
            <w:vAlign w:val="center"/>
          </w:tcPr>
          <w:p w14:paraId="19B6D340">
            <w:pPr>
              <w:spacing w:line="300" w:lineRule="auto"/>
              <w:rPr>
                <w:rFonts w:hint="eastAsia" w:ascii="宋体" w:hAnsi="宋体"/>
                <w:sz w:val="24"/>
                <w:szCs w:val="24"/>
                <w:highlight w:val="none"/>
              </w:rPr>
            </w:pPr>
          </w:p>
        </w:tc>
        <w:tc>
          <w:tcPr>
            <w:tcW w:w="2310" w:type="dxa"/>
            <w:vAlign w:val="center"/>
          </w:tcPr>
          <w:p w14:paraId="15D2ED9C">
            <w:pPr>
              <w:spacing w:line="300" w:lineRule="auto"/>
              <w:rPr>
                <w:rFonts w:hint="eastAsia" w:ascii="宋体" w:hAnsi="宋体"/>
                <w:sz w:val="24"/>
                <w:szCs w:val="24"/>
                <w:highlight w:val="none"/>
              </w:rPr>
            </w:pPr>
          </w:p>
        </w:tc>
        <w:tc>
          <w:tcPr>
            <w:tcW w:w="1680" w:type="dxa"/>
            <w:vAlign w:val="center"/>
          </w:tcPr>
          <w:p w14:paraId="57F2255B">
            <w:pPr>
              <w:spacing w:line="300" w:lineRule="auto"/>
              <w:rPr>
                <w:rFonts w:hint="eastAsia" w:ascii="宋体" w:hAnsi="宋体"/>
                <w:sz w:val="24"/>
                <w:szCs w:val="24"/>
                <w:highlight w:val="none"/>
              </w:rPr>
            </w:pPr>
          </w:p>
        </w:tc>
        <w:tc>
          <w:tcPr>
            <w:tcW w:w="1575" w:type="dxa"/>
            <w:vAlign w:val="center"/>
          </w:tcPr>
          <w:p w14:paraId="7F8FE9EC">
            <w:pPr>
              <w:spacing w:line="300" w:lineRule="auto"/>
              <w:rPr>
                <w:rFonts w:hint="eastAsia" w:ascii="宋体" w:hAnsi="宋体"/>
                <w:sz w:val="24"/>
                <w:szCs w:val="24"/>
                <w:highlight w:val="none"/>
              </w:rPr>
            </w:pPr>
          </w:p>
        </w:tc>
      </w:tr>
      <w:tr w14:paraId="30996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687F3854">
            <w:pPr>
              <w:spacing w:line="300" w:lineRule="auto"/>
              <w:rPr>
                <w:rFonts w:hint="eastAsia" w:ascii="宋体" w:hAnsi="宋体"/>
                <w:sz w:val="24"/>
                <w:szCs w:val="24"/>
                <w:highlight w:val="none"/>
              </w:rPr>
            </w:pPr>
          </w:p>
        </w:tc>
        <w:tc>
          <w:tcPr>
            <w:tcW w:w="3135" w:type="dxa"/>
            <w:vAlign w:val="center"/>
          </w:tcPr>
          <w:p w14:paraId="73A0D637">
            <w:pPr>
              <w:spacing w:line="300" w:lineRule="auto"/>
              <w:rPr>
                <w:rFonts w:hint="eastAsia" w:ascii="宋体" w:hAnsi="宋体"/>
                <w:sz w:val="24"/>
                <w:szCs w:val="24"/>
                <w:highlight w:val="none"/>
              </w:rPr>
            </w:pPr>
          </w:p>
        </w:tc>
        <w:tc>
          <w:tcPr>
            <w:tcW w:w="2310" w:type="dxa"/>
            <w:vAlign w:val="center"/>
          </w:tcPr>
          <w:p w14:paraId="7C46E4CD">
            <w:pPr>
              <w:spacing w:line="300" w:lineRule="auto"/>
              <w:rPr>
                <w:rFonts w:hint="eastAsia" w:ascii="宋体" w:hAnsi="宋体"/>
                <w:sz w:val="24"/>
                <w:szCs w:val="24"/>
                <w:highlight w:val="none"/>
              </w:rPr>
            </w:pPr>
          </w:p>
        </w:tc>
        <w:tc>
          <w:tcPr>
            <w:tcW w:w="1680" w:type="dxa"/>
            <w:vAlign w:val="center"/>
          </w:tcPr>
          <w:p w14:paraId="46C4912C">
            <w:pPr>
              <w:spacing w:line="300" w:lineRule="auto"/>
              <w:rPr>
                <w:rFonts w:hint="eastAsia" w:ascii="宋体" w:hAnsi="宋体"/>
                <w:sz w:val="24"/>
                <w:szCs w:val="24"/>
                <w:highlight w:val="none"/>
              </w:rPr>
            </w:pPr>
          </w:p>
        </w:tc>
        <w:tc>
          <w:tcPr>
            <w:tcW w:w="1575" w:type="dxa"/>
            <w:vAlign w:val="center"/>
          </w:tcPr>
          <w:p w14:paraId="7E0212D5">
            <w:pPr>
              <w:spacing w:line="300" w:lineRule="auto"/>
              <w:rPr>
                <w:rFonts w:hint="eastAsia" w:ascii="宋体" w:hAnsi="宋体"/>
                <w:sz w:val="24"/>
                <w:szCs w:val="24"/>
                <w:highlight w:val="none"/>
              </w:rPr>
            </w:pPr>
          </w:p>
        </w:tc>
      </w:tr>
      <w:tr w14:paraId="3320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08AB5930">
            <w:pPr>
              <w:spacing w:line="300" w:lineRule="auto"/>
              <w:rPr>
                <w:rFonts w:hint="eastAsia" w:ascii="宋体" w:hAnsi="宋体"/>
                <w:sz w:val="24"/>
                <w:szCs w:val="24"/>
                <w:highlight w:val="none"/>
              </w:rPr>
            </w:pPr>
          </w:p>
        </w:tc>
        <w:tc>
          <w:tcPr>
            <w:tcW w:w="3135" w:type="dxa"/>
            <w:vAlign w:val="center"/>
          </w:tcPr>
          <w:p w14:paraId="30894D05">
            <w:pPr>
              <w:spacing w:line="300" w:lineRule="auto"/>
              <w:rPr>
                <w:rFonts w:hint="eastAsia" w:ascii="宋体" w:hAnsi="宋体"/>
                <w:sz w:val="24"/>
                <w:szCs w:val="24"/>
                <w:highlight w:val="none"/>
              </w:rPr>
            </w:pPr>
          </w:p>
        </w:tc>
        <w:tc>
          <w:tcPr>
            <w:tcW w:w="2310" w:type="dxa"/>
            <w:vAlign w:val="center"/>
          </w:tcPr>
          <w:p w14:paraId="1E5C96B4">
            <w:pPr>
              <w:spacing w:line="300" w:lineRule="auto"/>
              <w:rPr>
                <w:rFonts w:hint="eastAsia" w:ascii="宋体" w:hAnsi="宋体"/>
                <w:sz w:val="24"/>
                <w:szCs w:val="24"/>
                <w:highlight w:val="none"/>
              </w:rPr>
            </w:pPr>
          </w:p>
        </w:tc>
        <w:tc>
          <w:tcPr>
            <w:tcW w:w="1680" w:type="dxa"/>
            <w:vAlign w:val="center"/>
          </w:tcPr>
          <w:p w14:paraId="610E41B8">
            <w:pPr>
              <w:spacing w:line="300" w:lineRule="auto"/>
              <w:rPr>
                <w:rFonts w:hint="eastAsia" w:ascii="宋体" w:hAnsi="宋体"/>
                <w:sz w:val="24"/>
                <w:szCs w:val="24"/>
                <w:highlight w:val="none"/>
              </w:rPr>
            </w:pPr>
          </w:p>
        </w:tc>
        <w:tc>
          <w:tcPr>
            <w:tcW w:w="1575" w:type="dxa"/>
            <w:vAlign w:val="center"/>
          </w:tcPr>
          <w:p w14:paraId="7AFC10DF">
            <w:pPr>
              <w:spacing w:line="300" w:lineRule="auto"/>
              <w:rPr>
                <w:rFonts w:hint="eastAsia" w:ascii="宋体" w:hAnsi="宋体"/>
                <w:sz w:val="24"/>
                <w:szCs w:val="24"/>
                <w:highlight w:val="none"/>
              </w:rPr>
            </w:pPr>
          </w:p>
        </w:tc>
      </w:tr>
      <w:tr w14:paraId="535FF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77D70FED">
            <w:pPr>
              <w:spacing w:line="300" w:lineRule="auto"/>
              <w:rPr>
                <w:rFonts w:hint="eastAsia" w:ascii="宋体" w:hAnsi="宋体"/>
                <w:sz w:val="24"/>
                <w:szCs w:val="24"/>
                <w:highlight w:val="none"/>
              </w:rPr>
            </w:pPr>
          </w:p>
        </w:tc>
        <w:tc>
          <w:tcPr>
            <w:tcW w:w="3135" w:type="dxa"/>
            <w:vAlign w:val="center"/>
          </w:tcPr>
          <w:p w14:paraId="108AF73A">
            <w:pPr>
              <w:spacing w:line="300" w:lineRule="auto"/>
              <w:rPr>
                <w:rFonts w:hint="eastAsia" w:ascii="宋体" w:hAnsi="宋体"/>
                <w:sz w:val="24"/>
                <w:szCs w:val="24"/>
                <w:highlight w:val="none"/>
              </w:rPr>
            </w:pPr>
          </w:p>
        </w:tc>
        <w:tc>
          <w:tcPr>
            <w:tcW w:w="2310" w:type="dxa"/>
            <w:vAlign w:val="center"/>
          </w:tcPr>
          <w:p w14:paraId="3E3B36ED">
            <w:pPr>
              <w:spacing w:line="300" w:lineRule="auto"/>
              <w:rPr>
                <w:rFonts w:hint="eastAsia" w:ascii="宋体" w:hAnsi="宋体"/>
                <w:sz w:val="24"/>
                <w:szCs w:val="24"/>
                <w:highlight w:val="none"/>
              </w:rPr>
            </w:pPr>
          </w:p>
        </w:tc>
        <w:tc>
          <w:tcPr>
            <w:tcW w:w="1680" w:type="dxa"/>
            <w:vAlign w:val="center"/>
          </w:tcPr>
          <w:p w14:paraId="00B6E730">
            <w:pPr>
              <w:spacing w:line="300" w:lineRule="auto"/>
              <w:rPr>
                <w:rFonts w:hint="eastAsia" w:ascii="宋体" w:hAnsi="宋体"/>
                <w:sz w:val="24"/>
                <w:szCs w:val="24"/>
                <w:highlight w:val="none"/>
              </w:rPr>
            </w:pPr>
          </w:p>
        </w:tc>
        <w:tc>
          <w:tcPr>
            <w:tcW w:w="1575" w:type="dxa"/>
            <w:vAlign w:val="center"/>
          </w:tcPr>
          <w:p w14:paraId="03CFBBB0">
            <w:pPr>
              <w:spacing w:line="300" w:lineRule="auto"/>
              <w:rPr>
                <w:rFonts w:hint="eastAsia" w:ascii="宋体" w:hAnsi="宋体"/>
                <w:sz w:val="24"/>
                <w:szCs w:val="24"/>
                <w:highlight w:val="none"/>
              </w:rPr>
            </w:pPr>
          </w:p>
        </w:tc>
      </w:tr>
      <w:tr w14:paraId="167A0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23D0EA9F">
            <w:pPr>
              <w:spacing w:line="300" w:lineRule="auto"/>
              <w:rPr>
                <w:rFonts w:hint="eastAsia" w:ascii="宋体" w:hAnsi="宋体"/>
                <w:sz w:val="24"/>
                <w:szCs w:val="24"/>
                <w:highlight w:val="none"/>
              </w:rPr>
            </w:pPr>
          </w:p>
        </w:tc>
        <w:tc>
          <w:tcPr>
            <w:tcW w:w="3135" w:type="dxa"/>
            <w:vAlign w:val="center"/>
          </w:tcPr>
          <w:p w14:paraId="20C5929B">
            <w:pPr>
              <w:spacing w:line="300" w:lineRule="auto"/>
              <w:rPr>
                <w:rFonts w:hint="eastAsia" w:ascii="宋体" w:hAnsi="宋体"/>
                <w:sz w:val="24"/>
                <w:szCs w:val="24"/>
                <w:highlight w:val="none"/>
              </w:rPr>
            </w:pPr>
          </w:p>
        </w:tc>
        <w:tc>
          <w:tcPr>
            <w:tcW w:w="2310" w:type="dxa"/>
            <w:vAlign w:val="center"/>
          </w:tcPr>
          <w:p w14:paraId="56960AAA">
            <w:pPr>
              <w:spacing w:line="300" w:lineRule="auto"/>
              <w:rPr>
                <w:rFonts w:hint="eastAsia" w:ascii="宋体" w:hAnsi="宋体"/>
                <w:sz w:val="24"/>
                <w:szCs w:val="24"/>
                <w:highlight w:val="none"/>
              </w:rPr>
            </w:pPr>
          </w:p>
        </w:tc>
        <w:tc>
          <w:tcPr>
            <w:tcW w:w="1680" w:type="dxa"/>
            <w:vAlign w:val="center"/>
          </w:tcPr>
          <w:p w14:paraId="55240B1A">
            <w:pPr>
              <w:spacing w:line="300" w:lineRule="auto"/>
              <w:rPr>
                <w:rFonts w:hint="eastAsia" w:ascii="宋体" w:hAnsi="宋体"/>
                <w:sz w:val="24"/>
                <w:szCs w:val="24"/>
                <w:highlight w:val="none"/>
              </w:rPr>
            </w:pPr>
          </w:p>
        </w:tc>
        <w:tc>
          <w:tcPr>
            <w:tcW w:w="1575" w:type="dxa"/>
            <w:vAlign w:val="center"/>
          </w:tcPr>
          <w:p w14:paraId="62CABB23">
            <w:pPr>
              <w:spacing w:line="300" w:lineRule="auto"/>
              <w:rPr>
                <w:rFonts w:hint="eastAsia" w:ascii="宋体" w:hAnsi="宋体"/>
                <w:sz w:val="24"/>
                <w:szCs w:val="24"/>
                <w:highlight w:val="none"/>
              </w:rPr>
            </w:pPr>
          </w:p>
        </w:tc>
      </w:tr>
      <w:tr w14:paraId="0A3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0" w:hRule="atLeast"/>
          <w:jc w:val="center"/>
        </w:trPr>
        <w:tc>
          <w:tcPr>
            <w:tcW w:w="720" w:type="dxa"/>
            <w:vAlign w:val="center"/>
          </w:tcPr>
          <w:p w14:paraId="636979C8">
            <w:pPr>
              <w:spacing w:line="300" w:lineRule="auto"/>
              <w:rPr>
                <w:rFonts w:hint="eastAsia" w:ascii="宋体" w:hAnsi="宋体"/>
                <w:sz w:val="24"/>
                <w:szCs w:val="24"/>
                <w:highlight w:val="none"/>
              </w:rPr>
            </w:pPr>
          </w:p>
        </w:tc>
        <w:tc>
          <w:tcPr>
            <w:tcW w:w="3135" w:type="dxa"/>
            <w:vAlign w:val="center"/>
          </w:tcPr>
          <w:p w14:paraId="6071D282">
            <w:pPr>
              <w:spacing w:line="300" w:lineRule="auto"/>
              <w:rPr>
                <w:rFonts w:hint="eastAsia" w:ascii="宋体" w:hAnsi="宋体"/>
                <w:sz w:val="24"/>
                <w:szCs w:val="24"/>
                <w:highlight w:val="none"/>
              </w:rPr>
            </w:pPr>
          </w:p>
        </w:tc>
        <w:tc>
          <w:tcPr>
            <w:tcW w:w="2310" w:type="dxa"/>
            <w:vAlign w:val="center"/>
          </w:tcPr>
          <w:p w14:paraId="09A5B1CD">
            <w:pPr>
              <w:spacing w:line="300" w:lineRule="auto"/>
              <w:rPr>
                <w:rFonts w:hint="eastAsia" w:ascii="宋体" w:hAnsi="宋体"/>
                <w:sz w:val="24"/>
                <w:szCs w:val="24"/>
                <w:highlight w:val="none"/>
              </w:rPr>
            </w:pPr>
          </w:p>
        </w:tc>
        <w:tc>
          <w:tcPr>
            <w:tcW w:w="1680" w:type="dxa"/>
            <w:vAlign w:val="center"/>
          </w:tcPr>
          <w:p w14:paraId="34A2C084">
            <w:pPr>
              <w:spacing w:line="300" w:lineRule="auto"/>
              <w:rPr>
                <w:rFonts w:hint="eastAsia" w:ascii="宋体" w:hAnsi="宋体"/>
                <w:sz w:val="24"/>
                <w:szCs w:val="24"/>
                <w:highlight w:val="none"/>
              </w:rPr>
            </w:pPr>
          </w:p>
        </w:tc>
        <w:tc>
          <w:tcPr>
            <w:tcW w:w="1575" w:type="dxa"/>
            <w:vAlign w:val="center"/>
          </w:tcPr>
          <w:p w14:paraId="62C066E3">
            <w:pPr>
              <w:spacing w:line="300" w:lineRule="auto"/>
              <w:rPr>
                <w:rFonts w:hint="eastAsia" w:ascii="宋体" w:hAnsi="宋体"/>
                <w:sz w:val="24"/>
                <w:szCs w:val="24"/>
                <w:highlight w:val="none"/>
              </w:rPr>
            </w:pPr>
          </w:p>
        </w:tc>
      </w:tr>
    </w:tbl>
    <w:p w14:paraId="695A9878">
      <w:pPr>
        <w:numPr>
          <w:ilvl w:val="3"/>
          <w:numId w:val="0"/>
        </w:numPr>
        <w:tabs>
          <w:tab w:val="left" w:pos="720"/>
        </w:tabs>
        <w:spacing w:before="156" w:beforeLines="50" w:line="400" w:lineRule="atLeast"/>
        <w:jc w:val="left"/>
        <w:rPr>
          <w:rFonts w:hint="eastAsia" w:ascii="宋体" w:hAnsi="宋体"/>
          <w:color w:val="000000"/>
          <w:sz w:val="24"/>
          <w:szCs w:val="24"/>
          <w:highlight w:val="none"/>
        </w:rPr>
      </w:pPr>
      <w:bookmarkStart w:id="1342" w:name="_Hlk196075288"/>
      <w:r>
        <w:rPr>
          <w:rFonts w:ascii="宋体" w:hAnsi="宋体"/>
          <w:color w:val="000000"/>
          <w:sz w:val="24"/>
          <w:szCs w:val="24"/>
          <w:highlight w:val="none"/>
        </w:rPr>
        <w:t>单位负责人或其授权代表（签字）：</w:t>
      </w:r>
      <w:r>
        <w:rPr>
          <w:rFonts w:ascii="宋体" w:hAnsi="宋体"/>
          <w:color w:val="000000"/>
          <w:sz w:val="24"/>
          <w:szCs w:val="24"/>
          <w:highlight w:val="none"/>
          <w:u w:val="single"/>
        </w:rPr>
        <w:t xml:space="preserve">                    </w:t>
      </w:r>
    </w:p>
    <w:p w14:paraId="5398293B">
      <w:pPr>
        <w:numPr>
          <w:ilvl w:val="3"/>
          <w:numId w:val="0"/>
        </w:numPr>
        <w:tabs>
          <w:tab w:val="left" w:pos="720"/>
        </w:tabs>
        <w:spacing w:before="156" w:beforeLines="50" w:line="400" w:lineRule="atLeast"/>
        <w:jc w:val="left"/>
        <w:rPr>
          <w:rFonts w:hint="eastAsia" w:ascii="宋体" w:hAnsi="宋体"/>
          <w:color w:val="000000"/>
          <w:sz w:val="24"/>
          <w:szCs w:val="24"/>
          <w:highlight w:val="none"/>
          <w:u w:val="single"/>
        </w:rPr>
      </w:pPr>
      <w:r>
        <w:rPr>
          <w:rFonts w:ascii="宋体" w:hAnsi="宋体"/>
          <w:color w:val="000000"/>
          <w:sz w:val="24"/>
          <w:szCs w:val="24"/>
          <w:highlight w:val="none"/>
        </w:rPr>
        <w:t>投标人名称（盖章）：</w:t>
      </w:r>
      <w:r>
        <w:rPr>
          <w:rFonts w:ascii="宋体" w:hAnsi="宋体"/>
          <w:color w:val="000000"/>
          <w:sz w:val="24"/>
          <w:szCs w:val="24"/>
          <w:highlight w:val="none"/>
          <w:u w:val="single"/>
        </w:rPr>
        <w:t xml:space="preserve">                    </w:t>
      </w:r>
    </w:p>
    <w:p w14:paraId="0F729D05">
      <w:pPr>
        <w:numPr>
          <w:ilvl w:val="3"/>
          <w:numId w:val="0"/>
        </w:numPr>
        <w:tabs>
          <w:tab w:val="left" w:pos="720"/>
        </w:tabs>
        <w:spacing w:before="156" w:beforeLines="50" w:line="40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签字日期：</w:t>
      </w:r>
      <w:r>
        <w:rPr>
          <w:rFonts w:hint="eastAsia" w:ascii="宋体" w:hAnsi="宋体"/>
          <w:color w:val="000000"/>
          <w:sz w:val="24"/>
          <w:szCs w:val="24"/>
          <w:highlight w:val="none"/>
          <w:u w:val="single"/>
        </w:rPr>
        <w:t xml:space="preserve">                   </w:t>
      </w:r>
      <w:bookmarkEnd w:id="1342"/>
    </w:p>
    <w:p w14:paraId="10560786">
      <w:pPr>
        <w:snapToGrid w:val="0"/>
        <w:spacing w:before="312" w:beforeLines="100" w:line="460" w:lineRule="atLeast"/>
        <w:rPr>
          <w:rFonts w:hint="eastAsia" w:ascii="宋体" w:hAnsi="宋体"/>
          <w:sz w:val="24"/>
          <w:highlight w:val="none"/>
        </w:rPr>
      </w:pPr>
      <w:r>
        <w:rPr>
          <w:rFonts w:ascii="宋体" w:hAnsi="宋体"/>
          <w:color w:val="000000"/>
          <w:sz w:val="24"/>
          <w:szCs w:val="24"/>
          <w:highlight w:val="none"/>
        </w:rPr>
        <w:t>注：</w:t>
      </w:r>
      <w:r>
        <w:rPr>
          <w:rFonts w:ascii="宋体" w:hAnsi="宋体"/>
          <w:sz w:val="24"/>
          <w:highlight w:val="none"/>
        </w:rPr>
        <w:t xml:space="preserve"> </w:t>
      </w:r>
    </w:p>
    <w:p w14:paraId="4F6B5793">
      <w:pPr>
        <w:numPr>
          <w:ilvl w:val="0"/>
          <w:numId w:val="104"/>
        </w:numPr>
        <w:tabs>
          <w:tab w:val="left" w:pos="360"/>
          <w:tab w:val="clear" w:pos="900"/>
        </w:tabs>
        <w:spacing w:line="300" w:lineRule="auto"/>
        <w:ind w:left="360"/>
        <w:rPr>
          <w:rFonts w:hint="eastAsia" w:ascii="宋体" w:hAnsi="宋体"/>
          <w:sz w:val="24"/>
          <w:highlight w:val="none"/>
        </w:rPr>
      </w:pPr>
      <w:r>
        <w:rPr>
          <w:rFonts w:hint="eastAsia" w:ascii="宋体" w:hAnsi="宋体"/>
          <w:sz w:val="24"/>
          <w:highlight w:val="none"/>
        </w:rPr>
        <w:t>投标人应对照招标文件第五章“采购需求”如实填写，逐条说明所提供货物和服务对招标文件的技术要求做出的响应情况，并申明与技术要求条文的偏差和例外。特别对有具体参数要求的指标，投标人必须提供所投产品的具体参数值；</w:t>
      </w:r>
    </w:p>
    <w:p w14:paraId="2A8FC6D5">
      <w:pPr>
        <w:numPr>
          <w:ilvl w:val="0"/>
          <w:numId w:val="104"/>
        </w:numPr>
        <w:tabs>
          <w:tab w:val="left" w:pos="360"/>
          <w:tab w:val="clear" w:pos="900"/>
        </w:tabs>
        <w:spacing w:line="300" w:lineRule="auto"/>
        <w:ind w:left="360"/>
        <w:rPr>
          <w:rFonts w:hint="eastAsia" w:ascii="宋体" w:hAnsi="宋体"/>
          <w:sz w:val="24"/>
          <w:highlight w:val="none"/>
        </w:rPr>
      </w:pPr>
      <w:r>
        <w:rPr>
          <w:rFonts w:ascii="宋体" w:hAnsi="宋体"/>
          <w:sz w:val="24"/>
          <w:highlight w:val="none"/>
        </w:rPr>
        <w:t>如果投标人承诺了或被视为没有偏差项，在评审时，评标委员会认为仍存在偏差，则有可能被认为有意隐瞒事实</w:t>
      </w:r>
      <w:r>
        <w:rPr>
          <w:rFonts w:hint="eastAsia" w:ascii="宋体" w:hAnsi="宋体"/>
          <w:sz w:val="24"/>
          <w:highlight w:val="none"/>
        </w:rPr>
        <w:t>、</w:t>
      </w:r>
      <w:r>
        <w:rPr>
          <w:rFonts w:ascii="宋体" w:hAnsi="宋体"/>
          <w:sz w:val="24"/>
          <w:highlight w:val="none"/>
        </w:rPr>
        <w:t>导致废标。</w:t>
      </w:r>
    </w:p>
    <w:p w14:paraId="13AFC1F4">
      <w:pPr>
        <w:widowControl/>
        <w:jc w:val="left"/>
        <w:rPr>
          <w:rFonts w:hint="eastAsia" w:ascii="宋体" w:hAnsi="宋体"/>
          <w:sz w:val="24"/>
          <w:highlight w:val="none"/>
        </w:rPr>
      </w:pPr>
      <w:r>
        <w:rPr>
          <w:rFonts w:ascii="宋体" w:hAnsi="宋体"/>
          <w:sz w:val="24"/>
          <w:highlight w:val="none"/>
        </w:rPr>
        <w:br w:type="page"/>
      </w:r>
    </w:p>
    <w:bookmarkEnd w:id="1333"/>
    <w:bookmarkEnd w:id="1334"/>
    <w:bookmarkEnd w:id="1335"/>
    <w:p w14:paraId="52AC5F1E">
      <w:pPr>
        <w:pStyle w:val="28"/>
        <w:numPr>
          <w:ilvl w:val="0"/>
          <w:numId w:val="90"/>
        </w:numPr>
        <w:spacing w:before="100" w:beforeAutospacing="1" w:after="100" w:afterAutospacing="1" w:line="480" w:lineRule="auto"/>
        <w:rPr>
          <w:rFonts w:hint="eastAsia" w:ascii="宋体" w:hAnsi="宋体"/>
          <w:sz w:val="28"/>
          <w:szCs w:val="28"/>
          <w:highlight w:val="none"/>
          <w:lang w:eastAsia="zh-CN"/>
        </w:rPr>
      </w:pPr>
      <w:bookmarkStart w:id="1343" w:name="_Toc9974"/>
      <w:bookmarkStart w:id="1344" w:name="_Toc18005"/>
      <w:bookmarkStart w:id="1345" w:name="_Toc15886"/>
      <w:bookmarkStart w:id="1346" w:name="_Toc325383428"/>
      <w:bookmarkStart w:id="1347" w:name="_Toc359842926"/>
      <w:bookmarkStart w:id="1348" w:name="_Toc325446153"/>
      <w:bookmarkStart w:id="1349" w:name="_Toc321903879"/>
      <w:r>
        <w:rPr>
          <w:rFonts w:hint="eastAsia" w:ascii="宋体" w:hAnsi="宋体"/>
          <w:sz w:val="28"/>
          <w:szCs w:val="28"/>
          <w:highlight w:val="none"/>
          <w:lang w:eastAsia="zh-CN"/>
        </w:rPr>
        <w:t>投标设备技术性能指标的详细描述</w:t>
      </w:r>
      <w:bookmarkEnd w:id="1343"/>
      <w:bookmarkEnd w:id="1344"/>
      <w:bookmarkEnd w:id="1345"/>
    </w:p>
    <w:p w14:paraId="5F6D2C33">
      <w:pPr>
        <w:spacing w:line="440" w:lineRule="exact"/>
        <w:rPr>
          <w:rFonts w:hint="eastAsia" w:ascii="宋体" w:hAnsi="宋体"/>
          <w:sz w:val="24"/>
          <w:szCs w:val="24"/>
          <w:highlight w:val="none"/>
        </w:rPr>
      </w:pPr>
      <w:bookmarkStart w:id="1350" w:name="_Toc493709868"/>
      <w:bookmarkStart w:id="1351" w:name="_Toc481680203"/>
      <w:bookmarkStart w:id="1352" w:name="_Toc481680331"/>
      <w:bookmarkStart w:id="1353" w:name="_Toc493709872"/>
      <w:bookmarkStart w:id="1354" w:name="_Toc465952357"/>
      <w:r>
        <w:rPr>
          <w:rFonts w:hint="eastAsia" w:ascii="宋体" w:hAnsi="宋体"/>
          <w:sz w:val="24"/>
          <w:szCs w:val="24"/>
          <w:highlight w:val="none"/>
        </w:rPr>
        <w:t>注：投标人应根据</w:t>
      </w:r>
      <w:r>
        <w:rPr>
          <w:rFonts w:ascii="宋体" w:hAnsi="宋体"/>
          <w:sz w:val="24"/>
          <w:szCs w:val="24"/>
          <w:highlight w:val="none"/>
        </w:rPr>
        <w:t>招标文件第</w:t>
      </w:r>
      <w:r>
        <w:rPr>
          <w:rFonts w:hint="eastAsia" w:ascii="宋体" w:hAnsi="宋体"/>
          <w:sz w:val="24"/>
          <w:szCs w:val="24"/>
          <w:highlight w:val="none"/>
        </w:rPr>
        <w:t>二</w:t>
      </w:r>
      <w:r>
        <w:rPr>
          <w:rFonts w:ascii="宋体" w:hAnsi="宋体"/>
          <w:sz w:val="24"/>
          <w:szCs w:val="24"/>
          <w:highlight w:val="none"/>
        </w:rPr>
        <w:t>章</w:t>
      </w:r>
      <w:r>
        <w:rPr>
          <w:rFonts w:hint="eastAsia" w:ascii="宋体" w:hAnsi="宋体"/>
          <w:sz w:val="24"/>
          <w:szCs w:val="24"/>
          <w:highlight w:val="none"/>
        </w:rPr>
        <w:t>“投标人须知”第11.1（12）条款、第三章“评标办法”及</w:t>
      </w:r>
      <w:r>
        <w:rPr>
          <w:rFonts w:ascii="宋体" w:hAnsi="宋体"/>
          <w:sz w:val="24"/>
          <w:szCs w:val="24"/>
          <w:highlight w:val="none"/>
        </w:rPr>
        <w:t>第</w:t>
      </w:r>
      <w:r>
        <w:rPr>
          <w:rFonts w:hint="eastAsia" w:ascii="宋体" w:hAnsi="宋体"/>
          <w:sz w:val="24"/>
          <w:szCs w:val="24"/>
          <w:highlight w:val="none"/>
        </w:rPr>
        <w:t>五</w:t>
      </w:r>
      <w:r>
        <w:rPr>
          <w:rFonts w:ascii="宋体" w:hAnsi="宋体"/>
          <w:sz w:val="24"/>
          <w:szCs w:val="24"/>
          <w:highlight w:val="none"/>
        </w:rPr>
        <w:t>章</w:t>
      </w:r>
      <w:r>
        <w:rPr>
          <w:rFonts w:hint="eastAsia" w:ascii="宋体" w:hAnsi="宋体"/>
          <w:sz w:val="24"/>
          <w:szCs w:val="24"/>
          <w:highlight w:val="none"/>
        </w:rPr>
        <w:t>“采购需求”的要求进行详细编制，格式自拟</w:t>
      </w:r>
      <w:r>
        <w:rPr>
          <w:rFonts w:ascii="宋体" w:hAnsi="宋体"/>
          <w:sz w:val="24"/>
          <w:szCs w:val="24"/>
          <w:highlight w:val="none"/>
        </w:rPr>
        <w:t>。</w:t>
      </w:r>
    </w:p>
    <w:p w14:paraId="24E114A8">
      <w:pPr>
        <w:widowControl/>
        <w:tabs>
          <w:tab w:val="left" w:pos="360"/>
        </w:tabs>
        <w:jc w:val="left"/>
        <w:rPr>
          <w:rFonts w:hint="eastAsia" w:ascii="宋体" w:hAnsi="宋体"/>
          <w:sz w:val="24"/>
          <w:highlight w:val="none"/>
        </w:rPr>
      </w:pPr>
      <w:r>
        <w:rPr>
          <w:rFonts w:ascii="宋体" w:hAnsi="宋体"/>
          <w:sz w:val="24"/>
          <w:szCs w:val="24"/>
          <w:highlight w:val="none"/>
        </w:rPr>
        <w:br w:type="page"/>
      </w:r>
    </w:p>
    <w:p w14:paraId="249C5585">
      <w:pPr>
        <w:pStyle w:val="28"/>
        <w:numPr>
          <w:ilvl w:val="0"/>
          <w:numId w:val="90"/>
        </w:numPr>
        <w:spacing w:before="100" w:beforeAutospacing="1" w:after="100" w:afterAutospacing="1" w:line="480" w:lineRule="auto"/>
        <w:rPr>
          <w:rFonts w:hint="eastAsia" w:ascii="宋体" w:hAnsi="宋体"/>
          <w:sz w:val="28"/>
          <w:szCs w:val="28"/>
          <w:highlight w:val="none"/>
          <w:lang w:eastAsia="zh-CN"/>
        </w:rPr>
      </w:pPr>
      <w:bookmarkStart w:id="1355" w:name="_Toc15269"/>
      <w:bookmarkStart w:id="1356" w:name="_Toc13407"/>
      <w:bookmarkStart w:id="1357" w:name="_Toc26234"/>
      <w:r>
        <w:rPr>
          <w:rFonts w:hint="eastAsia" w:ascii="宋体" w:hAnsi="宋体"/>
          <w:sz w:val="28"/>
          <w:szCs w:val="28"/>
          <w:highlight w:val="none"/>
          <w:lang w:eastAsia="zh-CN"/>
        </w:rPr>
        <w:t>技术支持资料</w:t>
      </w:r>
      <w:bookmarkEnd w:id="1355"/>
      <w:bookmarkEnd w:id="1356"/>
      <w:bookmarkEnd w:id="1357"/>
    </w:p>
    <w:p w14:paraId="6A9ADC62">
      <w:pPr>
        <w:pStyle w:val="28"/>
        <w:numPr>
          <w:ilvl w:val="0"/>
          <w:numId w:val="105"/>
        </w:numPr>
        <w:outlineLvl w:val="2"/>
        <w:rPr>
          <w:rFonts w:ascii="Times New Roman" w:hAnsi="Times New Roman"/>
          <w:color w:val="000000"/>
          <w:sz w:val="24"/>
          <w:szCs w:val="24"/>
          <w:highlight w:val="none"/>
          <w:lang w:val="en-US"/>
        </w:rPr>
      </w:pPr>
      <w:bookmarkStart w:id="1358" w:name="_Toc117692355"/>
      <w:bookmarkStart w:id="1359" w:name="_Toc5981"/>
      <w:bookmarkStart w:id="1360" w:name="_Toc9172"/>
      <w:bookmarkStart w:id="1361" w:name="_Toc8575"/>
      <w:bookmarkStart w:id="1362" w:name="_Hlk104296184"/>
      <w:r>
        <w:rPr>
          <w:rFonts w:hint="eastAsia" w:ascii="Times New Roman" w:hAnsi="Times New Roman"/>
          <w:color w:val="000000"/>
          <w:sz w:val="24"/>
          <w:szCs w:val="24"/>
          <w:highlight w:val="none"/>
          <w:lang w:val="en-US"/>
        </w:rPr>
        <w:t>响应情况索引</w:t>
      </w:r>
      <w:bookmarkEnd w:id="1358"/>
      <w:bookmarkEnd w:id="1359"/>
      <w:bookmarkEnd w:id="1360"/>
      <w:bookmarkEnd w:id="1361"/>
    </w:p>
    <w:p w14:paraId="520599B5">
      <w:pPr>
        <w:numPr>
          <w:ilvl w:val="3"/>
          <w:numId w:val="0"/>
        </w:numPr>
        <w:tabs>
          <w:tab w:val="left" w:pos="720"/>
        </w:tabs>
        <w:spacing w:before="156" w:beforeLines="50" w:line="400" w:lineRule="atLeast"/>
        <w:jc w:val="left"/>
        <w:rPr>
          <w:rFonts w:hint="eastAsia" w:ascii="宋体" w:hAnsi="宋体"/>
          <w:sz w:val="24"/>
          <w:szCs w:val="24"/>
          <w:highlight w:val="none"/>
        </w:rPr>
      </w:pPr>
      <w:r>
        <w:rPr>
          <w:rFonts w:ascii="宋体" w:hAnsi="宋体"/>
          <w:sz w:val="24"/>
          <w:szCs w:val="21"/>
          <w:highlight w:val="none"/>
        </w:rPr>
        <w:t>投标人名称：</w:t>
      </w:r>
      <w:r>
        <w:rPr>
          <w:rFonts w:ascii="宋体" w:hAnsi="宋体"/>
          <w:sz w:val="24"/>
          <w:szCs w:val="21"/>
          <w:highlight w:val="none"/>
          <w:u w:val="single"/>
        </w:rPr>
        <w:t xml:space="preserve">                      </w:t>
      </w:r>
      <w:r>
        <w:rPr>
          <w:rFonts w:ascii="宋体" w:hAnsi="宋体"/>
          <w:sz w:val="24"/>
          <w:szCs w:val="21"/>
          <w:highlight w:val="none"/>
        </w:rPr>
        <w:t xml:space="preserve"> 招标编号：</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4"/>
          <w:highlight w:val="none"/>
        </w:rPr>
        <w:t>包号：</w:t>
      </w:r>
      <w:r>
        <w:rPr>
          <w:rFonts w:ascii="宋体" w:hAnsi="宋体"/>
          <w:sz w:val="24"/>
          <w:szCs w:val="24"/>
          <w:highlight w:val="none"/>
          <w:u w:val="single"/>
        </w:rPr>
        <w:t xml:space="preserve">         </w:t>
      </w:r>
    </w:p>
    <w:tbl>
      <w:tblPr>
        <w:tblStyle w:val="38"/>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843"/>
        <w:gridCol w:w="1843"/>
        <w:gridCol w:w="1417"/>
        <w:gridCol w:w="1843"/>
        <w:gridCol w:w="1762"/>
      </w:tblGrid>
      <w:tr w14:paraId="7EC39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blHeader/>
          <w:jc w:val="center"/>
        </w:trPr>
        <w:tc>
          <w:tcPr>
            <w:tcW w:w="704" w:type="dxa"/>
            <w:shd w:val="clear" w:color="auto" w:fill="auto"/>
            <w:noWrap/>
            <w:vAlign w:val="center"/>
          </w:tcPr>
          <w:p w14:paraId="3BE68321">
            <w:pPr>
              <w:widowControl/>
              <w:jc w:val="center"/>
              <w:rPr>
                <w:rFonts w:hint="eastAsia" w:ascii="宋体" w:hAnsi="宋体"/>
                <w:color w:val="000000"/>
                <w:kern w:val="0"/>
                <w:sz w:val="24"/>
                <w:szCs w:val="24"/>
                <w:highlight w:val="none"/>
              </w:rPr>
            </w:pPr>
            <w:r>
              <w:rPr>
                <w:rFonts w:ascii="宋体" w:hAnsi="宋体"/>
                <w:color w:val="000000"/>
                <w:kern w:val="0"/>
                <w:sz w:val="24"/>
                <w:szCs w:val="24"/>
                <w:highlight w:val="none"/>
              </w:rPr>
              <w:t>序号</w:t>
            </w:r>
          </w:p>
        </w:tc>
        <w:tc>
          <w:tcPr>
            <w:tcW w:w="1843" w:type="dxa"/>
            <w:shd w:val="clear" w:color="auto" w:fill="auto"/>
            <w:noWrap/>
            <w:vAlign w:val="center"/>
          </w:tcPr>
          <w:p w14:paraId="154162AE">
            <w:pPr>
              <w:widowControl/>
              <w:jc w:val="center"/>
              <w:rPr>
                <w:rFonts w:hint="eastAsia" w:ascii="宋体" w:hAnsi="宋体"/>
                <w:color w:val="000000"/>
                <w:kern w:val="0"/>
                <w:sz w:val="24"/>
                <w:szCs w:val="24"/>
                <w:highlight w:val="none"/>
              </w:rPr>
            </w:pPr>
            <w:r>
              <w:rPr>
                <w:rFonts w:hint="eastAsia" w:ascii="宋体" w:hAnsi="宋体"/>
                <w:color w:val="000000"/>
                <w:kern w:val="0"/>
                <w:sz w:val="24"/>
                <w:szCs w:val="24"/>
                <w:highlight w:val="none"/>
              </w:rPr>
              <w:t>招标文件★或</w:t>
            </w:r>
            <w:r>
              <w:rPr>
                <w:rFonts w:hint="eastAsia" w:ascii="宋体" w:hAnsi="宋体"/>
                <w:color w:val="000000"/>
                <w:kern w:val="0"/>
                <w:sz w:val="24"/>
                <w:szCs w:val="24"/>
                <w:highlight w:val="none"/>
                <w:lang w:eastAsia="zh-CN"/>
              </w:rPr>
              <w:t>#</w:t>
            </w:r>
            <w:r>
              <w:rPr>
                <w:rFonts w:hint="eastAsia" w:ascii="宋体" w:hAnsi="宋体"/>
                <w:color w:val="000000"/>
                <w:kern w:val="0"/>
                <w:sz w:val="24"/>
                <w:szCs w:val="24"/>
                <w:highlight w:val="none"/>
              </w:rPr>
              <w:t>条款内容</w:t>
            </w:r>
          </w:p>
        </w:tc>
        <w:tc>
          <w:tcPr>
            <w:tcW w:w="1843" w:type="dxa"/>
            <w:vAlign w:val="center"/>
          </w:tcPr>
          <w:p w14:paraId="087370F3">
            <w:pPr>
              <w:widowControl/>
              <w:jc w:val="center"/>
              <w:rPr>
                <w:rFonts w:hint="eastAsia" w:ascii="宋体" w:hAnsi="宋体"/>
                <w:color w:val="000000"/>
                <w:kern w:val="0"/>
                <w:sz w:val="24"/>
                <w:szCs w:val="24"/>
                <w:highlight w:val="none"/>
              </w:rPr>
            </w:pPr>
            <w:r>
              <w:rPr>
                <w:rFonts w:hint="eastAsia" w:ascii="宋体" w:hAnsi="宋体"/>
                <w:color w:val="000000"/>
                <w:kern w:val="0"/>
                <w:sz w:val="24"/>
                <w:szCs w:val="24"/>
                <w:highlight w:val="none"/>
              </w:rPr>
              <w:t>投标响应内容</w:t>
            </w:r>
          </w:p>
        </w:tc>
        <w:tc>
          <w:tcPr>
            <w:tcW w:w="1417" w:type="dxa"/>
            <w:vAlign w:val="center"/>
          </w:tcPr>
          <w:p w14:paraId="4FC0D58C">
            <w:pPr>
              <w:widowControl/>
              <w:jc w:val="center"/>
              <w:rPr>
                <w:rFonts w:hint="eastAsia" w:ascii="宋体" w:hAnsi="宋体"/>
                <w:color w:val="000000"/>
                <w:kern w:val="0"/>
                <w:sz w:val="24"/>
                <w:szCs w:val="24"/>
                <w:highlight w:val="none"/>
              </w:rPr>
            </w:pPr>
            <w:r>
              <w:rPr>
                <w:rFonts w:ascii="宋体" w:hAnsi="宋体"/>
                <w:color w:val="000000"/>
                <w:kern w:val="0"/>
                <w:sz w:val="24"/>
                <w:szCs w:val="24"/>
                <w:highlight w:val="none"/>
              </w:rPr>
              <w:t>响应/偏离</w:t>
            </w:r>
          </w:p>
        </w:tc>
        <w:tc>
          <w:tcPr>
            <w:tcW w:w="1843" w:type="dxa"/>
            <w:shd w:val="clear" w:color="auto" w:fill="auto"/>
            <w:noWrap/>
            <w:vAlign w:val="center"/>
          </w:tcPr>
          <w:p w14:paraId="33CD2956">
            <w:pPr>
              <w:widowControl/>
              <w:jc w:val="center"/>
              <w:rPr>
                <w:rFonts w:hint="eastAsia" w:ascii="宋体" w:hAnsi="宋体"/>
                <w:color w:val="000000"/>
                <w:kern w:val="0"/>
                <w:sz w:val="24"/>
                <w:szCs w:val="24"/>
                <w:highlight w:val="none"/>
              </w:rPr>
            </w:pPr>
            <w:r>
              <w:rPr>
                <w:rFonts w:hint="eastAsia" w:ascii="宋体" w:hAnsi="宋体"/>
                <w:color w:val="000000"/>
                <w:kern w:val="0"/>
                <w:sz w:val="24"/>
                <w:szCs w:val="24"/>
                <w:highlight w:val="none"/>
              </w:rPr>
              <w:t>技术支持资料形式</w:t>
            </w:r>
          </w:p>
        </w:tc>
        <w:tc>
          <w:tcPr>
            <w:tcW w:w="1762" w:type="dxa"/>
            <w:shd w:val="clear" w:color="auto" w:fill="auto"/>
            <w:noWrap/>
            <w:vAlign w:val="center"/>
          </w:tcPr>
          <w:p w14:paraId="60B79B09">
            <w:pPr>
              <w:widowControl/>
              <w:jc w:val="center"/>
              <w:rPr>
                <w:rFonts w:hint="eastAsia" w:ascii="宋体" w:hAnsi="宋体"/>
                <w:color w:val="000000"/>
                <w:kern w:val="0"/>
                <w:sz w:val="24"/>
                <w:szCs w:val="24"/>
                <w:highlight w:val="none"/>
              </w:rPr>
            </w:pPr>
            <w:r>
              <w:rPr>
                <w:rFonts w:hint="eastAsia" w:ascii="宋体" w:hAnsi="宋体"/>
                <w:color w:val="000000"/>
                <w:kern w:val="0"/>
                <w:sz w:val="24"/>
                <w:szCs w:val="24"/>
                <w:highlight w:val="none"/>
              </w:rPr>
              <w:t>技术支持资料所在页码</w:t>
            </w:r>
          </w:p>
        </w:tc>
      </w:tr>
      <w:tr w14:paraId="6CE04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04" w:type="dxa"/>
            <w:shd w:val="clear" w:color="auto" w:fill="auto"/>
            <w:noWrap/>
            <w:vAlign w:val="center"/>
          </w:tcPr>
          <w:p w14:paraId="317C6EA4">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0DAD5B07">
            <w:pPr>
              <w:widowControl/>
              <w:jc w:val="center"/>
              <w:rPr>
                <w:rFonts w:hint="eastAsia" w:ascii="宋体" w:hAnsi="宋体"/>
                <w:color w:val="000000"/>
                <w:kern w:val="0"/>
                <w:sz w:val="24"/>
                <w:szCs w:val="24"/>
                <w:highlight w:val="none"/>
              </w:rPr>
            </w:pPr>
          </w:p>
        </w:tc>
        <w:tc>
          <w:tcPr>
            <w:tcW w:w="1843" w:type="dxa"/>
            <w:vAlign w:val="center"/>
          </w:tcPr>
          <w:p w14:paraId="4E89E007">
            <w:pPr>
              <w:widowControl/>
              <w:jc w:val="center"/>
              <w:rPr>
                <w:rFonts w:hint="eastAsia" w:ascii="宋体" w:hAnsi="宋体"/>
                <w:color w:val="000000"/>
                <w:kern w:val="0"/>
                <w:sz w:val="24"/>
                <w:szCs w:val="24"/>
                <w:highlight w:val="none"/>
              </w:rPr>
            </w:pPr>
          </w:p>
        </w:tc>
        <w:tc>
          <w:tcPr>
            <w:tcW w:w="1417" w:type="dxa"/>
            <w:vAlign w:val="center"/>
          </w:tcPr>
          <w:p w14:paraId="1A644722">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1409ADFC">
            <w:pPr>
              <w:widowControl/>
              <w:jc w:val="center"/>
              <w:rPr>
                <w:rFonts w:hint="eastAsia" w:ascii="宋体" w:hAnsi="宋体"/>
                <w:color w:val="000000"/>
                <w:kern w:val="0"/>
                <w:sz w:val="24"/>
                <w:szCs w:val="24"/>
                <w:highlight w:val="none"/>
              </w:rPr>
            </w:pPr>
          </w:p>
        </w:tc>
        <w:tc>
          <w:tcPr>
            <w:tcW w:w="1762" w:type="dxa"/>
            <w:shd w:val="clear" w:color="auto" w:fill="auto"/>
            <w:noWrap/>
            <w:vAlign w:val="center"/>
          </w:tcPr>
          <w:p w14:paraId="52644CBA">
            <w:pPr>
              <w:widowControl/>
              <w:jc w:val="center"/>
              <w:rPr>
                <w:rFonts w:hint="eastAsia" w:ascii="宋体" w:hAnsi="宋体"/>
                <w:color w:val="000000"/>
                <w:kern w:val="0"/>
                <w:sz w:val="24"/>
                <w:szCs w:val="24"/>
                <w:highlight w:val="none"/>
              </w:rPr>
            </w:pPr>
          </w:p>
        </w:tc>
      </w:tr>
      <w:tr w14:paraId="11181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04" w:type="dxa"/>
            <w:shd w:val="clear" w:color="auto" w:fill="auto"/>
            <w:noWrap/>
            <w:vAlign w:val="center"/>
          </w:tcPr>
          <w:p w14:paraId="740B9C65">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7C7BB2DE">
            <w:pPr>
              <w:widowControl/>
              <w:jc w:val="center"/>
              <w:rPr>
                <w:rFonts w:hint="eastAsia" w:ascii="宋体" w:hAnsi="宋体"/>
                <w:color w:val="000000"/>
                <w:kern w:val="0"/>
                <w:sz w:val="24"/>
                <w:szCs w:val="24"/>
                <w:highlight w:val="none"/>
              </w:rPr>
            </w:pPr>
          </w:p>
        </w:tc>
        <w:tc>
          <w:tcPr>
            <w:tcW w:w="1843" w:type="dxa"/>
            <w:vAlign w:val="center"/>
          </w:tcPr>
          <w:p w14:paraId="3089E94F">
            <w:pPr>
              <w:widowControl/>
              <w:jc w:val="center"/>
              <w:rPr>
                <w:rFonts w:hint="eastAsia" w:ascii="宋体" w:hAnsi="宋体"/>
                <w:color w:val="000000"/>
                <w:kern w:val="0"/>
                <w:sz w:val="24"/>
                <w:szCs w:val="24"/>
                <w:highlight w:val="none"/>
              </w:rPr>
            </w:pPr>
          </w:p>
        </w:tc>
        <w:tc>
          <w:tcPr>
            <w:tcW w:w="1417" w:type="dxa"/>
            <w:vAlign w:val="center"/>
          </w:tcPr>
          <w:p w14:paraId="35C83C83">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5DC64BFF">
            <w:pPr>
              <w:widowControl/>
              <w:jc w:val="center"/>
              <w:rPr>
                <w:rFonts w:hint="eastAsia" w:ascii="宋体" w:hAnsi="宋体"/>
                <w:color w:val="000000"/>
                <w:kern w:val="0"/>
                <w:sz w:val="24"/>
                <w:szCs w:val="24"/>
                <w:highlight w:val="none"/>
              </w:rPr>
            </w:pPr>
          </w:p>
        </w:tc>
        <w:tc>
          <w:tcPr>
            <w:tcW w:w="1762" w:type="dxa"/>
            <w:shd w:val="clear" w:color="auto" w:fill="auto"/>
            <w:noWrap/>
            <w:vAlign w:val="center"/>
          </w:tcPr>
          <w:p w14:paraId="1B5E70BF">
            <w:pPr>
              <w:widowControl/>
              <w:jc w:val="center"/>
              <w:rPr>
                <w:rFonts w:hint="eastAsia" w:ascii="宋体" w:hAnsi="宋体"/>
                <w:color w:val="000000"/>
                <w:kern w:val="0"/>
                <w:sz w:val="24"/>
                <w:szCs w:val="24"/>
                <w:highlight w:val="none"/>
              </w:rPr>
            </w:pPr>
          </w:p>
        </w:tc>
      </w:tr>
      <w:tr w14:paraId="633E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04" w:type="dxa"/>
            <w:shd w:val="clear" w:color="auto" w:fill="auto"/>
            <w:noWrap/>
            <w:vAlign w:val="center"/>
          </w:tcPr>
          <w:p w14:paraId="63B3AD1E">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7F053302">
            <w:pPr>
              <w:widowControl/>
              <w:jc w:val="center"/>
              <w:rPr>
                <w:rFonts w:hint="eastAsia" w:ascii="宋体" w:hAnsi="宋体"/>
                <w:color w:val="000000"/>
                <w:kern w:val="0"/>
                <w:sz w:val="24"/>
                <w:szCs w:val="24"/>
                <w:highlight w:val="none"/>
              </w:rPr>
            </w:pPr>
          </w:p>
        </w:tc>
        <w:tc>
          <w:tcPr>
            <w:tcW w:w="1843" w:type="dxa"/>
            <w:vAlign w:val="center"/>
          </w:tcPr>
          <w:p w14:paraId="0582CF23">
            <w:pPr>
              <w:widowControl/>
              <w:jc w:val="center"/>
              <w:rPr>
                <w:rFonts w:hint="eastAsia" w:ascii="宋体" w:hAnsi="宋体"/>
                <w:color w:val="000000"/>
                <w:kern w:val="0"/>
                <w:sz w:val="24"/>
                <w:szCs w:val="24"/>
                <w:highlight w:val="none"/>
              </w:rPr>
            </w:pPr>
          </w:p>
        </w:tc>
        <w:tc>
          <w:tcPr>
            <w:tcW w:w="1417" w:type="dxa"/>
            <w:vAlign w:val="center"/>
          </w:tcPr>
          <w:p w14:paraId="06512B7D">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72FE0F9B">
            <w:pPr>
              <w:widowControl/>
              <w:jc w:val="center"/>
              <w:rPr>
                <w:rFonts w:hint="eastAsia" w:ascii="宋体" w:hAnsi="宋体"/>
                <w:color w:val="000000"/>
                <w:kern w:val="0"/>
                <w:sz w:val="24"/>
                <w:szCs w:val="24"/>
                <w:highlight w:val="none"/>
              </w:rPr>
            </w:pPr>
          </w:p>
        </w:tc>
        <w:tc>
          <w:tcPr>
            <w:tcW w:w="1762" w:type="dxa"/>
            <w:shd w:val="clear" w:color="auto" w:fill="auto"/>
            <w:noWrap/>
            <w:vAlign w:val="center"/>
          </w:tcPr>
          <w:p w14:paraId="17A9AC2A">
            <w:pPr>
              <w:widowControl/>
              <w:jc w:val="center"/>
              <w:rPr>
                <w:rFonts w:hint="eastAsia" w:ascii="宋体" w:hAnsi="宋体"/>
                <w:color w:val="000000"/>
                <w:kern w:val="0"/>
                <w:sz w:val="24"/>
                <w:szCs w:val="24"/>
                <w:highlight w:val="none"/>
              </w:rPr>
            </w:pPr>
          </w:p>
        </w:tc>
      </w:tr>
      <w:tr w14:paraId="2167B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04" w:type="dxa"/>
            <w:shd w:val="clear" w:color="auto" w:fill="auto"/>
            <w:noWrap/>
            <w:vAlign w:val="center"/>
          </w:tcPr>
          <w:p w14:paraId="71F3ED91">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35EDBD67">
            <w:pPr>
              <w:widowControl/>
              <w:jc w:val="center"/>
              <w:rPr>
                <w:rFonts w:hint="eastAsia" w:ascii="宋体" w:hAnsi="宋体"/>
                <w:color w:val="000000"/>
                <w:kern w:val="0"/>
                <w:sz w:val="24"/>
                <w:szCs w:val="24"/>
                <w:highlight w:val="none"/>
              </w:rPr>
            </w:pPr>
          </w:p>
        </w:tc>
        <w:tc>
          <w:tcPr>
            <w:tcW w:w="1843" w:type="dxa"/>
            <w:vAlign w:val="center"/>
          </w:tcPr>
          <w:p w14:paraId="7C87D748">
            <w:pPr>
              <w:widowControl/>
              <w:jc w:val="center"/>
              <w:rPr>
                <w:rFonts w:hint="eastAsia" w:ascii="宋体" w:hAnsi="宋体"/>
                <w:color w:val="000000"/>
                <w:kern w:val="0"/>
                <w:sz w:val="24"/>
                <w:szCs w:val="24"/>
                <w:highlight w:val="none"/>
              </w:rPr>
            </w:pPr>
          </w:p>
        </w:tc>
        <w:tc>
          <w:tcPr>
            <w:tcW w:w="1417" w:type="dxa"/>
            <w:vAlign w:val="center"/>
          </w:tcPr>
          <w:p w14:paraId="025ACE36">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70A59434">
            <w:pPr>
              <w:widowControl/>
              <w:jc w:val="center"/>
              <w:rPr>
                <w:rFonts w:hint="eastAsia" w:ascii="宋体" w:hAnsi="宋体"/>
                <w:color w:val="000000"/>
                <w:kern w:val="0"/>
                <w:sz w:val="24"/>
                <w:szCs w:val="24"/>
                <w:highlight w:val="none"/>
              </w:rPr>
            </w:pPr>
          </w:p>
        </w:tc>
        <w:tc>
          <w:tcPr>
            <w:tcW w:w="1762" w:type="dxa"/>
            <w:shd w:val="clear" w:color="auto" w:fill="auto"/>
            <w:noWrap/>
            <w:vAlign w:val="center"/>
          </w:tcPr>
          <w:p w14:paraId="1B337DA4">
            <w:pPr>
              <w:widowControl/>
              <w:jc w:val="center"/>
              <w:rPr>
                <w:rFonts w:hint="eastAsia" w:ascii="宋体" w:hAnsi="宋体"/>
                <w:color w:val="000000"/>
                <w:kern w:val="0"/>
                <w:sz w:val="24"/>
                <w:szCs w:val="24"/>
                <w:highlight w:val="none"/>
              </w:rPr>
            </w:pPr>
          </w:p>
        </w:tc>
      </w:tr>
      <w:tr w14:paraId="53DA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04" w:type="dxa"/>
            <w:shd w:val="clear" w:color="auto" w:fill="auto"/>
            <w:noWrap/>
            <w:vAlign w:val="center"/>
          </w:tcPr>
          <w:p w14:paraId="223B965D">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63042E26">
            <w:pPr>
              <w:widowControl/>
              <w:jc w:val="center"/>
              <w:rPr>
                <w:rFonts w:hint="eastAsia" w:ascii="宋体" w:hAnsi="宋体"/>
                <w:color w:val="000000"/>
                <w:kern w:val="0"/>
                <w:sz w:val="24"/>
                <w:szCs w:val="24"/>
                <w:highlight w:val="none"/>
              </w:rPr>
            </w:pPr>
          </w:p>
        </w:tc>
        <w:tc>
          <w:tcPr>
            <w:tcW w:w="1843" w:type="dxa"/>
            <w:vAlign w:val="center"/>
          </w:tcPr>
          <w:p w14:paraId="326B42C5">
            <w:pPr>
              <w:widowControl/>
              <w:jc w:val="center"/>
              <w:rPr>
                <w:rFonts w:hint="eastAsia" w:ascii="宋体" w:hAnsi="宋体"/>
                <w:color w:val="000000"/>
                <w:kern w:val="0"/>
                <w:sz w:val="24"/>
                <w:szCs w:val="24"/>
                <w:highlight w:val="none"/>
              </w:rPr>
            </w:pPr>
          </w:p>
        </w:tc>
        <w:tc>
          <w:tcPr>
            <w:tcW w:w="1417" w:type="dxa"/>
            <w:vAlign w:val="center"/>
          </w:tcPr>
          <w:p w14:paraId="57ED46AC">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44BD1CC9">
            <w:pPr>
              <w:widowControl/>
              <w:jc w:val="center"/>
              <w:rPr>
                <w:rFonts w:hint="eastAsia" w:ascii="宋体" w:hAnsi="宋体"/>
                <w:color w:val="000000"/>
                <w:kern w:val="0"/>
                <w:sz w:val="24"/>
                <w:szCs w:val="24"/>
                <w:highlight w:val="none"/>
              </w:rPr>
            </w:pPr>
          </w:p>
        </w:tc>
        <w:tc>
          <w:tcPr>
            <w:tcW w:w="1762" w:type="dxa"/>
            <w:shd w:val="clear" w:color="auto" w:fill="auto"/>
            <w:noWrap/>
            <w:vAlign w:val="center"/>
          </w:tcPr>
          <w:p w14:paraId="26061EDE">
            <w:pPr>
              <w:widowControl/>
              <w:jc w:val="center"/>
              <w:rPr>
                <w:rFonts w:hint="eastAsia" w:ascii="宋体" w:hAnsi="宋体"/>
                <w:color w:val="000000"/>
                <w:kern w:val="0"/>
                <w:sz w:val="24"/>
                <w:szCs w:val="24"/>
                <w:highlight w:val="none"/>
              </w:rPr>
            </w:pPr>
          </w:p>
        </w:tc>
      </w:tr>
      <w:tr w14:paraId="5E75C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04" w:type="dxa"/>
            <w:shd w:val="clear" w:color="auto" w:fill="auto"/>
            <w:noWrap/>
            <w:vAlign w:val="center"/>
          </w:tcPr>
          <w:p w14:paraId="1000D25C">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0A92C3AE">
            <w:pPr>
              <w:widowControl/>
              <w:jc w:val="center"/>
              <w:rPr>
                <w:rFonts w:hint="eastAsia" w:ascii="宋体" w:hAnsi="宋体"/>
                <w:color w:val="000000"/>
                <w:kern w:val="0"/>
                <w:sz w:val="24"/>
                <w:szCs w:val="24"/>
                <w:highlight w:val="none"/>
              </w:rPr>
            </w:pPr>
          </w:p>
        </w:tc>
        <w:tc>
          <w:tcPr>
            <w:tcW w:w="1843" w:type="dxa"/>
            <w:vAlign w:val="center"/>
          </w:tcPr>
          <w:p w14:paraId="3B699CCA">
            <w:pPr>
              <w:widowControl/>
              <w:jc w:val="center"/>
              <w:rPr>
                <w:rFonts w:hint="eastAsia" w:ascii="宋体" w:hAnsi="宋体"/>
                <w:color w:val="000000"/>
                <w:kern w:val="0"/>
                <w:sz w:val="24"/>
                <w:szCs w:val="24"/>
                <w:highlight w:val="none"/>
              </w:rPr>
            </w:pPr>
          </w:p>
        </w:tc>
        <w:tc>
          <w:tcPr>
            <w:tcW w:w="1417" w:type="dxa"/>
            <w:vAlign w:val="center"/>
          </w:tcPr>
          <w:p w14:paraId="5DB0BC29">
            <w:pPr>
              <w:widowControl/>
              <w:jc w:val="center"/>
              <w:rPr>
                <w:rFonts w:hint="eastAsia" w:ascii="宋体" w:hAnsi="宋体"/>
                <w:color w:val="000000"/>
                <w:kern w:val="0"/>
                <w:sz w:val="24"/>
                <w:szCs w:val="24"/>
                <w:highlight w:val="none"/>
              </w:rPr>
            </w:pPr>
          </w:p>
        </w:tc>
        <w:tc>
          <w:tcPr>
            <w:tcW w:w="1843" w:type="dxa"/>
            <w:shd w:val="clear" w:color="auto" w:fill="auto"/>
            <w:noWrap/>
            <w:vAlign w:val="center"/>
          </w:tcPr>
          <w:p w14:paraId="602F555F">
            <w:pPr>
              <w:widowControl/>
              <w:jc w:val="center"/>
              <w:rPr>
                <w:rFonts w:hint="eastAsia" w:ascii="宋体" w:hAnsi="宋体"/>
                <w:color w:val="000000"/>
                <w:kern w:val="0"/>
                <w:sz w:val="24"/>
                <w:szCs w:val="24"/>
                <w:highlight w:val="none"/>
              </w:rPr>
            </w:pPr>
          </w:p>
        </w:tc>
        <w:tc>
          <w:tcPr>
            <w:tcW w:w="1762" w:type="dxa"/>
            <w:shd w:val="clear" w:color="auto" w:fill="auto"/>
            <w:noWrap/>
            <w:vAlign w:val="center"/>
          </w:tcPr>
          <w:p w14:paraId="12EB0D9C">
            <w:pPr>
              <w:widowControl/>
              <w:jc w:val="center"/>
              <w:rPr>
                <w:rFonts w:hint="eastAsia" w:ascii="宋体" w:hAnsi="宋体"/>
                <w:color w:val="000000"/>
                <w:kern w:val="0"/>
                <w:sz w:val="24"/>
                <w:szCs w:val="24"/>
                <w:highlight w:val="none"/>
              </w:rPr>
            </w:pPr>
          </w:p>
        </w:tc>
      </w:tr>
    </w:tbl>
    <w:p w14:paraId="30B96C95">
      <w:pPr>
        <w:numPr>
          <w:ilvl w:val="3"/>
          <w:numId w:val="0"/>
        </w:numPr>
        <w:tabs>
          <w:tab w:val="left" w:pos="720"/>
        </w:tabs>
        <w:spacing w:before="312" w:beforeLines="100" w:line="400" w:lineRule="atLeast"/>
        <w:jc w:val="left"/>
        <w:rPr>
          <w:rFonts w:hint="eastAsia" w:ascii="宋体" w:hAnsi="宋体"/>
          <w:sz w:val="24"/>
          <w:szCs w:val="24"/>
          <w:highlight w:val="none"/>
          <w:u w:val="single"/>
        </w:rPr>
      </w:pPr>
      <w:r>
        <w:rPr>
          <w:rFonts w:ascii="宋体" w:hAnsi="宋体"/>
          <w:sz w:val="24"/>
          <w:szCs w:val="24"/>
          <w:highlight w:val="none"/>
        </w:rPr>
        <w:t>投标人名称（盖章）：</w:t>
      </w:r>
      <w:r>
        <w:rPr>
          <w:rFonts w:ascii="宋体" w:hAnsi="宋体"/>
          <w:sz w:val="24"/>
          <w:szCs w:val="24"/>
          <w:highlight w:val="none"/>
          <w:u w:val="single"/>
        </w:rPr>
        <w:t xml:space="preserve">                    </w:t>
      </w:r>
    </w:p>
    <w:p w14:paraId="548751C4">
      <w:pPr>
        <w:numPr>
          <w:ilvl w:val="3"/>
          <w:numId w:val="0"/>
        </w:numPr>
        <w:tabs>
          <w:tab w:val="left" w:pos="720"/>
        </w:tabs>
        <w:spacing w:before="312" w:beforeLines="100" w:line="400" w:lineRule="atLeast"/>
        <w:jc w:val="left"/>
        <w:rPr>
          <w:rFonts w:hint="eastAsia" w:ascii="宋体" w:hAnsi="宋体"/>
          <w:sz w:val="24"/>
          <w:szCs w:val="24"/>
          <w:highlight w:val="none"/>
          <w:u w:val="single"/>
        </w:rPr>
      </w:pPr>
      <w:r>
        <w:rPr>
          <w:rFonts w:hint="eastAsia" w:ascii="宋体" w:hAnsi="宋体"/>
          <w:sz w:val="24"/>
          <w:szCs w:val="24"/>
          <w:highlight w:val="none"/>
        </w:rPr>
        <w:t>日期：</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p>
    <w:p w14:paraId="6658AA89">
      <w:pPr>
        <w:snapToGrid w:val="0"/>
        <w:spacing w:before="312" w:beforeLines="100" w:line="460" w:lineRule="atLeast"/>
        <w:rPr>
          <w:rFonts w:hint="eastAsia" w:ascii="宋体" w:hAnsi="宋体"/>
          <w:sz w:val="24"/>
          <w:highlight w:val="none"/>
        </w:rPr>
      </w:pPr>
      <w:r>
        <w:rPr>
          <w:rFonts w:ascii="宋体" w:hAnsi="宋体"/>
          <w:sz w:val="24"/>
          <w:szCs w:val="24"/>
          <w:highlight w:val="none"/>
        </w:rPr>
        <w:t>注：</w:t>
      </w:r>
      <w:r>
        <w:rPr>
          <w:rFonts w:ascii="宋体" w:hAnsi="宋体"/>
          <w:sz w:val="24"/>
          <w:highlight w:val="none"/>
        </w:rPr>
        <w:t xml:space="preserve"> </w:t>
      </w:r>
    </w:p>
    <w:p w14:paraId="72933DE8">
      <w:pPr>
        <w:numPr>
          <w:ilvl w:val="0"/>
          <w:numId w:val="106"/>
        </w:numPr>
        <w:spacing w:line="300" w:lineRule="auto"/>
        <w:ind w:left="360"/>
        <w:rPr>
          <w:rFonts w:hint="eastAsia" w:ascii="宋体" w:hAnsi="宋体"/>
          <w:sz w:val="24"/>
          <w:highlight w:val="none"/>
        </w:rPr>
      </w:pPr>
      <w:r>
        <w:rPr>
          <w:rFonts w:ascii="宋体" w:hAnsi="宋体"/>
          <w:sz w:val="24"/>
          <w:highlight w:val="none"/>
        </w:rPr>
        <w:t>投标人</w:t>
      </w:r>
      <w:r>
        <w:rPr>
          <w:rFonts w:hint="eastAsia" w:ascii="宋体" w:hAnsi="宋体"/>
          <w:sz w:val="24"/>
          <w:highlight w:val="none"/>
        </w:rPr>
        <w:t>应根据招</w:t>
      </w:r>
      <w:r>
        <w:rPr>
          <w:rFonts w:ascii="宋体" w:hAnsi="宋体"/>
          <w:sz w:val="24"/>
          <w:highlight w:val="none"/>
        </w:rPr>
        <w:t>标文件第二章“投标人须知”第12.2（4）条款要求提供</w:t>
      </w:r>
      <w:r>
        <w:rPr>
          <w:rFonts w:ascii="宋体" w:hAnsi="宋体"/>
          <w:color w:val="000000"/>
          <w:sz w:val="24"/>
          <w:szCs w:val="24"/>
          <w:highlight w:val="none"/>
        </w:rPr>
        <w:t>技术支持资料响应情况索引</w:t>
      </w:r>
      <w:r>
        <w:rPr>
          <w:rFonts w:hint="eastAsia" w:ascii="宋体" w:hAnsi="宋体"/>
          <w:color w:val="000000"/>
          <w:sz w:val="24"/>
          <w:szCs w:val="24"/>
          <w:highlight w:val="none"/>
        </w:rPr>
        <w:t>，</w:t>
      </w:r>
      <w:r>
        <w:rPr>
          <w:rFonts w:hint="eastAsia" w:ascii="宋体" w:hAnsi="宋体"/>
          <w:sz w:val="24"/>
          <w:highlight w:val="none"/>
        </w:rPr>
        <w:t>索引中应写明技术支持资料形式、所在投标文件页码，并在技术支持资料上进行圈记。如未提供索引或索引处内容不能证明相应技术响应情况的，则相应评分因素不得分；</w:t>
      </w:r>
    </w:p>
    <w:p w14:paraId="15BADBF4">
      <w:pPr>
        <w:numPr>
          <w:ilvl w:val="0"/>
          <w:numId w:val="106"/>
        </w:numPr>
        <w:spacing w:line="300" w:lineRule="auto"/>
        <w:ind w:left="360"/>
        <w:rPr>
          <w:rFonts w:hint="eastAsia" w:ascii="宋体" w:hAnsi="宋体"/>
          <w:sz w:val="24"/>
          <w:highlight w:val="none"/>
        </w:rPr>
      </w:pPr>
      <w:r>
        <w:rPr>
          <w:rFonts w:hint="eastAsia" w:ascii="宋体" w:hAnsi="宋体"/>
          <w:sz w:val="24"/>
          <w:highlight w:val="none"/>
        </w:rPr>
        <w:t>投标人应对照招标文件第五章“采购需求”如实填写，逐条说明所提供货物和服务对招标文件的技术要求中的星号（“★”）、三角（“▲”）的重要技术条款或技术参数做出的响应情况，并申明与技术要求条文的偏差和例外。特别对有具体参数要求的指标，投标人必须提供所投产品的具体参数值；</w:t>
      </w:r>
    </w:p>
    <w:p w14:paraId="3C94DE0E">
      <w:pPr>
        <w:numPr>
          <w:ilvl w:val="0"/>
          <w:numId w:val="106"/>
        </w:numPr>
        <w:spacing w:line="300" w:lineRule="auto"/>
        <w:ind w:left="360"/>
        <w:rPr>
          <w:rFonts w:hint="eastAsia" w:ascii="宋体" w:hAnsi="宋体"/>
          <w:sz w:val="24"/>
          <w:highlight w:val="none"/>
        </w:rPr>
      </w:pPr>
      <w:r>
        <w:rPr>
          <w:rFonts w:ascii="宋体" w:hAnsi="宋体"/>
          <w:sz w:val="24"/>
          <w:highlight w:val="none"/>
        </w:rPr>
        <w:t>如果投标人承诺了</w:t>
      </w:r>
      <w:r>
        <w:rPr>
          <w:rFonts w:hint="eastAsia" w:ascii="宋体" w:hAnsi="宋体"/>
          <w:sz w:val="24"/>
          <w:highlight w:val="none"/>
        </w:rPr>
        <w:t>或被视为</w:t>
      </w:r>
      <w:r>
        <w:rPr>
          <w:rFonts w:ascii="宋体" w:hAnsi="宋体"/>
          <w:sz w:val="24"/>
          <w:highlight w:val="none"/>
        </w:rPr>
        <w:t>没有偏差项，在评审时，评标委员会认为仍存在偏差，则有可能被认为有意隐瞒事实</w:t>
      </w:r>
      <w:r>
        <w:rPr>
          <w:rFonts w:hint="eastAsia" w:ascii="宋体" w:hAnsi="宋体"/>
          <w:sz w:val="24"/>
          <w:highlight w:val="none"/>
        </w:rPr>
        <w:t>、</w:t>
      </w:r>
      <w:r>
        <w:rPr>
          <w:rFonts w:ascii="宋体" w:hAnsi="宋体"/>
          <w:sz w:val="24"/>
          <w:highlight w:val="none"/>
        </w:rPr>
        <w:t>导致废标。</w:t>
      </w:r>
    </w:p>
    <w:p w14:paraId="3617A4B1">
      <w:pPr>
        <w:widowControl/>
        <w:jc w:val="left"/>
        <w:rPr>
          <w:rFonts w:hint="eastAsia" w:ascii="宋体" w:hAnsi="宋体"/>
          <w:sz w:val="24"/>
          <w:highlight w:val="none"/>
        </w:rPr>
      </w:pPr>
      <w:r>
        <w:rPr>
          <w:rFonts w:ascii="宋体" w:hAnsi="宋体"/>
          <w:sz w:val="24"/>
          <w:highlight w:val="none"/>
        </w:rPr>
        <w:br w:type="page"/>
      </w:r>
    </w:p>
    <w:bookmarkEnd w:id="1362"/>
    <w:p w14:paraId="4415D977">
      <w:pPr>
        <w:pStyle w:val="28"/>
        <w:numPr>
          <w:ilvl w:val="0"/>
          <w:numId w:val="105"/>
        </w:numPr>
        <w:outlineLvl w:val="2"/>
        <w:rPr>
          <w:rFonts w:ascii="Times New Roman" w:hAnsi="Times New Roman"/>
          <w:color w:val="000000"/>
          <w:sz w:val="24"/>
          <w:szCs w:val="24"/>
          <w:highlight w:val="none"/>
          <w:lang w:val="en-US"/>
        </w:rPr>
      </w:pPr>
      <w:bookmarkStart w:id="1363" w:name="_Toc16134"/>
      <w:bookmarkStart w:id="1364" w:name="_Toc32129"/>
      <w:bookmarkStart w:id="1365" w:name="_Toc17025"/>
      <w:bookmarkStart w:id="1366" w:name="_Toc117692356"/>
      <w:bookmarkStart w:id="1367" w:name="_Hlk104296234"/>
      <w:r>
        <w:rPr>
          <w:rFonts w:hint="eastAsia" w:ascii="Times New Roman" w:hAnsi="Times New Roman"/>
          <w:color w:val="000000"/>
          <w:sz w:val="24"/>
          <w:szCs w:val="24"/>
          <w:highlight w:val="none"/>
          <w:lang w:val="en-US" w:eastAsia="zh-CN"/>
        </w:rPr>
        <w:t>技术支持资料</w:t>
      </w:r>
      <w:bookmarkEnd w:id="1363"/>
      <w:bookmarkEnd w:id="1364"/>
      <w:bookmarkEnd w:id="1365"/>
      <w:bookmarkEnd w:id="1366"/>
    </w:p>
    <w:p w14:paraId="154488CB">
      <w:pPr>
        <w:spacing w:line="440" w:lineRule="exact"/>
        <w:rPr>
          <w:rFonts w:hint="eastAsia" w:ascii="宋体" w:hAnsi="宋体"/>
          <w:sz w:val="24"/>
          <w:szCs w:val="24"/>
          <w:highlight w:val="none"/>
        </w:rPr>
      </w:pPr>
      <w:r>
        <w:rPr>
          <w:rFonts w:hint="eastAsia" w:ascii="宋体" w:hAnsi="宋体"/>
          <w:sz w:val="24"/>
          <w:highlight w:val="none"/>
        </w:rPr>
        <w:t>注：投标人应根据招标文件第二章“投标人须知”第</w:t>
      </w:r>
      <w:r>
        <w:rPr>
          <w:rFonts w:ascii="宋体" w:hAnsi="宋体"/>
          <w:sz w:val="24"/>
          <w:highlight w:val="none"/>
        </w:rPr>
        <w:t>12.2</w:t>
      </w: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）条款、第三章“评标办法”及第五章“采购需求”的要求进行详细描述，格式自拟。</w:t>
      </w:r>
    </w:p>
    <w:bookmarkEnd w:id="1367"/>
    <w:p w14:paraId="657F13FB">
      <w:pPr>
        <w:spacing w:line="440" w:lineRule="exact"/>
        <w:rPr>
          <w:rFonts w:hint="eastAsia" w:ascii="宋体" w:hAnsi="宋体"/>
          <w:sz w:val="24"/>
          <w:szCs w:val="24"/>
          <w:highlight w:val="none"/>
        </w:rPr>
      </w:pPr>
    </w:p>
    <w:p w14:paraId="3C554CB7">
      <w:pPr>
        <w:spacing w:line="440" w:lineRule="exact"/>
        <w:rPr>
          <w:rFonts w:hint="eastAsia" w:ascii="宋体" w:hAnsi="宋体"/>
          <w:sz w:val="24"/>
          <w:szCs w:val="24"/>
          <w:highlight w:val="none"/>
        </w:rPr>
      </w:pPr>
    </w:p>
    <w:bookmarkEnd w:id="1350"/>
    <w:bookmarkEnd w:id="1351"/>
    <w:bookmarkEnd w:id="1352"/>
    <w:bookmarkEnd w:id="1353"/>
    <w:p w14:paraId="1C107B56">
      <w:pPr>
        <w:widowControl/>
        <w:jc w:val="left"/>
        <w:rPr>
          <w:rFonts w:hint="eastAsia" w:ascii="宋体" w:hAnsi="宋体"/>
          <w:sz w:val="24"/>
          <w:highlight w:val="none"/>
        </w:rPr>
      </w:pPr>
      <w:r>
        <w:rPr>
          <w:rFonts w:ascii="宋体" w:hAnsi="宋体"/>
          <w:sz w:val="24"/>
          <w:highlight w:val="none"/>
        </w:rPr>
        <w:br w:type="page"/>
      </w:r>
    </w:p>
    <w:p w14:paraId="3BD5CEB8">
      <w:pPr>
        <w:pStyle w:val="28"/>
        <w:numPr>
          <w:ilvl w:val="0"/>
          <w:numId w:val="90"/>
        </w:numPr>
        <w:spacing w:before="100" w:beforeAutospacing="1" w:after="100" w:afterAutospacing="1" w:line="480" w:lineRule="auto"/>
        <w:rPr>
          <w:rFonts w:hint="eastAsia" w:ascii="宋体" w:hAnsi="宋体"/>
          <w:sz w:val="28"/>
          <w:szCs w:val="28"/>
          <w:highlight w:val="none"/>
          <w:lang w:eastAsia="zh-CN"/>
        </w:rPr>
      </w:pPr>
      <w:bookmarkStart w:id="1368" w:name="_Toc4844"/>
      <w:bookmarkStart w:id="1369" w:name="_Toc27388"/>
      <w:bookmarkStart w:id="1370" w:name="_Toc22495"/>
      <w:r>
        <w:rPr>
          <w:rFonts w:hint="eastAsia" w:ascii="宋体" w:hAnsi="宋体"/>
          <w:sz w:val="28"/>
          <w:szCs w:val="28"/>
          <w:highlight w:val="none"/>
          <w:lang w:eastAsia="zh-CN"/>
        </w:rPr>
        <w:t>项目实施方案</w:t>
      </w:r>
      <w:bookmarkEnd w:id="1368"/>
      <w:bookmarkEnd w:id="1369"/>
      <w:bookmarkEnd w:id="1370"/>
    </w:p>
    <w:p w14:paraId="1490478C">
      <w:pPr>
        <w:spacing w:line="440" w:lineRule="exact"/>
        <w:rPr>
          <w:rFonts w:hint="eastAsia" w:ascii="宋体" w:hAnsi="宋体"/>
          <w:sz w:val="24"/>
          <w:szCs w:val="24"/>
          <w:highlight w:val="none"/>
        </w:rPr>
      </w:pPr>
      <w:r>
        <w:rPr>
          <w:rFonts w:hint="eastAsia" w:ascii="宋体" w:hAnsi="宋体"/>
          <w:sz w:val="24"/>
          <w:szCs w:val="24"/>
          <w:highlight w:val="none"/>
        </w:rPr>
        <w:t>注：投标人应根据</w:t>
      </w:r>
      <w:r>
        <w:rPr>
          <w:rFonts w:ascii="宋体" w:hAnsi="宋体"/>
          <w:sz w:val="24"/>
          <w:szCs w:val="24"/>
          <w:highlight w:val="none"/>
        </w:rPr>
        <w:t>招标文件</w:t>
      </w:r>
      <w:r>
        <w:rPr>
          <w:rFonts w:hint="eastAsia" w:ascii="宋体" w:hAnsi="宋体"/>
          <w:sz w:val="24"/>
          <w:szCs w:val="24"/>
          <w:highlight w:val="none"/>
        </w:rPr>
        <w:t>要求进行详细描述，格式自拟</w:t>
      </w:r>
      <w:r>
        <w:rPr>
          <w:rFonts w:ascii="宋体" w:hAnsi="宋体"/>
          <w:sz w:val="24"/>
          <w:szCs w:val="24"/>
          <w:highlight w:val="none"/>
        </w:rPr>
        <w:t>。</w:t>
      </w:r>
    </w:p>
    <w:p w14:paraId="7D745505">
      <w:pPr>
        <w:widowControl/>
        <w:jc w:val="left"/>
        <w:rPr>
          <w:rFonts w:hint="eastAsia" w:ascii="宋体" w:hAnsi="宋体"/>
          <w:sz w:val="24"/>
          <w:szCs w:val="24"/>
          <w:highlight w:val="none"/>
        </w:rPr>
      </w:pPr>
    </w:p>
    <w:p w14:paraId="0CF66864">
      <w:pPr>
        <w:widowControl/>
        <w:jc w:val="left"/>
        <w:rPr>
          <w:rFonts w:hint="eastAsia" w:ascii="宋体" w:hAnsi="宋体"/>
          <w:sz w:val="24"/>
          <w:highlight w:val="none"/>
        </w:rPr>
      </w:pPr>
      <w:r>
        <w:rPr>
          <w:rFonts w:ascii="宋体" w:hAnsi="宋体"/>
          <w:sz w:val="24"/>
          <w:highlight w:val="none"/>
        </w:rPr>
        <w:br w:type="page"/>
      </w:r>
    </w:p>
    <w:p w14:paraId="404BAD52">
      <w:pPr>
        <w:pStyle w:val="28"/>
        <w:numPr>
          <w:ilvl w:val="0"/>
          <w:numId w:val="90"/>
        </w:numPr>
        <w:spacing w:before="100" w:beforeAutospacing="1" w:after="100" w:afterAutospacing="1" w:line="480" w:lineRule="auto"/>
        <w:rPr>
          <w:rFonts w:hint="eastAsia" w:ascii="宋体" w:hAnsi="宋体"/>
          <w:sz w:val="28"/>
          <w:szCs w:val="28"/>
          <w:highlight w:val="none"/>
          <w:lang w:eastAsia="zh-CN"/>
        </w:rPr>
      </w:pPr>
      <w:bookmarkStart w:id="1371" w:name="_Toc407"/>
      <w:bookmarkStart w:id="1372" w:name="_Toc24442"/>
      <w:bookmarkStart w:id="1373" w:name="_Toc17275703"/>
      <w:bookmarkStart w:id="1374" w:name="_Toc24950"/>
      <w:r>
        <w:rPr>
          <w:rFonts w:hint="eastAsia" w:ascii="宋体" w:hAnsi="宋体"/>
          <w:sz w:val="28"/>
          <w:szCs w:val="28"/>
          <w:highlight w:val="none"/>
          <w:lang w:eastAsia="zh-CN"/>
        </w:rPr>
        <w:t>售后服务方案</w:t>
      </w:r>
      <w:bookmarkEnd w:id="1371"/>
      <w:bookmarkEnd w:id="1372"/>
      <w:bookmarkEnd w:id="1373"/>
      <w:bookmarkEnd w:id="1374"/>
    </w:p>
    <w:p w14:paraId="3244E926">
      <w:pPr>
        <w:spacing w:line="440" w:lineRule="exact"/>
        <w:rPr>
          <w:rFonts w:hint="eastAsia" w:ascii="宋体" w:hAnsi="宋体"/>
          <w:sz w:val="24"/>
          <w:szCs w:val="24"/>
          <w:highlight w:val="none"/>
        </w:rPr>
      </w:pPr>
      <w:r>
        <w:rPr>
          <w:rFonts w:hint="eastAsia" w:ascii="宋体" w:hAnsi="宋体"/>
          <w:sz w:val="24"/>
          <w:szCs w:val="24"/>
          <w:highlight w:val="none"/>
        </w:rPr>
        <w:t>注：投标人应根据</w:t>
      </w:r>
      <w:r>
        <w:rPr>
          <w:rFonts w:ascii="宋体" w:hAnsi="宋体"/>
          <w:sz w:val="24"/>
          <w:szCs w:val="24"/>
          <w:highlight w:val="none"/>
        </w:rPr>
        <w:t>招标文件</w:t>
      </w:r>
      <w:r>
        <w:rPr>
          <w:rFonts w:hint="eastAsia" w:ascii="宋体" w:hAnsi="宋体"/>
          <w:sz w:val="24"/>
          <w:szCs w:val="24"/>
          <w:highlight w:val="none"/>
        </w:rPr>
        <w:t>的要求进行详细描述，格式自拟</w:t>
      </w:r>
      <w:r>
        <w:rPr>
          <w:rFonts w:ascii="宋体" w:hAnsi="宋体"/>
          <w:sz w:val="24"/>
          <w:szCs w:val="24"/>
          <w:highlight w:val="none"/>
        </w:rPr>
        <w:t>。</w:t>
      </w:r>
    </w:p>
    <w:p w14:paraId="64B23369">
      <w:pPr>
        <w:rPr>
          <w:rFonts w:ascii="宋体" w:hAnsi="宋体"/>
          <w:sz w:val="24"/>
          <w:szCs w:val="24"/>
          <w:highlight w:val="none"/>
        </w:rPr>
        <w:sectPr>
          <w:pgSz w:w="11906" w:h="16838"/>
          <w:pgMar w:top="1134" w:right="1134" w:bottom="1134" w:left="1134" w:header="567" w:footer="851" w:gutter="284"/>
          <w:pgNumType w:fmt="decimal"/>
          <w:cols w:space="425" w:num="1"/>
          <w:docGrid w:type="lines" w:linePitch="312" w:charSpace="0"/>
        </w:sectPr>
      </w:pPr>
      <w:r>
        <w:rPr>
          <w:rFonts w:ascii="宋体" w:hAnsi="宋体"/>
          <w:sz w:val="24"/>
          <w:szCs w:val="24"/>
          <w:highlight w:val="none"/>
        </w:rPr>
        <w:br w:type="page"/>
      </w:r>
    </w:p>
    <w:p w14:paraId="54E301EB">
      <w:pPr>
        <w:pStyle w:val="28"/>
        <w:numPr>
          <w:ilvl w:val="0"/>
          <w:numId w:val="90"/>
        </w:numPr>
        <w:spacing w:before="100" w:beforeAutospacing="1" w:after="100" w:afterAutospacing="1" w:line="480" w:lineRule="auto"/>
        <w:rPr>
          <w:rFonts w:hint="eastAsia" w:ascii="宋体" w:hAnsi="宋体"/>
          <w:sz w:val="28"/>
          <w:szCs w:val="28"/>
          <w:highlight w:val="none"/>
          <w:lang w:eastAsia="zh-CN"/>
        </w:rPr>
      </w:pPr>
      <w:bookmarkStart w:id="1375" w:name="_Toc3835"/>
      <w:bookmarkStart w:id="1376" w:name="_Toc1505"/>
      <w:bookmarkStart w:id="1377" w:name="_Toc17275704"/>
      <w:bookmarkStart w:id="1378" w:name="_Toc13280"/>
      <w:bookmarkStart w:id="1379" w:name="_Toc21888"/>
      <w:r>
        <w:rPr>
          <w:rFonts w:hint="eastAsia" w:ascii="宋体" w:hAnsi="宋体"/>
          <w:sz w:val="28"/>
          <w:szCs w:val="28"/>
          <w:highlight w:val="none"/>
          <w:lang w:eastAsia="zh-CN"/>
        </w:rPr>
        <w:t>质量保修承诺书</w:t>
      </w:r>
      <w:bookmarkEnd w:id="1375"/>
      <w:bookmarkEnd w:id="1376"/>
      <w:bookmarkEnd w:id="1377"/>
      <w:bookmarkEnd w:id="1378"/>
      <w:bookmarkEnd w:id="1379"/>
    </w:p>
    <w:p w14:paraId="00BDC154">
      <w:pPr>
        <w:spacing w:line="440" w:lineRule="exact"/>
        <w:rPr>
          <w:rFonts w:hint="eastAsia" w:ascii="宋体" w:hAnsi="宋体"/>
          <w:sz w:val="24"/>
          <w:szCs w:val="24"/>
          <w:highlight w:val="none"/>
        </w:rPr>
      </w:pPr>
      <w:r>
        <w:rPr>
          <w:rFonts w:hint="eastAsia" w:ascii="宋体" w:hAnsi="宋体"/>
          <w:sz w:val="24"/>
          <w:szCs w:val="24"/>
          <w:highlight w:val="none"/>
        </w:rPr>
        <w:t>注：投标人应根据</w:t>
      </w:r>
      <w:r>
        <w:rPr>
          <w:rFonts w:ascii="宋体" w:hAnsi="宋体"/>
          <w:sz w:val="24"/>
          <w:szCs w:val="24"/>
          <w:highlight w:val="none"/>
        </w:rPr>
        <w:t>招标文件</w:t>
      </w:r>
      <w:r>
        <w:rPr>
          <w:rFonts w:hint="eastAsia" w:ascii="宋体" w:hAnsi="宋体"/>
          <w:sz w:val="24"/>
          <w:szCs w:val="24"/>
          <w:highlight w:val="none"/>
        </w:rPr>
        <w:t>的要求进行详细描述，格式自拟</w:t>
      </w:r>
      <w:r>
        <w:rPr>
          <w:rFonts w:ascii="宋体" w:hAnsi="宋体"/>
          <w:sz w:val="24"/>
          <w:szCs w:val="24"/>
          <w:highlight w:val="none"/>
        </w:rPr>
        <w:t>。</w:t>
      </w:r>
    </w:p>
    <w:p w14:paraId="41C7EDBC">
      <w:pPr>
        <w:rPr>
          <w:rFonts w:ascii="宋体" w:hAnsi="宋体"/>
          <w:sz w:val="24"/>
          <w:szCs w:val="24"/>
          <w:highlight w:val="none"/>
        </w:rPr>
      </w:pPr>
      <w:r>
        <w:rPr>
          <w:rFonts w:ascii="宋体" w:hAnsi="宋体"/>
          <w:sz w:val="24"/>
          <w:szCs w:val="24"/>
          <w:highlight w:val="none"/>
        </w:rPr>
        <w:br w:type="page"/>
      </w:r>
    </w:p>
    <w:p w14:paraId="6654C070">
      <w:pPr>
        <w:rPr>
          <w:rFonts w:ascii="宋体" w:hAnsi="宋体"/>
          <w:sz w:val="24"/>
          <w:szCs w:val="24"/>
          <w:highlight w:val="none"/>
        </w:rPr>
      </w:pPr>
    </w:p>
    <w:p w14:paraId="288DF3D0">
      <w:pPr>
        <w:pStyle w:val="28"/>
        <w:numPr>
          <w:ilvl w:val="0"/>
          <w:numId w:val="90"/>
        </w:numPr>
        <w:spacing w:before="100" w:beforeAutospacing="1" w:after="100" w:afterAutospacing="1" w:line="480" w:lineRule="auto"/>
        <w:rPr>
          <w:rFonts w:hint="eastAsia" w:ascii="宋体" w:hAnsi="宋体"/>
          <w:sz w:val="28"/>
          <w:szCs w:val="28"/>
          <w:highlight w:val="none"/>
          <w:lang w:eastAsia="zh-CN"/>
        </w:rPr>
      </w:pPr>
      <w:bookmarkStart w:id="1380" w:name="_Toc17275706"/>
      <w:bookmarkStart w:id="1381" w:name="_Toc31476"/>
      <w:bookmarkStart w:id="1382" w:name="_Toc5875"/>
      <w:bookmarkStart w:id="1383" w:name="_Toc4990"/>
      <w:r>
        <w:rPr>
          <w:rFonts w:hint="eastAsia" w:ascii="宋体" w:hAnsi="宋体"/>
          <w:sz w:val="28"/>
          <w:szCs w:val="28"/>
          <w:highlight w:val="none"/>
          <w:lang w:val="en-US" w:eastAsia="zh-CN"/>
        </w:rPr>
        <w:t>投标人提供的其他技术文件</w:t>
      </w:r>
      <w:bookmarkEnd w:id="1380"/>
      <w:r>
        <w:rPr>
          <w:rFonts w:hint="eastAsia" w:ascii="宋体" w:hAnsi="宋体"/>
          <w:sz w:val="28"/>
          <w:szCs w:val="28"/>
          <w:highlight w:val="none"/>
          <w:lang w:val="en-US" w:eastAsia="zh-CN"/>
        </w:rPr>
        <w:t>（选填）</w:t>
      </w:r>
      <w:bookmarkEnd w:id="1381"/>
      <w:bookmarkEnd w:id="1382"/>
      <w:bookmarkEnd w:id="1383"/>
    </w:p>
    <w:bookmarkEnd w:id="1299"/>
    <w:bookmarkEnd w:id="1346"/>
    <w:bookmarkEnd w:id="1347"/>
    <w:bookmarkEnd w:id="1348"/>
    <w:bookmarkEnd w:id="1349"/>
    <w:bookmarkEnd w:id="1354"/>
    <w:p w14:paraId="5800126B">
      <w:pPr>
        <w:spacing w:line="440" w:lineRule="exact"/>
        <w:rPr>
          <w:rFonts w:hint="eastAsia" w:ascii="宋体" w:hAnsi="宋体"/>
          <w:sz w:val="24"/>
          <w:szCs w:val="24"/>
          <w:highlight w:val="none"/>
        </w:rPr>
      </w:pPr>
      <w:bookmarkStart w:id="1384" w:name="_Toc410051098"/>
      <w:r>
        <w:rPr>
          <w:rFonts w:hint="eastAsia" w:ascii="宋体" w:hAnsi="宋体"/>
          <w:sz w:val="24"/>
          <w:szCs w:val="24"/>
          <w:highlight w:val="none"/>
        </w:rPr>
        <w:t>注：投标人根据国家有关法律、法规和规章、投标人须知、评标办法及</w:t>
      </w:r>
      <w:r>
        <w:rPr>
          <w:rFonts w:hint="eastAsia" w:ascii="宋体" w:hAnsi="宋体"/>
          <w:sz w:val="24"/>
          <w:szCs w:val="24"/>
          <w:highlight w:val="none"/>
          <w:lang w:eastAsia="zh-CN"/>
        </w:rPr>
        <w:t>技术要求</w:t>
      </w:r>
      <w:r>
        <w:rPr>
          <w:rFonts w:hint="eastAsia" w:ascii="宋体" w:hAnsi="宋体"/>
          <w:sz w:val="24"/>
          <w:szCs w:val="24"/>
          <w:highlight w:val="none"/>
        </w:rPr>
        <w:t>认为需要提供的其他技术文件，以满足评标需要。未提供的视为没有。</w:t>
      </w:r>
      <w:bookmarkEnd w:id="1384"/>
    </w:p>
    <w:sectPr>
      <w:pgSz w:w="11906" w:h="16838"/>
      <w:pgMar w:top="1134" w:right="1134" w:bottom="1134" w:left="1134" w:header="567" w:footer="851" w:gutter="284"/>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2010600030101010101"/>
    <w:charset w:val="63"/>
    <w:family w:val="auto"/>
    <w:pitch w:val="default"/>
    <w:sig w:usb0="00000000" w:usb1="00000000" w:usb2="00000006"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方正黑体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Verdana">
    <w:altName w:val="Ubuntu Light"/>
    <w:panose1 w:val="020B0604030504040204"/>
    <w:charset w:val="00"/>
    <w:family w:val="swiss"/>
    <w:pitch w:val="default"/>
    <w:sig w:usb0="00000000" w:usb1="00000000" w:usb2="00000010" w:usb3="00000000" w:csb0="2000019F" w:csb1="00000000"/>
  </w:font>
  <w:font w:name="Ubuntu Light">
    <w:panose1 w:val="020B0604030602030204"/>
    <w:charset w:val="00"/>
    <w:family w:val="auto"/>
    <w:pitch w:val="default"/>
    <w:sig w:usb0="E00002FF" w:usb1="5000205B" w:usb2="00000000" w:usb3="00000000" w:csb0="2000009F" w:csb1="5601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华文楷体">
    <w:panose1 w:val="02010600040101010101"/>
    <w:charset w:val="86"/>
    <w:family w:val="auto"/>
    <w:pitch w:val="default"/>
    <w:sig w:usb0="00000287" w:usb1="080F0000" w:usb2="00000000" w:usb3="00000000" w:csb0="0004009F" w:csb1="DFD70000"/>
  </w:font>
  <w:font w:name="仿宋">
    <w:altName w:val="方正仿宋_GBK"/>
    <w:panose1 w:val="02010609060101010101"/>
    <w:charset w:val="86"/>
    <w:family w:val="modern"/>
    <w:pitch w:val="default"/>
    <w:sig w:usb0="00000000" w:usb1="00000000" w:usb2="00000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 w:name="Segoe UI Symbol">
    <w:altName w:val="Noto Sans"/>
    <w:panose1 w:val="020B0502040204020203"/>
    <w:charset w:val="00"/>
    <w:family w:val="swiss"/>
    <w:pitch w:val="default"/>
    <w:sig w:usb0="00000000" w:usb1="00000000" w:usb2="00040000" w:usb3="04000000" w:csb0="00000001" w:csb1="40000000"/>
  </w:font>
  <w:font w:name="Noto Sans">
    <w:panose1 w:val="020B0502040504020204"/>
    <w:charset w:val="00"/>
    <w:family w:val="auto"/>
    <w:pitch w:val="default"/>
    <w:sig w:usb0="E00002FF" w:usb1="4000201F" w:usb2="08000029" w:usb3="00100000" w:csb0="0000019F" w:csb1="00000000"/>
  </w:font>
  <w:font w:name="等线">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C5834">
    <w:pPr>
      <w:pStyle w:val="24"/>
      <w:jc w:val="center"/>
    </w:pPr>
    <w:r>
      <w:fldChar w:fldCharType="begin"/>
    </w:r>
    <w:r>
      <w:instrText xml:space="preserve">PAGE   \* MERGEFORMAT</w:instrText>
    </w:r>
    <w:r>
      <w:fldChar w:fldCharType="separate"/>
    </w:r>
    <w:r>
      <w:rPr>
        <w:lang w:val="zh-CN"/>
      </w:rPr>
      <w:t>74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F0F66">
    <w:pPr>
      <w:pStyle w:val="2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A0F95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BA0F95A">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04F0B">
    <w:pPr>
      <w:pStyle w:val="25"/>
      <w:jc w:val="both"/>
      <w:rPr>
        <w:rFonts w:hint="eastAsia" w:eastAsia="宋体"/>
        <w:color w:val="0070C0"/>
        <w:lang w:eastAsia="zh-CN"/>
      </w:rPr>
    </w:pPr>
    <w:r>
      <w:drawing>
        <wp:inline distT="0" distB="0" distL="0" distR="0">
          <wp:extent cx="2002790" cy="318770"/>
          <wp:effectExtent l="0" t="0" r="0" b="5080"/>
          <wp:docPr id="863386962" name="图片 863386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86962" name="图片 8633869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66587" cy="32949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3521DB"/>
    <w:multiLevelType w:val="multilevel"/>
    <w:tmpl w:val="853521DB"/>
    <w:lvl w:ilvl="0" w:tentative="0">
      <w:start w:val="1"/>
      <w:numFmt w:val="decimal"/>
      <w:suff w:val="space"/>
      <w:lvlText w:val="（%1）"/>
      <w:lvlJc w:val="left"/>
      <w:pPr>
        <w:ind w:left="1129" w:hanging="4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1">
    <w:nsid w:val="AC222451"/>
    <w:multiLevelType w:val="multilevel"/>
    <w:tmpl w:val="AC222451"/>
    <w:lvl w:ilvl="0" w:tentative="0">
      <w:start w:val="1"/>
      <w:numFmt w:val="decimalEnclosedCircle"/>
      <w:lvlText w:val="%1"/>
      <w:lvlJc w:val="left"/>
      <w:pPr>
        <w:tabs>
          <w:tab w:val="left" w:pos="720"/>
        </w:tabs>
        <w:ind w:left="720" w:hanging="720"/>
      </w:pPr>
      <w:rPr>
        <w:rFonts w:hint="default"/>
        <w:sz w:val="24"/>
        <w:szCs w:val="24"/>
      </w:rPr>
    </w:lvl>
    <w:lvl w:ilvl="1" w:tentative="0">
      <w:start w:val="1"/>
      <w:numFmt w:val="lowerLetter"/>
      <w:lvlText w:val="%2)"/>
      <w:lvlJc w:val="left"/>
      <w:pPr>
        <w:tabs>
          <w:tab w:val="left" w:pos="840"/>
        </w:tabs>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4071D9F"/>
    <w:multiLevelType w:val="multilevel"/>
    <w:tmpl w:val="04071D9F"/>
    <w:lvl w:ilvl="0" w:tentative="0">
      <w:start w:val="1"/>
      <w:numFmt w:val="decimal"/>
      <w:lvlText w:val="29.%1"/>
      <w:lvlJc w:val="left"/>
      <w:pPr>
        <w:ind w:left="420" w:hanging="420"/>
      </w:pPr>
      <w:rPr>
        <w:rFonts w:hint="default"/>
        <w:b w:val="0"/>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4C10471"/>
    <w:multiLevelType w:val="multilevel"/>
    <w:tmpl w:val="04C10471"/>
    <w:lvl w:ilvl="0" w:tentative="0">
      <w:start w:val="1"/>
      <w:numFmt w:val="decimal"/>
      <w:lvlText w:val="22.%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4DA4E18"/>
    <w:multiLevelType w:val="multilevel"/>
    <w:tmpl w:val="04DA4E18"/>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05DE53A2"/>
    <w:multiLevelType w:val="multilevel"/>
    <w:tmpl w:val="05DE53A2"/>
    <w:lvl w:ilvl="0" w:tentative="0">
      <w:start w:val="1"/>
      <w:numFmt w:val="decimal"/>
      <w:lvlText w:val="（%1）"/>
      <w:lvlJc w:val="left"/>
      <w:pPr>
        <w:ind w:left="1129" w:hanging="4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12">
    <w:nsid w:val="06C26633"/>
    <w:multiLevelType w:val="multilevel"/>
    <w:tmpl w:val="06C26633"/>
    <w:lvl w:ilvl="0" w:tentative="0">
      <w:start w:val="1"/>
      <w:numFmt w:val="decimal"/>
      <w:lvlText w:val="%1."/>
      <w:lvlJc w:val="left"/>
      <w:pPr>
        <w:tabs>
          <w:tab w:val="left" w:pos="900"/>
        </w:tabs>
        <w:ind w:left="900" w:hanging="420"/>
      </w:pPr>
      <w:rPr>
        <w:b w:val="0"/>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098F514F"/>
    <w:multiLevelType w:val="multilevel"/>
    <w:tmpl w:val="098F514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B9C2728"/>
    <w:multiLevelType w:val="singleLevel"/>
    <w:tmpl w:val="0B9C2728"/>
    <w:lvl w:ilvl="0" w:tentative="0">
      <w:start w:val="1"/>
      <w:numFmt w:val="chineseCounting"/>
      <w:suff w:val="nothing"/>
      <w:lvlText w:val="%1、"/>
      <w:lvlJc w:val="left"/>
      <w:rPr>
        <w:rFonts w:hint="eastAsia"/>
      </w:rPr>
    </w:lvl>
  </w:abstractNum>
  <w:abstractNum w:abstractNumId="15">
    <w:nsid w:val="0BAF5CA8"/>
    <w:multiLevelType w:val="multilevel"/>
    <w:tmpl w:val="0BAF5CA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0C292755"/>
    <w:multiLevelType w:val="multilevel"/>
    <w:tmpl w:val="0C292755"/>
    <w:lvl w:ilvl="0" w:tentative="0">
      <w:start w:val="1"/>
      <w:numFmt w:val="japaneseCounting"/>
      <w:lvlText w:val="（%1）"/>
      <w:lvlJc w:val="left"/>
      <w:pPr>
        <w:tabs>
          <w:tab w:val="left" w:pos="1245"/>
        </w:tabs>
        <w:ind w:left="1245" w:hanging="720"/>
      </w:pPr>
      <w:rPr>
        <w:rFonts w:hint="default"/>
      </w:rPr>
    </w:lvl>
    <w:lvl w:ilvl="1" w:tentative="0">
      <w:start w:val="1"/>
      <w:numFmt w:val="decimal"/>
      <w:lvlText w:val="%2."/>
      <w:lvlJc w:val="left"/>
      <w:pPr>
        <w:tabs>
          <w:tab w:val="left" w:pos="786"/>
        </w:tabs>
        <w:ind w:left="786" w:hanging="360"/>
      </w:pPr>
      <w:rPr>
        <w:rFonts w:hint="default"/>
      </w:rPr>
    </w:lvl>
    <w:lvl w:ilvl="2" w:tentative="0">
      <w:start w:val="1"/>
      <w:numFmt w:val="decimal"/>
      <w:lvlText w:val="%3."/>
      <w:lvlJc w:val="left"/>
      <w:pPr>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D9D00CB"/>
    <w:multiLevelType w:val="multilevel"/>
    <w:tmpl w:val="0D9D00CB"/>
    <w:lvl w:ilvl="0" w:tentative="0">
      <w:start w:val="1"/>
      <w:numFmt w:val="decimal"/>
      <w:lvlText w:val="（%1）"/>
      <w:lvlJc w:val="left"/>
      <w:pPr>
        <w:tabs>
          <w:tab w:val="left" w:pos="1290"/>
        </w:tabs>
        <w:ind w:left="1290" w:hanging="720"/>
      </w:pPr>
      <w:rPr>
        <w:rFonts w:hint="eastAsia"/>
        <w:lang w:val="en-US"/>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18">
    <w:nsid w:val="0DBA4DA9"/>
    <w:multiLevelType w:val="multilevel"/>
    <w:tmpl w:val="0DBA4DA9"/>
    <w:lvl w:ilvl="0" w:tentative="0">
      <w:start w:val="1"/>
      <w:numFmt w:val="decimal"/>
      <w:lvlText w:val="8-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1965E55"/>
    <w:multiLevelType w:val="multilevel"/>
    <w:tmpl w:val="11965E55"/>
    <w:lvl w:ilvl="0" w:tentative="0">
      <w:start w:val="1"/>
      <w:numFmt w:val="chineseCountingThousand"/>
      <w:lvlText w:val="%1、"/>
      <w:lvlJc w:val="left"/>
      <w:pPr>
        <w:ind w:left="1697" w:hanging="420"/>
      </w:pPr>
      <w:rPr>
        <w:rFonts w:hint="eastAsia"/>
        <w:b/>
        <w:sz w:val="24"/>
        <w:szCs w:val="24"/>
      </w:rPr>
    </w:lvl>
    <w:lvl w:ilvl="1" w:tentative="0">
      <w:start w:val="1"/>
      <w:numFmt w:val="lowerLetter"/>
      <w:lvlText w:val="%2)"/>
      <w:lvlJc w:val="left"/>
      <w:pPr>
        <w:ind w:left="2117" w:hanging="420"/>
      </w:pPr>
    </w:lvl>
    <w:lvl w:ilvl="2" w:tentative="0">
      <w:start w:val="1"/>
      <w:numFmt w:val="lowerRoman"/>
      <w:lvlText w:val="%3."/>
      <w:lvlJc w:val="right"/>
      <w:pPr>
        <w:ind w:left="2537" w:hanging="420"/>
      </w:pPr>
    </w:lvl>
    <w:lvl w:ilvl="3" w:tentative="0">
      <w:start w:val="1"/>
      <w:numFmt w:val="decimal"/>
      <w:lvlText w:val="%4."/>
      <w:lvlJc w:val="left"/>
      <w:pPr>
        <w:ind w:left="2957" w:hanging="420"/>
      </w:pPr>
    </w:lvl>
    <w:lvl w:ilvl="4" w:tentative="0">
      <w:start w:val="1"/>
      <w:numFmt w:val="lowerLetter"/>
      <w:lvlText w:val="%5)"/>
      <w:lvlJc w:val="left"/>
      <w:pPr>
        <w:ind w:left="3377" w:hanging="420"/>
      </w:pPr>
    </w:lvl>
    <w:lvl w:ilvl="5" w:tentative="0">
      <w:start w:val="1"/>
      <w:numFmt w:val="lowerRoman"/>
      <w:lvlText w:val="%6."/>
      <w:lvlJc w:val="right"/>
      <w:pPr>
        <w:ind w:left="3797" w:hanging="420"/>
      </w:pPr>
    </w:lvl>
    <w:lvl w:ilvl="6" w:tentative="0">
      <w:start w:val="1"/>
      <w:numFmt w:val="decimal"/>
      <w:lvlText w:val="%7."/>
      <w:lvlJc w:val="left"/>
      <w:pPr>
        <w:ind w:left="4217" w:hanging="420"/>
      </w:pPr>
    </w:lvl>
    <w:lvl w:ilvl="7" w:tentative="0">
      <w:start w:val="1"/>
      <w:numFmt w:val="lowerLetter"/>
      <w:lvlText w:val="%8)"/>
      <w:lvlJc w:val="left"/>
      <w:pPr>
        <w:ind w:left="4637" w:hanging="420"/>
      </w:pPr>
    </w:lvl>
    <w:lvl w:ilvl="8" w:tentative="0">
      <w:start w:val="1"/>
      <w:numFmt w:val="lowerRoman"/>
      <w:lvlText w:val="%9."/>
      <w:lvlJc w:val="right"/>
      <w:pPr>
        <w:ind w:left="5057" w:hanging="420"/>
      </w:pPr>
    </w:lvl>
  </w:abstractNum>
  <w:abstractNum w:abstractNumId="20">
    <w:nsid w:val="11B33AE8"/>
    <w:multiLevelType w:val="multilevel"/>
    <w:tmpl w:val="11B33AE8"/>
    <w:lvl w:ilvl="0" w:tentative="0">
      <w:start w:val="1"/>
      <w:numFmt w:val="decimal"/>
      <w:lvlText w:val="5.%1"/>
      <w:lvlJc w:val="left"/>
      <w:pPr>
        <w:tabs>
          <w:tab w:val="left" w:pos="720"/>
        </w:tabs>
        <w:ind w:left="720" w:hanging="720"/>
      </w:pPr>
      <w:rPr>
        <w:rFonts w:hint="default"/>
        <w:sz w:val="24"/>
        <w:szCs w:val="24"/>
      </w:rPr>
    </w:lvl>
    <w:lvl w:ilvl="1" w:tentative="0">
      <w:start w:val="1"/>
      <w:numFmt w:val="lowerLetter"/>
      <w:lvlText w:val="%2)"/>
      <w:lvlJc w:val="left"/>
      <w:pPr>
        <w:tabs>
          <w:tab w:val="left" w:pos="840"/>
        </w:tabs>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12AB5EB1"/>
    <w:multiLevelType w:val="multilevel"/>
    <w:tmpl w:val="12AB5EB1"/>
    <w:lvl w:ilvl="0" w:tentative="0">
      <w:start w:val="1"/>
      <w:numFmt w:val="chineseCountingThousand"/>
      <w:lvlText w:val="%1、"/>
      <w:lvlJc w:val="right"/>
      <w:pPr>
        <w:ind w:left="420" w:hanging="420"/>
      </w:pPr>
      <w:rPr>
        <w:rFonts w:hint="eastAsia"/>
      </w:rPr>
    </w:lvl>
    <w:lvl w:ilvl="1" w:tentative="0">
      <w:start w:val="1"/>
      <w:numFmt w:val="japaneseCounting"/>
      <w:lvlText w:val="第%2条"/>
      <w:lvlJc w:val="left"/>
      <w:pPr>
        <w:ind w:left="1260" w:hanging="84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3153EE8"/>
    <w:multiLevelType w:val="multilevel"/>
    <w:tmpl w:val="13153EE8"/>
    <w:lvl w:ilvl="0" w:tentative="0">
      <w:start w:val="1"/>
      <w:numFmt w:val="decimal"/>
      <w:lvlText w:val="（%1）"/>
      <w:lvlJc w:val="left"/>
      <w:pPr>
        <w:tabs>
          <w:tab w:val="left" w:pos="1290"/>
        </w:tabs>
        <w:ind w:left="1290" w:hanging="720"/>
      </w:pPr>
      <w:rPr>
        <w:rFonts w:hint="eastAsia"/>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23">
    <w:nsid w:val="14424A8A"/>
    <w:multiLevelType w:val="multilevel"/>
    <w:tmpl w:val="14424A8A"/>
    <w:lvl w:ilvl="0" w:tentative="0">
      <w:start w:val="1"/>
      <w:numFmt w:val="decimal"/>
      <w:lvlText w:val="（%1）"/>
      <w:lvlJc w:val="left"/>
      <w:pPr>
        <w:ind w:left="1476" w:hanging="420"/>
      </w:pPr>
      <w:rPr>
        <w:rFonts w:hint="eastAsia"/>
        <w:lang w:val="en-US"/>
      </w:rPr>
    </w:lvl>
    <w:lvl w:ilvl="1" w:tentative="0">
      <w:start w:val="1"/>
      <w:numFmt w:val="lowerLetter"/>
      <w:lvlText w:val="%2)"/>
      <w:lvlJc w:val="left"/>
      <w:pPr>
        <w:ind w:left="1896" w:hanging="420"/>
      </w:pPr>
    </w:lvl>
    <w:lvl w:ilvl="2" w:tentative="0">
      <w:start w:val="1"/>
      <w:numFmt w:val="lowerRoman"/>
      <w:lvlText w:val="%3."/>
      <w:lvlJc w:val="right"/>
      <w:pPr>
        <w:ind w:left="2316" w:hanging="420"/>
      </w:pPr>
    </w:lvl>
    <w:lvl w:ilvl="3" w:tentative="0">
      <w:start w:val="1"/>
      <w:numFmt w:val="decimal"/>
      <w:lvlText w:val="%4."/>
      <w:lvlJc w:val="left"/>
      <w:pPr>
        <w:ind w:left="2736" w:hanging="420"/>
      </w:pPr>
    </w:lvl>
    <w:lvl w:ilvl="4" w:tentative="0">
      <w:start w:val="1"/>
      <w:numFmt w:val="lowerLetter"/>
      <w:lvlText w:val="%5)"/>
      <w:lvlJc w:val="left"/>
      <w:pPr>
        <w:ind w:left="3156" w:hanging="420"/>
      </w:pPr>
    </w:lvl>
    <w:lvl w:ilvl="5" w:tentative="0">
      <w:start w:val="1"/>
      <w:numFmt w:val="lowerRoman"/>
      <w:lvlText w:val="%6."/>
      <w:lvlJc w:val="right"/>
      <w:pPr>
        <w:ind w:left="3576" w:hanging="420"/>
      </w:pPr>
    </w:lvl>
    <w:lvl w:ilvl="6" w:tentative="0">
      <w:start w:val="1"/>
      <w:numFmt w:val="decimal"/>
      <w:lvlText w:val="%7."/>
      <w:lvlJc w:val="left"/>
      <w:pPr>
        <w:ind w:left="3996" w:hanging="420"/>
      </w:pPr>
    </w:lvl>
    <w:lvl w:ilvl="7" w:tentative="0">
      <w:start w:val="1"/>
      <w:numFmt w:val="lowerLetter"/>
      <w:lvlText w:val="%8)"/>
      <w:lvlJc w:val="left"/>
      <w:pPr>
        <w:ind w:left="4416" w:hanging="420"/>
      </w:pPr>
    </w:lvl>
    <w:lvl w:ilvl="8" w:tentative="0">
      <w:start w:val="1"/>
      <w:numFmt w:val="lowerRoman"/>
      <w:lvlText w:val="%9."/>
      <w:lvlJc w:val="right"/>
      <w:pPr>
        <w:ind w:left="4836" w:hanging="420"/>
      </w:pPr>
    </w:lvl>
  </w:abstractNum>
  <w:abstractNum w:abstractNumId="24">
    <w:nsid w:val="14DC02A6"/>
    <w:multiLevelType w:val="multilevel"/>
    <w:tmpl w:val="14DC02A6"/>
    <w:lvl w:ilvl="0" w:tentative="0">
      <w:start w:val="1"/>
      <w:numFmt w:val="decimal"/>
      <w:lvlText w:val="7.%1 "/>
      <w:lvlJc w:val="left"/>
      <w:pPr>
        <w:ind w:left="680" w:hanging="680"/>
      </w:pPr>
      <w:rPr>
        <w:rFonts w:hint="eastAsia"/>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25">
    <w:nsid w:val="175A1D71"/>
    <w:multiLevelType w:val="multilevel"/>
    <w:tmpl w:val="175A1D71"/>
    <w:lvl w:ilvl="0" w:tentative="0">
      <w:start w:val="1"/>
      <w:numFmt w:val="decimalEnclosedCircle"/>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184B22CB"/>
    <w:multiLevelType w:val="multilevel"/>
    <w:tmpl w:val="184B22CB"/>
    <w:lvl w:ilvl="0" w:tentative="0">
      <w:start w:val="1"/>
      <w:numFmt w:val="decimal"/>
      <w:lvlText w:val="13.%1"/>
      <w:lvlJc w:val="left"/>
      <w:pPr>
        <w:ind w:left="1183" w:hanging="420"/>
      </w:pPr>
      <w:rPr>
        <w:rFonts w:hint="default"/>
        <w:sz w:val="24"/>
        <w:szCs w:val="24"/>
      </w:rPr>
    </w:lvl>
    <w:lvl w:ilvl="1" w:tentative="0">
      <w:start w:val="1"/>
      <w:numFmt w:val="lowerLetter"/>
      <w:lvlText w:val="%2)"/>
      <w:lvlJc w:val="left"/>
      <w:pPr>
        <w:ind w:left="1603" w:hanging="420"/>
      </w:pPr>
    </w:lvl>
    <w:lvl w:ilvl="2" w:tentative="0">
      <w:start w:val="1"/>
      <w:numFmt w:val="lowerRoman"/>
      <w:lvlText w:val="%3."/>
      <w:lvlJc w:val="right"/>
      <w:pPr>
        <w:ind w:left="2023" w:hanging="420"/>
      </w:pPr>
    </w:lvl>
    <w:lvl w:ilvl="3" w:tentative="0">
      <w:start w:val="1"/>
      <w:numFmt w:val="decimal"/>
      <w:lvlText w:val="%4."/>
      <w:lvlJc w:val="left"/>
      <w:pPr>
        <w:ind w:left="2443" w:hanging="420"/>
      </w:pPr>
    </w:lvl>
    <w:lvl w:ilvl="4" w:tentative="0">
      <w:start w:val="1"/>
      <w:numFmt w:val="lowerLetter"/>
      <w:lvlText w:val="%5)"/>
      <w:lvlJc w:val="left"/>
      <w:pPr>
        <w:ind w:left="2863" w:hanging="420"/>
      </w:pPr>
    </w:lvl>
    <w:lvl w:ilvl="5" w:tentative="0">
      <w:start w:val="1"/>
      <w:numFmt w:val="lowerRoman"/>
      <w:lvlText w:val="%6."/>
      <w:lvlJc w:val="right"/>
      <w:pPr>
        <w:ind w:left="3283" w:hanging="420"/>
      </w:pPr>
    </w:lvl>
    <w:lvl w:ilvl="6" w:tentative="0">
      <w:start w:val="1"/>
      <w:numFmt w:val="decimal"/>
      <w:lvlText w:val="%7."/>
      <w:lvlJc w:val="left"/>
      <w:pPr>
        <w:ind w:left="3703" w:hanging="420"/>
      </w:pPr>
    </w:lvl>
    <w:lvl w:ilvl="7" w:tentative="0">
      <w:start w:val="1"/>
      <w:numFmt w:val="lowerLetter"/>
      <w:lvlText w:val="%8)"/>
      <w:lvlJc w:val="left"/>
      <w:pPr>
        <w:ind w:left="4123" w:hanging="420"/>
      </w:pPr>
    </w:lvl>
    <w:lvl w:ilvl="8" w:tentative="0">
      <w:start w:val="1"/>
      <w:numFmt w:val="lowerRoman"/>
      <w:lvlText w:val="%9."/>
      <w:lvlJc w:val="right"/>
      <w:pPr>
        <w:ind w:left="4543" w:hanging="420"/>
      </w:pPr>
    </w:lvl>
  </w:abstractNum>
  <w:abstractNum w:abstractNumId="27">
    <w:nsid w:val="19C1458A"/>
    <w:multiLevelType w:val="multilevel"/>
    <w:tmpl w:val="19C1458A"/>
    <w:lvl w:ilvl="0" w:tentative="0">
      <w:start w:val="1"/>
      <w:numFmt w:val="decimal"/>
      <w:lvlText w:val="15.%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1A4329F1"/>
    <w:multiLevelType w:val="multilevel"/>
    <w:tmpl w:val="1A4329F1"/>
    <w:lvl w:ilvl="0" w:tentative="0">
      <w:start w:val="1"/>
      <w:numFmt w:val="decimal"/>
      <w:lvlText w:val="附表3-%1"/>
      <w:lvlJc w:val="left"/>
      <w:pPr>
        <w:tabs>
          <w:tab w:val="left" w:pos="0"/>
        </w:tabs>
        <w:ind w:left="420" w:hanging="420"/>
      </w:pPr>
      <w:rPr>
        <w:rFonts w:hint="eastAsia"/>
        <w:b/>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1C8D0A55"/>
    <w:multiLevelType w:val="multilevel"/>
    <w:tmpl w:val="1C8D0A55"/>
    <w:lvl w:ilvl="0" w:tentative="0">
      <w:start w:val="1"/>
      <w:numFmt w:val="decimalEnclosedCircle"/>
      <w:lvlText w:val="%1"/>
      <w:lvlJc w:val="left"/>
      <w:pPr>
        <w:ind w:left="420" w:hanging="420"/>
      </w:pPr>
      <w:rPr>
        <w:rFonts w:hint="default"/>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1E37530F"/>
    <w:multiLevelType w:val="multilevel"/>
    <w:tmpl w:val="1E37530F"/>
    <w:lvl w:ilvl="0" w:tentative="0">
      <w:start w:val="1"/>
      <w:numFmt w:val="decimal"/>
      <w:lvlText w:val="%1."/>
      <w:lvlJc w:val="left"/>
      <w:pPr>
        <w:ind w:left="120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1FE13530"/>
    <w:multiLevelType w:val="multilevel"/>
    <w:tmpl w:val="1FE13530"/>
    <w:lvl w:ilvl="0" w:tentative="0">
      <w:start w:val="1"/>
      <w:numFmt w:val="decimal"/>
      <w:lvlText w:val="10.%1"/>
      <w:lvlJc w:val="left"/>
      <w:pPr>
        <w:ind w:left="900" w:hanging="420"/>
      </w:pPr>
      <w:rPr>
        <w:rFonts w:hint="default"/>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2">
    <w:nsid w:val="21531B5F"/>
    <w:multiLevelType w:val="multilevel"/>
    <w:tmpl w:val="21531B5F"/>
    <w:lvl w:ilvl="0" w:tentative="0">
      <w:start w:val="1"/>
      <w:numFmt w:val="decimal"/>
      <w:lvlText w:val="（%1）"/>
      <w:lvlJc w:val="left"/>
      <w:pPr>
        <w:ind w:left="1696" w:hanging="420"/>
      </w:pPr>
      <w:rPr>
        <w:rFonts w:hint="default"/>
      </w:r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33">
    <w:nsid w:val="22456B26"/>
    <w:multiLevelType w:val="multilevel"/>
    <w:tmpl w:val="22456B26"/>
    <w:lvl w:ilvl="0" w:tentative="0">
      <w:start w:val="1"/>
      <w:numFmt w:val="decimal"/>
      <w:lvlText w:val="33.%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237455C8"/>
    <w:multiLevelType w:val="multilevel"/>
    <w:tmpl w:val="237455C8"/>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5">
    <w:nsid w:val="266078B5"/>
    <w:multiLevelType w:val="multilevel"/>
    <w:tmpl w:val="266078B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6">
    <w:nsid w:val="28422FDC"/>
    <w:multiLevelType w:val="multilevel"/>
    <w:tmpl w:val="28422FDC"/>
    <w:lvl w:ilvl="0" w:tentative="0">
      <w:start w:val="1"/>
      <w:numFmt w:val="decimal"/>
      <w:lvlText w:val="%1）"/>
      <w:lvlJc w:val="left"/>
      <w:pPr>
        <w:ind w:left="961" w:hanging="360"/>
      </w:pPr>
      <w:rPr>
        <w:rFonts w:hint="default"/>
      </w:rPr>
    </w:lvl>
    <w:lvl w:ilvl="1" w:tentative="0">
      <w:start w:val="1"/>
      <w:numFmt w:val="lowerLetter"/>
      <w:lvlText w:val="%2)"/>
      <w:lvlJc w:val="left"/>
      <w:pPr>
        <w:ind w:left="1441" w:hanging="420"/>
      </w:pPr>
    </w:lvl>
    <w:lvl w:ilvl="2" w:tentative="0">
      <w:start w:val="1"/>
      <w:numFmt w:val="lowerRoman"/>
      <w:lvlText w:val="%3."/>
      <w:lvlJc w:val="right"/>
      <w:pPr>
        <w:ind w:left="1861" w:hanging="420"/>
      </w:pPr>
    </w:lvl>
    <w:lvl w:ilvl="3" w:tentative="0">
      <w:start w:val="1"/>
      <w:numFmt w:val="decimal"/>
      <w:lvlText w:val="%4."/>
      <w:lvlJc w:val="left"/>
      <w:pPr>
        <w:ind w:left="2281" w:hanging="420"/>
      </w:pPr>
    </w:lvl>
    <w:lvl w:ilvl="4" w:tentative="0">
      <w:start w:val="1"/>
      <w:numFmt w:val="lowerLetter"/>
      <w:lvlText w:val="%5)"/>
      <w:lvlJc w:val="left"/>
      <w:pPr>
        <w:ind w:left="2701" w:hanging="420"/>
      </w:pPr>
    </w:lvl>
    <w:lvl w:ilvl="5" w:tentative="0">
      <w:start w:val="1"/>
      <w:numFmt w:val="lowerRoman"/>
      <w:lvlText w:val="%6."/>
      <w:lvlJc w:val="right"/>
      <w:pPr>
        <w:ind w:left="3121" w:hanging="420"/>
      </w:pPr>
    </w:lvl>
    <w:lvl w:ilvl="6" w:tentative="0">
      <w:start w:val="1"/>
      <w:numFmt w:val="decimal"/>
      <w:lvlText w:val="%7."/>
      <w:lvlJc w:val="left"/>
      <w:pPr>
        <w:ind w:left="3541" w:hanging="420"/>
      </w:pPr>
    </w:lvl>
    <w:lvl w:ilvl="7" w:tentative="0">
      <w:start w:val="1"/>
      <w:numFmt w:val="lowerLetter"/>
      <w:lvlText w:val="%8)"/>
      <w:lvlJc w:val="left"/>
      <w:pPr>
        <w:ind w:left="3961" w:hanging="420"/>
      </w:pPr>
    </w:lvl>
    <w:lvl w:ilvl="8" w:tentative="0">
      <w:start w:val="1"/>
      <w:numFmt w:val="lowerRoman"/>
      <w:lvlText w:val="%9."/>
      <w:lvlJc w:val="right"/>
      <w:pPr>
        <w:ind w:left="4381" w:hanging="420"/>
      </w:pPr>
    </w:lvl>
  </w:abstractNum>
  <w:abstractNum w:abstractNumId="37">
    <w:nsid w:val="28BD253A"/>
    <w:multiLevelType w:val="multilevel"/>
    <w:tmpl w:val="28BD253A"/>
    <w:lvl w:ilvl="0" w:tentative="0">
      <w:start w:val="1"/>
      <w:numFmt w:val="decimal"/>
      <w:lvlText w:val="5-%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28F1675D"/>
    <w:multiLevelType w:val="multilevel"/>
    <w:tmpl w:val="28F1675D"/>
    <w:lvl w:ilvl="0" w:tentative="0">
      <w:start w:val="1"/>
      <w:numFmt w:val="decimal"/>
      <w:lvlText w:val="16.%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29903689"/>
    <w:multiLevelType w:val="multilevel"/>
    <w:tmpl w:val="29903689"/>
    <w:lvl w:ilvl="0" w:tentative="0">
      <w:start w:val="1"/>
      <w:numFmt w:val="decimalEnclosedCircle"/>
      <w:lvlText w:val="%1"/>
      <w:lvlJc w:val="left"/>
      <w:pPr>
        <w:tabs>
          <w:tab w:val="left" w:pos="720"/>
        </w:tabs>
        <w:ind w:left="720" w:hanging="720"/>
      </w:pPr>
      <w:rPr>
        <w:rFonts w:hint="default"/>
        <w:sz w:val="24"/>
        <w:szCs w:val="24"/>
      </w:rPr>
    </w:lvl>
    <w:lvl w:ilvl="1" w:tentative="0">
      <w:start w:val="1"/>
      <w:numFmt w:val="lowerLetter"/>
      <w:lvlText w:val="%2)"/>
      <w:lvlJc w:val="left"/>
      <w:pPr>
        <w:tabs>
          <w:tab w:val="left" w:pos="840"/>
        </w:tabs>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0">
    <w:nsid w:val="2C3B1731"/>
    <w:multiLevelType w:val="multilevel"/>
    <w:tmpl w:val="2C3B1731"/>
    <w:lvl w:ilvl="0" w:tentative="0">
      <w:start w:val="1"/>
      <w:numFmt w:val="decimal"/>
      <w:lvlText w:val="19.%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2CA61CB8"/>
    <w:multiLevelType w:val="multilevel"/>
    <w:tmpl w:val="2CA61CB8"/>
    <w:lvl w:ilvl="0" w:tentative="0">
      <w:start w:val="1"/>
      <w:numFmt w:val="decimal"/>
      <w:lvlText w:val="7.%1"/>
      <w:lvlJc w:val="left"/>
      <w:pPr>
        <w:tabs>
          <w:tab w:val="left" w:pos="720"/>
        </w:tabs>
        <w:ind w:left="720" w:hanging="720"/>
      </w:pPr>
      <w:rPr>
        <w:rFonts w:hint="default"/>
        <w:sz w:val="24"/>
        <w:szCs w:val="24"/>
      </w:rPr>
    </w:lvl>
    <w:lvl w:ilvl="1" w:tentative="0">
      <w:start w:val="1"/>
      <w:numFmt w:val="lowerLetter"/>
      <w:lvlText w:val="%2)"/>
      <w:lvlJc w:val="left"/>
      <w:pPr>
        <w:tabs>
          <w:tab w:val="left" w:pos="840"/>
        </w:tabs>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980" w:hanging="72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2">
    <w:nsid w:val="2F4A602F"/>
    <w:multiLevelType w:val="multilevel"/>
    <w:tmpl w:val="2F4A602F"/>
    <w:lvl w:ilvl="0" w:tentative="0">
      <w:start w:val="1"/>
      <w:numFmt w:val="decimal"/>
      <w:lvlText w:val="8-%1"/>
      <w:lvlJc w:val="left"/>
      <w:pPr>
        <w:tabs>
          <w:tab w:val="left" w:pos="0"/>
        </w:tabs>
        <w:ind w:left="420" w:hanging="420"/>
      </w:pPr>
      <w:rPr>
        <w:rFonts w:hint="eastAsia"/>
        <w:b w:val="0"/>
        <w:i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2F8A2075"/>
    <w:multiLevelType w:val="multilevel"/>
    <w:tmpl w:val="2F8A2075"/>
    <w:lvl w:ilvl="0" w:tentative="0">
      <w:start w:val="1"/>
      <w:numFmt w:val="decimal"/>
      <w:suff w:val="nothing"/>
      <w:lvlText w:val="%1）"/>
      <w:lvlJc w:val="left"/>
      <w:pPr>
        <w:ind w:left="1560" w:hanging="720"/>
      </w:pPr>
      <w:rPr>
        <w:rFonts w:hint="eastAsia" w:ascii="Times New Roman" w:hAnsi="Times New Roman" w:cs="Times New Roman"/>
        <w:b w:val="0"/>
        <w:bCs w:val="0"/>
      </w:rPr>
    </w:lvl>
    <w:lvl w:ilvl="1" w:tentative="0">
      <w:start w:val="5"/>
      <w:numFmt w:val="decimal"/>
      <w:lvlText w:val="（%2）"/>
      <w:lvlJc w:val="left"/>
      <w:pPr>
        <w:tabs>
          <w:tab w:val="left" w:pos="1185"/>
        </w:tabs>
        <w:ind w:left="1185" w:hanging="420"/>
      </w:pPr>
      <w:rPr>
        <w:rFonts w:hint="eastAsia"/>
      </w:rPr>
    </w:lvl>
    <w:lvl w:ilvl="2" w:tentative="0">
      <w:start w:val="5"/>
      <w:numFmt w:val="japaneseCounting"/>
      <w:lvlText w:val="%3、_x0002_._x0003_._x0004_._x0005_._x0006_._x0007_._x0008_.Լ"/>
      <w:lvlJc w:val="left"/>
      <w:pPr>
        <w:tabs>
          <w:tab w:val="left" w:pos="3345"/>
        </w:tabs>
        <w:ind w:left="3345" w:hanging="2160"/>
      </w:pPr>
      <w:rPr>
        <w:rFonts w:hint="eastAsia"/>
      </w:rPr>
    </w:lvl>
    <w:lvl w:ilvl="3" w:tentative="0">
      <w:start w:val="1"/>
      <w:numFmt w:val="decimal"/>
      <w:lvlText w:val="%4."/>
      <w:lvlJc w:val="left"/>
      <w:pPr>
        <w:tabs>
          <w:tab w:val="left" w:pos="2025"/>
        </w:tabs>
        <w:ind w:left="2025" w:hanging="420"/>
      </w:pPr>
      <w:rPr>
        <w:rFonts w:hint="eastAsia"/>
      </w:rPr>
    </w:lvl>
    <w:lvl w:ilvl="4" w:tentative="0">
      <w:start w:val="1"/>
      <w:numFmt w:val="lowerLetter"/>
      <w:lvlText w:val="%5)"/>
      <w:lvlJc w:val="left"/>
      <w:pPr>
        <w:tabs>
          <w:tab w:val="left" w:pos="2445"/>
        </w:tabs>
        <w:ind w:left="2445" w:hanging="420"/>
      </w:pPr>
      <w:rPr>
        <w:rFonts w:hint="eastAsia"/>
      </w:rPr>
    </w:lvl>
    <w:lvl w:ilvl="5" w:tentative="0">
      <w:start w:val="1"/>
      <w:numFmt w:val="lowerRoman"/>
      <w:lvlText w:val="%6."/>
      <w:lvlJc w:val="right"/>
      <w:pPr>
        <w:tabs>
          <w:tab w:val="left" w:pos="2865"/>
        </w:tabs>
        <w:ind w:left="2865" w:hanging="420"/>
      </w:pPr>
      <w:rPr>
        <w:rFonts w:hint="eastAsia"/>
      </w:rPr>
    </w:lvl>
    <w:lvl w:ilvl="6" w:tentative="0">
      <w:start w:val="1"/>
      <w:numFmt w:val="decimal"/>
      <w:lvlText w:val="%7."/>
      <w:lvlJc w:val="left"/>
      <w:pPr>
        <w:tabs>
          <w:tab w:val="left" w:pos="3285"/>
        </w:tabs>
        <w:ind w:left="3285" w:hanging="420"/>
      </w:pPr>
      <w:rPr>
        <w:rFonts w:hint="eastAsia"/>
      </w:rPr>
    </w:lvl>
    <w:lvl w:ilvl="7" w:tentative="0">
      <w:start w:val="1"/>
      <w:numFmt w:val="lowerLetter"/>
      <w:lvlText w:val="%8)"/>
      <w:lvlJc w:val="left"/>
      <w:pPr>
        <w:tabs>
          <w:tab w:val="left" w:pos="3705"/>
        </w:tabs>
        <w:ind w:left="3705" w:hanging="420"/>
      </w:pPr>
      <w:rPr>
        <w:rFonts w:hint="eastAsia"/>
      </w:rPr>
    </w:lvl>
    <w:lvl w:ilvl="8" w:tentative="0">
      <w:start w:val="1"/>
      <w:numFmt w:val="lowerRoman"/>
      <w:lvlText w:val="%9."/>
      <w:lvlJc w:val="right"/>
      <w:pPr>
        <w:tabs>
          <w:tab w:val="left" w:pos="4125"/>
        </w:tabs>
        <w:ind w:left="4125" w:hanging="420"/>
      </w:pPr>
      <w:rPr>
        <w:rFonts w:hint="eastAsia"/>
      </w:rPr>
    </w:lvl>
  </w:abstractNum>
  <w:abstractNum w:abstractNumId="44">
    <w:nsid w:val="303F1260"/>
    <w:multiLevelType w:val="multilevel"/>
    <w:tmpl w:val="303F1260"/>
    <w:lvl w:ilvl="0" w:tentative="0">
      <w:start w:val="1"/>
      <w:numFmt w:val="decimal"/>
      <w:lvlText w:val="（%1）"/>
      <w:lvlJc w:val="left"/>
      <w:pPr>
        <w:ind w:left="1129" w:hanging="4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45">
    <w:nsid w:val="306F54E6"/>
    <w:multiLevelType w:val="multilevel"/>
    <w:tmpl w:val="306F54E6"/>
    <w:lvl w:ilvl="0" w:tentative="0">
      <w:start w:val="1"/>
      <w:numFmt w:val="decimal"/>
      <w:lvlText w:val="3.%1 "/>
      <w:lvlJc w:val="left"/>
      <w:pPr>
        <w:ind w:left="680" w:hanging="680"/>
      </w:pPr>
      <w:rPr>
        <w:rFonts w:hint="eastAsia"/>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46">
    <w:nsid w:val="31DF7CEE"/>
    <w:multiLevelType w:val="multilevel"/>
    <w:tmpl w:val="31DF7CEE"/>
    <w:lvl w:ilvl="0" w:tentative="0">
      <w:start w:val="1"/>
      <w:numFmt w:val="decimal"/>
      <w:lvlText w:val="4.%1 "/>
      <w:lvlJc w:val="left"/>
      <w:pPr>
        <w:ind w:left="680" w:hanging="680"/>
      </w:pPr>
      <w:rPr>
        <w:rFonts w:hint="eastAsia"/>
        <w:b w:val="0"/>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47">
    <w:nsid w:val="346E2F8B"/>
    <w:multiLevelType w:val="multilevel"/>
    <w:tmpl w:val="346E2F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358E5413"/>
    <w:multiLevelType w:val="multilevel"/>
    <w:tmpl w:val="358E5413"/>
    <w:lvl w:ilvl="0" w:tentative="0">
      <w:start w:val="1"/>
      <w:numFmt w:val="chineseCountingThousand"/>
      <w:lvlText w:val="第%1章"/>
      <w:lvlJc w:val="left"/>
      <w:pPr>
        <w:ind w:left="420" w:hanging="420"/>
      </w:pPr>
      <w:rPr>
        <w:rFonts w:hint="eastAsia"/>
        <w:sz w:val="32"/>
        <w:szCs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35CE7050"/>
    <w:multiLevelType w:val="multilevel"/>
    <w:tmpl w:val="35CE7050"/>
    <w:lvl w:ilvl="0" w:tentative="0">
      <w:start w:val="1"/>
      <w:numFmt w:val="decimal"/>
      <w:lvlText w:val="9-%1"/>
      <w:lvlJc w:val="left"/>
      <w:pPr>
        <w:ind w:left="420" w:hanging="420"/>
      </w:pPr>
      <w:rPr>
        <w:rFonts w:hint="eastAsia" w:ascii="宋体" w:hAnsi="宋体" w:eastAsia="宋体"/>
        <w:b/>
        <w:sz w:val="24"/>
        <w:szCs w:val="24"/>
      </w:rPr>
    </w:lvl>
    <w:lvl w:ilvl="1" w:tentative="0">
      <w:start w:val="1"/>
      <w:numFmt w:val="decimal"/>
      <w:lvlText w:val="%2."/>
      <w:lvlJc w:val="left"/>
      <w:pPr>
        <w:ind w:left="840" w:hanging="420"/>
      </w:pPr>
      <w:rPr>
        <w:b/>
        <w:bCs w:val="0"/>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36CD2177"/>
    <w:multiLevelType w:val="multilevel"/>
    <w:tmpl w:val="36CD2177"/>
    <w:lvl w:ilvl="0" w:tentative="0">
      <w:start w:val="1"/>
      <w:numFmt w:val="decimal"/>
      <w:lvlText w:val="%1)"/>
      <w:lvlJc w:val="left"/>
      <w:pPr>
        <w:ind w:left="420" w:hanging="420"/>
      </w:pPr>
      <w:rPr>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39A70906"/>
    <w:multiLevelType w:val="multilevel"/>
    <w:tmpl w:val="39A70906"/>
    <w:lvl w:ilvl="0" w:tentative="0">
      <w:start w:val="1"/>
      <w:numFmt w:val="decimal"/>
      <w:lvlText w:val="6.%1 "/>
      <w:lvlJc w:val="left"/>
      <w:pPr>
        <w:ind w:left="680" w:hanging="680"/>
      </w:pPr>
      <w:rPr>
        <w:rFonts w:hint="eastAsia"/>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2">
    <w:nsid w:val="39E01179"/>
    <w:multiLevelType w:val="multilevel"/>
    <w:tmpl w:val="39E01179"/>
    <w:lvl w:ilvl="0" w:tentative="0">
      <w:start w:val="1"/>
      <w:numFmt w:val="chineseCountingThousand"/>
      <w:lvlText w:val="%1、"/>
      <w:lvlJc w:val="right"/>
      <w:pPr>
        <w:ind w:left="420" w:hanging="420"/>
      </w:pPr>
      <w:rPr>
        <w:rFonts w:hint="eastAsia"/>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3A307D2A"/>
    <w:multiLevelType w:val="multilevel"/>
    <w:tmpl w:val="3A307D2A"/>
    <w:lvl w:ilvl="0" w:tentative="0">
      <w:start w:val="1"/>
      <w:numFmt w:val="decimal"/>
      <w:lvlText w:val="20.%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3A4C2594"/>
    <w:multiLevelType w:val="multilevel"/>
    <w:tmpl w:val="3A4C2594"/>
    <w:lvl w:ilvl="0" w:tentative="0">
      <w:start w:val="1"/>
      <w:numFmt w:val="decimal"/>
      <w:lvlText w:val="5.%1 "/>
      <w:lvlJc w:val="left"/>
      <w:pPr>
        <w:ind w:left="680" w:hanging="680"/>
      </w:pPr>
      <w:rPr>
        <w:rFonts w:hint="eastAsia"/>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5">
    <w:nsid w:val="3A60247F"/>
    <w:multiLevelType w:val="multilevel"/>
    <w:tmpl w:val="3A60247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26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6">
    <w:nsid w:val="3A853157"/>
    <w:multiLevelType w:val="multilevel"/>
    <w:tmpl w:val="3A853157"/>
    <w:lvl w:ilvl="0" w:tentative="0">
      <w:start w:val="1"/>
      <w:numFmt w:val="decimal"/>
      <w:lvlText w:val="（%1）"/>
      <w:lvlJc w:val="left"/>
      <w:pPr>
        <w:tabs>
          <w:tab w:val="left" w:pos="1290"/>
        </w:tabs>
        <w:ind w:left="1290" w:hanging="720"/>
      </w:pPr>
      <w:rPr>
        <w:rFonts w:hint="eastAsia"/>
        <w:lang w:val="en-US"/>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57">
    <w:nsid w:val="3ABD1614"/>
    <w:multiLevelType w:val="multilevel"/>
    <w:tmpl w:val="3ABD1614"/>
    <w:lvl w:ilvl="0" w:tentative="0">
      <w:start w:val="1"/>
      <w:numFmt w:val="decimal"/>
      <w:lvlText w:val="23.%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3D9A7BB8"/>
    <w:multiLevelType w:val="multilevel"/>
    <w:tmpl w:val="3D9A7BB8"/>
    <w:lvl w:ilvl="0" w:tentative="0">
      <w:start w:val="1"/>
      <w:numFmt w:val="decimal"/>
      <w:lvlText w:val="9-%1"/>
      <w:lvlJc w:val="left"/>
      <w:pPr>
        <w:ind w:left="420" w:hanging="420"/>
      </w:pPr>
      <w:rPr>
        <w:rFonts w:hint="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3DB20F3F"/>
    <w:multiLevelType w:val="multilevel"/>
    <w:tmpl w:val="3DB20F3F"/>
    <w:lvl w:ilvl="0" w:tentative="0">
      <w:start w:val="1"/>
      <w:numFmt w:val="chineseCountingThousand"/>
      <w:lvlText w:val="%1、"/>
      <w:lvlJc w:val="left"/>
      <w:pPr>
        <w:ind w:left="420" w:hanging="420"/>
      </w:pPr>
      <w:rPr>
        <w:rFonts w:hint="eastAsia"/>
        <w:b/>
        <w:sz w:val="28"/>
        <w:szCs w:val="24"/>
        <w:lang w:val="zh-C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402B6867"/>
    <w:multiLevelType w:val="multilevel"/>
    <w:tmpl w:val="402B6867"/>
    <w:lvl w:ilvl="0" w:tentative="0">
      <w:start w:val="1"/>
      <w:numFmt w:val="decimal"/>
      <w:lvlText w:val="14.%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410C2B9A"/>
    <w:multiLevelType w:val="multilevel"/>
    <w:tmpl w:val="410C2B9A"/>
    <w:lvl w:ilvl="0" w:tentative="0">
      <w:start w:val="1"/>
      <w:numFmt w:val="decimal"/>
      <w:lvlText w:val="31.%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42C24FFB"/>
    <w:multiLevelType w:val="multilevel"/>
    <w:tmpl w:val="42C24FFB"/>
    <w:lvl w:ilvl="0" w:tentative="0">
      <w:start w:val="1"/>
      <w:numFmt w:val="decimal"/>
      <w:lvlText w:val="32.%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
    <w:nsid w:val="43C354B4"/>
    <w:multiLevelType w:val="multilevel"/>
    <w:tmpl w:val="43C354B4"/>
    <w:lvl w:ilvl="0" w:tentative="0">
      <w:start w:val="1"/>
      <w:numFmt w:val="decimal"/>
      <w:lvlText w:val="25.%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46D63684"/>
    <w:multiLevelType w:val="multilevel"/>
    <w:tmpl w:val="46D63684"/>
    <w:lvl w:ilvl="0" w:tentative="0">
      <w:start w:val="1"/>
      <w:numFmt w:val="decimal"/>
      <w:lvlText w:val="28.%1"/>
      <w:lvlJc w:val="left"/>
      <w:pPr>
        <w:ind w:left="420" w:hanging="420"/>
      </w:pPr>
      <w:rPr>
        <w:rFonts w:hint="default"/>
        <w:b w:val="0"/>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47890C02"/>
    <w:multiLevelType w:val="multilevel"/>
    <w:tmpl w:val="47890C02"/>
    <w:lvl w:ilvl="0" w:tentative="0">
      <w:start w:val="1"/>
      <w:numFmt w:val="decimal"/>
      <w:lvlText w:val="%1."/>
      <w:lvlJc w:val="left"/>
      <w:pPr>
        <w:ind w:left="1476" w:hanging="420"/>
      </w:pPr>
      <w:rPr>
        <w:rFonts w:hint="eastAsia"/>
        <w:lang w:val="en-US"/>
      </w:rPr>
    </w:lvl>
    <w:lvl w:ilvl="1" w:tentative="0">
      <w:start w:val="1"/>
      <w:numFmt w:val="lowerLetter"/>
      <w:lvlText w:val="%2)"/>
      <w:lvlJc w:val="left"/>
      <w:pPr>
        <w:ind w:left="1896" w:hanging="420"/>
      </w:pPr>
    </w:lvl>
    <w:lvl w:ilvl="2" w:tentative="0">
      <w:start w:val="1"/>
      <w:numFmt w:val="lowerRoman"/>
      <w:lvlText w:val="%3."/>
      <w:lvlJc w:val="right"/>
      <w:pPr>
        <w:ind w:left="2316" w:hanging="420"/>
      </w:pPr>
    </w:lvl>
    <w:lvl w:ilvl="3" w:tentative="0">
      <w:start w:val="1"/>
      <w:numFmt w:val="decimal"/>
      <w:lvlText w:val="%4."/>
      <w:lvlJc w:val="left"/>
      <w:pPr>
        <w:ind w:left="420" w:hanging="420"/>
      </w:pPr>
    </w:lvl>
    <w:lvl w:ilvl="4" w:tentative="0">
      <w:start w:val="1"/>
      <w:numFmt w:val="lowerLetter"/>
      <w:lvlText w:val="%5)"/>
      <w:lvlJc w:val="left"/>
      <w:pPr>
        <w:ind w:left="3156" w:hanging="420"/>
      </w:pPr>
    </w:lvl>
    <w:lvl w:ilvl="5" w:tentative="0">
      <w:start w:val="1"/>
      <w:numFmt w:val="lowerRoman"/>
      <w:lvlText w:val="%6."/>
      <w:lvlJc w:val="right"/>
      <w:pPr>
        <w:ind w:left="3576" w:hanging="420"/>
      </w:pPr>
    </w:lvl>
    <w:lvl w:ilvl="6" w:tentative="0">
      <w:start w:val="1"/>
      <w:numFmt w:val="decimal"/>
      <w:lvlText w:val="%7."/>
      <w:lvlJc w:val="left"/>
      <w:pPr>
        <w:ind w:left="3996" w:hanging="420"/>
      </w:pPr>
    </w:lvl>
    <w:lvl w:ilvl="7" w:tentative="0">
      <w:start w:val="1"/>
      <w:numFmt w:val="lowerLetter"/>
      <w:lvlText w:val="%8)"/>
      <w:lvlJc w:val="left"/>
      <w:pPr>
        <w:ind w:left="4416" w:hanging="420"/>
      </w:pPr>
    </w:lvl>
    <w:lvl w:ilvl="8" w:tentative="0">
      <w:start w:val="1"/>
      <w:numFmt w:val="lowerRoman"/>
      <w:lvlText w:val="%9."/>
      <w:lvlJc w:val="right"/>
      <w:pPr>
        <w:ind w:left="4836" w:hanging="420"/>
      </w:pPr>
    </w:lvl>
  </w:abstractNum>
  <w:abstractNum w:abstractNumId="66">
    <w:nsid w:val="483C62FA"/>
    <w:multiLevelType w:val="multilevel"/>
    <w:tmpl w:val="483C62FA"/>
    <w:lvl w:ilvl="0" w:tentative="0">
      <w:start w:val="1"/>
      <w:numFmt w:val="decimal"/>
      <w:lvlText w:val="%1."/>
      <w:lvlJc w:val="left"/>
      <w:pPr>
        <w:ind w:left="1476" w:hanging="420"/>
      </w:pPr>
      <w:rPr>
        <w:rFonts w:hint="eastAsia"/>
        <w:lang w:val="en-US"/>
      </w:rPr>
    </w:lvl>
    <w:lvl w:ilvl="1" w:tentative="0">
      <w:start w:val="1"/>
      <w:numFmt w:val="lowerLetter"/>
      <w:lvlText w:val="%2)"/>
      <w:lvlJc w:val="left"/>
      <w:pPr>
        <w:ind w:left="1896" w:hanging="420"/>
      </w:pPr>
    </w:lvl>
    <w:lvl w:ilvl="2" w:tentative="0">
      <w:start w:val="1"/>
      <w:numFmt w:val="lowerRoman"/>
      <w:lvlText w:val="%3."/>
      <w:lvlJc w:val="right"/>
      <w:pPr>
        <w:ind w:left="2316" w:hanging="420"/>
      </w:pPr>
    </w:lvl>
    <w:lvl w:ilvl="3" w:tentative="0">
      <w:start w:val="1"/>
      <w:numFmt w:val="decimal"/>
      <w:lvlText w:val="%4."/>
      <w:lvlJc w:val="left"/>
      <w:pPr>
        <w:ind w:left="420" w:hanging="420"/>
      </w:pPr>
    </w:lvl>
    <w:lvl w:ilvl="4" w:tentative="0">
      <w:start w:val="1"/>
      <w:numFmt w:val="lowerLetter"/>
      <w:lvlText w:val="%5)"/>
      <w:lvlJc w:val="left"/>
      <w:pPr>
        <w:ind w:left="3156" w:hanging="420"/>
      </w:pPr>
    </w:lvl>
    <w:lvl w:ilvl="5" w:tentative="0">
      <w:start w:val="1"/>
      <w:numFmt w:val="lowerRoman"/>
      <w:lvlText w:val="%6."/>
      <w:lvlJc w:val="right"/>
      <w:pPr>
        <w:ind w:left="3576" w:hanging="420"/>
      </w:pPr>
    </w:lvl>
    <w:lvl w:ilvl="6" w:tentative="0">
      <w:start w:val="1"/>
      <w:numFmt w:val="decimal"/>
      <w:lvlText w:val="%7."/>
      <w:lvlJc w:val="left"/>
      <w:pPr>
        <w:ind w:left="3996" w:hanging="420"/>
      </w:pPr>
    </w:lvl>
    <w:lvl w:ilvl="7" w:tentative="0">
      <w:start w:val="1"/>
      <w:numFmt w:val="lowerLetter"/>
      <w:lvlText w:val="%8)"/>
      <w:lvlJc w:val="left"/>
      <w:pPr>
        <w:ind w:left="4416" w:hanging="420"/>
      </w:pPr>
    </w:lvl>
    <w:lvl w:ilvl="8" w:tentative="0">
      <w:start w:val="1"/>
      <w:numFmt w:val="lowerRoman"/>
      <w:lvlText w:val="%9."/>
      <w:lvlJc w:val="right"/>
      <w:pPr>
        <w:ind w:left="4836" w:hanging="420"/>
      </w:pPr>
    </w:lvl>
  </w:abstractNum>
  <w:abstractNum w:abstractNumId="67">
    <w:nsid w:val="48FB05C1"/>
    <w:multiLevelType w:val="multilevel"/>
    <w:tmpl w:val="48FB05C1"/>
    <w:lvl w:ilvl="0" w:tentative="0">
      <w:start w:val="1"/>
      <w:numFmt w:val="decimal"/>
      <w:lvlText w:val="%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492D01C7"/>
    <w:multiLevelType w:val="multilevel"/>
    <w:tmpl w:val="492D01C7"/>
    <w:lvl w:ilvl="0" w:tentative="0">
      <w:start w:val="1"/>
      <w:numFmt w:val="decimal"/>
      <w:lvlText w:val="3.%1"/>
      <w:lvlJc w:val="left"/>
      <w:pPr>
        <w:tabs>
          <w:tab w:val="left" w:pos="720"/>
        </w:tabs>
        <w:ind w:left="720" w:hanging="720"/>
      </w:pPr>
      <w:rPr>
        <w:rFonts w:hint="default"/>
        <w:sz w:val="24"/>
        <w:szCs w:val="24"/>
      </w:rPr>
    </w:lvl>
    <w:lvl w:ilvl="1" w:tentative="0">
      <w:start w:val="1"/>
      <w:numFmt w:val="lowerLetter"/>
      <w:lvlText w:val="%2)"/>
      <w:lvlJc w:val="left"/>
      <w:pPr>
        <w:tabs>
          <w:tab w:val="left" w:pos="840"/>
        </w:tabs>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9">
    <w:nsid w:val="494103D9"/>
    <w:multiLevelType w:val="multilevel"/>
    <w:tmpl w:val="494103D9"/>
    <w:lvl w:ilvl="0" w:tentative="0">
      <w:start w:val="1"/>
      <w:numFmt w:val="decimal"/>
      <w:lvlText w:val="%1."/>
      <w:lvlJc w:val="left"/>
      <w:pPr>
        <w:ind w:left="1200" w:hanging="360"/>
      </w:pPr>
      <w:rPr>
        <w:rFonts w:hint="default" w:ascii="宋体" w:hAnsi="宋体" w:eastAsia="宋体"/>
        <w:b w:val="0"/>
        <w:bCs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0">
    <w:nsid w:val="4A224FCF"/>
    <w:multiLevelType w:val="multilevel"/>
    <w:tmpl w:val="4A224FCF"/>
    <w:lvl w:ilvl="0" w:tentative="0">
      <w:start w:val="1"/>
      <w:numFmt w:val="decimalEnclosedCircle"/>
      <w:lvlText w:val="%1"/>
      <w:lvlJc w:val="left"/>
      <w:pPr>
        <w:tabs>
          <w:tab w:val="left" w:pos="720"/>
        </w:tabs>
        <w:ind w:left="720" w:hanging="720"/>
      </w:pPr>
      <w:rPr>
        <w:rFonts w:hint="default"/>
        <w:sz w:val="24"/>
        <w:szCs w:val="24"/>
      </w:rPr>
    </w:lvl>
    <w:lvl w:ilvl="1" w:tentative="0">
      <w:start w:val="1"/>
      <w:numFmt w:val="lowerLetter"/>
      <w:lvlText w:val="%2)"/>
      <w:lvlJc w:val="left"/>
      <w:pPr>
        <w:tabs>
          <w:tab w:val="left" w:pos="840"/>
        </w:tabs>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1">
    <w:nsid w:val="4A6C5B5E"/>
    <w:multiLevelType w:val="multilevel"/>
    <w:tmpl w:val="4A6C5B5E"/>
    <w:lvl w:ilvl="0" w:tentative="0">
      <w:start w:val="1"/>
      <w:numFmt w:val="decimal"/>
      <w:lvlText w:val="2.%1"/>
      <w:lvlJc w:val="left"/>
      <w:pPr>
        <w:tabs>
          <w:tab w:val="left" w:pos="-415"/>
        </w:tabs>
        <w:ind w:left="-415" w:hanging="720"/>
      </w:pPr>
      <w:rPr>
        <w:rFonts w:hint="default"/>
        <w:sz w:val="24"/>
        <w:szCs w:val="24"/>
      </w:rPr>
    </w:lvl>
    <w:lvl w:ilvl="1" w:tentative="0">
      <w:start w:val="1"/>
      <w:numFmt w:val="lowerLetter"/>
      <w:lvlText w:val="%2)"/>
      <w:lvlJc w:val="left"/>
      <w:pPr>
        <w:tabs>
          <w:tab w:val="left" w:pos="-295"/>
        </w:tabs>
        <w:ind w:left="-295" w:hanging="420"/>
      </w:pPr>
    </w:lvl>
    <w:lvl w:ilvl="2" w:tentative="0">
      <w:start w:val="1"/>
      <w:numFmt w:val="decimal"/>
      <w:lvlText w:val="%3、"/>
      <w:lvlJc w:val="left"/>
      <w:pPr>
        <w:ind w:left="65" w:hanging="360"/>
      </w:pPr>
      <w:rPr>
        <w:rFonts w:hint="default"/>
      </w:rPr>
    </w:lvl>
    <w:lvl w:ilvl="3" w:tentative="0">
      <w:start w:val="1"/>
      <w:numFmt w:val="decimal"/>
      <w:lvlText w:val="%4."/>
      <w:lvlJc w:val="left"/>
      <w:pPr>
        <w:tabs>
          <w:tab w:val="left" w:pos="545"/>
        </w:tabs>
        <w:ind w:left="545" w:hanging="420"/>
      </w:pPr>
    </w:lvl>
    <w:lvl w:ilvl="4" w:tentative="0">
      <w:start w:val="1"/>
      <w:numFmt w:val="lowerLetter"/>
      <w:lvlText w:val="%5)"/>
      <w:lvlJc w:val="left"/>
      <w:pPr>
        <w:tabs>
          <w:tab w:val="left" w:pos="965"/>
        </w:tabs>
        <w:ind w:left="965" w:hanging="420"/>
      </w:pPr>
    </w:lvl>
    <w:lvl w:ilvl="5" w:tentative="0">
      <w:start w:val="1"/>
      <w:numFmt w:val="lowerRoman"/>
      <w:lvlText w:val="%6."/>
      <w:lvlJc w:val="right"/>
      <w:pPr>
        <w:tabs>
          <w:tab w:val="left" w:pos="1385"/>
        </w:tabs>
        <w:ind w:left="1385" w:hanging="420"/>
      </w:pPr>
    </w:lvl>
    <w:lvl w:ilvl="6" w:tentative="0">
      <w:start w:val="1"/>
      <w:numFmt w:val="decimal"/>
      <w:lvlText w:val="%7."/>
      <w:lvlJc w:val="left"/>
      <w:pPr>
        <w:tabs>
          <w:tab w:val="left" w:pos="1805"/>
        </w:tabs>
        <w:ind w:left="1805" w:hanging="420"/>
      </w:pPr>
    </w:lvl>
    <w:lvl w:ilvl="7" w:tentative="0">
      <w:start w:val="1"/>
      <w:numFmt w:val="lowerLetter"/>
      <w:lvlText w:val="%8)"/>
      <w:lvlJc w:val="left"/>
      <w:pPr>
        <w:tabs>
          <w:tab w:val="left" w:pos="2225"/>
        </w:tabs>
        <w:ind w:left="2225" w:hanging="420"/>
      </w:pPr>
    </w:lvl>
    <w:lvl w:ilvl="8" w:tentative="0">
      <w:start w:val="1"/>
      <w:numFmt w:val="lowerRoman"/>
      <w:lvlText w:val="%9."/>
      <w:lvlJc w:val="right"/>
      <w:pPr>
        <w:tabs>
          <w:tab w:val="left" w:pos="2645"/>
        </w:tabs>
        <w:ind w:left="2645" w:hanging="420"/>
      </w:pPr>
    </w:lvl>
  </w:abstractNum>
  <w:abstractNum w:abstractNumId="72">
    <w:nsid w:val="4B1E7D1B"/>
    <w:multiLevelType w:val="multilevel"/>
    <w:tmpl w:val="4B1E7D1B"/>
    <w:lvl w:ilvl="0" w:tentative="0">
      <w:start w:val="1"/>
      <w:numFmt w:val="decimal"/>
      <w:lvlText w:val="%1."/>
      <w:lvlJc w:val="left"/>
      <w:pPr>
        <w:tabs>
          <w:tab w:val="left" w:pos="786"/>
        </w:tabs>
        <w:ind w:left="786"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4CC44B25"/>
    <w:multiLevelType w:val="multilevel"/>
    <w:tmpl w:val="4CC44B25"/>
    <w:lvl w:ilvl="0" w:tentative="0">
      <w:start w:val="1"/>
      <w:numFmt w:val="decimal"/>
      <w:lvlText w:val="11.%1"/>
      <w:lvlJc w:val="left"/>
      <w:pPr>
        <w:ind w:left="900" w:hanging="420"/>
      </w:pPr>
      <w:rPr>
        <w:rFonts w:hint="default"/>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4">
    <w:nsid w:val="4E820E5D"/>
    <w:multiLevelType w:val="multilevel"/>
    <w:tmpl w:val="4E820E5D"/>
    <w:lvl w:ilvl="0" w:tentative="0">
      <w:start w:val="1"/>
      <w:numFmt w:val="decimal"/>
      <w:lvlText w:val="8-%1"/>
      <w:lvlJc w:val="left"/>
      <w:pPr>
        <w:tabs>
          <w:tab w:val="left" w:pos="2547"/>
        </w:tabs>
        <w:ind w:left="2967" w:hanging="420"/>
      </w:pPr>
      <w:rPr>
        <w:rFonts w:hint="eastAsia" w:ascii="宋体" w:hAnsi="宋体" w:eastAsia="宋体"/>
        <w:b/>
        <w:sz w:val="24"/>
        <w:szCs w:val="24"/>
      </w:rPr>
    </w:lvl>
    <w:lvl w:ilvl="1" w:tentative="0">
      <w:start w:val="1"/>
      <w:numFmt w:val="lowerLetter"/>
      <w:lvlText w:val="%2)"/>
      <w:lvlJc w:val="left"/>
      <w:pPr>
        <w:tabs>
          <w:tab w:val="left" w:pos="3387"/>
        </w:tabs>
        <w:ind w:left="3387" w:hanging="420"/>
      </w:pPr>
    </w:lvl>
    <w:lvl w:ilvl="2" w:tentative="0">
      <w:start w:val="1"/>
      <w:numFmt w:val="lowerRoman"/>
      <w:lvlText w:val="%3."/>
      <w:lvlJc w:val="right"/>
      <w:pPr>
        <w:tabs>
          <w:tab w:val="left" w:pos="3807"/>
        </w:tabs>
        <w:ind w:left="3807" w:hanging="420"/>
      </w:pPr>
    </w:lvl>
    <w:lvl w:ilvl="3" w:tentative="0">
      <w:start w:val="1"/>
      <w:numFmt w:val="decimal"/>
      <w:lvlText w:val="%4."/>
      <w:lvlJc w:val="left"/>
      <w:pPr>
        <w:tabs>
          <w:tab w:val="left" w:pos="4227"/>
        </w:tabs>
        <w:ind w:left="4227" w:hanging="420"/>
      </w:pPr>
    </w:lvl>
    <w:lvl w:ilvl="4" w:tentative="0">
      <w:start w:val="1"/>
      <w:numFmt w:val="lowerLetter"/>
      <w:lvlText w:val="%5)"/>
      <w:lvlJc w:val="left"/>
      <w:pPr>
        <w:tabs>
          <w:tab w:val="left" w:pos="4647"/>
        </w:tabs>
        <w:ind w:left="4647" w:hanging="420"/>
      </w:pPr>
    </w:lvl>
    <w:lvl w:ilvl="5" w:tentative="0">
      <w:start w:val="1"/>
      <w:numFmt w:val="lowerRoman"/>
      <w:lvlText w:val="%6."/>
      <w:lvlJc w:val="right"/>
      <w:pPr>
        <w:tabs>
          <w:tab w:val="left" w:pos="5067"/>
        </w:tabs>
        <w:ind w:left="5067" w:hanging="420"/>
      </w:pPr>
    </w:lvl>
    <w:lvl w:ilvl="6" w:tentative="0">
      <w:start w:val="1"/>
      <w:numFmt w:val="decimal"/>
      <w:lvlText w:val="%7."/>
      <w:lvlJc w:val="left"/>
      <w:pPr>
        <w:tabs>
          <w:tab w:val="left" w:pos="5487"/>
        </w:tabs>
        <w:ind w:left="5487" w:hanging="420"/>
      </w:pPr>
    </w:lvl>
    <w:lvl w:ilvl="7" w:tentative="0">
      <w:start w:val="1"/>
      <w:numFmt w:val="lowerLetter"/>
      <w:lvlText w:val="%8)"/>
      <w:lvlJc w:val="left"/>
      <w:pPr>
        <w:tabs>
          <w:tab w:val="left" w:pos="5907"/>
        </w:tabs>
        <w:ind w:left="5907" w:hanging="420"/>
      </w:pPr>
    </w:lvl>
    <w:lvl w:ilvl="8" w:tentative="0">
      <w:start w:val="1"/>
      <w:numFmt w:val="lowerRoman"/>
      <w:lvlText w:val="%9."/>
      <w:lvlJc w:val="right"/>
      <w:pPr>
        <w:tabs>
          <w:tab w:val="left" w:pos="6327"/>
        </w:tabs>
        <w:ind w:left="6327" w:hanging="420"/>
      </w:pPr>
    </w:lvl>
  </w:abstractNum>
  <w:abstractNum w:abstractNumId="75">
    <w:nsid w:val="4FBE053F"/>
    <w:multiLevelType w:val="multilevel"/>
    <w:tmpl w:val="4FBE053F"/>
    <w:lvl w:ilvl="0" w:tentative="0">
      <w:start w:val="1"/>
      <w:numFmt w:val="decimal"/>
      <w:lvlText w:val="%1."/>
      <w:lvlJc w:val="left"/>
      <w:pPr>
        <w:ind w:left="1476" w:hanging="420"/>
      </w:pPr>
      <w:rPr>
        <w:rFonts w:hint="eastAsia"/>
        <w:lang w:val="en-US"/>
      </w:rPr>
    </w:lvl>
    <w:lvl w:ilvl="1" w:tentative="0">
      <w:start w:val="1"/>
      <w:numFmt w:val="lowerLetter"/>
      <w:lvlText w:val="%2)"/>
      <w:lvlJc w:val="left"/>
      <w:pPr>
        <w:ind w:left="1896" w:hanging="420"/>
      </w:pPr>
    </w:lvl>
    <w:lvl w:ilvl="2" w:tentative="0">
      <w:start w:val="1"/>
      <w:numFmt w:val="lowerRoman"/>
      <w:lvlText w:val="%3."/>
      <w:lvlJc w:val="right"/>
      <w:pPr>
        <w:ind w:left="2316" w:hanging="420"/>
      </w:pPr>
    </w:lvl>
    <w:lvl w:ilvl="3" w:tentative="0">
      <w:start w:val="1"/>
      <w:numFmt w:val="decimal"/>
      <w:lvlText w:val="%4."/>
      <w:lvlJc w:val="left"/>
      <w:pPr>
        <w:ind w:left="420" w:hanging="420"/>
      </w:pPr>
      <w:rPr>
        <w:color w:val="auto"/>
      </w:rPr>
    </w:lvl>
    <w:lvl w:ilvl="4" w:tentative="0">
      <w:start w:val="1"/>
      <w:numFmt w:val="lowerLetter"/>
      <w:lvlText w:val="%5)"/>
      <w:lvlJc w:val="left"/>
      <w:pPr>
        <w:ind w:left="3156" w:hanging="420"/>
      </w:pPr>
    </w:lvl>
    <w:lvl w:ilvl="5" w:tentative="0">
      <w:start w:val="1"/>
      <w:numFmt w:val="lowerRoman"/>
      <w:lvlText w:val="%6."/>
      <w:lvlJc w:val="right"/>
      <w:pPr>
        <w:ind w:left="3576" w:hanging="420"/>
      </w:pPr>
    </w:lvl>
    <w:lvl w:ilvl="6" w:tentative="0">
      <w:start w:val="1"/>
      <w:numFmt w:val="decimal"/>
      <w:lvlText w:val="%7."/>
      <w:lvlJc w:val="left"/>
      <w:pPr>
        <w:ind w:left="3996" w:hanging="420"/>
      </w:pPr>
    </w:lvl>
    <w:lvl w:ilvl="7" w:tentative="0">
      <w:start w:val="1"/>
      <w:numFmt w:val="lowerLetter"/>
      <w:lvlText w:val="%8)"/>
      <w:lvlJc w:val="left"/>
      <w:pPr>
        <w:ind w:left="4416" w:hanging="420"/>
      </w:pPr>
    </w:lvl>
    <w:lvl w:ilvl="8" w:tentative="0">
      <w:start w:val="1"/>
      <w:numFmt w:val="lowerRoman"/>
      <w:lvlText w:val="%9."/>
      <w:lvlJc w:val="right"/>
      <w:pPr>
        <w:ind w:left="4836" w:hanging="420"/>
      </w:pPr>
    </w:lvl>
  </w:abstractNum>
  <w:abstractNum w:abstractNumId="76">
    <w:nsid w:val="513E7552"/>
    <w:multiLevelType w:val="multilevel"/>
    <w:tmpl w:val="513E7552"/>
    <w:lvl w:ilvl="0" w:tentative="0">
      <w:start w:val="1"/>
      <w:numFmt w:val="decimal"/>
      <w:lvlText w:val="(%1)"/>
      <w:lvlJc w:val="left"/>
      <w:pPr>
        <w:tabs>
          <w:tab w:val="left" w:pos="1256"/>
        </w:tabs>
        <w:ind w:left="1256" w:hanging="405"/>
      </w:pPr>
      <w:rPr>
        <w:rFonts w:hint="default"/>
      </w:rPr>
    </w:lvl>
    <w:lvl w:ilvl="1" w:tentative="0">
      <w:start w:val="1"/>
      <w:numFmt w:val="decimal"/>
      <w:lvlText w:val="%2、"/>
      <w:lvlJc w:val="left"/>
      <w:pPr>
        <w:tabs>
          <w:tab w:val="left" w:pos="1991"/>
        </w:tabs>
        <w:ind w:left="1991" w:hanging="720"/>
      </w:pPr>
      <w:rPr>
        <w:rFonts w:hint="default"/>
      </w:rPr>
    </w:lvl>
    <w:lvl w:ilvl="2" w:tentative="0">
      <w:start w:val="1"/>
      <w:numFmt w:val="decimal"/>
      <w:lvlText w:val="（%3）"/>
      <w:lvlJc w:val="left"/>
      <w:pPr>
        <w:tabs>
          <w:tab w:val="left" w:pos="2111"/>
        </w:tabs>
        <w:ind w:left="2111" w:hanging="420"/>
      </w:pPr>
      <w:rPr>
        <w:rFonts w:hint="default" w:cs="Times New Roman"/>
        <w:b w:val="0"/>
      </w:rPr>
    </w:lvl>
    <w:lvl w:ilvl="3" w:tentative="0">
      <w:start w:val="1"/>
      <w:numFmt w:val="japaneseCounting"/>
      <w:lvlText w:val="第%4条"/>
      <w:lvlJc w:val="left"/>
      <w:pPr>
        <w:tabs>
          <w:tab w:val="left" w:pos="2149"/>
        </w:tabs>
        <w:ind w:left="2149" w:hanging="1440"/>
      </w:pPr>
      <w:rPr>
        <w:rFonts w:hint="default"/>
        <w:b w:val="0"/>
        <w:sz w:val="24"/>
        <w:szCs w:val="24"/>
      </w:rPr>
    </w:lvl>
    <w:lvl w:ilvl="4" w:tentative="0">
      <w:start w:val="1"/>
      <w:numFmt w:val="lowerLetter"/>
      <w:lvlText w:val="%5)"/>
      <w:lvlJc w:val="left"/>
      <w:pPr>
        <w:tabs>
          <w:tab w:val="left" w:pos="2951"/>
        </w:tabs>
        <w:ind w:left="2951" w:hanging="420"/>
      </w:pPr>
    </w:lvl>
    <w:lvl w:ilvl="5" w:tentative="0">
      <w:start w:val="1"/>
      <w:numFmt w:val="japaneseCounting"/>
      <w:lvlText w:val="%6、"/>
      <w:lvlJc w:val="left"/>
      <w:pPr>
        <w:ind w:left="3451" w:hanging="500"/>
      </w:pPr>
      <w:rPr>
        <w:rFonts w:hint="default"/>
      </w:rPr>
    </w:lvl>
    <w:lvl w:ilvl="6" w:tentative="0">
      <w:start w:val="1"/>
      <w:numFmt w:val="decimal"/>
      <w:lvlText w:val="%7."/>
      <w:lvlJc w:val="left"/>
      <w:pPr>
        <w:tabs>
          <w:tab w:val="left" w:pos="3791"/>
        </w:tabs>
        <w:ind w:left="3791" w:hanging="420"/>
      </w:pPr>
    </w:lvl>
    <w:lvl w:ilvl="7" w:tentative="0">
      <w:start w:val="1"/>
      <w:numFmt w:val="lowerLetter"/>
      <w:lvlText w:val="%8)"/>
      <w:lvlJc w:val="left"/>
      <w:pPr>
        <w:tabs>
          <w:tab w:val="left" w:pos="4211"/>
        </w:tabs>
        <w:ind w:left="4211" w:hanging="420"/>
      </w:pPr>
    </w:lvl>
    <w:lvl w:ilvl="8" w:tentative="0">
      <w:start w:val="1"/>
      <w:numFmt w:val="lowerRoman"/>
      <w:lvlText w:val="%9."/>
      <w:lvlJc w:val="right"/>
      <w:pPr>
        <w:tabs>
          <w:tab w:val="left" w:pos="4631"/>
        </w:tabs>
        <w:ind w:left="4631" w:hanging="420"/>
      </w:pPr>
    </w:lvl>
  </w:abstractNum>
  <w:abstractNum w:abstractNumId="77">
    <w:nsid w:val="51817BF0"/>
    <w:multiLevelType w:val="multilevel"/>
    <w:tmpl w:val="51817BF0"/>
    <w:lvl w:ilvl="0" w:tentative="0">
      <w:start w:val="1"/>
      <w:numFmt w:val="chineseCountingThousand"/>
      <w:lvlText w:val="（%1）"/>
      <w:lvlJc w:val="left"/>
      <w:pPr>
        <w:ind w:left="420" w:hanging="420"/>
      </w:pPr>
      <w:rPr>
        <w:rFonts w:hint="default"/>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53995636"/>
    <w:multiLevelType w:val="multilevel"/>
    <w:tmpl w:val="53995636"/>
    <w:lvl w:ilvl="0" w:tentative="0">
      <w:start w:val="1"/>
      <w:numFmt w:val="decimal"/>
      <w:lvlText w:val="35.%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54A32673"/>
    <w:multiLevelType w:val="multilevel"/>
    <w:tmpl w:val="54A32673"/>
    <w:lvl w:ilvl="0" w:tentative="0">
      <w:start w:val="1"/>
      <w:numFmt w:val="decimal"/>
      <w:lvlText w:val="26.%1"/>
      <w:lvlJc w:val="left"/>
      <w:pPr>
        <w:ind w:left="420" w:hanging="420"/>
      </w:pPr>
      <w:rPr>
        <w:rFonts w:hint="default"/>
        <w:b w:val="0"/>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57910DE9"/>
    <w:multiLevelType w:val="multilevel"/>
    <w:tmpl w:val="57910DE9"/>
    <w:lvl w:ilvl="0" w:tentative="0">
      <w:start w:val="1"/>
      <w:numFmt w:val="decimal"/>
      <w:lvlText w:val="9.%1 "/>
      <w:lvlJc w:val="left"/>
      <w:pPr>
        <w:ind w:left="680" w:hanging="680"/>
      </w:pPr>
      <w:rPr>
        <w:rFonts w:hint="eastAsia"/>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81">
    <w:nsid w:val="58CDC1DE"/>
    <w:multiLevelType w:val="singleLevel"/>
    <w:tmpl w:val="58CDC1DE"/>
    <w:lvl w:ilvl="0" w:tentative="0">
      <w:start w:val="1"/>
      <w:numFmt w:val="decimal"/>
      <w:lvlText w:val="%1."/>
      <w:lvlJc w:val="left"/>
      <w:pPr>
        <w:tabs>
          <w:tab w:val="left" w:pos="312"/>
        </w:tabs>
      </w:pPr>
    </w:lvl>
  </w:abstractNum>
  <w:abstractNum w:abstractNumId="82">
    <w:nsid w:val="5C9D34AD"/>
    <w:multiLevelType w:val="multilevel"/>
    <w:tmpl w:val="5C9D34AD"/>
    <w:lvl w:ilvl="0" w:tentative="0">
      <w:start w:val="1"/>
      <w:numFmt w:val="decimal"/>
      <w:lvlText w:val="%1."/>
      <w:lvlJc w:val="left"/>
      <w:pPr>
        <w:tabs>
          <w:tab w:val="left" w:pos="900"/>
        </w:tabs>
        <w:ind w:left="900" w:hanging="420"/>
      </w:pPr>
      <w:rPr>
        <w:b w:val="0"/>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83">
    <w:nsid w:val="5DCD5AFE"/>
    <w:multiLevelType w:val="multilevel"/>
    <w:tmpl w:val="5DCD5AFE"/>
    <w:lvl w:ilvl="0" w:tentative="0">
      <w:start w:val="1"/>
      <w:numFmt w:val="decimal"/>
      <w:lvlText w:val="2.%1 "/>
      <w:lvlJc w:val="left"/>
      <w:pPr>
        <w:ind w:left="680" w:hanging="680"/>
      </w:pPr>
      <w:rPr>
        <w:rFonts w:hint="eastAsia"/>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84">
    <w:nsid w:val="5E4A7D81"/>
    <w:multiLevelType w:val="multilevel"/>
    <w:tmpl w:val="5E4A7D81"/>
    <w:lvl w:ilvl="0" w:tentative="0">
      <w:start w:val="1"/>
      <w:numFmt w:val="decimal"/>
      <w:lvlText w:val="27.%1"/>
      <w:lvlJc w:val="left"/>
      <w:pPr>
        <w:ind w:left="420" w:hanging="420"/>
      </w:pPr>
      <w:rPr>
        <w:rFonts w:hint="default"/>
        <w:b w:val="0"/>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5FB31684"/>
    <w:multiLevelType w:val="multilevel"/>
    <w:tmpl w:val="5FB31684"/>
    <w:lvl w:ilvl="0" w:tentative="0">
      <w:start w:val="1"/>
      <w:numFmt w:val="decimal"/>
      <w:lvlText w:val="%1."/>
      <w:lvlJc w:val="left"/>
      <w:pPr>
        <w:ind w:left="120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6">
    <w:nsid w:val="6038113D"/>
    <w:multiLevelType w:val="multilevel"/>
    <w:tmpl w:val="6038113D"/>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7">
    <w:nsid w:val="6045005B"/>
    <w:multiLevelType w:val="multilevel"/>
    <w:tmpl w:val="6045005B"/>
    <w:lvl w:ilvl="0" w:tentative="0">
      <w:start w:val="1"/>
      <w:numFmt w:val="decimal"/>
      <w:lvlText w:val="13-%1"/>
      <w:lvlJc w:val="left"/>
      <w:pPr>
        <w:ind w:left="420" w:hanging="420"/>
      </w:pPr>
      <w:rPr>
        <w:rFonts w:hint="default" w:ascii="宋体" w:hAnsi="宋体" w:eastAsia="宋体"/>
        <w:b/>
        <w:sz w:val="24"/>
        <w:szCs w:val="24"/>
      </w:rPr>
    </w:lvl>
    <w:lvl w:ilvl="1" w:tentative="0">
      <w:start w:val="1"/>
      <w:numFmt w:val="decimal"/>
      <w:lvlText w:val="%2."/>
      <w:lvlJc w:val="left"/>
      <w:pPr>
        <w:ind w:left="840" w:hanging="420"/>
      </w:pPr>
      <w:rPr>
        <w:b/>
        <w:bCs w:val="0"/>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60D64D1D"/>
    <w:multiLevelType w:val="multilevel"/>
    <w:tmpl w:val="60D64D1D"/>
    <w:lvl w:ilvl="0" w:tentative="0">
      <w:start w:val="1"/>
      <w:numFmt w:val="decimal"/>
      <w:lvlText w:val="1.%1 "/>
      <w:lvlJc w:val="left"/>
      <w:pPr>
        <w:ind w:left="680" w:hanging="680"/>
      </w:pPr>
      <w:rPr>
        <w:rFonts w:hint="eastAsia"/>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89">
    <w:nsid w:val="62D96CC1"/>
    <w:multiLevelType w:val="multilevel"/>
    <w:tmpl w:val="62D96CC1"/>
    <w:lvl w:ilvl="0" w:tentative="0">
      <w:start w:val="1"/>
      <w:numFmt w:val="decimal"/>
      <w:lvlText w:val="24.%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63D5327C"/>
    <w:multiLevelType w:val="multilevel"/>
    <w:tmpl w:val="63D5327C"/>
    <w:lvl w:ilvl="0" w:tentative="0">
      <w:start w:val="1"/>
      <w:numFmt w:val="decimal"/>
      <w:lvlText w:val="21.%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1">
    <w:nsid w:val="64AF67F0"/>
    <w:multiLevelType w:val="multilevel"/>
    <w:tmpl w:val="64AF67F0"/>
    <w:lvl w:ilvl="0" w:tentative="0">
      <w:start w:val="1"/>
      <w:numFmt w:val="decimal"/>
      <w:lvlText w:val="%1."/>
      <w:lvlJc w:val="left"/>
      <w:pPr>
        <w:ind w:left="420" w:hanging="420"/>
      </w:pPr>
      <w:rPr>
        <w:rFonts w:hint="default" w:ascii="宋体" w:hAnsi="宋体" w:eastAsia="宋体"/>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2">
    <w:nsid w:val="66BE4370"/>
    <w:multiLevelType w:val="multilevel"/>
    <w:tmpl w:val="66BE4370"/>
    <w:lvl w:ilvl="0" w:tentative="0">
      <w:start w:val="1"/>
      <w:numFmt w:val="decimal"/>
      <w:lvlText w:val="17.%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3">
    <w:nsid w:val="68166A06"/>
    <w:multiLevelType w:val="multilevel"/>
    <w:tmpl w:val="68166A06"/>
    <w:lvl w:ilvl="0" w:tentative="0">
      <w:start w:val="1"/>
      <w:numFmt w:val="decimal"/>
      <w:lvlText w:val="（%1）"/>
      <w:lvlJc w:val="left"/>
      <w:pPr>
        <w:tabs>
          <w:tab w:val="left" w:pos="1290"/>
        </w:tabs>
        <w:ind w:left="1290" w:hanging="720"/>
      </w:pPr>
      <w:rPr>
        <w:rFonts w:hint="eastAsia"/>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94">
    <w:nsid w:val="699A10F4"/>
    <w:multiLevelType w:val="multilevel"/>
    <w:tmpl w:val="699A10F4"/>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5">
    <w:nsid w:val="6B696082"/>
    <w:multiLevelType w:val="multilevel"/>
    <w:tmpl w:val="6B696082"/>
    <w:lvl w:ilvl="0" w:tentative="0">
      <w:start w:val="1"/>
      <w:numFmt w:val="decimal"/>
      <w:lvlText w:val="%1."/>
      <w:lvlJc w:val="left"/>
      <w:pPr>
        <w:tabs>
          <w:tab w:val="left" w:pos="900"/>
        </w:tabs>
        <w:ind w:left="900" w:hanging="420"/>
      </w:pPr>
      <w:rPr>
        <w:rFonts w:ascii="宋体" w:hAnsi="宋体" w:eastAsia="宋体"/>
        <w:sz w:val="24"/>
        <w:szCs w:val="24"/>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6">
    <w:nsid w:val="6C887C30"/>
    <w:multiLevelType w:val="multilevel"/>
    <w:tmpl w:val="6C887C30"/>
    <w:lvl w:ilvl="0" w:tentative="0">
      <w:start w:val="1"/>
      <w:numFmt w:val="decimalEnclosedCircle"/>
      <w:lvlText w:val="%1"/>
      <w:lvlJc w:val="left"/>
      <w:pPr>
        <w:tabs>
          <w:tab w:val="left" w:pos="720"/>
        </w:tabs>
        <w:ind w:left="720" w:hanging="720"/>
      </w:pPr>
      <w:rPr>
        <w:rFonts w:hint="default"/>
        <w:sz w:val="24"/>
        <w:szCs w:val="24"/>
      </w:rPr>
    </w:lvl>
    <w:lvl w:ilvl="1" w:tentative="0">
      <w:start w:val="1"/>
      <w:numFmt w:val="lowerLetter"/>
      <w:lvlText w:val="%2)"/>
      <w:lvlJc w:val="left"/>
      <w:pPr>
        <w:tabs>
          <w:tab w:val="left" w:pos="840"/>
        </w:tabs>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7">
    <w:nsid w:val="6EE92FC0"/>
    <w:multiLevelType w:val="multilevel"/>
    <w:tmpl w:val="6EE92FC0"/>
    <w:lvl w:ilvl="0" w:tentative="0">
      <w:start w:val="1"/>
      <w:numFmt w:val="chineseCountingThousand"/>
      <w:lvlText w:val="第%1章"/>
      <w:lvlJc w:val="left"/>
      <w:pPr>
        <w:ind w:left="1129" w:hanging="420"/>
      </w:pPr>
      <w:rPr>
        <w:rFonts w:hint="eastAsia"/>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98">
    <w:nsid w:val="705650D4"/>
    <w:multiLevelType w:val="multilevel"/>
    <w:tmpl w:val="705650D4"/>
    <w:lvl w:ilvl="0" w:tentative="0">
      <w:start w:val="1"/>
      <w:numFmt w:val="decimal"/>
      <w:lvlText w:val="12.%1"/>
      <w:lvlJc w:val="left"/>
      <w:pPr>
        <w:ind w:left="900" w:hanging="420"/>
      </w:pPr>
      <w:rPr>
        <w:rFonts w:hint="default"/>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9">
    <w:nsid w:val="71790B88"/>
    <w:multiLevelType w:val="multilevel"/>
    <w:tmpl w:val="71790B88"/>
    <w:lvl w:ilvl="0" w:tentative="0">
      <w:start w:val="1"/>
      <w:numFmt w:val="decimal"/>
      <w:lvlText w:val="4.%1"/>
      <w:lvlJc w:val="left"/>
      <w:pPr>
        <w:tabs>
          <w:tab w:val="left" w:pos="720"/>
        </w:tabs>
        <w:ind w:left="720" w:hanging="720"/>
      </w:pPr>
      <w:rPr>
        <w:rFonts w:hint="default"/>
        <w:sz w:val="24"/>
        <w:szCs w:val="24"/>
      </w:rPr>
    </w:lvl>
    <w:lvl w:ilvl="1" w:tentative="0">
      <w:start w:val="1"/>
      <w:numFmt w:val="lowerLetter"/>
      <w:lvlText w:val="%2)"/>
      <w:lvlJc w:val="left"/>
      <w:pPr>
        <w:tabs>
          <w:tab w:val="left" w:pos="840"/>
        </w:tabs>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0">
    <w:nsid w:val="74D44752"/>
    <w:multiLevelType w:val="multilevel"/>
    <w:tmpl w:val="74D44752"/>
    <w:lvl w:ilvl="0" w:tentative="0">
      <w:start w:val="1"/>
      <w:numFmt w:val="decimal"/>
      <w:lvlText w:val="18.%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1">
    <w:nsid w:val="755B6E54"/>
    <w:multiLevelType w:val="multilevel"/>
    <w:tmpl w:val="755B6E54"/>
    <w:lvl w:ilvl="0" w:tentative="0">
      <w:start w:val="1"/>
      <w:numFmt w:val="decimal"/>
      <w:lvlText w:val="30.%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2">
    <w:nsid w:val="7659756C"/>
    <w:multiLevelType w:val="multilevel"/>
    <w:tmpl w:val="7659756C"/>
    <w:lvl w:ilvl="0" w:tentative="0">
      <w:start w:val="1"/>
      <w:numFmt w:val="decimal"/>
      <w:lvlText w:val="8.%1 "/>
      <w:lvlJc w:val="left"/>
      <w:pPr>
        <w:ind w:left="680" w:hanging="680"/>
      </w:pPr>
      <w:rPr>
        <w:rFonts w:hint="eastAsia"/>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103">
    <w:nsid w:val="7A0F6431"/>
    <w:multiLevelType w:val="singleLevel"/>
    <w:tmpl w:val="7A0F6431"/>
    <w:lvl w:ilvl="0" w:tentative="0">
      <w:start w:val="1"/>
      <w:numFmt w:val="decimal"/>
      <w:suff w:val="space"/>
      <w:lvlText w:val="%1."/>
      <w:lvlJc w:val="left"/>
    </w:lvl>
  </w:abstractNum>
  <w:abstractNum w:abstractNumId="104">
    <w:nsid w:val="7AC10249"/>
    <w:multiLevelType w:val="multilevel"/>
    <w:tmpl w:val="7AC10249"/>
    <w:lvl w:ilvl="0" w:tentative="0">
      <w:start w:val="1"/>
      <w:numFmt w:val="decimal"/>
      <w:lvlText w:val="34.%1"/>
      <w:lvlJc w:val="left"/>
      <w:pPr>
        <w:ind w:left="420" w:hanging="420"/>
      </w:pPr>
      <w:rPr>
        <w:rFonts w:hint="default"/>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5">
    <w:nsid w:val="7BC34A99"/>
    <w:multiLevelType w:val="multilevel"/>
    <w:tmpl w:val="7BC34A9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8"/>
  </w:num>
  <w:num w:numId="2">
    <w:abstractNumId w:val="19"/>
  </w:num>
  <w:num w:numId="3">
    <w:abstractNumId w:val="71"/>
  </w:num>
  <w:num w:numId="4">
    <w:abstractNumId w:val="68"/>
  </w:num>
  <w:num w:numId="5">
    <w:abstractNumId w:val="70"/>
  </w:num>
  <w:num w:numId="6">
    <w:abstractNumId w:val="39"/>
  </w:num>
  <w:num w:numId="7">
    <w:abstractNumId w:val="99"/>
  </w:num>
  <w:num w:numId="8">
    <w:abstractNumId w:val="1"/>
  </w:num>
  <w:num w:numId="9">
    <w:abstractNumId w:val="43"/>
  </w:num>
  <w:num w:numId="10">
    <w:abstractNumId w:val="20"/>
  </w:num>
  <w:num w:numId="11">
    <w:abstractNumId w:val="41"/>
  </w:num>
  <w:num w:numId="12">
    <w:abstractNumId w:val="96"/>
  </w:num>
  <w:num w:numId="13">
    <w:abstractNumId w:val="52"/>
  </w:num>
  <w:num w:numId="14">
    <w:abstractNumId w:val="42"/>
  </w:num>
  <w:num w:numId="15">
    <w:abstractNumId w:val="58"/>
  </w:num>
  <w:num w:numId="16">
    <w:abstractNumId w:val="36"/>
  </w:num>
  <w:num w:numId="17">
    <w:abstractNumId w:val="47"/>
  </w:num>
  <w:num w:numId="18">
    <w:abstractNumId w:val="13"/>
  </w:num>
  <w:num w:numId="19">
    <w:abstractNumId w:val="105"/>
  </w:num>
  <w:num w:numId="20">
    <w:abstractNumId w:val="35"/>
  </w:num>
  <w:num w:numId="21">
    <w:abstractNumId w:val="50"/>
  </w:num>
  <w:num w:numId="22">
    <w:abstractNumId w:val="10"/>
  </w:num>
  <w:num w:numId="23">
    <w:abstractNumId w:val="94"/>
  </w:num>
  <w:num w:numId="24">
    <w:abstractNumId w:val="34"/>
  </w:num>
  <w:num w:numId="25">
    <w:abstractNumId w:val="15"/>
  </w:num>
  <w:num w:numId="26">
    <w:abstractNumId w:val="86"/>
  </w:num>
  <w:num w:numId="27">
    <w:abstractNumId w:val="77"/>
  </w:num>
  <w:num w:numId="28">
    <w:abstractNumId w:val="67"/>
  </w:num>
  <w:num w:numId="29">
    <w:abstractNumId w:val="88"/>
  </w:num>
  <w:num w:numId="30">
    <w:abstractNumId w:val="83"/>
  </w:num>
  <w:num w:numId="31">
    <w:abstractNumId w:val="45"/>
  </w:num>
  <w:num w:numId="32">
    <w:abstractNumId w:val="56"/>
  </w:num>
  <w:num w:numId="33">
    <w:abstractNumId w:val="17"/>
  </w:num>
  <w:num w:numId="34">
    <w:abstractNumId w:val="46"/>
  </w:num>
  <w:num w:numId="35">
    <w:abstractNumId w:val="54"/>
  </w:num>
  <w:num w:numId="36">
    <w:abstractNumId w:val="51"/>
  </w:num>
  <w:num w:numId="37">
    <w:abstractNumId w:val="97"/>
  </w:num>
  <w:num w:numId="38">
    <w:abstractNumId w:val="24"/>
  </w:num>
  <w:num w:numId="39">
    <w:abstractNumId w:val="102"/>
  </w:num>
  <w:num w:numId="40">
    <w:abstractNumId w:val="80"/>
  </w:num>
  <w:num w:numId="41">
    <w:abstractNumId w:val="31"/>
  </w:num>
  <w:num w:numId="42">
    <w:abstractNumId w:val="73"/>
  </w:num>
  <w:num w:numId="43">
    <w:abstractNumId w:val="76"/>
  </w:num>
  <w:num w:numId="44">
    <w:abstractNumId w:val="98"/>
  </w:num>
  <w:num w:numId="45">
    <w:abstractNumId w:val="93"/>
  </w:num>
  <w:num w:numId="46">
    <w:abstractNumId w:val="26"/>
  </w:num>
  <w:num w:numId="47">
    <w:abstractNumId w:val="60"/>
  </w:num>
  <w:num w:numId="48">
    <w:abstractNumId w:val="27"/>
  </w:num>
  <w:num w:numId="49">
    <w:abstractNumId w:val="22"/>
  </w:num>
  <w:num w:numId="50">
    <w:abstractNumId w:val="38"/>
  </w:num>
  <w:num w:numId="51">
    <w:abstractNumId w:val="92"/>
  </w:num>
  <w:num w:numId="52">
    <w:abstractNumId w:val="100"/>
  </w:num>
  <w:num w:numId="53">
    <w:abstractNumId w:val="40"/>
  </w:num>
  <w:num w:numId="54">
    <w:abstractNumId w:val="53"/>
  </w:num>
  <w:num w:numId="55">
    <w:abstractNumId w:val="90"/>
  </w:num>
  <w:num w:numId="56">
    <w:abstractNumId w:val="9"/>
  </w:num>
  <w:num w:numId="57">
    <w:abstractNumId w:val="44"/>
  </w:num>
  <w:num w:numId="58">
    <w:abstractNumId w:val="57"/>
  </w:num>
  <w:num w:numId="59">
    <w:abstractNumId w:val="89"/>
  </w:num>
  <w:num w:numId="60">
    <w:abstractNumId w:val="0"/>
  </w:num>
  <w:num w:numId="61">
    <w:abstractNumId w:val="11"/>
  </w:num>
  <w:num w:numId="62">
    <w:abstractNumId w:val="63"/>
  </w:num>
  <w:num w:numId="63">
    <w:abstractNumId w:val="79"/>
  </w:num>
  <w:num w:numId="64">
    <w:abstractNumId w:val="84"/>
  </w:num>
  <w:num w:numId="65">
    <w:abstractNumId w:val="64"/>
  </w:num>
  <w:num w:numId="66">
    <w:abstractNumId w:val="8"/>
  </w:num>
  <w:num w:numId="67">
    <w:abstractNumId w:val="101"/>
  </w:num>
  <w:num w:numId="68">
    <w:abstractNumId w:val="61"/>
  </w:num>
  <w:num w:numId="69">
    <w:abstractNumId w:val="62"/>
  </w:num>
  <w:num w:numId="70">
    <w:abstractNumId w:val="33"/>
  </w:num>
  <w:num w:numId="71">
    <w:abstractNumId w:val="104"/>
  </w:num>
  <w:num w:numId="72">
    <w:abstractNumId w:val="78"/>
  </w:num>
  <w:num w:numId="73">
    <w:abstractNumId w:val="21"/>
  </w:num>
  <w:num w:numId="74">
    <w:abstractNumId w:val="32"/>
  </w:num>
  <w:num w:numId="75">
    <w:abstractNumId w:val="55"/>
  </w:num>
  <w:num w:numId="76">
    <w:abstractNumId w:val="23"/>
  </w:num>
  <w:num w:numId="77">
    <w:abstractNumId w:val="65"/>
  </w:num>
  <w:num w:numId="78">
    <w:abstractNumId w:val="66"/>
  </w:num>
  <w:num w:numId="79">
    <w:abstractNumId w:val="75"/>
  </w:num>
  <w:num w:numId="80">
    <w:abstractNumId w:val="29"/>
  </w:num>
  <w:num w:numId="81">
    <w:abstractNumId w:val="103"/>
  </w:num>
  <w:num w:numId="82">
    <w:abstractNumId w:val="3"/>
  </w:num>
  <w:num w:numId="83">
    <w:abstractNumId w:val="7"/>
  </w:num>
  <w:num w:numId="84">
    <w:abstractNumId w:val="5"/>
  </w:num>
  <w:num w:numId="85">
    <w:abstractNumId w:val="4"/>
  </w:num>
  <w:num w:numId="86">
    <w:abstractNumId w:val="2"/>
  </w:num>
  <w:num w:numId="87">
    <w:abstractNumId w:val="6"/>
  </w:num>
  <w:num w:numId="88">
    <w:abstractNumId w:val="14"/>
  </w:num>
  <w:num w:numId="89">
    <w:abstractNumId w:val="81"/>
  </w:num>
  <w:num w:numId="90">
    <w:abstractNumId w:val="59"/>
  </w:num>
  <w:num w:numId="91">
    <w:abstractNumId w:val="16"/>
  </w:num>
  <w:num w:numId="92">
    <w:abstractNumId w:val="72"/>
  </w:num>
  <w:num w:numId="93">
    <w:abstractNumId w:val="85"/>
  </w:num>
  <w:num w:numId="94">
    <w:abstractNumId w:val="69"/>
  </w:num>
  <w:num w:numId="95">
    <w:abstractNumId w:val="28"/>
  </w:num>
  <w:num w:numId="96">
    <w:abstractNumId w:val="30"/>
  </w:num>
  <w:num w:numId="97">
    <w:abstractNumId w:val="95"/>
  </w:num>
  <w:num w:numId="98">
    <w:abstractNumId w:val="37"/>
  </w:num>
  <w:num w:numId="99">
    <w:abstractNumId w:val="74"/>
  </w:num>
  <w:num w:numId="100">
    <w:abstractNumId w:val="25"/>
  </w:num>
  <w:num w:numId="101">
    <w:abstractNumId w:val="18"/>
  </w:num>
  <w:num w:numId="102">
    <w:abstractNumId w:val="49"/>
  </w:num>
  <w:num w:numId="103">
    <w:abstractNumId w:val="91"/>
  </w:num>
  <w:num w:numId="104">
    <w:abstractNumId w:val="12"/>
  </w:num>
  <w:num w:numId="105">
    <w:abstractNumId w:val="87"/>
  </w:num>
  <w:num w:numId="106">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documentProtection w:edit="readOnly" w:enforcement="0"/>
  <w:defaultTabStop w:val="420"/>
  <w:drawingGridHorizontalSpacing w:val="105"/>
  <w:drawingGridVerticalSpacing w:val="160"/>
  <w:displayHorizontalDrawingGridEvery w:val="1"/>
  <w:displayVerticalDrawingGridEvery w:val="1"/>
  <w:noPunctuationKerning w:val="1"/>
  <w:characterSpacingControl w:val="compressPunctuation"/>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E4"/>
    <w:rsid w:val="000004E7"/>
    <w:rsid w:val="00000ED8"/>
    <w:rsid w:val="0000173C"/>
    <w:rsid w:val="00001D39"/>
    <w:rsid w:val="0000202F"/>
    <w:rsid w:val="0000251F"/>
    <w:rsid w:val="00002681"/>
    <w:rsid w:val="00002729"/>
    <w:rsid w:val="00002C39"/>
    <w:rsid w:val="00003475"/>
    <w:rsid w:val="0000375C"/>
    <w:rsid w:val="00003AE6"/>
    <w:rsid w:val="0000415C"/>
    <w:rsid w:val="000047C9"/>
    <w:rsid w:val="00004E62"/>
    <w:rsid w:val="00004EA5"/>
    <w:rsid w:val="00005848"/>
    <w:rsid w:val="00005904"/>
    <w:rsid w:val="00005950"/>
    <w:rsid w:val="00005A74"/>
    <w:rsid w:val="0000609A"/>
    <w:rsid w:val="000066EC"/>
    <w:rsid w:val="00006E17"/>
    <w:rsid w:val="00007830"/>
    <w:rsid w:val="00007B37"/>
    <w:rsid w:val="00007C17"/>
    <w:rsid w:val="00007FB1"/>
    <w:rsid w:val="000104F5"/>
    <w:rsid w:val="00010661"/>
    <w:rsid w:val="000110A9"/>
    <w:rsid w:val="000119FE"/>
    <w:rsid w:val="00011A33"/>
    <w:rsid w:val="00011C99"/>
    <w:rsid w:val="00011D4D"/>
    <w:rsid w:val="00011D79"/>
    <w:rsid w:val="00012659"/>
    <w:rsid w:val="00012847"/>
    <w:rsid w:val="00012E1E"/>
    <w:rsid w:val="00012FE0"/>
    <w:rsid w:val="000130E3"/>
    <w:rsid w:val="00013541"/>
    <w:rsid w:val="0001368B"/>
    <w:rsid w:val="00013838"/>
    <w:rsid w:val="00013842"/>
    <w:rsid w:val="00013ADF"/>
    <w:rsid w:val="00013CA3"/>
    <w:rsid w:val="00013D67"/>
    <w:rsid w:val="000141DD"/>
    <w:rsid w:val="00014B92"/>
    <w:rsid w:val="00014C41"/>
    <w:rsid w:val="00014DE6"/>
    <w:rsid w:val="000150C0"/>
    <w:rsid w:val="000152CA"/>
    <w:rsid w:val="0001532F"/>
    <w:rsid w:val="00015E21"/>
    <w:rsid w:val="00015E79"/>
    <w:rsid w:val="00016E81"/>
    <w:rsid w:val="00017262"/>
    <w:rsid w:val="000172EF"/>
    <w:rsid w:val="00017765"/>
    <w:rsid w:val="00017877"/>
    <w:rsid w:val="00017D26"/>
    <w:rsid w:val="00017D42"/>
    <w:rsid w:val="00020A00"/>
    <w:rsid w:val="00020AE2"/>
    <w:rsid w:val="00021010"/>
    <w:rsid w:val="0002116A"/>
    <w:rsid w:val="00021278"/>
    <w:rsid w:val="000213BD"/>
    <w:rsid w:val="0002157C"/>
    <w:rsid w:val="0002199C"/>
    <w:rsid w:val="00021A89"/>
    <w:rsid w:val="00021CB8"/>
    <w:rsid w:val="00021DE9"/>
    <w:rsid w:val="000221F9"/>
    <w:rsid w:val="00022880"/>
    <w:rsid w:val="00022893"/>
    <w:rsid w:val="00022990"/>
    <w:rsid w:val="00022D3D"/>
    <w:rsid w:val="00022F69"/>
    <w:rsid w:val="00023187"/>
    <w:rsid w:val="00024048"/>
    <w:rsid w:val="0002429D"/>
    <w:rsid w:val="00024474"/>
    <w:rsid w:val="00024958"/>
    <w:rsid w:val="00024B5F"/>
    <w:rsid w:val="00024FF6"/>
    <w:rsid w:val="00025477"/>
    <w:rsid w:val="00025E99"/>
    <w:rsid w:val="00025EA3"/>
    <w:rsid w:val="00026EBA"/>
    <w:rsid w:val="000275FC"/>
    <w:rsid w:val="00027676"/>
    <w:rsid w:val="00027744"/>
    <w:rsid w:val="00027880"/>
    <w:rsid w:val="000279C1"/>
    <w:rsid w:val="0003004D"/>
    <w:rsid w:val="000300A8"/>
    <w:rsid w:val="000300FC"/>
    <w:rsid w:val="00030167"/>
    <w:rsid w:val="00030341"/>
    <w:rsid w:val="000306DE"/>
    <w:rsid w:val="000306E5"/>
    <w:rsid w:val="00030D52"/>
    <w:rsid w:val="00030EE1"/>
    <w:rsid w:val="000311B3"/>
    <w:rsid w:val="000317D9"/>
    <w:rsid w:val="00031AC6"/>
    <w:rsid w:val="00031F58"/>
    <w:rsid w:val="00031F9E"/>
    <w:rsid w:val="00032257"/>
    <w:rsid w:val="0003244D"/>
    <w:rsid w:val="00032E43"/>
    <w:rsid w:val="000330E3"/>
    <w:rsid w:val="000331A0"/>
    <w:rsid w:val="00033219"/>
    <w:rsid w:val="0003328C"/>
    <w:rsid w:val="00033810"/>
    <w:rsid w:val="00033970"/>
    <w:rsid w:val="00033B00"/>
    <w:rsid w:val="00033B1A"/>
    <w:rsid w:val="00033B3B"/>
    <w:rsid w:val="00033C4F"/>
    <w:rsid w:val="00033CFB"/>
    <w:rsid w:val="000343C4"/>
    <w:rsid w:val="00034461"/>
    <w:rsid w:val="00034666"/>
    <w:rsid w:val="00034A4E"/>
    <w:rsid w:val="00034AE5"/>
    <w:rsid w:val="00034B5C"/>
    <w:rsid w:val="00034D3B"/>
    <w:rsid w:val="0003508C"/>
    <w:rsid w:val="0003540B"/>
    <w:rsid w:val="00036054"/>
    <w:rsid w:val="0003633F"/>
    <w:rsid w:val="00036F2D"/>
    <w:rsid w:val="00037152"/>
    <w:rsid w:val="000376DA"/>
    <w:rsid w:val="0004004F"/>
    <w:rsid w:val="000400DD"/>
    <w:rsid w:val="00040345"/>
    <w:rsid w:val="00040C19"/>
    <w:rsid w:val="00040D7D"/>
    <w:rsid w:val="00040EB9"/>
    <w:rsid w:val="00040EF5"/>
    <w:rsid w:val="0004110A"/>
    <w:rsid w:val="00041876"/>
    <w:rsid w:val="00042656"/>
    <w:rsid w:val="000426E9"/>
    <w:rsid w:val="00042C84"/>
    <w:rsid w:val="00042D15"/>
    <w:rsid w:val="00042E9D"/>
    <w:rsid w:val="00042F01"/>
    <w:rsid w:val="000443E2"/>
    <w:rsid w:val="00044457"/>
    <w:rsid w:val="000447CC"/>
    <w:rsid w:val="00044C14"/>
    <w:rsid w:val="00044F0C"/>
    <w:rsid w:val="000454EC"/>
    <w:rsid w:val="00045844"/>
    <w:rsid w:val="000458B0"/>
    <w:rsid w:val="00045EB5"/>
    <w:rsid w:val="00046D05"/>
    <w:rsid w:val="00046FFC"/>
    <w:rsid w:val="00047922"/>
    <w:rsid w:val="00047BD3"/>
    <w:rsid w:val="00047CEE"/>
    <w:rsid w:val="00047DF3"/>
    <w:rsid w:val="000508F3"/>
    <w:rsid w:val="000509DB"/>
    <w:rsid w:val="00050BA8"/>
    <w:rsid w:val="0005167D"/>
    <w:rsid w:val="000517E1"/>
    <w:rsid w:val="00051D9A"/>
    <w:rsid w:val="00052B72"/>
    <w:rsid w:val="00052F02"/>
    <w:rsid w:val="00054BFB"/>
    <w:rsid w:val="00054DCC"/>
    <w:rsid w:val="00054E20"/>
    <w:rsid w:val="000558BF"/>
    <w:rsid w:val="00055D21"/>
    <w:rsid w:val="0005612F"/>
    <w:rsid w:val="00056826"/>
    <w:rsid w:val="000575B3"/>
    <w:rsid w:val="000579DC"/>
    <w:rsid w:val="00057A83"/>
    <w:rsid w:val="00057D34"/>
    <w:rsid w:val="00060219"/>
    <w:rsid w:val="0006059F"/>
    <w:rsid w:val="00060C66"/>
    <w:rsid w:val="00060CDC"/>
    <w:rsid w:val="0006190F"/>
    <w:rsid w:val="00061FBF"/>
    <w:rsid w:val="00062953"/>
    <w:rsid w:val="00062AA8"/>
    <w:rsid w:val="000630D8"/>
    <w:rsid w:val="0006346A"/>
    <w:rsid w:val="00063B7F"/>
    <w:rsid w:val="00063C2E"/>
    <w:rsid w:val="00064428"/>
    <w:rsid w:val="000649CC"/>
    <w:rsid w:val="00064CBC"/>
    <w:rsid w:val="00064D46"/>
    <w:rsid w:val="000651B6"/>
    <w:rsid w:val="0006521F"/>
    <w:rsid w:val="00065505"/>
    <w:rsid w:val="00065A8A"/>
    <w:rsid w:val="00066752"/>
    <w:rsid w:val="00066853"/>
    <w:rsid w:val="0006697F"/>
    <w:rsid w:val="00066A35"/>
    <w:rsid w:val="00067698"/>
    <w:rsid w:val="0006798A"/>
    <w:rsid w:val="00067E1A"/>
    <w:rsid w:val="0007055B"/>
    <w:rsid w:val="000706E8"/>
    <w:rsid w:val="0007075C"/>
    <w:rsid w:val="00070CE4"/>
    <w:rsid w:val="00070DFE"/>
    <w:rsid w:val="00070F14"/>
    <w:rsid w:val="000714AD"/>
    <w:rsid w:val="00071E52"/>
    <w:rsid w:val="00071ED6"/>
    <w:rsid w:val="000722BD"/>
    <w:rsid w:val="00072324"/>
    <w:rsid w:val="00072667"/>
    <w:rsid w:val="000728FC"/>
    <w:rsid w:val="00072F86"/>
    <w:rsid w:val="0007341B"/>
    <w:rsid w:val="00073640"/>
    <w:rsid w:val="000739F1"/>
    <w:rsid w:val="00073A9A"/>
    <w:rsid w:val="00073D4D"/>
    <w:rsid w:val="00073EB3"/>
    <w:rsid w:val="000741CF"/>
    <w:rsid w:val="00074277"/>
    <w:rsid w:val="00074449"/>
    <w:rsid w:val="00074748"/>
    <w:rsid w:val="00075691"/>
    <w:rsid w:val="000763EC"/>
    <w:rsid w:val="00076555"/>
    <w:rsid w:val="00076AC3"/>
    <w:rsid w:val="00076DD4"/>
    <w:rsid w:val="00076E5F"/>
    <w:rsid w:val="0007712C"/>
    <w:rsid w:val="0007714E"/>
    <w:rsid w:val="0007722B"/>
    <w:rsid w:val="000773EC"/>
    <w:rsid w:val="000775C4"/>
    <w:rsid w:val="000776BC"/>
    <w:rsid w:val="000776C0"/>
    <w:rsid w:val="00077828"/>
    <w:rsid w:val="000779B9"/>
    <w:rsid w:val="00080376"/>
    <w:rsid w:val="00080A74"/>
    <w:rsid w:val="00080C83"/>
    <w:rsid w:val="00081509"/>
    <w:rsid w:val="000815D4"/>
    <w:rsid w:val="0008191A"/>
    <w:rsid w:val="00082231"/>
    <w:rsid w:val="000825FB"/>
    <w:rsid w:val="0008293B"/>
    <w:rsid w:val="00082C85"/>
    <w:rsid w:val="000837BA"/>
    <w:rsid w:val="00083D26"/>
    <w:rsid w:val="000840E0"/>
    <w:rsid w:val="00084357"/>
    <w:rsid w:val="000844A0"/>
    <w:rsid w:val="00084626"/>
    <w:rsid w:val="00084664"/>
    <w:rsid w:val="0008472D"/>
    <w:rsid w:val="00084B3C"/>
    <w:rsid w:val="00084CDE"/>
    <w:rsid w:val="00084D9D"/>
    <w:rsid w:val="00084EE3"/>
    <w:rsid w:val="000875AF"/>
    <w:rsid w:val="0008791A"/>
    <w:rsid w:val="00087A6C"/>
    <w:rsid w:val="00087DFA"/>
    <w:rsid w:val="00090649"/>
    <w:rsid w:val="00090827"/>
    <w:rsid w:val="00090B9E"/>
    <w:rsid w:val="00090CDD"/>
    <w:rsid w:val="0009140F"/>
    <w:rsid w:val="00091935"/>
    <w:rsid w:val="000919F2"/>
    <w:rsid w:val="00091DE2"/>
    <w:rsid w:val="0009209D"/>
    <w:rsid w:val="00092292"/>
    <w:rsid w:val="00092312"/>
    <w:rsid w:val="00092390"/>
    <w:rsid w:val="0009259C"/>
    <w:rsid w:val="00092655"/>
    <w:rsid w:val="00092AAB"/>
    <w:rsid w:val="00093AF9"/>
    <w:rsid w:val="00093E51"/>
    <w:rsid w:val="0009489D"/>
    <w:rsid w:val="00094A0D"/>
    <w:rsid w:val="00094CBB"/>
    <w:rsid w:val="00094E0D"/>
    <w:rsid w:val="00095143"/>
    <w:rsid w:val="000954FE"/>
    <w:rsid w:val="00095C81"/>
    <w:rsid w:val="00095EA4"/>
    <w:rsid w:val="000961B8"/>
    <w:rsid w:val="00096D08"/>
    <w:rsid w:val="00097100"/>
    <w:rsid w:val="00097463"/>
    <w:rsid w:val="00097671"/>
    <w:rsid w:val="000976FE"/>
    <w:rsid w:val="000A00D7"/>
    <w:rsid w:val="000A0246"/>
    <w:rsid w:val="000A0344"/>
    <w:rsid w:val="000A0D25"/>
    <w:rsid w:val="000A0E08"/>
    <w:rsid w:val="000A0E0E"/>
    <w:rsid w:val="000A1078"/>
    <w:rsid w:val="000A145B"/>
    <w:rsid w:val="000A163B"/>
    <w:rsid w:val="000A178B"/>
    <w:rsid w:val="000A1A5F"/>
    <w:rsid w:val="000A1B8E"/>
    <w:rsid w:val="000A201E"/>
    <w:rsid w:val="000A33A3"/>
    <w:rsid w:val="000A4848"/>
    <w:rsid w:val="000A48F7"/>
    <w:rsid w:val="000A497E"/>
    <w:rsid w:val="000A529D"/>
    <w:rsid w:val="000A59B3"/>
    <w:rsid w:val="000A6250"/>
    <w:rsid w:val="000A6624"/>
    <w:rsid w:val="000A6BCF"/>
    <w:rsid w:val="000A6C76"/>
    <w:rsid w:val="000A6EAB"/>
    <w:rsid w:val="000A703E"/>
    <w:rsid w:val="000A7311"/>
    <w:rsid w:val="000A7359"/>
    <w:rsid w:val="000A79CC"/>
    <w:rsid w:val="000A7A8B"/>
    <w:rsid w:val="000A7D7E"/>
    <w:rsid w:val="000A7EFE"/>
    <w:rsid w:val="000B0195"/>
    <w:rsid w:val="000B0480"/>
    <w:rsid w:val="000B067C"/>
    <w:rsid w:val="000B095E"/>
    <w:rsid w:val="000B0972"/>
    <w:rsid w:val="000B09CE"/>
    <w:rsid w:val="000B0A13"/>
    <w:rsid w:val="000B12F2"/>
    <w:rsid w:val="000B1950"/>
    <w:rsid w:val="000B1F65"/>
    <w:rsid w:val="000B224F"/>
    <w:rsid w:val="000B2288"/>
    <w:rsid w:val="000B22F0"/>
    <w:rsid w:val="000B269C"/>
    <w:rsid w:val="000B35F6"/>
    <w:rsid w:val="000B3AE4"/>
    <w:rsid w:val="000B3D6C"/>
    <w:rsid w:val="000B3F3A"/>
    <w:rsid w:val="000B4150"/>
    <w:rsid w:val="000B4D33"/>
    <w:rsid w:val="000B5296"/>
    <w:rsid w:val="000B5380"/>
    <w:rsid w:val="000B538A"/>
    <w:rsid w:val="000B56A1"/>
    <w:rsid w:val="000B56BA"/>
    <w:rsid w:val="000B5763"/>
    <w:rsid w:val="000B5A0A"/>
    <w:rsid w:val="000B5D6D"/>
    <w:rsid w:val="000B5EB3"/>
    <w:rsid w:val="000B6246"/>
    <w:rsid w:val="000B666B"/>
    <w:rsid w:val="000B683A"/>
    <w:rsid w:val="000B697C"/>
    <w:rsid w:val="000B6BC4"/>
    <w:rsid w:val="000B6EC6"/>
    <w:rsid w:val="000B7263"/>
    <w:rsid w:val="000B7306"/>
    <w:rsid w:val="000B73C6"/>
    <w:rsid w:val="000B7A64"/>
    <w:rsid w:val="000B7AD6"/>
    <w:rsid w:val="000B7DAD"/>
    <w:rsid w:val="000C0050"/>
    <w:rsid w:val="000C00F5"/>
    <w:rsid w:val="000C0255"/>
    <w:rsid w:val="000C0960"/>
    <w:rsid w:val="000C0C7B"/>
    <w:rsid w:val="000C0F9A"/>
    <w:rsid w:val="000C11E7"/>
    <w:rsid w:val="000C1F4C"/>
    <w:rsid w:val="000C2A40"/>
    <w:rsid w:val="000C2D18"/>
    <w:rsid w:val="000C369C"/>
    <w:rsid w:val="000C3750"/>
    <w:rsid w:val="000C39AE"/>
    <w:rsid w:val="000C3ED1"/>
    <w:rsid w:val="000C4037"/>
    <w:rsid w:val="000C4233"/>
    <w:rsid w:val="000C4754"/>
    <w:rsid w:val="000C4A96"/>
    <w:rsid w:val="000C4B18"/>
    <w:rsid w:val="000C4E57"/>
    <w:rsid w:val="000C518C"/>
    <w:rsid w:val="000C5BF9"/>
    <w:rsid w:val="000C5C1C"/>
    <w:rsid w:val="000C5C34"/>
    <w:rsid w:val="000C5D20"/>
    <w:rsid w:val="000C6A51"/>
    <w:rsid w:val="000C6A5D"/>
    <w:rsid w:val="000C6ACA"/>
    <w:rsid w:val="000C6E84"/>
    <w:rsid w:val="000C75DB"/>
    <w:rsid w:val="000D006B"/>
    <w:rsid w:val="000D0333"/>
    <w:rsid w:val="000D037B"/>
    <w:rsid w:val="000D0541"/>
    <w:rsid w:val="000D09B6"/>
    <w:rsid w:val="000D0BB9"/>
    <w:rsid w:val="000D0DBC"/>
    <w:rsid w:val="000D1011"/>
    <w:rsid w:val="000D111C"/>
    <w:rsid w:val="000D1999"/>
    <w:rsid w:val="000D1FD8"/>
    <w:rsid w:val="000D26A5"/>
    <w:rsid w:val="000D27AC"/>
    <w:rsid w:val="000D2E05"/>
    <w:rsid w:val="000D301E"/>
    <w:rsid w:val="000D30EE"/>
    <w:rsid w:val="000D3244"/>
    <w:rsid w:val="000D41E4"/>
    <w:rsid w:val="000D438B"/>
    <w:rsid w:val="000D473F"/>
    <w:rsid w:val="000D4963"/>
    <w:rsid w:val="000D4C53"/>
    <w:rsid w:val="000D4DCE"/>
    <w:rsid w:val="000D516F"/>
    <w:rsid w:val="000D55CF"/>
    <w:rsid w:val="000D55E2"/>
    <w:rsid w:val="000D59D8"/>
    <w:rsid w:val="000D5B28"/>
    <w:rsid w:val="000D61F2"/>
    <w:rsid w:val="000D642B"/>
    <w:rsid w:val="000D64AC"/>
    <w:rsid w:val="000D663E"/>
    <w:rsid w:val="000D730F"/>
    <w:rsid w:val="000E0189"/>
    <w:rsid w:val="000E0292"/>
    <w:rsid w:val="000E08B0"/>
    <w:rsid w:val="000E0E15"/>
    <w:rsid w:val="000E0E5A"/>
    <w:rsid w:val="000E1A8F"/>
    <w:rsid w:val="000E1CAF"/>
    <w:rsid w:val="000E2218"/>
    <w:rsid w:val="000E222E"/>
    <w:rsid w:val="000E237F"/>
    <w:rsid w:val="000E238C"/>
    <w:rsid w:val="000E24F5"/>
    <w:rsid w:val="000E271F"/>
    <w:rsid w:val="000E28A4"/>
    <w:rsid w:val="000E2AD2"/>
    <w:rsid w:val="000E2BF5"/>
    <w:rsid w:val="000E2CB1"/>
    <w:rsid w:val="000E2F19"/>
    <w:rsid w:val="000E305D"/>
    <w:rsid w:val="000E384C"/>
    <w:rsid w:val="000E38FD"/>
    <w:rsid w:val="000E3B76"/>
    <w:rsid w:val="000E3BEB"/>
    <w:rsid w:val="000E3E21"/>
    <w:rsid w:val="000E3E76"/>
    <w:rsid w:val="000E3F5B"/>
    <w:rsid w:val="000E4012"/>
    <w:rsid w:val="000E4326"/>
    <w:rsid w:val="000E4413"/>
    <w:rsid w:val="000E45AF"/>
    <w:rsid w:val="000E4773"/>
    <w:rsid w:val="000E4FD7"/>
    <w:rsid w:val="000E53CA"/>
    <w:rsid w:val="000E57F3"/>
    <w:rsid w:val="000E5B4E"/>
    <w:rsid w:val="000E5E18"/>
    <w:rsid w:val="000E6345"/>
    <w:rsid w:val="000E64C4"/>
    <w:rsid w:val="000E6985"/>
    <w:rsid w:val="000E69B1"/>
    <w:rsid w:val="000E6CCB"/>
    <w:rsid w:val="000E709D"/>
    <w:rsid w:val="000E764C"/>
    <w:rsid w:val="000E77CE"/>
    <w:rsid w:val="000E799B"/>
    <w:rsid w:val="000E7C6E"/>
    <w:rsid w:val="000F0083"/>
    <w:rsid w:val="000F0545"/>
    <w:rsid w:val="000F0A14"/>
    <w:rsid w:val="000F0A2A"/>
    <w:rsid w:val="000F0AF5"/>
    <w:rsid w:val="000F1060"/>
    <w:rsid w:val="000F1A56"/>
    <w:rsid w:val="000F1B6C"/>
    <w:rsid w:val="000F1F95"/>
    <w:rsid w:val="000F236A"/>
    <w:rsid w:val="000F23C9"/>
    <w:rsid w:val="000F24BB"/>
    <w:rsid w:val="000F2BAA"/>
    <w:rsid w:val="000F32D5"/>
    <w:rsid w:val="000F3604"/>
    <w:rsid w:val="000F386B"/>
    <w:rsid w:val="000F39D9"/>
    <w:rsid w:val="000F3A7C"/>
    <w:rsid w:val="000F3BB3"/>
    <w:rsid w:val="000F3D0E"/>
    <w:rsid w:val="000F3D90"/>
    <w:rsid w:val="000F44C6"/>
    <w:rsid w:val="000F4844"/>
    <w:rsid w:val="000F49C0"/>
    <w:rsid w:val="000F4D6A"/>
    <w:rsid w:val="000F4ECD"/>
    <w:rsid w:val="000F5058"/>
    <w:rsid w:val="000F5259"/>
    <w:rsid w:val="000F5AE4"/>
    <w:rsid w:val="000F5DB1"/>
    <w:rsid w:val="000F5F24"/>
    <w:rsid w:val="000F6196"/>
    <w:rsid w:val="000F62EE"/>
    <w:rsid w:val="000F65B2"/>
    <w:rsid w:val="000F6AB2"/>
    <w:rsid w:val="000F6B4A"/>
    <w:rsid w:val="000F77BC"/>
    <w:rsid w:val="000F7C3C"/>
    <w:rsid w:val="000F7CB6"/>
    <w:rsid w:val="000F7ED0"/>
    <w:rsid w:val="00100088"/>
    <w:rsid w:val="00100095"/>
    <w:rsid w:val="00100157"/>
    <w:rsid w:val="001001E2"/>
    <w:rsid w:val="001002A2"/>
    <w:rsid w:val="00100781"/>
    <w:rsid w:val="0010088A"/>
    <w:rsid w:val="00100C2D"/>
    <w:rsid w:val="00101402"/>
    <w:rsid w:val="00101A5F"/>
    <w:rsid w:val="00102582"/>
    <w:rsid w:val="0010280C"/>
    <w:rsid w:val="00102825"/>
    <w:rsid w:val="0010289E"/>
    <w:rsid w:val="00102989"/>
    <w:rsid w:val="00102D68"/>
    <w:rsid w:val="00102ED4"/>
    <w:rsid w:val="00103338"/>
    <w:rsid w:val="00103BDA"/>
    <w:rsid w:val="00103F25"/>
    <w:rsid w:val="00103FB9"/>
    <w:rsid w:val="00104B32"/>
    <w:rsid w:val="00104BA3"/>
    <w:rsid w:val="00104CE6"/>
    <w:rsid w:val="00105736"/>
    <w:rsid w:val="00106CC0"/>
    <w:rsid w:val="00107072"/>
    <w:rsid w:val="001072D7"/>
    <w:rsid w:val="001077E0"/>
    <w:rsid w:val="00107CCB"/>
    <w:rsid w:val="0011007C"/>
    <w:rsid w:val="0011015E"/>
    <w:rsid w:val="00110181"/>
    <w:rsid w:val="001104EE"/>
    <w:rsid w:val="00110F74"/>
    <w:rsid w:val="0011167C"/>
    <w:rsid w:val="0011187F"/>
    <w:rsid w:val="00111B14"/>
    <w:rsid w:val="00111D1A"/>
    <w:rsid w:val="00112588"/>
    <w:rsid w:val="00112678"/>
    <w:rsid w:val="00112AC7"/>
    <w:rsid w:val="00112E20"/>
    <w:rsid w:val="001138C8"/>
    <w:rsid w:val="00113B76"/>
    <w:rsid w:val="00113CAB"/>
    <w:rsid w:val="00113D72"/>
    <w:rsid w:val="0011488B"/>
    <w:rsid w:val="001148A4"/>
    <w:rsid w:val="00115777"/>
    <w:rsid w:val="00115A25"/>
    <w:rsid w:val="00115EE1"/>
    <w:rsid w:val="0011600C"/>
    <w:rsid w:val="00116014"/>
    <w:rsid w:val="00116B6A"/>
    <w:rsid w:val="00116CC6"/>
    <w:rsid w:val="00116D00"/>
    <w:rsid w:val="00116EE1"/>
    <w:rsid w:val="00116FCA"/>
    <w:rsid w:val="00117704"/>
    <w:rsid w:val="00117AD0"/>
    <w:rsid w:val="00117FD1"/>
    <w:rsid w:val="0012055F"/>
    <w:rsid w:val="001210A5"/>
    <w:rsid w:val="00121556"/>
    <w:rsid w:val="001217E6"/>
    <w:rsid w:val="00121856"/>
    <w:rsid w:val="00121DE5"/>
    <w:rsid w:val="00121ECF"/>
    <w:rsid w:val="0012275B"/>
    <w:rsid w:val="00122E76"/>
    <w:rsid w:val="0012321F"/>
    <w:rsid w:val="0012323D"/>
    <w:rsid w:val="001233E6"/>
    <w:rsid w:val="00123BF3"/>
    <w:rsid w:val="001244A2"/>
    <w:rsid w:val="0012696D"/>
    <w:rsid w:val="00126B74"/>
    <w:rsid w:val="00126F11"/>
    <w:rsid w:val="001274C2"/>
    <w:rsid w:val="0012755B"/>
    <w:rsid w:val="001277AB"/>
    <w:rsid w:val="00130324"/>
    <w:rsid w:val="00130543"/>
    <w:rsid w:val="00130D67"/>
    <w:rsid w:val="00130FEC"/>
    <w:rsid w:val="0013115E"/>
    <w:rsid w:val="00131780"/>
    <w:rsid w:val="00131CA5"/>
    <w:rsid w:val="00132070"/>
    <w:rsid w:val="001321B9"/>
    <w:rsid w:val="00132C30"/>
    <w:rsid w:val="0013319B"/>
    <w:rsid w:val="00133B88"/>
    <w:rsid w:val="00133C6F"/>
    <w:rsid w:val="00133D89"/>
    <w:rsid w:val="00133FCD"/>
    <w:rsid w:val="001346BF"/>
    <w:rsid w:val="00135123"/>
    <w:rsid w:val="0013526A"/>
    <w:rsid w:val="00135535"/>
    <w:rsid w:val="00135A98"/>
    <w:rsid w:val="00135AC1"/>
    <w:rsid w:val="00135F2B"/>
    <w:rsid w:val="00135F37"/>
    <w:rsid w:val="001363B6"/>
    <w:rsid w:val="00136472"/>
    <w:rsid w:val="0013793F"/>
    <w:rsid w:val="001379BB"/>
    <w:rsid w:val="00137BC2"/>
    <w:rsid w:val="00140C6C"/>
    <w:rsid w:val="00141344"/>
    <w:rsid w:val="001416F6"/>
    <w:rsid w:val="00141922"/>
    <w:rsid w:val="00141937"/>
    <w:rsid w:val="00141B23"/>
    <w:rsid w:val="00141EDF"/>
    <w:rsid w:val="00142174"/>
    <w:rsid w:val="0014250A"/>
    <w:rsid w:val="00142F4A"/>
    <w:rsid w:val="00142F6B"/>
    <w:rsid w:val="0014323F"/>
    <w:rsid w:val="0014341D"/>
    <w:rsid w:val="00143A0C"/>
    <w:rsid w:val="00143E89"/>
    <w:rsid w:val="0014469B"/>
    <w:rsid w:val="00144A4B"/>
    <w:rsid w:val="00145049"/>
    <w:rsid w:val="001450B6"/>
    <w:rsid w:val="001455A3"/>
    <w:rsid w:val="001457B1"/>
    <w:rsid w:val="001461E8"/>
    <w:rsid w:val="00146DE3"/>
    <w:rsid w:val="00146E67"/>
    <w:rsid w:val="001475F8"/>
    <w:rsid w:val="001479BE"/>
    <w:rsid w:val="00147B3F"/>
    <w:rsid w:val="00147D1C"/>
    <w:rsid w:val="00147F54"/>
    <w:rsid w:val="001503A2"/>
    <w:rsid w:val="00150AB1"/>
    <w:rsid w:val="001511A4"/>
    <w:rsid w:val="001515F7"/>
    <w:rsid w:val="00151735"/>
    <w:rsid w:val="00151F06"/>
    <w:rsid w:val="001522DF"/>
    <w:rsid w:val="001523CE"/>
    <w:rsid w:val="001525DF"/>
    <w:rsid w:val="00152612"/>
    <w:rsid w:val="001532F5"/>
    <w:rsid w:val="00153308"/>
    <w:rsid w:val="0015346A"/>
    <w:rsid w:val="00153DDA"/>
    <w:rsid w:val="0015404A"/>
    <w:rsid w:val="0015411F"/>
    <w:rsid w:val="001543BF"/>
    <w:rsid w:val="00154903"/>
    <w:rsid w:val="00155435"/>
    <w:rsid w:val="001558AE"/>
    <w:rsid w:val="00156104"/>
    <w:rsid w:val="00156729"/>
    <w:rsid w:val="00156863"/>
    <w:rsid w:val="00156959"/>
    <w:rsid w:val="00156D14"/>
    <w:rsid w:val="00157BB8"/>
    <w:rsid w:val="00157C11"/>
    <w:rsid w:val="00157F24"/>
    <w:rsid w:val="001609AD"/>
    <w:rsid w:val="00160A23"/>
    <w:rsid w:val="00161430"/>
    <w:rsid w:val="00161CAF"/>
    <w:rsid w:val="00161D8A"/>
    <w:rsid w:val="00161F30"/>
    <w:rsid w:val="00162316"/>
    <w:rsid w:val="0016256D"/>
    <w:rsid w:val="00162F3B"/>
    <w:rsid w:val="00163213"/>
    <w:rsid w:val="00163C14"/>
    <w:rsid w:val="00164076"/>
    <w:rsid w:val="00164E4E"/>
    <w:rsid w:val="00165671"/>
    <w:rsid w:val="00165E12"/>
    <w:rsid w:val="00165F02"/>
    <w:rsid w:val="00166430"/>
    <w:rsid w:val="00166A33"/>
    <w:rsid w:val="001672E3"/>
    <w:rsid w:val="001677F4"/>
    <w:rsid w:val="001679FC"/>
    <w:rsid w:val="00167CF4"/>
    <w:rsid w:val="0017014B"/>
    <w:rsid w:val="00170B80"/>
    <w:rsid w:val="00171189"/>
    <w:rsid w:val="00171974"/>
    <w:rsid w:val="001728B7"/>
    <w:rsid w:val="0017299F"/>
    <w:rsid w:val="00172AA3"/>
    <w:rsid w:val="00173DAF"/>
    <w:rsid w:val="00173F13"/>
    <w:rsid w:val="00173F8A"/>
    <w:rsid w:val="00174606"/>
    <w:rsid w:val="00174653"/>
    <w:rsid w:val="001747C1"/>
    <w:rsid w:val="00174BA2"/>
    <w:rsid w:val="00174E91"/>
    <w:rsid w:val="001752F7"/>
    <w:rsid w:val="00175399"/>
    <w:rsid w:val="00175AB6"/>
    <w:rsid w:val="00175BD7"/>
    <w:rsid w:val="00175EE1"/>
    <w:rsid w:val="00176294"/>
    <w:rsid w:val="00176829"/>
    <w:rsid w:val="00176B75"/>
    <w:rsid w:val="001770F6"/>
    <w:rsid w:val="00177FFC"/>
    <w:rsid w:val="00180475"/>
    <w:rsid w:val="00180860"/>
    <w:rsid w:val="00180898"/>
    <w:rsid w:val="0018114A"/>
    <w:rsid w:val="001812B0"/>
    <w:rsid w:val="00181FFA"/>
    <w:rsid w:val="0018287D"/>
    <w:rsid w:val="00182A68"/>
    <w:rsid w:val="00182C4D"/>
    <w:rsid w:val="00182E61"/>
    <w:rsid w:val="0018310B"/>
    <w:rsid w:val="00183242"/>
    <w:rsid w:val="00183281"/>
    <w:rsid w:val="00183306"/>
    <w:rsid w:val="00183319"/>
    <w:rsid w:val="00183448"/>
    <w:rsid w:val="00183753"/>
    <w:rsid w:val="00183B7F"/>
    <w:rsid w:val="00183C00"/>
    <w:rsid w:val="00185517"/>
    <w:rsid w:val="00185733"/>
    <w:rsid w:val="00185771"/>
    <w:rsid w:val="00185816"/>
    <w:rsid w:val="00185F46"/>
    <w:rsid w:val="00186072"/>
    <w:rsid w:val="001863ED"/>
    <w:rsid w:val="00186A3F"/>
    <w:rsid w:val="00186C04"/>
    <w:rsid w:val="00186DF2"/>
    <w:rsid w:val="00187046"/>
    <w:rsid w:val="00187419"/>
    <w:rsid w:val="00187598"/>
    <w:rsid w:val="00187749"/>
    <w:rsid w:val="0018789B"/>
    <w:rsid w:val="001903F1"/>
    <w:rsid w:val="00190490"/>
    <w:rsid w:val="00190538"/>
    <w:rsid w:val="00190909"/>
    <w:rsid w:val="00190BA9"/>
    <w:rsid w:val="00191266"/>
    <w:rsid w:val="00191776"/>
    <w:rsid w:val="001918AA"/>
    <w:rsid w:val="00191E6B"/>
    <w:rsid w:val="00192DC0"/>
    <w:rsid w:val="00192E2C"/>
    <w:rsid w:val="0019319F"/>
    <w:rsid w:val="001931A2"/>
    <w:rsid w:val="00193500"/>
    <w:rsid w:val="00193706"/>
    <w:rsid w:val="0019391D"/>
    <w:rsid w:val="00193B6A"/>
    <w:rsid w:val="00193C3E"/>
    <w:rsid w:val="00193DB9"/>
    <w:rsid w:val="0019435B"/>
    <w:rsid w:val="001943FA"/>
    <w:rsid w:val="0019458E"/>
    <w:rsid w:val="001946A7"/>
    <w:rsid w:val="001947D4"/>
    <w:rsid w:val="00194A8B"/>
    <w:rsid w:val="001954C3"/>
    <w:rsid w:val="00196002"/>
    <w:rsid w:val="00196736"/>
    <w:rsid w:val="00196991"/>
    <w:rsid w:val="001969E3"/>
    <w:rsid w:val="0019701F"/>
    <w:rsid w:val="00197882"/>
    <w:rsid w:val="00197A8C"/>
    <w:rsid w:val="001A01B4"/>
    <w:rsid w:val="001A01D4"/>
    <w:rsid w:val="001A0D81"/>
    <w:rsid w:val="001A0DCC"/>
    <w:rsid w:val="001A1188"/>
    <w:rsid w:val="001A1F36"/>
    <w:rsid w:val="001A2206"/>
    <w:rsid w:val="001A2375"/>
    <w:rsid w:val="001A2753"/>
    <w:rsid w:val="001A2A40"/>
    <w:rsid w:val="001A2C7C"/>
    <w:rsid w:val="001A2D93"/>
    <w:rsid w:val="001A2FA6"/>
    <w:rsid w:val="001A31FA"/>
    <w:rsid w:val="001A33FA"/>
    <w:rsid w:val="001A368D"/>
    <w:rsid w:val="001A3DF9"/>
    <w:rsid w:val="001A4493"/>
    <w:rsid w:val="001A4586"/>
    <w:rsid w:val="001A4A11"/>
    <w:rsid w:val="001A4A60"/>
    <w:rsid w:val="001A4DA4"/>
    <w:rsid w:val="001A4E1F"/>
    <w:rsid w:val="001A501D"/>
    <w:rsid w:val="001A5177"/>
    <w:rsid w:val="001A573A"/>
    <w:rsid w:val="001A5F3A"/>
    <w:rsid w:val="001A60EB"/>
    <w:rsid w:val="001A65A8"/>
    <w:rsid w:val="001A69EC"/>
    <w:rsid w:val="001A6AC6"/>
    <w:rsid w:val="001A7019"/>
    <w:rsid w:val="001A706C"/>
    <w:rsid w:val="001A7376"/>
    <w:rsid w:val="001A7B69"/>
    <w:rsid w:val="001A7FD1"/>
    <w:rsid w:val="001B01D5"/>
    <w:rsid w:val="001B0587"/>
    <w:rsid w:val="001B0B57"/>
    <w:rsid w:val="001B0BB1"/>
    <w:rsid w:val="001B0C5A"/>
    <w:rsid w:val="001B0D70"/>
    <w:rsid w:val="001B0F8A"/>
    <w:rsid w:val="001B11FF"/>
    <w:rsid w:val="001B1723"/>
    <w:rsid w:val="001B1A5D"/>
    <w:rsid w:val="001B1A9E"/>
    <w:rsid w:val="001B1AE8"/>
    <w:rsid w:val="001B1B1B"/>
    <w:rsid w:val="001B1E05"/>
    <w:rsid w:val="001B2030"/>
    <w:rsid w:val="001B2F2D"/>
    <w:rsid w:val="001B33B4"/>
    <w:rsid w:val="001B33BE"/>
    <w:rsid w:val="001B3AC8"/>
    <w:rsid w:val="001B3BE2"/>
    <w:rsid w:val="001B4A0F"/>
    <w:rsid w:val="001B4B38"/>
    <w:rsid w:val="001B4E69"/>
    <w:rsid w:val="001B5077"/>
    <w:rsid w:val="001B513C"/>
    <w:rsid w:val="001B527E"/>
    <w:rsid w:val="001B56FD"/>
    <w:rsid w:val="001B5910"/>
    <w:rsid w:val="001B5C05"/>
    <w:rsid w:val="001B5F5E"/>
    <w:rsid w:val="001B68EE"/>
    <w:rsid w:val="001B7870"/>
    <w:rsid w:val="001B78CF"/>
    <w:rsid w:val="001B7A2A"/>
    <w:rsid w:val="001C04F9"/>
    <w:rsid w:val="001C0E27"/>
    <w:rsid w:val="001C0F43"/>
    <w:rsid w:val="001C14EB"/>
    <w:rsid w:val="001C153A"/>
    <w:rsid w:val="001C1A26"/>
    <w:rsid w:val="001C1B23"/>
    <w:rsid w:val="001C1D7E"/>
    <w:rsid w:val="001C1F5D"/>
    <w:rsid w:val="001C397D"/>
    <w:rsid w:val="001C3B78"/>
    <w:rsid w:val="001C4417"/>
    <w:rsid w:val="001C46CE"/>
    <w:rsid w:val="001C4A1F"/>
    <w:rsid w:val="001C4AF5"/>
    <w:rsid w:val="001C4C19"/>
    <w:rsid w:val="001C51E0"/>
    <w:rsid w:val="001C5AE3"/>
    <w:rsid w:val="001C5DDB"/>
    <w:rsid w:val="001C5ED7"/>
    <w:rsid w:val="001C6659"/>
    <w:rsid w:val="001C6B87"/>
    <w:rsid w:val="001C7066"/>
    <w:rsid w:val="001C70E8"/>
    <w:rsid w:val="001C7494"/>
    <w:rsid w:val="001C74E3"/>
    <w:rsid w:val="001C79A4"/>
    <w:rsid w:val="001C7F10"/>
    <w:rsid w:val="001D01CF"/>
    <w:rsid w:val="001D05A6"/>
    <w:rsid w:val="001D06B4"/>
    <w:rsid w:val="001D0BF2"/>
    <w:rsid w:val="001D0E66"/>
    <w:rsid w:val="001D179F"/>
    <w:rsid w:val="001D1897"/>
    <w:rsid w:val="001D1AFB"/>
    <w:rsid w:val="001D262B"/>
    <w:rsid w:val="001D275A"/>
    <w:rsid w:val="001D2898"/>
    <w:rsid w:val="001D2B1A"/>
    <w:rsid w:val="001D2EB7"/>
    <w:rsid w:val="001D2F71"/>
    <w:rsid w:val="001D310A"/>
    <w:rsid w:val="001D3DF8"/>
    <w:rsid w:val="001D4A2E"/>
    <w:rsid w:val="001D4ACC"/>
    <w:rsid w:val="001D5507"/>
    <w:rsid w:val="001D5518"/>
    <w:rsid w:val="001D56C5"/>
    <w:rsid w:val="001D5899"/>
    <w:rsid w:val="001D58E3"/>
    <w:rsid w:val="001D5B2C"/>
    <w:rsid w:val="001D5C53"/>
    <w:rsid w:val="001D5DF4"/>
    <w:rsid w:val="001D63AE"/>
    <w:rsid w:val="001D667B"/>
    <w:rsid w:val="001D6CFA"/>
    <w:rsid w:val="001D70F6"/>
    <w:rsid w:val="001D72B9"/>
    <w:rsid w:val="001D77ED"/>
    <w:rsid w:val="001E022D"/>
    <w:rsid w:val="001E0717"/>
    <w:rsid w:val="001E0BB1"/>
    <w:rsid w:val="001E0D44"/>
    <w:rsid w:val="001E0E66"/>
    <w:rsid w:val="001E10ED"/>
    <w:rsid w:val="001E162C"/>
    <w:rsid w:val="001E1755"/>
    <w:rsid w:val="001E1883"/>
    <w:rsid w:val="001E21D2"/>
    <w:rsid w:val="001E27A5"/>
    <w:rsid w:val="001E2B99"/>
    <w:rsid w:val="001E3FEE"/>
    <w:rsid w:val="001E4220"/>
    <w:rsid w:val="001E4C68"/>
    <w:rsid w:val="001E4DC1"/>
    <w:rsid w:val="001E4EC2"/>
    <w:rsid w:val="001E52EA"/>
    <w:rsid w:val="001E541B"/>
    <w:rsid w:val="001E6646"/>
    <w:rsid w:val="001E67EE"/>
    <w:rsid w:val="001E7104"/>
    <w:rsid w:val="001E7145"/>
    <w:rsid w:val="001E71E2"/>
    <w:rsid w:val="001E7318"/>
    <w:rsid w:val="001E7810"/>
    <w:rsid w:val="001F046B"/>
    <w:rsid w:val="001F09ED"/>
    <w:rsid w:val="001F0F9E"/>
    <w:rsid w:val="001F119B"/>
    <w:rsid w:val="001F196A"/>
    <w:rsid w:val="001F1E10"/>
    <w:rsid w:val="001F1EA5"/>
    <w:rsid w:val="001F2400"/>
    <w:rsid w:val="001F24F5"/>
    <w:rsid w:val="001F29C2"/>
    <w:rsid w:val="001F2BEA"/>
    <w:rsid w:val="001F2E8D"/>
    <w:rsid w:val="001F3782"/>
    <w:rsid w:val="001F3AC7"/>
    <w:rsid w:val="001F4153"/>
    <w:rsid w:val="001F443A"/>
    <w:rsid w:val="001F4A1F"/>
    <w:rsid w:val="001F4A7D"/>
    <w:rsid w:val="001F4FBC"/>
    <w:rsid w:val="001F51EB"/>
    <w:rsid w:val="001F5692"/>
    <w:rsid w:val="001F5E25"/>
    <w:rsid w:val="001F66DE"/>
    <w:rsid w:val="001F704E"/>
    <w:rsid w:val="001F70D9"/>
    <w:rsid w:val="001F72CE"/>
    <w:rsid w:val="001F7691"/>
    <w:rsid w:val="001F7796"/>
    <w:rsid w:val="001F7959"/>
    <w:rsid w:val="001F7A5B"/>
    <w:rsid w:val="001F7D4B"/>
    <w:rsid w:val="001F7DE8"/>
    <w:rsid w:val="00200334"/>
    <w:rsid w:val="00200684"/>
    <w:rsid w:val="002007C0"/>
    <w:rsid w:val="0020141F"/>
    <w:rsid w:val="00201690"/>
    <w:rsid w:val="0020176E"/>
    <w:rsid w:val="00201780"/>
    <w:rsid w:val="00201D0B"/>
    <w:rsid w:val="00201E4F"/>
    <w:rsid w:val="00202C32"/>
    <w:rsid w:val="00202DC1"/>
    <w:rsid w:val="00202E82"/>
    <w:rsid w:val="00203367"/>
    <w:rsid w:val="002039D8"/>
    <w:rsid w:val="00203CC5"/>
    <w:rsid w:val="00203DE9"/>
    <w:rsid w:val="002044C5"/>
    <w:rsid w:val="00204DCC"/>
    <w:rsid w:val="00204EEB"/>
    <w:rsid w:val="002052E0"/>
    <w:rsid w:val="002055D4"/>
    <w:rsid w:val="00205956"/>
    <w:rsid w:val="00205DEE"/>
    <w:rsid w:val="00205FA2"/>
    <w:rsid w:val="002062CB"/>
    <w:rsid w:val="00206A11"/>
    <w:rsid w:val="00207703"/>
    <w:rsid w:val="002103F5"/>
    <w:rsid w:val="00210CC9"/>
    <w:rsid w:val="00210EAB"/>
    <w:rsid w:val="00210FC0"/>
    <w:rsid w:val="0021158A"/>
    <w:rsid w:val="00211A10"/>
    <w:rsid w:val="00211C13"/>
    <w:rsid w:val="00211CBC"/>
    <w:rsid w:val="00211F2C"/>
    <w:rsid w:val="002126CC"/>
    <w:rsid w:val="002128EF"/>
    <w:rsid w:val="00212BE2"/>
    <w:rsid w:val="0021319F"/>
    <w:rsid w:val="002131BB"/>
    <w:rsid w:val="0021329A"/>
    <w:rsid w:val="0021349B"/>
    <w:rsid w:val="00213C92"/>
    <w:rsid w:val="00213EA9"/>
    <w:rsid w:val="002144B4"/>
    <w:rsid w:val="002148CB"/>
    <w:rsid w:val="002149BA"/>
    <w:rsid w:val="0021503F"/>
    <w:rsid w:val="002154F4"/>
    <w:rsid w:val="00215656"/>
    <w:rsid w:val="00215871"/>
    <w:rsid w:val="00215874"/>
    <w:rsid w:val="0021587F"/>
    <w:rsid w:val="00215F43"/>
    <w:rsid w:val="00215F58"/>
    <w:rsid w:val="002165B2"/>
    <w:rsid w:val="002167DA"/>
    <w:rsid w:val="0021683A"/>
    <w:rsid w:val="0021688E"/>
    <w:rsid w:val="00216B2B"/>
    <w:rsid w:val="0021729B"/>
    <w:rsid w:val="002173D5"/>
    <w:rsid w:val="0021771F"/>
    <w:rsid w:val="00217BF2"/>
    <w:rsid w:val="002201CF"/>
    <w:rsid w:val="00220D90"/>
    <w:rsid w:val="00220E5E"/>
    <w:rsid w:val="00220F60"/>
    <w:rsid w:val="0022103C"/>
    <w:rsid w:val="002211E8"/>
    <w:rsid w:val="0022188C"/>
    <w:rsid w:val="00221AAD"/>
    <w:rsid w:val="00221D4E"/>
    <w:rsid w:val="0022203C"/>
    <w:rsid w:val="00222055"/>
    <w:rsid w:val="00222128"/>
    <w:rsid w:val="00222153"/>
    <w:rsid w:val="00222382"/>
    <w:rsid w:val="0022261B"/>
    <w:rsid w:val="00222BC5"/>
    <w:rsid w:val="00222DF2"/>
    <w:rsid w:val="00222E2D"/>
    <w:rsid w:val="002231B5"/>
    <w:rsid w:val="002232C8"/>
    <w:rsid w:val="0022370A"/>
    <w:rsid w:val="002238C2"/>
    <w:rsid w:val="00223A94"/>
    <w:rsid w:val="00223C00"/>
    <w:rsid w:val="00223D6A"/>
    <w:rsid w:val="002247F9"/>
    <w:rsid w:val="002251F2"/>
    <w:rsid w:val="0022558F"/>
    <w:rsid w:val="00225F9B"/>
    <w:rsid w:val="0022605F"/>
    <w:rsid w:val="00226D5B"/>
    <w:rsid w:val="0022705D"/>
    <w:rsid w:val="0022755B"/>
    <w:rsid w:val="002276EB"/>
    <w:rsid w:val="00227D71"/>
    <w:rsid w:val="00227E96"/>
    <w:rsid w:val="002302F6"/>
    <w:rsid w:val="0023032E"/>
    <w:rsid w:val="002305F1"/>
    <w:rsid w:val="00230CCE"/>
    <w:rsid w:val="00231676"/>
    <w:rsid w:val="0023205C"/>
    <w:rsid w:val="0023288B"/>
    <w:rsid w:val="00232907"/>
    <w:rsid w:val="002329D4"/>
    <w:rsid w:val="00232C06"/>
    <w:rsid w:val="00232C7D"/>
    <w:rsid w:val="00232F24"/>
    <w:rsid w:val="00233148"/>
    <w:rsid w:val="00233612"/>
    <w:rsid w:val="00233B85"/>
    <w:rsid w:val="00233D7E"/>
    <w:rsid w:val="0023403B"/>
    <w:rsid w:val="0023431C"/>
    <w:rsid w:val="00234846"/>
    <w:rsid w:val="00234E11"/>
    <w:rsid w:val="00235043"/>
    <w:rsid w:val="002354B3"/>
    <w:rsid w:val="00235B64"/>
    <w:rsid w:val="00236034"/>
    <w:rsid w:val="002365D4"/>
    <w:rsid w:val="00236725"/>
    <w:rsid w:val="0023690B"/>
    <w:rsid w:val="00236BFD"/>
    <w:rsid w:val="00236CF5"/>
    <w:rsid w:val="00236DEC"/>
    <w:rsid w:val="00237046"/>
    <w:rsid w:val="002370AC"/>
    <w:rsid w:val="0023720B"/>
    <w:rsid w:val="00237379"/>
    <w:rsid w:val="00237C54"/>
    <w:rsid w:val="00237EEA"/>
    <w:rsid w:val="00240247"/>
    <w:rsid w:val="00241231"/>
    <w:rsid w:val="00241C47"/>
    <w:rsid w:val="00241E87"/>
    <w:rsid w:val="002420AE"/>
    <w:rsid w:val="0024259A"/>
    <w:rsid w:val="002426C2"/>
    <w:rsid w:val="00242C40"/>
    <w:rsid w:val="00243112"/>
    <w:rsid w:val="0024444E"/>
    <w:rsid w:val="00244C04"/>
    <w:rsid w:val="002454A0"/>
    <w:rsid w:val="00245726"/>
    <w:rsid w:val="002459C8"/>
    <w:rsid w:val="00245C74"/>
    <w:rsid w:val="00245D3C"/>
    <w:rsid w:val="00245DFC"/>
    <w:rsid w:val="00246780"/>
    <w:rsid w:val="00246F30"/>
    <w:rsid w:val="00246FBA"/>
    <w:rsid w:val="00247100"/>
    <w:rsid w:val="002472E8"/>
    <w:rsid w:val="002474F7"/>
    <w:rsid w:val="00247504"/>
    <w:rsid w:val="00247597"/>
    <w:rsid w:val="00247EFB"/>
    <w:rsid w:val="00247FC4"/>
    <w:rsid w:val="002503AD"/>
    <w:rsid w:val="0025059F"/>
    <w:rsid w:val="00250915"/>
    <w:rsid w:val="0025150F"/>
    <w:rsid w:val="00251686"/>
    <w:rsid w:val="00251C29"/>
    <w:rsid w:val="00251E8C"/>
    <w:rsid w:val="0025230F"/>
    <w:rsid w:val="002527BF"/>
    <w:rsid w:val="0025329E"/>
    <w:rsid w:val="002533F5"/>
    <w:rsid w:val="0025341F"/>
    <w:rsid w:val="0025357B"/>
    <w:rsid w:val="00253D5F"/>
    <w:rsid w:val="00253E0A"/>
    <w:rsid w:val="00253EC1"/>
    <w:rsid w:val="0025453D"/>
    <w:rsid w:val="002545A1"/>
    <w:rsid w:val="002547A6"/>
    <w:rsid w:val="00254941"/>
    <w:rsid w:val="00255054"/>
    <w:rsid w:val="002559CF"/>
    <w:rsid w:val="00255E64"/>
    <w:rsid w:val="00256004"/>
    <w:rsid w:val="002565E3"/>
    <w:rsid w:val="002567A6"/>
    <w:rsid w:val="002568E7"/>
    <w:rsid w:val="00256927"/>
    <w:rsid w:val="00256B96"/>
    <w:rsid w:val="00256ECA"/>
    <w:rsid w:val="00257486"/>
    <w:rsid w:val="0025757C"/>
    <w:rsid w:val="00257D6F"/>
    <w:rsid w:val="0026002B"/>
    <w:rsid w:val="002601D3"/>
    <w:rsid w:val="002602DA"/>
    <w:rsid w:val="002602F5"/>
    <w:rsid w:val="00260808"/>
    <w:rsid w:val="00260B62"/>
    <w:rsid w:val="00260BB8"/>
    <w:rsid w:val="0026108A"/>
    <w:rsid w:val="00261306"/>
    <w:rsid w:val="002614B2"/>
    <w:rsid w:val="002616FD"/>
    <w:rsid w:val="00261737"/>
    <w:rsid w:val="0026182A"/>
    <w:rsid w:val="00261A83"/>
    <w:rsid w:val="00261C7A"/>
    <w:rsid w:val="00261DEE"/>
    <w:rsid w:val="002623F7"/>
    <w:rsid w:val="0026266B"/>
    <w:rsid w:val="00262EE3"/>
    <w:rsid w:val="00263347"/>
    <w:rsid w:val="00263872"/>
    <w:rsid w:val="00263A5B"/>
    <w:rsid w:val="00263B57"/>
    <w:rsid w:val="00263D2A"/>
    <w:rsid w:val="002641B4"/>
    <w:rsid w:val="00264311"/>
    <w:rsid w:val="0026442B"/>
    <w:rsid w:val="0026465B"/>
    <w:rsid w:val="00264987"/>
    <w:rsid w:val="00264BF4"/>
    <w:rsid w:val="00265614"/>
    <w:rsid w:val="002656E7"/>
    <w:rsid w:val="0026586C"/>
    <w:rsid w:val="00265D48"/>
    <w:rsid w:val="00265FBB"/>
    <w:rsid w:val="00266156"/>
    <w:rsid w:val="0026643B"/>
    <w:rsid w:val="0026650B"/>
    <w:rsid w:val="00266617"/>
    <w:rsid w:val="002667FF"/>
    <w:rsid w:val="0026697D"/>
    <w:rsid w:val="00266B7A"/>
    <w:rsid w:val="00266F06"/>
    <w:rsid w:val="00266F9C"/>
    <w:rsid w:val="002674B0"/>
    <w:rsid w:val="0026792B"/>
    <w:rsid w:val="00267A2D"/>
    <w:rsid w:val="00267BC3"/>
    <w:rsid w:val="002703D9"/>
    <w:rsid w:val="00270495"/>
    <w:rsid w:val="00270E03"/>
    <w:rsid w:val="002711E4"/>
    <w:rsid w:val="002712E9"/>
    <w:rsid w:val="00272249"/>
    <w:rsid w:val="002735D1"/>
    <w:rsid w:val="00273978"/>
    <w:rsid w:val="00273DE7"/>
    <w:rsid w:val="002742AF"/>
    <w:rsid w:val="0027482B"/>
    <w:rsid w:val="00274A84"/>
    <w:rsid w:val="00274B89"/>
    <w:rsid w:val="00274C49"/>
    <w:rsid w:val="00274D74"/>
    <w:rsid w:val="002750EC"/>
    <w:rsid w:val="00275168"/>
    <w:rsid w:val="002751D1"/>
    <w:rsid w:val="00276A23"/>
    <w:rsid w:val="00277174"/>
    <w:rsid w:val="00277269"/>
    <w:rsid w:val="0027760D"/>
    <w:rsid w:val="00277FA5"/>
    <w:rsid w:val="00277FCA"/>
    <w:rsid w:val="002801A0"/>
    <w:rsid w:val="00280342"/>
    <w:rsid w:val="00280382"/>
    <w:rsid w:val="00280711"/>
    <w:rsid w:val="002812A7"/>
    <w:rsid w:val="0028139B"/>
    <w:rsid w:val="00281473"/>
    <w:rsid w:val="0028174E"/>
    <w:rsid w:val="00281F3F"/>
    <w:rsid w:val="00282300"/>
    <w:rsid w:val="0028281F"/>
    <w:rsid w:val="00282876"/>
    <w:rsid w:val="002828F7"/>
    <w:rsid w:val="00282B5F"/>
    <w:rsid w:val="00282B82"/>
    <w:rsid w:val="00282BC7"/>
    <w:rsid w:val="00282CDF"/>
    <w:rsid w:val="00282DDB"/>
    <w:rsid w:val="00283066"/>
    <w:rsid w:val="002836B0"/>
    <w:rsid w:val="0028380E"/>
    <w:rsid w:val="002838EC"/>
    <w:rsid w:val="00283CC2"/>
    <w:rsid w:val="002848AA"/>
    <w:rsid w:val="00284A0F"/>
    <w:rsid w:val="00284AB7"/>
    <w:rsid w:val="002852B3"/>
    <w:rsid w:val="002854D4"/>
    <w:rsid w:val="0028555D"/>
    <w:rsid w:val="0028556B"/>
    <w:rsid w:val="0028559C"/>
    <w:rsid w:val="0028577F"/>
    <w:rsid w:val="002857CA"/>
    <w:rsid w:val="00285D74"/>
    <w:rsid w:val="00285EF1"/>
    <w:rsid w:val="00285FBE"/>
    <w:rsid w:val="00285FC0"/>
    <w:rsid w:val="00286363"/>
    <w:rsid w:val="00286D64"/>
    <w:rsid w:val="00287067"/>
    <w:rsid w:val="002870FA"/>
    <w:rsid w:val="00287132"/>
    <w:rsid w:val="00287E9D"/>
    <w:rsid w:val="002905FA"/>
    <w:rsid w:val="0029094F"/>
    <w:rsid w:val="00290E73"/>
    <w:rsid w:val="002910FA"/>
    <w:rsid w:val="00291F07"/>
    <w:rsid w:val="002921B3"/>
    <w:rsid w:val="002922E9"/>
    <w:rsid w:val="00292434"/>
    <w:rsid w:val="0029285E"/>
    <w:rsid w:val="00292B8F"/>
    <w:rsid w:val="00292C4E"/>
    <w:rsid w:val="00292C91"/>
    <w:rsid w:val="00292DE7"/>
    <w:rsid w:val="00293352"/>
    <w:rsid w:val="00293661"/>
    <w:rsid w:val="00293A01"/>
    <w:rsid w:val="00293AF9"/>
    <w:rsid w:val="00293D67"/>
    <w:rsid w:val="0029424E"/>
    <w:rsid w:val="002942B5"/>
    <w:rsid w:val="00294956"/>
    <w:rsid w:val="00295224"/>
    <w:rsid w:val="002952B4"/>
    <w:rsid w:val="0029572E"/>
    <w:rsid w:val="002958E2"/>
    <w:rsid w:val="00295953"/>
    <w:rsid w:val="00295AD6"/>
    <w:rsid w:val="00295AE6"/>
    <w:rsid w:val="0029606A"/>
    <w:rsid w:val="002961AB"/>
    <w:rsid w:val="002961F5"/>
    <w:rsid w:val="00296210"/>
    <w:rsid w:val="00296724"/>
    <w:rsid w:val="00296AEB"/>
    <w:rsid w:val="0029765F"/>
    <w:rsid w:val="00297D58"/>
    <w:rsid w:val="00297D74"/>
    <w:rsid w:val="002A13CD"/>
    <w:rsid w:val="002A1451"/>
    <w:rsid w:val="002A16AE"/>
    <w:rsid w:val="002A1844"/>
    <w:rsid w:val="002A18EB"/>
    <w:rsid w:val="002A1AA3"/>
    <w:rsid w:val="002A1DBA"/>
    <w:rsid w:val="002A230D"/>
    <w:rsid w:val="002A244F"/>
    <w:rsid w:val="002A286F"/>
    <w:rsid w:val="002A2A13"/>
    <w:rsid w:val="002A2C32"/>
    <w:rsid w:val="002A2E4B"/>
    <w:rsid w:val="002A2F17"/>
    <w:rsid w:val="002A30B6"/>
    <w:rsid w:val="002A30FD"/>
    <w:rsid w:val="002A359E"/>
    <w:rsid w:val="002A35C6"/>
    <w:rsid w:val="002A367F"/>
    <w:rsid w:val="002A37F3"/>
    <w:rsid w:val="002A3B4D"/>
    <w:rsid w:val="002A3F5A"/>
    <w:rsid w:val="002A418E"/>
    <w:rsid w:val="002A4828"/>
    <w:rsid w:val="002A4E4E"/>
    <w:rsid w:val="002A4F46"/>
    <w:rsid w:val="002A528D"/>
    <w:rsid w:val="002A591C"/>
    <w:rsid w:val="002A5DDA"/>
    <w:rsid w:val="002A5EE9"/>
    <w:rsid w:val="002A5FEF"/>
    <w:rsid w:val="002A62A6"/>
    <w:rsid w:val="002A66D3"/>
    <w:rsid w:val="002A70D8"/>
    <w:rsid w:val="002A7259"/>
    <w:rsid w:val="002A7377"/>
    <w:rsid w:val="002A7C1A"/>
    <w:rsid w:val="002B0375"/>
    <w:rsid w:val="002B03FA"/>
    <w:rsid w:val="002B1C8C"/>
    <w:rsid w:val="002B310E"/>
    <w:rsid w:val="002B3129"/>
    <w:rsid w:val="002B3277"/>
    <w:rsid w:val="002B3914"/>
    <w:rsid w:val="002B3DDA"/>
    <w:rsid w:val="002B3E45"/>
    <w:rsid w:val="002B44CB"/>
    <w:rsid w:val="002B4DEC"/>
    <w:rsid w:val="002B5245"/>
    <w:rsid w:val="002B57E4"/>
    <w:rsid w:val="002B5D18"/>
    <w:rsid w:val="002B61BB"/>
    <w:rsid w:val="002B61EB"/>
    <w:rsid w:val="002B648D"/>
    <w:rsid w:val="002B6567"/>
    <w:rsid w:val="002B667A"/>
    <w:rsid w:val="002B6AFD"/>
    <w:rsid w:val="002B7B14"/>
    <w:rsid w:val="002B7ED8"/>
    <w:rsid w:val="002B7EEE"/>
    <w:rsid w:val="002C05AF"/>
    <w:rsid w:val="002C0C54"/>
    <w:rsid w:val="002C0CE7"/>
    <w:rsid w:val="002C0F77"/>
    <w:rsid w:val="002C1228"/>
    <w:rsid w:val="002C1D82"/>
    <w:rsid w:val="002C1F82"/>
    <w:rsid w:val="002C23B0"/>
    <w:rsid w:val="002C2700"/>
    <w:rsid w:val="002C29E5"/>
    <w:rsid w:val="002C2D6B"/>
    <w:rsid w:val="002C2E8C"/>
    <w:rsid w:val="002C2EB4"/>
    <w:rsid w:val="002C3673"/>
    <w:rsid w:val="002C3943"/>
    <w:rsid w:val="002C39F7"/>
    <w:rsid w:val="002C3BE5"/>
    <w:rsid w:val="002C3C3B"/>
    <w:rsid w:val="002C417A"/>
    <w:rsid w:val="002C43F3"/>
    <w:rsid w:val="002C4403"/>
    <w:rsid w:val="002C4A58"/>
    <w:rsid w:val="002C4B51"/>
    <w:rsid w:val="002C5EDC"/>
    <w:rsid w:val="002C5FC8"/>
    <w:rsid w:val="002C6206"/>
    <w:rsid w:val="002C69BC"/>
    <w:rsid w:val="002C6E78"/>
    <w:rsid w:val="002C759F"/>
    <w:rsid w:val="002C7B0A"/>
    <w:rsid w:val="002D0084"/>
    <w:rsid w:val="002D00EB"/>
    <w:rsid w:val="002D02E1"/>
    <w:rsid w:val="002D0AD0"/>
    <w:rsid w:val="002D0DFD"/>
    <w:rsid w:val="002D0E69"/>
    <w:rsid w:val="002D1921"/>
    <w:rsid w:val="002D23F0"/>
    <w:rsid w:val="002D2516"/>
    <w:rsid w:val="002D26BA"/>
    <w:rsid w:val="002D2D1F"/>
    <w:rsid w:val="002D3AEF"/>
    <w:rsid w:val="002D3ED3"/>
    <w:rsid w:val="002D4256"/>
    <w:rsid w:val="002D4CBA"/>
    <w:rsid w:val="002D4DC9"/>
    <w:rsid w:val="002D511C"/>
    <w:rsid w:val="002D5AF1"/>
    <w:rsid w:val="002D5DC9"/>
    <w:rsid w:val="002D606E"/>
    <w:rsid w:val="002D6269"/>
    <w:rsid w:val="002D658C"/>
    <w:rsid w:val="002D668B"/>
    <w:rsid w:val="002D6845"/>
    <w:rsid w:val="002D7201"/>
    <w:rsid w:val="002D7526"/>
    <w:rsid w:val="002D7AA2"/>
    <w:rsid w:val="002D7E01"/>
    <w:rsid w:val="002E0412"/>
    <w:rsid w:val="002E04D7"/>
    <w:rsid w:val="002E051F"/>
    <w:rsid w:val="002E065E"/>
    <w:rsid w:val="002E0C8C"/>
    <w:rsid w:val="002E0FB8"/>
    <w:rsid w:val="002E16B7"/>
    <w:rsid w:val="002E17F0"/>
    <w:rsid w:val="002E221B"/>
    <w:rsid w:val="002E2288"/>
    <w:rsid w:val="002E24DC"/>
    <w:rsid w:val="002E2F33"/>
    <w:rsid w:val="002E3693"/>
    <w:rsid w:val="002E3807"/>
    <w:rsid w:val="002E3F0D"/>
    <w:rsid w:val="002E3FB2"/>
    <w:rsid w:val="002E499D"/>
    <w:rsid w:val="002E49BA"/>
    <w:rsid w:val="002E4A9F"/>
    <w:rsid w:val="002E567C"/>
    <w:rsid w:val="002E5907"/>
    <w:rsid w:val="002E5A63"/>
    <w:rsid w:val="002E5C92"/>
    <w:rsid w:val="002E5DED"/>
    <w:rsid w:val="002E66C1"/>
    <w:rsid w:val="002E6740"/>
    <w:rsid w:val="002E68A7"/>
    <w:rsid w:val="002E6C80"/>
    <w:rsid w:val="002E6E72"/>
    <w:rsid w:val="002E6FDB"/>
    <w:rsid w:val="002E7737"/>
    <w:rsid w:val="002E7925"/>
    <w:rsid w:val="002E7A1A"/>
    <w:rsid w:val="002F039D"/>
    <w:rsid w:val="002F075C"/>
    <w:rsid w:val="002F0922"/>
    <w:rsid w:val="002F0BF9"/>
    <w:rsid w:val="002F0D5D"/>
    <w:rsid w:val="002F0F3A"/>
    <w:rsid w:val="002F142D"/>
    <w:rsid w:val="002F1929"/>
    <w:rsid w:val="002F2553"/>
    <w:rsid w:val="002F2563"/>
    <w:rsid w:val="002F2587"/>
    <w:rsid w:val="002F27F5"/>
    <w:rsid w:val="002F28F0"/>
    <w:rsid w:val="002F2B85"/>
    <w:rsid w:val="002F2C40"/>
    <w:rsid w:val="002F307C"/>
    <w:rsid w:val="002F322A"/>
    <w:rsid w:val="002F3469"/>
    <w:rsid w:val="002F4007"/>
    <w:rsid w:val="002F47FC"/>
    <w:rsid w:val="002F4A5D"/>
    <w:rsid w:val="002F4AE4"/>
    <w:rsid w:val="002F4DBF"/>
    <w:rsid w:val="002F50CF"/>
    <w:rsid w:val="002F50F5"/>
    <w:rsid w:val="002F557A"/>
    <w:rsid w:val="002F5F1B"/>
    <w:rsid w:val="002F60D6"/>
    <w:rsid w:val="002F636A"/>
    <w:rsid w:val="002F66E1"/>
    <w:rsid w:val="002F6CB5"/>
    <w:rsid w:val="002F6F28"/>
    <w:rsid w:val="002F743F"/>
    <w:rsid w:val="002F7E06"/>
    <w:rsid w:val="00300364"/>
    <w:rsid w:val="003004D3"/>
    <w:rsid w:val="00300598"/>
    <w:rsid w:val="003006D5"/>
    <w:rsid w:val="00300C36"/>
    <w:rsid w:val="00300D2C"/>
    <w:rsid w:val="00301003"/>
    <w:rsid w:val="003011E7"/>
    <w:rsid w:val="00301B66"/>
    <w:rsid w:val="00301F6E"/>
    <w:rsid w:val="003023E1"/>
    <w:rsid w:val="0030282D"/>
    <w:rsid w:val="00302B91"/>
    <w:rsid w:val="00302CE8"/>
    <w:rsid w:val="00302D43"/>
    <w:rsid w:val="00302F84"/>
    <w:rsid w:val="00303489"/>
    <w:rsid w:val="00303674"/>
    <w:rsid w:val="003039CE"/>
    <w:rsid w:val="00303ACA"/>
    <w:rsid w:val="00303D38"/>
    <w:rsid w:val="00303F02"/>
    <w:rsid w:val="00304097"/>
    <w:rsid w:val="0030423E"/>
    <w:rsid w:val="00304629"/>
    <w:rsid w:val="00304725"/>
    <w:rsid w:val="003056CB"/>
    <w:rsid w:val="00305DB4"/>
    <w:rsid w:val="0030609A"/>
    <w:rsid w:val="003070E1"/>
    <w:rsid w:val="0030710A"/>
    <w:rsid w:val="00307438"/>
    <w:rsid w:val="003074A2"/>
    <w:rsid w:val="00307688"/>
    <w:rsid w:val="0030789A"/>
    <w:rsid w:val="00307AAF"/>
    <w:rsid w:val="00307B7E"/>
    <w:rsid w:val="00307EC9"/>
    <w:rsid w:val="0031022C"/>
    <w:rsid w:val="003104DF"/>
    <w:rsid w:val="00310A8F"/>
    <w:rsid w:val="00311015"/>
    <w:rsid w:val="0031120A"/>
    <w:rsid w:val="003112D6"/>
    <w:rsid w:val="003112F0"/>
    <w:rsid w:val="003119D5"/>
    <w:rsid w:val="00311A31"/>
    <w:rsid w:val="00311B34"/>
    <w:rsid w:val="00311BCD"/>
    <w:rsid w:val="00311EFE"/>
    <w:rsid w:val="00312018"/>
    <w:rsid w:val="00312832"/>
    <w:rsid w:val="00312B96"/>
    <w:rsid w:val="00313E5F"/>
    <w:rsid w:val="00313F98"/>
    <w:rsid w:val="0031447A"/>
    <w:rsid w:val="00314536"/>
    <w:rsid w:val="003148D1"/>
    <w:rsid w:val="0031497E"/>
    <w:rsid w:val="003152D7"/>
    <w:rsid w:val="00315574"/>
    <w:rsid w:val="003158AD"/>
    <w:rsid w:val="00315A3F"/>
    <w:rsid w:val="00315A65"/>
    <w:rsid w:val="00315D84"/>
    <w:rsid w:val="0031627D"/>
    <w:rsid w:val="00316F49"/>
    <w:rsid w:val="00316F7E"/>
    <w:rsid w:val="003176CD"/>
    <w:rsid w:val="00317A4C"/>
    <w:rsid w:val="00317A75"/>
    <w:rsid w:val="00317B5F"/>
    <w:rsid w:val="00317E5F"/>
    <w:rsid w:val="003203DF"/>
    <w:rsid w:val="003205EC"/>
    <w:rsid w:val="00320639"/>
    <w:rsid w:val="00320794"/>
    <w:rsid w:val="00320E1A"/>
    <w:rsid w:val="00320E29"/>
    <w:rsid w:val="00321541"/>
    <w:rsid w:val="00321592"/>
    <w:rsid w:val="0032162A"/>
    <w:rsid w:val="0032164C"/>
    <w:rsid w:val="0032188D"/>
    <w:rsid w:val="00321A0B"/>
    <w:rsid w:val="00321C5D"/>
    <w:rsid w:val="003222A3"/>
    <w:rsid w:val="003226D3"/>
    <w:rsid w:val="0032284C"/>
    <w:rsid w:val="00322854"/>
    <w:rsid w:val="00322876"/>
    <w:rsid w:val="00322C16"/>
    <w:rsid w:val="00322EBD"/>
    <w:rsid w:val="00322F08"/>
    <w:rsid w:val="0032370E"/>
    <w:rsid w:val="00323B48"/>
    <w:rsid w:val="00323ED2"/>
    <w:rsid w:val="00323FC2"/>
    <w:rsid w:val="00324138"/>
    <w:rsid w:val="003245CF"/>
    <w:rsid w:val="00324BC6"/>
    <w:rsid w:val="00324E1D"/>
    <w:rsid w:val="0032504E"/>
    <w:rsid w:val="00325253"/>
    <w:rsid w:val="003257F2"/>
    <w:rsid w:val="00325AD7"/>
    <w:rsid w:val="00325CAB"/>
    <w:rsid w:val="00325CFF"/>
    <w:rsid w:val="00325D0E"/>
    <w:rsid w:val="00325D48"/>
    <w:rsid w:val="003266B0"/>
    <w:rsid w:val="00326D91"/>
    <w:rsid w:val="00326F25"/>
    <w:rsid w:val="00326F58"/>
    <w:rsid w:val="0032736A"/>
    <w:rsid w:val="003273A9"/>
    <w:rsid w:val="00327C3C"/>
    <w:rsid w:val="00327E9A"/>
    <w:rsid w:val="00327F22"/>
    <w:rsid w:val="00330274"/>
    <w:rsid w:val="00330648"/>
    <w:rsid w:val="003306AB"/>
    <w:rsid w:val="00330A60"/>
    <w:rsid w:val="00331A76"/>
    <w:rsid w:val="00331F9B"/>
    <w:rsid w:val="00331FB5"/>
    <w:rsid w:val="003322F0"/>
    <w:rsid w:val="00332561"/>
    <w:rsid w:val="003327C0"/>
    <w:rsid w:val="00332E4A"/>
    <w:rsid w:val="00332EC4"/>
    <w:rsid w:val="003333A3"/>
    <w:rsid w:val="00333699"/>
    <w:rsid w:val="003337A6"/>
    <w:rsid w:val="00333E0F"/>
    <w:rsid w:val="00333F92"/>
    <w:rsid w:val="00334207"/>
    <w:rsid w:val="00334CBB"/>
    <w:rsid w:val="00335AE6"/>
    <w:rsid w:val="003361DC"/>
    <w:rsid w:val="00336233"/>
    <w:rsid w:val="0033694B"/>
    <w:rsid w:val="00336AF8"/>
    <w:rsid w:val="00336E25"/>
    <w:rsid w:val="00336FFF"/>
    <w:rsid w:val="003371C1"/>
    <w:rsid w:val="0033740B"/>
    <w:rsid w:val="00337451"/>
    <w:rsid w:val="00340906"/>
    <w:rsid w:val="00340CF1"/>
    <w:rsid w:val="00340F31"/>
    <w:rsid w:val="0034180D"/>
    <w:rsid w:val="00341978"/>
    <w:rsid w:val="00341BBA"/>
    <w:rsid w:val="003426BE"/>
    <w:rsid w:val="00342D2B"/>
    <w:rsid w:val="003432D3"/>
    <w:rsid w:val="00343454"/>
    <w:rsid w:val="003438ED"/>
    <w:rsid w:val="00344171"/>
    <w:rsid w:val="0034419D"/>
    <w:rsid w:val="003441C7"/>
    <w:rsid w:val="003453AA"/>
    <w:rsid w:val="003455AB"/>
    <w:rsid w:val="00345AF3"/>
    <w:rsid w:val="00345C99"/>
    <w:rsid w:val="00345EE0"/>
    <w:rsid w:val="0034607A"/>
    <w:rsid w:val="0034649E"/>
    <w:rsid w:val="00346E00"/>
    <w:rsid w:val="00346FFB"/>
    <w:rsid w:val="00347706"/>
    <w:rsid w:val="00347817"/>
    <w:rsid w:val="003478B8"/>
    <w:rsid w:val="003479D3"/>
    <w:rsid w:val="00347DC1"/>
    <w:rsid w:val="00350711"/>
    <w:rsid w:val="00350AC5"/>
    <w:rsid w:val="00350D93"/>
    <w:rsid w:val="003513A0"/>
    <w:rsid w:val="00351447"/>
    <w:rsid w:val="0035199B"/>
    <w:rsid w:val="00351E6F"/>
    <w:rsid w:val="00352144"/>
    <w:rsid w:val="0035217D"/>
    <w:rsid w:val="0035228E"/>
    <w:rsid w:val="003522A0"/>
    <w:rsid w:val="00352361"/>
    <w:rsid w:val="003523AF"/>
    <w:rsid w:val="00352419"/>
    <w:rsid w:val="003525CD"/>
    <w:rsid w:val="00352A30"/>
    <w:rsid w:val="00352ACC"/>
    <w:rsid w:val="00352C37"/>
    <w:rsid w:val="00352CBC"/>
    <w:rsid w:val="00354620"/>
    <w:rsid w:val="003546D9"/>
    <w:rsid w:val="0035498C"/>
    <w:rsid w:val="00355211"/>
    <w:rsid w:val="00356055"/>
    <w:rsid w:val="0035639B"/>
    <w:rsid w:val="00356452"/>
    <w:rsid w:val="003568BD"/>
    <w:rsid w:val="00356A58"/>
    <w:rsid w:val="00356D21"/>
    <w:rsid w:val="00357595"/>
    <w:rsid w:val="0035780C"/>
    <w:rsid w:val="00360C9A"/>
    <w:rsid w:val="0036109A"/>
    <w:rsid w:val="00361805"/>
    <w:rsid w:val="00361E7D"/>
    <w:rsid w:val="003620CC"/>
    <w:rsid w:val="003629A5"/>
    <w:rsid w:val="00362ABA"/>
    <w:rsid w:val="00362D6A"/>
    <w:rsid w:val="0036308A"/>
    <w:rsid w:val="003630FB"/>
    <w:rsid w:val="00363312"/>
    <w:rsid w:val="003634FC"/>
    <w:rsid w:val="003638A0"/>
    <w:rsid w:val="00363B15"/>
    <w:rsid w:val="00363B63"/>
    <w:rsid w:val="0036435B"/>
    <w:rsid w:val="00364510"/>
    <w:rsid w:val="003648B2"/>
    <w:rsid w:val="0036490C"/>
    <w:rsid w:val="00364A8E"/>
    <w:rsid w:val="00364CF1"/>
    <w:rsid w:val="00365017"/>
    <w:rsid w:val="00365B2A"/>
    <w:rsid w:val="00365E81"/>
    <w:rsid w:val="00365F33"/>
    <w:rsid w:val="00366334"/>
    <w:rsid w:val="003667FA"/>
    <w:rsid w:val="003669D8"/>
    <w:rsid w:val="0036709E"/>
    <w:rsid w:val="003676C4"/>
    <w:rsid w:val="00371196"/>
    <w:rsid w:val="00371881"/>
    <w:rsid w:val="00372298"/>
    <w:rsid w:val="00372DBE"/>
    <w:rsid w:val="00372E55"/>
    <w:rsid w:val="00372EE6"/>
    <w:rsid w:val="003732B1"/>
    <w:rsid w:val="003735FD"/>
    <w:rsid w:val="0037367F"/>
    <w:rsid w:val="00373801"/>
    <w:rsid w:val="00373E1E"/>
    <w:rsid w:val="00373F95"/>
    <w:rsid w:val="00374398"/>
    <w:rsid w:val="00374502"/>
    <w:rsid w:val="00374998"/>
    <w:rsid w:val="00375388"/>
    <w:rsid w:val="00375713"/>
    <w:rsid w:val="003765D8"/>
    <w:rsid w:val="0037687E"/>
    <w:rsid w:val="00377001"/>
    <w:rsid w:val="00377046"/>
    <w:rsid w:val="003776EB"/>
    <w:rsid w:val="00377886"/>
    <w:rsid w:val="00377CD2"/>
    <w:rsid w:val="00380038"/>
    <w:rsid w:val="003803FD"/>
    <w:rsid w:val="00380487"/>
    <w:rsid w:val="00380668"/>
    <w:rsid w:val="00380FD7"/>
    <w:rsid w:val="003825D3"/>
    <w:rsid w:val="00382703"/>
    <w:rsid w:val="00382805"/>
    <w:rsid w:val="00382B21"/>
    <w:rsid w:val="00382E03"/>
    <w:rsid w:val="00383396"/>
    <w:rsid w:val="0038346A"/>
    <w:rsid w:val="00383713"/>
    <w:rsid w:val="0038387B"/>
    <w:rsid w:val="00383C01"/>
    <w:rsid w:val="00383E76"/>
    <w:rsid w:val="0038407A"/>
    <w:rsid w:val="003842BA"/>
    <w:rsid w:val="003845F5"/>
    <w:rsid w:val="003849A7"/>
    <w:rsid w:val="00384C26"/>
    <w:rsid w:val="00384EBE"/>
    <w:rsid w:val="00384FAD"/>
    <w:rsid w:val="003850E2"/>
    <w:rsid w:val="003856DD"/>
    <w:rsid w:val="00385802"/>
    <w:rsid w:val="00385E59"/>
    <w:rsid w:val="003867F5"/>
    <w:rsid w:val="00386890"/>
    <w:rsid w:val="00386A6D"/>
    <w:rsid w:val="00386D03"/>
    <w:rsid w:val="00386D94"/>
    <w:rsid w:val="00386F0A"/>
    <w:rsid w:val="0038767E"/>
    <w:rsid w:val="0038769D"/>
    <w:rsid w:val="003879AC"/>
    <w:rsid w:val="00387CE2"/>
    <w:rsid w:val="003900F2"/>
    <w:rsid w:val="003904A4"/>
    <w:rsid w:val="003906BD"/>
    <w:rsid w:val="00390C30"/>
    <w:rsid w:val="00391CFD"/>
    <w:rsid w:val="00392ECC"/>
    <w:rsid w:val="00392FFE"/>
    <w:rsid w:val="00393192"/>
    <w:rsid w:val="00393359"/>
    <w:rsid w:val="003933CD"/>
    <w:rsid w:val="0039362E"/>
    <w:rsid w:val="003938C2"/>
    <w:rsid w:val="00393A34"/>
    <w:rsid w:val="00393A92"/>
    <w:rsid w:val="00393C0C"/>
    <w:rsid w:val="00393C44"/>
    <w:rsid w:val="00393CC8"/>
    <w:rsid w:val="00393E1F"/>
    <w:rsid w:val="00393FD1"/>
    <w:rsid w:val="003941C5"/>
    <w:rsid w:val="003948C2"/>
    <w:rsid w:val="003950D7"/>
    <w:rsid w:val="003951FE"/>
    <w:rsid w:val="003955CD"/>
    <w:rsid w:val="0039597C"/>
    <w:rsid w:val="00395A51"/>
    <w:rsid w:val="00395A80"/>
    <w:rsid w:val="00395BC4"/>
    <w:rsid w:val="00395ED2"/>
    <w:rsid w:val="00396065"/>
    <w:rsid w:val="00396B42"/>
    <w:rsid w:val="003974E8"/>
    <w:rsid w:val="00397691"/>
    <w:rsid w:val="00397BFE"/>
    <w:rsid w:val="00397D4D"/>
    <w:rsid w:val="00397DE5"/>
    <w:rsid w:val="00397E71"/>
    <w:rsid w:val="003A008F"/>
    <w:rsid w:val="003A028D"/>
    <w:rsid w:val="003A0C57"/>
    <w:rsid w:val="003A0CA9"/>
    <w:rsid w:val="003A0D5F"/>
    <w:rsid w:val="003A12E7"/>
    <w:rsid w:val="003A13FC"/>
    <w:rsid w:val="003A15F4"/>
    <w:rsid w:val="003A16A8"/>
    <w:rsid w:val="003A16D4"/>
    <w:rsid w:val="003A1997"/>
    <w:rsid w:val="003A1C92"/>
    <w:rsid w:val="003A1CCE"/>
    <w:rsid w:val="003A1F97"/>
    <w:rsid w:val="003A281E"/>
    <w:rsid w:val="003A2864"/>
    <w:rsid w:val="003A3070"/>
    <w:rsid w:val="003A38FE"/>
    <w:rsid w:val="003A3AA8"/>
    <w:rsid w:val="003A3AC3"/>
    <w:rsid w:val="003A3EFD"/>
    <w:rsid w:val="003A49A3"/>
    <w:rsid w:val="003A4D21"/>
    <w:rsid w:val="003A4E85"/>
    <w:rsid w:val="003A4FED"/>
    <w:rsid w:val="003A5491"/>
    <w:rsid w:val="003A62BA"/>
    <w:rsid w:val="003A63C3"/>
    <w:rsid w:val="003A64DA"/>
    <w:rsid w:val="003A686A"/>
    <w:rsid w:val="003A6D4C"/>
    <w:rsid w:val="003A6FBB"/>
    <w:rsid w:val="003A70C4"/>
    <w:rsid w:val="003A7574"/>
    <w:rsid w:val="003A7AD1"/>
    <w:rsid w:val="003A7BCB"/>
    <w:rsid w:val="003B0317"/>
    <w:rsid w:val="003B06D0"/>
    <w:rsid w:val="003B080A"/>
    <w:rsid w:val="003B11B6"/>
    <w:rsid w:val="003B1859"/>
    <w:rsid w:val="003B1E99"/>
    <w:rsid w:val="003B230C"/>
    <w:rsid w:val="003B238F"/>
    <w:rsid w:val="003B2463"/>
    <w:rsid w:val="003B2844"/>
    <w:rsid w:val="003B2CA7"/>
    <w:rsid w:val="003B2F98"/>
    <w:rsid w:val="003B3550"/>
    <w:rsid w:val="003B3B69"/>
    <w:rsid w:val="003B451B"/>
    <w:rsid w:val="003B463E"/>
    <w:rsid w:val="003B52E3"/>
    <w:rsid w:val="003B55E1"/>
    <w:rsid w:val="003B58E6"/>
    <w:rsid w:val="003B59B3"/>
    <w:rsid w:val="003B5A2D"/>
    <w:rsid w:val="003B6906"/>
    <w:rsid w:val="003B6B7D"/>
    <w:rsid w:val="003B6B85"/>
    <w:rsid w:val="003B734A"/>
    <w:rsid w:val="003B7401"/>
    <w:rsid w:val="003B751F"/>
    <w:rsid w:val="003B7728"/>
    <w:rsid w:val="003C0019"/>
    <w:rsid w:val="003C0048"/>
    <w:rsid w:val="003C02E4"/>
    <w:rsid w:val="003C0A2C"/>
    <w:rsid w:val="003C0E05"/>
    <w:rsid w:val="003C147E"/>
    <w:rsid w:val="003C1C90"/>
    <w:rsid w:val="003C2185"/>
    <w:rsid w:val="003C2255"/>
    <w:rsid w:val="003C244D"/>
    <w:rsid w:val="003C2749"/>
    <w:rsid w:val="003C2B14"/>
    <w:rsid w:val="003C2EB0"/>
    <w:rsid w:val="003C2FD9"/>
    <w:rsid w:val="003C3015"/>
    <w:rsid w:val="003C394A"/>
    <w:rsid w:val="003C49A7"/>
    <w:rsid w:val="003C4AA6"/>
    <w:rsid w:val="003C4ABB"/>
    <w:rsid w:val="003C4B6C"/>
    <w:rsid w:val="003C4D1A"/>
    <w:rsid w:val="003C5759"/>
    <w:rsid w:val="003C575A"/>
    <w:rsid w:val="003C5C36"/>
    <w:rsid w:val="003C628C"/>
    <w:rsid w:val="003C6561"/>
    <w:rsid w:val="003C698C"/>
    <w:rsid w:val="003C7059"/>
    <w:rsid w:val="003C7999"/>
    <w:rsid w:val="003C7C33"/>
    <w:rsid w:val="003C7DFD"/>
    <w:rsid w:val="003D04F6"/>
    <w:rsid w:val="003D07F0"/>
    <w:rsid w:val="003D10F7"/>
    <w:rsid w:val="003D1575"/>
    <w:rsid w:val="003D16CB"/>
    <w:rsid w:val="003D1700"/>
    <w:rsid w:val="003D1BB8"/>
    <w:rsid w:val="003D2244"/>
    <w:rsid w:val="003D25D1"/>
    <w:rsid w:val="003D2B5A"/>
    <w:rsid w:val="003D2C8C"/>
    <w:rsid w:val="003D2D8C"/>
    <w:rsid w:val="003D325D"/>
    <w:rsid w:val="003D386C"/>
    <w:rsid w:val="003D398D"/>
    <w:rsid w:val="003D3A8A"/>
    <w:rsid w:val="003D3C5D"/>
    <w:rsid w:val="003D426E"/>
    <w:rsid w:val="003D442D"/>
    <w:rsid w:val="003D4731"/>
    <w:rsid w:val="003D4FD9"/>
    <w:rsid w:val="003D52D7"/>
    <w:rsid w:val="003D540C"/>
    <w:rsid w:val="003D54BA"/>
    <w:rsid w:val="003D59FD"/>
    <w:rsid w:val="003D5D78"/>
    <w:rsid w:val="003D678B"/>
    <w:rsid w:val="003D6834"/>
    <w:rsid w:val="003D694E"/>
    <w:rsid w:val="003D6DBC"/>
    <w:rsid w:val="003D7DBC"/>
    <w:rsid w:val="003D7F18"/>
    <w:rsid w:val="003E0597"/>
    <w:rsid w:val="003E0A32"/>
    <w:rsid w:val="003E0B04"/>
    <w:rsid w:val="003E0B7D"/>
    <w:rsid w:val="003E0D09"/>
    <w:rsid w:val="003E13C4"/>
    <w:rsid w:val="003E1762"/>
    <w:rsid w:val="003E1861"/>
    <w:rsid w:val="003E1901"/>
    <w:rsid w:val="003E1990"/>
    <w:rsid w:val="003E1D10"/>
    <w:rsid w:val="003E1DCF"/>
    <w:rsid w:val="003E202F"/>
    <w:rsid w:val="003E209E"/>
    <w:rsid w:val="003E2777"/>
    <w:rsid w:val="003E27FF"/>
    <w:rsid w:val="003E3265"/>
    <w:rsid w:val="003E3278"/>
    <w:rsid w:val="003E3C8D"/>
    <w:rsid w:val="003E45E5"/>
    <w:rsid w:val="003E496B"/>
    <w:rsid w:val="003E4FB3"/>
    <w:rsid w:val="003E54B8"/>
    <w:rsid w:val="003E574D"/>
    <w:rsid w:val="003E5885"/>
    <w:rsid w:val="003E5A22"/>
    <w:rsid w:val="003E5B79"/>
    <w:rsid w:val="003E690B"/>
    <w:rsid w:val="003E6915"/>
    <w:rsid w:val="003E6DB1"/>
    <w:rsid w:val="003E6F59"/>
    <w:rsid w:val="003E70D8"/>
    <w:rsid w:val="003E72AD"/>
    <w:rsid w:val="003E7312"/>
    <w:rsid w:val="003E78BD"/>
    <w:rsid w:val="003E7A71"/>
    <w:rsid w:val="003F0294"/>
    <w:rsid w:val="003F02FB"/>
    <w:rsid w:val="003F0376"/>
    <w:rsid w:val="003F03E3"/>
    <w:rsid w:val="003F0BB1"/>
    <w:rsid w:val="003F0DEC"/>
    <w:rsid w:val="003F15A2"/>
    <w:rsid w:val="003F19EF"/>
    <w:rsid w:val="003F1A61"/>
    <w:rsid w:val="003F1CE0"/>
    <w:rsid w:val="003F265A"/>
    <w:rsid w:val="003F2A2C"/>
    <w:rsid w:val="003F3033"/>
    <w:rsid w:val="003F327E"/>
    <w:rsid w:val="003F36BC"/>
    <w:rsid w:val="003F391E"/>
    <w:rsid w:val="003F3E64"/>
    <w:rsid w:val="003F3EF4"/>
    <w:rsid w:val="003F429B"/>
    <w:rsid w:val="003F4797"/>
    <w:rsid w:val="003F4CE2"/>
    <w:rsid w:val="003F4DD3"/>
    <w:rsid w:val="003F5047"/>
    <w:rsid w:val="003F57DE"/>
    <w:rsid w:val="003F6101"/>
    <w:rsid w:val="003F64C7"/>
    <w:rsid w:val="003F6E75"/>
    <w:rsid w:val="003F6F61"/>
    <w:rsid w:val="003F75E1"/>
    <w:rsid w:val="003F787C"/>
    <w:rsid w:val="003F787F"/>
    <w:rsid w:val="003F7DC9"/>
    <w:rsid w:val="0040047A"/>
    <w:rsid w:val="00400762"/>
    <w:rsid w:val="00401330"/>
    <w:rsid w:val="0040188D"/>
    <w:rsid w:val="00401AFB"/>
    <w:rsid w:val="00401C92"/>
    <w:rsid w:val="00401D58"/>
    <w:rsid w:val="00401ECB"/>
    <w:rsid w:val="00402799"/>
    <w:rsid w:val="004029B2"/>
    <w:rsid w:val="00402A3B"/>
    <w:rsid w:val="00402BA2"/>
    <w:rsid w:val="00402EFE"/>
    <w:rsid w:val="00403708"/>
    <w:rsid w:val="004039DB"/>
    <w:rsid w:val="00404268"/>
    <w:rsid w:val="00404920"/>
    <w:rsid w:val="004055A3"/>
    <w:rsid w:val="00405715"/>
    <w:rsid w:val="00405AA3"/>
    <w:rsid w:val="00405BC3"/>
    <w:rsid w:val="00405BD2"/>
    <w:rsid w:val="004060D3"/>
    <w:rsid w:val="0040631B"/>
    <w:rsid w:val="00406DB0"/>
    <w:rsid w:val="00407261"/>
    <w:rsid w:val="00407272"/>
    <w:rsid w:val="0040727D"/>
    <w:rsid w:val="00407480"/>
    <w:rsid w:val="00407753"/>
    <w:rsid w:val="004078F0"/>
    <w:rsid w:val="00407924"/>
    <w:rsid w:val="00407A3D"/>
    <w:rsid w:val="00407BA3"/>
    <w:rsid w:val="00407BB5"/>
    <w:rsid w:val="00407DB7"/>
    <w:rsid w:val="00407E6F"/>
    <w:rsid w:val="00407F22"/>
    <w:rsid w:val="00410102"/>
    <w:rsid w:val="00410661"/>
    <w:rsid w:val="004114AF"/>
    <w:rsid w:val="004115E3"/>
    <w:rsid w:val="00411A06"/>
    <w:rsid w:val="00411B28"/>
    <w:rsid w:val="00411D95"/>
    <w:rsid w:val="00411FF7"/>
    <w:rsid w:val="0041200C"/>
    <w:rsid w:val="00412141"/>
    <w:rsid w:val="00412C27"/>
    <w:rsid w:val="00412E93"/>
    <w:rsid w:val="0041315B"/>
    <w:rsid w:val="00413500"/>
    <w:rsid w:val="004137C6"/>
    <w:rsid w:val="00413B7A"/>
    <w:rsid w:val="00413C0C"/>
    <w:rsid w:val="00413DDE"/>
    <w:rsid w:val="00414167"/>
    <w:rsid w:val="004146C1"/>
    <w:rsid w:val="00414E06"/>
    <w:rsid w:val="00415099"/>
    <w:rsid w:val="0041513E"/>
    <w:rsid w:val="00415A61"/>
    <w:rsid w:val="00415B5F"/>
    <w:rsid w:val="00415C26"/>
    <w:rsid w:val="00416256"/>
    <w:rsid w:val="0041692C"/>
    <w:rsid w:val="00416F1B"/>
    <w:rsid w:val="00416FEA"/>
    <w:rsid w:val="004173E6"/>
    <w:rsid w:val="00417641"/>
    <w:rsid w:val="00417C9E"/>
    <w:rsid w:val="00417D04"/>
    <w:rsid w:val="00420018"/>
    <w:rsid w:val="0042032D"/>
    <w:rsid w:val="0042045B"/>
    <w:rsid w:val="00420A08"/>
    <w:rsid w:val="00420B71"/>
    <w:rsid w:val="00422206"/>
    <w:rsid w:val="004224EA"/>
    <w:rsid w:val="00422AA6"/>
    <w:rsid w:val="00422FE1"/>
    <w:rsid w:val="004232B6"/>
    <w:rsid w:val="004235BF"/>
    <w:rsid w:val="00423DE0"/>
    <w:rsid w:val="00424076"/>
    <w:rsid w:val="004246F2"/>
    <w:rsid w:val="00424963"/>
    <w:rsid w:val="00425339"/>
    <w:rsid w:val="0042561B"/>
    <w:rsid w:val="00425ED0"/>
    <w:rsid w:val="004260D7"/>
    <w:rsid w:val="004266CC"/>
    <w:rsid w:val="00426B3B"/>
    <w:rsid w:val="00426CAA"/>
    <w:rsid w:val="00426EB7"/>
    <w:rsid w:val="0042751E"/>
    <w:rsid w:val="0042755C"/>
    <w:rsid w:val="00427CC9"/>
    <w:rsid w:val="00427D01"/>
    <w:rsid w:val="00430083"/>
    <w:rsid w:val="00430269"/>
    <w:rsid w:val="00430CB2"/>
    <w:rsid w:val="00430DB5"/>
    <w:rsid w:val="00430E09"/>
    <w:rsid w:val="00431066"/>
    <w:rsid w:val="004310BE"/>
    <w:rsid w:val="0043195F"/>
    <w:rsid w:val="004320F6"/>
    <w:rsid w:val="004325B3"/>
    <w:rsid w:val="00432C14"/>
    <w:rsid w:val="00433111"/>
    <w:rsid w:val="0043323B"/>
    <w:rsid w:val="004333AF"/>
    <w:rsid w:val="00433550"/>
    <w:rsid w:val="0043372C"/>
    <w:rsid w:val="004337EB"/>
    <w:rsid w:val="004346A0"/>
    <w:rsid w:val="00434A17"/>
    <w:rsid w:val="00435151"/>
    <w:rsid w:val="0043525A"/>
    <w:rsid w:val="00435424"/>
    <w:rsid w:val="00435924"/>
    <w:rsid w:val="00435B12"/>
    <w:rsid w:val="0043621B"/>
    <w:rsid w:val="004362E2"/>
    <w:rsid w:val="0043636B"/>
    <w:rsid w:val="0043648A"/>
    <w:rsid w:val="00436630"/>
    <w:rsid w:val="00436A4E"/>
    <w:rsid w:val="00436AF3"/>
    <w:rsid w:val="00436CF2"/>
    <w:rsid w:val="004372CE"/>
    <w:rsid w:val="0043776E"/>
    <w:rsid w:val="00437A35"/>
    <w:rsid w:val="00437FF5"/>
    <w:rsid w:val="00440A54"/>
    <w:rsid w:val="00440DC6"/>
    <w:rsid w:val="00441307"/>
    <w:rsid w:val="00441CC7"/>
    <w:rsid w:val="00442A4B"/>
    <w:rsid w:val="00442AB2"/>
    <w:rsid w:val="004431D8"/>
    <w:rsid w:val="00443BEB"/>
    <w:rsid w:val="00443F40"/>
    <w:rsid w:val="00443F5D"/>
    <w:rsid w:val="00443F88"/>
    <w:rsid w:val="004441D4"/>
    <w:rsid w:val="0044440C"/>
    <w:rsid w:val="00444448"/>
    <w:rsid w:val="00444D40"/>
    <w:rsid w:val="0044501E"/>
    <w:rsid w:val="00445603"/>
    <w:rsid w:val="00445AB0"/>
    <w:rsid w:val="00446428"/>
    <w:rsid w:val="004464E5"/>
    <w:rsid w:val="00446549"/>
    <w:rsid w:val="004469A7"/>
    <w:rsid w:val="00446E8A"/>
    <w:rsid w:val="0044718F"/>
    <w:rsid w:val="0044720F"/>
    <w:rsid w:val="00447A07"/>
    <w:rsid w:val="0045051B"/>
    <w:rsid w:val="0045072A"/>
    <w:rsid w:val="0045261C"/>
    <w:rsid w:val="0045285F"/>
    <w:rsid w:val="00452B87"/>
    <w:rsid w:val="00452C9B"/>
    <w:rsid w:val="00452D57"/>
    <w:rsid w:val="00452E2A"/>
    <w:rsid w:val="00452FDA"/>
    <w:rsid w:val="004531D6"/>
    <w:rsid w:val="0045360E"/>
    <w:rsid w:val="0045405F"/>
    <w:rsid w:val="004546DF"/>
    <w:rsid w:val="00454BAA"/>
    <w:rsid w:val="00455384"/>
    <w:rsid w:val="00455872"/>
    <w:rsid w:val="00455B20"/>
    <w:rsid w:val="00455F71"/>
    <w:rsid w:val="00456384"/>
    <w:rsid w:val="004564EB"/>
    <w:rsid w:val="00456B5E"/>
    <w:rsid w:val="0045747E"/>
    <w:rsid w:val="0045772C"/>
    <w:rsid w:val="00457C29"/>
    <w:rsid w:val="00457D6D"/>
    <w:rsid w:val="0046004A"/>
    <w:rsid w:val="004604A4"/>
    <w:rsid w:val="00460575"/>
    <w:rsid w:val="00460763"/>
    <w:rsid w:val="00460CE9"/>
    <w:rsid w:val="00461160"/>
    <w:rsid w:val="004616A0"/>
    <w:rsid w:val="0046258A"/>
    <w:rsid w:val="00463679"/>
    <w:rsid w:val="004637AB"/>
    <w:rsid w:val="004638EF"/>
    <w:rsid w:val="00463B20"/>
    <w:rsid w:val="00463B4B"/>
    <w:rsid w:val="00463EB6"/>
    <w:rsid w:val="004641D3"/>
    <w:rsid w:val="004642B9"/>
    <w:rsid w:val="004651BB"/>
    <w:rsid w:val="004655F9"/>
    <w:rsid w:val="00465728"/>
    <w:rsid w:val="00465EA9"/>
    <w:rsid w:val="00465F7C"/>
    <w:rsid w:val="0046604D"/>
    <w:rsid w:val="00466224"/>
    <w:rsid w:val="004665B1"/>
    <w:rsid w:val="0046676D"/>
    <w:rsid w:val="004669E9"/>
    <w:rsid w:val="00466F4A"/>
    <w:rsid w:val="0046764B"/>
    <w:rsid w:val="004679A7"/>
    <w:rsid w:val="00470626"/>
    <w:rsid w:val="00470672"/>
    <w:rsid w:val="004707A2"/>
    <w:rsid w:val="004707AD"/>
    <w:rsid w:val="004709CF"/>
    <w:rsid w:val="00470E1E"/>
    <w:rsid w:val="00470E7E"/>
    <w:rsid w:val="00471413"/>
    <w:rsid w:val="0047165D"/>
    <w:rsid w:val="0047192F"/>
    <w:rsid w:val="00471BF7"/>
    <w:rsid w:val="004726A8"/>
    <w:rsid w:val="00472859"/>
    <w:rsid w:val="00472F0D"/>
    <w:rsid w:val="00473243"/>
    <w:rsid w:val="00473353"/>
    <w:rsid w:val="004734A7"/>
    <w:rsid w:val="0047355A"/>
    <w:rsid w:val="004737DA"/>
    <w:rsid w:val="004737E0"/>
    <w:rsid w:val="00473BD6"/>
    <w:rsid w:val="00473F24"/>
    <w:rsid w:val="00474069"/>
    <w:rsid w:val="00474567"/>
    <w:rsid w:val="00474577"/>
    <w:rsid w:val="00474796"/>
    <w:rsid w:val="00474A20"/>
    <w:rsid w:val="00474C49"/>
    <w:rsid w:val="00474C66"/>
    <w:rsid w:val="00474EF1"/>
    <w:rsid w:val="00475067"/>
    <w:rsid w:val="004750A2"/>
    <w:rsid w:val="004750D5"/>
    <w:rsid w:val="004754D2"/>
    <w:rsid w:val="00475EC2"/>
    <w:rsid w:val="00475F5D"/>
    <w:rsid w:val="00477536"/>
    <w:rsid w:val="0047755E"/>
    <w:rsid w:val="00477740"/>
    <w:rsid w:val="0047799F"/>
    <w:rsid w:val="00477D54"/>
    <w:rsid w:val="00477FC6"/>
    <w:rsid w:val="004802DF"/>
    <w:rsid w:val="004806B3"/>
    <w:rsid w:val="00480B35"/>
    <w:rsid w:val="00481207"/>
    <w:rsid w:val="00481838"/>
    <w:rsid w:val="00481B12"/>
    <w:rsid w:val="00481B97"/>
    <w:rsid w:val="00481DBE"/>
    <w:rsid w:val="00481FB4"/>
    <w:rsid w:val="00482521"/>
    <w:rsid w:val="004826C2"/>
    <w:rsid w:val="00482939"/>
    <w:rsid w:val="004829D6"/>
    <w:rsid w:val="00482A77"/>
    <w:rsid w:val="00483059"/>
    <w:rsid w:val="00483722"/>
    <w:rsid w:val="00483BE1"/>
    <w:rsid w:val="00484657"/>
    <w:rsid w:val="00485168"/>
    <w:rsid w:val="00485465"/>
    <w:rsid w:val="00485652"/>
    <w:rsid w:val="00485D8E"/>
    <w:rsid w:val="00485DE7"/>
    <w:rsid w:val="00485F10"/>
    <w:rsid w:val="0048619F"/>
    <w:rsid w:val="0048634C"/>
    <w:rsid w:val="0048642B"/>
    <w:rsid w:val="0048645D"/>
    <w:rsid w:val="00486912"/>
    <w:rsid w:val="00487018"/>
    <w:rsid w:val="004876E8"/>
    <w:rsid w:val="00487871"/>
    <w:rsid w:val="00490268"/>
    <w:rsid w:val="00490336"/>
    <w:rsid w:val="00490A21"/>
    <w:rsid w:val="00490E15"/>
    <w:rsid w:val="0049120D"/>
    <w:rsid w:val="004913B5"/>
    <w:rsid w:val="00491BE8"/>
    <w:rsid w:val="00491C77"/>
    <w:rsid w:val="004923D0"/>
    <w:rsid w:val="0049360D"/>
    <w:rsid w:val="00493690"/>
    <w:rsid w:val="00493D6E"/>
    <w:rsid w:val="00494288"/>
    <w:rsid w:val="00495A77"/>
    <w:rsid w:val="00495C7F"/>
    <w:rsid w:val="00495D80"/>
    <w:rsid w:val="00495E69"/>
    <w:rsid w:val="0049625A"/>
    <w:rsid w:val="0049638A"/>
    <w:rsid w:val="004964DA"/>
    <w:rsid w:val="00497A44"/>
    <w:rsid w:val="00497E6B"/>
    <w:rsid w:val="004A054C"/>
    <w:rsid w:val="004A069C"/>
    <w:rsid w:val="004A0C6C"/>
    <w:rsid w:val="004A0F13"/>
    <w:rsid w:val="004A0F96"/>
    <w:rsid w:val="004A0FAB"/>
    <w:rsid w:val="004A1F7F"/>
    <w:rsid w:val="004A20DE"/>
    <w:rsid w:val="004A2108"/>
    <w:rsid w:val="004A2D42"/>
    <w:rsid w:val="004A2DAC"/>
    <w:rsid w:val="004A3142"/>
    <w:rsid w:val="004A3BA5"/>
    <w:rsid w:val="004A4136"/>
    <w:rsid w:val="004A4360"/>
    <w:rsid w:val="004A4C44"/>
    <w:rsid w:val="004A4F1C"/>
    <w:rsid w:val="004A4F28"/>
    <w:rsid w:val="004A4F70"/>
    <w:rsid w:val="004A536A"/>
    <w:rsid w:val="004A5D06"/>
    <w:rsid w:val="004A5D45"/>
    <w:rsid w:val="004A5E78"/>
    <w:rsid w:val="004A6526"/>
    <w:rsid w:val="004A6852"/>
    <w:rsid w:val="004A6CFB"/>
    <w:rsid w:val="004A6D7C"/>
    <w:rsid w:val="004A764A"/>
    <w:rsid w:val="004A77EE"/>
    <w:rsid w:val="004A789B"/>
    <w:rsid w:val="004A7AAF"/>
    <w:rsid w:val="004B013A"/>
    <w:rsid w:val="004B03D3"/>
    <w:rsid w:val="004B03F2"/>
    <w:rsid w:val="004B091F"/>
    <w:rsid w:val="004B1852"/>
    <w:rsid w:val="004B218E"/>
    <w:rsid w:val="004B26E8"/>
    <w:rsid w:val="004B2C64"/>
    <w:rsid w:val="004B3354"/>
    <w:rsid w:val="004B37DF"/>
    <w:rsid w:val="004B48C6"/>
    <w:rsid w:val="004B4A7A"/>
    <w:rsid w:val="004B4CB0"/>
    <w:rsid w:val="004B5101"/>
    <w:rsid w:val="004B523C"/>
    <w:rsid w:val="004B53E8"/>
    <w:rsid w:val="004B573D"/>
    <w:rsid w:val="004B57A8"/>
    <w:rsid w:val="004B5C11"/>
    <w:rsid w:val="004B5D60"/>
    <w:rsid w:val="004B627B"/>
    <w:rsid w:val="004B64CD"/>
    <w:rsid w:val="004B690D"/>
    <w:rsid w:val="004B6989"/>
    <w:rsid w:val="004B6ABE"/>
    <w:rsid w:val="004B760D"/>
    <w:rsid w:val="004B76FC"/>
    <w:rsid w:val="004B7C81"/>
    <w:rsid w:val="004C025E"/>
    <w:rsid w:val="004C0372"/>
    <w:rsid w:val="004C05BD"/>
    <w:rsid w:val="004C06C9"/>
    <w:rsid w:val="004C08DD"/>
    <w:rsid w:val="004C1186"/>
    <w:rsid w:val="004C14E5"/>
    <w:rsid w:val="004C1675"/>
    <w:rsid w:val="004C16D2"/>
    <w:rsid w:val="004C16F3"/>
    <w:rsid w:val="004C19D6"/>
    <w:rsid w:val="004C1AED"/>
    <w:rsid w:val="004C1AFF"/>
    <w:rsid w:val="004C1CCE"/>
    <w:rsid w:val="004C2DFC"/>
    <w:rsid w:val="004C3028"/>
    <w:rsid w:val="004C3050"/>
    <w:rsid w:val="004C379E"/>
    <w:rsid w:val="004C3F42"/>
    <w:rsid w:val="004C4022"/>
    <w:rsid w:val="004C4299"/>
    <w:rsid w:val="004C4BF2"/>
    <w:rsid w:val="004C4D87"/>
    <w:rsid w:val="004C511B"/>
    <w:rsid w:val="004C536E"/>
    <w:rsid w:val="004C550A"/>
    <w:rsid w:val="004C566B"/>
    <w:rsid w:val="004C63D0"/>
    <w:rsid w:val="004C642F"/>
    <w:rsid w:val="004C6451"/>
    <w:rsid w:val="004C675B"/>
    <w:rsid w:val="004C74D5"/>
    <w:rsid w:val="004C7627"/>
    <w:rsid w:val="004C7680"/>
    <w:rsid w:val="004D0BB8"/>
    <w:rsid w:val="004D0C0F"/>
    <w:rsid w:val="004D0CD3"/>
    <w:rsid w:val="004D1DDF"/>
    <w:rsid w:val="004D1E05"/>
    <w:rsid w:val="004D2053"/>
    <w:rsid w:val="004D24A8"/>
    <w:rsid w:val="004D24C1"/>
    <w:rsid w:val="004D2D85"/>
    <w:rsid w:val="004D2F14"/>
    <w:rsid w:val="004D2FC6"/>
    <w:rsid w:val="004D2FD1"/>
    <w:rsid w:val="004D3170"/>
    <w:rsid w:val="004D31D3"/>
    <w:rsid w:val="004D3241"/>
    <w:rsid w:val="004D35BB"/>
    <w:rsid w:val="004D3A2C"/>
    <w:rsid w:val="004D3B4C"/>
    <w:rsid w:val="004D3F8D"/>
    <w:rsid w:val="004D3FF8"/>
    <w:rsid w:val="004D40CB"/>
    <w:rsid w:val="004D432E"/>
    <w:rsid w:val="004D4960"/>
    <w:rsid w:val="004D4BD5"/>
    <w:rsid w:val="004D5A70"/>
    <w:rsid w:val="004D60F0"/>
    <w:rsid w:val="004D6237"/>
    <w:rsid w:val="004D6D68"/>
    <w:rsid w:val="004D6DCE"/>
    <w:rsid w:val="004D6EB5"/>
    <w:rsid w:val="004D6ECC"/>
    <w:rsid w:val="004D6FCE"/>
    <w:rsid w:val="004D705D"/>
    <w:rsid w:val="004D7357"/>
    <w:rsid w:val="004D7A97"/>
    <w:rsid w:val="004D7DD7"/>
    <w:rsid w:val="004E003E"/>
    <w:rsid w:val="004E00CE"/>
    <w:rsid w:val="004E04EE"/>
    <w:rsid w:val="004E06DF"/>
    <w:rsid w:val="004E0905"/>
    <w:rsid w:val="004E0B51"/>
    <w:rsid w:val="004E0C43"/>
    <w:rsid w:val="004E0ED3"/>
    <w:rsid w:val="004E11F2"/>
    <w:rsid w:val="004E14F5"/>
    <w:rsid w:val="004E173D"/>
    <w:rsid w:val="004E187F"/>
    <w:rsid w:val="004E1D26"/>
    <w:rsid w:val="004E206C"/>
    <w:rsid w:val="004E259A"/>
    <w:rsid w:val="004E2830"/>
    <w:rsid w:val="004E2A99"/>
    <w:rsid w:val="004E2B84"/>
    <w:rsid w:val="004E2BFF"/>
    <w:rsid w:val="004E2CED"/>
    <w:rsid w:val="004E2F88"/>
    <w:rsid w:val="004E34DE"/>
    <w:rsid w:val="004E3B60"/>
    <w:rsid w:val="004E44D3"/>
    <w:rsid w:val="004E4A0F"/>
    <w:rsid w:val="004E4F4A"/>
    <w:rsid w:val="004E51CC"/>
    <w:rsid w:val="004E526F"/>
    <w:rsid w:val="004E543C"/>
    <w:rsid w:val="004E5ECB"/>
    <w:rsid w:val="004E6547"/>
    <w:rsid w:val="004E69E1"/>
    <w:rsid w:val="004E6BA1"/>
    <w:rsid w:val="004E6DC9"/>
    <w:rsid w:val="004E7513"/>
    <w:rsid w:val="004E7B6A"/>
    <w:rsid w:val="004E7C9E"/>
    <w:rsid w:val="004F0084"/>
    <w:rsid w:val="004F01D9"/>
    <w:rsid w:val="004F027E"/>
    <w:rsid w:val="004F185D"/>
    <w:rsid w:val="004F1AB4"/>
    <w:rsid w:val="004F1BFF"/>
    <w:rsid w:val="004F1F63"/>
    <w:rsid w:val="004F1FA1"/>
    <w:rsid w:val="004F21C6"/>
    <w:rsid w:val="004F2224"/>
    <w:rsid w:val="004F22F0"/>
    <w:rsid w:val="004F297A"/>
    <w:rsid w:val="004F2D18"/>
    <w:rsid w:val="004F3185"/>
    <w:rsid w:val="004F33F8"/>
    <w:rsid w:val="004F4561"/>
    <w:rsid w:val="004F45D6"/>
    <w:rsid w:val="004F46D1"/>
    <w:rsid w:val="004F49F1"/>
    <w:rsid w:val="004F5068"/>
    <w:rsid w:val="004F5227"/>
    <w:rsid w:val="004F5383"/>
    <w:rsid w:val="004F54A2"/>
    <w:rsid w:val="004F5E46"/>
    <w:rsid w:val="004F66D4"/>
    <w:rsid w:val="004F68CA"/>
    <w:rsid w:val="004F69FF"/>
    <w:rsid w:val="004F6A35"/>
    <w:rsid w:val="004F6EF7"/>
    <w:rsid w:val="004F72F0"/>
    <w:rsid w:val="0050025D"/>
    <w:rsid w:val="005003B3"/>
    <w:rsid w:val="00500652"/>
    <w:rsid w:val="00500961"/>
    <w:rsid w:val="0050112F"/>
    <w:rsid w:val="00501763"/>
    <w:rsid w:val="00501994"/>
    <w:rsid w:val="0050248E"/>
    <w:rsid w:val="005029FA"/>
    <w:rsid w:val="00502BF2"/>
    <w:rsid w:val="00502C02"/>
    <w:rsid w:val="005031BB"/>
    <w:rsid w:val="00503752"/>
    <w:rsid w:val="00503E4D"/>
    <w:rsid w:val="00503E6B"/>
    <w:rsid w:val="00503E7E"/>
    <w:rsid w:val="00503E81"/>
    <w:rsid w:val="0050458E"/>
    <w:rsid w:val="00504AD8"/>
    <w:rsid w:val="00504C02"/>
    <w:rsid w:val="0050512E"/>
    <w:rsid w:val="005051CF"/>
    <w:rsid w:val="005056A0"/>
    <w:rsid w:val="00505943"/>
    <w:rsid w:val="00505EB9"/>
    <w:rsid w:val="00505FA3"/>
    <w:rsid w:val="005065DA"/>
    <w:rsid w:val="005066B1"/>
    <w:rsid w:val="00506846"/>
    <w:rsid w:val="0050699F"/>
    <w:rsid w:val="00506D08"/>
    <w:rsid w:val="00506D5B"/>
    <w:rsid w:val="00507129"/>
    <w:rsid w:val="005072DD"/>
    <w:rsid w:val="00507CD8"/>
    <w:rsid w:val="00510613"/>
    <w:rsid w:val="0051080A"/>
    <w:rsid w:val="00510CB8"/>
    <w:rsid w:val="00511A92"/>
    <w:rsid w:val="00511C5F"/>
    <w:rsid w:val="00511C8C"/>
    <w:rsid w:val="00511E16"/>
    <w:rsid w:val="00512474"/>
    <w:rsid w:val="005128D2"/>
    <w:rsid w:val="00513233"/>
    <w:rsid w:val="00513375"/>
    <w:rsid w:val="005139BC"/>
    <w:rsid w:val="00513CF8"/>
    <w:rsid w:val="00513E11"/>
    <w:rsid w:val="005146C2"/>
    <w:rsid w:val="00514888"/>
    <w:rsid w:val="005149F9"/>
    <w:rsid w:val="00514C9B"/>
    <w:rsid w:val="0051549D"/>
    <w:rsid w:val="0051589F"/>
    <w:rsid w:val="0051597C"/>
    <w:rsid w:val="00515D7C"/>
    <w:rsid w:val="00515E34"/>
    <w:rsid w:val="00515E7A"/>
    <w:rsid w:val="005165E3"/>
    <w:rsid w:val="00516C81"/>
    <w:rsid w:val="00516DA1"/>
    <w:rsid w:val="00516EE6"/>
    <w:rsid w:val="00517382"/>
    <w:rsid w:val="0051793D"/>
    <w:rsid w:val="00517D3F"/>
    <w:rsid w:val="00517FB0"/>
    <w:rsid w:val="005200A0"/>
    <w:rsid w:val="005200EB"/>
    <w:rsid w:val="00520BC8"/>
    <w:rsid w:val="00520CFC"/>
    <w:rsid w:val="005212CD"/>
    <w:rsid w:val="00521930"/>
    <w:rsid w:val="00521B28"/>
    <w:rsid w:val="00521B77"/>
    <w:rsid w:val="005221AD"/>
    <w:rsid w:val="005224B5"/>
    <w:rsid w:val="0052251F"/>
    <w:rsid w:val="00522740"/>
    <w:rsid w:val="00522B7B"/>
    <w:rsid w:val="00523C43"/>
    <w:rsid w:val="00523CCF"/>
    <w:rsid w:val="00523F47"/>
    <w:rsid w:val="00524007"/>
    <w:rsid w:val="00524303"/>
    <w:rsid w:val="00524ACF"/>
    <w:rsid w:val="005262C7"/>
    <w:rsid w:val="005266BD"/>
    <w:rsid w:val="00526A6E"/>
    <w:rsid w:val="00526FAC"/>
    <w:rsid w:val="00527772"/>
    <w:rsid w:val="00527B72"/>
    <w:rsid w:val="005301B9"/>
    <w:rsid w:val="005304C7"/>
    <w:rsid w:val="00530998"/>
    <w:rsid w:val="00530A64"/>
    <w:rsid w:val="00530C61"/>
    <w:rsid w:val="00530F06"/>
    <w:rsid w:val="00531717"/>
    <w:rsid w:val="00531775"/>
    <w:rsid w:val="00531D1F"/>
    <w:rsid w:val="00531DA4"/>
    <w:rsid w:val="00531F86"/>
    <w:rsid w:val="0053248D"/>
    <w:rsid w:val="005324E1"/>
    <w:rsid w:val="00532603"/>
    <w:rsid w:val="00533C36"/>
    <w:rsid w:val="00533E7D"/>
    <w:rsid w:val="00533EEC"/>
    <w:rsid w:val="005343D6"/>
    <w:rsid w:val="00534674"/>
    <w:rsid w:val="00534706"/>
    <w:rsid w:val="00535576"/>
    <w:rsid w:val="005357B5"/>
    <w:rsid w:val="005358C5"/>
    <w:rsid w:val="00535E7E"/>
    <w:rsid w:val="005363EA"/>
    <w:rsid w:val="00536634"/>
    <w:rsid w:val="00536BFF"/>
    <w:rsid w:val="00537393"/>
    <w:rsid w:val="00537499"/>
    <w:rsid w:val="00537892"/>
    <w:rsid w:val="005379D1"/>
    <w:rsid w:val="00537D3F"/>
    <w:rsid w:val="0054047C"/>
    <w:rsid w:val="00540D5F"/>
    <w:rsid w:val="00540EB4"/>
    <w:rsid w:val="0054152C"/>
    <w:rsid w:val="00541F6A"/>
    <w:rsid w:val="0054234F"/>
    <w:rsid w:val="00542ADF"/>
    <w:rsid w:val="00543097"/>
    <w:rsid w:val="005431F6"/>
    <w:rsid w:val="005433FC"/>
    <w:rsid w:val="00543D56"/>
    <w:rsid w:val="005440E4"/>
    <w:rsid w:val="00544721"/>
    <w:rsid w:val="00544DD5"/>
    <w:rsid w:val="00545139"/>
    <w:rsid w:val="0054557E"/>
    <w:rsid w:val="0054566D"/>
    <w:rsid w:val="005460D6"/>
    <w:rsid w:val="00546291"/>
    <w:rsid w:val="00546353"/>
    <w:rsid w:val="00546396"/>
    <w:rsid w:val="00546594"/>
    <w:rsid w:val="00546881"/>
    <w:rsid w:val="00546A91"/>
    <w:rsid w:val="00547081"/>
    <w:rsid w:val="005475E2"/>
    <w:rsid w:val="00547CEB"/>
    <w:rsid w:val="00547CF2"/>
    <w:rsid w:val="00547D09"/>
    <w:rsid w:val="00547EBE"/>
    <w:rsid w:val="00550115"/>
    <w:rsid w:val="0055067F"/>
    <w:rsid w:val="00550694"/>
    <w:rsid w:val="0055161B"/>
    <w:rsid w:val="0055176E"/>
    <w:rsid w:val="00551833"/>
    <w:rsid w:val="00551999"/>
    <w:rsid w:val="00552024"/>
    <w:rsid w:val="005528D8"/>
    <w:rsid w:val="00552A76"/>
    <w:rsid w:val="00552C90"/>
    <w:rsid w:val="00552CCF"/>
    <w:rsid w:val="00553069"/>
    <w:rsid w:val="0055314D"/>
    <w:rsid w:val="0055326C"/>
    <w:rsid w:val="00554D01"/>
    <w:rsid w:val="00554EEF"/>
    <w:rsid w:val="005553A9"/>
    <w:rsid w:val="005553F3"/>
    <w:rsid w:val="00555526"/>
    <w:rsid w:val="00555845"/>
    <w:rsid w:val="00555974"/>
    <w:rsid w:val="0055605E"/>
    <w:rsid w:val="005560AE"/>
    <w:rsid w:val="005563B6"/>
    <w:rsid w:val="005567D2"/>
    <w:rsid w:val="0055684C"/>
    <w:rsid w:val="00556B16"/>
    <w:rsid w:val="00556D84"/>
    <w:rsid w:val="00557696"/>
    <w:rsid w:val="005579C6"/>
    <w:rsid w:val="005579CF"/>
    <w:rsid w:val="00557ADC"/>
    <w:rsid w:val="00557EE9"/>
    <w:rsid w:val="005603FE"/>
    <w:rsid w:val="00560483"/>
    <w:rsid w:val="005608CC"/>
    <w:rsid w:val="00560A93"/>
    <w:rsid w:val="00560BD4"/>
    <w:rsid w:val="00561A6F"/>
    <w:rsid w:val="00561A72"/>
    <w:rsid w:val="00561CB2"/>
    <w:rsid w:val="00561DE4"/>
    <w:rsid w:val="005629D8"/>
    <w:rsid w:val="00562F7F"/>
    <w:rsid w:val="005630F3"/>
    <w:rsid w:val="005633BC"/>
    <w:rsid w:val="00563AA1"/>
    <w:rsid w:val="00563BFB"/>
    <w:rsid w:val="00563C3E"/>
    <w:rsid w:val="00563DBE"/>
    <w:rsid w:val="00563DC1"/>
    <w:rsid w:val="00563F58"/>
    <w:rsid w:val="00563F94"/>
    <w:rsid w:val="005644B4"/>
    <w:rsid w:val="00564748"/>
    <w:rsid w:val="0056491F"/>
    <w:rsid w:val="00564955"/>
    <w:rsid w:val="005649F7"/>
    <w:rsid w:val="00564CB6"/>
    <w:rsid w:val="00564D7D"/>
    <w:rsid w:val="00565249"/>
    <w:rsid w:val="00565C3C"/>
    <w:rsid w:val="00565E1A"/>
    <w:rsid w:val="00566123"/>
    <w:rsid w:val="0056614C"/>
    <w:rsid w:val="005663DF"/>
    <w:rsid w:val="005665E8"/>
    <w:rsid w:val="005666CC"/>
    <w:rsid w:val="005668F6"/>
    <w:rsid w:val="00566913"/>
    <w:rsid w:val="00566D83"/>
    <w:rsid w:val="00567306"/>
    <w:rsid w:val="00567615"/>
    <w:rsid w:val="00567982"/>
    <w:rsid w:val="00567C08"/>
    <w:rsid w:val="00567DBB"/>
    <w:rsid w:val="00567FB3"/>
    <w:rsid w:val="0057005A"/>
    <w:rsid w:val="005705AD"/>
    <w:rsid w:val="005706C8"/>
    <w:rsid w:val="0057088E"/>
    <w:rsid w:val="00570AC6"/>
    <w:rsid w:val="005710DB"/>
    <w:rsid w:val="005714B2"/>
    <w:rsid w:val="00571A37"/>
    <w:rsid w:val="0057293C"/>
    <w:rsid w:val="00572B40"/>
    <w:rsid w:val="00572B6E"/>
    <w:rsid w:val="00572F64"/>
    <w:rsid w:val="005737A8"/>
    <w:rsid w:val="00573A19"/>
    <w:rsid w:val="00574072"/>
    <w:rsid w:val="005753B5"/>
    <w:rsid w:val="005755DA"/>
    <w:rsid w:val="00575A29"/>
    <w:rsid w:val="00576140"/>
    <w:rsid w:val="005768BB"/>
    <w:rsid w:val="005768F7"/>
    <w:rsid w:val="0057725B"/>
    <w:rsid w:val="00577780"/>
    <w:rsid w:val="00577C36"/>
    <w:rsid w:val="00577F14"/>
    <w:rsid w:val="00580069"/>
    <w:rsid w:val="005802F2"/>
    <w:rsid w:val="0058045F"/>
    <w:rsid w:val="0058057F"/>
    <w:rsid w:val="005807F9"/>
    <w:rsid w:val="005810B0"/>
    <w:rsid w:val="005810E7"/>
    <w:rsid w:val="005819CE"/>
    <w:rsid w:val="00581B12"/>
    <w:rsid w:val="00581C08"/>
    <w:rsid w:val="0058215A"/>
    <w:rsid w:val="00582498"/>
    <w:rsid w:val="00582B8C"/>
    <w:rsid w:val="00582BC2"/>
    <w:rsid w:val="00582D35"/>
    <w:rsid w:val="00582DD9"/>
    <w:rsid w:val="00582E5F"/>
    <w:rsid w:val="00582FE1"/>
    <w:rsid w:val="00583987"/>
    <w:rsid w:val="00583B92"/>
    <w:rsid w:val="00583CF1"/>
    <w:rsid w:val="00583D37"/>
    <w:rsid w:val="00584805"/>
    <w:rsid w:val="005853EA"/>
    <w:rsid w:val="005860D3"/>
    <w:rsid w:val="005860F5"/>
    <w:rsid w:val="00586163"/>
    <w:rsid w:val="005863A5"/>
    <w:rsid w:val="005868F3"/>
    <w:rsid w:val="00586C2E"/>
    <w:rsid w:val="00586F93"/>
    <w:rsid w:val="0058754F"/>
    <w:rsid w:val="005876D4"/>
    <w:rsid w:val="0058788E"/>
    <w:rsid w:val="00587D25"/>
    <w:rsid w:val="00590E57"/>
    <w:rsid w:val="00591493"/>
    <w:rsid w:val="005914D7"/>
    <w:rsid w:val="0059153A"/>
    <w:rsid w:val="00591554"/>
    <w:rsid w:val="0059171C"/>
    <w:rsid w:val="00591B48"/>
    <w:rsid w:val="00592364"/>
    <w:rsid w:val="0059268B"/>
    <w:rsid w:val="00592BD6"/>
    <w:rsid w:val="00592C34"/>
    <w:rsid w:val="00592D05"/>
    <w:rsid w:val="00592E42"/>
    <w:rsid w:val="0059351C"/>
    <w:rsid w:val="005939B7"/>
    <w:rsid w:val="00593C4C"/>
    <w:rsid w:val="00594227"/>
    <w:rsid w:val="0059455C"/>
    <w:rsid w:val="005946A1"/>
    <w:rsid w:val="005953EF"/>
    <w:rsid w:val="00596058"/>
    <w:rsid w:val="005964B4"/>
    <w:rsid w:val="00596993"/>
    <w:rsid w:val="00596B46"/>
    <w:rsid w:val="00597162"/>
    <w:rsid w:val="005978D9"/>
    <w:rsid w:val="005A055F"/>
    <w:rsid w:val="005A0B1F"/>
    <w:rsid w:val="005A0D43"/>
    <w:rsid w:val="005A1863"/>
    <w:rsid w:val="005A189D"/>
    <w:rsid w:val="005A22BA"/>
    <w:rsid w:val="005A24ED"/>
    <w:rsid w:val="005A2933"/>
    <w:rsid w:val="005A2B4F"/>
    <w:rsid w:val="005A3C5B"/>
    <w:rsid w:val="005A3D24"/>
    <w:rsid w:val="005A3E54"/>
    <w:rsid w:val="005A478D"/>
    <w:rsid w:val="005A4D5E"/>
    <w:rsid w:val="005A52EA"/>
    <w:rsid w:val="005A56F1"/>
    <w:rsid w:val="005A596C"/>
    <w:rsid w:val="005A5FB3"/>
    <w:rsid w:val="005A64E8"/>
    <w:rsid w:val="005A651E"/>
    <w:rsid w:val="005A6602"/>
    <w:rsid w:val="005A6698"/>
    <w:rsid w:val="005A66A1"/>
    <w:rsid w:val="005A6C9A"/>
    <w:rsid w:val="005A6DAF"/>
    <w:rsid w:val="005A7A5B"/>
    <w:rsid w:val="005A7BFB"/>
    <w:rsid w:val="005B0490"/>
    <w:rsid w:val="005B0894"/>
    <w:rsid w:val="005B0982"/>
    <w:rsid w:val="005B09DE"/>
    <w:rsid w:val="005B1260"/>
    <w:rsid w:val="005B135C"/>
    <w:rsid w:val="005B14F9"/>
    <w:rsid w:val="005B2CC3"/>
    <w:rsid w:val="005B301E"/>
    <w:rsid w:val="005B32C3"/>
    <w:rsid w:val="005B338E"/>
    <w:rsid w:val="005B38DF"/>
    <w:rsid w:val="005B4A63"/>
    <w:rsid w:val="005B4C88"/>
    <w:rsid w:val="005B510B"/>
    <w:rsid w:val="005B521F"/>
    <w:rsid w:val="005B52BF"/>
    <w:rsid w:val="005B55F5"/>
    <w:rsid w:val="005B5B3B"/>
    <w:rsid w:val="005B5CF9"/>
    <w:rsid w:val="005B6170"/>
    <w:rsid w:val="005B6277"/>
    <w:rsid w:val="005B642F"/>
    <w:rsid w:val="005B67B6"/>
    <w:rsid w:val="005B67CF"/>
    <w:rsid w:val="005B6843"/>
    <w:rsid w:val="005B6AC7"/>
    <w:rsid w:val="005B6DB5"/>
    <w:rsid w:val="005B767A"/>
    <w:rsid w:val="005B7A92"/>
    <w:rsid w:val="005B7B98"/>
    <w:rsid w:val="005B7D3E"/>
    <w:rsid w:val="005B7DE6"/>
    <w:rsid w:val="005B7ED9"/>
    <w:rsid w:val="005B7EDF"/>
    <w:rsid w:val="005B7F31"/>
    <w:rsid w:val="005B7F6D"/>
    <w:rsid w:val="005C06BD"/>
    <w:rsid w:val="005C0EF3"/>
    <w:rsid w:val="005C10C9"/>
    <w:rsid w:val="005C1678"/>
    <w:rsid w:val="005C1EAD"/>
    <w:rsid w:val="005C20A2"/>
    <w:rsid w:val="005C226B"/>
    <w:rsid w:val="005C27D4"/>
    <w:rsid w:val="005C2B7E"/>
    <w:rsid w:val="005C32E2"/>
    <w:rsid w:val="005C35DF"/>
    <w:rsid w:val="005C3739"/>
    <w:rsid w:val="005C3C03"/>
    <w:rsid w:val="005C3C2E"/>
    <w:rsid w:val="005C3D03"/>
    <w:rsid w:val="005C408F"/>
    <w:rsid w:val="005C4811"/>
    <w:rsid w:val="005C4A7F"/>
    <w:rsid w:val="005C4DE5"/>
    <w:rsid w:val="005C5163"/>
    <w:rsid w:val="005C52D8"/>
    <w:rsid w:val="005C5342"/>
    <w:rsid w:val="005C54DF"/>
    <w:rsid w:val="005C6006"/>
    <w:rsid w:val="005C610C"/>
    <w:rsid w:val="005C6383"/>
    <w:rsid w:val="005C6D87"/>
    <w:rsid w:val="005C7251"/>
    <w:rsid w:val="005C73F7"/>
    <w:rsid w:val="005C7BF6"/>
    <w:rsid w:val="005C7F95"/>
    <w:rsid w:val="005D0516"/>
    <w:rsid w:val="005D0695"/>
    <w:rsid w:val="005D08FD"/>
    <w:rsid w:val="005D1013"/>
    <w:rsid w:val="005D10A4"/>
    <w:rsid w:val="005D14E1"/>
    <w:rsid w:val="005D176A"/>
    <w:rsid w:val="005D1B08"/>
    <w:rsid w:val="005D1FD4"/>
    <w:rsid w:val="005D2C33"/>
    <w:rsid w:val="005D2E30"/>
    <w:rsid w:val="005D3131"/>
    <w:rsid w:val="005D33EB"/>
    <w:rsid w:val="005D348F"/>
    <w:rsid w:val="005D45B7"/>
    <w:rsid w:val="005D45C5"/>
    <w:rsid w:val="005D49F9"/>
    <w:rsid w:val="005D4E87"/>
    <w:rsid w:val="005D5379"/>
    <w:rsid w:val="005D53C0"/>
    <w:rsid w:val="005D541D"/>
    <w:rsid w:val="005D54BC"/>
    <w:rsid w:val="005D583F"/>
    <w:rsid w:val="005D5915"/>
    <w:rsid w:val="005D5D0E"/>
    <w:rsid w:val="005D5F47"/>
    <w:rsid w:val="005D6D89"/>
    <w:rsid w:val="005D77B8"/>
    <w:rsid w:val="005D78F2"/>
    <w:rsid w:val="005D7BBC"/>
    <w:rsid w:val="005D7BD3"/>
    <w:rsid w:val="005E054B"/>
    <w:rsid w:val="005E05E8"/>
    <w:rsid w:val="005E0711"/>
    <w:rsid w:val="005E08E0"/>
    <w:rsid w:val="005E0A84"/>
    <w:rsid w:val="005E14F6"/>
    <w:rsid w:val="005E1D27"/>
    <w:rsid w:val="005E1DB5"/>
    <w:rsid w:val="005E2051"/>
    <w:rsid w:val="005E42B0"/>
    <w:rsid w:val="005E4635"/>
    <w:rsid w:val="005E46E0"/>
    <w:rsid w:val="005E4AA9"/>
    <w:rsid w:val="005E4BCC"/>
    <w:rsid w:val="005E4DAF"/>
    <w:rsid w:val="005E4F4A"/>
    <w:rsid w:val="005E509D"/>
    <w:rsid w:val="005E50EF"/>
    <w:rsid w:val="005E5211"/>
    <w:rsid w:val="005E5280"/>
    <w:rsid w:val="005E53F9"/>
    <w:rsid w:val="005E5512"/>
    <w:rsid w:val="005E585E"/>
    <w:rsid w:val="005E5870"/>
    <w:rsid w:val="005E5C79"/>
    <w:rsid w:val="005E634B"/>
    <w:rsid w:val="005E65E0"/>
    <w:rsid w:val="005E706F"/>
    <w:rsid w:val="005E71D8"/>
    <w:rsid w:val="005E783B"/>
    <w:rsid w:val="005E7B1E"/>
    <w:rsid w:val="005E7DDD"/>
    <w:rsid w:val="005F01D5"/>
    <w:rsid w:val="005F0545"/>
    <w:rsid w:val="005F061A"/>
    <w:rsid w:val="005F0C38"/>
    <w:rsid w:val="005F0F4D"/>
    <w:rsid w:val="005F0F84"/>
    <w:rsid w:val="005F1AF2"/>
    <w:rsid w:val="005F1F61"/>
    <w:rsid w:val="005F220A"/>
    <w:rsid w:val="005F27BD"/>
    <w:rsid w:val="005F3142"/>
    <w:rsid w:val="005F3292"/>
    <w:rsid w:val="005F34C3"/>
    <w:rsid w:val="005F3C0B"/>
    <w:rsid w:val="005F435E"/>
    <w:rsid w:val="005F46C9"/>
    <w:rsid w:val="005F47B9"/>
    <w:rsid w:val="005F4AC3"/>
    <w:rsid w:val="005F4B0F"/>
    <w:rsid w:val="005F4B6B"/>
    <w:rsid w:val="005F4EFE"/>
    <w:rsid w:val="005F502E"/>
    <w:rsid w:val="005F5114"/>
    <w:rsid w:val="005F580E"/>
    <w:rsid w:val="005F659E"/>
    <w:rsid w:val="005F675F"/>
    <w:rsid w:val="005F6A81"/>
    <w:rsid w:val="005F7340"/>
    <w:rsid w:val="005F742B"/>
    <w:rsid w:val="005F7DC8"/>
    <w:rsid w:val="005F7ED0"/>
    <w:rsid w:val="005F7F3C"/>
    <w:rsid w:val="00600060"/>
    <w:rsid w:val="006001CA"/>
    <w:rsid w:val="006001F5"/>
    <w:rsid w:val="00600202"/>
    <w:rsid w:val="00600459"/>
    <w:rsid w:val="00600B8C"/>
    <w:rsid w:val="00600BB3"/>
    <w:rsid w:val="00601772"/>
    <w:rsid w:val="00601832"/>
    <w:rsid w:val="00601955"/>
    <w:rsid w:val="00601A7B"/>
    <w:rsid w:val="00601AFA"/>
    <w:rsid w:val="00602A2D"/>
    <w:rsid w:val="00602AD9"/>
    <w:rsid w:val="00602BF0"/>
    <w:rsid w:val="00602FFE"/>
    <w:rsid w:val="006038B8"/>
    <w:rsid w:val="0060395A"/>
    <w:rsid w:val="00603985"/>
    <w:rsid w:val="00603E8A"/>
    <w:rsid w:val="0060462E"/>
    <w:rsid w:val="00604631"/>
    <w:rsid w:val="0060488A"/>
    <w:rsid w:val="00604BE3"/>
    <w:rsid w:val="00604F0D"/>
    <w:rsid w:val="00605590"/>
    <w:rsid w:val="0060588D"/>
    <w:rsid w:val="00605FA2"/>
    <w:rsid w:val="0060669B"/>
    <w:rsid w:val="00606A36"/>
    <w:rsid w:val="0060726D"/>
    <w:rsid w:val="006075AE"/>
    <w:rsid w:val="00610810"/>
    <w:rsid w:val="006108B7"/>
    <w:rsid w:val="00610A49"/>
    <w:rsid w:val="00610F88"/>
    <w:rsid w:val="00611517"/>
    <w:rsid w:val="0061157F"/>
    <w:rsid w:val="00611892"/>
    <w:rsid w:val="00611B54"/>
    <w:rsid w:val="006126E7"/>
    <w:rsid w:val="00612B44"/>
    <w:rsid w:val="00613E2E"/>
    <w:rsid w:val="00613E72"/>
    <w:rsid w:val="00613FD4"/>
    <w:rsid w:val="00614427"/>
    <w:rsid w:val="00614811"/>
    <w:rsid w:val="006148C6"/>
    <w:rsid w:val="00614913"/>
    <w:rsid w:val="00614B48"/>
    <w:rsid w:val="00614F01"/>
    <w:rsid w:val="00615418"/>
    <w:rsid w:val="006159C1"/>
    <w:rsid w:val="00615CDC"/>
    <w:rsid w:val="00615F91"/>
    <w:rsid w:val="00615FD1"/>
    <w:rsid w:val="006169EB"/>
    <w:rsid w:val="00616B06"/>
    <w:rsid w:val="00616C5F"/>
    <w:rsid w:val="00617F05"/>
    <w:rsid w:val="00620E30"/>
    <w:rsid w:val="00620FED"/>
    <w:rsid w:val="00621A63"/>
    <w:rsid w:val="00621B1D"/>
    <w:rsid w:val="00621CC1"/>
    <w:rsid w:val="00621DE2"/>
    <w:rsid w:val="00622247"/>
    <w:rsid w:val="00622680"/>
    <w:rsid w:val="006232F6"/>
    <w:rsid w:val="00623B62"/>
    <w:rsid w:val="0062404A"/>
    <w:rsid w:val="0062420C"/>
    <w:rsid w:val="00624302"/>
    <w:rsid w:val="006246D2"/>
    <w:rsid w:val="00624D79"/>
    <w:rsid w:val="006250D3"/>
    <w:rsid w:val="00625178"/>
    <w:rsid w:val="00625347"/>
    <w:rsid w:val="006253CC"/>
    <w:rsid w:val="00625E77"/>
    <w:rsid w:val="00625FE8"/>
    <w:rsid w:val="0062602E"/>
    <w:rsid w:val="00626D46"/>
    <w:rsid w:val="006271F5"/>
    <w:rsid w:val="006272B1"/>
    <w:rsid w:val="00627342"/>
    <w:rsid w:val="0062743D"/>
    <w:rsid w:val="0062751D"/>
    <w:rsid w:val="00627641"/>
    <w:rsid w:val="006277CE"/>
    <w:rsid w:val="00627C5F"/>
    <w:rsid w:val="00627FA9"/>
    <w:rsid w:val="0063050B"/>
    <w:rsid w:val="0063083B"/>
    <w:rsid w:val="00630B95"/>
    <w:rsid w:val="0063179B"/>
    <w:rsid w:val="0063197D"/>
    <w:rsid w:val="00631ECA"/>
    <w:rsid w:val="0063253C"/>
    <w:rsid w:val="00632C27"/>
    <w:rsid w:val="00632F22"/>
    <w:rsid w:val="006337A2"/>
    <w:rsid w:val="00633A37"/>
    <w:rsid w:val="00634374"/>
    <w:rsid w:val="006347D6"/>
    <w:rsid w:val="00634BA0"/>
    <w:rsid w:val="006352BD"/>
    <w:rsid w:val="00635DAF"/>
    <w:rsid w:val="00636D54"/>
    <w:rsid w:val="00636F0F"/>
    <w:rsid w:val="00637460"/>
    <w:rsid w:val="006374A8"/>
    <w:rsid w:val="006374BB"/>
    <w:rsid w:val="006377CA"/>
    <w:rsid w:val="00637BC6"/>
    <w:rsid w:val="006400BC"/>
    <w:rsid w:val="00640664"/>
    <w:rsid w:val="006406C9"/>
    <w:rsid w:val="006408E2"/>
    <w:rsid w:val="00640F99"/>
    <w:rsid w:val="006411BF"/>
    <w:rsid w:val="00641429"/>
    <w:rsid w:val="00641802"/>
    <w:rsid w:val="00641C6E"/>
    <w:rsid w:val="00642018"/>
    <w:rsid w:val="006425CC"/>
    <w:rsid w:val="00642BC4"/>
    <w:rsid w:val="00643276"/>
    <w:rsid w:val="00643810"/>
    <w:rsid w:val="00643B18"/>
    <w:rsid w:val="00643D68"/>
    <w:rsid w:val="006441EA"/>
    <w:rsid w:val="00644781"/>
    <w:rsid w:val="00644921"/>
    <w:rsid w:val="00644FEB"/>
    <w:rsid w:val="0064524A"/>
    <w:rsid w:val="006453B4"/>
    <w:rsid w:val="006453D1"/>
    <w:rsid w:val="00645D72"/>
    <w:rsid w:val="00645F47"/>
    <w:rsid w:val="00645F94"/>
    <w:rsid w:val="006463EF"/>
    <w:rsid w:val="00646844"/>
    <w:rsid w:val="00646C11"/>
    <w:rsid w:val="00646C30"/>
    <w:rsid w:val="0064736D"/>
    <w:rsid w:val="0064787D"/>
    <w:rsid w:val="006479BB"/>
    <w:rsid w:val="00647AD3"/>
    <w:rsid w:val="00647D92"/>
    <w:rsid w:val="00647DD2"/>
    <w:rsid w:val="00650C15"/>
    <w:rsid w:val="00650D39"/>
    <w:rsid w:val="00650DCB"/>
    <w:rsid w:val="00650EDD"/>
    <w:rsid w:val="00651075"/>
    <w:rsid w:val="00651189"/>
    <w:rsid w:val="00651279"/>
    <w:rsid w:val="00651AAC"/>
    <w:rsid w:val="006520D6"/>
    <w:rsid w:val="006522E0"/>
    <w:rsid w:val="00652442"/>
    <w:rsid w:val="00652622"/>
    <w:rsid w:val="006535A1"/>
    <w:rsid w:val="00653B31"/>
    <w:rsid w:val="00654328"/>
    <w:rsid w:val="00654373"/>
    <w:rsid w:val="00654640"/>
    <w:rsid w:val="00654674"/>
    <w:rsid w:val="0065492F"/>
    <w:rsid w:val="0065499B"/>
    <w:rsid w:val="00654ADF"/>
    <w:rsid w:val="00654C84"/>
    <w:rsid w:val="0065509E"/>
    <w:rsid w:val="00655775"/>
    <w:rsid w:val="006558DC"/>
    <w:rsid w:val="00655A86"/>
    <w:rsid w:val="00655C1F"/>
    <w:rsid w:val="00655C22"/>
    <w:rsid w:val="00656A41"/>
    <w:rsid w:val="00656EBE"/>
    <w:rsid w:val="00657924"/>
    <w:rsid w:val="0065795F"/>
    <w:rsid w:val="00657B09"/>
    <w:rsid w:val="00657E33"/>
    <w:rsid w:val="00660166"/>
    <w:rsid w:val="0066022E"/>
    <w:rsid w:val="00660428"/>
    <w:rsid w:val="00660D7C"/>
    <w:rsid w:val="00661051"/>
    <w:rsid w:val="006616E0"/>
    <w:rsid w:val="00661BED"/>
    <w:rsid w:val="00661BFA"/>
    <w:rsid w:val="00661EAF"/>
    <w:rsid w:val="006621AB"/>
    <w:rsid w:val="006626D9"/>
    <w:rsid w:val="006627A0"/>
    <w:rsid w:val="00663D95"/>
    <w:rsid w:val="00663DE5"/>
    <w:rsid w:val="00663F35"/>
    <w:rsid w:val="006640B0"/>
    <w:rsid w:val="00664183"/>
    <w:rsid w:val="0066436E"/>
    <w:rsid w:val="006647F9"/>
    <w:rsid w:val="00664885"/>
    <w:rsid w:val="00665165"/>
    <w:rsid w:val="006651AB"/>
    <w:rsid w:val="0066538B"/>
    <w:rsid w:val="006654A7"/>
    <w:rsid w:val="0066581B"/>
    <w:rsid w:val="00665CE3"/>
    <w:rsid w:val="006663B2"/>
    <w:rsid w:val="00666908"/>
    <w:rsid w:val="0066710E"/>
    <w:rsid w:val="006671D3"/>
    <w:rsid w:val="006671D7"/>
    <w:rsid w:val="006677B3"/>
    <w:rsid w:val="0066794E"/>
    <w:rsid w:val="0067014D"/>
    <w:rsid w:val="00670651"/>
    <w:rsid w:val="006706C2"/>
    <w:rsid w:val="00670866"/>
    <w:rsid w:val="00670E65"/>
    <w:rsid w:val="00671076"/>
    <w:rsid w:val="00671452"/>
    <w:rsid w:val="00671AC9"/>
    <w:rsid w:val="00672294"/>
    <w:rsid w:val="00672460"/>
    <w:rsid w:val="00672584"/>
    <w:rsid w:val="006728D2"/>
    <w:rsid w:val="00672F02"/>
    <w:rsid w:val="00672FDF"/>
    <w:rsid w:val="00673028"/>
    <w:rsid w:val="006736F8"/>
    <w:rsid w:val="00674484"/>
    <w:rsid w:val="006753E0"/>
    <w:rsid w:val="006756A5"/>
    <w:rsid w:val="006757E1"/>
    <w:rsid w:val="00675906"/>
    <w:rsid w:val="00675B24"/>
    <w:rsid w:val="00675B91"/>
    <w:rsid w:val="00675D4A"/>
    <w:rsid w:val="00675E61"/>
    <w:rsid w:val="00675FAA"/>
    <w:rsid w:val="006761E5"/>
    <w:rsid w:val="0067695F"/>
    <w:rsid w:val="00676A78"/>
    <w:rsid w:val="00676BB9"/>
    <w:rsid w:val="00676CEE"/>
    <w:rsid w:val="00676D24"/>
    <w:rsid w:val="00676D56"/>
    <w:rsid w:val="00677023"/>
    <w:rsid w:val="006774C3"/>
    <w:rsid w:val="0067767A"/>
    <w:rsid w:val="0067772E"/>
    <w:rsid w:val="0067797E"/>
    <w:rsid w:val="00677F73"/>
    <w:rsid w:val="00680633"/>
    <w:rsid w:val="0068089B"/>
    <w:rsid w:val="0068104B"/>
    <w:rsid w:val="006810B0"/>
    <w:rsid w:val="00682294"/>
    <w:rsid w:val="0068292E"/>
    <w:rsid w:val="006829AA"/>
    <w:rsid w:val="00682FC3"/>
    <w:rsid w:val="00683336"/>
    <w:rsid w:val="00683B6B"/>
    <w:rsid w:val="00683D6B"/>
    <w:rsid w:val="00684365"/>
    <w:rsid w:val="006846C5"/>
    <w:rsid w:val="00684E06"/>
    <w:rsid w:val="0068533A"/>
    <w:rsid w:val="00685758"/>
    <w:rsid w:val="00685B40"/>
    <w:rsid w:val="00685D89"/>
    <w:rsid w:val="006861DD"/>
    <w:rsid w:val="00686671"/>
    <w:rsid w:val="00686B26"/>
    <w:rsid w:val="00686BD4"/>
    <w:rsid w:val="00686D0D"/>
    <w:rsid w:val="00686D55"/>
    <w:rsid w:val="00686FAC"/>
    <w:rsid w:val="00687164"/>
    <w:rsid w:val="0068770A"/>
    <w:rsid w:val="00687A04"/>
    <w:rsid w:val="00687A16"/>
    <w:rsid w:val="00687B5D"/>
    <w:rsid w:val="00687C58"/>
    <w:rsid w:val="00687E02"/>
    <w:rsid w:val="00690410"/>
    <w:rsid w:val="00690498"/>
    <w:rsid w:val="00692491"/>
    <w:rsid w:val="006926DE"/>
    <w:rsid w:val="00692A81"/>
    <w:rsid w:val="006930DD"/>
    <w:rsid w:val="0069442A"/>
    <w:rsid w:val="00694516"/>
    <w:rsid w:val="006948F3"/>
    <w:rsid w:val="00694ACD"/>
    <w:rsid w:val="00694B36"/>
    <w:rsid w:val="00694B89"/>
    <w:rsid w:val="0069540C"/>
    <w:rsid w:val="00695717"/>
    <w:rsid w:val="00695AEE"/>
    <w:rsid w:val="00695BF5"/>
    <w:rsid w:val="00695C17"/>
    <w:rsid w:val="00695DBB"/>
    <w:rsid w:val="00696776"/>
    <w:rsid w:val="0069678E"/>
    <w:rsid w:val="006968E5"/>
    <w:rsid w:val="00696D48"/>
    <w:rsid w:val="00697AC9"/>
    <w:rsid w:val="00697B1E"/>
    <w:rsid w:val="00697EBD"/>
    <w:rsid w:val="006A015E"/>
    <w:rsid w:val="006A0B53"/>
    <w:rsid w:val="006A0C61"/>
    <w:rsid w:val="006A0F4D"/>
    <w:rsid w:val="006A146B"/>
    <w:rsid w:val="006A15F0"/>
    <w:rsid w:val="006A1F50"/>
    <w:rsid w:val="006A29C2"/>
    <w:rsid w:val="006A2B51"/>
    <w:rsid w:val="006A2D82"/>
    <w:rsid w:val="006A3311"/>
    <w:rsid w:val="006A346F"/>
    <w:rsid w:val="006A45A3"/>
    <w:rsid w:val="006A57C5"/>
    <w:rsid w:val="006A592E"/>
    <w:rsid w:val="006A5BC7"/>
    <w:rsid w:val="006A5D47"/>
    <w:rsid w:val="006A5FA5"/>
    <w:rsid w:val="006A648B"/>
    <w:rsid w:val="006A698A"/>
    <w:rsid w:val="006A6A58"/>
    <w:rsid w:val="006A6AD3"/>
    <w:rsid w:val="006A6E9B"/>
    <w:rsid w:val="006A6EF9"/>
    <w:rsid w:val="006A7236"/>
    <w:rsid w:val="006A7354"/>
    <w:rsid w:val="006A7966"/>
    <w:rsid w:val="006A7F20"/>
    <w:rsid w:val="006B0477"/>
    <w:rsid w:val="006B05DF"/>
    <w:rsid w:val="006B0AAE"/>
    <w:rsid w:val="006B0B79"/>
    <w:rsid w:val="006B0D87"/>
    <w:rsid w:val="006B1A94"/>
    <w:rsid w:val="006B1DC9"/>
    <w:rsid w:val="006B245B"/>
    <w:rsid w:val="006B29E3"/>
    <w:rsid w:val="006B374E"/>
    <w:rsid w:val="006B38DE"/>
    <w:rsid w:val="006B4065"/>
    <w:rsid w:val="006B408C"/>
    <w:rsid w:val="006B447D"/>
    <w:rsid w:val="006B44BB"/>
    <w:rsid w:val="006B45D1"/>
    <w:rsid w:val="006B4F9E"/>
    <w:rsid w:val="006B50FE"/>
    <w:rsid w:val="006B525D"/>
    <w:rsid w:val="006B5885"/>
    <w:rsid w:val="006B5DE5"/>
    <w:rsid w:val="006B613B"/>
    <w:rsid w:val="006B647B"/>
    <w:rsid w:val="006B65FD"/>
    <w:rsid w:val="006B6A9C"/>
    <w:rsid w:val="006B6D64"/>
    <w:rsid w:val="006B6F3E"/>
    <w:rsid w:val="006B7256"/>
    <w:rsid w:val="006B7295"/>
    <w:rsid w:val="006B7B5A"/>
    <w:rsid w:val="006B7C26"/>
    <w:rsid w:val="006C05DF"/>
    <w:rsid w:val="006C07A9"/>
    <w:rsid w:val="006C07D2"/>
    <w:rsid w:val="006C0C40"/>
    <w:rsid w:val="006C1109"/>
    <w:rsid w:val="006C221E"/>
    <w:rsid w:val="006C2674"/>
    <w:rsid w:val="006C2B19"/>
    <w:rsid w:val="006C2BD8"/>
    <w:rsid w:val="006C2E47"/>
    <w:rsid w:val="006C2F69"/>
    <w:rsid w:val="006C31D5"/>
    <w:rsid w:val="006C31F2"/>
    <w:rsid w:val="006C391D"/>
    <w:rsid w:val="006C41FB"/>
    <w:rsid w:val="006C4384"/>
    <w:rsid w:val="006C5579"/>
    <w:rsid w:val="006C5A0D"/>
    <w:rsid w:val="006C6161"/>
    <w:rsid w:val="006C642A"/>
    <w:rsid w:val="006C66A3"/>
    <w:rsid w:val="006C6E75"/>
    <w:rsid w:val="006C717C"/>
    <w:rsid w:val="006C74F1"/>
    <w:rsid w:val="006C7863"/>
    <w:rsid w:val="006C78F7"/>
    <w:rsid w:val="006C7EEC"/>
    <w:rsid w:val="006D03BB"/>
    <w:rsid w:val="006D099E"/>
    <w:rsid w:val="006D0AC4"/>
    <w:rsid w:val="006D0FC4"/>
    <w:rsid w:val="006D1241"/>
    <w:rsid w:val="006D12EF"/>
    <w:rsid w:val="006D1A21"/>
    <w:rsid w:val="006D21F5"/>
    <w:rsid w:val="006D251B"/>
    <w:rsid w:val="006D373E"/>
    <w:rsid w:val="006D39DC"/>
    <w:rsid w:val="006D4618"/>
    <w:rsid w:val="006D4781"/>
    <w:rsid w:val="006D4BEB"/>
    <w:rsid w:val="006D4D76"/>
    <w:rsid w:val="006D4E4B"/>
    <w:rsid w:val="006D4F0A"/>
    <w:rsid w:val="006D5288"/>
    <w:rsid w:val="006D5300"/>
    <w:rsid w:val="006D557B"/>
    <w:rsid w:val="006D5B03"/>
    <w:rsid w:val="006D5DAF"/>
    <w:rsid w:val="006D6110"/>
    <w:rsid w:val="006D6111"/>
    <w:rsid w:val="006D635D"/>
    <w:rsid w:val="006D67C4"/>
    <w:rsid w:val="006D68B0"/>
    <w:rsid w:val="006D6A73"/>
    <w:rsid w:val="006D7007"/>
    <w:rsid w:val="006D72EB"/>
    <w:rsid w:val="006D792A"/>
    <w:rsid w:val="006D7BDC"/>
    <w:rsid w:val="006D7D29"/>
    <w:rsid w:val="006E011D"/>
    <w:rsid w:val="006E0176"/>
    <w:rsid w:val="006E01E6"/>
    <w:rsid w:val="006E0431"/>
    <w:rsid w:val="006E0E73"/>
    <w:rsid w:val="006E0F5D"/>
    <w:rsid w:val="006E10DB"/>
    <w:rsid w:val="006E12D8"/>
    <w:rsid w:val="006E1312"/>
    <w:rsid w:val="006E14D3"/>
    <w:rsid w:val="006E1672"/>
    <w:rsid w:val="006E1701"/>
    <w:rsid w:val="006E1CBE"/>
    <w:rsid w:val="006E1F18"/>
    <w:rsid w:val="006E24FD"/>
    <w:rsid w:val="006E2799"/>
    <w:rsid w:val="006E285C"/>
    <w:rsid w:val="006E30D8"/>
    <w:rsid w:val="006E31C0"/>
    <w:rsid w:val="006E33D2"/>
    <w:rsid w:val="006E3508"/>
    <w:rsid w:val="006E3916"/>
    <w:rsid w:val="006E39E5"/>
    <w:rsid w:val="006E3BDC"/>
    <w:rsid w:val="006E4772"/>
    <w:rsid w:val="006E4956"/>
    <w:rsid w:val="006E49DA"/>
    <w:rsid w:val="006E4A03"/>
    <w:rsid w:val="006E4F74"/>
    <w:rsid w:val="006E5446"/>
    <w:rsid w:val="006E559F"/>
    <w:rsid w:val="006E631F"/>
    <w:rsid w:val="006E67DC"/>
    <w:rsid w:val="006E6810"/>
    <w:rsid w:val="006E6AAC"/>
    <w:rsid w:val="006E6AF2"/>
    <w:rsid w:val="006E6E45"/>
    <w:rsid w:val="006E7065"/>
    <w:rsid w:val="006E70B4"/>
    <w:rsid w:val="006E7390"/>
    <w:rsid w:val="006E73F5"/>
    <w:rsid w:val="006E7955"/>
    <w:rsid w:val="006E7AF6"/>
    <w:rsid w:val="006E7D13"/>
    <w:rsid w:val="006F03BF"/>
    <w:rsid w:val="006F0442"/>
    <w:rsid w:val="006F04D5"/>
    <w:rsid w:val="006F0531"/>
    <w:rsid w:val="006F054A"/>
    <w:rsid w:val="006F0AFB"/>
    <w:rsid w:val="006F0E18"/>
    <w:rsid w:val="006F1F2D"/>
    <w:rsid w:val="006F21A2"/>
    <w:rsid w:val="006F22AF"/>
    <w:rsid w:val="006F22B3"/>
    <w:rsid w:val="006F244C"/>
    <w:rsid w:val="006F281D"/>
    <w:rsid w:val="006F3090"/>
    <w:rsid w:val="006F3116"/>
    <w:rsid w:val="006F3155"/>
    <w:rsid w:val="006F3538"/>
    <w:rsid w:val="006F3DCB"/>
    <w:rsid w:val="006F46A3"/>
    <w:rsid w:val="006F46BC"/>
    <w:rsid w:val="006F47C0"/>
    <w:rsid w:val="006F4AA5"/>
    <w:rsid w:val="006F52D8"/>
    <w:rsid w:val="006F5889"/>
    <w:rsid w:val="006F6148"/>
    <w:rsid w:val="006F6DF2"/>
    <w:rsid w:val="006F751A"/>
    <w:rsid w:val="006F7D71"/>
    <w:rsid w:val="006F7DE3"/>
    <w:rsid w:val="007001D7"/>
    <w:rsid w:val="00700241"/>
    <w:rsid w:val="007005DD"/>
    <w:rsid w:val="00700F9B"/>
    <w:rsid w:val="00701470"/>
    <w:rsid w:val="00701598"/>
    <w:rsid w:val="00701782"/>
    <w:rsid w:val="007017BA"/>
    <w:rsid w:val="00701B4A"/>
    <w:rsid w:val="00701E90"/>
    <w:rsid w:val="007024D9"/>
    <w:rsid w:val="00702897"/>
    <w:rsid w:val="00702DC3"/>
    <w:rsid w:val="00702E0D"/>
    <w:rsid w:val="00702E91"/>
    <w:rsid w:val="007033EE"/>
    <w:rsid w:val="0070340C"/>
    <w:rsid w:val="007035B9"/>
    <w:rsid w:val="00703EA8"/>
    <w:rsid w:val="00704251"/>
    <w:rsid w:val="00704EE0"/>
    <w:rsid w:val="00705303"/>
    <w:rsid w:val="00705B12"/>
    <w:rsid w:val="00705F9E"/>
    <w:rsid w:val="00706222"/>
    <w:rsid w:val="00706304"/>
    <w:rsid w:val="0070670F"/>
    <w:rsid w:val="0070674A"/>
    <w:rsid w:val="00706896"/>
    <w:rsid w:val="00706CD6"/>
    <w:rsid w:val="00706FD9"/>
    <w:rsid w:val="0070704B"/>
    <w:rsid w:val="007078DA"/>
    <w:rsid w:val="00707FAF"/>
    <w:rsid w:val="00710683"/>
    <w:rsid w:val="007106AE"/>
    <w:rsid w:val="007107AE"/>
    <w:rsid w:val="00710C5B"/>
    <w:rsid w:val="00710DD3"/>
    <w:rsid w:val="00711494"/>
    <w:rsid w:val="00711F45"/>
    <w:rsid w:val="007126B5"/>
    <w:rsid w:val="00712E58"/>
    <w:rsid w:val="00713311"/>
    <w:rsid w:val="00713383"/>
    <w:rsid w:val="00713511"/>
    <w:rsid w:val="00713743"/>
    <w:rsid w:val="007138B1"/>
    <w:rsid w:val="00713979"/>
    <w:rsid w:val="00713FD1"/>
    <w:rsid w:val="007148C3"/>
    <w:rsid w:val="00714BED"/>
    <w:rsid w:val="007151CD"/>
    <w:rsid w:val="0071543A"/>
    <w:rsid w:val="007156D8"/>
    <w:rsid w:val="0071587E"/>
    <w:rsid w:val="007159F8"/>
    <w:rsid w:val="007160BF"/>
    <w:rsid w:val="00716236"/>
    <w:rsid w:val="00716372"/>
    <w:rsid w:val="00716A5F"/>
    <w:rsid w:val="00716F88"/>
    <w:rsid w:val="00717209"/>
    <w:rsid w:val="007172A8"/>
    <w:rsid w:val="00717FC2"/>
    <w:rsid w:val="00720245"/>
    <w:rsid w:val="00720438"/>
    <w:rsid w:val="007206A1"/>
    <w:rsid w:val="007210A9"/>
    <w:rsid w:val="0072212F"/>
    <w:rsid w:val="00722338"/>
    <w:rsid w:val="0072245A"/>
    <w:rsid w:val="0072267C"/>
    <w:rsid w:val="007229BC"/>
    <w:rsid w:val="00722AC1"/>
    <w:rsid w:val="00722C6E"/>
    <w:rsid w:val="00723328"/>
    <w:rsid w:val="007234F3"/>
    <w:rsid w:val="00723923"/>
    <w:rsid w:val="00724A40"/>
    <w:rsid w:val="00724DEB"/>
    <w:rsid w:val="00724FF2"/>
    <w:rsid w:val="00725063"/>
    <w:rsid w:val="00725652"/>
    <w:rsid w:val="00725BD8"/>
    <w:rsid w:val="00725FD9"/>
    <w:rsid w:val="0072680B"/>
    <w:rsid w:val="007269A1"/>
    <w:rsid w:val="00727141"/>
    <w:rsid w:val="00727306"/>
    <w:rsid w:val="00730265"/>
    <w:rsid w:val="007307F8"/>
    <w:rsid w:val="007314E3"/>
    <w:rsid w:val="00731A2E"/>
    <w:rsid w:val="00732515"/>
    <w:rsid w:val="0073296C"/>
    <w:rsid w:val="007329A1"/>
    <w:rsid w:val="00733916"/>
    <w:rsid w:val="007339C5"/>
    <w:rsid w:val="00733E34"/>
    <w:rsid w:val="007343DE"/>
    <w:rsid w:val="0073444C"/>
    <w:rsid w:val="0073469E"/>
    <w:rsid w:val="00734913"/>
    <w:rsid w:val="00734AE4"/>
    <w:rsid w:val="00734CA6"/>
    <w:rsid w:val="007354EE"/>
    <w:rsid w:val="00735A2A"/>
    <w:rsid w:val="00735E36"/>
    <w:rsid w:val="0073616B"/>
    <w:rsid w:val="007362BB"/>
    <w:rsid w:val="00736327"/>
    <w:rsid w:val="007365F3"/>
    <w:rsid w:val="00736829"/>
    <w:rsid w:val="00736A30"/>
    <w:rsid w:val="00736FE3"/>
    <w:rsid w:val="007373A8"/>
    <w:rsid w:val="007373DB"/>
    <w:rsid w:val="00737589"/>
    <w:rsid w:val="00737963"/>
    <w:rsid w:val="00737DD4"/>
    <w:rsid w:val="007401A0"/>
    <w:rsid w:val="00740567"/>
    <w:rsid w:val="00740C2E"/>
    <w:rsid w:val="00740EE6"/>
    <w:rsid w:val="00741273"/>
    <w:rsid w:val="007414C5"/>
    <w:rsid w:val="00741D32"/>
    <w:rsid w:val="0074266C"/>
    <w:rsid w:val="00742941"/>
    <w:rsid w:val="00742D86"/>
    <w:rsid w:val="00742FCC"/>
    <w:rsid w:val="0074300D"/>
    <w:rsid w:val="007434F7"/>
    <w:rsid w:val="007435C7"/>
    <w:rsid w:val="00743B17"/>
    <w:rsid w:val="00743CC3"/>
    <w:rsid w:val="00744FE7"/>
    <w:rsid w:val="007452B9"/>
    <w:rsid w:val="00745CD1"/>
    <w:rsid w:val="00745E9F"/>
    <w:rsid w:val="0074625D"/>
    <w:rsid w:val="00746574"/>
    <w:rsid w:val="00746CDF"/>
    <w:rsid w:val="00746F76"/>
    <w:rsid w:val="00747080"/>
    <w:rsid w:val="007479B7"/>
    <w:rsid w:val="00750C44"/>
    <w:rsid w:val="00751304"/>
    <w:rsid w:val="007517AC"/>
    <w:rsid w:val="00751837"/>
    <w:rsid w:val="00751A3A"/>
    <w:rsid w:val="00751A49"/>
    <w:rsid w:val="00751C86"/>
    <w:rsid w:val="00751CBE"/>
    <w:rsid w:val="007522C1"/>
    <w:rsid w:val="00752B02"/>
    <w:rsid w:val="00752FC5"/>
    <w:rsid w:val="007532CB"/>
    <w:rsid w:val="0075335C"/>
    <w:rsid w:val="007538DC"/>
    <w:rsid w:val="00753B70"/>
    <w:rsid w:val="00753BDB"/>
    <w:rsid w:val="007540F2"/>
    <w:rsid w:val="0075428C"/>
    <w:rsid w:val="00754B4B"/>
    <w:rsid w:val="00754BC7"/>
    <w:rsid w:val="007559EC"/>
    <w:rsid w:val="00755D5B"/>
    <w:rsid w:val="00755D8B"/>
    <w:rsid w:val="007566EC"/>
    <w:rsid w:val="00756B50"/>
    <w:rsid w:val="00757070"/>
    <w:rsid w:val="00757176"/>
    <w:rsid w:val="00757273"/>
    <w:rsid w:val="007576F3"/>
    <w:rsid w:val="007577EF"/>
    <w:rsid w:val="00757816"/>
    <w:rsid w:val="0076017E"/>
    <w:rsid w:val="007603D9"/>
    <w:rsid w:val="00760400"/>
    <w:rsid w:val="007605DE"/>
    <w:rsid w:val="00760AD4"/>
    <w:rsid w:val="00760CF5"/>
    <w:rsid w:val="00760CFA"/>
    <w:rsid w:val="00761A98"/>
    <w:rsid w:val="00761BF2"/>
    <w:rsid w:val="00761D04"/>
    <w:rsid w:val="00761F25"/>
    <w:rsid w:val="007623B3"/>
    <w:rsid w:val="007628C0"/>
    <w:rsid w:val="00762AF7"/>
    <w:rsid w:val="00762BE3"/>
    <w:rsid w:val="00762C37"/>
    <w:rsid w:val="00762E16"/>
    <w:rsid w:val="00762E40"/>
    <w:rsid w:val="00762EB4"/>
    <w:rsid w:val="00763343"/>
    <w:rsid w:val="00764153"/>
    <w:rsid w:val="00764860"/>
    <w:rsid w:val="00764A56"/>
    <w:rsid w:val="00764B69"/>
    <w:rsid w:val="00765350"/>
    <w:rsid w:val="007653E0"/>
    <w:rsid w:val="007655A5"/>
    <w:rsid w:val="00765937"/>
    <w:rsid w:val="00765BDC"/>
    <w:rsid w:val="00765D31"/>
    <w:rsid w:val="007660B3"/>
    <w:rsid w:val="007661B0"/>
    <w:rsid w:val="007663B7"/>
    <w:rsid w:val="00766617"/>
    <w:rsid w:val="00766629"/>
    <w:rsid w:val="007668B9"/>
    <w:rsid w:val="00766A41"/>
    <w:rsid w:val="00766F6F"/>
    <w:rsid w:val="007673CB"/>
    <w:rsid w:val="007678EC"/>
    <w:rsid w:val="00770AA3"/>
    <w:rsid w:val="00770ADA"/>
    <w:rsid w:val="00771613"/>
    <w:rsid w:val="00771793"/>
    <w:rsid w:val="007717B7"/>
    <w:rsid w:val="00771A7B"/>
    <w:rsid w:val="00771B2C"/>
    <w:rsid w:val="00771F57"/>
    <w:rsid w:val="00772E41"/>
    <w:rsid w:val="00772E7A"/>
    <w:rsid w:val="00773061"/>
    <w:rsid w:val="0077306E"/>
    <w:rsid w:val="007735FC"/>
    <w:rsid w:val="00773E4E"/>
    <w:rsid w:val="00773E64"/>
    <w:rsid w:val="00773E9F"/>
    <w:rsid w:val="00773EC2"/>
    <w:rsid w:val="00773FF7"/>
    <w:rsid w:val="0077416B"/>
    <w:rsid w:val="00774412"/>
    <w:rsid w:val="00774746"/>
    <w:rsid w:val="00774966"/>
    <w:rsid w:val="007749DE"/>
    <w:rsid w:val="00774D4D"/>
    <w:rsid w:val="00774FBE"/>
    <w:rsid w:val="007750CB"/>
    <w:rsid w:val="007755F9"/>
    <w:rsid w:val="007759BB"/>
    <w:rsid w:val="00776738"/>
    <w:rsid w:val="00777492"/>
    <w:rsid w:val="007776A7"/>
    <w:rsid w:val="007778E1"/>
    <w:rsid w:val="00777C6C"/>
    <w:rsid w:val="00780020"/>
    <w:rsid w:val="00780211"/>
    <w:rsid w:val="0078025F"/>
    <w:rsid w:val="00781871"/>
    <w:rsid w:val="00781C2E"/>
    <w:rsid w:val="00781E26"/>
    <w:rsid w:val="007820E7"/>
    <w:rsid w:val="0078217C"/>
    <w:rsid w:val="00782291"/>
    <w:rsid w:val="00782A58"/>
    <w:rsid w:val="00782C62"/>
    <w:rsid w:val="00783241"/>
    <w:rsid w:val="007837F5"/>
    <w:rsid w:val="0078391B"/>
    <w:rsid w:val="00784206"/>
    <w:rsid w:val="00784AF2"/>
    <w:rsid w:val="00784EB7"/>
    <w:rsid w:val="007850F7"/>
    <w:rsid w:val="00785448"/>
    <w:rsid w:val="0078546E"/>
    <w:rsid w:val="00785819"/>
    <w:rsid w:val="00785A21"/>
    <w:rsid w:val="00785F3E"/>
    <w:rsid w:val="0078653A"/>
    <w:rsid w:val="00786911"/>
    <w:rsid w:val="00786C70"/>
    <w:rsid w:val="00786C7B"/>
    <w:rsid w:val="00786D00"/>
    <w:rsid w:val="00787066"/>
    <w:rsid w:val="00787164"/>
    <w:rsid w:val="0078718C"/>
    <w:rsid w:val="00787BB9"/>
    <w:rsid w:val="007907B7"/>
    <w:rsid w:val="00790B38"/>
    <w:rsid w:val="00790B83"/>
    <w:rsid w:val="00790EC5"/>
    <w:rsid w:val="00791437"/>
    <w:rsid w:val="0079191D"/>
    <w:rsid w:val="00791AEB"/>
    <w:rsid w:val="00791EB5"/>
    <w:rsid w:val="00791F34"/>
    <w:rsid w:val="00792018"/>
    <w:rsid w:val="0079269F"/>
    <w:rsid w:val="00792708"/>
    <w:rsid w:val="00792891"/>
    <w:rsid w:val="007928A7"/>
    <w:rsid w:val="00792F05"/>
    <w:rsid w:val="00792FEA"/>
    <w:rsid w:val="00793167"/>
    <w:rsid w:val="00793477"/>
    <w:rsid w:val="0079347A"/>
    <w:rsid w:val="007939BA"/>
    <w:rsid w:val="00793B17"/>
    <w:rsid w:val="00794EB6"/>
    <w:rsid w:val="00795242"/>
    <w:rsid w:val="00795865"/>
    <w:rsid w:val="007958D9"/>
    <w:rsid w:val="00795D60"/>
    <w:rsid w:val="00795EE9"/>
    <w:rsid w:val="00795FAB"/>
    <w:rsid w:val="00796308"/>
    <w:rsid w:val="00796B7E"/>
    <w:rsid w:val="0079746E"/>
    <w:rsid w:val="00797488"/>
    <w:rsid w:val="00797A07"/>
    <w:rsid w:val="00797ADF"/>
    <w:rsid w:val="00797BDF"/>
    <w:rsid w:val="00797C5F"/>
    <w:rsid w:val="007A04F1"/>
    <w:rsid w:val="007A06FB"/>
    <w:rsid w:val="007A0B16"/>
    <w:rsid w:val="007A0C72"/>
    <w:rsid w:val="007A0D84"/>
    <w:rsid w:val="007A1709"/>
    <w:rsid w:val="007A199B"/>
    <w:rsid w:val="007A19D7"/>
    <w:rsid w:val="007A1E1A"/>
    <w:rsid w:val="007A24EE"/>
    <w:rsid w:val="007A259B"/>
    <w:rsid w:val="007A2C6F"/>
    <w:rsid w:val="007A2F32"/>
    <w:rsid w:val="007A3327"/>
    <w:rsid w:val="007A354C"/>
    <w:rsid w:val="007A37F5"/>
    <w:rsid w:val="007A3ABE"/>
    <w:rsid w:val="007A3BDA"/>
    <w:rsid w:val="007A3C64"/>
    <w:rsid w:val="007A3CF9"/>
    <w:rsid w:val="007A4071"/>
    <w:rsid w:val="007A4445"/>
    <w:rsid w:val="007A4C29"/>
    <w:rsid w:val="007A5229"/>
    <w:rsid w:val="007A5259"/>
    <w:rsid w:val="007A572D"/>
    <w:rsid w:val="007A5E7A"/>
    <w:rsid w:val="007A624C"/>
    <w:rsid w:val="007A6672"/>
    <w:rsid w:val="007A6CF4"/>
    <w:rsid w:val="007A73AB"/>
    <w:rsid w:val="007A7927"/>
    <w:rsid w:val="007A7935"/>
    <w:rsid w:val="007A7A6D"/>
    <w:rsid w:val="007A7F22"/>
    <w:rsid w:val="007B0115"/>
    <w:rsid w:val="007B013C"/>
    <w:rsid w:val="007B0162"/>
    <w:rsid w:val="007B0D0F"/>
    <w:rsid w:val="007B0E17"/>
    <w:rsid w:val="007B13B2"/>
    <w:rsid w:val="007B1C9E"/>
    <w:rsid w:val="007B20C2"/>
    <w:rsid w:val="007B21E6"/>
    <w:rsid w:val="007B2286"/>
    <w:rsid w:val="007B22F0"/>
    <w:rsid w:val="007B23E4"/>
    <w:rsid w:val="007B267B"/>
    <w:rsid w:val="007B26C9"/>
    <w:rsid w:val="007B2756"/>
    <w:rsid w:val="007B2A23"/>
    <w:rsid w:val="007B2D6F"/>
    <w:rsid w:val="007B2F0E"/>
    <w:rsid w:val="007B32B8"/>
    <w:rsid w:val="007B32C3"/>
    <w:rsid w:val="007B36B4"/>
    <w:rsid w:val="007B388A"/>
    <w:rsid w:val="007B3DFA"/>
    <w:rsid w:val="007B4A32"/>
    <w:rsid w:val="007B536B"/>
    <w:rsid w:val="007B58B4"/>
    <w:rsid w:val="007B5F47"/>
    <w:rsid w:val="007B6707"/>
    <w:rsid w:val="007B673F"/>
    <w:rsid w:val="007B7C38"/>
    <w:rsid w:val="007C04A5"/>
    <w:rsid w:val="007C09D4"/>
    <w:rsid w:val="007C0A98"/>
    <w:rsid w:val="007C0E85"/>
    <w:rsid w:val="007C0F80"/>
    <w:rsid w:val="007C11EB"/>
    <w:rsid w:val="007C1365"/>
    <w:rsid w:val="007C178E"/>
    <w:rsid w:val="007C17A4"/>
    <w:rsid w:val="007C1BFC"/>
    <w:rsid w:val="007C1D03"/>
    <w:rsid w:val="007C2065"/>
    <w:rsid w:val="007C209D"/>
    <w:rsid w:val="007C22EC"/>
    <w:rsid w:val="007C2379"/>
    <w:rsid w:val="007C2493"/>
    <w:rsid w:val="007C30F2"/>
    <w:rsid w:val="007C3574"/>
    <w:rsid w:val="007C371E"/>
    <w:rsid w:val="007C3777"/>
    <w:rsid w:val="007C3857"/>
    <w:rsid w:val="007C389B"/>
    <w:rsid w:val="007C38A3"/>
    <w:rsid w:val="007C3C0F"/>
    <w:rsid w:val="007C3D6D"/>
    <w:rsid w:val="007C4B52"/>
    <w:rsid w:val="007C4FCB"/>
    <w:rsid w:val="007C53C1"/>
    <w:rsid w:val="007C54C3"/>
    <w:rsid w:val="007C5AED"/>
    <w:rsid w:val="007C5D59"/>
    <w:rsid w:val="007C6474"/>
    <w:rsid w:val="007C6655"/>
    <w:rsid w:val="007C699B"/>
    <w:rsid w:val="007C6CCC"/>
    <w:rsid w:val="007C711A"/>
    <w:rsid w:val="007C72E3"/>
    <w:rsid w:val="007C7639"/>
    <w:rsid w:val="007C78F1"/>
    <w:rsid w:val="007C79F0"/>
    <w:rsid w:val="007C7D22"/>
    <w:rsid w:val="007D0251"/>
    <w:rsid w:val="007D0A9E"/>
    <w:rsid w:val="007D0C08"/>
    <w:rsid w:val="007D0D5D"/>
    <w:rsid w:val="007D0E25"/>
    <w:rsid w:val="007D12A8"/>
    <w:rsid w:val="007D17CD"/>
    <w:rsid w:val="007D2523"/>
    <w:rsid w:val="007D2883"/>
    <w:rsid w:val="007D2A31"/>
    <w:rsid w:val="007D3348"/>
    <w:rsid w:val="007D3498"/>
    <w:rsid w:val="007D3667"/>
    <w:rsid w:val="007D3739"/>
    <w:rsid w:val="007D37C7"/>
    <w:rsid w:val="007D531C"/>
    <w:rsid w:val="007D547E"/>
    <w:rsid w:val="007D639E"/>
    <w:rsid w:val="007D6433"/>
    <w:rsid w:val="007D67C1"/>
    <w:rsid w:val="007D6F7C"/>
    <w:rsid w:val="007D6FD9"/>
    <w:rsid w:val="007D7044"/>
    <w:rsid w:val="007D7288"/>
    <w:rsid w:val="007D7690"/>
    <w:rsid w:val="007D79DA"/>
    <w:rsid w:val="007D7CA4"/>
    <w:rsid w:val="007D7CB0"/>
    <w:rsid w:val="007E0B9B"/>
    <w:rsid w:val="007E0D9A"/>
    <w:rsid w:val="007E12C8"/>
    <w:rsid w:val="007E1938"/>
    <w:rsid w:val="007E1AA8"/>
    <w:rsid w:val="007E2701"/>
    <w:rsid w:val="007E2ED7"/>
    <w:rsid w:val="007E322B"/>
    <w:rsid w:val="007E32E7"/>
    <w:rsid w:val="007E3335"/>
    <w:rsid w:val="007E3A5A"/>
    <w:rsid w:val="007E3C26"/>
    <w:rsid w:val="007E3CCC"/>
    <w:rsid w:val="007E3CFF"/>
    <w:rsid w:val="007E40ED"/>
    <w:rsid w:val="007E4CA9"/>
    <w:rsid w:val="007E4E0C"/>
    <w:rsid w:val="007E5119"/>
    <w:rsid w:val="007E5135"/>
    <w:rsid w:val="007E58A3"/>
    <w:rsid w:val="007E65F7"/>
    <w:rsid w:val="007E667D"/>
    <w:rsid w:val="007E6685"/>
    <w:rsid w:val="007E6B9A"/>
    <w:rsid w:val="007E6BEE"/>
    <w:rsid w:val="007E6F75"/>
    <w:rsid w:val="007E700C"/>
    <w:rsid w:val="007E7479"/>
    <w:rsid w:val="007E74D9"/>
    <w:rsid w:val="007E77B8"/>
    <w:rsid w:val="007E7AF8"/>
    <w:rsid w:val="007E7F77"/>
    <w:rsid w:val="007F00D6"/>
    <w:rsid w:val="007F0217"/>
    <w:rsid w:val="007F027F"/>
    <w:rsid w:val="007F0449"/>
    <w:rsid w:val="007F0890"/>
    <w:rsid w:val="007F102B"/>
    <w:rsid w:val="007F1128"/>
    <w:rsid w:val="007F120D"/>
    <w:rsid w:val="007F14E0"/>
    <w:rsid w:val="007F16D0"/>
    <w:rsid w:val="007F1A82"/>
    <w:rsid w:val="007F24CD"/>
    <w:rsid w:val="007F28D4"/>
    <w:rsid w:val="007F2F77"/>
    <w:rsid w:val="007F313A"/>
    <w:rsid w:val="007F33A0"/>
    <w:rsid w:val="007F415E"/>
    <w:rsid w:val="007F453D"/>
    <w:rsid w:val="007F4AA9"/>
    <w:rsid w:val="007F4B3B"/>
    <w:rsid w:val="007F4F41"/>
    <w:rsid w:val="007F50AE"/>
    <w:rsid w:val="007F5A78"/>
    <w:rsid w:val="007F65B6"/>
    <w:rsid w:val="007F65DE"/>
    <w:rsid w:val="007F6898"/>
    <w:rsid w:val="007F717A"/>
    <w:rsid w:val="007F7227"/>
    <w:rsid w:val="007F7251"/>
    <w:rsid w:val="007F74BD"/>
    <w:rsid w:val="007F7503"/>
    <w:rsid w:val="007F78D5"/>
    <w:rsid w:val="007F7BA5"/>
    <w:rsid w:val="007F7DD9"/>
    <w:rsid w:val="007F7EE5"/>
    <w:rsid w:val="0080017E"/>
    <w:rsid w:val="00800785"/>
    <w:rsid w:val="008008E3"/>
    <w:rsid w:val="00800991"/>
    <w:rsid w:val="00800A54"/>
    <w:rsid w:val="00800CA2"/>
    <w:rsid w:val="00800E12"/>
    <w:rsid w:val="00800F95"/>
    <w:rsid w:val="008018E6"/>
    <w:rsid w:val="00801D49"/>
    <w:rsid w:val="00801E88"/>
    <w:rsid w:val="008024A0"/>
    <w:rsid w:val="00802AC2"/>
    <w:rsid w:val="00802B6F"/>
    <w:rsid w:val="00802CB7"/>
    <w:rsid w:val="00802F0A"/>
    <w:rsid w:val="00803D13"/>
    <w:rsid w:val="00803F66"/>
    <w:rsid w:val="00804170"/>
    <w:rsid w:val="008041AD"/>
    <w:rsid w:val="00804280"/>
    <w:rsid w:val="0080481B"/>
    <w:rsid w:val="00804BD1"/>
    <w:rsid w:val="00804C9C"/>
    <w:rsid w:val="0080500A"/>
    <w:rsid w:val="008052B5"/>
    <w:rsid w:val="0080563E"/>
    <w:rsid w:val="008058BB"/>
    <w:rsid w:val="008060A4"/>
    <w:rsid w:val="008060D4"/>
    <w:rsid w:val="0080625D"/>
    <w:rsid w:val="0080628F"/>
    <w:rsid w:val="00806DE9"/>
    <w:rsid w:val="00806E2C"/>
    <w:rsid w:val="00807026"/>
    <w:rsid w:val="0080739D"/>
    <w:rsid w:val="0080775F"/>
    <w:rsid w:val="008077A4"/>
    <w:rsid w:val="00807D67"/>
    <w:rsid w:val="008100CF"/>
    <w:rsid w:val="0081033A"/>
    <w:rsid w:val="00810661"/>
    <w:rsid w:val="00810AB0"/>
    <w:rsid w:val="00810B7B"/>
    <w:rsid w:val="00810C2E"/>
    <w:rsid w:val="008110A2"/>
    <w:rsid w:val="008111A4"/>
    <w:rsid w:val="008111CC"/>
    <w:rsid w:val="008113C7"/>
    <w:rsid w:val="00811A4E"/>
    <w:rsid w:val="00811D76"/>
    <w:rsid w:val="0081202C"/>
    <w:rsid w:val="0081227B"/>
    <w:rsid w:val="008129E7"/>
    <w:rsid w:val="008130F4"/>
    <w:rsid w:val="008138BE"/>
    <w:rsid w:val="00813DE2"/>
    <w:rsid w:val="00814060"/>
    <w:rsid w:val="0081407B"/>
    <w:rsid w:val="008140A1"/>
    <w:rsid w:val="0081426B"/>
    <w:rsid w:val="0081468F"/>
    <w:rsid w:val="00814B70"/>
    <w:rsid w:val="00815771"/>
    <w:rsid w:val="00815F2B"/>
    <w:rsid w:val="00816021"/>
    <w:rsid w:val="00816175"/>
    <w:rsid w:val="008168F6"/>
    <w:rsid w:val="00816DD7"/>
    <w:rsid w:val="00817725"/>
    <w:rsid w:val="00817884"/>
    <w:rsid w:val="008178C9"/>
    <w:rsid w:val="00817A38"/>
    <w:rsid w:val="00817ED5"/>
    <w:rsid w:val="00817F9B"/>
    <w:rsid w:val="0082082A"/>
    <w:rsid w:val="00820A4C"/>
    <w:rsid w:val="00820BEA"/>
    <w:rsid w:val="008213D2"/>
    <w:rsid w:val="00822408"/>
    <w:rsid w:val="0082274D"/>
    <w:rsid w:val="00823244"/>
    <w:rsid w:val="00823286"/>
    <w:rsid w:val="0082371A"/>
    <w:rsid w:val="00823894"/>
    <w:rsid w:val="008239D6"/>
    <w:rsid w:val="00823D94"/>
    <w:rsid w:val="0082402C"/>
    <w:rsid w:val="008241F8"/>
    <w:rsid w:val="008244AC"/>
    <w:rsid w:val="00824BB3"/>
    <w:rsid w:val="0082513E"/>
    <w:rsid w:val="00825431"/>
    <w:rsid w:val="00826188"/>
    <w:rsid w:val="00826382"/>
    <w:rsid w:val="00826E07"/>
    <w:rsid w:val="00826E7E"/>
    <w:rsid w:val="00827128"/>
    <w:rsid w:val="00827270"/>
    <w:rsid w:val="008274A7"/>
    <w:rsid w:val="008276FD"/>
    <w:rsid w:val="008302F4"/>
    <w:rsid w:val="00830C95"/>
    <w:rsid w:val="00830CFE"/>
    <w:rsid w:val="00830E09"/>
    <w:rsid w:val="0083120E"/>
    <w:rsid w:val="00831A95"/>
    <w:rsid w:val="008321AB"/>
    <w:rsid w:val="008329A8"/>
    <w:rsid w:val="00832BD2"/>
    <w:rsid w:val="00832BF9"/>
    <w:rsid w:val="00832C45"/>
    <w:rsid w:val="008332CF"/>
    <w:rsid w:val="00833B71"/>
    <w:rsid w:val="008341B8"/>
    <w:rsid w:val="00834324"/>
    <w:rsid w:val="00834332"/>
    <w:rsid w:val="008344B1"/>
    <w:rsid w:val="00834523"/>
    <w:rsid w:val="008349D8"/>
    <w:rsid w:val="00834F03"/>
    <w:rsid w:val="00835118"/>
    <w:rsid w:val="00835B3C"/>
    <w:rsid w:val="008360C8"/>
    <w:rsid w:val="0083669C"/>
    <w:rsid w:val="008368D0"/>
    <w:rsid w:val="00836E46"/>
    <w:rsid w:val="00837283"/>
    <w:rsid w:val="00837322"/>
    <w:rsid w:val="0083747E"/>
    <w:rsid w:val="00837718"/>
    <w:rsid w:val="00837AE6"/>
    <w:rsid w:val="00837C9D"/>
    <w:rsid w:val="00840573"/>
    <w:rsid w:val="0084096F"/>
    <w:rsid w:val="00841815"/>
    <w:rsid w:val="00841ADE"/>
    <w:rsid w:val="00841BFB"/>
    <w:rsid w:val="008422EA"/>
    <w:rsid w:val="00842F2A"/>
    <w:rsid w:val="008432EC"/>
    <w:rsid w:val="0084333C"/>
    <w:rsid w:val="00843430"/>
    <w:rsid w:val="0084371D"/>
    <w:rsid w:val="00843833"/>
    <w:rsid w:val="008439C0"/>
    <w:rsid w:val="0084437F"/>
    <w:rsid w:val="0084449E"/>
    <w:rsid w:val="00844EFF"/>
    <w:rsid w:val="008451B7"/>
    <w:rsid w:val="008454C0"/>
    <w:rsid w:val="008461F6"/>
    <w:rsid w:val="00847506"/>
    <w:rsid w:val="008479A0"/>
    <w:rsid w:val="00847BC7"/>
    <w:rsid w:val="00847BD3"/>
    <w:rsid w:val="00847C04"/>
    <w:rsid w:val="00847C5D"/>
    <w:rsid w:val="00847E7E"/>
    <w:rsid w:val="00847FF7"/>
    <w:rsid w:val="0085019F"/>
    <w:rsid w:val="0085026A"/>
    <w:rsid w:val="00850D0E"/>
    <w:rsid w:val="0085110D"/>
    <w:rsid w:val="0085114A"/>
    <w:rsid w:val="00851823"/>
    <w:rsid w:val="00851A8F"/>
    <w:rsid w:val="00851B65"/>
    <w:rsid w:val="00851F77"/>
    <w:rsid w:val="0085278D"/>
    <w:rsid w:val="008531DF"/>
    <w:rsid w:val="00854201"/>
    <w:rsid w:val="0085446F"/>
    <w:rsid w:val="008551CC"/>
    <w:rsid w:val="00855D0B"/>
    <w:rsid w:val="00855EBD"/>
    <w:rsid w:val="00855EDD"/>
    <w:rsid w:val="0085607F"/>
    <w:rsid w:val="00856101"/>
    <w:rsid w:val="00856230"/>
    <w:rsid w:val="008565AC"/>
    <w:rsid w:val="008567D1"/>
    <w:rsid w:val="00856963"/>
    <w:rsid w:val="00856D29"/>
    <w:rsid w:val="00856F75"/>
    <w:rsid w:val="008575E9"/>
    <w:rsid w:val="008576D9"/>
    <w:rsid w:val="0085789B"/>
    <w:rsid w:val="008578F7"/>
    <w:rsid w:val="0085791E"/>
    <w:rsid w:val="00857D97"/>
    <w:rsid w:val="00860952"/>
    <w:rsid w:val="00860993"/>
    <w:rsid w:val="0086118E"/>
    <w:rsid w:val="008614F7"/>
    <w:rsid w:val="0086158E"/>
    <w:rsid w:val="00861AC2"/>
    <w:rsid w:val="00861C84"/>
    <w:rsid w:val="00861EDC"/>
    <w:rsid w:val="008621B2"/>
    <w:rsid w:val="00862942"/>
    <w:rsid w:val="00862A23"/>
    <w:rsid w:val="008632A9"/>
    <w:rsid w:val="008637A9"/>
    <w:rsid w:val="00863D5E"/>
    <w:rsid w:val="00863EEA"/>
    <w:rsid w:val="00863EFD"/>
    <w:rsid w:val="008640CB"/>
    <w:rsid w:val="008642D0"/>
    <w:rsid w:val="00864EA4"/>
    <w:rsid w:val="00864F8C"/>
    <w:rsid w:val="00864FB9"/>
    <w:rsid w:val="00865933"/>
    <w:rsid w:val="00865C61"/>
    <w:rsid w:val="00865C90"/>
    <w:rsid w:val="00866205"/>
    <w:rsid w:val="00866727"/>
    <w:rsid w:val="00866749"/>
    <w:rsid w:val="00867008"/>
    <w:rsid w:val="008671B2"/>
    <w:rsid w:val="0086740F"/>
    <w:rsid w:val="0086746D"/>
    <w:rsid w:val="008676B8"/>
    <w:rsid w:val="00867B57"/>
    <w:rsid w:val="0087089E"/>
    <w:rsid w:val="00870D24"/>
    <w:rsid w:val="00870FEB"/>
    <w:rsid w:val="0087195D"/>
    <w:rsid w:val="00871B7F"/>
    <w:rsid w:val="00871D51"/>
    <w:rsid w:val="00871DBD"/>
    <w:rsid w:val="0087229F"/>
    <w:rsid w:val="00872816"/>
    <w:rsid w:val="00872981"/>
    <w:rsid w:val="008732FC"/>
    <w:rsid w:val="00873438"/>
    <w:rsid w:val="00873F5B"/>
    <w:rsid w:val="008740B3"/>
    <w:rsid w:val="008740E3"/>
    <w:rsid w:val="008741F2"/>
    <w:rsid w:val="008743E6"/>
    <w:rsid w:val="008749AB"/>
    <w:rsid w:val="00874F00"/>
    <w:rsid w:val="00876132"/>
    <w:rsid w:val="0087625C"/>
    <w:rsid w:val="00876971"/>
    <w:rsid w:val="00876AB5"/>
    <w:rsid w:val="00876BB5"/>
    <w:rsid w:val="00876F82"/>
    <w:rsid w:val="0087701A"/>
    <w:rsid w:val="00877F3C"/>
    <w:rsid w:val="00880209"/>
    <w:rsid w:val="008806BE"/>
    <w:rsid w:val="00880A61"/>
    <w:rsid w:val="00880AB6"/>
    <w:rsid w:val="00880ADE"/>
    <w:rsid w:val="00881067"/>
    <w:rsid w:val="00881392"/>
    <w:rsid w:val="008813B2"/>
    <w:rsid w:val="00881533"/>
    <w:rsid w:val="00881E1D"/>
    <w:rsid w:val="00882162"/>
    <w:rsid w:val="008821ED"/>
    <w:rsid w:val="008829BD"/>
    <w:rsid w:val="00882C4F"/>
    <w:rsid w:val="008842F9"/>
    <w:rsid w:val="00884B06"/>
    <w:rsid w:val="00885278"/>
    <w:rsid w:val="00885486"/>
    <w:rsid w:val="008861F7"/>
    <w:rsid w:val="00886460"/>
    <w:rsid w:val="00886508"/>
    <w:rsid w:val="00886DC4"/>
    <w:rsid w:val="0088712E"/>
    <w:rsid w:val="00887358"/>
    <w:rsid w:val="00887950"/>
    <w:rsid w:val="0088799C"/>
    <w:rsid w:val="008879C0"/>
    <w:rsid w:val="00887B6F"/>
    <w:rsid w:val="00890471"/>
    <w:rsid w:val="0089056B"/>
    <w:rsid w:val="0089067E"/>
    <w:rsid w:val="0089067F"/>
    <w:rsid w:val="00890684"/>
    <w:rsid w:val="0089088B"/>
    <w:rsid w:val="00890B6B"/>
    <w:rsid w:val="00890EB8"/>
    <w:rsid w:val="0089166E"/>
    <w:rsid w:val="008916A6"/>
    <w:rsid w:val="00892618"/>
    <w:rsid w:val="00892785"/>
    <w:rsid w:val="00892D7E"/>
    <w:rsid w:val="00892F67"/>
    <w:rsid w:val="008930BF"/>
    <w:rsid w:val="00893595"/>
    <w:rsid w:val="00893C14"/>
    <w:rsid w:val="00894E7A"/>
    <w:rsid w:val="00895508"/>
    <w:rsid w:val="0089595D"/>
    <w:rsid w:val="00895963"/>
    <w:rsid w:val="00895BA0"/>
    <w:rsid w:val="008969B1"/>
    <w:rsid w:val="00897D91"/>
    <w:rsid w:val="008A0058"/>
    <w:rsid w:val="008A0814"/>
    <w:rsid w:val="008A091F"/>
    <w:rsid w:val="008A0FDC"/>
    <w:rsid w:val="008A16F8"/>
    <w:rsid w:val="008A1D47"/>
    <w:rsid w:val="008A1F71"/>
    <w:rsid w:val="008A1FAD"/>
    <w:rsid w:val="008A2135"/>
    <w:rsid w:val="008A24DB"/>
    <w:rsid w:val="008A2509"/>
    <w:rsid w:val="008A2B45"/>
    <w:rsid w:val="008A2C95"/>
    <w:rsid w:val="008A2EF0"/>
    <w:rsid w:val="008A30DF"/>
    <w:rsid w:val="008A31EA"/>
    <w:rsid w:val="008A3242"/>
    <w:rsid w:val="008A32B6"/>
    <w:rsid w:val="008A32D3"/>
    <w:rsid w:val="008A354D"/>
    <w:rsid w:val="008A3B29"/>
    <w:rsid w:val="008A3CC2"/>
    <w:rsid w:val="008A42A4"/>
    <w:rsid w:val="008A4675"/>
    <w:rsid w:val="008A46A2"/>
    <w:rsid w:val="008A4B41"/>
    <w:rsid w:val="008A4C1F"/>
    <w:rsid w:val="008A501E"/>
    <w:rsid w:val="008A50AB"/>
    <w:rsid w:val="008A5744"/>
    <w:rsid w:val="008A5B98"/>
    <w:rsid w:val="008A6BB2"/>
    <w:rsid w:val="008A6C81"/>
    <w:rsid w:val="008A7702"/>
    <w:rsid w:val="008A779C"/>
    <w:rsid w:val="008A7DF3"/>
    <w:rsid w:val="008B059B"/>
    <w:rsid w:val="008B0D88"/>
    <w:rsid w:val="008B0EE6"/>
    <w:rsid w:val="008B151F"/>
    <w:rsid w:val="008B1537"/>
    <w:rsid w:val="008B1C5B"/>
    <w:rsid w:val="008B2016"/>
    <w:rsid w:val="008B207C"/>
    <w:rsid w:val="008B26CD"/>
    <w:rsid w:val="008B29B8"/>
    <w:rsid w:val="008B29E0"/>
    <w:rsid w:val="008B2AA7"/>
    <w:rsid w:val="008B3041"/>
    <w:rsid w:val="008B3CC1"/>
    <w:rsid w:val="008B4491"/>
    <w:rsid w:val="008B481C"/>
    <w:rsid w:val="008B483C"/>
    <w:rsid w:val="008B4B5B"/>
    <w:rsid w:val="008B4C1A"/>
    <w:rsid w:val="008B4DDB"/>
    <w:rsid w:val="008B52BE"/>
    <w:rsid w:val="008B54FF"/>
    <w:rsid w:val="008B57EE"/>
    <w:rsid w:val="008B5A78"/>
    <w:rsid w:val="008B5F32"/>
    <w:rsid w:val="008B692B"/>
    <w:rsid w:val="008B6A6D"/>
    <w:rsid w:val="008B6E32"/>
    <w:rsid w:val="008B71EB"/>
    <w:rsid w:val="008B7852"/>
    <w:rsid w:val="008B7F6E"/>
    <w:rsid w:val="008C0463"/>
    <w:rsid w:val="008C0DAF"/>
    <w:rsid w:val="008C13AE"/>
    <w:rsid w:val="008C164C"/>
    <w:rsid w:val="008C164F"/>
    <w:rsid w:val="008C1AF7"/>
    <w:rsid w:val="008C1E9B"/>
    <w:rsid w:val="008C2B7D"/>
    <w:rsid w:val="008C37CE"/>
    <w:rsid w:val="008C392B"/>
    <w:rsid w:val="008C4485"/>
    <w:rsid w:val="008C462D"/>
    <w:rsid w:val="008C47E2"/>
    <w:rsid w:val="008C4FDD"/>
    <w:rsid w:val="008C56A5"/>
    <w:rsid w:val="008C6DD8"/>
    <w:rsid w:val="008C6EC8"/>
    <w:rsid w:val="008C73A3"/>
    <w:rsid w:val="008C7435"/>
    <w:rsid w:val="008C7678"/>
    <w:rsid w:val="008C7A20"/>
    <w:rsid w:val="008D019E"/>
    <w:rsid w:val="008D0448"/>
    <w:rsid w:val="008D0494"/>
    <w:rsid w:val="008D06DA"/>
    <w:rsid w:val="008D074C"/>
    <w:rsid w:val="008D0A7B"/>
    <w:rsid w:val="008D0BAF"/>
    <w:rsid w:val="008D0BB4"/>
    <w:rsid w:val="008D16F5"/>
    <w:rsid w:val="008D231D"/>
    <w:rsid w:val="008D2839"/>
    <w:rsid w:val="008D2864"/>
    <w:rsid w:val="008D2D50"/>
    <w:rsid w:val="008D3253"/>
    <w:rsid w:val="008D3611"/>
    <w:rsid w:val="008D3C9F"/>
    <w:rsid w:val="008D3DC9"/>
    <w:rsid w:val="008D4622"/>
    <w:rsid w:val="008D4EB0"/>
    <w:rsid w:val="008D5649"/>
    <w:rsid w:val="008D5E42"/>
    <w:rsid w:val="008D60C6"/>
    <w:rsid w:val="008D6688"/>
    <w:rsid w:val="008D68FD"/>
    <w:rsid w:val="008D6EC0"/>
    <w:rsid w:val="008D7040"/>
    <w:rsid w:val="008D7584"/>
    <w:rsid w:val="008D7602"/>
    <w:rsid w:val="008D777C"/>
    <w:rsid w:val="008D7BFE"/>
    <w:rsid w:val="008E0271"/>
    <w:rsid w:val="008E0363"/>
    <w:rsid w:val="008E03F5"/>
    <w:rsid w:val="008E0404"/>
    <w:rsid w:val="008E0493"/>
    <w:rsid w:val="008E068A"/>
    <w:rsid w:val="008E1C63"/>
    <w:rsid w:val="008E1E87"/>
    <w:rsid w:val="008E2DB4"/>
    <w:rsid w:val="008E2E8F"/>
    <w:rsid w:val="008E33F9"/>
    <w:rsid w:val="008E3800"/>
    <w:rsid w:val="008E3A54"/>
    <w:rsid w:val="008E4042"/>
    <w:rsid w:val="008E466A"/>
    <w:rsid w:val="008E4E21"/>
    <w:rsid w:val="008E51B7"/>
    <w:rsid w:val="008E5DEF"/>
    <w:rsid w:val="008E6701"/>
    <w:rsid w:val="008E6981"/>
    <w:rsid w:val="008E7478"/>
    <w:rsid w:val="008E75E6"/>
    <w:rsid w:val="008E7E20"/>
    <w:rsid w:val="008F018D"/>
    <w:rsid w:val="008F0492"/>
    <w:rsid w:val="008F0801"/>
    <w:rsid w:val="008F0998"/>
    <w:rsid w:val="008F0C01"/>
    <w:rsid w:val="008F141A"/>
    <w:rsid w:val="008F1644"/>
    <w:rsid w:val="008F1C88"/>
    <w:rsid w:val="008F1CB7"/>
    <w:rsid w:val="008F1D4B"/>
    <w:rsid w:val="008F1F4A"/>
    <w:rsid w:val="008F2145"/>
    <w:rsid w:val="008F2174"/>
    <w:rsid w:val="008F2920"/>
    <w:rsid w:val="008F2D17"/>
    <w:rsid w:val="008F3199"/>
    <w:rsid w:val="008F37B6"/>
    <w:rsid w:val="008F3871"/>
    <w:rsid w:val="008F42FD"/>
    <w:rsid w:val="008F449D"/>
    <w:rsid w:val="008F47F8"/>
    <w:rsid w:val="008F4C0D"/>
    <w:rsid w:val="008F52CE"/>
    <w:rsid w:val="008F56CF"/>
    <w:rsid w:val="008F5EDF"/>
    <w:rsid w:val="008F5F0D"/>
    <w:rsid w:val="008F5F24"/>
    <w:rsid w:val="008F6027"/>
    <w:rsid w:val="008F602C"/>
    <w:rsid w:val="008F6259"/>
    <w:rsid w:val="008F65B5"/>
    <w:rsid w:val="008F67EF"/>
    <w:rsid w:val="008F74C5"/>
    <w:rsid w:val="008F75DE"/>
    <w:rsid w:val="008F771B"/>
    <w:rsid w:val="008F7875"/>
    <w:rsid w:val="008F79C2"/>
    <w:rsid w:val="00900229"/>
    <w:rsid w:val="00900473"/>
    <w:rsid w:val="00900510"/>
    <w:rsid w:val="0090089A"/>
    <w:rsid w:val="009008C8"/>
    <w:rsid w:val="00900CE1"/>
    <w:rsid w:val="009010AB"/>
    <w:rsid w:val="00901E21"/>
    <w:rsid w:val="00901EF2"/>
    <w:rsid w:val="00901FAC"/>
    <w:rsid w:val="00902EA9"/>
    <w:rsid w:val="009033D5"/>
    <w:rsid w:val="00903960"/>
    <w:rsid w:val="00903C15"/>
    <w:rsid w:val="0090577C"/>
    <w:rsid w:val="00905C1F"/>
    <w:rsid w:val="00905ECE"/>
    <w:rsid w:val="00906431"/>
    <w:rsid w:val="009064C4"/>
    <w:rsid w:val="00906790"/>
    <w:rsid w:val="00906F46"/>
    <w:rsid w:val="009071C3"/>
    <w:rsid w:val="00907346"/>
    <w:rsid w:val="00907495"/>
    <w:rsid w:val="0090750F"/>
    <w:rsid w:val="0090790D"/>
    <w:rsid w:val="00907939"/>
    <w:rsid w:val="00907BCC"/>
    <w:rsid w:val="00910103"/>
    <w:rsid w:val="00910246"/>
    <w:rsid w:val="00910374"/>
    <w:rsid w:val="00910736"/>
    <w:rsid w:val="009108FE"/>
    <w:rsid w:val="009117C5"/>
    <w:rsid w:val="00911A63"/>
    <w:rsid w:val="00911AF7"/>
    <w:rsid w:val="00911C66"/>
    <w:rsid w:val="00912188"/>
    <w:rsid w:val="00912302"/>
    <w:rsid w:val="00912473"/>
    <w:rsid w:val="0091331D"/>
    <w:rsid w:val="00913D36"/>
    <w:rsid w:val="0091401B"/>
    <w:rsid w:val="0091424A"/>
    <w:rsid w:val="00914416"/>
    <w:rsid w:val="00914535"/>
    <w:rsid w:val="0091453B"/>
    <w:rsid w:val="00914553"/>
    <w:rsid w:val="00914BEA"/>
    <w:rsid w:val="00914F68"/>
    <w:rsid w:val="009150B2"/>
    <w:rsid w:val="009156C5"/>
    <w:rsid w:val="009159E8"/>
    <w:rsid w:val="00915E07"/>
    <w:rsid w:val="0091605F"/>
    <w:rsid w:val="009163F5"/>
    <w:rsid w:val="00916403"/>
    <w:rsid w:val="00916799"/>
    <w:rsid w:val="00916ACD"/>
    <w:rsid w:val="00917BE2"/>
    <w:rsid w:val="00917C08"/>
    <w:rsid w:val="00920056"/>
    <w:rsid w:val="00920A4D"/>
    <w:rsid w:val="00920E0B"/>
    <w:rsid w:val="00921034"/>
    <w:rsid w:val="0092138E"/>
    <w:rsid w:val="00922426"/>
    <w:rsid w:val="009226E5"/>
    <w:rsid w:val="00922794"/>
    <w:rsid w:val="00922AC0"/>
    <w:rsid w:val="00922E22"/>
    <w:rsid w:val="00922F6A"/>
    <w:rsid w:val="00923052"/>
    <w:rsid w:val="00923056"/>
    <w:rsid w:val="00923689"/>
    <w:rsid w:val="009237A5"/>
    <w:rsid w:val="00923913"/>
    <w:rsid w:val="00923C76"/>
    <w:rsid w:val="009241AD"/>
    <w:rsid w:val="009245CD"/>
    <w:rsid w:val="00924CEC"/>
    <w:rsid w:val="0092544F"/>
    <w:rsid w:val="009256B6"/>
    <w:rsid w:val="00925B2A"/>
    <w:rsid w:val="00925BEF"/>
    <w:rsid w:val="00925CB0"/>
    <w:rsid w:val="00926159"/>
    <w:rsid w:val="009261D7"/>
    <w:rsid w:val="009262BC"/>
    <w:rsid w:val="00926606"/>
    <w:rsid w:val="00926839"/>
    <w:rsid w:val="00927038"/>
    <w:rsid w:val="00927128"/>
    <w:rsid w:val="00927143"/>
    <w:rsid w:val="00927C4A"/>
    <w:rsid w:val="00930645"/>
    <w:rsid w:val="0093101F"/>
    <w:rsid w:val="00931338"/>
    <w:rsid w:val="00931A30"/>
    <w:rsid w:val="0093257B"/>
    <w:rsid w:val="00932839"/>
    <w:rsid w:val="00932D6E"/>
    <w:rsid w:val="009332CF"/>
    <w:rsid w:val="00933467"/>
    <w:rsid w:val="00933BDD"/>
    <w:rsid w:val="00933C17"/>
    <w:rsid w:val="00933C3E"/>
    <w:rsid w:val="00934152"/>
    <w:rsid w:val="00934678"/>
    <w:rsid w:val="0093556B"/>
    <w:rsid w:val="009355EB"/>
    <w:rsid w:val="009361EE"/>
    <w:rsid w:val="00936870"/>
    <w:rsid w:val="00936A94"/>
    <w:rsid w:val="00937003"/>
    <w:rsid w:val="009373D0"/>
    <w:rsid w:val="00937A2C"/>
    <w:rsid w:val="00937AB9"/>
    <w:rsid w:val="00937E64"/>
    <w:rsid w:val="0094023E"/>
    <w:rsid w:val="00940243"/>
    <w:rsid w:val="00940671"/>
    <w:rsid w:val="00940679"/>
    <w:rsid w:val="00940DE5"/>
    <w:rsid w:val="00941227"/>
    <w:rsid w:val="009415BB"/>
    <w:rsid w:val="00941638"/>
    <w:rsid w:val="00941C4A"/>
    <w:rsid w:val="00941FE7"/>
    <w:rsid w:val="00942A3C"/>
    <w:rsid w:val="009430FE"/>
    <w:rsid w:val="009433FE"/>
    <w:rsid w:val="0094378C"/>
    <w:rsid w:val="00943BD4"/>
    <w:rsid w:val="00943C93"/>
    <w:rsid w:val="00943E27"/>
    <w:rsid w:val="00943EEC"/>
    <w:rsid w:val="0094417E"/>
    <w:rsid w:val="009444F4"/>
    <w:rsid w:val="00944D3A"/>
    <w:rsid w:val="00945198"/>
    <w:rsid w:val="0094534A"/>
    <w:rsid w:val="009458E0"/>
    <w:rsid w:val="00945AD0"/>
    <w:rsid w:val="00945DC6"/>
    <w:rsid w:val="00945EC3"/>
    <w:rsid w:val="0094609E"/>
    <w:rsid w:val="00946160"/>
    <w:rsid w:val="00946866"/>
    <w:rsid w:val="00946BDD"/>
    <w:rsid w:val="00946CF5"/>
    <w:rsid w:val="009470C2"/>
    <w:rsid w:val="00947217"/>
    <w:rsid w:val="00947F44"/>
    <w:rsid w:val="00950470"/>
    <w:rsid w:val="009505D4"/>
    <w:rsid w:val="009512D7"/>
    <w:rsid w:val="0095140B"/>
    <w:rsid w:val="009516F1"/>
    <w:rsid w:val="009518FF"/>
    <w:rsid w:val="00951B4B"/>
    <w:rsid w:val="00951CD4"/>
    <w:rsid w:val="00951CEC"/>
    <w:rsid w:val="009525F2"/>
    <w:rsid w:val="009526E0"/>
    <w:rsid w:val="0095281E"/>
    <w:rsid w:val="00952E8E"/>
    <w:rsid w:val="00953000"/>
    <w:rsid w:val="0095311B"/>
    <w:rsid w:val="009531A2"/>
    <w:rsid w:val="009537AD"/>
    <w:rsid w:val="009537E3"/>
    <w:rsid w:val="00953C2F"/>
    <w:rsid w:val="00954475"/>
    <w:rsid w:val="00954B83"/>
    <w:rsid w:val="0095553A"/>
    <w:rsid w:val="0095695D"/>
    <w:rsid w:val="009569D3"/>
    <w:rsid w:val="00956C9B"/>
    <w:rsid w:val="0095716A"/>
    <w:rsid w:val="009571A5"/>
    <w:rsid w:val="00960298"/>
    <w:rsid w:val="00960CC6"/>
    <w:rsid w:val="00960D46"/>
    <w:rsid w:val="00960F39"/>
    <w:rsid w:val="0096151E"/>
    <w:rsid w:val="00962252"/>
    <w:rsid w:val="0096242A"/>
    <w:rsid w:val="00962AC5"/>
    <w:rsid w:val="00963084"/>
    <w:rsid w:val="0096323F"/>
    <w:rsid w:val="0096346D"/>
    <w:rsid w:val="009636E5"/>
    <w:rsid w:val="009638D4"/>
    <w:rsid w:val="00963A58"/>
    <w:rsid w:val="00963F3E"/>
    <w:rsid w:val="00963FB8"/>
    <w:rsid w:val="00964A06"/>
    <w:rsid w:val="0096500A"/>
    <w:rsid w:val="00965273"/>
    <w:rsid w:val="009653B2"/>
    <w:rsid w:val="0096547B"/>
    <w:rsid w:val="009654A7"/>
    <w:rsid w:val="00965B71"/>
    <w:rsid w:val="0096657F"/>
    <w:rsid w:val="0096679C"/>
    <w:rsid w:val="0096698B"/>
    <w:rsid w:val="00966DAE"/>
    <w:rsid w:val="009672DF"/>
    <w:rsid w:val="009674D7"/>
    <w:rsid w:val="0096761F"/>
    <w:rsid w:val="00967624"/>
    <w:rsid w:val="00967D0F"/>
    <w:rsid w:val="00970130"/>
    <w:rsid w:val="00970816"/>
    <w:rsid w:val="00970A75"/>
    <w:rsid w:val="00970C03"/>
    <w:rsid w:val="009712DF"/>
    <w:rsid w:val="009713B7"/>
    <w:rsid w:val="00971BA3"/>
    <w:rsid w:val="00971BC3"/>
    <w:rsid w:val="00972B30"/>
    <w:rsid w:val="00972E06"/>
    <w:rsid w:val="009732ED"/>
    <w:rsid w:val="009733D5"/>
    <w:rsid w:val="00973BFE"/>
    <w:rsid w:val="009745D4"/>
    <w:rsid w:val="0097481A"/>
    <w:rsid w:val="009751CA"/>
    <w:rsid w:val="009756D6"/>
    <w:rsid w:val="009757EA"/>
    <w:rsid w:val="0097581A"/>
    <w:rsid w:val="0097590A"/>
    <w:rsid w:val="00975AFE"/>
    <w:rsid w:val="00975BBB"/>
    <w:rsid w:val="00975C4C"/>
    <w:rsid w:val="00976597"/>
    <w:rsid w:val="00977091"/>
    <w:rsid w:val="0097769C"/>
    <w:rsid w:val="00977C4D"/>
    <w:rsid w:val="00977DB6"/>
    <w:rsid w:val="009806B4"/>
    <w:rsid w:val="00980705"/>
    <w:rsid w:val="00980E42"/>
    <w:rsid w:val="009813A8"/>
    <w:rsid w:val="009816C2"/>
    <w:rsid w:val="0098190B"/>
    <w:rsid w:val="00981D6D"/>
    <w:rsid w:val="009820DC"/>
    <w:rsid w:val="00982251"/>
    <w:rsid w:val="0098243C"/>
    <w:rsid w:val="009829F9"/>
    <w:rsid w:val="00983338"/>
    <w:rsid w:val="009834EE"/>
    <w:rsid w:val="00983671"/>
    <w:rsid w:val="00983CE0"/>
    <w:rsid w:val="009847D5"/>
    <w:rsid w:val="009849BA"/>
    <w:rsid w:val="00984B78"/>
    <w:rsid w:val="00984B8E"/>
    <w:rsid w:val="009855FC"/>
    <w:rsid w:val="009856E7"/>
    <w:rsid w:val="00985A29"/>
    <w:rsid w:val="00985CE9"/>
    <w:rsid w:val="00985CF7"/>
    <w:rsid w:val="00986213"/>
    <w:rsid w:val="009867B6"/>
    <w:rsid w:val="00986B12"/>
    <w:rsid w:val="00986CDF"/>
    <w:rsid w:val="00986DE2"/>
    <w:rsid w:val="00987B0C"/>
    <w:rsid w:val="00987FC5"/>
    <w:rsid w:val="009902ED"/>
    <w:rsid w:val="009902F2"/>
    <w:rsid w:val="0099068D"/>
    <w:rsid w:val="00990ED5"/>
    <w:rsid w:val="009915BE"/>
    <w:rsid w:val="0099179F"/>
    <w:rsid w:val="009918D8"/>
    <w:rsid w:val="009920B0"/>
    <w:rsid w:val="0099332F"/>
    <w:rsid w:val="0099337E"/>
    <w:rsid w:val="009934C8"/>
    <w:rsid w:val="0099398C"/>
    <w:rsid w:val="00993C3C"/>
    <w:rsid w:val="0099455C"/>
    <w:rsid w:val="009946CD"/>
    <w:rsid w:val="00994C86"/>
    <w:rsid w:val="00994D7D"/>
    <w:rsid w:val="0099559C"/>
    <w:rsid w:val="00995C1C"/>
    <w:rsid w:val="0099612A"/>
    <w:rsid w:val="00996130"/>
    <w:rsid w:val="00996693"/>
    <w:rsid w:val="009969D3"/>
    <w:rsid w:val="00996A29"/>
    <w:rsid w:val="00996D1D"/>
    <w:rsid w:val="00996D6D"/>
    <w:rsid w:val="009970E2"/>
    <w:rsid w:val="00997354"/>
    <w:rsid w:val="0099739D"/>
    <w:rsid w:val="009973AA"/>
    <w:rsid w:val="00997561"/>
    <w:rsid w:val="00997A30"/>
    <w:rsid w:val="00997AC7"/>
    <w:rsid w:val="00997BC1"/>
    <w:rsid w:val="00997BD8"/>
    <w:rsid w:val="00997C57"/>
    <w:rsid w:val="00997D93"/>
    <w:rsid w:val="00997F1C"/>
    <w:rsid w:val="009A0435"/>
    <w:rsid w:val="009A067E"/>
    <w:rsid w:val="009A07BE"/>
    <w:rsid w:val="009A09E3"/>
    <w:rsid w:val="009A0BA8"/>
    <w:rsid w:val="009A0C10"/>
    <w:rsid w:val="009A0EA6"/>
    <w:rsid w:val="009A107B"/>
    <w:rsid w:val="009A128E"/>
    <w:rsid w:val="009A1301"/>
    <w:rsid w:val="009A138F"/>
    <w:rsid w:val="009A139B"/>
    <w:rsid w:val="009A1839"/>
    <w:rsid w:val="009A196D"/>
    <w:rsid w:val="009A1EA7"/>
    <w:rsid w:val="009A1EC8"/>
    <w:rsid w:val="009A1F18"/>
    <w:rsid w:val="009A1FC8"/>
    <w:rsid w:val="009A2190"/>
    <w:rsid w:val="009A226C"/>
    <w:rsid w:val="009A2326"/>
    <w:rsid w:val="009A24A5"/>
    <w:rsid w:val="009A3145"/>
    <w:rsid w:val="009A38F8"/>
    <w:rsid w:val="009A3F7A"/>
    <w:rsid w:val="009A41A1"/>
    <w:rsid w:val="009A43F1"/>
    <w:rsid w:val="009A45C6"/>
    <w:rsid w:val="009A45D6"/>
    <w:rsid w:val="009A4A56"/>
    <w:rsid w:val="009A4D33"/>
    <w:rsid w:val="009A4E0F"/>
    <w:rsid w:val="009A55F0"/>
    <w:rsid w:val="009A5B3C"/>
    <w:rsid w:val="009A7288"/>
    <w:rsid w:val="009A793D"/>
    <w:rsid w:val="009A7E9D"/>
    <w:rsid w:val="009B008A"/>
    <w:rsid w:val="009B0655"/>
    <w:rsid w:val="009B139A"/>
    <w:rsid w:val="009B1789"/>
    <w:rsid w:val="009B236D"/>
    <w:rsid w:val="009B2722"/>
    <w:rsid w:val="009B2C5F"/>
    <w:rsid w:val="009B2DC8"/>
    <w:rsid w:val="009B2E4B"/>
    <w:rsid w:val="009B3712"/>
    <w:rsid w:val="009B57BE"/>
    <w:rsid w:val="009B58BE"/>
    <w:rsid w:val="009B5DB0"/>
    <w:rsid w:val="009B5F1C"/>
    <w:rsid w:val="009B606E"/>
    <w:rsid w:val="009B61A5"/>
    <w:rsid w:val="009B6339"/>
    <w:rsid w:val="009B6F90"/>
    <w:rsid w:val="009B7456"/>
    <w:rsid w:val="009B7791"/>
    <w:rsid w:val="009B7EF6"/>
    <w:rsid w:val="009C00F1"/>
    <w:rsid w:val="009C012E"/>
    <w:rsid w:val="009C0314"/>
    <w:rsid w:val="009C0342"/>
    <w:rsid w:val="009C06B1"/>
    <w:rsid w:val="009C083C"/>
    <w:rsid w:val="009C0E72"/>
    <w:rsid w:val="009C1008"/>
    <w:rsid w:val="009C13C5"/>
    <w:rsid w:val="009C14FC"/>
    <w:rsid w:val="009C1B0D"/>
    <w:rsid w:val="009C1BD8"/>
    <w:rsid w:val="009C1C8F"/>
    <w:rsid w:val="009C1FD1"/>
    <w:rsid w:val="009C262A"/>
    <w:rsid w:val="009C2A39"/>
    <w:rsid w:val="009C32EB"/>
    <w:rsid w:val="009C332E"/>
    <w:rsid w:val="009C381A"/>
    <w:rsid w:val="009C3B63"/>
    <w:rsid w:val="009C3E28"/>
    <w:rsid w:val="009C3F54"/>
    <w:rsid w:val="009C41F3"/>
    <w:rsid w:val="009C4384"/>
    <w:rsid w:val="009C4398"/>
    <w:rsid w:val="009C4857"/>
    <w:rsid w:val="009C4F05"/>
    <w:rsid w:val="009C4F78"/>
    <w:rsid w:val="009C5726"/>
    <w:rsid w:val="009C58B1"/>
    <w:rsid w:val="009C5A6F"/>
    <w:rsid w:val="009C6012"/>
    <w:rsid w:val="009C614F"/>
    <w:rsid w:val="009C6416"/>
    <w:rsid w:val="009C64EB"/>
    <w:rsid w:val="009C67CA"/>
    <w:rsid w:val="009C6817"/>
    <w:rsid w:val="009C7388"/>
    <w:rsid w:val="009C7674"/>
    <w:rsid w:val="009C7977"/>
    <w:rsid w:val="009C7A03"/>
    <w:rsid w:val="009D00B1"/>
    <w:rsid w:val="009D00ED"/>
    <w:rsid w:val="009D0321"/>
    <w:rsid w:val="009D05CB"/>
    <w:rsid w:val="009D0F22"/>
    <w:rsid w:val="009D1135"/>
    <w:rsid w:val="009D19E2"/>
    <w:rsid w:val="009D1C9B"/>
    <w:rsid w:val="009D2108"/>
    <w:rsid w:val="009D2955"/>
    <w:rsid w:val="009D31AA"/>
    <w:rsid w:val="009D32A8"/>
    <w:rsid w:val="009D33C1"/>
    <w:rsid w:val="009D37E7"/>
    <w:rsid w:val="009D3887"/>
    <w:rsid w:val="009D3A5D"/>
    <w:rsid w:val="009D3FD2"/>
    <w:rsid w:val="009D40ED"/>
    <w:rsid w:val="009D4954"/>
    <w:rsid w:val="009D4B99"/>
    <w:rsid w:val="009D54CB"/>
    <w:rsid w:val="009D6107"/>
    <w:rsid w:val="009D634B"/>
    <w:rsid w:val="009D6966"/>
    <w:rsid w:val="009D6BDE"/>
    <w:rsid w:val="009D6E64"/>
    <w:rsid w:val="009D715E"/>
    <w:rsid w:val="009D75E7"/>
    <w:rsid w:val="009D7E12"/>
    <w:rsid w:val="009E021B"/>
    <w:rsid w:val="009E1070"/>
    <w:rsid w:val="009E1A70"/>
    <w:rsid w:val="009E1E1B"/>
    <w:rsid w:val="009E225E"/>
    <w:rsid w:val="009E239D"/>
    <w:rsid w:val="009E283A"/>
    <w:rsid w:val="009E2CAA"/>
    <w:rsid w:val="009E31AC"/>
    <w:rsid w:val="009E3B4D"/>
    <w:rsid w:val="009E3D7F"/>
    <w:rsid w:val="009E3F30"/>
    <w:rsid w:val="009E46EC"/>
    <w:rsid w:val="009E4A1C"/>
    <w:rsid w:val="009E4BCE"/>
    <w:rsid w:val="009E4EA9"/>
    <w:rsid w:val="009E5206"/>
    <w:rsid w:val="009E52D2"/>
    <w:rsid w:val="009E58BD"/>
    <w:rsid w:val="009E5ACA"/>
    <w:rsid w:val="009E5F88"/>
    <w:rsid w:val="009E6081"/>
    <w:rsid w:val="009E6235"/>
    <w:rsid w:val="009E65EE"/>
    <w:rsid w:val="009E6F50"/>
    <w:rsid w:val="009E7101"/>
    <w:rsid w:val="009E73C8"/>
    <w:rsid w:val="009E7ABA"/>
    <w:rsid w:val="009E7D64"/>
    <w:rsid w:val="009F0014"/>
    <w:rsid w:val="009F0DF7"/>
    <w:rsid w:val="009F0F48"/>
    <w:rsid w:val="009F0F9E"/>
    <w:rsid w:val="009F1154"/>
    <w:rsid w:val="009F145E"/>
    <w:rsid w:val="009F1505"/>
    <w:rsid w:val="009F153C"/>
    <w:rsid w:val="009F172B"/>
    <w:rsid w:val="009F17FB"/>
    <w:rsid w:val="009F1C7C"/>
    <w:rsid w:val="009F1C8A"/>
    <w:rsid w:val="009F1CA8"/>
    <w:rsid w:val="009F2019"/>
    <w:rsid w:val="009F2074"/>
    <w:rsid w:val="009F20DC"/>
    <w:rsid w:val="009F23B2"/>
    <w:rsid w:val="009F23D2"/>
    <w:rsid w:val="009F27E2"/>
    <w:rsid w:val="009F2970"/>
    <w:rsid w:val="009F2B71"/>
    <w:rsid w:val="009F2EFC"/>
    <w:rsid w:val="009F2FCF"/>
    <w:rsid w:val="009F30A6"/>
    <w:rsid w:val="009F3196"/>
    <w:rsid w:val="009F34FB"/>
    <w:rsid w:val="009F3503"/>
    <w:rsid w:val="009F3595"/>
    <w:rsid w:val="009F39CD"/>
    <w:rsid w:val="009F3A81"/>
    <w:rsid w:val="009F4021"/>
    <w:rsid w:val="009F4144"/>
    <w:rsid w:val="009F425F"/>
    <w:rsid w:val="009F44DA"/>
    <w:rsid w:val="009F475D"/>
    <w:rsid w:val="009F5535"/>
    <w:rsid w:val="009F5BA8"/>
    <w:rsid w:val="009F5E7C"/>
    <w:rsid w:val="009F60A2"/>
    <w:rsid w:val="009F63DE"/>
    <w:rsid w:val="009F6405"/>
    <w:rsid w:val="009F754B"/>
    <w:rsid w:val="00A006F7"/>
    <w:rsid w:val="00A00BAD"/>
    <w:rsid w:val="00A011BC"/>
    <w:rsid w:val="00A0126F"/>
    <w:rsid w:val="00A012CC"/>
    <w:rsid w:val="00A019D3"/>
    <w:rsid w:val="00A01B7A"/>
    <w:rsid w:val="00A02357"/>
    <w:rsid w:val="00A0289D"/>
    <w:rsid w:val="00A02977"/>
    <w:rsid w:val="00A02A6A"/>
    <w:rsid w:val="00A02B0B"/>
    <w:rsid w:val="00A02B16"/>
    <w:rsid w:val="00A02D04"/>
    <w:rsid w:val="00A02FFC"/>
    <w:rsid w:val="00A0300C"/>
    <w:rsid w:val="00A030C4"/>
    <w:rsid w:val="00A03639"/>
    <w:rsid w:val="00A038AE"/>
    <w:rsid w:val="00A0392B"/>
    <w:rsid w:val="00A03C23"/>
    <w:rsid w:val="00A03D79"/>
    <w:rsid w:val="00A042FC"/>
    <w:rsid w:val="00A043E5"/>
    <w:rsid w:val="00A045EA"/>
    <w:rsid w:val="00A047B9"/>
    <w:rsid w:val="00A04CFD"/>
    <w:rsid w:val="00A04D8D"/>
    <w:rsid w:val="00A05586"/>
    <w:rsid w:val="00A055FF"/>
    <w:rsid w:val="00A058D9"/>
    <w:rsid w:val="00A06336"/>
    <w:rsid w:val="00A06449"/>
    <w:rsid w:val="00A065CA"/>
    <w:rsid w:val="00A067E7"/>
    <w:rsid w:val="00A06AD7"/>
    <w:rsid w:val="00A06B7B"/>
    <w:rsid w:val="00A06BC9"/>
    <w:rsid w:val="00A06F65"/>
    <w:rsid w:val="00A077B7"/>
    <w:rsid w:val="00A07AB9"/>
    <w:rsid w:val="00A07C56"/>
    <w:rsid w:val="00A103A4"/>
    <w:rsid w:val="00A1094E"/>
    <w:rsid w:val="00A10B91"/>
    <w:rsid w:val="00A111CB"/>
    <w:rsid w:val="00A11A8A"/>
    <w:rsid w:val="00A1235D"/>
    <w:rsid w:val="00A127A7"/>
    <w:rsid w:val="00A12E8C"/>
    <w:rsid w:val="00A13419"/>
    <w:rsid w:val="00A136F3"/>
    <w:rsid w:val="00A13808"/>
    <w:rsid w:val="00A13B01"/>
    <w:rsid w:val="00A13F54"/>
    <w:rsid w:val="00A142E9"/>
    <w:rsid w:val="00A1443E"/>
    <w:rsid w:val="00A147C0"/>
    <w:rsid w:val="00A14C00"/>
    <w:rsid w:val="00A14CA2"/>
    <w:rsid w:val="00A14CDB"/>
    <w:rsid w:val="00A14F12"/>
    <w:rsid w:val="00A1518E"/>
    <w:rsid w:val="00A15760"/>
    <w:rsid w:val="00A15850"/>
    <w:rsid w:val="00A158C8"/>
    <w:rsid w:val="00A15B5A"/>
    <w:rsid w:val="00A163E4"/>
    <w:rsid w:val="00A16981"/>
    <w:rsid w:val="00A178EA"/>
    <w:rsid w:val="00A17A34"/>
    <w:rsid w:val="00A202D8"/>
    <w:rsid w:val="00A20317"/>
    <w:rsid w:val="00A2038E"/>
    <w:rsid w:val="00A203B1"/>
    <w:rsid w:val="00A2053A"/>
    <w:rsid w:val="00A2083C"/>
    <w:rsid w:val="00A21105"/>
    <w:rsid w:val="00A212B0"/>
    <w:rsid w:val="00A21421"/>
    <w:rsid w:val="00A21F2F"/>
    <w:rsid w:val="00A22243"/>
    <w:rsid w:val="00A2264A"/>
    <w:rsid w:val="00A231C8"/>
    <w:rsid w:val="00A236BD"/>
    <w:rsid w:val="00A2427D"/>
    <w:rsid w:val="00A242FC"/>
    <w:rsid w:val="00A2460C"/>
    <w:rsid w:val="00A24FF8"/>
    <w:rsid w:val="00A25269"/>
    <w:rsid w:val="00A253DF"/>
    <w:rsid w:val="00A259E7"/>
    <w:rsid w:val="00A25F23"/>
    <w:rsid w:val="00A25FC4"/>
    <w:rsid w:val="00A2605E"/>
    <w:rsid w:val="00A260BF"/>
    <w:rsid w:val="00A261AD"/>
    <w:rsid w:val="00A26704"/>
    <w:rsid w:val="00A2677F"/>
    <w:rsid w:val="00A26C6E"/>
    <w:rsid w:val="00A26F99"/>
    <w:rsid w:val="00A271CD"/>
    <w:rsid w:val="00A272CF"/>
    <w:rsid w:val="00A2773D"/>
    <w:rsid w:val="00A27753"/>
    <w:rsid w:val="00A27A16"/>
    <w:rsid w:val="00A27DE5"/>
    <w:rsid w:val="00A304BE"/>
    <w:rsid w:val="00A30835"/>
    <w:rsid w:val="00A308AF"/>
    <w:rsid w:val="00A30A82"/>
    <w:rsid w:val="00A30D94"/>
    <w:rsid w:val="00A3115D"/>
    <w:rsid w:val="00A316F8"/>
    <w:rsid w:val="00A3180B"/>
    <w:rsid w:val="00A3189F"/>
    <w:rsid w:val="00A319E9"/>
    <w:rsid w:val="00A31EAF"/>
    <w:rsid w:val="00A323D0"/>
    <w:rsid w:val="00A327A8"/>
    <w:rsid w:val="00A328A6"/>
    <w:rsid w:val="00A32AB6"/>
    <w:rsid w:val="00A32D81"/>
    <w:rsid w:val="00A330D4"/>
    <w:rsid w:val="00A33115"/>
    <w:rsid w:val="00A3343D"/>
    <w:rsid w:val="00A3390F"/>
    <w:rsid w:val="00A33A3E"/>
    <w:rsid w:val="00A33F9D"/>
    <w:rsid w:val="00A34349"/>
    <w:rsid w:val="00A3461A"/>
    <w:rsid w:val="00A35144"/>
    <w:rsid w:val="00A356D7"/>
    <w:rsid w:val="00A35AD0"/>
    <w:rsid w:val="00A35CC9"/>
    <w:rsid w:val="00A3639B"/>
    <w:rsid w:val="00A36589"/>
    <w:rsid w:val="00A366E9"/>
    <w:rsid w:val="00A36DA7"/>
    <w:rsid w:val="00A37681"/>
    <w:rsid w:val="00A37731"/>
    <w:rsid w:val="00A37A75"/>
    <w:rsid w:val="00A37C7E"/>
    <w:rsid w:val="00A37E8A"/>
    <w:rsid w:val="00A37F6A"/>
    <w:rsid w:val="00A37F8A"/>
    <w:rsid w:val="00A4026A"/>
    <w:rsid w:val="00A402E3"/>
    <w:rsid w:val="00A4050D"/>
    <w:rsid w:val="00A408F5"/>
    <w:rsid w:val="00A411E1"/>
    <w:rsid w:val="00A41497"/>
    <w:rsid w:val="00A416C0"/>
    <w:rsid w:val="00A416CD"/>
    <w:rsid w:val="00A4181A"/>
    <w:rsid w:val="00A41950"/>
    <w:rsid w:val="00A4198D"/>
    <w:rsid w:val="00A425FD"/>
    <w:rsid w:val="00A42702"/>
    <w:rsid w:val="00A4297F"/>
    <w:rsid w:val="00A42EF2"/>
    <w:rsid w:val="00A43050"/>
    <w:rsid w:val="00A432EA"/>
    <w:rsid w:val="00A43B7E"/>
    <w:rsid w:val="00A43D4A"/>
    <w:rsid w:val="00A440F9"/>
    <w:rsid w:val="00A442D4"/>
    <w:rsid w:val="00A443DA"/>
    <w:rsid w:val="00A44568"/>
    <w:rsid w:val="00A446FD"/>
    <w:rsid w:val="00A44A4D"/>
    <w:rsid w:val="00A44AC6"/>
    <w:rsid w:val="00A44AD4"/>
    <w:rsid w:val="00A44CB0"/>
    <w:rsid w:val="00A45023"/>
    <w:rsid w:val="00A450D5"/>
    <w:rsid w:val="00A45347"/>
    <w:rsid w:val="00A45CBF"/>
    <w:rsid w:val="00A45DC6"/>
    <w:rsid w:val="00A45FD7"/>
    <w:rsid w:val="00A4670B"/>
    <w:rsid w:val="00A46943"/>
    <w:rsid w:val="00A46D6C"/>
    <w:rsid w:val="00A472D0"/>
    <w:rsid w:val="00A47644"/>
    <w:rsid w:val="00A47FCC"/>
    <w:rsid w:val="00A5078B"/>
    <w:rsid w:val="00A50B85"/>
    <w:rsid w:val="00A5122D"/>
    <w:rsid w:val="00A512CF"/>
    <w:rsid w:val="00A512D0"/>
    <w:rsid w:val="00A517E7"/>
    <w:rsid w:val="00A51A8A"/>
    <w:rsid w:val="00A51B2C"/>
    <w:rsid w:val="00A51B45"/>
    <w:rsid w:val="00A51EE3"/>
    <w:rsid w:val="00A5252D"/>
    <w:rsid w:val="00A52811"/>
    <w:rsid w:val="00A5336A"/>
    <w:rsid w:val="00A53BB0"/>
    <w:rsid w:val="00A53DC7"/>
    <w:rsid w:val="00A53E19"/>
    <w:rsid w:val="00A5484C"/>
    <w:rsid w:val="00A54A01"/>
    <w:rsid w:val="00A54A5A"/>
    <w:rsid w:val="00A54AFA"/>
    <w:rsid w:val="00A54B5F"/>
    <w:rsid w:val="00A54B74"/>
    <w:rsid w:val="00A54C25"/>
    <w:rsid w:val="00A554F8"/>
    <w:rsid w:val="00A555C2"/>
    <w:rsid w:val="00A5569C"/>
    <w:rsid w:val="00A559F4"/>
    <w:rsid w:val="00A55A84"/>
    <w:rsid w:val="00A563DD"/>
    <w:rsid w:val="00A56403"/>
    <w:rsid w:val="00A56521"/>
    <w:rsid w:val="00A56748"/>
    <w:rsid w:val="00A57058"/>
    <w:rsid w:val="00A57110"/>
    <w:rsid w:val="00A57358"/>
    <w:rsid w:val="00A576B2"/>
    <w:rsid w:val="00A5782F"/>
    <w:rsid w:val="00A57B57"/>
    <w:rsid w:val="00A57BD8"/>
    <w:rsid w:val="00A60407"/>
    <w:rsid w:val="00A607DF"/>
    <w:rsid w:val="00A6093D"/>
    <w:rsid w:val="00A60B94"/>
    <w:rsid w:val="00A60EB1"/>
    <w:rsid w:val="00A6112B"/>
    <w:rsid w:val="00A6118D"/>
    <w:rsid w:val="00A61309"/>
    <w:rsid w:val="00A61BB3"/>
    <w:rsid w:val="00A62231"/>
    <w:rsid w:val="00A62636"/>
    <w:rsid w:val="00A62AEB"/>
    <w:rsid w:val="00A6361D"/>
    <w:rsid w:val="00A638A3"/>
    <w:rsid w:val="00A63BF9"/>
    <w:rsid w:val="00A642F6"/>
    <w:rsid w:val="00A648E2"/>
    <w:rsid w:val="00A649B6"/>
    <w:rsid w:val="00A64A58"/>
    <w:rsid w:val="00A64E46"/>
    <w:rsid w:val="00A64F94"/>
    <w:rsid w:val="00A65058"/>
    <w:rsid w:val="00A65623"/>
    <w:rsid w:val="00A65766"/>
    <w:rsid w:val="00A6675B"/>
    <w:rsid w:val="00A66CFD"/>
    <w:rsid w:val="00A67354"/>
    <w:rsid w:val="00A673A5"/>
    <w:rsid w:val="00A67785"/>
    <w:rsid w:val="00A67924"/>
    <w:rsid w:val="00A70E92"/>
    <w:rsid w:val="00A71337"/>
    <w:rsid w:val="00A71341"/>
    <w:rsid w:val="00A715F0"/>
    <w:rsid w:val="00A71879"/>
    <w:rsid w:val="00A71A49"/>
    <w:rsid w:val="00A71B53"/>
    <w:rsid w:val="00A71BAC"/>
    <w:rsid w:val="00A7232C"/>
    <w:rsid w:val="00A7299A"/>
    <w:rsid w:val="00A72AD7"/>
    <w:rsid w:val="00A72FE9"/>
    <w:rsid w:val="00A732B5"/>
    <w:rsid w:val="00A7348E"/>
    <w:rsid w:val="00A73E19"/>
    <w:rsid w:val="00A73FB0"/>
    <w:rsid w:val="00A74185"/>
    <w:rsid w:val="00A745FE"/>
    <w:rsid w:val="00A74833"/>
    <w:rsid w:val="00A74D44"/>
    <w:rsid w:val="00A75326"/>
    <w:rsid w:val="00A75874"/>
    <w:rsid w:val="00A75BCC"/>
    <w:rsid w:val="00A76073"/>
    <w:rsid w:val="00A76262"/>
    <w:rsid w:val="00A762FB"/>
    <w:rsid w:val="00A763CD"/>
    <w:rsid w:val="00A767DB"/>
    <w:rsid w:val="00A7681B"/>
    <w:rsid w:val="00A76B7E"/>
    <w:rsid w:val="00A7749E"/>
    <w:rsid w:val="00A7766D"/>
    <w:rsid w:val="00A77848"/>
    <w:rsid w:val="00A77AFC"/>
    <w:rsid w:val="00A77B83"/>
    <w:rsid w:val="00A80264"/>
    <w:rsid w:val="00A807DF"/>
    <w:rsid w:val="00A80C32"/>
    <w:rsid w:val="00A80E4E"/>
    <w:rsid w:val="00A80F68"/>
    <w:rsid w:val="00A81485"/>
    <w:rsid w:val="00A81683"/>
    <w:rsid w:val="00A81A6A"/>
    <w:rsid w:val="00A82375"/>
    <w:rsid w:val="00A8238F"/>
    <w:rsid w:val="00A82479"/>
    <w:rsid w:val="00A82876"/>
    <w:rsid w:val="00A82ACB"/>
    <w:rsid w:val="00A82D70"/>
    <w:rsid w:val="00A83101"/>
    <w:rsid w:val="00A8342A"/>
    <w:rsid w:val="00A83E7A"/>
    <w:rsid w:val="00A83ED6"/>
    <w:rsid w:val="00A83FAD"/>
    <w:rsid w:val="00A840FC"/>
    <w:rsid w:val="00A84388"/>
    <w:rsid w:val="00A84884"/>
    <w:rsid w:val="00A84C04"/>
    <w:rsid w:val="00A855F9"/>
    <w:rsid w:val="00A85A85"/>
    <w:rsid w:val="00A85FDC"/>
    <w:rsid w:val="00A86215"/>
    <w:rsid w:val="00A86257"/>
    <w:rsid w:val="00A86951"/>
    <w:rsid w:val="00A86ED5"/>
    <w:rsid w:val="00A871F7"/>
    <w:rsid w:val="00A873A0"/>
    <w:rsid w:val="00A874CA"/>
    <w:rsid w:val="00A87EEC"/>
    <w:rsid w:val="00A87F11"/>
    <w:rsid w:val="00A905FD"/>
    <w:rsid w:val="00A9063F"/>
    <w:rsid w:val="00A90A8C"/>
    <w:rsid w:val="00A915E6"/>
    <w:rsid w:val="00A9165F"/>
    <w:rsid w:val="00A91EF2"/>
    <w:rsid w:val="00A9234F"/>
    <w:rsid w:val="00A92D82"/>
    <w:rsid w:val="00A932AD"/>
    <w:rsid w:val="00A93543"/>
    <w:rsid w:val="00A9371B"/>
    <w:rsid w:val="00A93F81"/>
    <w:rsid w:val="00A940A3"/>
    <w:rsid w:val="00A941DD"/>
    <w:rsid w:val="00A94237"/>
    <w:rsid w:val="00A94335"/>
    <w:rsid w:val="00A9581B"/>
    <w:rsid w:val="00A95925"/>
    <w:rsid w:val="00A95B69"/>
    <w:rsid w:val="00A95C0F"/>
    <w:rsid w:val="00A96CE2"/>
    <w:rsid w:val="00A96ECD"/>
    <w:rsid w:val="00A9734E"/>
    <w:rsid w:val="00A97688"/>
    <w:rsid w:val="00A978EC"/>
    <w:rsid w:val="00A97A52"/>
    <w:rsid w:val="00AA0ADF"/>
    <w:rsid w:val="00AA11D4"/>
    <w:rsid w:val="00AA1638"/>
    <w:rsid w:val="00AA1663"/>
    <w:rsid w:val="00AA18F0"/>
    <w:rsid w:val="00AA1FA6"/>
    <w:rsid w:val="00AA20C1"/>
    <w:rsid w:val="00AA2A02"/>
    <w:rsid w:val="00AA30EE"/>
    <w:rsid w:val="00AA310F"/>
    <w:rsid w:val="00AA3226"/>
    <w:rsid w:val="00AA3623"/>
    <w:rsid w:val="00AA3B28"/>
    <w:rsid w:val="00AA4101"/>
    <w:rsid w:val="00AA413D"/>
    <w:rsid w:val="00AA4903"/>
    <w:rsid w:val="00AA4CF7"/>
    <w:rsid w:val="00AA4E0B"/>
    <w:rsid w:val="00AA5B7B"/>
    <w:rsid w:val="00AA5C06"/>
    <w:rsid w:val="00AA5CDD"/>
    <w:rsid w:val="00AA604B"/>
    <w:rsid w:val="00AA62AD"/>
    <w:rsid w:val="00AA664B"/>
    <w:rsid w:val="00AA6DC1"/>
    <w:rsid w:val="00AA6F14"/>
    <w:rsid w:val="00AA7196"/>
    <w:rsid w:val="00AA72B7"/>
    <w:rsid w:val="00AA76EA"/>
    <w:rsid w:val="00AA792B"/>
    <w:rsid w:val="00AA797E"/>
    <w:rsid w:val="00AA7999"/>
    <w:rsid w:val="00AA7C7C"/>
    <w:rsid w:val="00AA7D71"/>
    <w:rsid w:val="00AA7F3E"/>
    <w:rsid w:val="00AB0618"/>
    <w:rsid w:val="00AB066E"/>
    <w:rsid w:val="00AB072E"/>
    <w:rsid w:val="00AB0A08"/>
    <w:rsid w:val="00AB0C68"/>
    <w:rsid w:val="00AB0F2F"/>
    <w:rsid w:val="00AB19A1"/>
    <w:rsid w:val="00AB21C5"/>
    <w:rsid w:val="00AB2376"/>
    <w:rsid w:val="00AB23A1"/>
    <w:rsid w:val="00AB25EC"/>
    <w:rsid w:val="00AB275D"/>
    <w:rsid w:val="00AB2790"/>
    <w:rsid w:val="00AB280F"/>
    <w:rsid w:val="00AB2A9A"/>
    <w:rsid w:val="00AB2AAD"/>
    <w:rsid w:val="00AB2C2C"/>
    <w:rsid w:val="00AB318C"/>
    <w:rsid w:val="00AB31DF"/>
    <w:rsid w:val="00AB31FD"/>
    <w:rsid w:val="00AB338E"/>
    <w:rsid w:val="00AB341C"/>
    <w:rsid w:val="00AB38C0"/>
    <w:rsid w:val="00AB3BCE"/>
    <w:rsid w:val="00AB3CB9"/>
    <w:rsid w:val="00AB3EA6"/>
    <w:rsid w:val="00AB4200"/>
    <w:rsid w:val="00AB4461"/>
    <w:rsid w:val="00AB44B9"/>
    <w:rsid w:val="00AB455A"/>
    <w:rsid w:val="00AB45F4"/>
    <w:rsid w:val="00AB4B09"/>
    <w:rsid w:val="00AB5663"/>
    <w:rsid w:val="00AB590F"/>
    <w:rsid w:val="00AB5B2D"/>
    <w:rsid w:val="00AB5B8A"/>
    <w:rsid w:val="00AB630E"/>
    <w:rsid w:val="00AB6624"/>
    <w:rsid w:val="00AB68BC"/>
    <w:rsid w:val="00AB6966"/>
    <w:rsid w:val="00AB6B33"/>
    <w:rsid w:val="00AB79B5"/>
    <w:rsid w:val="00AB7A41"/>
    <w:rsid w:val="00AB7B4D"/>
    <w:rsid w:val="00AC12E1"/>
    <w:rsid w:val="00AC1462"/>
    <w:rsid w:val="00AC1DD7"/>
    <w:rsid w:val="00AC1EB1"/>
    <w:rsid w:val="00AC21A2"/>
    <w:rsid w:val="00AC25B1"/>
    <w:rsid w:val="00AC2732"/>
    <w:rsid w:val="00AC2CD9"/>
    <w:rsid w:val="00AC3354"/>
    <w:rsid w:val="00AC33BC"/>
    <w:rsid w:val="00AC33C4"/>
    <w:rsid w:val="00AC3491"/>
    <w:rsid w:val="00AC36E4"/>
    <w:rsid w:val="00AC39AF"/>
    <w:rsid w:val="00AC3BDF"/>
    <w:rsid w:val="00AC3D1F"/>
    <w:rsid w:val="00AC3D48"/>
    <w:rsid w:val="00AC40D2"/>
    <w:rsid w:val="00AC416C"/>
    <w:rsid w:val="00AC435E"/>
    <w:rsid w:val="00AC4641"/>
    <w:rsid w:val="00AC472B"/>
    <w:rsid w:val="00AC494D"/>
    <w:rsid w:val="00AC55E2"/>
    <w:rsid w:val="00AC56F7"/>
    <w:rsid w:val="00AC5F43"/>
    <w:rsid w:val="00AC6996"/>
    <w:rsid w:val="00AC69E9"/>
    <w:rsid w:val="00AC6A02"/>
    <w:rsid w:val="00AC7094"/>
    <w:rsid w:val="00AC7FEB"/>
    <w:rsid w:val="00AD007E"/>
    <w:rsid w:val="00AD019E"/>
    <w:rsid w:val="00AD01DF"/>
    <w:rsid w:val="00AD03A1"/>
    <w:rsid w:val="00AD05B6"/>
    <w:rsid w:val="00AD069F"/>
    <w:rsid w:val="00AD09BB"/>
    <w:rsid w:val="00AD0A22"/>
    <w:rsid w:val="00AD14DE"/>
    <w:rsid w:val="00AD19F3"/>
    <w:rsid w:val="00AD21C8"/>
    <w:rsid w:val="00AD21F2"/>
    <w:rsid w:val="00AD232C"/>
    <w:rsid w:val="00AD2347"/>
    <w:rsid w:val="00AD2383"/>
    <w:rsid w:val="00AD250C"/>
    <w:rsid w:val="00AD2532"/>
    <w:rsid w:val="00AD2888"/>
    <w:rsid w:val="00AD2FBE"/>
    <w:rsid w:val="00AD36CF"/>
    <w:rsid w:val="00AD3CF8"/>
    <w:rsid w:val="00AD4248"/>
    <w:rsid w:val="00AD48F1"/>
    <w:rsid w:val="00AD4B70"/>
    <w:rsid w:val="00AD4D53"/>
    <w:rsid w:val="00AD4F08"/>
    <w:rsid w:val="00AD536A"/>
    <w:rsid w:val="00AD561D"/>
    <w:rsid w:val="00AD58D5"/>
    <w:rsid w:val="00AD5BD3"/>
    <w:rsid w:val="00AD6766"/>
    <w:rsid w:val="00AD68B0"/>
    <w:rsid w:val="00AD70FB"/>
    <w:rsid w:val="00AD7313"/>
    <w:rsid w:val="00AD7614"/>
    <w:rsid w:val="00AD7671"/>
    <w:rsid w:val="00AD7D6A"/>
    <w:rsid w:val="00AE037B"/>
    <w:rsid w:val="00AE10C6"/>
    <w:rsid w:val="00AE1415"/>
    <w:rsid w:val="00AE152E"/>
    <w:rsid w:val="00AE18DB"/>
    <w:rsid w:val="00AE19FD"/>
    <w:rsid w:val="00AE1A6A"/>
    <w:rsid w:val="00AE1AF4"/>
    <w:rsid w:val="00AE1C2F"/>
    <w:rsid w:val="00AE1C51"/>
    <w:rsid w:val="00AE1D26"/>
    <w:rsid w:val="00AE1F0D"/>
    <w:rsid w:val="00AE2113"/>
    <w:rsid w:val="00AE2634"/>
    <w:rsid w:val="00AE28D6"/>
    <w:rsid w:val="00AE2DF6"/>
    <w:rsid w:val="00AE3C1A"/>
    <w:rsid w:val="00AE40A1"/>
    <w:rsid w:val="00AE418F"/>
    <w:rsid w:val="00AE47A1"/>
    <w:rsid w:val="00AE620C"/>
    <w:rsid w:val="00AE637F"/>
    <w:rsid w:val="00AE6484"/>
    <w:rsid w:val="00AE6905"/>
    <w:rsid w:val="00AE6C1C"/>
    <w:rsid w:val="00AE7204"/>
    <w:rsid w:val="00AE7393"/>
    <w:rsid w:val="00AE74E7"/>
    <w:rsid w:val="00AE7C9C"/>
    <w:rsid w:val="00AE7F7B"/>
    <w:rsid w:val="00AF0502"/>
    <w:rsid w:val="00AF0B3D"/>
    <w:rsid w:val="00AF0D11"/>
    <w:rsid w:val="00AF1481"/>
    <w:rsid w:val="00AF1A73"/>
    <w:rsid w:val="00AF1B65"/>
    <w:rsid w:val="00AF203E"/>
    <w:rsid w:val="00AF2567"/>
    <w:rsid w:val="00AF26BA"/>
    <w:rsid w:val="00AF26E8"/>
    <w:rsid w:val="00AF26F7"/>
    <w:rsid w:val="00AF2CD3"/>
    <w:rsid w:val="00AF3809"/>
    <w:rsid w:val="00AF3A95"/>
    <w:rsid w:val="00AF3D57"/>
    <w:rsid w:val="00AF42FF"/>
    <w:rsid w:val="00AF4679"/>
    <w:rsid w:val="00AF4A75"/>
    <w:rsid w:val="00AF4E2B"/>
    <w:rsid w:val="00AF567A"/>
    <w:rsid w:val="00AF5685"/>
    <w:rsid w:val="00AF6379"/>
    <w:rsid w:val="00AF6685"/>
    <w:rsid w:val="00AF6BF7"/>
    <w:rsid w:val="00AF70CF"/>
    <w:rsid w:val="00AF7137"/>
    <w:rsid w:val="00AF78BE"/>
    <w:rsid w:val="00AF7ABF"/>
    <w:rsid w:val="00AF7EDB"/>
    <w:rsid w:val="00B00E1E"/>
    <w:rsid w:val="00B00FAA"/>
    <w:rsid w:val="00B0114B"/>
    <w:rsid w:val="00B01576"/>
    <w:rsid w:val="00B01694"/>
    <w:rsid w:val="00B017F8"/>
    <w:rsid w:val="00B01932"/>
    <w:rsid w:val="00B01A87"/>
    <w:rsid w:val="00B01AD1"/>
    <w:rsid w:val="00B01B6A"/>
    <w:rsid w:val="00B01B9B"/>
    <w:rsid w:val="00B02382"/>
    <w:rsid w:val="00B02EAF"/>
    <w:rsid w:val="00B02F7E"/>
    <w:rsid w:val="00B03496"/>
    <w:rsid w:val="00B03B01"/>
    <w:rsid w:val="00B04168"/>
    <w:rsid w:val="00B04C86"/>
    <w:rsid w:val="00B05176"/>
    <w:rsid w:val="00B05488"/>
    <w:rsid w:val="00B055A2"/>
    <w:rsid w:val="00B05BCB"/>
    <w:rsid w:val="00B063FB"/>
    <w:rsid w:val="00B06882"/>
    <w:rsid w:val="00B06B3E"/>
    <w:rsid w:val="00B06C31"/>
    <w:rsid w:val="00B070C0"/>
    <w:rsid w:val="00B074E3"/>
    <w:rsid w:val="00B07944"/>
    <w:rsid w:val="00B07A36"/>
    <w:rsid w:val="00B07E71"/>
    <w:rsid w:val="00B10059"/>
    <w:rsid w:val="00B10205"/>
    <w:rsid w:val="00B10260"/>
    <w:rsid w:val="00B10288"/>
    <w:rsid w:val="00B10E43"/>
    <w:rsid w:val="00B111B5"/>
    <w:rsid w:val="00B112F7"/>
    <w:rsid w:val="00B11366"/>
    <w:rsid w:val="00B113EC"/>
    <w:rsid w:val="00B11EF5"/>
    <w:rsid w:val="00B12017"/>
    <w:rsid w:val="00B122F5"/>
    <w:rsid w:val="00B123FD"/>
    <w:rsid w:val="00B12577"/>
    <w:rsid w:val="00B12BB1"/>
    <w:rsid w:val="00B13D97"/>
    <w:rsid w:val="00B1426D"/>
    <w:rsid w:val="00B1446C"/>
    <w:rsid w:val="00B14665"/>
    <w:rsid w:val="00B15302"/>
    <w:rsid w:val="00B153B7"/>
    <w:rsid w:val="00B15404"/>
    <w:rsid w:val="00B15AC5"/>
    <w:rsid w:val="00B16726"/>
    <w:rsid w:val="00B1688A"/>
    <w:rsid w:val="00B16AA9"/>
    <w:rsid w:val="00B16F0F"/>
    <w:rsid w:val="00B1755F"/>
    <w:rsid w:val="00B17A2D"/>
    <w:rsid w:val="00B17BDA"/>
    <w:rsid w:val="00B17CE0"/>
    <w:rsid w:val="00B200D4"/>
    <w:rsid w:val="00B204C6"/>
    <w:rsid w:val="00B20590"/>
    <w:rsid w:val="00B20C91"/>
    <w:rsid w:val="00B2169D"/>
    <w:rsid w:val="00B217A7"/>
    <w:rsid w:val="00B22349"/>
    <w:rsid w:val="00B22DAD"/>
    <w:rsid w:val="00B230AD"/>
    <w:rsid w:val="00B23265"/>
    <w:rsid w:val="00B23327"/>
    <w:rsid w:val="00B234C4"/>
    <w:rsid w:val="00B23594"/>
    <w:rsid w:val="00B23A7B"/>
    <w:rsid w:val="00B242E2"/>
    <w:rsid w:val="00B2437C"/>
    <w:rsid w:val="00B2481A"/>
    <w:rsid w:val="00B24BE2"/>
    <w:rsid w:val="00B2565D"/>
    <w:rsid w:val="00B259D0"/>
    <w:rsid w:val="00B26039"/>
    <w:rsid w:val="00B26365"/>
    <w:rsid w:val="00B26783"/>
    <w:rsid w:val="00B2693D"/>
    <w:rsid w:val="00B271E0"/>
    <w:rsid w:val="00B27294"/>
    <w:rsid w:val="00B27605"/>
    <w:rsid w:val="00B276DD"/>
    <w:rsid w:val="00B277F8"/>
    <w:rsid w:val="00B27D4F"/>
    <w:rsid w:val="00B27D9C"/>
    <w:rsid w:val="00B27F38"/>
    <w:rsid w:val="00B300AA"/>
    <w:rsid w:val="00B3125C"/>
    <w:rsid w:val="00B31303"/>
    <w:rsid w:val="00B31589"/>
    <w:rsid w:val="00B316F3"/>
    <w:rsid w:val="00B3181B"/>
    <w:rsid w:val="00B32005"/>
    <w:rsid w:val="00B32596"/>
    <w:rsid w:val="00B328C7"/>
    <w:rsid w:val="00B32BE8"/>
    <w:rsid w:val="00B32CE6"/>
    <w:rsid w:val="00B337E0"/>
    <w:rsid w:val="00B3387E"/>
    <w:rsid w:val="00B33C84"/>
    <w:rsid w:val="00B34468"/>
    <w:rsid w:val="00B3446A"/>
    <w:rsid w:val="00B35004"/>
    <w:rsid w:val="00B3501B"/>
    <w:rsid w:val="00B350DA"/>
    <w:rsid w:val="00B352A4"/>
    <w:rsid w:val="00B35F96"/>
    <w:rsid w:val="00B36042"/>
    <w:rsid w:val="00B367AF"/>
    <w:rsid w:val="00B37002"/>
    <w:rsid w:val="00B378B5"/>
    <w:rsid w:val="00B403AF"/>
    <w:rsid w:val="00B403B8"/>
    <w:rsid w:val="00B40869"/>
    <w:rsid w:val="00B40BD2"/>
    <w:rsid w:val="00B40E74"/>
    <w:rsid w:val="00B410B2"/>
    <w:rsid w:val="00B412AB"/>
    <w:rsid w:val="00B415C5"/>
    <w:rsid w:val="00B41C39"/>
    <w:rsid w:val="00B41C69"/>
    <w:rsid w:val="00B42CBA"/>
    <w:rsid w:val="00B42E41"/>
    <w:rsid w:val="00B42FE1"/>
    <w:rsid w:val="00B431BE"/>
    <w:rsid w:val="00B436B3"/>
    <w:rsid w:val="00B43887"/>
    <w:rsid w:val="00B43A36"/>
    <w:rsid w:val="00B4417A"/>
    <w:rsid w:val="00B447ED"/>
    <w:rsid w:val="00B44F1C"/>
    <w:rsid w:val="00B450A5"/>
    <w:rsid w:val="00B450FE"/>
    <w:rsid w:val="00B45112"/>
    <w:rsid w:val="00B45B36"/>
    <w:rsid w:val="00B46161"/>
    <w:rsid w:val="00B46943"/>
    <w:rsid w:val="00B46CB7"/>
    <w:rsid w:val="00B4705B"/>
    <w:rsid w:val="00B4739B"/>
    <w:rsid w:val="00B47AA2"/>
    <w:rsid w:val="00B5039E"/>
    <w:rsid w:val="00B5057E"/>
    <w:rsid w:val="00B509B7"/>
    <w:rsid w:val="00B50BE4"/>
    <w:rsid w:val="00B50C9E"/>
    <w:rsid w:val="00B50CB7"/>
    <w:rsid w:val="00B50D82"/>
    <w:rsid w:val="00B50E6A"/>
    <w:rsid w:val="00B50F10"/>
    <w:rsid w:val="00B515BE"/>
    <w:rsid w:val="00B51D65"/>
    <w:rsid w:val="00B5219F"/>
    <w:rsid w:val="00B53727"/>
    <w:rsid w:val="00B53B2C"/>
    <w:rsid w:val="00B53D87"/>
    <w:rsid w:val="00B53EEA"/>
    <w:rsid w:val="00B542E3"/>
    <w:rsid w:val="00B5463F"/>
    <w:rsid w:val="00B54AA7"/>
    <w:rsid w:val="00B54DDE"/>
    <w:rsid w:val="00B551AC"/>
    <w:rsid w:val="00B554D0"/>
    <w:rsid w:val="00B55B53"/>
    <w:rsid w:val="00B56327"/>
    <w:rsid w:val="00B56E72"/>
    <w:rsid w:val="00B5738F"/>
    <w:rsid w:val="00B57422"/>
    <w:rsid w:val="00B579B5"/>
    <w:rsid w:val="00B57D78"/>
    <w:rsid w:val="00B60010"/>
    <w:rsid w:val="00B605C1"/>
    <w:rsid w:val="00B60821"/>
    <w:rsid w:val="00B608C3"/>
    <w:rsid w:val="00B61427"/>
    <w:rsid w:val="00B6159F"/>
    <w:rsid w:val="00B61A15"/>
    <w:rsid w:val="00B61B4A"/>
    <w:rsid w:val="00B61E20"/>
    <w:rsid w:val="00B623F9"/>
    <w:rsid w:val="00B624F3"/>
    <w:rsid w:val="00B62699"/>
    <w:rsid w:val="00B627CB"/>
    <w:rsid w:val="00B62F60"/>
    <w:rsid w:val="00B6323D"/>
    <w:rsid w:val="00B633EE"/>
    <w:rsid w:val="00B63642"/>
    <w:rsid w:val="00B64589"/>
    <w:rsid w:val="00B64D09"/>
    <w:rsid w:val="00B651F8"/>
    <w:rsid w:val="00B656EE"/>
    <w:rsid w:val="00B658FE"/>
    <w:rsid w:val="00B65943"/>
    <w:rsid w:val="00B65E52"/>
    <w:rsid w:val="00B67089"/>
    <w:rsid w:val="00B6770C"/>
    <w:rsid w:val="00B67F83"/>
    <w:rsid w:val="00B67F85"/>
    <w:rsid w:val="00B7057C"/>
    <w:rsid w:val="00B706E8"/>
    <w:rsid w:val="00B70AF3"/>
    <w:rsid w:val="00B70C6D"/>
    <w:rsid w:val="00B70F56"/>
    <w:rsid w:val="00B71067"/>
    <w:rsid w:val="00B710CF"/>
    <w:rsid w:val="00B7141C"/>
    <w:rsid w:val="00B717D5"/>
    <w:rsid w:val="00B71804"/>
    <w:rsid w:val="00B71AD8"/>
    <w:rsid w:val="00B71E33"/>
    <w:rsid w:val="00B72824"/>
    <w:rsid w:val="00B72F96"/>
    <w:rsid w:val="00B73228"/>
    <w:rsid w:val="00B73789"/>
    <w:rsid w:val="00B73809"/>
    <w:rsid w:val="00B73B40"/>
    <w:rsid w:val="00B73BE0"/>
    <w:rsid w:val="00B73DB0"/>
    <w:rsid w:val="00B73FD9"/>
    <w:rsid w:val="00B73FDB"/>
    <w:rsid w:val="00B747EC"/>
    <w:rsid w:val="00B748CB"/>
    <w:rsid w:val="00B74C14"/>
    <w:rsid w:val="00B74D62"/>
    <w:rsid w:val="00B75064"/>
    <w:rsid w:val="00B754CE"/>
    <w:rsid w:val="00B75C2E"/>
    <w:rsid w:val="00B75D3A"/>
    <w:rsid w:val="00B75DAE"/>
    <w:rsid w:val="00B760D9"/>
    <w:rsid w:val="00B7610A"/>
    <w:rsid w:val="00B76538"/>
    <w:rsid w:val="00B765AB"/>
    <w:rsid w:val="00B767B6"/>
    <w:rsid w:val="00B767BA"/>
    <w:rsid w:val="00B767DC"/>
    <w:rsid w:val="00B76B1F"/>
    <w:rsid w:val="00B76EC7"/>
    <w:rsid w:val="00B77422"/>
    <w:rsid w:val="00B77D7A"/>
    <w:rsid w:val="00B8002D"/>
    <w:rsid w:val="00B8013E"/>
    <w:rsid w:val="00B80195"/>
    <w:rsid w:val="00B80337"/>
    <w:rsid w:val="00B80434"/>
    <w:rsid w:val="00B8061C"/>
    <w:rsid w:val="00B80687"/>
    <w:rsid w:val="00B81375"/>
    <w:rsid w:val="00B81B47"/>
    <w:rsid w:val="00B81B52"/>
    <w:rsid w:val="00B81D2A"/>
    <w:rsid w:val="00B823FB"/>
    <w:rsid w:val="00B82469"/>
    <w:rsid w:val="00B82496"/>
    <w:rsid w:val="00B826B7"/>
    <w:rsid w:val="00B82E0D"/>
    <w:rsid w:val="00B834B7"/>
    <w:rsid w:val="00B83532"/>
    <w:rsid w:val="00B839C1"/>
    <w:rsid w:val="00B83AA6"/>
    <w:rsid w:val="00B83CDA"/>
    <w:rsid w:val="00B83D6C"/>
    <w:rsid w:val="00B843DF"/>
    <w:rsid w:val="00B84778"/>
    <w:rsid w:val="00B84CA0"/>
    <w:rsid w:val="00B857C9"/>
    <w:rsid w:val="00B85C6B"/>
    <w:rsid w:val="00B85FA2"/>
    <w:rsid w:val="00B8702F"/>
    <w:rsid w:val="00B874DA"/>
    <w:rsid w:val="00B87B45"/>
    <w:rsid w:val="00B87D5C"/>
    <w:rsid w:val="00B903B3"/>
    <w:rsid w:val="00B9047E"/>
    <w:rsid w:val="00B90B33"/>
    <w:rsid w:val="00B90C61"/>
    <w:rsid w:val="00B90E6E"/>
    <w:rsid w:val="00B9112D"/>
    <w:rsid w:val="00B91484"/>
    <w:rsid w:val="00B915EB"/>
    <w:rsid w:val="00B9198C"/>
    <w:rsid w:val="00B91C0C"/>
    <w:rsid w:val="00B91C96"/>
    <w:rsid w:val="00B91D66"/>
    <w:rsid w:val="00B9212B"/>
    <w:rsid w:val="00B9226D"/>
    <w:rsid w:val="00B925B6"/>
    <w:rsid w:val="00B92619"/>
    <w:rsid w:val="00B9294A"/>
    <w:rsid w:val="00B930EF"/>
    <w:rsid w:val="00B93176"/>
    <w:rsid w:val="00B93283"/>
    <w:rsid w:val="00B93695"/>
    <w:rsid w:val="00B93A24"/>
    <w:rsid w:val="00B93DD6"/>
    <w:rsid w:val="00B94497"/>
    <w:rsid w:val="00B946CE"/>
    <w:rsid w:val="00B948ED"/>
    <w:rsid w:val="00B95001"/>
    <w:rsid w:val="00B9542D"/>
    <w:rsid w:val="00B958CF"/>
    <w:rsid w:val="00B95D3F"/>
    <w:rsid w:val="00B95EBD"/>
    <w:rsid w:val="00B96786"/>
    <w:rsid w:val="00B96E91"/>
    <w:rsid w:val="00B96EDD"/>
    <w:rsid w:val="00B97029"/>
    <w:rsid w:val="00B972D0"/>
    <w:rsid w:val="00B97458"/>
    <w:rsid w:val="00B975EB"/>
    <w:rsid w:val="00B97611"/>
    <w:rsid w:val="00B97631"/>
    <w:rsid w:val="00BA0085"/>
    <w:rsid w:val="00BA02B5"/>
    <w:rsid w:val="00BA031F"/>
    <w:rsid w:val="00BA07D9"/>
    <w:rsid w:val="00BA0C08"/>
    <w:rsid w:val="00BA14DD"/>
    <w:rsid w:val="00BA1B9E"/>
    <w:rsid w:val="00BA233F"/>
    <w:rsid w:val="00BA2511"/>
    <w:rsid w:val="00BA2751"/>
    <w:rsid w:val="00BA2821"/>
    <w:rsid w:val="00BA2885"/>
    <w:rsid w:val="00BA2EEB"/>
    <w:rsid w:val="00BA313A"/>
    <w:rsid w:val="00BA316E"/>
    <w:rsid w:val="00BA32B0"/>
    <w:rsid w:val="00BA3AFF"/>
    <w:rsid w:val="00BA3C85"/>
    <w:rsid w:val="00BA3D7C"/>
    <w:rsid w:val="00BA409D"/>
    <w:rsid w:val="00BA40AF"/>
    <w:rsid w:val="00BA40BE"/>
    <w:rsid w:val="00BA40DF"/>
    <w:rsid w:val="00BA42D4"/>
    <w:rsid w:val="00BA4379"/>
    <w:rsid w:val="00BA4492"/>
    <w:rsid w:val="00BA4524"/>
    <w:rsid w:val="00BA5386"/>
    <w:rsid w:val="00BA55E7"/>
    <w:rsid w:val="00BA5724"/>
    <w:rsid w:val="00BA57ED"/>
    <w:rsid w:val="00BA5CA5"/>
    <w:rsid w:val="00BA6AE2"/>
    <w:rsid w:val="00BA6C67"/>
    <w:rsid w:val="00BA6CBC"/>
    <w:rsid w:val="00BA6D44"/>
    <w:rsid w:val="00BA6D4F"/>
    <w:rsid w:val="00BA6F4B"/>
    <w:rsid w:val="00BA71B5"/>
    <w:rsid w:val="00BA7791"/>
    <w:rsid w:val="00BA7799"/>
    <w:rsid w:val="00BA781F"/>
    <w:rsid w:val="00BA792B"/>
    <w:rsid w:val="00BA7ABF"/>
    <w:rsid w:val="00BA7FE2"/>
    <w:rsid w:val="00BB0084"/>
    <w:rsid w:val="00BB126A"/>
    <w:rsid w:val="00BB1746"/>
    <w:rsid w:val="00BB176A"/>
    <w:rsid w:val="00BB20CD"/>
    <w:rsid w:val="00BB239B"/>
    <w:rsid w:val="00BB242A"/>
    <w:rsid w:val="00BB2497"/>
    <w:rsid w:val="00BB2504"/>
    <w:rsid w:val="00BB2734"/>
    <w:rsid w:val="00BB2776"/>
    <w:rsid w:val="00BB28AD"/>
    <w:rsid w:val="00BB29B4"/>
    <w:rsid w:val="00BB2AAB"/>
    <w:rsid w:val="00BB33EE"/>
    <w:rsid w:val="00BB3D6E"/>
    <w:rsid w:val="00BB447E"/>
    <w:rsid w:val="00BB4A4B"/>
    <w:rsid w:val="00BB51D1"/>
    <w:rsid w:val="00BB52DB"/>
    <w:rsid w:val="00BB59FD"/>
    <w:rsid w:val="00BB5C0C"/>
    <w:rsid w:val="00BB5DEE"/>
    <w:rsid w:val="00BB61B9"/>
    <w:rsid w:val="00BB7760"/>
    <w:rsid w:val="00BB7D76"/>
    <w:rsid w:val="00BB7E06"/>
    <w:rsid w:val="00BB7EA0"/>
    <w:rsid w:val="00BB7F77"/>
    <w:rsid w:val="00BC002B"/>
    <w:rsid w:val="00BC00B6"/>
    <w:rsid w:val="00BC0A20"/>
    <w:rsid w:val="00BC1677"/>
    <w:rsid w:val="00BC26E6"/>
    <w:rsid w:val="00BC273B"/>
    <w:rsid w:val="00BC3CE1"/>
    <w:rsid w:val="00BC3D6F"/>
    <w:rsid w:val="00BC3D9B"/>
    <w:rsid w:val="00BC406D"/>
    <w:rsid w:val="00BC4092"/>
    <w:rsid w:val="00BC41EE"/>
    <w:rsid w:val="00BC42C1"/>
    <w:rsid w:val="00BC46B4"/>
    <w:rsid w:val="00BC4C02"/>
    <w:rsid w:val="00BC4CC9"/>
    <w:rsid w:val="00BC4CCA"/>
    <w:rsid w:val="00BC4EA0"/>
    <w:rsid w:val="00BC5A0C"/>
    <w:rsid w:val="00BC5B06"/>
    <w:rsid w:val="00BC5CAA"/>
    <w:rsid w:val="00BC650E"/>
    <w:rsid w:val="00BC68C3"/>
    <w:rsid w:val="00BC6C8D"/>
    <w:rsid w:val="00BC6CC9"/>
    <w:rsid w:val="00BC6F5F"/>
    <w:rsid w:val="00BC71A8"/>
    <w:rsid w:val="00BC73CB"/>
    <w:rsid w:val="00BC765C"/>
    <w:rsid w:val="00BD030B"/>
    <w:rsid w:val="00BD044E"/>
    <w:rsid w:val="00BD070F"/>
    <w:rsid w:val="00BD0839"/>
    <w:rsid w:val="00BD0DDD"/>
    <w:rsid w:val="00BD0E4D"/>
    <w:rsid w:val="00BD1600"/>
    <w:rsid w:val="00BD1995"/>
    <w:rsid w:val="00BD1E4C"/>
    <w:rsid w:val="00BD2B4A"/>
    <w:rsid w:val="00BD2E39"/>
    <w:rsid w:val="00BD3428"/>
    <w:rsid w:val="00BD3A0B"/>
    <w:rsid w:val="00BD3A31"/>
    <w:rsid w:val="00BD3CC3"/>
    <w:rsid w:val="00BD3E8A"/>
    <w:rsid w:val="00BD3F0F"/>
    <w:rsid w:val="00BD4350"/>
    <w:rsid w:val="00BD4673"/>
    <w:rsid w:val="00BD4C1B"/>
    <w:rsid w:val="00BD4E3C"/>
    <w:rsid w:val="00BD520E"/>
    <w:rsid w:val="00BD521D"/>
    <w:rsid w:val="00BD525F"/>
    <w:rsid w:val="00BD54FE"/>
    <w:rsid w:val="00BD56AE"/>
    <w:rsid w:val="00BD588F"/>
    <w:rsid w:val="00BD5B55"/>
    <w:rsid w:val="00BD63A8"/>
    <w:rsid w:val="00BD6DBA"/>
    <w:rsid w:val="00BD6FB9"/>
    <w:rsid w:val="00BD726B"/>
    <w:rsid w:val="00BD7296"/>
    <w:rsid w:val="00BD787E"/>
    <w:rsid w:val="00BD7F94"/>
    <w:rsid w:val="00BE08AA"/>
    <w:rsid w:val="00BE0A37"/>
    <w:rsid w:val="00BE0EAC"/>
    <w:rsid w:val="00BE12B0"/>
    <w:rsid w:val="00BE170D"/>
    <w:rsid w:val="00BE189A"/>
    <w:rsid w:val="00BE1DAF"/>
    <w:rsid w:val="00BE214F"/>
    <w:rsid w:val="00BE2DDC"/>
    <w:rsid w:val="00BE3130"/>
    <w:rsid w:val="00BE3319"/>
    <w:rsid w:val="00BE3513"/>
    <w:rsid w:val="00BE3553"/>
    <w:rsid w:val="00BE3F9C"/>
    <w:rsid w:val="00BE48B8"/>
    <w:rsid w:val="00BE495D"/>
    <w:rsid w:val="00BE49BD"/>
    <w:rsid w:val="00BE4AEF"/>
    <w:rsid w:val="00BE4C40"/>
    <w:rsid w:val="00BE4E96"/>
    <w:rsid w:val="00BE4FFD"/>
    <w:rsid w:val="00BE5D7C"/>
    <w:rsid w:val="00BE635D"/>
    <w:rsid w:val="00BE6396"/>
    <w:rsid w:val="00BE640F"/>
    <w:rsid w:val="00BE65FB"/>
    <w:rsid w:val="00BE66C7"/>
    <w:rsid w:val="00BE6DAF"/>
    <w:rsid w:val="00BE6ED9"/>
    <w:rsid w:val="00BE7465"/>
    <w:rsid w:val="00BE7989"/>
    <w:rsid w:val="00BF00B3"/>
    <w:rsid w:val="00BF0235"/>
    <w:rsid w:val="00BF0346"/>
    <w:rsid w:val="00BF0A7A"/>
    <w:rsid w:val="00BF1483"/>
    <w:rsid w:val="00BF14FA"/>
    <w:rsid w:val="00BF1944"/>
    <w:rsid w:val="00BF2BD3"/>
    <w:rsid w:val="00BF2CAE"/>
    <w:rsid w:val="00BF31B8"/>
    <w:rsid w:val="00BF3366"/>
    <w:rsid w:val="00BF3D03"/>
    <w:rsid w:val="00BF45B7"/>
    <w:rsid w:val="00BF476C"/>
    <w:rsid w:val="00BF4862"/>
    <w:rsid w:val="00BF4B18"/>
    <w:rsid w:val="00BF5455"/>
    <w:rsid w:val="00BF54A5"/>
    <w:rsid w:val="00BF5981"/>
    <w:rsid w:val="00BF62EC"/>
    <w:rsid w:val="00BF6A6E"/>
    <w:rsid w:val="00BF7B0A"/>
    <w:rsid w:val="00BF7D36"/>
    <w:rsid w:val="00C0028B"/>
    <w:rsid w:val="00C005FC"/>
    <w:rsid w:val="00C0098C"/>
    <w:rsid w:val="00C01339"/>
    <w:rsid w:val="00C014B1"/>
    <w:rsid w:val="00C0179A"/>
    <w:rsid w:val="00C01FB5"/>
    <w:rsid w:val="00C01FF4"/>
    <w:rsid w:val="00C0338D"/>
    <w:rsid w:val="00C033F2"/>
    <w:rsid w:val="00C03794"/>
    <w:rsid w:val="00C03957"/>
    <w:rsid w:val="00C03AE1"/>
    <w:rsid w:val="00C03F42"/>
    <w:rsid w:val="00C042FD"/>
    <w:rsid w:val="00C043B8"/>
    <w:rsid w:val="00C04713"/>
    <w:rsid w:val="00C04C04"/>
    <w:rsid w:val="00C04C52"/>
    <w:rsid w:val="00C04DC9"/>
    <w:rsid w:val="00C04F6E"/>
    <w:rsid w:val="00C05737"/>
    <w:rsid w:val="00C063E7"/>
    <w:rsid w:val="00C066FE"/>
    <w:rsid w:val="00C06D71"/>
    <w:rsid w:val="00C0767E"/>
    <w:rsid w:val="00C10106"/>
    <w:rsid w:val="00C10F48"/>
    <w:rsid w:val="00C11064"/>
    <w:rsid w:val="00C112DD"/>
    <w:rsid w:val="00C11382"/>
    <w:rsid w:val="00C11BC0"/>
    <w:rsid w:val="00C11CB9"/>
    <w:rsid w:val="00C11EBA"/>
    <w:rsid w:val="00C1226B"/>
    <w:rsid w:val="00C123FC"/>
    <w:rsid w:val="00C1270D"/>
    <w:rsid w:val="00C12A4E"/>
    <w:rsid w:val="00C130AA"/>
    <w:rsid w:val="00C13653"/>
    <w:rsid w:val="00C137A4"/>
    <w:rsid w:val="00C13CB5"/>
    <w:rsid w:val="00C13CDD"/>
    <w:rsid w:val="00C14065"/>
    <w:rsid w:val="00C1440C"/>
    <w:rsid w:val="00C14694"/>
    <w:rsid w:val="00C14972"/>
    <w:rsid w:val="00C14CAE"/>
    <w:rsid w:val="00C14D6A"/>
    <w:rsid w:val="00C1516D"/>
    <w:rsid w:val="00C15C6E"/>
    <w:rsid w:val="00C15DB3"/>
    <w:rsid w:val="00C164FE"/>
    <w:rsid w:val="00C1658F"/>
    <w:rsid w:val="00C1672A"/>
    <w:rsid w:val="00C16818"/>
    <w:rsid w:val="00C16E16"/>
    <w:rsid w:val="00C17019"/>
    <w:rsid w:val="00C17062"/>
    <w:rsid w:val="00C2010E"/>
    <w:rsid w:val="00C2053A"/>
    <w:rsid w:val="00C20BAF"/>
    <w:rsid w:val="00C20C96"/>
    <w:rsid w:val="00C21641"/>
    <w:rsid w:val="00C21735"/>
    <w:rsid w:val="00C219BE"/>
    <w:rsid w:val="00C21BB1"/>
    <w:rsid w:val="00C21EC1"/>
    <w:rsid w:val="00C222E9"/>
    <w:rsid w:val="00C2233D"/>
    <w:rsid w:val="00C22559"/>
    <w:rsid w:val="00C225AE"/>
    <w:rsid w:val="00C226D9"/>
    <w:rsid w:val="00C2355C"/>
    <w:rsid w:val="00C23A98"/>
    <w:rsid w:val="00C23FD5"/>
    <w:rsid w:val="00C2422B"/>
    <w:rsid w:val="00C248C6"/>
    <w:rsid w:val="00C24AAA"/>
    <w:rsid w:val="00C252E9"/>
    <w:rsid w:val="00C25405"/>
    <w:rsid w:val="00C25A03"/>
    <w:rsid w:val="00C2651E"/>
    <w:rsid w:val="00C2685F"/>
    <w:rsid w:val="00C26AB6"/>
    <w:rsid w:val="00C26FAF"/>
    <w:rsid w:val="00C27150"/>
    <w:rsid w:val="00C276CD"/>
    <w:rsid w:val="00C27872"/>
    <w:rsid w:val="00C30132"/>
    <w:rsid w:val="00C305CD"/>
    <w:rsid w:val="00C306FE"/>
    <w:rsid w:val="00C30D23"/>
    <w:rsid w:val="00C31077"/>
    <w:rsid w:val="00C3137B"/>
    <w:rsid w:val="00C31C33"/>
    <w:rsid w:val="00C31D3E"/>
    <w:rsid w:val="00C321B9"/>
    <w:rsid w:val="00C32427"/>
    <w:rsid w:val="00C328E0"/>
    <w:rsid w:val="00C32C9E"/>
    <w:rsid w:val="00C32CA6"/>
    <w:rsid w:val="00C32D7A"/>
    <w:rsid w:val="00C33223"/>
    <w:rsid w:val="00C333E3"/>
    <w:rsid w:val="00C3450D"/>
    <w:rsid w:val="00C347C1"/>
    <w:rsid w:val="00C34845"/>
    <w:rsid w:val="00C34BE2"/>
    <w:rsid w:val="00C34DA5"/>
    <w:rsid w:val="00C3548F"/>
    <w:rsid w:val="00C35CFA"/>
    <w:rsid w:val="00C361CA"/>
    <w:rsid w:val="00C362B1"/>
    <w:rsid w:val="00C36AEB"/>
    <w:rsid w:val="00C373EF"/>
    <w:rsid w:val="00C374BB"/>
    <w:rsid w:val="00C3785A"/>
    <w:rsid w:val="00C37C1A"/>
    <w:rsid w:val="00C40191"/>
    <w:rsid w:val="00C4099F"/>
    <w:rsid w:val="00C40C57"/>
    <w:rsid w:val="00C410C0"/>
    <w:rsid w:val="00C41758"/>
    <w:rsid w:val="00C4182A"/>
    <w:rsid w:val="00C41963"/>
    <w:rsid w:val="00C4293B"/>
    <w:rsid w:val="00C42F4A"/>
    <w:rsid w:val="00C42F8B"/>
    <w:rsid w:val="00C43260"/>
    <w:rsid w:val="00C43264"/>
    <w:rsid w:val="00C4383D"/>
    <w:rsid w:val="00C4435D"/>
    <w:rsid w:val="00C44949"/>
    <w:rsid w:val="00C44C1F"/>
    <w:rsid w:val="00C4513C"/>
    <w:rsid w:val="00C451BD"/>
    <w:rsid w:val="00C45412"/>
    <w:rsid w:val="00C454E5"/>
    <w:rsid w:val="00C455C7"/>
    <w:rsid w:val="00C45B42"/>
    <w:rsid w:val="00C460AA"/>
    <w:rsid w:val="00C464D0"/>
    <w:rsid w:val="00C4725C"/>
    <w:rsid w:val="00C47D35"/>
    <w:rsid w:val="00C47E7D"/>
    <w:rsid w:val="00C501EE"/>
    <w:rsid w:val="00C50CF3"/>
    <w:rsid w:val="00C51174"/>
    <w:rsid w:val="00C51BC0"/>
    <w:rsid w:val="00C5287B"/>
    <w:rsid w:val="00C52B1A"/>
    <w:rsid w:val="00C52E5C"/>
    <w:rsid w:val="00C52EAD"/>
    <w:rsid w:val="00C52EEF"/>
    <w:rsid w:val="00C53807"/>
    <w:rsid w:val="00C53AC4"/>
    <w:rsid w:val="00C542B4"/>
    <w:rsid w:val="00C54AC4"/>
    <w:rsid w:val="00C54CED"/>
    <w:rsid w:val="00C54CFB"/>
    <w:rsid w:val="00C54EC6"/>
    <w:rsid w:val="00C558FF"/>
    <w:rsid w:val="00C55A0F"/>
    <w:rsid w:val="00C56042"/>
    <w:rsid w:val="00C56595"/>
    <w:rsid w:val="00C56A5E"/>
    <w:rsid w:val="00C56CC1"/>
    <w:rsid w:val="00C56DA9"/>
    <w:rsid w:val="00C5740B"/>
    <w:rsid w:val="00C57ED0"/>
    <w:rsid w:val="00C606DD"/>
    <w:rsid w:val="00C60727"/>
    <w:rsid w:val="00C61051"/>
    <w:rsid w:val="00C61372"/>
    <w:rsid w:val="00C614F1"/>
    <w:rsid w:val="00C62378"/>
    <w:rsid w:val="00C6281C"/>
    <w:rsid w:val="00C62CC8"/>
    <w:rsid w:val="00C62E85"/>
    <w:rsid w:val="00C63412"/>
    <w:rsid w:val="00C63477"/>
    <w:rsid w:val="00C64998"/>
    <w:rsid w:val="00C64D90"/>
    <w:rsid w:val="00C652E3"/>
    <w:rsid w:val="00C65391"/>
    <w:rsid w:val="00C658A0"/>
    <w:rsid w:val="00C65ECE"/>
    <w:rsid w:val="00C6748E"/>
    <w:rsid w:val="00C67958"/>
    <w:rsid w:val="00C6799F"/>
    <w:rsid w:val="00C702D4"/>
    <w:rsid w:val="00C71875"/>
    <w:rsid w:val="00C718C4"/>
    <w:rsid w:val="00C71D9F"/>
    <w:rsid w:val="00C71F1F"/>
    <w:rsid w:val="00C720D5"/>
    <w:rsid w:val="00C729D9"/>
    <w:rsid w:val="00C72B30"/>
    <w:rsid w:val="00C72EB8"/>
    <w:rsid w:val="00C733F0"/>
    <w:rsid w:val="00C737C1"/>
    <w:rsid w:val="00C738CC"/>
    <w:rsid w:val="00C74089"/>
    <w:rsid w:val="00C743B6"/>
    <w:rsid w:val="00C74440"/>
    <w:rsid w:val="00C74CEC"/>
    <w:rsid w:val="00C75069"/>
    <w:rsid w:val="00C75105"/>
    <w:rsid w:val="00C7523E"/>
    <w:rsid w:val="00C752CF"/>
    <w:rsid w:val="00C754B5"/>
    <w:rsid w:val="00C75524"/>
    <w:rsid w:val="00C7599C"/>
    <w:rsid w:val="00C759DF"/>
    <w:rsid w:val="00C75EFF"/>
    <w:rsid w:val="00C7682D"/>
    <w:rsid w:val="00C76A59"/>
    <w:rsid w:val="00C76BE1"/>
    <w:rsid w:val="00C77D1E"/>
    <w:rsid w:val="00C77DE9"/>
    <w:rsid w:val="00C80B31"/>
    <w:rsid w:val="00C80E03"/>
    <w:rsid w:val="00C811D8"/>
    <w:rsid w:val="00C818C7"/>
    <w:rsid w:val="00C8194E"/>
    <w:rsid w:val="00C81962"/>
    <w:rsid w:val="00C81ADF"/>
    <w:rsid w:val="00C81C72"/>
    <w:rsid w:val="00C81DBB"/>
    <w:rsid w:val="00C81E56"/>
    <w:rsid w:val="00C81EA1"/>
    <w:rsid w:val="00C82126"/>
    <w:rsid w:val="00C82490"/>
    <w:rsid w:val="00C82847"/>
    <w:rsid w:val="00C82EAF"/>
    <w:rsid w:val="00C831DB"/>
    <w:rsid w:val="00C832B7"/>
    <w:rsid w:val="00C833DB"/>
    <w:rsid w:val="00C83F40"/>
    <w:rsid w:val="00C83FCA"/>
    <w:rsid w:val="00C84205"/>
    <w:rsid w:val="00C8422A"/>
    <w:rsid w:val="00C843C8"/>
    <w:rsid w:val="00C8450F"/>
    <w:rsid w:val="00C845A4"/>
    <w:rsid w:val="00C84707"/>
    <w:rsid w:val="00C84D92"/>
    <w:rsid w:val="00C84E47"/>
    <w:rsid w:val="00C85009"/>
    <w:rsid w:val="00C8521E"/>
    <w:rsid w:val="00C85CD9"/>
    <w:rsid w:val="00C86038"/>
    <w:rsid w:val="00C861EA"/>
    <w:rsid w:val="00C8633E"/>
    <w:rsid w:val="00C86374"/>
    <w:rsid w:val="00C86375"/>
    <w:rsid w:val="00C863E9"/>
    <w:rsid w:val="00C866E5"/>
    <w:rsid w:val="00C86D3E"/>
    <w:rsid w:val="00C87196"/>
    <w:rsid w:val="00C877DA"/>
    <w:rsid w:val="00C87BEB"/>
    <w:rsid w:val="00C87CB1"/>
    <w:rsid w:val="00C9012D"/>
    <w:rsid w:val="00C9092A"/>
    <w:rsid w:val="00C90C9F"/>
    <w:rsid w:val="00C91978"/>
    <w:rsid w:val="00C925CD"/>
    <w:rsid w:val="00C92692"/>
    <w:rsid w:val="00C92CC1"/>
    <w:rsid w:val="00C9355A"/>
    <w:rsid w:val="00C939F0"/>
    <w:rsid w:val="00C93B4A"/>
    <w:rsid w:val="00C93D77"/>
    <w:rsid w:val="00C93E67"/>
    <w:rsid w:val="00C94CE6"/>
    <w:rsid w:val="00C94DD8"/>
    <w:rsid w:val="00C950C1"/>
    <w:rsid w:val="00C950E3"/>
    <w:rsid w:val="00C953F4"/>
    <w:rsid w:val="00C954F7"/>
    <w:rsid w:val="00C973D9"/>
    <w:rsid w:val="00C9765A"/>
    <w:rsid w:val="00CA0264"/>
    <w:rsid w:val="00CA09BF"/>
    <w:rsid w:val="00CA1227"/>
    <w:rsid w:val="00CA1259"/>
    <w:rsid w:val="00CA1A84"/>
    <w:rsid w:val="00CA20EF"/>
    <w:rsid w:val="00CA26BA"/>
    <w:rsid w:val="00CA26F5"/>
    <w:rsid w:val="00CA272B"/>
    <w:rsid w:val="00CA299D"/>
    <w:rsid w:val="00CA302B"/>
    <w:rsid w:val="00CA380F"/>
    <w:rsid w:val="00CA39E5"/>
    <w:rsid w:val="00CA3F5F"/>
    <w:rsid w:val="00CA421E"/>
    <w:rsid w:val="00CA4840"/>
    <w:rsid w:val="00CA49CF"/>
    <w:rsid w:val="00CA4A04"/>
    <w:rsid w:val="00CA4A95"/>
    <w:rsid w:val="00CA4ECA"/>
    <w:rsid w:val="00CA508F"/>
    <w:rsid w:val="00CA532C"/>
    <w:rsid w:val="00CA5602"/>
    <w:rsid w:val="00CA5748"/>
    <w:rsid w:val="00CA5811"/>
    <w:rsid w:val="00CA5915"/>
    <w:rsid w:val="00CA5AD4"/>
    <w:rsid w:val="00CA5D49"/>
    <w:rsid w:val="00CA5FA3"/>
    <w:rsid w:val="00CA6033"/>
    <w:rsid w:val="00CA6143"/>
    <w:rsid w:val="00CA62FC"/>
    <w:rsid w:val="00CA660E"/>
    <w:rsid w:val="00CA6C3D"/>
    <w:rsid w:val="00CA6DC8"/>
    <w:rsid w:val="00CA7A61"/>
    <w:rsid w:val="00CB0235"/>
    <w:rsid w:val="00CB03D6"/>
    <w:rsid w:val="00CB0874"/>
    <w:rsid w:val="00CB0B0F"/>
    <w:rsid w:val="00CB0DAE"/>
    <w:rsid w:val="00CB0F83"/>
    <w:rsid w:val="00CB1015"/>
    <w:rsid w:val="00CB14A5"/>
    <w:rsid w:val="00CB15BE"/>
    <w:rsid w:val="00CB18A0"/>
    <w:rsid w:val="00CB2C58"/>
    <w:rsid w:val="00CB2F9F"/>
    <w:rsid w:val="00CB31D2"/>
    <w:rsid w:val="00CB37A6"/>
    <w:rsid w:val="00CB383A"/>
    <w:rsid w:val="00CB3A96"/>
    <w:rsid w:val="00CB3B19"/>
    <w:rsid w:val="00CB3F31"/>
    <w:rsid w:val="00CB408B"/>
    <w:rsid w:val="00CB428F"/>
    <w:rsid w:val="00CB47F6"/>
    <w:rsid w:val="00CB4AB4"/>
    <w:rsid w:val="00CB4B8B"/>
    <w:rsid w:val="00CB508C"/>
    <w:rsid w:val="00CB52A1"/>
    <w:rsid w:val="00CB59ED"/>
    <w:rsid w:val="00CB5C72"/>
    <w:rsid w:val="00CB5F95"/>
    <w:rsid w:val="00CB5FDA"/>
    <w:rsid w:val="00CB63B7"/>
    <w:rsid w:val="00CB6A7D"/>
    <w:rsid w:val="00CB6AA8"/>
    <w:rsid w:val="00CB6C24"/>
    <w:rsid w:val="00CB722E"/>
    <w:rsid w:val="00CB77C5"/>
    <w:rsid w:val="00CB7A5B"/>
    <w:rsid w:val="00CB7C03"/>
    <w:rsid w:val="00CC0177"/>
    <w:rsid w:val="00CC0531"/>
    <w:rsid w:val="00CC0791"/>
    <w:rsid w:val="00CC0A40"/>
    <w:rsid w:val="00CC1658"/>
    <w:rsid w:val="00CC16FA"/>
    <w:rsid w:val="00CC1B69"/>
    <w:rsid w:val="00CC1B70"/>
    <w:rsid w:val="00CC1BC9"/>
    <w:rsid w:val="00CC1C05"/>
    <w:rsid w:val="00CC1D98"/>
    <w:rsid w:val="00CC21F6"/>
    <w:rsid w:val="00CC3658"/>
    <w:rsid w:val="00CC3807"/>
    <w:rsid w:val="00CC397D"/>
    <w:rsid w:val="00CC3B7A"/>
    <w:rsid w:val="00CC3E44"/>
    <w:rsid w:val="00CC4875"/>
    <w:rsid w:val="00CC51BB"/>
    <w:rsid w:val="00CC562B"/>
    <w:rsid w:val="00CC5E18"/>
    <w:rsid w:val="00CC64AE"/>
    <w:rsid w:val="00CC6902"/>
    <w:rsid w:val="00CC6CBF"/>
    <w:rsid w:val="00CC6FE8"/>
    <w:rsid w:val="00CC772C"/>
    <w:rsid w:val="00CC7E3E"/>
    <w:rsid w:val="00CD0433"/>
    <w:rsid w:val="00CD04C3"/>
    <w:rsid w:val="00CD0774"/>
    <w:rsid w:val="00CD0F9E"/>
    <w:rsid w:val="00CD10B1"/>
    <w:rsid w:val="00CD122E"/>
    <w:rsid w:val="00CD15CD"/>
    <w:rsid w:val="00CD1DBE"/>
    <w:rsid w:val="00CD24BC"/>
    <w:rsid w:val="00CD269A"/>
    <w:rsid w:val="00CD2877"/>
    <w:rsid w:val="00CD2ACF"/>
    <w:rsid w:val="00CD2B8C"/>
    <w:rsid w:val="00CD2E3D"/>
    <w:rsid w:val="00CD30B9"/>
    <w:rsid w:val="00CD3136"/>
    <w:rsid w:val="00CD3636"/>
    <w:rsid w:val="00CD3726"/>
    <w:rsid w:val="00CD437B"/>
    <w:rsid w:val="00CD4512"/>
    <w:rsid w:val="00CD45F3"/>
    <w:rsid w:val="00CD47D2"/>
    <w:rsid w:val="00CD47F4"/>
    <w:rsid w:val="00CD4AEE"/>
    <w:rsid w:val="00CD50E5"/>
    <w:rsid w:val="00CD530A"/>
    <w:rsid w:val="00CD543A"/>
    <w:rsid w:val="00CD5814"/>
    <w:rsid w:val="00CD5824"/>
    <w:rsid w:val="00CD5AE0"/>
    <w:rsid w:val="00CD6072"/>
    <w:rsid w:val="00CD6140"/>
    <w:rsid w:val="00CD6366"/>
    <w:rsid w:val="00CD66B0"/>
    <w:rsid w:val="00CD68C7"/>
    <w:rsid w:val="00CD6AD2"/>
    <w:rsid w:val="00CD6B15"/>
    <w:rsid w:val="00CD6D97"/>
    <w:rsid w:val="00CD7965"/>
    <w:rsid w:val="00CD7C2E"/>
    <w:rsid w:val="00CE01DA"/>
    <w:rsid w:val="00CE03EE"/>
    <w:rsid w:val="00CE0946"/>
    <w:rsid w:val="00CE09D4"/>
    <w:rsid w:val="00CE0DB8"/>
    <w:rsid w:val="00CE0DD2"/>
    <w:rsid w:val="00CE1903"/>
    <w:rsid w:val="00CE1990"/>
    <w:rsid w:val="00CE1B57"/>
    <w:rsid w:val="00CE228A"/>
    <w:rsid w:val="00CE22B1"/>
    <w:rsid w:val="00CE2323"/>
    <w:rsid w:val="00CE248B"/>
    <w:rsid w:val="00CE2ED5"/>
    <w:rsid w:val="00CE2FB9"/>
    <w:rsid w:val="00CE35AC"/>
    <w:rsid w:val="00CE4AC3"/>
    <w:rsid w:val="00CE58A9"/>
    <w:rsid w:val="00CE59C7"/>
    <w:rsid w:val="00CE5ABB"/>
    <w:rsid w:val="00CE60C3"/>
    <w:rsid w:val="00CE643A"/>
    <w:rsid w:val="00CE647D"/>
    <w:rsid w:val="00CE66FB"/>
    <w:rsid w:val="00CE6742"/>
    <w:rsid w:val="00CE67BB"/>
    <w:rsid w:val="00CE6C7B"/>
    <w:rsid w:val="00CE6EF0"/>
    <w:rsid w:val="00CE7663"/>
    <w:rsid w:val="00CE7DCA"/>
    <w:rsid w:val="00CE7E43"/>
    <w:rsid w:val="00CE7E44"/>
    <w:rsid w:val="00CF035A"/>
    <w:rsid w:val="00CF0646"/>
    <w:rsid w:val="00CF0CE8"/>
    <w:rsid w:val="00CF1147"/>
    <w:rsid w:val="00CF1271"/>
    <w:rsid w:val="00CF1ABA"/>
    <w:rsid w:val="00CF1AD4"/>
    <w:rsid w:val="00CF1B54"/>
    <w:rsid w:val="00CF1D5F"/>
    <w:rsid w:val="00CF1D91"/>
    <w:rsid w:val="00CF2560"/>
    <w:rsid w:val="00CF26AF"/>
    <w:rsid w:val="00CF2AA9"/>
    <w:rsid w:val="00CF3342"/>
    <w:rsid w:val="00CF3A43"/>
    <w:rsid w:val="00CF3AD7"/>
    <w:rsid w:val="00CF3D5C"/>
    <w:rsid w:val="00CF414D"/>
    <w:rsid w:val="00CF457B"/>
    <w:rsid w:val="00CF4731"/>
    <w:rsid w:val="00CF47B5"/>
    <w:rsid w:val="00CF4AB2"/>
    <w:rsid w:val="00CF4F0D"/>
    <w:rsid w:val="00CF5D28"/>
    <w:rsid w:val="00CF6293"/>
    <w:rsid w:val="00CF62D4"/>
    <w:rsid w:val="00CF6872"/>
    <w:rsid w:val="00CF69C6"/>
    <w:rsid w:val="00CF6A02"/>
    <w:rsid w:val="00CF6BE4"/>
    <w:rsid w:val="00CF7583"/>
    <w:rsid w:val="00CF7605"/>
    <w:rsid w:val="00CF761B"/>
    <w:rsid w:val="00CF76BB"/>
    <w:rsid w:val="00CF770A"/>
    <w:rsid w:val="00CF7B5B"/>
    <w:rsid w:val="00CF7EBD"/>
    <w:rsid w:val="00CF7ED7"/>
    <w:rsid w:val="00D00130"/>
    <w:rsid w:val="00D008C9"/>
    <w:rsid w:val="00D00F1E"/>
    <w:rsid w:val="00D011E0"/>
    <w:rsid w:val="00D01300"/>
    <w:rsid w:val="00D01422"/>
    <w:rsid w:val="00D0171D"/>
    <w:rsid w:val="00D0291F"/>
    <w:rsid w:val="00D02A58"/>
    <w:rsid w:val="00D02B28"/>
    <w:rsid w:val="00D03336"/>
    <w:rsid w:val="00D03FD1"/>
    <w:rsid w:val="00D042FC"/>
    <w:rsid w:val="00D044A4"/>
    <w:rsid w:val="00D046C3"/>
    <w:rsid w:val="00D04D86"/>
    <w:rsid w:val="00D05381"/>
    <w:rsid w:val="00D05EB1"/>
    <w:rsid w:val="00D0600C"/>
    <w:rsid w:val="00D063BC"/>
    <w:rsid w:val="00D06722"/>
    <w:rsid w:val="00D069EB"/>
    <w:rsid w:val="00D07812"/>
    <w:rsid w:val="00D10198"/>
    <w:rsid w:val="00D10C88"/>
    <w:rsid w:val="00D11DB4"/>
    <w:rsid w:val="00D11E35"/>
    <w:rsid w:val="00D126D6"/>
    <w:rsid w:val="00D129B8"/>
    <w:rsid w:val="00D13100"/>
    <w:rsid w:val="00D1326B"/>
    <w:rsid w:val="00D133EA"/>
    <w:rsid w:val="00D13643"/>
    <w:rsid w:val="00D14290"/>
    <w:rsid w:val="00D15ACD"/>
    <w:rsid w:val="00D1619D"/>
    <w:rsid w:val="00D161F1"/>
    <w:rsid w:val="00D167AC"/>
    <w:rsid w:val="00D169FF"/>
    <w:rsid w:val="00D16D06"/>
    <w:rsid w:val="00D16E5E"/>
    <w:rsid w:val="00D17516"/>
    <w:rsid w:val="00D1793A"/>
    <w:rsid w:val="00D17985"/>
    <w:rsid w:val="00D17BB4"/>
    <w:rsid w:val="00D17D87"/>
    <w:rsid w:val="00D17E0A"/>
    <w:rsid w:val="00D17F75"/>
    <w:rsid w:val="00D203F5"/>
    <w:rsid w:val="00D20A24"/>
    <w:rsid w:val="00D20F91"/>
    <w:rsid w:val="00D21185"/>
    <w:rsid w:val="00D21B77"/>
    <w:rsid w:val="00D21EB1"/>
    <w:rsid w:val="00D22437"/>
    <w:rsid w:val="00D22812"/>
    <w:rsid w:val="00D22DF9"/>
    <w:rsid w:val="00D23061"/>
    <w:rsid w:val="00D23264"/>
    <w:rsid w:val="00D2357E"/>
    <w:rsid w:val="00D23C8F"/>
    <w:rsid w:val="00D23D87"/>
    <w:rsid w:val="00D241F2"/>
    <w:rsid w:val="00D242F7"/>
    <w:rsid w:val="00D2454E"/>
    <w:rsid w:val="00D24CD4"/>
    <w:rsid w:val="00D24D6A"/>
    <w:rsid w:val="00D24DD2"/>
    <w:rsid w:val="00D251B0"/>
    <w:rsid w:val="00D25F2E"/>
    <w:rsid w:val="00D265D0"/>
    <w:rsid w:val="00D26A52"/>
    <w:rsid w:val="00D26CF8"/>
    <w:rsid w:val="00D26DC1"/>
    <w:rsid w:val="00D26F14"/>
    <w:rsid w:val="00D2723A"/>
    <w:rsid w:val="00D27B35"/>
    <w:rsid w:val="00D27D77"/>
    <w:rsid w:val="00D27EA1"/>
    <w:rsid w:val="00D27F06"/>
    <w:rsid w:val="00D301E9"/>
    <w:rsid w:val="00D30348"/>
    <w:rsid w:val="00D3040E"/>
    <w:rsid w:val="00D30F67"/>
    <w:rsid w:val="00D32372"/>
    <w:rsid w:val="00D3267D"/>
    <w:rsid w:val="00D32FF6"/>
    <w:rsid w:val="00D333BF"/>
    <w:rsid w:val="00D3369A"/>
    <w:rsid w:val="00D33B33"/>
    <w:rsid w:val="00D33C48"/>
    <w:rsid w:val="00D33C6E"/>
    <w:rsid w:val="00D34473"/>
    <w:rsid w:val="00D34D23"/>
    <w:rsid w:val="00D34DB3"/>
    <w:rsid w:val="00D34F4D"/>
    <w:rsid w:val="00D359BD"/>
    <w:rsid w:val="00D35BAA"/>
    <w:rsid w:val="00D35F35"/>
    <w:rsid w:val="00D360BD"/>
    <w:rsid w:val="00D362C2"/>
    <w:rsid w:val="00D36684"/>
    <w:rsid w:val="00D366BB"/>
    <w:rsid w:val="00D37573"/>
    <w:rsid w:val="00D37AD9"/>
    <w:rsid w:val="00D401C6"/>
    <w:rsid w:val="00D40683"/>
    <w:rsid w:val="00D4071F"/>
    <w:rsid w:val="00D407FB"/>
    <w:rsid w:val="00D41F80"/>
    <w:rsid w:val="00D41FA7"/>
    <w:rsid w:val="00D42048"/>
    <w:rsid w:val="00D423F3"/>
    <w:rsid w:val="00D430DB"/>
    <w:rsid w:val="00D431A5"/>
    <w:rsid w:val="00D431F3"/>
    <w:rsid w:val="00D433D2"/>
    <w:rsid w:val="00D43BC4"/>
    <w:rsid w:val="00D43E9D"/>
    <w:rsid w:val="00D4469A"/>
    <w:rsid w:val="00D44826"/>
    <w:rsid w:val="00D44E0A"/>
    <w:rsid w:val="00D45B3C"/>
    <w:rsid w:val="00D45D00"/>
    <w:rsid w:val="00D45E1E"/>
    <w:rsid w:val="00D45EC6"/>
    <w:rsid w:val="00D464C6"/>
    <w:rsid w:val="00D46A0D"/>
    <w:rsid w:val="00D46F51"/>
    <w:rsid w:val="00D4700C"/>
    <w:rsid w:val="00D470BD"/>
    <w:rsid w:val="00D475E8"/>
    <w:rsid w:val="00D47880"/>
    <w:rsid w:val="00D5017F"/>
    <w:rsid w:val="00D51457"/>
    <w:rsid w:val="00D52036"/>
    <w:rsid w:val="00D527D7"/>
    <w:rsid w:val="00D529BD"/>
    <w:rsid w:val="00D52F2E"/>
    <w:rsid w:val="00D5311E"/>
    <w:rsid w:val="00D5332A"/>
    <w:rsid w:val="00D53803"/>
    <w:rsid w:val="00D53ABB"/>
    <w:rsid w:val="00D5458E"/>
    <w:rsid w:val="00D54859"/>
    <w:rsid w:val="00D54E76"/>
    <w:rsid w:val="00D5562B"/>
    <w:rsid w:val="00D55636"/>
    <w:rsid w:val="00D55E81"/>
    <w:rsid w:val="00D55F5F"/>
    <w:rsid w:val="00D56618"/>
    <w:rsid w:val="00D56C59"/>
    <w:rsid w:val="00D575B1"/>
    <w:rsid w:val="00D575FF"/>
    <w:rsid w:val="00D57C72"/>
    <w:rsid w:val="00D57D9E"/>
    <w:rsid w:val="00D57F8F"/>
    <w:rsid w:val="00D602F3"/>
    <w:rsid w:val="00D6034A"/>
    <w:rsid w:val="00D605A4"/>
    <w:rsid w:val="00D60733"/>
    <w:rsid w:val="00D60C99"/>
    <w:rsid w:val="00D60CA0"/>
    <w:rsid w:val="00D60EF8"/>
    <w:rsid w:val="00D6237B"/>
    <w:rsid w:val="00D626A8"/>
    <w:rsid w:val="00D6278C"/>
    <w:rsid w:val="00D629C7"/>
    <w:rsid w:val="00D6322D"/>
    <w:rsid w:val="00D63AAB"/>
    <w:rsid w:val="00D63DA3"/>
    <w:rsid w:val="00D646BA"/>
    <w:rsid w:val="00D64714"/>
    <w:rsid w:val="00D64B99"/>
    <w:rsid w:val="00D64D3F"/>
    <w:rsid w:val="00D651D7"/>
    <w:rsid w:val="00D657BB"/>
    <w:rsid w:val="00D65F66"/>
    <w:rsid w:val="00D6643E"/>
    <w:rsid w:val="00D667C0"/>
    <w:rsid w:val="00D66830"/>
    <w:rsid w:val="00D66A3E"/>
    <w:rsid w:val="00D66C31"/>
    <w:rsid w:val="00D66FA7"/>
    <w:rsid w:val="00D677FE"/>
    <w:rsid w:val="00D679C4"/>
    <w:rsid w:val="00D67A88"/>
    <w:rsid w:val="00D67DC1"/>
    <w:rsid w:val="00D708E4"/>
    <w:rsid w:val="00D70D7C"/>
    <w:rsid w:val="00D70F5E"/>
    <w:rsid w:val="00D71211"/>
    <w:rsid w:val="00D712A8"/>
    <w:rsid w:val="00D717EE"/>
    <w:rsid w:val="00D719CF"/>
    <w:rsid w:val="00D7207C"/>
    <w:rsid w:val="00D729D7"/>
    <w:rsid w:val="00D72CB7"/>
    <w:rsid w:val="00D72E57"/>
    <w:rsid w:val="00D735CA"/>
    <w:rsid w:val="00D7467C"/>
    <w:rsid w:val="00D746C8"/>
    <w:rsid w:val="00D74DE8"/>
    <w:rsid w:val="00D74E29"/>
    <w:rsid w:val="00D7552D"/>
    <w:rsid w:val="00D75BCC"/>
    <w:rsid w:val="00D7662E"/>
    <w:rsid w:val="00D7683D"/>
    <w:rsid w:val="00D76CD3"/>
    <w:rsid w:val="00D76ECB"/>
    <w:rsid w:val="00D77720"/>
    <w:rsid w:val="00D7772C"/>
    <w:rsid w:val="00D779BA"/>
    <w:rsid w:val="00D77C7C"/>
    <w:rsid w:val="00D77CEA"/>
    <w:rsid w:val="00D77E34"/>
    <w:rsid w:val="00D80877"/>
    <w:rsid w:val="00D80AAF"/>
    <w:rsid w:val="00D80C64"/>
    <w:rsid w:val="00D80EDD"/>
    <w:rsid w:val="00D811AF"/>
    <w:rsid w:val="00D813A1"/>
    <w:rsid w:val="00D814FA"/>
    <w:rsid w:val="00D81616"/>
    <w:rsid w:val="00D817B6"/>
    <w:rsid w:val="00D82207"/>
    <w:rsid w:val="00D82335"/>
    <w:rsid w:val="00D830AE"/>
    <w:rsid w:val="00D835A0"/>
    <w:rsid w:val="00D8379C"/>
    <w:rsid w:val="00D83DA2"/>
    <w:rsid w:val="00D84407"/>
    <w:rsid w:val="00D84420"/>
    <w:rsid w:val="00D84CD8"/>
    <w:rsid w:val="00D852D5"/>
    <w:rsid w:val="00D85453"/>
    <w:rsid w:val="00D85E22"/>
    <w:rsid w:val="00D85FA7"/>
    <w:rsid w:val="00D86890"/>
    <w:rsid w:val="00D86CA8"/>
    <w:rsid w:val="00D86F2D"/>
    <w:rsid w:val="00D86FE1"/>
    <w:rsid w:val="00D878C0"/>
    <w:rsid w:val="00D87AA0"/>
    <w:rsid w:val="00D9026F"/>
    <w:rsid w:val="00D906B6"/>
    <w:rsid w:val="00D90DC2"/>
    <w:rsid w:val="00D90ED4"/>
    <w:rsid w:val="00D916BC"/>
    <w:rsid w:val="00D916FF"/>
    <w:rsid w:val="00D91732"/>
    <w:rsid w:val="00D917BE"/>
    <w:rsid w:val="00D91A46"/>
    <w:rsid w:val="00D929B2"/>
    <w:rsid w:val="00D930ED"/>
    <w:rsid w:val="00D93535"/>
    <w:rsid w:val="00D93618"/>
    <w:rsid w:val="00D94291"/>
    <w:rsid w:val="00D9477C"/>
    <w:rsid w:val="00D947EF"/>
    <w:rsid w:val="00D94A4B"/>
    <w:rsid w:val="00D9598A"/>
    <w:rsid w:val="00D96053"/>
    <w:rsid w:val="00D96A23"/>
    <w:rsid w:val="00D96A6E"/>
    <w:rsid w:val="00D96CE6"/>
    <w:rsid w:val="00D96CE8"/>
    <w:rsid w:val="00D96F26"/>
    <w:rsid w:val="00D96F56"/>
    <w:rsid w:val="00D97111"/>
    <w:rsid w:val="00D97154"/>
    <w:rsid w:val="00D976A7"/>
    <w:rsid w:val="00DA0499"/>
    <w:rsid w:val="00DA15DD"/>
    <w:rsid w:val="00DA1991"/>
    <w:rsid w:val="00DA202C"/>
    <w:rsid w:val="00DA238D"/>
    <w:rsid w:val="00DA252E"/>
    <w:rsid w:val="00DA2956"/>
    <w:rsid w:val="00DA2CDB"/>
    <w:rsid w:val="00DA2F3D"/>
    <w:rsid w:val="00DA308A"/>
    <w:rsid w:val="00DA31EE"/>
    <w:rsid w:val="00DA355B"/>
    <w:rsid w:val="00DA374B"/>
    <w:rsid w:val="00DA3AAA"/>
    <w:rsid w:val="00DA3D42"/>
    <w:rsid w:val="00DA416B"/>
    <w:rsid w:val="00DA4450"/>
    <w:rsid w:val="00DA44C9"/>
    <w:rsid w:val="00DA4DA0"/>
    <w:rsid w:val="00DA5323"/>
    <w:rsid w:val="00DA548C"/>
    <w:rsid w:val="00DA588A"/>
    <w:rsid w:val="00DA589D"/>
    <w:rsid w:val="00DA58D2"/>
    <w:rsid w:val="00DA5984"/>
    <w:rsid w:val="00DA5FDF"/>
    <w:rsid w:val="00DA6030"/>
    <w:rsid w:val="00DA6543"/>
    <w:rsid w:val="00DA67D0"/>
    <w:rsid w:val="00DA6D7F"/>
    <w:rsid w:val="00DA6FCB"/>
    <w:rsid w:val="00DA74A3"/>
    <w:rsid w:val="00DA75B3"/>
    <w:rsid w:val="00DA75C9"/>
    <w:rsid w:val="00DA799F"/>
    <w:rsid w:val="00DB0119"/>
    <w:rsid w:val="00DB0B81"/>
    <w:rsid w:val="00DB0CAF"/>
    <w:rsid w:val="00DB1D65"/>
    <w:rsid w:val="00DB2067"/>
    <w:rsid w:val="00DB282E"/>
    <w:rsid w:val="00DB3130"/>
    <w:rsid w:val="00DB3173"/>
    <w:rsid w:val="00DB334C"/>
    <w:rsid w:val="00DB340B"/>
    <w:rsid w:val="00DB3A25"/>
    <w:rsid w:val="00DB3A66"/>
    <w:rsid w:val="00DB3DB6"/>
    <w:rsid w:val="00DB3F54"/>
    <w:rsid w:val="00DB40AD"/>
    <w:rsid w:val="00DB4518"/>
    <w:rsid w:val="00DB4869"/>
    <w:rsid w:val="00DB4BF6"/>
    <w:rsid w:val="00DB4CBB"/>
    <w:rsid w:val="00DB4E42"/>
    <w:rsid w:val="00DB5404"/>
    <w:rsid w:val="00DB5873"/>
    <w:rsid w:val="00DB5954"/>
    <w:rsid w:val="00DB5D5A"/>
    <w:rsid w:val="00DB68E1"/>
    <w:rsid w:val="00DB6A34"/>
    <w:rsid w:val="00DB6B90"/>
    <w:rsid w:val="00DB708D"/>
    <w:rsid w:val="00DB7916"/>
    <w:rsid w:val="00DB7BC4"/>
    <w:rsid w:val="00DB7D8C"/>
    <w:rsid w:val="00DC02BF"/>
    <w:rsid w:val="00DC0400"/>
    <w:rsid w:val="00DC0EAC"/>
    <w:rsid w:val="00DC1209"/>
    <w:rsid w:val="00DC13D6"/>
    <w:rsid w:val="00DC1807"/>
    <w:rsid w:val="00DC1A97"/>
    <w:rsid w:val="00DC1E9B"/>
    <w:rsid w:val="00DC1F8B"/>
    <w:rsid w:val="00DC219B"/>
    <w:rsid w:val="00DC238B"/>
    <w:rsid w:val="00DC248A"/>
    <w:rsid w:val="00DC2A0C"/>
    <w:rsid w:val="00DC2A17"/>
    <w:rsid w:val="00DC2CD7"/>
    <w:rsid w:val="00DC4152"/>
    <w:rsid w:val="00DC4808"/>
    <w:rsid w:val="00DC4C26"/>
    <w:rsid w:val="00DC4D49"/>
    <w:rsid w:val="00DC4E17"/>
    <w:rsid w:val="00DC5051"/>
    <w:rsid w:val="00DC52C3"/>
    <w:rsid w:val="00DC5402"/>
    <w:rsid w:val="00DC55E3"/>
    <w:rsid w:val="00DC572C"/>
    <w:rsid w:val="00DC5EE7"/>
    <w:rsid w:val="00DC607A"/>
    <w:rsid w:val="00DC6E43"/>
    <w:rsid w:val="00DC771D"/>
    <w:rsid w:val="00DC7901"/>
    <w:rsid w:val="00DD0107"/>
    <w:rsid w:val="00DD066E"/>
    <w:rsid w:val="00DD06F6"/>
    <w:rsid w:val="00DD085D"/>
    <w:rsid w:val="00DD0BBA"/>
    <w:rsid w:val="00DD0C98"/>
    <w:rsid w:val="00DD125C"/>
    <w:rsid w:val="00DD1276"/>
    <w:rsid w:val="00DD13AB"/>
    <w:rsid w:val="00DD16AF"/>
    <w:rsid w:val="00DD1984"/>
    <w:rsid w:val="00DD2249"/>
    <w:rsid w:val="00DD29F3"/>
    <w:rsid w:val="00DD2D2D"/>
    <w:rsid w:val="00DD3C27"/>
    <w:rsid w:val="00DD3F8F"/>
    <w:rsid w:val="00DD4211"/>
    <w:rsid w:val="00DD4BD1"/>
    <w:rsid w:val="00DD4D36"/>
    <w:rsid w:val="00DD51F3"/>
    <w:rsid w:val="00DD5848"/>
    <w:rsid w:val="00DD5C32"/>
    <w:rsid w:val="00DD5F2B"/>
    <w:rsid w:val="00DD612F"/>
    <w:rsid w:val="00DD6555"/>
    <w:rsid w:val="00DD6A57"/>
    <w:rsid w:val="00DD6B77"/>
    <w:rsid w:val="00DD6E91"/>
    <w:rsid w:val="00DD6EBD"/>
    <w:rsid w:val="00DD715A"/>
    <w:rsid w:val="00DD721F"/>
    <w:rsid w:val="00DD73CC"/>
    <w:rsid w:val="00DD753B"/>
    <w:rsid w:val="00DD765A"/>
    <w:rsid w:val="00DD7842"/>
    <w:rsid w:val="00DD7FF3"/>
    <w:rsid w:val="00DE047C"/>
    <w:rsid w:val="00DE0A3A"/>
    <w:rsid w:val="00DE0D4B"/>
    <w:rsid w:val="00DE0D92"/>
    <w:rsid w:val="00DE0DBD"/>
    <w:rsid w:val="00DE0EE5"/>
    <w:rsid w:val="00DE0F8D"/>
    <w:rsid w:val="00DE100C"/>
    <w:rsid w:val="00DE1280"/>
    <w:rsid w:val="00DE1C6E"/>
    <w:rsid w:val="00DE1CAE"/>
    <w:rsid w:val="00DE1D2B"/>
    <w:rsid w:val="00DE2178"/>
    <w:rsid w:val="00DE2379"/>
    <w:rsid w:val="00DE2572"/>
    <w:rsid w:val="00DE25AD"/>
    <w:rsid w:val="00DE2A06"/>
    <w:rsid w:val="00DE2A35"/>
    <w:rsid w:val="00DE2AA9"/>
    <w:rsid w:val="00DE2BE8"/>
    <w:rsid w:val="00DE2C3A"/>
    <w:rsid w:val="00DE30C5"/>
    <w:rsid w:val="00DE3204"/>
    <w:rsid w:val="00DE3927"/>
    <w:rsid w:val="00DE39FC"/>
    <w:rsid w:val="00DE3EDE"/>
    <w:rsid w:val="00DE4657"/>
    <w:rsid w:val="00DE4736"/>
    <w:rsid w:val="00DE4F9F"/>
    <w:rsid w:val="00DE4FCB"/>
    <w:rsid w:val="00DE5085"/>
    <w:rsid w:val="00DE50DA"/>
    <w:rsid w:val="00DE56BE"/>
    <w:rsid w:val="00DE5FE3"/>
    <w:rsid w:val="00DE63C9"/>
    <w:rsid w:val="00DE63ED"/>
    <w:rsid w:val="00DE665E"/>
    <w:rsid w:val="00DE68A7"/>
    <w:rsid w:val="00DE6CAA"/>
    <w:rsid w:val="00DE6D3A"/>
    <w:rsid w:val="00DE6FA9"/>
    <w:rsid w:val="00DE7702"/>
    <w:rsid w:val="00DE79B5"/>
    <w:rsid w:val="00DE7C36"/>
    <w:rsid w:val="00DE7D88"/>
    <w:rsid w:val="00DE7E7F"/>
    <w:rsid w:val="00DF011B"/>
    <w:rsid w:val="00DF02AC"/>
    <w:rsid w:val="00DF03E3"/>
    <w:rsid w:val="00DF0637"/>
    <w:rsid w:val="00DF0A17"/>
    <w:rsid w:val="00DF0BBD"/>
    <w:rsid w:val="00DF1320"/>
    <w:rsid w:val="00DF143A"/>
    <w:rsid w:val="00DF14AD"/>
    <w:rsid w:val="00DF1617"/>
    <w:rsid w:val="00DF1D4E"/>
    <w:rsid w:val="00DF21D3"/>
    <w:rsid w:val="00DF271E"/>
    <w:rsid w:val="00DF2B2D"/>
    <w:rsid w:val="00DF2CA5"/>
    <w:rsid w:val="00DF2D04"/>
    <w:rsid w:val="00DF36D3"/>
    <w:rsid w:val="00DF3731"/>
    <w:rsid w:val="00DF3E9D"/>
    <w:rsid w:val="00DF4023"/>
    <w:rsid w:val="00DF41E6"/>
    <w:rsid w:val="00DF429E"/>
    <w:rsid w:val="00DF4403"/>
    <w:rsid w:val="00DF4534"/>
    <w:rsid w:val="00DF4C80"/>
    <w:rsid w:val="00DF4CAB"/>
    <w:rsid w:val="00DF4DF0"/>
    <w:rsid w:val="00DF4E5C"/>
    <w:rsid w:val="00DF510B"/>
    <w:rsid w:val="00DF52FB"/>
    <w:rsid w:val="00DF54DD"/>
    <w:rsid w:val="00DF5B07"/>
    <w:rsid w:val="00DF5BD9"/>
    <w:rsid w:val="00DF5C06"/>
    <w:rsid w:val="00DF60C5"/>
    <w:rsid w:val="00DF6320"/>
    <w:rsid w:val="00DF6525"/>
    <w:rsid w:val="00DF686C"/>
    <w:rsid w:val="00DF6E9B"/>
    <w:rsid w:val="00DF70FE"/>
    <w:rsid w:val="00DF71C7"/>
    <w:rsid w:val="00DF77B5"/>
    <w:rsid w:val="00DF7C7D"/>
    <w:rsid w:val="00DF7E06"/>
    <w:rsid w:val="00DF7E51"/>
    <w:rsid w:val="00E00829"/>
    <w:rsid w:val="00E00AC6"/>
    <w:rsid w:val="00E00BA2"/>
    <w:rsid w:val="00E00BB3"/>
    <w:rsid w:val="00E00E6C"/>
    <w:rsid w:val="00E01611"/>
    <w:rsid w:val="00E0199F"/>
    <w:rsid w:val="00E01EA7"/>
    <w:rsid w:val="00E021B7"/>
    <w:rsid w:val="00E02434"/>
    <w:rsid w:val="00E027F4"/>
    <w:rsid w:val="00E028E0"/>
    <w:rsid w:val="00E02A24"/>
    <w:rsid w:val="00E02C9B"/>
    <w:rsid w:val="00E03651"/>
    <w:rsid w:val="00E03F9B"/>
    <w:rsid w:val="00E04139"/>
    <w:rsid w:val="00E042F8"/>
    <w:rsid w:val="00E044FA"/>
    <w:rsid w:val="00E049E8"/>
    <w:rsid w:val="00E04E5F"/>
    <w:rsid w:val="00E05476"/>
    <w:rsid w:val="00E05800"/>
    <w:rsid w:val="00E05A27"/>
    <w:rsid w:val="00E0639E"/>
    <w:rsid w:val="00E06A9E"/>
    <w:rsid w:val="00E06C20"/>
    <w:rsid w:val="00E07064"/>
    <w:rsid w:val="00E072A8"/>
    <w:rsid w:val="00E072D6"/>
    <w:rsid w:val="00E072EB"/>
    <w:rsid w:val="00E074F4"/>
    <w:rsid w:val="00E07F85"/>
    <w:rsid w:val="00E101ED"/>
    <w:rsid w:val="00E10387"/>
    <w:rsid w:val="00E1105D"/>
    <w:rsid w:val="00E11889"/>
    <w:rsid w:val="00E11A48"/>
    <w:rsid w:val="00E11B73"/>
    <w:rsid w:val="00E11C6E"/>
    <w:rsid w:val="00E11D11"/>
    <w:rsid w:val="00E1278B"/>
    <w:rsid w:val="00E128C9"/>
    <w:rsid w:val="00E12B29"/>
    <w:rsid w:val="00E13392"/>
    <w:rsid w:val="00E133CB"/>
    <w:rsid w:val="00E1402D"/>
    <w:rsid w:val="00E14676"/>
    <w:rsid w:val="00E1470F"/>
    <w:rsid w:val="00E149E0"/>
    <w:rsid w:val="00E14A56"/>
    <w:rsid w:val="00E152DA"/>
    <w:rsid w:val="00E1555B"/>
    <w:rsid w:val="00E1583B"/>
    <w:rsid w:val="00E15C82"/>
    <w:rsid w:val="00E15D11"/>
    <w:rsid w:val="00E1647A"/>
    <w:rsid w:val="00E167D9"/>
    <w:rsid w:val="00E167F9"/>
    <w:rsid w:val="00E16B92"/>
    <w:rsid w:val="00E17089"/>
    <w:rsid w:val="00E17621"/>
    <w:rsid w:val="00E17C6F"/>
    <w:rsid w:val="00E17DBD"/>
    <w:rsid w:val="00E17F6B"/>
    <w:rsid w:val="00E20014"/>
    <w:rsid w:val="00E20197"/>
    <w:rsid w:val="00E20403"/>
    <w:rsid w:val="00E207CE"/>
    <w:rsid w:val="00E20B1B"/>
    <w:rsid w:val="00E20D24"/>
    <w:rsid w:val="00E20F76"/>
    <w:rsid w:val="00E211C5"/>
    <w:rsid w:val="00E21620"/>
    <w:rsid w:val="00E21950"/>
    <w:rsid w:val="00E21B0C"/>
    <w:rsid w:val="00E21D2E"/>
    <w:rsid w:val="00E22391"/>
    <w:rsid w:val="00E22612"/>
    <w:rsid w:val="00E22681"/>
    <w:rsid w:val="00E228C9"/>
    <w:rsid w:val="00E22C1E"/>
    <w:rsid w:val="00E233F7"/>
    <w:rsid w:val="00E2340B"/>
    <w:rsid w:val="00E23853"/>
    <w:rsid w:val="00E23B63"/>
    <w:rsid w:val="00E23D2F"/>
    <w:rsid w:val="00E23D3E"/>
    <w:rsid w:val="00E23D56"/>
    <w:rsid w:val="00E23E5C"/>
    <w:rsid w:val="00E2438C"/>
    <w:rsid w:val="00E245E2"/>
    <w:rsid w:val="00E24CF2"/>
    <w:rsid w:val="00E250F2"/>
    <w:rsid w:val="00E2557F"/>
    <w:rsid w:val="00E257D5"/>
    <w:rsid w:val="00E25EF2"/>
    <w:rsid w:val="00E261C3"/>
    <w:rsid w:val="00E2624D"/>
    <w:rsid w:val="00E266BD"/>
    <w:rsid w:val="00E26AC8"/>
    <w:rsid w:val="00E26FAB"/>
    <w:rsid w:val="00E2703E"/>
    <w:rsid w:val="00E27346"/>
    <w:rsid w:val="00E27533"/>
    <w:rsid w:val="00E27BCC"/>
    <w:rsid w:val="00E27CC2"/>
    <w:rsid w:val="00E27D32"/>
    <w:rsid w:val="00E300C0"/>
    <w:rsid w:val="00E3030E"/>
    <w:rsid w:val="00E30789"/>
    <w:rsid w:val="00E30C8E"/>
    <w:rsid w:val="00E30DD1"/>
    <w:rsid w:val="00E30EC2"/>
    <w:rsid w:val="00E30F05"/>
    <w:rsid w:val="00E31328"/>
    <w:rsid w:val="00E315A8"/>
    <w:rsid w:val="00E3190B"/>
    <w:rsid w:val="00E32079"/>
    <w:rsid w:val="00E321EF"/>
    <w:rsid w:val="00E3261B"/>
    <w:rsid w:val="00E32728"/>
    <w:rsid w:val="00E32A5A"/>
    <w:rsid w:val="00E32C44"/>
    <w:rsid w:val="00E32D51"/>
    <w:rsid w:val="00E32D8C"/>
    <w:rsid w:val="00E33196"/>
    <w:rsid w:val="00E33B9E"/>
    <w:rsid w:val="00E33E55"/>
    <w:rsid w:val="00E3423F"/>
    <w:rsid w:val="00E34641"/>
    <w:rsid w:val="00E34AFA"/>
    <w:rsid w:val="00E34BFA"/>
    <w:rsid w:val="00E3591D"/>
    <w:rsid w:val="00E35EF3"/>
    <w:rsid w:val="00E35FDF"/>
    <w:rsid w:val="00E367F3"/>
    <w:rsid w:val="00E36C38"/>
    <w:rsid w:val="00E36DA7"/>
    <w:rsid w:val="00E36DBC"/>
    <w:rsid w:val="00E375C9"/>
    <w:rsid w:val="00E376F3"/>
    <w:rsid w:val="00E37B16"/>
    <w:rsid w:val="00E4099D"/>
    <w:rsid w:val="00E40D2B"/>
    <w:rsid w:val="00E40EB9"/>
    <w:rsid w:val="00E41391"/>
    <w:rsid w:val="00E413DD"/>
    <w:rsid w:val="00E41575"/>
    <w:rsid w:val="00E4189F"/>
    <w:rsid w:val="00E41C30"/>
    <w:rsid w:val="00E41E22"/>
    <w:rsid w:val="00E423AA"/>
    <w:rsid w:val="00E4278F"/>
    <w:rsid w:val="00E42800"/>
    <w:rsid w:val="00E42A79"/>
    <w:rsid w:val="00E4352B"/>
    <w:rsid w:val="00E4372B"/>
    <w:rsid w:val="00E449DA"/>
    <w:rsid w:val="00E4530B"/>
    <w:rsid w:val="00E45629"/>
    <w:rsid w:val="00E45BE7"/>
    <w:rsid w:val="00E45E10"/>
    <w:rsid w:val="00E45E12"/>
    <w:rsid w:val="00E45F77"/>
    <w:rsid w:val="00E46215"/>
    <w:rsid w:val="00E46388"/>
    <w:rsid w:val="00E46618"/>
    <w:rsid w:val="00E46630"/>
    <w:rsid w:val="00E46751"/>
    <w:rsid w:val="00E46EE9"/>
    <w:rsid w:val="00E4729C"/>
    <w:rsid w:val="00E47919"/>
    <w:rsid w:val="00E47C29"/>
    <w:rsid w:val="00E47D24"/>
    <w:rsid w:val="00E47D9A"/>
    <w:rsid w:val="00E47F89"/>
    <w:rsid w:val="00E50770"/>
    <w:rsid w:val="00E507CD"/>
    <w:rsid w:val="00E509E3"/>
    <w:rsid w:val="00E50B96"/>
    <w:rsid w:val="00E50F05"/>
    <w:rsid w:val="00E52EC5"/>
    <w:rsid w:val="00E532C5"/>
    <w:rsid w:val="00E534E9"/>
    <w:rsid w:val="00E53895"/>
    <w:rsid w:val="00E54D5C"/>
    <w:rsid w:val="00E54E41"/>
    <w:rsid w:val="00E54F48"/>
    <w:rsid w:val="00E5509C"/>
    <w:rsid w:val="00E55C9C"/>
    <w:rsid w:val="00E55CE6"/>
    <w:rsid w:val="00E5606A"/>
    <w:rsid w:val="00E56201"/>
    <w:rsid w:val="00E56537"/>
    <w:rsid w:val="00E56756"/>
    <w:rsid w:val="00E56E45"/>
    <w:rsid w:val="00E57157"/>
    <w:rsid w:val="00E573B1"/>
    <w:rsid w:val="00E57971"/>
    <w:rsid w:val="00E60082"/>
    <w:rsid w:val="00E60379"/>
    <w:rsid w:val="00E603EF"/>
    <w:rsid w:val="00E60574"/>
    <w:rsid w:val="00E608BF"/>
    <w:rsid w:val="00E60903"/>
    <w:rsid w:val="00E60BEE"/>
    <w:rsid w:val="00E61959"/>
    <w:rsid w:val="00E62118"/>
    <w:rsid w:val="00E621AD"/>
    <w:rsid w:val="00E6248F"/>
    <w:rsid w:val="00E627F3"/>
    <w:rsid w:val="00E62DEB"/>
    <w:rsid w:val="00E62E72"/>
    <w:rsid w:val="00E62E85"/>
    <w:rsid w:val="00E62FA8"/>
    <w:rsid w:val="00E62FE8"/>
    <w:rsid w:val="00E631F3"/>
    <w:rsid w:val="00E63344"/>
    <w:rsid w:val="00E63545"/>
    <w:rsid w:val="00E635BF"/>
    <w:rsid w:val="00E63FF7"/>
    <w:rsid w:val="00E6462D"/>
    <w:rsid w:val="00E646EA"/>
    <w:rsid w:val="00E64774"/>
    <w:rsid w:val="00E64ACB"/>
    <w:rsid w:val="00E64BB2"/>
    <w:rsid w:val="00E64C00"/>
    <w:rsid w:val="00E6560A"/>
    <w:rsid w:val="00E6585C"/>
    <w:rsid w:val="00E658D7"/>
    <w:rsid w:val="00E65ADA"/>
    <w:rsid w:val="00E65F47"/>
    <w:rsid w:val="00E663FE"/>
    <w:rsid w:val="00E6664F"/>
    <w:rsid w:val="00E6680C"/>
    <w:rsid w:val="00E66A10"/>
    <w:rsid w:val="00E6715C"/>
    <w:rsid w:val="00E70116"/>
    <w:rsid w:val="00E7020E"/>
    <w:rsid w:val="00E702BD"/>
    <w:rsid w:val="00E708FF"/>
    <w:rsid w:val="00E7100A"/>
    <w:rsid w:val="00E71138"/>
    <w:rsid w:val="00E71369"/>
    <w:rsid w:val="00E71D98"/>
    <w:rsid w:val="00E7207E"/>
    <w:rsid w:val="00E722CC"/>
    <w:rsid w:val="00E72376"/>
    <w:rsid w:val="00E724C7"/>
    <w:rsid w:val="00E72754"/>
    <w:rsid w:val="00E72785"/>
    <w:rsid w:val="00E73007"/>
    <w:rsid w:val="00E7374C"/>
    <w:rsid w:val="00E73C99"/>
    <w:rsid w:val="00E7400D"/>
    <w:rsid w:val="00E74062"/>
    <w:rsid w:val="00E74100"/>
    <w:rsid w:val="00E74297"/>
    <w:rsid w:val="00E74636"/>
    <w:rsid w:val="00E7491A"/>
    <w:rsid w:val="00E74C07"/>
    <w:rsid w:val="00E7505B"/>
    <w:rsid w:val="00E75263"/>
    <w:rsid w:val="00E757FA"/>
    <w:rsid w:val="00E75CA0"/>
    <w:rsid w:val="00E75E91"/>
    <w:rsid w:val="00E763B2"/>
    <w:rsid w:val="00E76D1E"/>
    <w:rsid w:val="00E77487"/>
    <w:rsid w:val="00E7769D"/>
    <w:rsid w:val="00E776C0"/>
    <w:rsid w:val="00E776E1"/>
    <w:rsid w:val="00E777E6"/>
    <w:rsid w:val="00E77B07"/>
    <w:rsid w:val="00E80718"/>
    <w:rsid w:val="00E80C40"/>
    <w:rsid w:val="00E82473"/>
    <w:rsid w:val="00E825F8"/>
    <w:rsid w:val="00E82756"/>
    <w:rsid w:val="00E82D09"/>
    <w:rsid w:val="00E82EAD"/>
    <w:rsid w:val="00E82EE2"/>
    <w:rsid w:val="00E82F98"/>
    <w:rsid w:val="00E82FEB"/>
    <w:rsid w:val="00E83988"/>
    <w:rsid w:val="00E840FF"/>
    <w:rsid w:val="00E84413"/>
    <w:rsid w:val="00E846D2"/>
    <w:rsid w:val="00E84877"/>
    <w:rsid w:val="00E84BA2"/>
    <w:rsid w:val="00E85056"/>
    <w:rsid w:val="00E85390"/>
    <w:rsid w:val="00E85570"/>
    <w:rsid w:val="00E863C5"/>
    <w:rsid w:val="00E86E39"/>
    <w:rsid w:val="00E86F23"/>
    <w:rsid w:val="00E87132"/>
    <w:rsid w:val="00E87238"/>
    <w:rsid w:val="00E8748D"/>
    <w:rsid w:val="00E87B2E"/>
    <w:rsid w:val="00E901C5"/>
    <w:rsid w:val="00E91065"/>
    <w:rsid w:val="00E91107"/>
    <w:rsid w:val="00E9131D"/>
    <w:rsid w:val="00E918FE"/>
    <w:rsid w:val="00E92069"/>
    <w:rsid w:val="00E9218D"/>
    <w:rsid w:val="00E927A6"/>
    <w:rsid w:val="00E928CA"/>
    <w:rsid w:val="00E92C5A"/>
    <w:rsid w:val="00E92EAF"/>
    <w:rsid w:val="00E93034"/>
    <w:rsid w:val="00E9326A"/>
    <w:rsid w:val="00E93483"/>
    <w:rsid w:val="00E9363B"/>
    <w:rsid w:val="00E93F12"/>
    <w:rsid w:val="00E940B6"/>
    <w:rsid w:val="00E940FF"/>
    <w:rsid w:val="00E9463F"/>
    <w:rsid w:val="00E94BDC"/>
    <w:rsid w:val="00E94BDF"/>
    <w:rsid w:val="00E94F18"/>
    <w:rsid w:val="00E95069"/>
    <w:rsid w:val="00E951BA"/>
    <w:rsid w:val="00E9541C"/>
    <w:rsid w:val="00E956B1"/>
    <w:rsid w:val="00E95E36"/>
    <w:rsid w:val="00E968A5"/>
    <w:rsid w:val="00E96C63"/>
    <w:rsid w:val="00E97479"/>
    <w:rsid w:val="00E97FD1"/>
    <w:rsid w:val="00EA0665"/>
    <w:rsid w:val="00EA07F8"/>
    <w:rsid w:val="00EA09BB"/>
    <w:rsid w:val="00EA0B54"/>
    <w:rsid w:val="00EA0C83"/>
    <w:rsid w:val="00EA106C"/>
    <w:rsid w:val="00EA1285"/>
    <w:rsid w:val="00EA14E3"/>
    <w:rsid w:val="00EA16F5"/>
    <w:rsid w:val="00EA2890"/>
    <w:rsid w:val="00EA2B6E"/>
    <w:rsid w:val="00EA2DAE"/>
    <w:rsid w:val="00EA2E9F"/>
    <w:rsid w:val="00EA2F34"/>
    <w:rsid w:val="00EA3126"/>
    <w:rsid w:val="00EA31F8"/>
    <w:rsid w:val="00EA3242"/>
    <w:rsid w:val="00EA436D"/>
    <w:rsid w:val="00EA4388"/>
    <w:rsid w:val="00EA4BF1"/>
    <w:rsid w:val="00EA52A9"/>
    <w:rsid w:val="00EA5479"/>
    <w:rsid w:val="00EA612D"/>
    <w:rsid w:val="00EA61F6"/>
    <w:rsid w:val="00EA681E"/>
    <w:rsid w:val="00EA68D6"/>
    <w:rsid w:val="00EA6F31"/>
    <w:rsid w:val="00EA7462"/>
    <w:rsid w:val="00EA74E8"/>
    <w:rsid w:val="00EA7743"/>
    <w:rsid w:val="00EA7A82"/>
    <w:rsid w:val="00EA7B24"/>
    <w:rsid w:val="00EB0498"/>
    <w:rsid w:val="00EB0905"/>
    <w:rsid w:val="00EB0C8E"/>
    <w:rsid w:val="00EB0D92"/>
    <w:rsid w:val="00EB0F32"/>
    <w:rsid w:val="00EB105E"/>
    <w:rsid w:val="00EB10E0"/>
    <w:rsid w:val="00EB15E5"/>
    <w:rsid w:val="00EB1B1F"/>
    <w:rsid w:val="00EB20AA"/>
    <w:rsid w:val="00EB210C"/>
    <w:rsid w:val="00EB2253"/>
    <w:rsid w:val="00EB28E5"/>
    <w:rsid w:val="00EB2AD1"/>
    <w:rsid w:val="00EB2D66"/>
    <w:rsid w:val="00EB3165"/>
    <w:rsid w:val="00EB34A7"/>
    <w:rsid w:val="00EB3557"/>
    <w:rsid w:val="00EB44F8"/>
    <w:rsid w:val="00EB461B"/>
    <w:rsid w:val="00EB4EBB"/>
    <w:rsid w:val="00EB52D5"/>
    <w:rsid w:val="00EB589A"/>
    <w:rsid w:val="00EB5A03"/>
    <w:rsid w:val="00EB5C80"/>
    <w:rsid w:val="00EB606C"/>
    <w:rsid w:val="00EB63F1"/>
    <w:rsid w:val="00EB6C7B"/>
    <w:rsid w:val="00EB7398"/>
    <w:rsid w:val="00EB780E"/>
    <w:rsid w:val="00EB7C49"/>
    <w:rsid w:val="00EB7D55"/>
    <w:rsid w:val="00EC0179"/>
    <w:rsid w:val="00EC0285"/>
    <w:rsid w:val="00EC0535"/>
    <w:rsid w:val="00EC05DE"/>
    <w:rsid w:val="00EC070D"/>
    <w:rsid w:val="00EC0717"/>
    <w:rsid w:val="00EC0A72"/>
    <w:rsid w:val="00EC14BC"/>
    <w:rsid w:val="00EC1525"/>
    <w:rsid w:val="00EC153C"/>
    <w:rsid w:val="00EC1959"/>
    <w:rsid w:val="00EC1AE1"/>
    <w:rsid w:val="00EC1D07"/>
    <w:rsid w:val="00EC1FAD"/>
    <w:rsid w:val="00EC2097"/>
    <w:rsid w:val="00EC2168"/>
    <w:rsid w:val="00EC228E"/>
    <w:rsid w:val="00EC2578"/>
    <w:rsid w:val="00EC2AC0"/>
    <w:rsid w:val="00EC2CCF"/>
    <w:rsid w:val="00EC2D03"/>
    <w:rsid w:val="00EC304E"/>
    <w:rsid w:val="00EC3432"/>
    <w:rsid w:val="00EC3607"/>
    <w:rsid w:val="00EC39C8"/>
    <w:rsid w:val="00EC41A5"/>
    <w:rsid w:val="00EC4670"/>
    <w:rsid w:val="00EC46D6"/>
    <w:rsid w:val="00EC472A"/>
    <w:rsid w:val="00EC4923"/>
    <w:rsid w:val="00EC4F40"/>
    <w:rsid w:val="00EC506D"/>
    <w:rsid w:val="00EC5410"/>
    <w:rsid w:val="00EC54F8"/>
    <w:rsid w:val="00EC5B96"/>
    <w:rsid w:val="00EC63DE"/>
    <w:rsid w:val="00EC66A2"/>
    <w:rsid w:val="00EC66D8"/>
    <w:rsid w:val="00EC6C74"/>
    <w:rsid w:val="00EC6D01"/>
    <w:rsid w:val="00EC6DD7"/>
    <w:rsid w:val="00EC7520"/>
    <w:rsid w:val="00EC7592"/>
    <w:rsid w:val="00EC792B"/>
    <w:rsid w:val="00EC7BF3"/>
    <w:rsid w:val="00EC7CA8"/>
    <w:rsid w:val="00EC7EDB"/>
    <w:rsid w:val="00ED061A"/>
    <w:rsid w:val="00ED07D6"/>
    <w:rsid w:val="00ED08BC"/>
    <w:rsid w:val="00ED08E5"/>
    <w:rsid w:val="00ED0A51"/>
    <w:rsid w:val="00ED0B85"/>
    <w:rsid w:val="00ED0FD5"/>
    <w:rsid w:val="00ED0FE2"/>
    <w:rsid w:val="00ED1642"/>
    <w:rsid w:val="00ED1FDB"/>
    <w:rsid w:val="00ED2FB9"/>
    <w:rsid w:val="00ED2FDD"/>
    <w:rsid w:val="00ED3029"/>
    <w:rsid w:val="00ED35A4"/>
    <w:rsid w:val="00ED37E1"/>
    <w:rsid w:val="00ED423A"/>
    <w:rsid w:val="00ED43DF"/>
    <w:rsid w:val="00ED44CE"/>
    <w:rsid w:val="00ED4AF2"/>
    <w:rsid w:val="00ED4B55"/>
    <w:rsid w:val="00ED4C9D"/>
    <w:rsid w:val="00ED4E74"/>
    <w:rsid w:val="00ED56F7"/>
    <w:rsid w:val="00ED58ED"/>
    <w:rsid w:val="00ED5F01"/>
    <w:rsid w:val="00ED6BAA"/>
    <w:rsid w:val="00ED7405"/>
    <w:rsid w:val="00ED7648"/>
    <w:rsid w:val="00ED7729"/>
    <w:rsid w:val="00ED798F"/>
    <w:rsid w:val="00EE0265"/>
    <w:rsid w:val="00EE03B9"/>
    <w:rsid w:val="00EE0A28"/>
    <w:rsid w:val="00EE0D19"/>
    <w:rsid w:val="00EE11A4"/>
    <w:rsid w:val="00EE1BA0"/>
    <w:rsid w:val="00EE2267"/>
    <w:rsid w:val="00EE2B00"/>
    <w:rsid w:val="00EE3057"/>
    <w:rsid w:val="00EE3156"/>
    <w:rsid w:val="00EE32E4"/>
    <w:rsid w:val="00EE355D"/>
    <w:rsid w:val="00EE362F"/>
    <w:rsid w:val="00EE3889"/>
    <w:rsid w:val="00EE3C64"/>
    <w:rsid w:val="00EE4360"/>
    <w:rsid w:val="00EE44C5"/>
    <w:rsid w:val="00EE45B1"/>
    <w:rsid w:val="00EE4A27"/>
    <w:rsid w:val="00EE4AC0"/>
    <w:rsid w:val="00EE4FE7"/>
    <w:rsid w:val="00EE5154"/>
    <w:rsid w:val="00EE5512"/>
    <w:rsid w:val="00EE582F"/>
    <w:rsid w:val="00EE58B4"/>
    <w:rsid w:val="00EE5A5A"/>
    <w:rsid w:val="00EE60A5"/>
    <w:rsid w:val="00EE6253"/>
    <w:rsid w:val="00EE628C"/>
    <w:rsid w:val="00EE63A9"/>
    <w:rsid w:val="00EE65E7"/>
    <w:rsid w:val="00EE6681"/>
    <w:rsid w:val="00EE6976"/>
    <w:rsid w:val="00EE6B6E"/>
    <w:rsid w:val="00EE7134"/>
    <w:rsid w:val="00EE7831"/>
    <w:rsid w:val="00EE7906"/>
    <w:rsid w:val="00EE7A06"/>
    <w:rsid w:val="00EE7A99"/>
    <w:rsid w:val="00EE7F0F"/>
    <w:rsid w:val="00EF02DD"/>
    <w:rsid w:val="00EF03A1"/>
    <w:rsid w:val="00EF07E1"/>
    <w:rsid w:val="00EF112B"/>
    <w:rsid w:val="00EF17F7"/>
    <w:rsid w:val="00EF190B"/>
    <w:rsid w:val="00EF1B39"/>
    <w:rsid w:val="00EF1F3C"/>
    <w:rsid w:val="00EF2322"/>
    <w:rsid w:val="00EF2470"/>
    <w:rsid w:val="00EF29BE"/>
    <w:rsid w:val="00EF29DA"/>
    <w:rsid w:val="00EF2C24"/>
    <w:rsid w:val="00EF2D2B"/>
    <w:rsid w:val="00EF327D"/>
    <w:rsid w:val="00EF393F"/>
    <w:rsid w:val="00EF3B92"/>
    <w:rsid w:val="00EF3EF3"/>
    <w:rsid w:val="00EF42AD"/>
    <w:rsid w:val="00EF4728"/>
    <w:rsid w:val="00EF485F"/>
    <w:rsid w:val="00EF4D9B"/>
    <w:rsid w:val="00EF5086"/>
    <w:rsid w:val="00EF551A"/>
    <w:rsid w:val="00EF5681"/>
    <w:rsid w:val="00EF57A7"/>
    <w:rsid w:val="00EF5B85"/>
    <w:rsid w:val="00EF5C11"/>
    <w:rsid w:val="00EF5D89"/>
    <w:rsid w:val="00EF607A"/>
    <w:rsid w:val="00EF6B69"/>
    <w:rsid w:val="00EF732B"/>
    <w:rsid w:val="00EF76C8"/>
    <w:rsid w:val="00EF7702"/>
    <w:rsid w:val="00EF7F66"/>
    <w:rsid w:val="00F003B1"/>
    <w:rsid w:val="00F0051E"/>
    <w:rsid w:val="00F00D2E"/>
    <w:rsid w:val="00F00EEF"/>
    <w:rsid w:val="00F01DEB"/>
    <w:rsid w:val="00F01E82"/>
    <w:rsid w:val="00F026F8"/>
    <w:rsid w:val="00F0280C"/>
    <w:rsid w:val="00F02C30"/>
    <w:rsid w:val="00F02F5B"/>
    <w:rsid w:val="00F03574"/>
    <w:rsid w:val="00F03841"/>
    <w:rsid w:val="00F03BCD"/>
    <w:rsid w:val="00F03F55"/>
    <w:rsid w:val="00F04181"/>
    <w:rsid w:val="00F04502"/>
    <w:rsid w:val="00F045E9"/>
    <w:rsid w:val="00F0471C"/>
    <w:rsid w:val="00F049F2"/>
    <w:rsid w:val="00F04BBC"/>
    <w:rsid w:val="00F04F28"/>
    <w:rsid w:val="00F055C6"/>
    <w:rsid w:val="00F05840"/>
    <w:rsid w:val="00F05ADB"/>
    <w:rsid w:val="00F063EC"/>
    <w:rsid w:val="00F06632"/>
    <w:rsid w:val="00F0717F"/>
    <w:rsid w:val="00F0729B"/>
    <w:rsid w:val="00F0741F"/>
    <w:rsid w:val="00F07E95"/>
    <w:rsid w:val="00F101A1"/>
    <w:rsid w:val="00F1057F"/>
    <w:rsid w:val="00F10B6A"/>
    <w:rsid w:val="00F112A8"/>
    <w:rsid w:val="00F1169C"/>
    <w:rsid w:val="00F116E2"/>
    <w:rsid w:val="00F121CE"/>
    <w:rsid w:val="00F1227C"/>
    <w:rsid w:val="00F122FD"/>
    <w:rsid w:val="00F12424"/>
    <w:rsid w:val="00F129D6"/>
    <w:rsid w:val="00F12A5D"/>
    <w:rsid w:val="00F12EC5"/>
    <w:rsid w:val="00F13B6C"/>
    <w:rsid w:val="00F13CAA"/>
    <w:rsid w:val="00F13F04"/>
    <w:rsid w:val="00F13FCB"/>
    <w:rsid w:val="00F14013"/>
    <w:rsid w:val="00F1482F"/>
    <w:rsid w:val="00F14D87"/>
    <w:rsid w:val="00F15336"/>
    <w:rsid w:val="00F155DF"/>
    <w:rsid w:val="00F15845"/>
    <w:rsid w:val="00F158EB"/>
    <w:rsid w:val="00F159BD"/>
    <w:rsid w:val="00F16393"/>
    <w:rsid w:val="00F16830"/>
    <w:rsid w:val="00F16853"/>
    <w:rsid w:val="00F169BE"/>
    <w:rsid w:val="00F16AA1"/>
    <w:rsid w:val="00F16F36"/>
    <w:rsid w:val="00F202FA"/>
    <w:rsid w:val="00F204E2"/>
    <w:rsid w:val="00F205E7"/>
    <w:rsid w:val="00F205F8"/>
    <w:rsid w:val="00F2060C"/>
    <w:rsid w:val="00F2061E"/>
    <w:rsid w:val="00F20994"/>
    <w:rsid w:val="00F20B82"/>
    <w:rsid w:val="00F2176C"/>
    <w:rsid w:val="00F21879"/>
    <w:rsid w:val="00F21D02"/>
    <w:rsid w:val="00F21F93"/>
    <w:rsid w:val="00F220B6"/>
    <w:rsid w:val="00F223C7"/>
    <w:rsid w:val="00F22F35"/>
    <w:rsid w:val="00F233E9"/>
    <w:rsid w:val="00F23BD7"/>
    <w:rsid w:val="00F23DCE"/>
    <w:rsid w:val="00F23EF8"/>
    <w:rsid w:val="00F23F77"/>
    <w:rsid w:val="00F241EC"/>
    <w:rsid w:val="00F24383"/>
    <w:rsid w:val="00F243D8"/>
    <w:rsid w:val="00F246BD"/>
    <w:rsid w:val="00F24984"/>
    <w:rsid w:val="00F252B3"/>
    <w:rsid w:val="00F25884"/>
    <w:rsid w:val="00F260A8"/>
    <w:rsid w:val="00F260B7"/>
    <w:rsid w:val="00F2658A"/>
    <w:rsid w:val="00F271EC"/>
    <w:rsid w:val="00F27250"/>
    <w:rsid w:val="00F276C2"/>
    <w:rsid w:val="00F27955"/>
    <w:rsid w:val="00F27C3D"/>
    <w:rsid w:val="00F27DA8"/>
    <w:rsid w:val="00F3019D"/>
    <w:rsid w:val="00F302FC"/>
    <w:rsid w:val="00F304B0"/>
    <w:rsid w:val="00F311F5"/>
    <w:rsid w:val="00F31239"/>
    <w:rsid w:val="00F31436"/>
    <w:rsid w:val="00F31BE7"/>
    <w:rsid w:val="00F320D0"/>
    <w:rsid w:val="00F32509"/>
    <w:rsid w:val="00F3259B"/>
    <w:rsid w:val="00F33E9F"/>
    <w:rsid w:val="00F344DE"/>
    <w:rsid w:val="00F34CCD"/>
    <w:rsid w:val="00F35137"/>
    <w:rsid w:val="00F35277"/>
    <w:rsid w:val="00F353EE"/>
    <w:rsid w:val="00F35D7F"/>
    <w:rsid w:val="00F36134"/>
    <w:rsid w:val="00F36764"/>
    <w:rsid w:val="00F36E9F"/>
    <w:rsid w:val="00F36FD4"/>
    <w:rsid w:val="00F371B7"/>
    <w:rsid w:val="00F374B5"/>
    <w:rsid w:val="00F378FA"/>
    <w:rsid w:val="00F379C8"/>
    <w:rsid w:val="00F37D1D"/>
    <w:rsid w:val="00F405B7"/>
    <w:rsid w:val="00F409C2"/>
    <w:rsid w:val="00F40AD7"/>
    <w:rsid w:val="00F40C81"/>
    <w:rsid w:val="00F40EFD"/>
    <w:rsid w:val="00F4113B"/>
    <w:rsid w:val="00F4151D"/>
    <w:rsid w:val="00F41899"/>
    <w:rsid w:val="00F41DB8"/>
    <w:rsid w:val="00F42182"/>
    <w:rsid w:val="00F425C4"/>
    <w:rsid w:val="00F42829"/>
    <w:rsid w:val="00F42830"/>
    <w:rsid w:val="00F42CC1"/>
    <w:rsid w:val="00F433FE"/>
    <w:rsid w:val="00F43462"/>
    <w:rsid w:val="00F43CC7"/>
    <w:rsid w:val="00F43FA8"/>
    <w:rsid w:val="00F44649"/>
    <w:rsid w:val="00F4472A"/>
    <w:rsid w:val="00F44946"/>
    <w:rsid w:val="00F45042"/>
    <w:rsid w:val="00F45551"/>
    <w:rsid w:val="00F4602D"/>
    <w:rsid w:val="00F467FC"/>
    <w:rsid w:val="00F46F2A"/>
    <w:rsid w:val="00F46F47"/>
    <w:rsid w:val="00F47FF6"/>
    <w:rsid w:val="00F50C7B"/>
    <w:rsid w:val="00F5171F"/>
    <w:rsid w:val="00F5179A"/>
    <w:rsid w:val="00F51DBF"/>
    <w:rsid w:val="00F5201A"/>
    <w:rsid w:val="00F525B8"/>
    <w:rsid w:val="00F526DB"/>
    <w:rsid w:val="00F52A4A"/>
    <w:rsid w:val="00F52F54"/>
    <w:rsid w:val="00F5309A"/>
    <w:rsid w:val="00F53183"/>
    <w:rsid w:val="00F533F1"/>
    <w:rsid w:val="00F538BA"/>
    <w:rsid w:val="00F53D90"/>
    <w:rsid w:val="00F53DA5"/>
    <w:rsid w:val="00F5441A"/>
    <w:rsid w:val="00F5446F"/>
    <w:rsid w:val="00F54DEF"/>
    <w:rsid w:val="00F5501C"/>
    <w:rsid w:val="00F5538C"/>
    <w:rsid w:val="00F5575C"/>
    <w:rsid w:val="00F5603B"/>
    <w:rsid w:val="00F569A9"/>
    <w:rsid w:val="00F56F11"/>
    <w:rsid w:val="00F571D8"/>
    <w:rsid w:val="00F574D0"/>
    <w:rsid w:val="00F57715"/>
    <w:rsid w:val="00F57771"/>
    <w:rsid w:val="00F57C89"/>
    <w:rsid w:val="00F57FCC"/>
    <w:rsid w:val="00F60067"/>
    <w:rsid w:val="00F6023C"/>
    <w:rsid w:val="00F60297"/>
    <w:rsid w:val="00F602C0"/>
    <w:rsid w:val="00F60374"/>
    <w:rsid w:val="00F603EB"/>
    <w:rsid w:val="00F60560"/>
    <w:rsid w:val="00F60712"/>
    <w:rsid w:val="00F6076E"/>
    <w:rsid w:val="00F6146F"/>
    <w:rsid w:val="00F61D73"/>
    <w:rsid w:val="00F62600"/>
    <w:rsid w:val="00F62731"/>
    <w:rsid w:val="00F6284A"/>
    <w:rsid w:val="00F62C9E"/>
    <w:rsid w:val="00F62D07"/>
    <w:rsid w:val="00F6333F"/>
    <w:rsid w:val="00F63835"/>
    <w:rsid w:val="00F63B20"/>
    <w:rsid w:val="00F63BDF"/>
    <w:rsid w:val="00F63BF1"/>
    <w:rsid w:val="00F63FB0"/>
    <w:rsid w:val="00F64737"/>
    <w:rsid w:val="00F64799"/>
    <w:rsid w:val="00F647CC"/>
    <w:rsid w:val="00F648B3"/>
    <w:rsid w:val="00F64BAE"/>
    <w:rsid w:val="00F64BD1"/>
    <w:rsid w:val="00F64E32"/>
    <w:rsid w:val="00F65509"/>
    <w:rsid w:val="00F65A49"/>
    <w:rsid w:val="00F66076"/>
    <w:rsid w:val="00F663C1"/>
    <w:rsid w:val="00F66436"/>
    <w:rsid w:val="00F666BA"/>
    <w:rsid w:val="00F66C67"/>
    <w:rsid w:val="00F66CA0"/>
    <w:rsid w:val="00F66CCC"/>
    <w:rsid w:val="00F66D50"/>
    <w:rsid w:val="00F66E74"/>
    <w:rsid w:val="00F66F57"/>
    <w:rsid w:val="00F679B5"/>
    <w:rsid w:val="00F67C0A"/>
    <w:rsid w:val="00F67CF2"/>
    <w:rsid w:val="00F7009F"/>
    <w:rsid w:val="00F70547"/>
    <w:rsid w:val="00F70596"/>
    <w:rsid w:val="00F707D7"/>
    <w:rsid w:val="00F70892"/>
    <w:rsid w:val="00F70948"/>
    <w:rsid w:val="00F714E5"/>
    <w:rsid w:val="00F715D0"/>
    <w:rsid w:val="00F7170E"/>
    <w:rsid w:val="00F717AA"/>
    <w:rsid w:val="00F717EC"/>
    <w:rsid w:val="00F71888"/>
    <w:rsid w:val="00F718DA"/>
    <w:rsid w:val="00F71EA6"/>
    <w:rsid w:val="00F7347C"/>
    <w:rsid w:val="00F736C1"/>
    <w:rsid w:val="00F737BA"/>
    <w:rsid w:val="00F73F73"/>
    <w:rsid w:val="00F741BC"/>
    <w:rsid w:val="00F74425"/>
    <w:rsid w:val="00F7456E"/>
    <w:rsid w:val="00F74B9A"/>
    <w:rsid w:val="00F74EC0"/>
    <w:rsid w:val="00F75602"/>
    <w:rsid w:val="00F75D37"/>
    <w:rsid w:val="00F76259"/>
    <w:rsid w:val="00F7634C"/>
    <w:rsid w:val="00F7647C"/>
    <w:rsid w:val="00F7679F"/>
    <w:rsid w:val="00F767F1"/>
    <w:rsid w:val="00F76AD7"/>
    <w:rsid w:val="00F76D8F"/>
    <w:rsid w:val="00F774CF"/>
    <w:rsid w:val="00F7785E"/>
    <w:rsid w:val="00F77D29"/>
    <w:rsid w:val="00F77EEE"/>
    <w:rsid w:val="00F800E3"/>
    <w:rsid w:val="00F807FF"/>
    <w:rsid w:val="00F8090E"/>
    <w:rsid w:val="00F80BD7"/>
    <w:rsid w:val="00F80F3E"/>
    <w:rsid w:val="00F813D5"/>
    <w:rsid w:val="00F81472"/>
    <w:rsid w:val="00F814C9"/>
    <w:rsid w:val="00F817DE"/>
    <w:rsid w:val="00F81880"/>
    <w:rsid w:val="00F81D33"/>
    <w:rsid w:val="00F8204F"/>
    <w:rsid w:val="00F82151"/>
    <w:rsid w:val="00F82D27"/>
    <w:rsid w:val="00F82D89"/>
    <w:rsid w:val="00F82E14"/>
    <w:rsid w:val="00F82FC2"/>
    <w:rsid w:val="00F8371A"/>
    <w:rsid w:val="00F83965"/>
    <w:rsid w:val="00F839BC"/>
    <w:rsid w:val="00F83BA2"/>
    <w:rsid w:val="00F845F8"/>
    <w:rsid w:val="00F84F07"/>
    <w:rsid w:val="00F8574E"/>
    <w:rsid w:val="00F8612F"/>
    <w:rsid w:val="00F86827"/>
    <w:rsid w:val="00F86E60"/>
    <w:rsid w:val="00F872A9"/>
    <w:rsid w:val="00F8759E"/>
    <w:rsid w:val="00F8766C"/>
    <w:rsid w:val="00F87705"/>
    <w:rsid w:val="00F8775A"/>
    <w:rsid w:val="00F87A03"/>
    <w:rsid w:val="00F90132"/>
    <w:rsid w:val="00F90340"/>
    <w:rsid w:val="00F90A6F"/>
    <w:rsid w:val="00F91A88"/>
    <w:rsid w:val="00F91B33"/>
    <w:rsid w:val="00F91DBC"/>
    <w:rsid w:val="00F91EB1"/>
    <w:rsid w:val="00F92240"/>
    <w:rsid w:val="00F9229D"/>
    <w:rsid w:val="00F92399"/>
    <w:rsid w:val="00F9260D"/>
    <w:rsid w:val="00F9269B"/>
    <w:rsid w:val="00F92A07"/>
    <w:rsid w:val="00F93ED9"/>
    <w:rsid w:val="00F94657"/>
    <w:rsid w:val="00F947BD"/>
    <w:rsid w:val="00F94A1C"/>
    <w:rsid w:val="00F94ABD"/>
    <w:rsid w:val="00F94C8B"/>
    <w:rsid w:val="00F94F67"/>
    <w:rsid w:val="00F9576C"/>
    <w:rsid w:val="00F959EE"/>
    <w:rsid w:val="00F95AA5"/>
    <w:rsid w:val="00F95D29"/>
    <w:rsid w:val="00F95DF7"/>
    <w:rsid w:val="00F962A5"/>
    <w:rsid w:val="00F964E9"/>
    <w:rsid w:val="00F96988"/>
    <w:rsid w:val="00F96F66"/>
    <w:rsid w:val="00F97023"/>
    <w:rsid w:val="00F97191"/>
    <w:rsid w:val="00F972DF"/>
    <w:rsid w:val="00FA030B"/>
    <w:rsid w:val="00FA054F"/>
    <w:rsid w:val="00FA05FE"/>
    <w:rsid w:val="00FA0714"/>
    <w:rsid w:val="00FA0859"/>
    <w:rsid w:val="00FA088D"/>
    <w:rsid w:val="00FA08B9"/>
    <w:rsid w:val="00FA09F0"/>
    <w:rsid w:val="00FA0B61"/>
    <w:rsid w:val="00FA16F2"/>
    <w:rsid w:val="00FA17A3"/>
    <w:rsid w:val="00FA1952"/>
    <w:rsid w:val="00FA1AA7"/>
    <w:rsid w:val="00FA1D3F"/>
    <w:rsid w:val="00FA2053"/>
    <w:rsid w:val="00FA215B"/>
    <w:rsid w:val="00FA2228"/>
    <w:rsid w:val="00FA2B08"/>
    <w:rsid w:val="00FA30D3"/>
    <w:rsid w:val="00FA31B7"/>
    <w:rsid w:val="00FA328A"/>
    <w:rsid w:val="00FA370A"/>
    <w:rsid w:val="00FA385A"/>
    <w:rsid w:val="00FA3C98"/>
    <w:rsid w:val="00FA4961"/>
    <w:rsid w:val="00FA51D9"/>
    <w:rsid w:val="00FA546C"/>
    <w:rsid w:val="00FA5AED"/>
    <w:rsid w:val="00FA61AC"/>
    <w:rsid w:val="00FA643E"/>
    <w:rsid w:val="00FA6491"/>
    <w:rsid w:val="00FA6540"/>
    <w:rsid w:val="00FA672C"/>
    <w:rsid w:val="00FA6827"/>
    <w:rsid w:val="00FA6988"/>
    <w:rsid w:val="00FA6A46"/>
    <w:rsid w:val="00FA6A95"/>
    <w:rsid w:val="00FA6B89"/>
    <w:rsid w:val="00FA6BB6"/>
    <w:rsid w:val="00FA720C"/>
    <w:rsid w:val="00FA7551"/>
    <w:rsid w:val="00FA7910"/>
    <w:rsid w:val="00FA7D3E"/>
    <w:rsid w:val="00FA7FA1"/>
    <w:rsid w:val="00FB053E"/>
    <w:rsid w:val="00FB0A19"/>
    <w:rsid w:val="00FB0A9B"/>
    <w:rsid w:val="00FB0C58"/>
    <w:rsid w:val="00FB13A0"/>
    <w:rsid w:val="00FB2018"/>
    <w:rsid w:val="00FB2325"/>
    <w:rsid w:val="00FB2407"/>
    <w:rsid w:val="00FB294E"/>
    <w:rsid w:val="00FB2BF5"/>
    <w:rsid w:val="00FB2EB5"/>
    <w:rsid w:val="00FB396A"/>
    <w:rsid w:val="00FB3D4C"/>
    <w:rsid w:val="00FB4024"/>
    <w:rsid w:val="00FB4226"/>
    <w:rsid w:val="00FB4751"/>
    <w:rsid w:val="00FB5333"/>
    <w:rsid w:val="00FB5549"/>
    <w:rsid w:val="00FB59B9"/>
    <w:rsid w:val="00FB5DF3"/>
    <w:rsid w:val="00FB634B"/>
    <w:rsid w:val="00FB63EA"/>
    <w:rsid w:val="00FB691F"/>
    <w:rsid w:val="00FB6B50"/>
    <w:rsid w:val="00FB6D4B"/>
    <w:rsid w:val="00FB6D96"/>
    <w:rsid w:val="00FB6F91"/>
    <w:rsid w:val="00FB7619"/>
    <w:rsid w:val="00FB79A5"/>
    <w:rsid w:val="00FC0562"/>
    <w:rsid w:val="00FC073C"/>
    <w:rsid w:val="00FC0766"/>
    <w:rsid w:val="00FC1794"/>
    <w:rsid w:val="00FC1823"/>
    <w:rsid w:val="00FC19D6"/>
    <w:rsid w:val="00FC1C4E"/>
    <w:rsid w:val="00FC1D7C"/>
    <w:rsid w:val="00FC1D8D"/>
    <w:rsid w:val="00FC3804"/>
    <w:rsid w:val="00FC3F11"/>
    <w:rsid w:val="00FC4284"/>
    <w:rsid w:val="00FC4328"/>
    <w:rsid w:val="00FC4505"/>
    <w:rsid w:val="00FC4546"/>
    <w:rsid w:val="00FC4B8A"/>
    <w:rsid w:val="00FC4F69"/>
    <w:rsid w:val="00FC5092"/>
    <w:rsid w:val="00FC521B"/>
    <w:rsid w:val="00FC5DED"/>
    <w:rsid w:val="00FC6247"/>
    <w:rsid w:val="00FC647D"/>
    <w:rsid w:val="00FC66E6"/>
    <w:rsid w:val="00FC6855"/>
    <w:rsid w:val="00FC6A27"/>
    <w:rsid w:val="00FC73B7"/>
    <w:rsid w:val="00FC7CB9"/>
    <w:rsid w:val="00FC7DD3"/>
    <w:rsid w:val="00FD00C3"/>
    <w:rsid w:val="00FD0686"/>
    <w:rsid w:val="00FD0B1F"/>
    <w:rsid w:val="00FD0FF6"/>
    <w:rsid w:val="00FD211B"/>
    <w:rsid w:val="00FD22F7"/>
    <w:rsid w:val="00FD2327"/>
    <w:rsid w:val="00FD276F"/>
    <w:rsid w:val="00FD2AFE"/>
    <w:rsid w:val="00FD2DAD"/>
    <w:rsid w:val="00FD33D4"/>
    <w:rsid w:val="00FD36B4"/>
    <w:rsid w:val="00FD3E42"/>
    <w:rsid w:val="00FD4045"/>
    <w:rsid w:val="00FD4845"/>
    <w:rsid w:val="00FD4BC8"/>
    <w:rsid w:val="00FD4EC6"/>
    <w:rsid w:val="00FD5A8F"/>
    <w:rsid w:val="00FD5ADD"/>
    <w:rsid w:val="00FD5F39"/>
    <w:rsid w:val="00FD607D"/>
    <w:rsid w:val="00FD617E"/>
    <w:rsid w:val="00FD6B9F"/>
    <w:rsid w:val="00FD6BDA"/>
    <w:rsid w:val="00FD6DD4"/>
    <w:rsid w:val="00FD7290"/>
    <w:rsid w:val="00FD7692"/>
    <w:rsid w:val="00FD7BE3"/>
    <w:rsid w:val="00FE008F"/>
    <w:rsid w:val="00FE0885"/>
    <w:rsid w:val="00FE0AC7"/>
    <w:rsid w:val="00FE0EAC"/>
    <w:rsid w:val="00FE116F"/>
    <w:rsid w:val="00FE1EB7"/>
    <w:rsid w:val="00FE2031"/>
    <w:rsid w:val="00FE2051"/>
    <w:rsid w:val="00FE2095"/>
    <w:rsid w:val="00FE2BB4"/>
    <w:rsid w:val="00FE3447"/>
    <w:rsid w:val="00FE35CB"/>
    <w:rsid w:val="00FE43FE"/>
    <w:rsid w:val="00FE44B5"/>
    <w:rsid w:val="00FE44E2"/>
    <w:rsid w:val="00FE46C9"/>
    <w:rsid w:val="00FE48C8"/>
    <w:rsid w:val="00FE4DC1"/>
    <w:rsid w:val="00FE4EBD"/>
    <w:rsid w:val="00FE4ED7"/>
    <w:rsid w:val="00FE50F5"/>
    <w:rsid w:val="00FE5161"/>
    <w:rsid w:val="00FE5306"/>
    <w:rsid w:val="00FE60C9"/>
    <w:rsid w:val="00FE61B7"/>
    <w:rsid w:val="00FE6689"/>
    <w:rsid w:val="00FE679E"/>
    <w:rsid w:val="00FE68E5"/>
    <w:rsid w:val="00FE6F72"/>
    <w:rsid w:val="00FE6F7B"/>
    <w:rsid w:val="00FE76B1"/>
    <w:rsid w:val="00FE7C07"/>
    <w:rsid w:val="00FE7CE4"/>
    <w:rsid w:val="00FE7F78"/>
    <w:rsid w:val="00FF0B0B"/>
    <w:rsid w:val="00FF0D18"/>
    <w:rsid w:val="00FF1115"/>
    <w:rsid w:val="00FF1535"/>
    <w:rsid w:val="00FF197D"/>
    <w:rsid w:val="00FF198A"/>
    <w:rsid w:val="00FF1CD8"/>
    <w:rsid w:val="00FF2430"/>
    <w:rsid w:val="00FF2455"/>
    <w:rsid w:val="00FF25EF"/>
    <w:rsid w:val="00FF2671"/>
    <w:rsid w:val="00FF2C1A"/>
    <w:rsid w:val="00FF3017"/>
    <w:rsid w:val="00FF3024"/>
    <w:rsid w:val="00FF3071"/>
    <w:rsid w:val="00FF3173"/>
    <w:rsid w:val="00FF317D"/>
    <w:rsid w:val="00FF3A4C"/>
    <w:rsid w:val="00FF3A85"/>
    <w:rsid w:val="00FF3B98"/>
    <w:rsid w:val="00FF3E99"/>
    <w:rsid w:val="00FF4367"/>
    <w:rsid w:val="00FF4454"/>
    <w:rsid w:val="00FF4709"/>
    <w:rsid w:val="00FF4719"/>
    <w:rsid w:val="00FF4DA2"/>
    <w:rsid w:val="00FF564D"/>
    <w:rsid w:val="00FF6027"/>
    <w:rsid w:val="00FF60C8"/>
    <w:rsid w:val="00FF60E9"/>
    <w:rsid w:val="00FF62B4"/>
    <w:rsid w:val="00FF62CE"/>
    <w:rsid w:val="00FF65C3"/>
    <w:rsid w:val="00FF6609"/>
    <w:rsid w:val="00FF70D4"/>
    <w:rsid w:val="00FF740C"/>
    <w:rsid w:val="00FF747C"/>
    <w:rsid w:val="00FF747F"/>
    <w:rsid w:val="00FF7486"/>
    <w:rsid w:val="00FF76E7"/>
    <w:rsid w:val="00FF775A"/>
    <w:rsid w:val="00FF7829"/>
    <w:rsid w:val="00FF7B0F"/>
    <w:rsid w:val="02233590"/>
    <w:rsid w:val="02F10B3C"/>
    <w:rsid w:val="06F228FD"/>
    <w:rsid w:val="0BDD70B7"/>
    <w:rsid w:val="10FF1A53"/>
    <w:rsid w:val="12AC266A"/>
    <w:rsid w:val="161A0E1A"/>
    <w:rsid w:val="17F22414"/>
    <w:rsid w:val="1A573FF9"/>
    <w:rsid w:val="1E6A07FB"/>
    <w:rsid w:val="1ECB2CB7"/>
    <w:rsid w:val="210C6C8B"/>
    <w:rsid w:val="22526B42"/>
    <w:rsid w:val="22936C8F"/>
    <w:rsid w:val="236F0A96"/>
    <w:rsid w:val="264777D9"/>
    <w:rsid w:val="27AD46DA"/>
    <w:rsid w:val="2AE216A8"/>
    <w:rsid w:val="2C1D2CF3"/>
    <w:rsid w:val="2CB216AE"/>
    <w:rsid w:val="30187E31"/>
    <w:rsid w:val="326F7468"/>
    <w:rsid w:val="34285B0D"/>
    <w:rsid w:val="36FB3379"/>
    <w:rsid w:val="37A0258F"/>
    <w:rsid w:val="38FA6EA3"/>
    <w:rsid w:val="3BEA4705"/>
    <w:rsid w:val="3C5E45B5"/>
    <w:rsid w:val="3C9C2B7B"/>
    <w:rsid w:val="3CA05E05"/>
    <w:rsid w:val="413466DE"/>
    <w:rsid w:val="41650F8E"/>
    <w:rsid w:val="42BC1D5A"/>
    <w:rsid w:val="431F6F1A"/>
    <w:rsid w:val="44B71CCD"/>
    <w:rsid w:val="47274CC3"/>
    <w:rsid w:val="48536F7C"/>
    <w:rsid w:val="48DE6405"/>
    <w:rsid w:val="4AEB64B5"/>
    <w:rsid w:val="4D9E1041"/>
    <w:rsid w:val="57AA36C5"/>
    <w:rsid w:val="591D3588"/>
    <w:rsid w:val="5B5A362D"/>
    <w:rsid w:val="5C6A6B7F"/>
    <w:rsid w:val="5FA971D7"/>
    <w:rsid w:val="5FD237C9"/>
    <w:rsid w:val="61187BF5"/>
    <w:rsid w:val="65975C17"/>
    <w:rsid w:val="66BB1AFB"/>
    <w:rsid w:val="6B3D2512"/>
    <w:rsid w:val="6B713F17"/>
    <w:rsid w:val="6BB60379"/>
    <w:rsid w:val="6E3A0D42"/>
    <w:rsid w:val="6E6C3597"/>
    <w:rsid w:val="6ED17A8A"/>
    <w:rsid w:val="71BF5AD5"/>
    <w:rsid w:val="72292190"/>
    <w:rsid w:val="75BA018C"/>
    <w:rsid w:val="769413F2"/>
    <w:rsid w:val="76BF2BB9"/>
    <w:rsid w:val="7A820F7A"/>
    <w:rsid w:val="7A8E39E0"/>
    <w:rsid w:val="7AAF33CA"/>
    <w:rsid w:val="7B214253"/>
    <w:rsid w:val="7C01209C"/>
    <w:rsid w:val="7C2140AB"/>
    <w:rsid w:val="7CCA16C9"/>
    <w:rsid w:val="7D9B1A64"/>
    <w:rsid w:val="7DD763EB"/>
    <w:rsid w:val="7FCF7997"/>
    <w:rsid w:val="7FEFD6E1"/>
    <w:rsid w:val="B0EF61A5"/>
    <w:rsid w:val="E5DE53C2"/>
    <w:rsid w:val="EFBE971F"/>
    <w:rsid w:val="F75F5B55"/>
    <w:rsid w:val="F8D5D893"/>
    <w:rsid w:val="FC9FD825"/>
    <w:rsid w:val="FCF6CBF9"/>
    <w:rsid w:val="FF3FD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47"/>
    <w:qFormat/>
    <w:uiPriority w:val="0"/>
    <w:pPr>
      <w:keepNext/>
      <w:outlineLvl w:val="0"/>
    </w:pPr>
    <w:rPr>
      <w:rFonts w:hint="eastAsia" w:ascii="华文中宋" w:hAnsi="华文中宋" w:eastAsia="华文中宋"/>
      <w:sz w:val="28"/>
      <w:szCs w:val="24"/>
    </w:rPr>
  </w:style>
  <w:style w:type="paragraph" w:styleId="4">
    <w:name w:val="heading 2"/>
    <w:basedOn w:val="1"/>
    <w:next w:val="1"/>
    <w:link w:val="48"/>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49"/>
    <w:qFormat/>
    <w:uiPriority w:val="0"/>
    <w:pPr>
      <w:keepNext/>
      <w:keepLines/>
      <w:spacing w:before="260" w:after="260" w:line="416" w:lineRule="auto"/>
      <w:outlineLvl w:val="2"/>
    </w:pPr>
    <w:rPr>
      <w:rFonts w:ascii="Times New Roman" w:hAnsi="Times New Roman"/>
      <w:b/>
      <w:bCs/>
      <w:sz w:val="32"/>
      <w:szCs w:val="32"/>
    </w:rPr>
  </w:style>
  <w:style w:type="paragraph" w:styleId="6">
    <w:name w:val="heading 4"/>
    <w:basedOn w:val="1"/>
    <w:next w:val="1"/>
    <w:link w:val="50"/>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172"/>
    <w:autoRedefine/>
    <w:qFormat/>
    <w:uiPriority w:val="0"/>
    <w:pPr>
      <w:tabs>
        <w:tab w:val="left" w:pos="1008"/>
      </w:tabs>
      <w:spacing w:line="240" w:lineRule="atLeast"/>
      <w:ind w:left="1008" w:hanging="1008"/>
      <w:outlineLvl w:val="4"/>
    </w:pPr>
    <w:rPr>
      <w:rFonts w:ascii="Times New Roman" w:hAnsi="Times New Roman"/>
      <w:bCs/>
      <w:sz w:val="24"/>
      <w:szCs w:val="24"/>
    </w:rPr>
  </w:style>
  <w:style w:type="paragraph" w:styleId="8">
    <w:name w:val="heading 6"/>
    <w:basedOn w:val="1"/>
    <w:next w:val="1"/>
    <w:link w:val="173"/>
    <w:qFormat/>
    <w:uiPriority w:val="0"/>
    <w:pPr>
      <w:keepNext/>
      <w:keepLines/>
      <w:tabs>
        <w:tab w:val="left" w:pos="1152"/>
      </w:tabs>
      <w:spacing w:before="240" w:after="64" w:line="320" w:lineRule="auto"/>
      <w:ind w:left="1152" w:hanging="1152"/>
      <w:outlineLvl w:val="5"/>
    </w:pPr>
    <w:rPr>
      <w:rFonts w:ascii="Arial" w:hAnsi="Arial" w:eastAsia="黑体"/>
      <w:b/>
      <w:bCs/>
      <w:sz w:val="24"/>
      <w:szCs w:val="24"/>
    </w:rPr>
  </w:style>
  <w:style w:type="paragraph" w:styleId="9">
    <w:name w:val="heading 7"/>
    <w:basedOn w:val="1"/>
    <w:next w:val="1"/>
    <w:link w:val="174"/>
    <w:qFormat/>
    <w:uiPriority w:val="0"/>
    <w:pPr>
      <w:keepNext/>
      <w:keepLines/>
      <w:tabs>
        <w:tab w:val="left" w:pos="1296"/>
      </w:tabs>
      <w:spacing w:before="240" w:after="64" w:line="320" w:lineRule="auto"/>
      <w:ind w:left="1296" w:hanging="1296"/>
      <w:outlineLvl w:val="6"/>
    </w:pPr>
    <w:rPr>
      <w:rFonts w:ascii="Times New Roman" w:hAnsi="Times New Roman"/>
      <w:b/>
      <w:bCs/>
      <w:sz w:val="24"/>
      <w:szCs w:val="24"/>
    </w:rPr>
  </w:style>
  <w:style w:type="paragraph" w:styleId="10">
    <w:name w:val="heading 8"/>
    <w:basedOn w:val="1"/>
    <w:next w:val="1"/>
    <w:link w:val="175"/>
    <w:qFormat/>
    <w:uiPriority w:val="0"/>
    <w:pPr>
      <w:keepNext/>
      <w:keepLines/>
      <w:tabs>
        <w:tab w:val="left" w:pos="1440"/>
      </w:tabs>
      <w:spacing w:before="240" w:after="64" w:line="320" w:lineRule="auto"/>
      <w:ind w:left="1440" w:hanging="1440"/>
      <w:outlineLvl w:val="7"/>
    </w:pPr>
    <w:rPr>
      <w:rFonts w:ascii="Arial" w:hAnsi="Arial" w:eastAsia="黑体"/>
      <w:sz w:val="24"/>
      <w:szCs w:val="24"/>
    </w:rPr>
  </w:style>
  <w:style w:type="paragraph" w:styleId="11">
    <w:name w:val="heading 9"/>
    <w:basedOn w:val="1"/>
    <w:next w:val="1"/>
    <w:link w:val="176"/>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pPr>
    <w:rPr>
      <w:rFonts w:ascii="Times New Roman" w:hAnsi="Times New Roman"/>
      <w:szCs w:val="20"/>
    </w:rPr>
  </w:style>
  <w:style w:type="paragraph" w:styleId="12">
    <w:name w:val="toc 7"/>
    <w:basedOn w:val="1"/>
    <w:next w:val="1"/>
    <w:autoRedefine/>
    <w:qFormat/>
    <w:uiPriority w:val="39"/>
    <w:pPr>
      <w:ind w:left="1260"/>
      <w:jc w:val="left"/>
    </w:pPr>
    <w:rPr>
      <w:rFonts w:asciiTheme="minorHAnsi" w:eastAsiaTheme="minorHAnsi"/>
      <w:sz w:val="18"/>
      <w:szCs w:val="18"/>
    </w:rPr>
  </w:style>
  <w:style w:type="paragraph" w:styleId="13">
    <w:name w:val="Document Map"/>
    <w:basedOn w:val="1"/>
    <w:link w:val="60"/>
    <w:semiHidden/>
    <w:qFormat/>
    <w:uiPriority w:val="99"/>
    <w:pPr>
      <w:shd w:val="clear" w:color="auto" w:fill="000080"/>
    </w:pPr>
    <w:rPr>
      <w:rFonts w:ascii="Times New Roman" w:hAnsi="Times New Roman"/>
      <w:szCs w:val="24"/>
    </w:rPr>
  </w:style>
  <w:style w:type="paragraph" w:styleId="14">
    <w:name w:val="annotation text"/>
    <w:basedOn w:val="1"/>
    <w:link w:val="68"/>
    <w:qFormat/>
    <w:uiPriority w:val="0"/>
    <w:pPr>
      <w:jc w:val="left"/>
    </w:pPr>
    <w:rPr>
      <w:rFonts w:ascii="Times New Roman" w:hAnsi="Times New Roman"/>
      <w:szCs w:val="24"/>
    </w:rPr>
  </w:style>
  <w:style w:type="paragraph" w:styleId="15">
    <w:name w:val="Body Text"/>
    <w:basedOn w:val="1"/>
    <w:link w:val="53"/>
    <w:qFormat/>
    <w:uiPriority w:val="0"/>
    <w:pPr>
      <w:jc w:val="left"/>
    </w:pPr>
    <w:rPr>
      <w:rFonts w:hint="eastAsia" w:ascii="华文中宋" w:hAnsi="华文中宋" w:eastAsia="华文中宋"/>
      <w:szCs w:val="24"/>
    </w:rPr>
  </w:style>
  <w:style w:type="paragraph" w:styleId="16">
    <w:name w:val="Body Text Indent"/>
    <w:basedOn w:val="1"/>
    <w:link w:val="52"/>
    <w:qFormat/>
    <w:uiPriority w:val="0"/>
    <w:pPr>
      <w:widowControl/>
      <w:spacing w:before="144" w:line="307" w:lineRule="exact"/>
      <w:ind w:firstLine="580" w:firstLineChars="200"/>
    </w:pPr>
    <w:rPr>
      <w:rFonts w:ascii="Times New Roman" w:hAnsi="Times New Roman"/>
      <w:sz w:val="28"/>
      <w:szCs w:val="24"/>
    </w:rPr>
  </w:style>
  <w:style w:type="paragraph" w:styleId="17">
    <w:name w:val="toc 5"/>
    <w:basedOn w:val="1"/>
    <w:next w:val="1"/>
    <w:autoRedefine/>
    <w:qFormat/>
    <w:uiPriority w:val="39"/>
    <w:pPr>
      <w:ind w:left="840"/>
      <w:jc w:val="left"/>
    </w:pPr>
    <w:rPr>
      <w:rFonts w:asciiTheme="minorHAnsi" w:eastAsiaTheme="minorHAnsi"/>
      <w:sz w:val="18"/>
      <w:szCs w:val="18"/>
    </w:rPr>
  </w:style>
  <w:style w:type="paragraph" w:styleId="18">
    <w:name w:val="toc 3"/>
    <w:basedOn w:val="1"/>
    <w:next w:val="1"/>
    <w:autoRedefine/>
    <w:qFormat/>
    <w:uiPriority w:val="39"/>
    <w:pPr>
      <w:ind w:left="420"/>
      <w:jc w:val="left"/>
    </w:pPr>
    <w:rPr>
      <w:rFonts w:asciiTheme="minorHAnsi" w:eastAsiaTheme="minorHAnsi"/>
      <w:i/>
      <w:iCs/>
      <w:sz w:val="20"/>
      <w:szCs w:val="20"/>
    </w:rPr>
  </w:style>
  <w:style w:type="paragraph" w:styleId="19">
    <w:name w:val="Plain Text"/>
    <w:basedOn w:val="1"/>
    <w:link w:val="57"/>
    <w:qFormat/>
    <w:uiPriority w:val="0"/>
    <w:rPr>
      <w:rFonts w:ascii="宋体" w:hAnsi="Courier New" w:cs="Courier New"/>
      <w:szCs w:val="21"/>
    </w:rPr>
  </w:style>
  <w:style w:type="paragraph" w:styleId="20">
    <w:name w:val="toc 8"/>
    <w:basedOn w:val="1"/>
    <w:next w:val="1"/>
    <w:autoRedefine/>
    <w:qFormat/>
    <w:uiPriority w:val="39"/>
    <w:pPr>
      <w:ind w:left="1470"/>
      <w:jc w:val="left"/>
    </w:pPr>
    <w:rPr>
      <w:rFonts w:asciiTheme="minorHAnsi" w:eastAsiaTheme="minorHAnsi"/>
      <w:sz w:val="18"/>
      <w:szCs w:val="18"/>
    </w:rPr>
  </w:style>
  <w:style w:type="paragraph" w:styleId="21">
    <w:name w:val="Date"/>
    <w:basedOn w:val="1"/>
    <w:next w:val="1"/>
    <w:link w:val="59"/>
    <w:qFormat/>
    <w:uiPriority w:val="0"/>
    <w:pPr>
      <w:ind w:left="100" w:leftChars="2500"/>
    </w:pPr>
    <w:rPr>
      <w:rFonts w:ascii="Times New Roman" w:hAnsi="Times New Roman"/>
      <w:sz w:val="24"/>
      <w:szCs w:val="24"/>
    </w:rPr>
  </w:style>
  <w:style w:type="paragraph" w:styleId="22">
    <w:name w:val="Body Text Indent 2"/>
    <w:basedOn w:val="1"/>
    <w:link w:val="51"/>
    <w:qFormat/>
    <w:uiPriority w:val="0"/>
    <w:pPr>
      <w:widowControl/>
      <w:spacing w:line="500" w:lineRule="exact"/>
      <w:ind w:firstLine="500" w:firstLineChars="200"/>
    </w:pPr>
    <w:rPr>
      <w:rFonts w:ascii="Times New Roman" w:hAnsi="Times New Roman"/>
      <w:sz w:val="24"/>
      <w:szCs w:val="28"/>
    </w:rPr>
  </w:style>
  <w:style w:type="paragraph" w:styleId="23">
    <w:name w:val="Balloon Text"/>
    <w:basedOn w:val="1"/>
    <w:link w:val="67"/>
    <w:qFormat/>
    <w:uiPriority w:val="99"/>
    <w:rPr>
      <w:rFonts w:ascii="Times New Roman" w:hAnsi="Times New Roman"/>
      <w:sz w:val="18"/>
      <w:szCs w:val="18"/>
    </w:rPr>
  </w:style>
  <w:style w:type="paragraph" w:styleId="24">
    <w:name w:val="footer"/>
    <w:basedOn w:val="1"/>
    <w:link w:val="55"/>
    <w:qFormat/>
    <w:uiPriority w:val="99"/>
    <w:pPr>
      <w:tabs>
        <w:tab w:val="center" w:pos="4153"/>
        <w:tab w:val="right" w:pos="8306"/>
      </w:tabs>
      <w:snapToGrid w:val="0"/>
      <w:jc w:val="left"/>
    </w:pPr>
    <w:rPr>
      <w:rFonts w:ascii="Times New Roman" w:hAnsi="Times New Roman"/>
      <w:sz w:val="18"/>
      <w:szCs w:val="18"/>
    </w:rPr>
  </w:style>
  <w:style w:type="paragraph" w:styleId="25">
    <w:name w:val="header"/>
    <w:basedOn w:val="1"/>
    <w:link w:val="54"/>
    <w:qFormat/>
    <w:uiPriority w:val="99"/>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26">
    <w:name w:val="toc 1"/>
    <w:basedOn w:val="1"/>
    <w:next w:val="1"/>
    <w:autoRedefine/>
    <w:qFormat/>
    <w:uiPriority w:val="39"/>
    <w:pPr>
      <w:spacing w:before="120" w:after="120"/>
      <w:jc w:val="left"/>
    </w:pPr>
    <w:rPr>
      <w:rFonts w:asciiTheme="minorHAnsi" w:eastAsiaTheme="minorHAnsi"/>
      <w:b/>
      <w:bCs/>
      <w:caps/>
      <w:sz w:val="20"/>
      <w:szCs w:val="20"/>
    </w:rPr>
  </w:style>
  <w:style w:type="paragraph" w:styleId="27">
    <w:name w:val="toc 4"/>
    <w:basedOn w:val="1"/>
    <w:next w:val="1"/>
    <w:autoRedefine/>
    <w:qFormat/>
    <w:uiPriority w:val="39"/>
    <w:pPr>
      <w:ind w:left="630"/>
      <w:jc w:val="left"/>
    </w:pPr>
    <w:rPr>
      <w:rFonts w:asciiTheme="minorHAnsi" w:eastAsiaTheme="minorHAnsi"/>
      <w:sz w:val="18"/>
      <w:szCs w:val="18"/>
    </w:rPr>
  </w:style>
  <w:style w:type="paragraph" w:styleId="28">
    <w:name w:val="Subtitle"/>
    <w:basedOn w:val="1"/>
    <w:next w:val="1"/>
    <w:link w:val="66"/>
    <w:qFormat/>
    <w:uiPriority w:val="0"/>
    <w:pPr>
      <w:spacing w:before="240" w:after="60" w:line="312" w:lineRule="auto"/>
      <w:jc w:val="center"/>
      <w:outlineLvl w:val="1"/>
    </w:pPr>
    <w:rPr>
      <w:rFonts w:ascii="Cambria" w:hAnsi="Cambria"/>
      <w:b/>
      <w:bCs/>
      <w:kern w:val="28"/>
      <w:sz w:val="32"/>
      <w:szCs w:val="32"/>
      <w:lang w:val="zh-CN" w:eastAsia="zh-CN"/>
    </w:rPr>
  </w:style>
  <w:style w:type="paragraph" w:styleId="29">
    <w:name w:val="List"/>
    <w:basedOn w:val="1"/>
    <w:qFormat/>
    <w:uiPriority w:val="0"/>
    <w:pPr>
      <w:ind w:left="420" w:hanging="420"/>
    </w:pPr>
    <w:rPr>
      <w:rFonts w:ascii="Times New Roman" w:hAnsi="Times New Roman"/>
      <w:szCs w:val="20"/>
    </w:rPr>
  </w:style>
  <w:style w:type="paragraph" w:styleId="30">
    <w:name w:val="toc 6"/>
    <w:basedOn w:val="1"/>
    <w:next w:val="1"/>
    <w:autoRedefine/>
    <w:qFormat/>
    <w:uiPriority w:val="39"/>
    <w:pPr>
      <w:ind w:left="1050"/>
      <w:jc w:val="left"/>
    </w:pPr>
    <w:rPr>
      <w:rFonts w:asciiTheme="minorHAnsi" w:eastAsiaTheme="minorHAnsi"/>
      <w:sz w:val="18"/>
      <w:szCs w:val="18"/>
    </w:rPr>
  </w:style>
  <w:style w:type="paragraph" w:styleId="31">
    <w:name w:val="Body Text Indent 3"/>
    <w:basedOn w:val="1"/>
    <w:link w:val="58"/>
    <w:qFormat/>
    <w:uiPriority w:val="0"/>
    <w:pPr>
      <w:widowControl/>
      <w:spacing w:line="400" w:lineRule="exact"/>
      <w:ind w:firstLine="439" w:firstLineChars="200"/>
    </w:pPr>
    <w:rPr>
      <w:rFonts w:ascii="宋体" w:hAnsi="宋体"/>
      <w:szCs w:val="28"/>
    </w:rPr>
  </w:style>
  <w:style w:type="paragraph" w:styleId="32">
    <w:name w:val="toc 2"/>
    <w:basedOn w:val="1"/>
    <w:next w:val="1"/>
    <w:autoRedefine/>
    <w:qFormat/>
    <w:uiPriority w:val="39"/>
    <w:pPr>
      <w:ind w:left="210"/>
      <w:jc w:val="left"/>
    </w:pPr>
    <w:rPr>
      <w:rFonts w:asciiTheme="minorHAnsi" w:eastAsiaTheme="minorHAnsi"/>
      <w:smallCaps/>
      <w:sz w:val="20"/>
      <w:szCs w:val="20"/>
    </w:rPr>
  </w:style>
  <w:style w:type="paragraph" w:styleId="33">
    <w:name w:val="toc 9"/>
    <w:basedOn w:val="1"/>
    <w:next w:val="1"/>
    <w:autoRedefine/>
    <w:qFormat/>
    <w:uiPriority w:val="39"/>
    <w:pPr>
      <w:ind w:left="1680"/>
      <w:jc w:val="left"/>
    </w:pPr>
    <w:rPr>
      <w:rFonts w:asciiTheme="minorHAnsi" w:eastAsiaTheme="minorHAnsi"/>
      <w:sz w:val="18"/>
      <w:szCs w:val="18"/>
    </w:rPr>
  </w:style>
  <w:style w:type="paragraph" w:styleId="34">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35">
    <w:name w:val="Title"/>
    <w:basedOn w:val="1"/>
    <w:next w:val="1"/>
    <w:link w:val="65"/>
    <w:qFormat/>
    <w:uiPriority w:val="0"/>
    <w:pPr>
      <w:spacing w:before="240" w:after="60"/>
      <w:jc w:val="center"/>
      <w:outlineLvl w:val="0"/>
    </w:pPr>
    <w:rPr>
      <w:rFonts w:ascii="Cambria" w:hAnsi="Cambria"/>
      <w:b/>
      <w:bCs/>
      <w:sz w:val="32"/>
      <w:szCs w:val="32"/>
      <w:lang w:val="zh-CN" w:eastAsia="zh-CN"/>
    </w:rPr>
  </w:style>
  <w:style w:type="paragraph" w:styleId="36">
    <w:name w:val="annotation subject"/>
    <w:basedOn w:val="14"/>
    <w:next w:val="14"/>
    <w:link w:val="69"/>
    <w:semiHidden/>
    <w:qFormat/>
    <w:uiPriority w:val="99"/>
    <w:rPr>
      <w:b/>
      <w:bCs/>
    </w:rPr>
  </w:style>
  <w:style w:type="paragraph" w:styleId="37">
    <w:name w:val="Body Text First Indent 2"/>
    <w:basedOn w:val="16"/>
    <w:unhideWhenUsed/>
    <w:qFormat/>
    <w:uiPriority w:val="99"/>
    <w:pPr>
      <w:ind w:firstLine="420" w:firstLineChars="200"/>
    </w:pPr>
  </w:style>
  <w:style w:type="table" w:styleId="39">
    <w:name w:val="Table Grid"/>
    <w:basedOn w:val="38"/>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0"/>
    <w:rPr>
      <w:b/>
      <w:bCs/>
    </w:rPr>
  </w:style>
  <w:style w:type="character" w:styleId="42">
    <w:name w:val="page number"/>
    <w:qFormat/>
    <w:uiPriority w:val="0"/>
  </w:style>
  <w:style w:type="character" w:styleId="43">
    <w:name w:val="FollowedHyperlink"/>
    <w:qFormat/>
    <w:uiPriority w:val="99"/>
    <w:rPr>
      <w:color w:val="800080"/>
      <w:u w:val="single"/>
    </w:rPr>
  </w:style>
  <w:style w:type="character" w:styleId="44">
    <w:name w:val="Emphasis"/>
    <w:qFormat/>
    <w:uiPriority w:val="0"/>
    <w:rPr>
      <w:color w:val="CC0033"/>
    </w:rPr>
  </w:style>
  <w:style w:type="character" w:styleId="45">
    <w:name w:val="Hyperlink"/>
    <w:qFormat/>
    <w:uiPriority w:val="99"/>
    <w:rPr>
      <w:color w:val="0000FF"/>
      <w:u w:val="single"/>
    </w:rPr>
  </w:style>
  <w:style w:type="character" w:styleId="46">
    <w:name w:val="annotation reference"/>
    <w:qFormat/>
    <w:uiPriority w:val="0"/>
    <w:rPr>
      <w:sz w:val="21"/>
      <w:szCs w:val="21"/>
    </w:rPr>
  </w:style>
  <w:style w:type="character" w:customStyle="1" w:styleId="47">
    <w:name w:val="标题 1 字符"/>
    <w:link w:val="3"/>
    <w:qFormat/>
    <w:uiPriority w:val="0"/>
    <w:rPr>
      <w:rFonts w:ascii="华文中宋" w:hAnsi="华文中宋" w:eastAsia="华文中宋"/>
      <w:kern w:val="2"/>
      <w:sz w:val="28"/>
      <w:szCs w:val="24"/>
    </w:rPr>
  </w:style>
  <w:style w:type="character" w:customStyle="1" w:styleId="48">
    <w:name w:val="标题 2 字符"/>
    <w:link w:val="4"/>
    <w:qFormat/>
    <w:uiPriority w:val="0"/>
    <w:rPr>
      <w:rFonts w:ascii="Arial" w:hAnsi="Arial" w:eastAsia="黑体"/>
      <w:b/>
      <w:bCs/>
      <w:kern w:val="2"/>
      <w:sz w:val="32"/>
      <w:szCs w:val="32"/>
    </w:rPr>
  </w:style>
  <w:style w:type="character" w:customStyle="1" w:styleId="49">
    <w:name w:val="标题 3 字符"/>
    <w:link w:val="5"/>
    <w:qFormat/>
    <w:uiPriority w:val="0"/>
    <w:rPr>
      <w:rFonts w:ascii="Times New Roman" w:hAnsi="Times New Roman"/>
      <w:b/>
      <w:bCs/>
      <w:kern w:val="2"/>
      <w:sz w:val="32"/>
      <w:szCs w:val="32"/>
    </w:rPr>
  </w:style>
  <w:style w:type="character" w:customStyle="1" w:styleId="50">
    <w:name w:val="标题 4 字符"/>
    <w:link w:val="6"/>
    <w:qFormat/>
    <w:uiPriority w:val="0"/>
    <w:rPr>
      <w:rFonts w:ascii="Arial" w:hAnsi="Arial" w:eastAsia="黑体"/>
      <w:b/>
      <w:bCs/>
      <w:kern w:val="2"/>
      <w:sz w:val="28"/>
      <w:szCs w:val="28"/>
    </w:rPr>
  </w:style>
  <w:style w:type="character" w:customStyle="1" w:styleId="51">
    <w:name w:val="正文文本缩进 2 字符"/>
    <w:link w:val="22"/>
    <w:qFormat/>
    <w:uiPriority w:val="0"/>
    <w:rPr>
      <w:rFonts w:ascii="Times New Roman" w:hAnsi="Times New Roman"/>
      <w:kern w:val="2"/>
      <w:sz w:val="24"/>
      <w:szCs w:val="28"/>
    </w:rPr>
  </w:style>
  <w:style w:type="character" w:customStyle="1" w:styleId="52">
    <w:name w:val="正文文本缩进 字符"/>
    <w:link w:val="16"/>
    <w:qFormat/>
    <w:uiPriority w:val="0"/>
    <w:rPr>
      <w:rFonts w:ascii="Times New Roman" w:hAnsi="Times New Roman"/>
      <w:kern w:val="2"/>
      <w:sz w:val="28"/>
      <w:szCs w:val="24"/>
    </w:rPr>
  </w:style>
  <w:style w:type="character" w:customStyle="1" w:styleId="53">
    <w:name w:val="正文文本 字符"/>
    <w:link w:val="15"/>
    <w:qFormat/>
    <w:uiPriority w:val="0"/>
    <w:rPr>
      <w:rFonts w:ascii="华文中宋" w:hAnsi="华文中宋" w:eastAsia="华文中宋"/>
      <w:kern w:val="2"/>
      <w:sz w:val="21"/>
      <w:szCs w:val="24"/>
    </w:rPr>
  </w:style>
  <w:style w:type="character" w:customStyle="1" w:styleId="54">
    <w:name w:val="页眉 字符"/>
    <w:link w:val="25"/>
    <w:qFormat/>
    <w:uiPriority w:val="99"/>
    <w:rPr>
      <w:rFonts w:ascii="Times New Roman" w:hAnsi="Times New Roman"/>
      <w:kern w:val="2"/>
      <w:sz w:val="18"/>
      <w:szCs w:val="18"/>
    </w:rPr>
  </w:style>
  <w:style w:type="character" w:customStyle="1" w:styleId="55">
    <w:name w:val="页脚 字符"/>
    <w:link w:val="24"/>
    <w:qFormat/>
    <w:uiPriority w:val="99"/>
    <w:rPr>
      <w:rFonts w:ascii="Times New Roman" w:hAnsi="Times New Roman"/>
      <w:kern w:val="2"/>
      <w:sz w:val="18"/>
      <w:szCs w:val="18"/>
    </w:rPr>
  </w:style>
  <w:style w:type="paragraph" w:customStyle="1" w:styleId="56">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4"/>
      <w:szCs w:val="24"/>
    </w:rPr>
  </w:style>
  <w:style w:type="character" w:customStyle="1" w:styleId="57">
    <w:name w:val="纯文本 字符"/>
    <w:link w:val="19"/>
    <w:qFormat/>
    <w:uiPriority w:val="0"/>
    <w:rPr>
      <w:rFonts w:ascii="宋体" w:hAnsi="Courier New" w:cs="Courier New"/>
      <w:kern w:val="2"/>
      <w:sz w:val="21"/>
      <w:szCs w:val="21"/>
    </w:rPr>
  </w:style>
  <w:style w:type="character" w:customStyle="1" w:styleId="58">
    <w:name w:val="正文文本缩进 3 字符"/>
    <w:link w:val="31"/>
    <w:qFormat/>
    <w:uiPriority w:val="0"/>
    <w:rPr>
      <w:rFonts w:ascii="宋体" w:hAnsi="宋体"/>
      <w:kern w:val="2"/>
      <w:sz w:val="21"/>
      <w:szCs w:val="28"/>
    </w:rPr>
  </w:style>
  <w:style w:type="character" w:customStyle="1" w:styleId="59">
    <w:name w:val="日期 字符"/>
    <w:link w:val="21"/>
    <w:qFormat/>
    <w:uiPriority w:val="0"/>
    <w:rPr>
      <w:rFonts w:ascii="Times New Roman" w:hAnsi="Times New Roman"/>
      <w:kern w:val="2"/>
      <w:sz w:val="24"/>
      <w:szCs w:val="24"/>
    </w:rPr>
  </w:style>
  <w:style w:type="character" w:customStyle="1" w:styleId="60">
    <w:name w:val="文档结构图 字符"/>
    <w:link w:val="13"/>
    <w:semiHidden/>
    <w:qFormat/>
    <w:uiPriority w:val="99"/>
    <w:rPr>
      <w:rFonts w:ascii="Times New Roman" w:hAnsi="Times New Roman"/>
      <w:kern w:val="2"/>
      <w:sz w:val="21"/>
      <w:szCs w:val="24"/>
      <w:shd w:val="clear" w:color="auto" w:fill="000080"/>
    </w:rPr>
  </w:style>
  <w:style w:type="paragraph" w:customStyle="1" w:styleId="61">
    <w:name w:val="样式 标题 1 + 段前: 0.5 行 段后: 0.5 行"/>
    <w:basedOn w:val="3"/>
    <w:qFormat/>
    <w:uiPriority w:val="0"/>
    <w:pPr>
      <w:keepNext w:val="0"/>
      <w:keepLines/>
      <w:pageBreakBefore/>
      <w:widowControl/>
      <w:tabs>
        <w:tab w:val="left" w:pos="420"/>
      </w:tabs>
      <w:spacing w:before="156" w:beforeLines="50" w:after="156" w:afterLines="50" w:line="360" w:lineRule="auto"/>
      <w:ind w:left="420" w:hanging="420"/>
      <w:jc w:val="center"/>
    </w:pPr>
    <w:rPr>
      <w:rFonts w:hint="default" w:ascii="Times New Roman" w:hAnsi="Times New Roman" w:eastAsia="宋体" w:cs="宋体"/>
      <w:b/>
      <w:bCs/>
      <w:kern w:val="44"/>
      <w:sz w:val="30"/>
      <w:szCs w:val="30"/>
    </w:rPr>
  </w:style>
  <w:style w:type="paragraph" w:customStyle="1" w:styleId="62">
    <w:name w:val="样式 标题 2SeHead wsa2 Char Char CharH2标题 2 CharHead wsa2Chapt..."/>
    <w:basedOn w:val="4"/>
    <w:qFormat/>
    <w:uiPriority w:val="0"/>
    <w:pPr>
      <w:adjustRightInd w:val="0"/>
      <w:spacing w:before="100" w:beforeAutospacing="1" w:after="0" w:line="360" w:lineRule="auto"/>
      <w:jc w:val="left"/>
      <w:textAlignment w:val="baseline"/>
    </w:pPr>
    <w:rPr>
      <w:rFonts w:ascii="Times New Roman" w:hAnsi="Times New Roman" w:eastAsia="宋体"/>
      <w:kern w:val="0"/>
      <w:sz w:val="24"/>
      <w:szCs w:val="24"/>
    </w:rPr>
  </w:style>
  <w:style w:type="paragraph" w:customStyle="1" w:styleId="63">
    <w:name w:val="Char Char Char Char"/>
    <w:basedOn w:val="1"/>
    <w:autoRedefine/>
    <w:qFormat/>
    <w:uiPriority w:val="0"/>
    <w:pPr>
      <w:spacing w:before="50" w:beforeLines="50" w:after="100" w:afterLines="100"/>
      <w:jc w:val="center"/>
    </w:pPr>
    <w:rPr>
      <w:rFonts w:ascii="Times New Roman" w:hAnsi="Times New Roman"/>
      <w:sz w:val="24"/>
      <w:szCs w:val="24"/>
    </w:rPr>
  </w:style>
  <w:style w:type="paragraph" w:customStyle="1" w:styleId="64">
    <w:name w:val="样式 样式 标题 3标题 3 Char标题 32标题 311Re11Head 3 WSA11h311标题 3 Char ...1..."/>
    <w:basedOn w:val="1"/>
    <w:qFormat/>
    <w:uiPriority w:val="0"/>
    <w:pPr>
      <w:keepNext/>
      <w:keepLines/>
      <w:tabs>
        <w:tab w:val="left" w:pos="1759"/>
      </w:tabs>
      <w:adjustRightInd w:val="0"/>
      <w:spacing w:before="50" w:beforeLines="50" w:after="50" w:afterLines="50" w:line="360" w:lineRule="auto"/>
      <w:ind w:left="1759" w:hanging="420"/>
      <w:textAlignment w:val="baseline"/>
      <w:outlineLvl w:val="2"/>
    </w:pPr>
    <w:rPr>
      <w:rFonts w:ascii="Times New Roman" w:hAnsi="Times New Roman" w:cs="宋体"/>
      <w:b/>
      <w:bCs/>
      <w:kern w:val="0"/>
      <w:szCs w:val="20"/>
    </w:rPr>
  </w:style>
  <w:style w:type="character" w:customStyle="1" w:styleId="65">
    <w:name w:val="标题 字符"/>
    <w:link w:val="35"/>
    <w:qFormat/>
    <w:uiPriority w:val="0"/>
    <w:rPr>
      <w:rFonts w:ascii="Cambria" w:hAnsi="Cambria"/>
      <w:b/>
      <w:bCs/>
      <w:kern w:val="2"/>
      <w:sz w:val="32"/>
      <w:szCs w:val="32"/>
      <w:lang w:val="zh-CN" w:eastAsia="zh-CN"/>
    </w:rPr>
  </w:style>
  <w:style w:type="character" w:customStyle="1" w:styleId="66">
    <w:name w:val="副标题 字符"/>
    <w:link w:val="28"/>
    <w:qFormat/>
    <w:uiPriority w:val="0"/>
    <w:rPr>
      <w:rFonts w:ascii="Cambria" w:hAnsi="Cambria"/>
      <w:b/>
      <w:bCs/>
      <w:kern w:val="28"/>
      <w:sz w:val="32"/>
      <w:szCs w:val="32"/>
      <w:lang w:val="zh-CN" w:eastAsia="zh-CN"/>
    </w:rPr>
  </w:style>
  <w:style w:type="character" w:customStyle="1" w:styleId="67">
    <w:name w:val="批注框文本 字符"/>
    <w:link w:val="23"/>
    <w:qFormat/>
    <w:uiPriority w:val="99"/>
    <w:rPr>
      <w:rFonts w:ascii="Times New Roman" w:hAnsi="Times New Roman"/>
      <w:kern w:val="2"/>
      <w:sz w:val="18"/>
      <w:szCs w:val="18"/>
    </w:rPr>
  </w:style>
  <w:style w:type="character" w:customStyle="1" w:styleId="68">
    <w:name w:val="批注文字 字符"/>
    <w:link w:val="14"/>
    <w:qFormat/>
    <w:uiPriority w:val="0"/>
    <w:rPr>
      <w:rFonts w:ascii="Times New Roman" w:hAnsi="Times New Roman"/>
      <w:kern w:val="2"/>
      <w:sz w:val="21"/>
      <w:szCs w:val="24"/>
    </w:rPr>
  </w:style>
  <w:style w:type="character" w:customStyle="1" w:styleId="69">
    <w:name w:val="批注主题 字符"/>
    <w:link w:val="36"/>
    <w:semiHidden/>
    <w:qFormat/>
    <w:uiPriority w:val="99"/>
    <w:rPr>
      <w:rFonts w:ascii="Times New Roman" w:hAnsi="Times New Roman"/>
      <w:b/>
      <w:bCs/>
      <w:kern w:val="2"/>
      <w:sz w:val="21"/>
      <w:szCs w:val="24"/>
    </w:rPr>
  </w:style>
  <w:style w:type="paragraph" w:customStyle="1" w:styleId="70">
    <w:name w:val="Char"/>
    <w:basedOn w:val="1"/>
    <w:autoRedefine/>
    <w:qFormat/>
    <w:uiPriority w:val="0"/>
    <w:pPr>
      <w:tabs>
        <w:tab w:val="left" w:pos="425"/>
      </w:tabs>
      <w:ind w:left="425" w:hanging="425"/>
    </w:pPr>
    <w:rPr>
      <w:rFonts w:ascii="Times New Roman" w:hAnsi="Times New Roman"/>
      <w:sz w:val="24"/>
      <w:szCs w:val="24"/>
    </w:rPr>
  </w:style>
  <w:style w:type="paragraph" w:customStyle="1" w:styleId="71">
    <w:name w:val="默认段落字体 Char Char Char"/>
    <w:basedOn w:val="1"/>
    <w:qFormat/>
    <w:uiPriority w:val="0"/>
    <w:rPr>
      <w:rFonts w:ascii="Times New Roman" w:hAnsi="Times New Roman"/>
      <w:sz w:val="24"/>
      <w:szCs w:val="24"/>
    </w:rPr>
  </w:style>
  <w:style w:type="paragraph" w:styleId="72">
    <w:name w:val="List Paragraph"/>
    <w:basedOn w:val="1"/>
    <w:qFormat/>
    <w:uiPriority w:val="34"/>
    <w:pPr>
      <w:ind w:firstLine="420" w:firstLineChars="200"/>
    </w:pPr>
    <w:rPr>
      <w:rFonts w:ascii="Times New Roman" w:hAnsi="Times New Roman"/>
      <w:szCs w:val="24"/>
    </w:rPr>
  </w:style>
  <w:style w:type="paragraph" w:customStyle="1" w:styleId="73">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4">
    <w:name w:val="TOC Heading"/>
    <w:basedOn w:val="3"/>
    <w:next w:val="1"/>
    <w:qFormat/>
    <w:uiPriority w:val="39"/>
    <w:pPr>
      <w:keepLines/>
      <w:widowControl/>
      <w:spacing w:before="480" w:line="276" w:lineRule="auto"/>
      <w:jc w:val="left"/>
      <w:outlineLvl w:val="9"/>
    </w:pPr>
    <w:rPr>
      <w:rFonts w:hint="default" w:ascii="Cambria" w:hAnsi="Cambria" w:eastAsia="宋体"/>
      <w:b/>
      <w:bCs/>
      <w:color w:val="365F91"/>
      <w:kern w:val="0"/>
      <w:szCs w:val="28"/>
    </w:rPr>
  </w:style>
  <w:style w:type="paragraph" w:customStyle="1" w:styleId="75">
    <w:name w:val="样式 (西文) 华文中宋 (中文) 华文中宋 小四 行距: 固定值 22 磅 首行缩进:  2 字符"/>
    <w:basedOn w:val="1"/>
    <w:qFormat/>
    <w:uiPriority w:val="0"/>
    <w:pPr>
      <w:spacing w:line="500" w:lineRule="exact"/>
      <w:ind w:firstLine="200" w:firstLineChars="200"/>
    </w:pPr>
    <w:rPr>
      <w:rFonts w:ascii="华文中宋" w:hAnsi="华文中宋" w:eastAsia="华文中宋" w:cs="宋体"/>
      <w:sz w:val="24"/>
      <w:szCs w:val="20"/>
    </w:rPr>
  </w:style>
  <w:style w:type="paragraph" w:customStyle="1" w:styleId="76">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77">
    <w:name w:val="列出段落1"/>
    <w:basedOn w:val="1"/>
    <w:qFormat/>
    <w:uiPriority w:val="34"/>
    <w:pPr>
      <w:ind w:firstLine="420" w:firstLineChars="200"/>
    </w:pPr>
  </w:style>
  <w:style w:type="paragraph" w:customStyle="1" w:styleId="7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7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81">
    <w:name w:val="xl80"/>
    <w:basedOn w:val="1"/>
    <w:qFormat/>
    <w:uiPriority w:val="0"/>
    <w:pPr>
      <w:widowControl/>
      <w:spacing w:before="100" w:beforeAutospacing="1" w:after="100" w:afterAutospacing="1"/>
      <w:jc w:val="left"/>
      <w:textAlignment w:val="bottom"/>
    </w:pPr>
    <w:rPr>
      <w:rFonts w:ascii="Times New Roman" w:hAnsi="Times New Roman"/>
      <w:kern w:val="0"/>
      <w:sz w:val="24"/>
      <w:szCs w:val="24"/>
    </w:rPr>
  </w:style>
  <w:style w:type="paragraph" w:customStyle="1" w:styleId="8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8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4">
    <w:name w:val="xl83"/>
    <w:basedOn w:val="1"/>
    <w:qFormat/>
    <w:uiPriority w:val="0"/>
    <w:pPr>
      <w:widowControl/>
      <w:spacing w:before="100" w:beforeAutospacing="1" w:after="100" w:afterAutospacing="1"/>
      <w:jc w:val="left"/>
      <w:textAlignment w:val="bottom"/>
    </w:pPr>
    <w:rPr>
      <w:rFonts w:ascii="Times New Roman" w:hAnsi="Times New Roman"/>
      <w:kern w:val="0"/>
      <w:sz w:val="24"/>
      <w:szCs w:val="24"/>
    </w:rPr>
  </w:style>
  <w:style w:type="paragraph" w:customStyle="1" w:styleId="8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86">
    <w:name w:val="xl85"/>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87">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8">
    <w:name w:val="xl8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89">
    <w:name w:val="font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0">
    <w:name w:val="xl110"/>
    <w:basedOn w:val="1"/>
    <w:qFormat/>
    <w:uiPriority w:val="0"/>
    <w:pPr>
      <w:widowControl/>
      <w:spacing w:before="100" w:beforeAutospacing="1" w:after="100" w:afterAutospacing="1"/>
      <w:jc w:val="left"/>
      <w:textAlignment w:val="bottom"/>
    </w:pPr>
    <w:rPr>
      <w:rFonts w:ascii="Times New Roman" w:hAnsi="Times New Roman"/>
      <w:kern w:val="0"/>
      <w:sz w:val="24"/>
      <w:szCs w:val="24"/>
    </w:rPr>
  </w:style>
  <w:style w:type="paragraph" w:customStyle="1" w:styleId="91">
    <w:name w:val="xl111"/>
    <w:basedOn w:val="1"/>
    <w:qFormat/>
    <w:uiPriority w:val="0"/>
    <w:pPr>
      <w:widowControl/>
      <w:spacing w:before="100" w:beforeAutospacing="1" w:after="100" w:afterAutospacing="1"/>
      <w:jc w:val="center"/>
      <w:textAlignment w:val="bottom"/>
    </w:pPr>
    <w:rPr>
      <w:rFonts w:ascii="Times New Roman" w:hAnsi="Times New Roman"/>
      <w:kern w:val="0"/>
      <w:sz w:val="24"/>
      <w:szCs w:val="24"/>
    </w:rPr>
  </w:style>
  <w:style w:type="paragraph" w:customStyle="1" w:styleId="92">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_GB2312" w:hAnsi="宋体" w:eastAsia="仿宋_GB2312" w:cs="宋体"/>
      <w:kern w:val="0"/>
      <w:szCs w:val="21"/>
    </w:rPr>
  </w:style>
  <w:style w:type="paragraph" w:customStyle="1" w:styleId="93">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_GB2312" w:hAnsi="宋体" w:eastAsia="仿宋_GB2312" w:cs="宋体"/>
      <w:kern w:val="0"/>
      <w:sz w:val="24"/>
      <w:szCs w:val="24"/>
    </w:rPr>
  </w:style>
  <w:style w:type="paragraph" w:customStyle="1" w:styleId="94">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_GB2312" w:hAnsi="宋体" w:eastAsia="仿宋_GB2312" w:cs="宋体"/>
      <w:kern w:val="0"/>
      <w:sz w:val="18"/>
      <w:szCs w:val="18"/>
    </w:rPr>
  </w:style>
  <w:style w:type="paragraph" w:customStyle="1" w:styleId="95">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仿宋_GB2312" w:hAnsi="宋体" w:eastAsia="仿宋_GB2312" w:cs="宋体"/>
      <w:kern w:val="0"/>
      <w:sz w:val="24"/>
      <w:szCs w:val="24"/>
    </w:rPr>
  </w:style>
  <w:style w:type="paragraph" w:customStyle="1" w:styleId="96">
    <w:name w:val="xl116"/>
    <w:basedOn w:val="1"/>
    <w:qFormat/>
    <w:uiPriority w:val="0"/>
    <w:pPr>
      <w:widowControl/>
      <w:spacing w:before="100" w:beforeAutospacing="1" w:after="100" w:afterAutospacing="1"/>
      <w:jc w:val="left"/>
      <w:textAlignment w:val="bottom"/>
    </w:pPr>
    <w:rPr>
      <w:rFonts w:ascii="Times New Roman" w:hAnsi="Times New Roman"/>
      <w:kern w:val="0"/>
      <w:sz w:val="24"/>
      <w:szCs w:val="24"/>
    </w:rPr>
  </w:style>
  <w:style w:type="paragraph" w:customStyle="1" w:styleId="97">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_GB2312" w:hAnsi="宋体" w:eastAsia="仿宋_GB2312" w:cs="宋体"/>
      <w:kern w:val="0"/>
      <w:sz w:val="24"/>
      <w:szCs w:val="24"/>
    </w:rPr>
  </w:style>
  <w:style w:type="paragraph" w:customStyle="1" w:styleId="98">
    <w:name w:val="font6"/>
    <w:basedOn w:val="1"/>
    <w:qFormat/>
    <w:uiPriority w:val="0"/>
    <w:pPr>
      <w:widowControl/>
      <w:spacing w:before="100" w:beforeAutospacing="1" w:after="100" w:afterAutospacing="1"/>
      <w:jc w:val="left"/>
    </w:pPr>
    <w:rPr>
      <w:rFonts w:ascii="Times New Roman" w:hAnsi="Times New Roman"/>
      <w:color w:val="000000"/>
      <w:kern w:val="0"/>
      <w:sz w:val="20"/>
      <w:szCs w:val="20"/>
    </w:rPr>
  </w:style>
  <w:style w:type="paragraph" w:customStyle="1" w:styleId="99">
    <w:name w:val="font7"/>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00">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kern w:val="0"/>
      <w:sz w:val="18"/>
      <w:szCs w:val="18"/>
    </w:rPr>
  </w:style>
  <w:style w:type="paragraph" w:customStyle="1" w:styleId="101">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02">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2"/>
    </w:rPr>
  </w:style>
  <w:style w:type="paragraph" w:customStyle="1" w:styleId="103">
    <w:name w:val="xl12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04">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24"/>
      <w:szCs w:val="24"/>
    </w:rPr>
  </w:style>
  <w:style w:type="paragraph" w:customStyle="1" w:styleId="105">
    <w:name w:val="xl123"/>
    <w:basedOn w:val="1"/>
    <w:qFormat/>
    <w:uiPriority w:val="0"/>
    <w:pPr>
      <w:widowControl/>
      <w:spacing w:before="100" w:beforeAutospacing="1" w:after="100" w:afterAutospacing="1"/>
      <w:jc w:val="left"/>
      <w:textAlignment w:val="bottom"/>
    </w:pPr>
    <w:rPr>
      <w:rFonts w:ascii="Times New Roman" w:hAnsi="Times New Roman"/>
      <w:kern w:val="0"/>
      <w:sz w:val="24"/>
      <w:szCs w:val="24"/>
    </w:rPr>
  </w:style>
  <w:style w:type="paragraph" w:customStyle="1" w:styleId="10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7">
    <w:name w:val="xl71"/>
    <w:basedOn w:val="1"/>
    <w:qFormat/>
    <w:uiPriority w:val="0"/>
    <w:pPr>
      <w:widowControl/>
      <w:spacing w:before="100" w:beforeAutospacing="1" w:after="100" w:afterAutospacing="1"/>
      <w:jc w:val="left"/>
      <w:textAlignment w:val="bottom"/>
    </w:pPr>
    <w:rPr>
      <w:rFonts w:ascii="Times New Roman" w:hAnsi="Times New Roman"/>
      <w:kern w:val="0"/>
      <w:sz w:val="24"/>
      <w:szCs w:val="24"/>
    </w:rPr>
  </w:style>
  <w:style w:type="paragraph" w:customStyle="1" w:styleId="10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09">
    <w:name w:val="xl7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1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1">
    <w:name w:val="xl75"/>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ascii="宋体" w:hAnsi="宋体" w:cs="宋体"/>
      <w:b/>
      <w:bCs/>
      <w:kern w:val="0"/>
      <w:sz w:val="20"/>
      <w:szCs w:val="20"/>
    </w:rPr>
  </w:style>
  <w:style w:type="paragraph" w:customStyle="1" w:styleId="112">
    <w:name w:val="xl76"/>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114">
    <w:name w:val="xl88"/>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pPr>
    <w:rPr>
      <w:rFonts w:ascii="宋体" w:hAnsi="宋体" w:cs="宋体"/>
      <w:b/>
      <w:bCs/>
      <w:kern w:val="0"/>
      <w:sz w:val="20"/>
      <w:szCs w:val="20"/>
    </w:rPr>
  </w:style>
  <w:style w:type="paragraph" w:customStyle="1" w:styleId="115">
    <w:name w:val="xl89"/>
    <w:basedOn w:val="1"/>
    <w:qFormat/>
    <w:uiPriority w:val="0"/>
    <w:pPr>
      <w:widowControl/>
      <w:spacing w:before="100" w:beforeAutospacing="1" w:after="100" w:afterAutospacing="1"/>
      <w:jc w:val="left"/>
      <w:textAlignment w:val="bottom"/>
    </w:pPr>
    <w:rPr>
      <w:rFonts w:ascii="宋体" w:hAnsi="宋体" w:cs="宋体"/>
      <w:b/>
      <w:bCs/>
      <w:kern w:val="0"/>
      <w:sz w:val="24"/>
      <w:szCs w:val="24"/>
    </w:rPr>
  </w:style>
  <w:style w:type="paragraph" w:customStyle="1" w:styleId="116">
    <w:name w:val="xl9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17">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18">
    <w:name w:val="xl92"/>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0"/>
      <w:szCs w:val="20"/>
    </w:rPr>
  </w:style>
  <w:style w:type="paragraph" w:customStyle="1" w:styleId="11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20">
    <w:name w:val="xl9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b/>
      <w:bCs/>
      <w:kern w:val="0"/>
      <w:sz w:val="20"/>
      <w:szCs w:val="20"/>
    </w:rPr>
  </w:style>
  <w:style w:type="paragraph" w:customStyle="1" w:styleId="121">
    <w:name w:val="xl95"/>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12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12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124">
    <w:name w:val="xl98"/>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5">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7">
    <w:name w:val="xl101"/>
    <w:basedOn w:val="1"/>
    <w:qFormat/>
    <w:uiPriority w:val="0"/>
    <w:pPr>
      <w:widowControl/>
      <w:pBdr>
        <w:top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128">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129">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130">
    <w:name w:val="xl104"/>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131">
    <w:name w:val="xl105"/>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32">
    <w:name w:val="xl106"/>
    <w:basedOn w:val="1"/>
    <w:qFormat/>
    <w:uiPriority w:val="0"/>
    <w:pPr>
      <w:widowControl/>
      <w:pBdr>
        <w:top w:val="single" w:color="auto" w:sz="4" w:space="0"/>
        <w:bottom w:val="single" w:color="auto" w:sz="8" w:space="0"/>
        <w:right w:val="single" w:color="auto" w:sz="4" w:space="0"/>
      </w:pBdr>
      <w:spacing w:before="100" w:beforeAutospacing="1" w:after="100" w:afterAutospacing="1"/>
      <w:jc w:val="right"/>
    </w:pPr>
    <w:rPr>
      <w:rFonts w:ascii="宋体" w:hAnsi="宋体" w:cs="宋体"/>
      <w:b/>
      <w:bCs/>
      <w:kern w:val="0"/>
      <w:sz w:val="20"/>
      <w:szCs w:val="20"/>
    </w:rPr>
  </w:style>
  <w:style w:type="paragraph" w:customStyle="1" w:styleId="133">
    <w:name w:val="xl10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right"/>
    </w:pPr>
    <w:rPr>
      <w:rFonts w:ascii="宋体" w:hAnsi="宋体" w:cs="宋体"/>
      <w:b/>
      <w:bCs/>
      <w:kern w:val="0"/>
      <w:sz w:val="20"/>
      <w:szCs w:val="20"/>
    </w:rPr>
  </w:style>
  <w:style w:type="paragraph" w:customStyle="1" w:styleId="134">
    <w:name w:val="xl108"/>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right"/>
    </w:pPr>
    <w:rPr>
      <w:rFonts w:ascii="宋体" w:hAnsi="宋体" w:cs="宋体"/>
      <w:b/>
      <w:bCs/>
      <w:kern w:val="0"/>
      <w:sz w:val="20"/>
      <w:szCs w:val="20"/>
    </w:rPr>
  </w:style>
  <w:style w:type="paragraph" w:customStyle="1" w:styleId="135">
    <w:name w:val="xl109"/>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36">
    <w:name w:val="xl124"/>
    <w:basedOn w:val="1"/>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137">
    <w:name w:val="xl125"/>
    <w:basedOn w:val="1"/>
    <w:qFormat/>
    <w:uiPriority w:val="0"/>
    <w:pPr>
      <w:widowControl/>
      <w:pBdr>
        <w:left w:val="single" w:color="auto" w:sz="4"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138">
    <w:name w:val="xl126"/>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139">
    <w:name w:val="xl127"/>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40">
    <w:name w:val="xl128"/>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41">
    <w:name w:val="xl129"/>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2">
    <w:name w:val="xl130"/>
    <w:basedOn w:val="1"/>
    <w:qFormat/>
    <w:uiPriority w:val="0"/>
    <w:pPr>
      <w:widowControl/>
      <w:pBdr>
        <w:left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3">
    <w:name w:val="xl131"/>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4">
    <w:name w:val="xl132"/>
    <w:basedOn w:val="1"/>
    <w:qFormat/>
    <w:uiPriority w:val="0"/>
    <w:pPr>
      <w:widowControl/>
      <w:pBdr>
        <w:left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5">
    <w:name w:val="xl133"/>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6">
    <w:name w:val="xl13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7">
    <w:name w:val="xl13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8">
    <w:name w:val="xl1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9">
    <w:name w:val="xl13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b/>
      <w:bCs/>
      <w:kern w:val="0"/>
      <w:sz w:val="20"/>
      <w:szCs w:val="20"/>
    </w:rPr>
  </w:style>
  <w:style w:type="paragraph" w:customStyle="1" w:styleId="150">
    <w:name w:val="xl138"/>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51">
    <w:name w:val="xl13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52">
    <w:name w:val="xl140"/>
    <w:basedOn w:val="1"/>
    <w:qFormat/>
    <w:uiPriority w:val="0"/>
    <w:pPr>
      <w:widowControl/>
      <w:pBdr>
        <w:top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53">
    <w:name w:val="xl141"/>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b/>
      <w:bCs/>
      <w:kern w:val="0"/>
      <w:sz w:val="20"/>
      <w:szCs w:val="20"/>
    </w:rPr>
  </w:style>
  <w:style w:type="paragraph" w:customStyle="1" w:styleId="154">
    <w:name w:val="xl142"/>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55">
    <w:name w:val="xl1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56">
    <w:name w:val="xl144"/>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kern w:val="0"/>
      <w:sz w:val="20"/>
      <w:szCs w:val="20"/>
    </w:rPr>
  </w:style>
  <w:style w:type="paragraph" w:customStyle="1" w:styleId="157">
    <w:name w:val="xl145"/>
    <w:basedOn w:val="1"/>
    <w:qFormat/>
    <w:uiPriority w:val="0"/>
    <w:pPr>
      <w:widowControl/>
      <w:pBdr>
        <w:left w:val="single" w:color="auto" w:sz="4" w:space="0"/>
      </w:pBdr>
      <w:spacing w:before="100" w:beforeAutospacing="1" w:after="100" w:afterAutospacing="1"/>
      <w:jc w:val="center"/>
    </w:pPr>
    <w:rPr>
      <w:rFonts w:ascii="宋体" w:hAnsi="宋体" w:cs="宋体"/>
      <w:kern w:val="0"/>
      <w:sz w:val="20"/>
      <w:szCs w:val="20"/>
    </w:rPr>
  </w:style>
  <w:style w:type="paragraph" w:customStyle="1" w:styleId="158">
    <w:name w:val="xl146"/>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159">
    <w:name w:val="xl147"/>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kern w:val="0"/>
      <w:sz w:val="20"/>
      <w:szCs w:val="20"/>
    </w:rPr>
  </w:style>
  <w:style w:type="paragraph" w:customStyle="1" w:styleId="160">
    <w:name w:val="xl148"/>
    <w:basedOn w:val="1"/>
    <w:qFormat/>
    <w:uiPriority w:val="0"/>
    <w:pPr>
      <w:widowControl/>
      <w:pBdr>
        <w:left w:val="single" w:color="auto" w:sz="4" w:space="0"/>
      </w:pBdr>
      <w:spacing w:before="100" w:beforeAutospacing="1" w:after="100" w:afterAutospacing="1"/>
      <w:jc w:val="center"/>
    </w:pPr>
    <w:rPr>
      <w:rFonts w:ascii="宋体" w:hAnsi="宋体" w:cs="宋体"/>
      <w:kern w:val="0"/>
      <w:sz w:val="20"/>
      <w:szCs w:val="20"/>
    </w:rPr>
  </w:style>
  <w:style w:type="paragraph" w:customStyle="1" w:styleId="161">
    <w:name w:val="xl149"/>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162">
    <w:name w:val="font8"/>
    <w:basedOn w:val="1"/>
    <w:qFormat/>
    <w:uiPriority w:val="0"/>
    <w:pPr>
      <w:widowControl/>
      <w:spacing w:before="100" w:beforeAutospacing="1" w:after="100" w:afterAutospacing="1"/>
      <w:jc w:val="left"/>
    </w:pPr>
    <w:rPr>
      <w:rFonts w:ascii="Times New Roman" w:hAnsi="Times New Roman"/>
      <w:kern w:val="0"/>
      <w:szCs w:val="21"/>
    </w:rPr>
  </w:style>
  <w:style w:type="paragraph" w:customStyle="1" w:styleId="163">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4">
    <w:name w:val="xl15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character" w:customStyle="1" w:styleId="165">
    <w:name w:val="普通文字 Char Char Char1"/>
    <w:qFormat/>
    <w:uiPriority w:val="0"/>
    <w:rPr>
      <w:rFonts w:ascii="宋体" w:hAnsi="Courier New" w:eastAsia="宋体"/>
      <w:kern w:val="2"/>
      <w:sz w:val="21"/>
      <w:lang w:val="en-US" w:eastAsia="zh-CN" w:bidi="ar-SA"/>
    </w:rPr>
  </w:style>
  <w:style w:type="character" w:customStyle="1" w:styleId="166">
    <w:name w:val="纯文本 Char1"/>
    <w:qFormat/>
    <w:uiPriority w:val="99"/>
    <w:rPr>
      <w:rFonts w:ascii="宋体" w:hAnsi="Courier New" w:eastAsia="宋体"/>
      <w:kern w:val="2"/>
      <w:sz w:val="21"/>
      <w:lang w:val="en-US" w:eastAsia="zh-CN" w:bidi="ar-SA"/>
    </w:rPr>
  </w:style>
  <w:style w:type="paragraph" w:customStyle="1" w:styleId="167">
    <w:name w:val="表内文字"/>
    <w:qFormat/>
    <w:uiPriority w:val="0"/>
    <w:pPr>
      <w:keepNext/>
      <w:spacing w:before="60" w:after="60" w:line="300" w:lineRule="auto"/>
      <w:jc w:val="both"/>
    </w:pPr>
    <w:rPr>
      <w:rFonts w:ascii="Times New Roman" w:hAnsi="Times New Roman" w:eastAsia="宋体" w:cs="Times New Roman"/>
      <w:sz w:val="18"/>
      <w:lang w:val="en-US" w:eastAsia="zh-CN" w:bidi="ar-SA"/>
    </w:rPr>
  </w:style>
  <w:style w:type="paragraph" w:customStyle="1" w:styleId="168">
    <w:name w:val="正文文字缩进 3"/>
    <w:basedOn w:val="1"/>
    <w:qFormat/>
    <w:uiPriority w:val="0"/>
    <w:pPr>
      <w:widowControl/>
      <w:spacing w:before="119" w:line="272" w:lineRule="atLeast"/>
      <w:ind w:left="719" w:firstLine="481"/>
      <w:jc w:val="left"/>
      <w:textAlignment w:val="baseline"/>
    </w:pPr>
    <w:rPr>
      <w:rFonts w:ascii="宋体" w:hAnsi="Times New Roman"/>
      <w:color w:val="000000"/>
      <w:kern w:val="0"/>
      <w:sz w:val="24"/>
      <w:szCs w:val="20"/>
      <w:u w:color="000000"/>
    </w:rPr>
  </w:style>
  <w:style w:type="paragraph" w:customStyle="1" w:styleId="169">
    <w:name w:val="正文文字缩进 2"/>
    <w:basedOn w:val="1"/>
    <w:qFormat/>
    <w:uiPriority w:val="0"/>
    <w:pPr>
      <w:widowControl/>
      <w:spacing w:line="351" w:lineRule="atLeast"/>
      <w:ind w:firstLine="481"/>
      <w:textAlignment w:val="baseline"/>
    </w:pPr>
    <w:rPr>
      <w:rFonts w:ascii="仿宋_GB2312" w:hAnsi="Times New Roman" w:eastAsia="仿宋_GB2312"/>
      <w:color w:val="000000"/>
      <w:kern w:val="0"/>
      <w:sz w:val="24"/>
      <w:szCs w:val="20"/>
      <w:u w:color="000000"/>
    </w:rPr>
  </w:style>
  <w:style w:type="paragraph" w:customStyle="1" w:styleId="170">
    <w:name w:val="Char Char Char1 Char Char Char Char"/>
    <w:basedOn w:val="1"/>
    <w:qFormat/>
    <w:uiPriority w:val="0"/>
    <w:rPr>
      <w:rFonts w:ascii="Tahoma" w:hAnsi="Tahoma"/>
      <w:sz w:val="24"/>
      <w:szCs w:val="20"/>
    </w:rPr>
  </w:style>
  <w:style w:type="paragraph" w:customStyle="1" w:styleId="171">
    <w:name w:val="样式 首行缩进:  0.85 厘米"/>
    <w:basedOn w:val="1"/>
    <w:qFormat/>
    <w:uiPriority w:val="0"/>
    <w:pPr>
      <w:ind w:firstLine="851"/>
    </w:pPr>
    <w:rPr>
      <w:rFonts w:ascii="Times New Roman" w:hAnsi="Times New Roman" w:cs="宋体"/>
      <w:sz w:val="24"/>
      <w:szCs w:val="24"/>
    </w:rPr>
  </w:style>
  <w:style w:type="character" w:customStyle="1" w:styleId="172">
    <w:name w:val="标题 5 字符"/>
    <w:link w:val="7"/>
    <w:qFormat/>
    <w:uiPriority w:val="0"/>
    <w:rPr>
      <w:rFonts w:ascii="Times New Roman" w:hAnsi="Times New Roman"/>
      <w:bCs/>
      <w:kern w:val="2"/>
      <w:sz w:val="24"/>
      <w:szCs w:val="24"/>
    </w:rPr>
  </w:style>
  <w:style w:type="character" w:customStyle="1" w:styleId="173">
    <w:name w:val="标题 6 字符"/>
    <w:link w:val="8"/>
    <w:qFormat/>
    <w:uiPriority w:val="0"/>
    <w:rPr>
      <w:rFonts w:ascii="Arial" w:hAnsi="Arial" w:eastAsia="黑体"/>
      <w:b/>
      <w:bCs/>
      <w:kern w:val="2"/>
      <w:sz w:val="24"/>
      <w:szCs w:val="24"/>
    </w:rPr>
  </w:style>
  <w:style w:type="character" w:customStyle="1" w:styleId="174">
    <w:name w:val="标题 7 字符"/>
    <w:link w:val="9"/>
    <w:qFormat/>
    <w:uiPriority w:val="0"/>
    <w:rPr>
      <w:rFonts w:ascii="Times New Roman" w:hAnsi="Times New Roman"/>
      <w:b/>
      <w:bCs/>
      <w:kern w:val="2"/>
      <w:sz w:val="24"/>
      <w:szCs w:val="24"/>
    </w:rPr>
  </w:style>
  <w:style w:type="character" w:customStyle="1" w:styleId="175">
    <w:name w:val="标题 8 字符"/>
    <w:link w:val="10"/>
    <w:qFormat/>
    <w:uiPriority w:val="0"/>
    <w:rPr>
      <w:rFonts w:ascii="Arial" w:hAnsi="Arial" w:eastAsia="黑体"/>
      <w:kern w:val="2"/>
      <w:sz w:val="24"/>
      <w:szCs w:val="24"/>
    </w:rPr>
  </w:style>
  <w:style w:type="character" w:customStyle="1" w:styleId="176">
    <w:name w:val="标题 9 字符"/>
    <w:link w:val="11"/>
    <w:qFormat/>
    <w:uiPriority w:val="0"/>
    <w:rPr>
      <w:rFonts w:ascii="Arial" w:hAnsi="Arial" w:eastAsia="黑体"/>
      <w:kern w:val="2"/>
      <w:sz w:val="21"/>
      <w:szCs w:val="21"/>
    </w:rPr>
  </w:style>
  <w:style w:type="paragraph" w:customStyle="1" w:styleId="177">
    <w:name w:val="Char Char Char Char Char Char Char"/>
    <w:basedOn w:val="1"/>
    <w:qFormat/>
    <w:uiPriority w:val="0"/>
    <w:pPr>
      <w:widowControl/>
      <w:spacing w:after="160" w:line="240" w:lineRule="exact"/>
      <w:jc w:val="left"/>
    </w:pPr>
    <w:rPr>
      <w:rFonts w:ascii="Arial" w:hAnsi="Arial" w:eastAsia="Times New Roman" w:cs="Verdana"/>
      <w:b/>
      <w:kern w:val="0"/>
      <w:sz w:val="24"/>
      <w:szCs w:val="24"/>
      <w:lang w:eastAsia="en-US"/>
    </w:rPr>
  </w:style>
  <w:style w:type="paragraph" w:customStyle="1" w:styleId="178">
    <w:name w:val="默认段落字体 Para Char Char Char Char Char Char Char"/>
    <w:basedOn w:val="1"/>
    <w:next w:val="1"/>
    <w:qFormat/>
    <w:uiPriority w:val="0"/>
    <w:pPr>
      <w:spacing w:line="300" w:lineRule="auto"/>
    </w:pPr>
    <w:rPr>
      <w:rFonts w:ascii="Times New Roman" w:hAnsi="Times New Roman"/>
      <w:sz w:val="24"/>
      <w:szCs w:val="24"/>
    </w:rPr>
  </w:style>
  <w:style w:type="character" w:customStyle="1" w:styleId="179">
    <w:name w:val="副标题 Char"/>
    <w:qFormat/>
    <w:uiPriority w:val="0"/>
    <w:rPr>
      <w:rFonts w:ascii="Cambria" w:hAnsi="Cambria"/>
      <w:b/>
      <w:bCs/>
      <w:kern w:val="28"/>
      <w:sz w:val="32"/>
      <w:szCs w:val="32"/>
      <w:lang w:val="zh-CN" w:eastAsia="zh-CN"/>
    </w:rPr>
  </w:style>
  <w:style w:type="character" w:customStyle="1" w:styleId="180">
    <w:name w:val="纯文本 Char"/>
    <w:qFormat/>
    <w:uiPriority w:val="0"/>
    <w:rPr>
      <w:rFonts w:ascii="宋体" w:hAnsi="Courier New" w:cs="Courier New"/>
      <w:kern w:val="2"/>
      <w:sz w:val="21"/>
      <w:szCs w:val="21"/>
    </w:rPr>
  </w:style>
  <w:style w:type="character" w:customStyle="1" w:styleId="181">
    <w:name w:val="未处理的提及1"/>
    <w:basedOn w:val="40"/>
    <w:semiHidden/>
    <w:unhideWhenUsed/>
    <w:qFormat/>
    <w:uiPriority w:val="99"/>
    <w:rPr>
      <w:color w:val="808080"/>
      <w:shd w:val="clear" w:color="auto" w:fill="E6E6E6"/>
    </w:rPr>
  </w:style>
  <w:style w:type="character" w:customStyle="1" w:styleId="182">
    <w:name w:val="未处理的提及2"/>
    <w:basedOn w:val="40"/>
    <w:semiHidden/>
    <w:unhideWhenUsed/>
    <w:qFormat/>
    <w:uiPriority w:val="99"/>
    <w:rPr>
      <w:color w:val="605E5C"/>
      <w:shd w:val="clear" w:color="auto" w:fill="E1DFDD"/>
    </w:rPr>
  </w:style>
  <w:style w:type="character" w:customStyle="1" w:styleId="183">
    <w:name w:val="纯文本 字符1"/>
    <w:basedOn w:val="40"/>
    <w:qFormat/>
    <w:uiPriority w:val="0"/>
    <w:rPr>
      <w:rFonts w:ascii="宋体" w:hAnsi="Courier New"/>
      <w:kern w:val="2"/>
      <w:sz w:val="21"/>
      <w:szCs w:val="22"/>
    </w:rPr>
  </w:style>
  <w:style w:type="paragraph" w:customStyle="1" w:styleId="184">
    <w:name w:val="列表段落1"/>
    <w:basedOn w:val="1"/>
    <w:qFormat/>
    <w:uiPriority w:val="34"/>
    <w:pPr>
      <w:ind w:firstLine="420" w:firstLineChars="200"/>
    </w:pPr>
    <w:rPr>
      <w:rFonts w:ascii="Times New Roman" w:hAnsi="Times New Roman"/>
      <w:szCs w:val="24"/>
    </w:rPr>
  </w:style>
  <w:style w:type="paragraph" w:customStyle="1" w:styleId="185">
    <w:name w:val="样式 小四 行距: 1.5 倍行距"/>
    <w:basedOn w:val="1"/>
    <w:qFormat/>
    <w:uiPriority w:val="0"/>
    <w:pPr>
      <w:widowControl/>
      <w:jc w:val="left"/>
    </w:pPr>
    <w:rPr>
      <w:rFonts w:asciiTheme="minorHAnsi" w:hAnsiTheme="minorHAnsi" w:eastAsiaTheme="minorEastAsia" w:cstheme="minorBidi"/>
      <w:sz w:val="24"/>
      <w:szCs w:val="20"/>
    </w:rPr>
  </w:style>
  <w:style w:type="paragraph" w:customStyle="1" w:styleId="186">
    <w:name w:val="列出段落2"/>
    <w:basedOn w:val="1"/>
    <w:qFormat/>
    <w:uiPriority w:val="34"/>
    <w:pPr>
      <w:ind w:firstLine="420" w:firstLineChars="200"/>
    </w:pPr>
    <w:rPr>
      <w:rFonts w:asciiTheme="minorHAnsi" w:hAnsiTheme="minorHAnsi" w:eastAsiaTheme="minorEastAsia" w:cstheme="minorBidi"/>
      <w:szCs w:val="24"/>
    </w:rPr>
  </w:style>
  <w:style w:type="character" w:customStyle="1" w:styleId="187">
    <w:name w:val="Unresolved Mention"/>
    <w:basedOn w:val="40"/>
    <w:semiHidden/>
    <w:unhideWhenUsed/>
    <w:qFormat/>
    <w:uiPriority w:val="99"/>
    <w:rPr>
      <w:color w:val="605E5C"/>
      <w:shd w:val="clear" w:color="auto" w:fill="E1DFDD"/>
    </w:rPr>
  </w:style>
  <w:style w:type="paragraph" w:customStyle="1" w:styleId="18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8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190">
    <w:name w:val="Table Normal"/>
    <w:semiHidden/>
    <w:unhideWhenUsed/>
    <w:qFormat/>
    <w:uiPriority w:val="0"/>
    <w:tblPr>
      <w:tblCellMar>
        <w:top w:w="0" w:type="dxa"/>
        <w:left w:w="0" w:type="dxa"/>
        <w:bottom w:w="0" w:type="dxa"/>
        <w:right w:w="0" w:type="dxa"/>
      </w:tblCellMar>
    </w:tblPr>
  </w:style>
  <w:style w:type="paragraph" w:customStyle="1" w:styleId="191">
    <w:name w:val="pf0"/>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11865C-6A98-4ADD-ABA9-D8A3D04C6B9B}">
  <ds:schemaRefs/>
</ds:datastoreItem>
</file>

<file path=docProps/app.xml><?xml version="1.0" encoding="utf-8"?>
<Properties xmlns="http://schemas.openxmlformats.org/officeDocument/2006/extended-properties" xmlns:vt="http://schemas.openxmlformats.org/officeDocument/2006/docPropsVTypes">
  <Template>Normal.dotm</Template>
  <Company>中技国际招标有限公司</Company>
  <Pages>113</Pages>
  <Words>15477</Words>
  <Characters>16343</Characters>
  <Lines>2462</Lines>
  <Paragraphs>2933</Paragraphs>
  <TotalTime>55</TotalTime>
  <ScaleCrop>false</ScaleCrop>
  <LinksUpToDate>false</LinksUpToDate>
  <CharactersWithSpaces>16620</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设备招标文件模板</cp:category>
  <dcterms:created xsi:type="dcterms:W3CDTF">2024-11-20T22:10:00Z</dcterms:created>
  <dc:creator>lush</dc:creator>
  <cp:lastModifiedBy>HUAWEI</cp:lastModifiedBy>
  <cp:lastPrinted>2025-06-06T01:48:00Z</cp:lastPrinted>
  <dcterms:modified xsi:type="dcterms:W3CDTF">2026-07-03T09:39:14Z</dcterms:modified>
  <dc:title>XXX单位XXX设备采购项目招标文件</dc:title>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eyJoZGlkIjoiNWYxZDY2NGI1NGMxMTc2YmYwNzdmNzE5NmZiYjI2MDgiLCJ1c2VySWQiOiIxNzg1NzM3MzM5In0=</vt:lpwstr>
  </property>
  <property fmtid="{D5CDD505-2E9C-101B-9397-08002B2CF9AE}" pid="3" name="KSOProductBuildVer">
    <vt:lpwstr>2052-12.1.2.25882</vt:lpwstr>
  </property>
  <property fmtid="{D5CDD505-2E9C-101B-9397-08002B2CF9AE}" pid="4" name="ICV">
    <vt:lpwstr>0D1EDFE2B19B4896A28B9C1B62B54D49_13</vt:lpwstr>
  </property>
</Properties>
</file>