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4CD0BDD">
      <w:pPr>
        <w:keepNext/>
        <w:keepLines/>
        <w:spacing w:line="360" w:lineRule="auto"/>
        <w:ind w:left="1"/>
        <w:jc w:val="center"/>
        <w:outlineLvl w:val="1"/>
        <w:rPr>
          <w:rFonts w:ascii="宋体" w:hAnsi="宋体"/>
          <w:sz w:val="32"/>
          <w:szCs w:val="32"/>
        </w:rPr>
      </w:pPr>
      <w:r>
        <w:rPr>
          <w:rFonts w:hint="eastAsia" w:ascii="宋体" w:hAnsi="宋体"/>
          <w:sz w:val="32"/>
          <w:szCs w:val="32"/>
          <w:lang w:eastAsia="zh-CN"/>
        </w:rPr>
        <w:t>大连市第二人民医院食堂食材供应商采购项目</w:t>
      </w:r>
    </w:p>
    <w:p w14:paraId="2A81710D">
      <w:pPr>
        <w:keepNext/>
        <w:keepLines/>
        <w:spacing w:line="360" w:lineRule="auto"/>
        <w:ind w:left="1"/>
        <w:jc w:val="center"/>
        <w:outlineLvl w:val="1"/>
        <w:rPr>
          <w:rFonts w:ascii="宋体" w:hAnsi="宋体"/>
          <w:sz w:val="32"/>
          <w:szCs w:val="32"/>
        </w:rPr>
      </w:pPr>
      <w:r>
        <w:rPr>
          <w:rFonts w:hint="eastAsia" w:ascii="宋体" w:hAnsi="宋体"/>
          <w:sz w:val="32"/>
          <w:szCs w:val="32"/>
          <w:lang w:eastAsia="zh-CN"/>
        </w:rPr>
        <w:t>更正</w:t>
      </w:r>
      <w:r>
        <w:rPr>
          <w:rFonts w:hint="eastAsia" w:ascii="宋体" w:hAnsi="宋体"/>
          <w:sz w:val="32"/>
          <w:szCs w:val="32"/>
        </w:rPr>
        <w:t>公告</w:t>
      </w:r>
    </w:p>
    <w:p w14:paraId="3A27CD30">
      <w:pPr>
        <w:pStyle w:val="29"/>
      </w:pPr>
    </w:p>
    <w:p w14:paraId="4A075BCC">
      <w:pPr>
        <w:spacing w:line="360" w:lineRule="auto"/>
        <w:ind w:firstLine="480" w:firstLineChars="200"/>
        <w:jc w:val="left"/>
        <w:rPr>
          <w:rFonts w:ascii="宋体" w:hAnsi="宋体"/>
          <w:sz w:val="24"/>
        </w:rPr>
      </w:pPr>
      <w:r>
        <w:rPr>
          <w:rFonts w:hint="eastAsia" w:ascii="宋体" w:hAnsi="宋体"/>
          <w:sz w:val="24"/>
        </w:rPr>
        <w:t>各有关单位：</w:t>
      </w:r>
    </w:p>
    <w:p w14:paraId="3D0C21EE">
      <w:pPr>
        <w:spacing w:line="360" w:lineRule="auto"/>
        <w:ind w:firstLine="480" w:firstLineChars="200"/>
        <w:jc w:val="left"/>
        <w:rPr>
          <w:rFonts w:ascii="宋体" w:hAnsi="宋体"/>
          <w:b/>
          <w:color w:val="000000"/>
          <w:sz w:val="24"/>
          <w:u w:val="single"/>
        </w:rPr>
      </w:pPr>
      <w:r>
        <w:rPr>
          <w:rFonts w:hint="eastAsia" w:ascii="宋体" w:hAnsi="宋体"/>
          <w:sz w:val="24"/>
        </w:rPr>
        <w:t>大连成安招投标代理有限公司受</w:t>
      </w:r>
      <w:r>
        <w:rPr>
          <w:rFonts w:hint="eastAsia" w:ascii="宋体" w:hAnsi="宋体"/>
          <w:sz w:val="24"/>
          <w:lang w:eastAsia="zh-CN"/>
        </w:rPr>
        <w:t>大连市第二人民医院</w:t>
      </w:r>
      <w:r>
        <w:rPr>
          <w:rFonts w:hint="eastAsia" w:ascii="宋体" w:hAnsi="宋体"/>
          <w:sz w:val="24"/>
        </w:rPr>
        <w:t>的委托，对</w:t>
      </w:r>
      <w:r>
        <w:rPr>
          <w:rFonts w:hint="eastAsia" w:ascii="宋体" w:hAnsi="宋体"/>
          <w:sz w:val="24"/>
          <w:lang w:eastAsia="zh-CN"/>
        </w:rPr>
        <w:t>大连市第二人民医院食堂食材供应商采购项目</w:t>
      </w:r>
      <w:r>
        <w:rPr>
          <w:rFonts w:hint="eastAsia" w:ascii="宋体" w:hAnsi="宋体"/>
          <w:sz w:val="24"/>
        </w:rPr>
        <w:t>（项目编号：</w:t>
      </w:r>
      <w:r>
        <w:rPr>
          <w:rFonts w:hint="eastAsia" w:ascii="宋体" w:hAnsi="宋体"/>
          <w:sz w:val="24"/>
          <w:lang w:val="zh-CN"/>
        </w:rPr>
        <w:t>eycgb2024060401</w:t>
      </w:r>
      <w:r>
        <w:rPr>
          <w:rFonts w:hint="eastAsia" w:ascii="宋体" w:hAnsi="宋体"/>
          <w:sz w:val="24"/>
        </w:rPr>
        <w:t>）进行公开招标，本项目于202</w:t>
      </w:r>
      <w:r>
        <w:rPr>
          <w:rFonts w:hint="eastAsia" w:ascii="宋体" w:hAnsi="宋体"/>
          <w:sz w:val="24"/>
          <w:lang w:val="en-US" w:eastAsia="zh-CN"/>
        </w:rPr>
        <w:t>4</w:t>
      </w:r>
      <w:r>
        <w:rPr>
          <w:rFonts w:hint="eastAsia" w:ascii="宋体" w:hAnsi="宋体"/>
          <w:sz w:val="24"/>
        </w:rPr>
        <w:t>年</w:t>
      </w:r>
      <w:r>
        <w:rPr>
          <w:rFonts w:hint="eastAsia" w:ascii="宋体" w:hAnsi="宋体"/>
          <w:sz w:val="24"/>
          <w:lang w:val="en-US" w:eastAsia="zh-CN"/>
        </w:rPr>
        <w:t>6</w:t>
      </w:r>
      <w:r>
        <w:rPr>
          <w:rFonts w:hint="eastAsia" w:ascii="宋体" w:hAnsi="宋体"/>
          <w:sz w:val="24"/>
        </w:rPr>
        <w:t>月</w:t>
      </w:r>
      <w:r>
        <w:rPr>
          <w:rFonts w:hint="eastAsia" w:ascii="宋体" w:hAnsi="宋体"/>
          <w:sz w:val="24"/>
          <w:lang w:val="en-US" w:eastAsia="zh-CN"/>
        </w:rPr>
        <w:t>20</w:t>
      </w:r>
      <w:r>
        <w:rPr>
          <w:rFonts w:hint="eastAsia" w:ascii="宋体" w:hAnsi="宋体"/>
          <w:sz w:val="24"/>
        </w:rPr>
        <w:t>日发布招标公告，现本项目</w:t>
      </w:r>
      <w:r>
        <w:rPr>
          <w:rFonts w:hint="eastAsia" w:ascii="宋体" w:hAnsi="宋体"/>
          <w:sz w:val="24"/>
          <w:lang w:eastAsia="zh-CN"/>
        </w:rPr>
        <w:t>发布更正公告</w:t>
      </w:r>
      <w:r>
        <w:rPr>
          <w:rFonts w:hint="eastAsia" w:ascii="宋体" w:hAnsi="宋体"/>
          <w:sz w:val="24"/>
        </w:rPr>
        <w:t>，具体</w:t>
      </w:r>
      <w:r>
        <w:rPr>
          <w:rFonts w:hint="eastAsia" w:ascii="宋体" w:hAnsi="宋体"/>
          <w:sz w:val="24"/>
          <w:lang w:eastAsia="zh-CN"/>
        </w:rPr>
        <w:t>更正</w:t>
      </w:r>
      <w:r>
        <w:rPr>
          <w:rFonts w:hint="eastAsia" w:ascii="宋体" w:hAnsi="宋体"/>
          <w:sz w:val="24"/>
        </w:rPr>
        <w:t>内容如下</w:t>
      </w:r>
      <w:r>
        <w:rPr>
          <w:rFonts w:hint="eastAsia" w:ascii="宋体" w:hAnsi="宋体"/>
          <w:color w:val="000000"/>
          <w:kern w:val="0"/>
          <w:sz w:val="24"/>
        </w:rPr>
        <w:t>：</w:t>
      </w:r>
    </w:p>
    <w:p w14:paraId="23B6C5D7">
      <w:pPr>
        <w:spacing w:line="360" w:lineRule="auto"/>
        <w:ind w:firstLine="480" w:firstLineChars="200"/>
        <w:jc w:val="left"/>
        <w:rPr>
          <w:rFonts w:hint="eastAsia" w:ascii="宋体" w:hAnsi="宋体"/>
          <w:sz w:val="24"/>
          <w:lang w:eastAsia="zh-CN"/>
        </w:rPr>
      </w:pPr>
      <w:r>
        <w:rPr>
          <w:rFonts w:hint="eastAsia" w:ascii="宋体" w:hAnsi="宋体"/>
          <w:sz w:val="24"/>
        </w:rPr>
        <w:t>1、</w:t>
      </w:r>
      <w:r>
        <w:rPr>
          <w:rFonts w:hint="eastAsia" w:ascii="宋体" w:hAnsi="宋体"/>
          <w:sz w:val="24"/>
          <w:lang w:eastAsia="zh-CN"/>
        </w:rPr>
        <w:t>更正基本评分标准中技术和商务评分标准，具体更正内容详见更正后的招标文件。</w:t>
      </w:r>
    </w:p>
    <w:p w14:paraId="2243AC9F">
      <w:pPr>
        <w:spacing w:line="360" w:lineRule="auto"/>
        <w:ind w:firstLine="480" w:firstLineChars="200"/>
        <w:jc w:val="left"/>
        <w:rPr>
          <w:rFonts w:ascii="宋体" w:hAnsi="宋体"/>
          <w:sz w:val="24"/>
        </w:rPr>
      </w:pPr>
      <w:r>
        <w:rPr>
          <w:rFonts w:hint="eastAsia" w:ascii="宋体" w:hAnsi="宋体"/>
          <w:sz w:val="24"/>
          <w:lang w:val="en-US" w:eastAsia="zh-CN"/>
        </w:rPr>
        <w:t>2、更正</w:t>
      </w:r>
      <w:r>
        <w:rPr>
          <w:rFonts w:hint="eastAsia" w:ascii="宋体" w:hAnsi="宋体"/>
          <w:sz w:val="24"/>
        </w:rPr>
        <w:t>提交投标文件截止时间、开标时间</w:t>
      </w:r>
      <w:r>
        <w:rPr>
          <w:rFonts w:hint="eastAsia" w:ascii="宋体" w:hAnsi="宋体"/>
          <w:sz w:val="24"/>
          <w:lang w:eastAsia="zh-CN"/>
        </w:rPr>
        <w:t>为</w:t>
      </w:r>
      <w:r>
        <w:rPr>
          <w:rFonts w:hint="eastAsia" w:ascii="宋体" w:hAnsi="宋体"/>
          <w:sz w:val="24"/>
        </w:rPr>
        <w:t>：202</w:t>
      </w:r>
      <w:r>
        <w:rPr>
          <w:rFonts w:hint="eastAsia" w:ascii="宋体" w:hAnsi="宋体"/>
          <w:sz w:val="24"/>
          <w:lang w:val="en-US" w:eastAsia="zh-CN"/>
        </w:rPr>
        <w:t>4</w:t>
      </w:r>
      <w:r>
        <w:rPr>
          <w:rFonts w:hint="eastAsia" w:ascii="宋体" w:hAnsi="宋体"/>
          <w:sz w:val="24"/>
        </w:rPr>
        <w:t>年</w:t>
      </w:r>
      <w:r>
        <w:rPr>
          <w:rFonts w:hint="eastAsia" w:ascii="宋体" w:hAnsi="宋体"/>
          <w:sz w:val="24"/>
          <w:lang w:val="en-US" w:eastAsia="zh-CN"/>
        </w:rPr>
        <w:t>7</w:t>
      </w:r>
      <w:r>
        <w:rPr>
          <w:rFonts w:hint="eastAsia" w:ascii="宋体" w:hAnsi="宋体"/>
          <w:sz w:val="24"/>
        </w:rPr>
        <w:t>月</w:t>
      </w:r>
      <w:r>
        <w:rPr>
          <w:rFonts w:hint="eastAsia" w:ascii="宋体" w:hAnsi="宋体"/>
          <w:sz w:val="24"/>
          <w:lang w:val="en-US" w:eastAsia="zh-CN"/>
        </w:rPr>
        <w:t>25</w:t>
      </w:r>
      <w:r>
        <w:rPr>
          <w:rFonts w:hint="eastAsia" w:ascii="宋体" w:hAnsi="宋体"/>
          <w:sz w:val="24"/>
        </w:rPr>
        <w:t>日1</w:t>
      </w:r>
      <w:r>
        <w:rPr>
          <w:rFonts w:hint="eastAsia" w:ascii="宋体" w:hAnsi="宋体"/>
          <w:sz w:val="24"/>
          <w:lang w:val="en-US" w:eastAsia="zh-CN"/>
        </w:rPr>
        <w:t>3</w:t>
      </w:r>
      <w:r>
        <w:rPr>
          <w:rFonts w:hint="eastAsia" w:ascii="宋体" w:hAnsi="宋体"/>
          <w:sz w:val="24"/>
        </w:rPr>
        <w:t>:</w:t>
      </w:r>
      <w:r>
        <w:rPr>
          <w:rFonts w:hint="eastAsia" w:ascii="宋体" w:hAnsi="宋体"/>
          <w:sz w:val="24"/>
          <w:lang w:val="en-US" w:eastAsia="zh-CN"/>
        </w:rPr>
        <w:t>3</w:t>
      </w:r>
      <w:r>
        <w:rPr>
          <w:rFonts w:hint="eastAsia" w:ascii="宋体" w:hAnsi="宋体"/>
          <w:sz w:val="24"/>
        </w:rPr>
        <w:t xml:space="preserve">0（北京时间）  </w:t>
      </w:r>
    </w:p>
    <w:p w14:paraId="7CD05790">
      <w:pPr>
        <w:tabs>
          <w:tab w:val="left" w:pos="5381"/>
        </w:tabs>
        <w:spacing w:line="360" w:lineRule="auto"/>
        <w:ind w:firstLine="480" w:firstLineChars="200"/>
        <w:rPr>
          <w:rFonts w:hint="eastAsia" w:ascii="宋体" w:hAnsi="宋体" w:cs="宋体"/>
          <w:color w:val="000000"/>
          <w:kern w:val="0"/>
          <w:sz w:val="24"/>
        </w:rPr>
      </w:pPr>
    </w:p>
    <w:p w14:paraId="012E17CB">
      <w:pPr>
        <w:tabs>
          <w:tab w:val="left" w:pos="5381"/>
        </w:tabs>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具体更正内容详见招标文件。</w:t>
      </w:r>
      <w:r>
        <w:rPr>
          <w:rFonts w:hint="eastAsia" w:ascii="宋体" w:hAnsi="宋体" w:cs="宋体"/>
          <w:color w:val="000000"/>
          <w:kern w:val="0"/>
          <w:sz w:val="24"/>
        </w:rPr>
        <w:tab/>
      </w:r>
    </w:p>
    <w:p w14:paraId="5755E119">
      <w:pPr>
        <w:spacing w:line="360" w:lineRule="auto"/>
        <w:ind w:firstLine="480" w:firstLineChars="200"/>
        <w:rPr>
          <w:rFonts w:ascii="宋体" w:hAnsi="宋体" w:cs="宋体"/>
          <w:kern w:val="0"/>
          <w:sz w:val="24"/>
        </w:rPr>
      </w:pPr>
    </w:p>
    <w:p w14:paraId="2BAC0FDD">
      <w:pPr>
        <w:ind w:firstLine="480" w:firstLineChars="200"/>
        <w:rPr>
          <w:rFonts w:ascii="宋体" w:hAnsi="宋体"/>
          <w:b/>
          <w:sz w:val="72"/>
          <w:szCs w:val="72"/>
          <w:lang w:val="zh-CN"/>
        </w:rPr>
      </w:pPr>
      <w:r>
        <w:rPr>
          <w:rFonts w:hint="eastAsia" w:ascii="宋体" w:hAnsi="宋体"/>
          <w:sz w:val="24"/>
        </w:rPr>
        <w:t>更正日期：202</w:t>
      </w:r>
      <w:r>
        <w:rPr>
          <w:rFonts w:hint="eastAsia" w:ascii="宋体" w:hAnsi="宋体"/>
          <w:sz w:val="24"/>
          <w:lang w:val="en-US" w:eastAsia="zh-CN"/>
        </w:rPr>
        <w:t>4</w:t>
      </w:r>
      <w:r>
        <w:rPr>
          <w:rFonts w:hint="eastAsia" w:ascii="宋体" w:hAnsi="宋体"/>
          <w:sz w:val="24"/>
        </w:rPr>
        <w:t>年</w:t>
      </w:r>
      <w:r>
        <w:rPr>
          <w:rFonts w:hint="eastAsia" w:ascii="宋体" w:hAnsi="宋体"/>
          <w:sz w:val="24"/>
          <w:lang w:val="en-US" w:eastAsia="zh-CN"/>
        </w:rPr>
        <w:t>7</w:t>
      </w:r>
      <w:r>
        <w:rPr>
          <w:rFonts w:hint="eastAsia" w:ascii="宋体" w:hAnsi="宋体"/>
          <w:sz w:val="24"/>
        </w:rPr>
        <w:t>月</w:t>
      </w:r>
      <w:r>
        <w:rPr>
          <w:rFonts w:hint="eastAsia" w:ascii="宋体" w:hAnsi="宋体"/>
          <w:sz w:val="24"/>
          <w:lang w:val="en-US" w:eastAsia="zh-CN"/>
        </w:rPr>
        <w:t>9</w:t>
      </w:r>
      <w:r>
        <w:rPr>
          <w:rFonts w:hint="eastAsia" w:ascii="宋体" w:hAnsi="宋体"/>
          <w:sz w:val="24"/>
        </w:rPr>
        <w:t>日</w:t>
      </w:r>
    </w:p>
    <w:p w14:paraId="4439ABFD">
      <w:pPr>
        <w:rPr>
          <w:rFonts w:ascii="宋体" w:hAnsi="宋体"/>
          <w:b/>
          <w:sz w:val="72"/>
          <w:szCs w:val="72"/>
          <w:lang w:val="zh-CN"/>
        </w:rPr>
      </w:pPr>
    </w:p>
    <w:p w14:paraId="31A445F8">
      <w:pPr>
        <w:pStyle w:val="12"/>
        <w:rPr>
          <w:rFonts w:ascii="宋体" w:hAnsi="宋体"/>
          <w:b/>
          <w:sz w:val="72"/>
          <w:szCs w:val="72"/>
          <w:lang w:val="zh-CN"/>
        </w:rPr>
      </w:pPr>
    </w:p>
    <w:p w14:paraId="65EED30F">
      <w:pPr>
        <w:pStyle w:val="12"/>
        <w:rPr>
          <w:rFonts w:ascii="宋体" w:hAnsi="宋体"/>
          <w:b/>
          <w:sz w:val="72"/>
          <w:szCs w:val="72"/>
          <w:lang w:val="zh-CN"/>
        </w:rPr>
      </w:pPr>
    </w:p>
    <w:p w14:paraId="786DDEFB">
      <w:pPr>
        <w:pStyle w:val="12"/>
        <w:rPr>
          <w:rFonts w:ascii="宋体" w:hAnsi="宋体"/>
          <w:b/>
          <w:sz w:val="72"/>
          <w:szCs w:val="72"/>
          <w:lang w:val="zh-CN"/>
        </w:rPr>
      </w:pPr>
    </w:p>
    <w:p w14:paraId="4E5C39C9">
      <w:pPr>
        <w:pStyle w:val="12"/>
        <w:rPr>
          <w:rFonts w:ascii="宋体" w:hAnsi="宋体"/>
          <w:b/>
          <w:sz w:val="72"/>
          <w:szCs w:val="72"/>
          <w:lang w:val="zh-CN"/>
        </w:rPr>
      </w:pPr>
    </w:p>
    <w:p w14:paraId="329A91BB">
      <w:pPr>
        <w:pStyle w:val="12"/>
        <w:rPr>
          <w:rFonts w:ascii="宋体" w:hAnsi="宋体"/>
          <w:b/>
          <w:sz w:val="72"/>
          <w:szCs w:val="72"/>
          <w:lang w:val="zh-CN"/>
        </w:rPr>
      </w:pPr>
    </w:p>
    <w:p w14:paraId="22B13914">
      <w:pPr>
        <w:pStyle w:val="12"/>
        <w:rPr>
          <w:rFonts w:ascii="宋体" w:hAnsi="宋体"/>
          <w:b/>
          <w:sz w:val="72"/>
          <w:szCs w:val="72"/>
          <w:lang w:val="zh-CN"/>
        </w:rPr>
      </w:pPr>
    </w:p>
    <w:p w14:paraId="649ABD36">
      <w:pPr>
        <w:pStyle w:val="12"/>
        <w:rPr>
          <w:rFonts w:ascii="宋体" w:hAnsi="宋体"/>
          <w:b/>
          <w:sz w:val="72"/>
          <w:szCs w:val="72"/>
          <w:lang w:val="zh-CN"/>
        </w:rPr>
      </w:pPr>
    </w:p>
    <w:p w14:paraId="33B4E5B0">
      <w:pPr>
        <w:pStyle w:val="41"/>
        <w:rPr>
          <w:rFonts w:ascii="宋体" w:hAnsi="宋体"/>
          <w:b/>
          <w:sz w:val="72"/>
          <w:szCs w:val="72"/>
          <w:lang w:val="zh-CN"/>
        </w:rPr>
      </w:pPr>
    </w:p>
    <w:p w14:paraId="28657CA9">
      <w:pPr>
        <w:pStyle w:val="41"/>
        <w:rPr>
          <w:rFonts w:ascii="宋体" w:hAnsi="宋体"/>
          <w:b/>
          <w:sz w:val="72"/>
          <w:szCs w:val="72"/>
          <w:lang w:val="zh-CN"/>
        </w:rPr>
      </w:pPr>
    </w:p>
    <w:p w14:paraId="330C1ECB">
      <w:pPr>
        <w:ind w:firstLine="723" w:firstLineChars="100"/>
        <w:rPr>
          <w:rFonts w:hint="eastAsia" w:ascii="宋体" w:eastAsia="宋体"/>
          <w:b/>
          <w:bCs/>
          <w:sz w:val="72"/>
          <w:szCs w:val="72"/>
          <w:lang w:eastAsia="zh-CN"/>
        </w:rPr>
      </w:pPr>
      <w:r>
        <w:rPr>
          <w:rFonts w:hint="eastAsia" w:ascii="宋体"/>
          <w:b/>
          <w:bCs/>
          <w:sz w:val="72"/>
          <w:szCs w:val="72"/>
          <w:lang w:eastAsia="zh-CN"/>
        </w:rPr>
        <w:t>大连市第二人民医院</w:t>
      </w:r>
    </w:p>
    <w:p w14:paraId="208F4CEE">
      <w:pPr>
        <w:jc w:val="center"/>
        <w:rPr>
          <w:rFonts w:ascii="宋体" w:hAnsi="宋体"/>
          <w:b/>
          <w:sz w:val="84"/>
        </w:rPr>
      </w:pPr>
    </w:p>
    <w:p w14:paraId="507E5071">
      <w:pPr>
        <w:jc w:val="center"/>
        <w:rPr>
          <w:rFonts w:ascii="宋体"/>
          <w:b/>
          <w:sz w:val="84"/>
        </w:rPr>
      </w:pPr>
      <w:r>
        <w:rPr>
          <w:rFonts w:hint="eastAsia" w:ascii="宋体" w:hAnsi="宋体"/>
          <w:b/>
          <w:sz w:val="84"/>
        </w:rPr>
        <w:t>招标文件</w:t>
      </w:r>
    </w:p>
    <w:p w14:paraId="300715C0">
      <w:pPr>
        <w:spacing w:line="360" w:lineRule="auto"/>
        <w:jc w:val="center"/>
        <w:rPr>
          <w:rFonts w:ascii="宋体"/>
          <w:b/>
          <w:sz w:val="30"/>
          <w:szCs w:val="30"/>
        </w:rPr>
      </w:pPr>
    </w:p>
    <w:p w14:paraId="2DC11A4A">
      <w:pPr>
        <w:jc w:val="center"/>
        <w:rPr>
          <w:rFonts w:ascii="宋体"/>
          <w:b/>
          <w:bCs/>
          <w:sz w:val="32"/>
        </w:rPr>
      </w:pPr>
      <w:r>
        <w:rPr>
          <w:rFonts w:hint="eastAsia" w:ascii="宋体" w:hAnsi="宋体" w:cs="宋体"/>
          <w:b/>
          <w:sz w:val="36"/>
          <w:szCs w:val="36"/>
        </w:rPr>
        <w:t>招标编号：</w:t>
      </w:r>
      <w:r>
        <w:rPr>
          <w:rFonts w:hint="eastAsia" w:ascii="宋体" w:hAnsi="宋体" w:cs="宋体"/>
          <w:b/>
          <w:sz w:val="36"/>
          <w:szCs w:val="36"/>
          <w:lang w:val="zh-CN"/>
        </w:rPr>
        <w:t>eycgb2024060401</w:t>
      </w:r>
    </w:p>
    <w:p w14:paraId="03B57D24">
      <w:pPr>
        <w:rPr>
          <w:rFonts w:ascii="宋体" w:hAnsi="宋体" w:cs="宋体"/>
          <w:b/>
          <w:sz w:val="36"/>
          <w:szCs w:val="36"/>
        </w:rPr>
      </w:pPr>
    </w:p>
    <w:p w14:paraId="017C874B">
      <w:pPr>
        <w:jc w:val="center"/>
        <w:rPr>
          <w:rFonts w:hint="eastAsia" w:ascii="宋体" w:hAnsi="宋体" w:eastAsia="宋体" w:cs="宋体"/>
          <w:b/>
          <w:sz w:val="36"/>
          <w:szCs w:val="36"/>
          <w:lang w:eastAsia="zh-CN"/>
        </w:rPr>
      </w:pPr>
      <w:r>
        <w:rPr>
          <w:rFonts w:hint="eastAsia" w:ascii="宋体" w:hAnsi="宋体" w:cs="宋体"/>
          <w:b/>
          <w:sz w:val="36"/>
          <w:szCs w:val="36"/>
        </w:rPr>
        <w:t>项目名称：</w:t>
      </w:r>
      <w:r>
        <w:rPr>
          <w:rFonts w:hint="eastAsia" w:ascii="宋体" w:hAnsi="宋体" w:cs="宋体"/>
          <w:b/>
          <w:sz w:val="36"/>
          <w:szCs w:val="36"/>
          <w:lang w:eastAsia="zh-CN"/>
        </w:rPr>
        <w:t>大连市第二人民医院食堂食材供应商采购项目</w:t>
      </w:r>
    </w:p>
    <w:p w14:paraId="69054341">
      <w:pPr>
        <w:ind w:firstLine="1066" w:firstLineChars="295"/>
        <w:rPr>
          <w:rFonts w:ascii="楷体_GB2312" w:eastAsia="楷体_GB2312"/>
          <w:b/>
          <w:sz w:val="36"/>
          <w:szCs w:val="36"/>
        </w:rPr>
      </w:pPr>
    </w:p>
    <w:p w14:paraId="71B4AE90">
      <w:pPr>
        <w:pStyle w:val="12"/>
        <w:ind w:firstLine="723"/>
        <w:rPr>
          <w:rFonts w:ascii="楷体_GB2312" w:eastAsia="楷体_GB2312"/>
          <w:b/>
          <w:sz w:val="36"/>
          <w:szCs w:val="36"/>
        </w:rPr>
      </w:pPr>
    </w:p>
    <w:p w14:paraId="376CCD98">
      <w:pPr>
        <w:pStyle w:val="12"/>
        <w:ind w:firstLine="723"/>
        <w:rPr>
          <w:rFonts w:ascii="楷体_GB2312" w:eastAsia="楷体_GB2312"/>
          <w:b/>
          <w:sz w:val="36"/>
          <w:szCs w:val="36"/>
        </w:rPr>
      </w:pPr>
    </w:p>
    <w:p w14:paraId="38486115">
      <w:pPr>
        <w:pStyle w:val="12"/>
        <w:ind w:firstLine="723"/>
        <w:rPr>
          <w:rFonts w:ascii="楷体_GB2312" w:eastAsia="楷体_GB2312"/>
          <w:b/>
          <w:sz w:val="36"/>
          <w:szCs w:val="36"/>
        </w:rPr>
      </w:pPr>
    </w:p>
    <w:p w14:paraId="1A4E7903">
      <w:pPr>
        <w:pStyle w:val="12"/>
        <w:ind w:firstLine="723"/>
        <w:rPr>
          <w:rFonts w:ascii="楷体_GB2312" w:eastAsia="楷体_GB2312"/>
          <w:b/>
          <w:sz w:val="36"/>
          <w:szCs w:val="36"/>
        </w:rPr>
      </w:pPr>
    </w:p>
    <w:p w14:paraId="021FD4D6">
      <w:pPr>
        <w:spacing w:before="312" w:beforeLines="100" w:after="312" w:afterLines="100" w:line="360" w:lineRule="auto"/>
        <w:ind w:firstLine="1807" w:firstLineChars="600"/>
        <w:rPr>
          <w:rFonts w:hint="eastAsia" w:ascii="宋体" w:hAnsi="宋体" w:eastAsia="宋体" w:cs="宋体"/>
          <w:b/>
          <w:sz w:val="30"/>
          <w:lang w:eastAsia="zh-CN"/>
        </w:rPr>
      </w:pPr>
      <w:r>
        <w:rPr>
          <w:rFonts w:hint="eastAsia" w:ascii="宋体" w:hAnsi="宋体" w:cs="宋体"/>
          <w:b/>
          <w:sz w:val="30"/>
        </w:rPr>
        <w:t>采  购  人：</w:t>
      </w:r>
      <w:r>
        <w:rPr>
          <w:rFonts w:hint="eastAsia" w:ascii="宋体" w:hAnsi="宋体" w:cs="宋体"/>
          <w:b/>
          <w:sz w:val="30"/>
          <w:lang w:eastAsia="zh-CN"/>
        </w:rPr>
        <w:t>大连市第二人民医院</w:t>
      </w:r>
    </w:p>
    <w:p w14:paraId="51BD1C1E">
      <w:pPr>
        <w:spacing w:before="312" w:beforeLines="100" w:after="312" w:afterLines="100" w:line="360" w:lineRule="auto"/>
        <w:ind w:firstLine="1795" w:firstLineChars="596"/>
        <w:rPr>
          <w:rFonts w:ascii="宋体" w:hAnsi="宋体" w:cs="宋体"/>
          <w:b/>
          <w:sz w:val="30"/>
        </w:rPr>
      </w:pPr>
      <w:r>
        <w:rPr>
          <w:rFonts w:hint="eastAsia" w:ascii="宋体" w:hAnsi="宋体" w:cs="宋体"/>
          <w:b/>
          <w:sz w:val="30"/>
        </w:rPr>
        <w:t>采购代理机构：大连成安招投标代理有限公司</w:t>
      </w:r>
    </w:p>
    <w:p w14:paraId="3D5CF12C">
      <w:pPr>
        <w:spacing w:before="312" w:beforeLines="100" w:after="312" w:afterLines="100" w:line="360" w:lineRule="auto"/>
        <w:ind w:firstLine="1795" w:firstLineChars="596"/>
        <w:rPr>
          <w:rFonts w:ascii="宋体" w:hAnsi="宋体" w:cs="宋体"/>
          <w:b/>
          <w:sz w:val="30"/>
        </w:rPr>
        <w:sectPr>
          <w:footerReference r:id="rId3" w:type="default"/>
          <w:pgSz w:w="11906" w:h="16838"/>
          <w:pgMar w:top="1264" w:right="1134" w:bottom="1134" w:left="1701" w:header="777" w:footer="828" w:gutter="0"/>
          <w:pgNumType w:fmt="numberInDash"/>
          <w:cols w:space="720" w:num="1"/>
          <w:docGrid w:type="lines" w:linePitch="312" w:charSpace="0"/>
        </w:sectPr>
      </w:pPr>
      <w:r>
        <w:rPr>
          <w:rFonts w:hint="eastAsia" w:ascii="宋体" w:hAnsi="宋体" w:cs="宋体"/>
          <w:b/>
          <w:sz w:val="30"/>
        </w:rPr>
        <w:t>日      期：2024年</w:t>
      </w:r>
      <w:r>
        <w:rPr>
          <w:rFonts w:hint="eastAsia" w:ascii="宋体" w:hAnsi="宋体" w:cs="宋体"/>
          <w:b/>
          <w:sz w:val="30"/>
          <w:lang w:val="en-US" w:eastAsia="zh-CN"/>
        </w:rPr>
        <w:t>7</w:t>
      </w:r>
      <w:r>
        <w:rPr>
          <w:rFonts w:hint="eastAsia" w:ascii="宋体" w:hAnsi="宋体" w:cs="宋体"/>
          <w:b/>
          <w:sz w:val="30"/>
        </w:rPr>
        <w:t>月</w:t>
      </w:r>
    </w:p>
    <w:p w14:paraId="60669AA6">
      <w:pPr>
        <w:spacing w:line="360" w:lineRule="auto"/>
        <w:jc w:val="center"/>
        <w:rPr>
          <w:rFonts w:ascii="宋体"/>
          <w:sz w:val="28"/>
          <w:szCs w:val="28"/>
        </w:rPr>
      </w:pPr>
      <w:r>
        <w:rPr>
          <w:rFonts w:hint="eastAsia" w:ascii="宋体" w:hAnsi="宋体"/>
          <w:b/>
          <w:bCs/>
          <w:sz w:val="48"/>
          <w:szCs w:val="48"/>
        </w:rPr>
        <w:t>目   录</w:t>
      </w:r>
    </w:p>
    <w:p w14:paraId="1D54557A">
      <w:pPr>
        <w:spacing w:line="360" w:lineRule="auto"/>
        <w:ind w:firstLine="24" w:firstLineChars="10"/>
        <w:jc w:val="distribute"/>
        <w:rPr>
          <w:rFonts w:ascii="宋体"/>
          <w:sz w:val="24"/>
        </w:rPr>
      </w:pPr>
    </w:p>
    <w:p w14:paraId="2917299B">
      <w:pPr>
        <w:spacing w:line="720" w:lineRule="auto"/>
        <w:jc w:val="left"/>
        <w:rPr>
          <w:rFonts w:ascii="宋体" w:hAnsi="宋体"/>
          <w:sz w:val="28"/>
          <w:szCs w:val="28"/>
        </w:rPr>
      </w:pPr>
      <w:r>
        <w:rPr>
          <w:rFonts w:hint="eastAsia" w:ascii="宋体" w:hAnsi="宋体"/>
          <w:sz w:val="28"/>
          <w:szCs w:val="28"/>
        </w:rPr>
        <w:t>投标邀请函</w:t>
      </w:r>
    </w:p>
    <w:p w14:paraId="7B22883E">
      <w:pPr>
        <w:spacing w:line="720" w:lineRule="auto"/>
        <w:jc w:val="left"/>
        <w:rPr>
          <w:rFonts w:ascii="宋体"/>
          <w:sz w:val="28"/>
          <w:szCs w:val="28"/>
        </w:rPr>
      </w:pPr>
      <w:r>
        <w:rPr>
          <w:rFonts w:hint="eastAsia" w:ascii="宋体" w:hAnsi="宋体"/>
          <w:sz w:val="28"/>
          <w:szCs w:val="28"/>
        </w:rPr>
        <w:t>第一章 投标人须知及前附表</w:t>
      </w:r>
    </w:p>
    <w:p w14:paraId="720A2203">
      <w:pPr>
        <w:spacing w:line="720" w:lineRule="auto"/>
        <w:jc w:val="left"/>
        <w:rPr>
          <w:rFonts w:ascii="宋体"/>
          <w:sz w:val="28"/>
          <w:szCs w:val="28"/>
        </w:rPr>
      </w:pPr>
      <w:r>
        <w:rPr>
          <w:rFonts w:hint="eastAsia" w:ascii="宋体" w:hAnsi="宋体"/>
          <w:sz w:val="28"/>
          <w:szCs w:val="28"/>
        </w:rPr>
        <w:t>第二章 合同条款及合同格式</w:t>
      </w:r>
    </w:p>
    <w:p w14:paraId="68FD946D">
      <w:pPr>
        <w:spacing w:line="720" w:lineRule="auto"/>
        <w:jc w:val="left"/>
        <w:rPr>
          <w:rFonts w:ascii="宋体"/>
          <w:sz w:val="28"/>
          <w:szCs w:val="28"/>
        </w:rPr>
      </w:pPr>
      <w:r>
        <w:rPr>
          <w:rFonts w:hint="eastAsia" w:ascii="宋体" w:hAnsi="宋体"/>
          <w:sz w:val="28"/>
          <w:szCs w:val="28"/>
        </w:rPr>
        <w:t>第三章 项目需求及技术要求</w:t>
      </w:r>
    </w:p>
    <w:p w14:paraId="0AB0A4A2">
      <w:pPr>
        <w:spacing w:line="720" w:lineRule="auto"/>
        <w:ind w:right="25" w:rightChars="12"/>
        <w:jc w:val="left"/>
        <w:rPr>
          <w:rFonts w:ascii="宋体"/>
          <w:sz w:val="28"/>
          <w:szCs w:val="28"/>
        </w:rPr>
      </w:pPr>
      <w:r>
        <w:rPr>
          <w:rFonts w:hint="eastAsia" w:ascii="宋体" w:hAnsi="宋体"/>
          <w:sz w:val="28"/>
          <w:szCs w:val="28"/>
        </w:rPr>
        <w:t>第四章 投标文件格式</w:t>
      </w:r>
    </w:p>
    <w:p w14:paraId="3EF57ACA">
      <w:pPr>
        <w:spacing w:line="720" w:lineRule="auto"/>
        <w:jc w:val="left"/>
        <w:rPr>
          <w:rFonts w:ascii="宋体"/>
          <w:sz w:val="28"/>
          <w:szCs w:val="28"/>
        </w:rPr>
      </w:pPr>
      <w:r>
        <w:rPr>
          <w:rFonts w:hint="eastAsia" w:ascii="宋体" w:hAnsi="宋体"/>
          <w:sz w:val="28"/>
          <w:szCs w:val="28"/>
        </w:rPr>
        <w:t>开标一览表</w:t>
      </w:r>
    </w:p>
    <w:p w14:paraId="65CCFA5E">
      <w:pPr>
        <w:tabs>
          <w:tab w:val="left" w:pos="8820"/>
        </w:tabs>
        <w:spacing w:line="720" w:lineRule="auto"/>
        <w:ind w:right="69" w:rightChars="33"/>
        <w:jc w:val="left"/>
        <w:rPr>
          <w:rFonts w:ascii="宋体"/>
          <w:sz w:val="28"/>
          <w:szCs w:val="28"/>
        </w:rPr>
      </w:pPr>
      <w:r>
        <w:rPr>
          <w:rFonts w:hint="eastAsia" w:ascii="宋体" w:hAnsi="宋体"/>
          <w:sz w:val="28"/>
          <w:szCs w:val="28"/>
        </w:rPr>
        <w:t>附件    评标方法</w:t>
      </w:r>
    </w:p>
    <w:p w14:paraId="19C21832">
      <w:pPr>
        <w:spacing w:line="360" w:lineRule="auto"/>
        <w:jc w:val="center"/>
        <w:rPr>
          <w:rFonts w:ascii="宋体" w:hAnsi="宋体" w:cs="宋体"/>
          <w:kern w:val="0"/>
          <w:sz w:val="24"/>
        </w:rPr>
      </w:pPr>
      <w:r>
        <w:rPr>
          <w:rFonts w:ascii="宋体"/>
          <w:sz w:val="28"/>
          <w:szCs w:val="28"/>
        </w:rPr>
        <w:br w:type="page"/>
      </w:r>
    </w:p>
    <w:p w14:paraId="0C50761F">
      <w:pPr>
        <w:widowControl/>
        <w:jc w:val="center"/>
        <w:rPr>
          <w:rFonts w:hint="eastAsia" w:ascii="宋体" w:hAnsi="宋体" w:eastAsia="宋体" w:cs="宋体"/>
          <w:b/>
          <w:sz w:val="32"/>
          <w:szCs w:val="32"/>
          <w:lang w:eastAsia="zh-CN"/>
        </w:rPr>
      </w:pPr>
      <w:r>
        <w:rPr>
          <w:rFonts w:hint="eastAsia" w:ascii="宋体" w:hAnsi="宋体" w:cs="宋体"/>
          <w:b/>
          <w:sz w:val="32"/>
          <w:szCs w:val="32"/>
          <w:lang w:eastAsia="zh-CN"/>
        </w:rPr>
        <w:t>大连市第二人民医院食堂食材供应商采购项目</w:t>
      </w:r>
    </w:p>
    <w:p w14:paraId="1F7577D9">
      <w:pPr>
        <w:widowControl/>
        <w:jc w:val="center"/>
        <w:rPr>
          <w:rFonts w:ascii="宋体" w:hAnsi="宋体" w:cs="宋体"/>
          <w:sz w:val="44"/>
          <w:szCs w:val="44"/>
        </w:rPr>
      </w:pPr>
      <w:r>
        <w:rPr>
          <w:rFonts w:hint="eastAsia" w:ascii="宋体" w:hAnsi="宋体" w:cs="宋体"/>
          <w:b/>
          <w:bCs/>
          <w:sz w:val="32"/>
          <w:szCs w:val="32"/>
        </w:rPr>
        <w:t>投标邀请函</w:t>
      </w:r>
    </w:p>
    <w:tbl>
      <w:tblPr>
        <w:tblStyle w:val="3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71"/>
      </w:tblGrid>
      <w:tr w14:paraId="2182A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00" w:type="pct"/>
          </w:tcPr>
          <w:p w14:paraId="35F2D337">
            <w:pPr>
              <w:widowControl/>
              <w:snapToGrid w:val="0"/>
              <w:spacing w:line="360" w:lineRule="auto"/>
              <w:jc w:val="left"/>
              <w:rPr>
                <w:rFonts w:ascii="宋体" w:hAnsi="宋体" w:cs="宋体"/>
                <w:kern w:val="0"/>
                <w:sz w:val="24"/>
              </w:rPr>
            </w:pPr>
            <w:r>
              <w:rPr>
                <w:rFonts w:hint="eastAsia" w:ascii="宋体" w:hAnsi="宋体" w:cs="宋体"/>
                <w:kern w:val="0"/>
                <w:sz w:val="24"/>
              </w:rPr>
              <w:t>项目概况</w:t>
            </w:r>
          </w:p>
          <w:p w14:paraId="2259081B">
            <w:pPr>
              <w:spacing w:line="360" w:lineRule="auto"/>
              <w:ind w:firstLine="480" w:firstLineChars="200"/>
              <w:jc w:val="left"/>
              <w:rPr>
                <w:rFonts w:ascii="宋体" w:hAnsi="宋体"/>
                <w:b/>
                <w:bCs/>
                <w:sz w:val="32"/>
                <w:szCs w:val="32"/>
              </w:rPr>
            </w:pPr>
            <w:r>
              <w:rPr>
                <w:rFonts w:hint="eastAsia" w:ascii="宋体" w:hAnsi="宋体" w:cs="宋体"/>
                <w:kern w:val="0"/>
                <w:sz w:val="24"/>
                <w:lang w:eastAsia="zh-CN"/>
              </w:rPr>
              <w:t>大连市第二人民医院食堂食材供应商采购项目</w:t>
            </w:r>
            <w:r>
              <w:rPr>
                <w:rFonts w:hint="eastAsia" w:ascii="宋体" w:hAnsi="宋体" w:cs="宋体"/>
                <w:kern w:val="0"/>
                <w:sz w:val="24"/>
              </w:rPr>
              <w:t>的潜在投标人应在</w:t>
            </w:r>
            <w:r>
              <w:rPr>
                <w:rFonts w:hint="eastAsia" w:ascii="宋体" w:hAnsi="宋体" w:cs="宋体"/>
                <w:color w:val="000000"/>
                <w:kern w:val="0"/>
                <w:sz w:val="24"/>
              </w:rPr>
              <w:t>大连成安招投标代理有限公司获取招标文件，</w:t>
            </w:r>
            <w:r>
              <w:rPr>
                <w:rFonts w:hint="eastAsia" w:ascii="宋体" w:hAnsi="宋体" w:cs="宋体"/>
                <w:kern w:val="0"/>
                <w:sz w:val="24"/>
              </w:rPr>
              <w:t>并于2024年</w:t>
            </w:r>
            <w:r>
              <w:rPr>
                <w:rFonts w:hint="eastAsia" w:ascii="宋体" w:hAnsi="宋体" w:cs="宋体"/>
                <w:kern w:val="0"/>
                <w:sz w:val="24"/>
                <w:lang w:val="en-US" w:eastAsia="zh-CN"/>
              </w:rPr>
              <w:t>7月25日13</w:t>
            </w:r>
            <w:r>
              <w:rPr>
                <w:rFonts w:hint="eastAsia" w:ascii="宋体" w:hAnsi="宋体" w:cs="宋体"/>
                <w:kern w:val="0"/>
                <w:sz w:val="24"/>
              </w:rPr>
              <w:t>:</w:t>
            </w:r>
            <w:r>
              <w:rPr>
                <w:rFonts w:hint="eastAsia" w:ascii="宋体" w:hAnsi="宋体" w:cs="宋体"/>
                <w:kern w:val="0"/>
                <w:sz w:val="24"/>
                <w:lang w:val="en-US" w:eastAsia="zh-CN"/>
              </w:rPr>
              <w:t>30</w:t>
            </w:r>
            <w:r>
              <w:rPr>
                <w:rFonts w:hint="eastAsia" w:ascii="宋体" w:hAnsi="宋体" w:cs="宋体"/>
                <w:kern w:val="0"/>
                <w:sz w:val="24"/>
              </w:rPr>
              <w:t>（北京时间）前递交投标文件。</w:t>
            </w:r>
          </w:p>
        </w:tc>
      </w:tr>
    </w:tbl>
    <w:p w14:paraId="6EDAD564">
      <w:pPr>
        <w:spacing w:line="360" w:lineRule="auto"/>
        <w:ind w:left="472"/>
        <w:rPr>
          <w:rFonts w:ascii="宋体" w:hAnsi="宋体" w:cs="宋体"/>
          <w:b/>
          <w:bCs/>
          <w:kern w:val="0"/>
          <w:sz w:val="24"/>
          <w:highlight w:val="none"/>
        </w:rPr>
      </w:pPr>
      <w:r>
        <w:rPr>
          <w:rFonts w:hint="eastAsia" w:ascii="宋体" w:hAnsi="宋体" w:cs="宋体"/>
          <w:b/>
          <w:bCs/>
          <w:kern w:val="0"/>
          <w:sz w:val="24"/>
          <w:highlight w:val="none"/>
        </w:rPr>
        <w:t>一、项目基本情况</w:t>
      </w:r>
    </w:p>
    <w:p w14:paraId="41180EA7">
      <w:pPr>
        <w:spacing w:line="360" w:lineRule="auto"/>
        <w:ind w:left="472"/>
        <w:rPr>
          <w:rFonts w:hint="eastAsia" w:ascii="宋体" w:hAnsi="宋体" w:eastAsia="宋体" w:cs="宋体"/>
          <w:kern w:val="0"/>
          <w:sz w:val="24"/>
          <w:highlight w:val="none"/>
          <w:lang w:eastAsia="zh-CN"/>
        </w:rPr>
      </w:pPr>
      <w:r>
        <w:rPr>
          <w:rFonts w:hint="eastAsia" w:ascii="宋体" w:hAnsi="宋体" w:cs="宋体"/>
          <w:bCs/>
          <w:kern w:val="0"/>
          <w:sz w:val="24"/>
          <w:highlight w:val="none"/>
        </w:rPr>
        <w:t>1.项目编号：</w:t>
      </w:r>
      <w:r>
        <w:rPr>
          <w:rFonts w:hint="eastAsia" w:ascii="宋体" w:hAnsi="宋体" w:cs="宋体"/>
          <w:kern w:val="0"/>
          <w:sz w:val="24"/>
          <w:highlight w:val="none"/>
          <w:lang w:eastAsia="zh-CN"/>
        </w:rPr>
        <w:t>eycgb2024060401</w:t>
      </w:r>
    </w:p>
    <w:p w14:paraId="65CE2EC9">
      <w:pPr>
        <w:pStyle w:val="12"/>
        <w:spacing w:line="360" w:lineRule="auto"/>
        <w:ind w:firstLine="480"/>
        <w:rPr>
          <w:rFonts w:hint="eastAsia" w:ascii="宋体" w:hAnsi="宋体" w:eastAsia="宋体" w:cs="宋体"/>
          <w:kern w:val="0"/>
          <w:sz w:val="24"/>
          <w:highlight w:val="none"/>
          <w:lang w:eastAsia="zh-CN"/>
        </w:rPr>
      </w:pPr>
      <w:r>
        <w:rPr>
          <w:rFonts w:hint="eastAsia" w:ascii="宋体" w:hAnsi="宋体" w:cs="宋体"/>
          <w:kern w:val="0"/>
          <w:sz w:val="24"/>
          <w:highlight w:val="none"/>
        </w:rPr>
        <w:t>2.项目名称：</w:t>
      </w:r>
      <w:r>
        <w:rPr>
          <w:rFonts w:hint="eastAsia" w:ascii="宋体" w:hAnsi="宋体" w:cs="宋体"/>
          <w:kern w:val="0"/>
          <w:sz w:val="24"/>
          <w:highlight w:val="none"/>
          <w:lang w:eastAsia="zh-CN"/>
        </w:rPr>
        <w:t>大连市第二人民医院食堂食材供应商采购项目</w:t>
      </w:r>
    </w:p>
    <w:p w14:paraId="19DDC300">
      <w:pPr>
        <w:pStyle w:val="12"/>
        <w:spacing w:line="360" w:lineRule="auto"/>
        <w:ind w:firstLine="480"/>
        <w:rPr>
          <w:rFonts w:hint="eastAsia" w:ascii="宋体" w:hAnsi="宋体" w:cs="宋体"/>
          <w:kern w:val="0"/>
          <w:sz w:val="24"/>
          <w:highlight w:val="none"/>
          <w:lang w:eastAsia="zh-CN"/>
        </w:rPr>
      </w:pPr>
      <w:r>
        <w:rPr>
          <w:rFonts w:hint="eastAsia" w:ascii="宋体" w:hAnsi="宋体" w:cs="宋体"/>
          <w:kern w:val="0"/>
          <w:sz w:val="24"/>
          <w:highlight w:val="none"/>
        </w:rPr>
        <w:t>3.预算金额：</w:t>
      </w:r>
      <w:r>
        <w:rPr>
          <w:rFonts w:hint="eastAsia" w:ascii="宋体" w:hAnsi="宋体" w:cs="宋体"/>
          <w:kern w:val="0"/>
          <w:sz w:val="24"/>
          <w:highlight w:val="none"/>
          <w:lang w:val="en-US" w:eastAsia="zh-CN"/>
        </w:rPr>
        <w:t>190万元。定点供应商采购项目，</w:t>
      </w:r>
      <w:r>
        <w:rPr>
          <w:rFonts w:hint="eastAsia" w:ascii="宋体" w:hAnsi="宋体" w:cs="宋体"/>
          <w:kern w:val="0"/>
          <w:sz w:val="24"/>
          <w:highlight w:val="none"/>
          <w:lang w:eastAsia="zh-CN"/>
        </w:rPr>
        <w:t>以实际发生金额为准。</w:t>
      </w:r>
    </w:p>
    <w:p w14:paraId="1CD1AF3F">
      <w:pPr>
        <w:pStyle w:val="12"/>
        <w:spacing w:line="360" w:lineRule="auto"/>
        <w:ind w:firstLine="480"/>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4.最高限价：</w:t>
      </w:r>
      <w:r>
        <w:rPr>
          <w:rFonts w:hint="eastAsia" w:ascii="宋体" w:hAnsi="宋体" w:cs="宋体"/>
          <w:color w:val="000000"/>
          <w:sz w:val="24"/>
          <w:szCs w:val="24"/>
          <w:highlight w:val="none"/>
        </w:rPr>
        <w:t>蔬菜类</w:t>
      </w:r>
      <w:r>
        <w:rPr>
          <w:rFonts w:hint="eastAsia" w:ascii="宋体" w:hAnsi="宋体" w:cs="宋体"/>
          <w:color w:val="000000"/>
          <w:sz w:val="24"/>
          <w:szCs w:val="24"/>
          <w:highlight w:val="none"/>
          <w:lang w:eastAsia="zh-CN"/>
        </w:rPr>
        <w:t>最高折扣率：</w:t>
      </w:r>
      <w:r>
        <w:rPr>
          <w:rFonts w:hint="eastAsia" w:ascii="宋体" w:hAnsi="宋体" w:cs="宋体"/>
          <w:color w:val="000000"/>
          <w:sz w:val="24"/>
          <w:szCs w:val="24"/>
          <w:highlight w:val="none"/>
        </w:rPr>
        <w:t>83%</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肉类</w:t>
      </w:r>
      <w:r>
        <w:rPr>
          <w:rFonts w:hint="eastAsia" w:ascii="宋体" w:hAnsi="宋体" w:cs="宋体"/>
          <w:color w:val="000000"/>
          <w:sz w:val="24"/>
          <w:szCs w:val="24"/>
          <w:highlight w:val="none"/>
          <w:lang w:eastAsia="zh-CN"/>
        </w:rPr>
        <w:t>最高折扣率：</w:t>
      </w:r>
      <w:r>
        <w:rPr>
          <w:rFonts w:hint="eastAsia" w:ascii="宋体" w:hAnsi="宋体" w:cs="宋体"/>
          <w:color w:val="000000"/>
          <w:sz w:val="24"/>
          <w:szCs w:val="24"/>
          <w:highlight w:val="none"/>
        </w:rPr>
        <w:t>91%</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水产类</w:t>
      </w:r>
      <w:r>
        <w:rPr>
          <w:rFonts w:hint="eastAsia" w:ascii="宋体" w:hAnsi="宋体" w:cs="宋体"/>
          <w:color w:val="000000"/>
          <w:sz w:val="24"/>
          <w:szCs w:val="24"/>
          <w:highlight w:val="none"/>
          <w:lang w:eastAsia="zh-CN"/>
        </w:rPr>
        <w:t>最高折扣率：</w:t>
      </w:r>
      <w:r>
        <w:rPr>
          <w:rFonts w:hint="eastAsia" w:ascii="宋体" w:hAnsi="宋体" w:cs="宋体"/>
          <w:sz w:val="24"/>
          <w:highlight w:val="none"/>
          <w:lang w:bidi="ar"/>
        </w:rPr>
        <w:t>91%</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调味品</w:t>
      </w:r>
      <w:r>
        <w:rPr>
          <w:rFonts w:hint="eastAsia" w:ascii="宋体" w:hAnsi="宋体" w:cs="宋体"/>
          <w:color w:val="000000"/>
          <w:sz w:val="24"/>
          <w:szCs w:val="24"/>
          <w:highlight w:val="none"/>
          <w:lang w:eastAsia="zh-CN"/>
        </w:rPr>
        <w:t>最高折扣率：</w:t>
      </w:r>
      <w:r>
        <w:rPr>
          <w:rFonts w:hint="eastAsia" w:ascii="宋体" w:hAnsi="宋体" w:cs="宋体"/>
          <w:color w:val="000000"/>
          <w:sz w:val="24"/>
          <w:szCs w:val="24"/>
          <w:highlight w:val="none"/>
        </w:rPr>
        <w:t>92%</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面粉、杂粮类</w:t>
      </w:r>
      <w:r>
        <w:rPr>
          <w:rFonts w:hint="eastAsia" w:ascii="宋体" w:hAnsi="宋体" w:cs="宋体"/>
          <w:color w:val="000000"/>
          <w:sz w:val="24"/>
          <w:szCs w:val="24"/>
          <w:highlight w:val="none"/>
          <w:lang w:eastAsia="zh-CN"/>
        </w:rPr>
        <w:t>最高折扣率：</w:t>
      </w:r>
      <w:r>
        <w:rPr>
          <w:rFonts w:hint="eastAsia" w:ascii="宋体" w:hAnsi="宋体" w:cs="宋体"/>
          <w:color w:val="000000"/>
          <w:sz w:val="24"/>
          <w:szCs w:val="24"/>
          <w:highlight w:val="none"/>
        </w:rPr>
        <w:t>84%</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副食类</w:t>
      </w:r>
      <w:r>
        <w:rPr>
          <w:rFonts w:hint="eastAsia" w:ascii="宋体" w:hAnsi="宋体" w:cs="宋体"/>
          <w:color w:val="000000"/>
          <w:sz w:val="24"/>
          <w:szCs w:val="24"/>
          <w:highlight w:val="none"/>
          <w:lang w:eastAsia="zh-CN"/>
        </w:rPr>
        <w:t>最高折扣率：</w:t>
      </w:r>
      <w:r>
        <w:rPr>
          <w:rFonts w:hint="eastAsia" w:ascii="宋体" w:hAnsi="宋体" w:cs="宋体"/>
          <w:color w:val="000000"/>
          <w:sz w:val="24"/>
          <w:szCs w:val="24"/>
          <w:highlight w:val="none"/>
        </w:rPr>
        <w:t>91.7%</w:t>
      </w:r>
      <w:r>
        <w:rPr>
          <w:rFonts w:hint="eastAsia" w:ascii="宋体" w:hAnsi="宋体" w:cs="宋体"/>
          <w:color w:val="000000"/>
          <w:sz w:val="24"/>
          <w:szCs w:val="24"/>
          <w:highlight w:val="none"/>
          <w:lang w:eastAsia="zh-CN"/>
        </w:rPr>
        <w:t>。</w:t>
      </w:r>
    </w:p>
    <w:p w14:paraId="44986CBE">
      <w:pPr>
        <w:spacing w:line="360" w:lineRule="auto"/>
        <w:ind w:firstLine="480" w:firstLineChars="200"/>
        <w:rPr>
          <w:rFonts w:ascii="宋体" w:hAnsi="宋体" w:cs="宋体"/>
          <w:kern w:val="0"/>
          <w:sz w:val="24"/>
          <w:highlight w:val="none"/>
        </w:rPr>
      </w:pPr>
      <w:r>
        <w:rPr>
          <w:rFonts w:hint="eastAsia" w:ascii="宋体" w:hAnsi="宋体" w:cs="宋体"/>
          <w:kern w:val="0"/>
          <w:sz w:val="24"/>
          <w:highlight w:val="none"/>
          <w:lang w:val="en-US" w:eastAsia="zh-CN"/>
        </w:rPr>
        <w:t>5</w:t>
      </w:r>
      <w:r>
        <w:rPr>
          <w:rFonts w:hint="eastAsia" w:ascii="宋体" w:hAnsi="宋体" w:cs="宋体"/>
          <w:kern w:val="0"/>
          <w:sz w:val="24"/>
          <w:highlight w:val="none"/>
        </w:rPr>
        <w:t>.采购需求：</w:t>
      </w:r>
      <w:r>
        <w:rPr>
          <w:rFonts w:hint="eastAsia" w:ascii="宋体" w:hAnsi="宋体" w:cs="宋体"/>
          <w:kern w:val="0"/>
          <w:sz w:val="24"/>
          <w:highlight w:val="none"/>
          <w:lang w:eastAsia="zh-CN"/>
        </w:rPr>
        <w:t>大连市第二人民医院食堂食材供应商</w:t>
      </w:r>
      <w:r>
        <w:rPr>
          <w:rFonts w:hint="eastAsia" w:ascii="宋体" w:hAnsi="宋体" w:cs="宋体"/>
          <w:color w:val="auto"/>
          <w:kern w:val="0"/>
          <w:sz w:val="24"/>
          <w:highlight w:val="none"/>
          <w:lang w:val="en-US" w:eastAsia="zh-CN"/>
        </w:rPr>
        <w:t>一家</w:t>
      </w:r>
      <w:r>
        <w:rPr>
          <w:rFonts w:hint="eastAsia" w:ascii="宋体" w:hAnsi="宋体" w:cs="宋体"/>
          <w:kern w:val="0"/>
          <w:sz w:val="24"/>
          <w:highlight w:val="none"/>
        </w:rPr>
        <w:t>。</w:t>
      </w:r>
      <w:r>
        <w:rPr>
          <w:rFonts w:hint="eastAsia" w:ascii="宋体" w:hAnsi="宋体"/>
          <w:sz w:val="24"/>
          <w:highlight w:val="none"/>
        </w:rPr>
        <w:t>（具体内容及技术要求详见招标文件第三章）</w:t>
      </w:r>
    </w:p>
    <w:p w14:paraId="3E8DCF29">
      <w:pPr>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注：1.招标文件中要求投标人须提供非进口产品，否则视为无效投标文件。进口产品是指通过中国海关报关验放入中国境内且产自关境外的产品。</w:t>
      </w:r>
    </w:p>
    <w:p w14:paraId="78130F79">
      <w:pPr>
        <w:spacing w:line="360" w:lineRule="auto"/>
        <w:ind w:firstLine="480" w:firstLineChars="200"/>
        <w:rPr>
          <w:rFonts w:ascii="宋体" w:hAnsi="宋体" w:cs="宋体"/>
          <w:kern w:val="0"/>
          <w:sz w:val="24"/>
          <w:highlight w:val="none"/>
        </w:rPr>
      </w:pPr>
      <w:r>
        <w:rPr>
          <w:rFonts w:hint="eastAsia" w:ascii="宋体" w:hAnsi="宋体" w:cs="宋体"/>
          <w:kern w:val="0"/>
          <w:sz w:val="24"/>
          <w:highlight w:val="none"/>
          <w:lang w:val="en-US" w:eastAsia="zh-CN"/>
        </w:rPr>
        <w:t>2.</w:t>
      </w:r>
      <w:r>
        <w:rPr>
          <w:rFonts w:hint="eastAsia" w:ascii="宋体" w:hAnsi="宋体" w:cs="宋体"/>
          <w:kern w:val="0"/>
          <w:sz w:val="24"/>
          <w:highlight w:val="none"/>
        </w:rPr>
        <w:t>投标人不能只对本项目个别品目进行投标，否则将被视为非响应性投标而被拒绝。</w:t>
      </w:r>
    </w:p>
    <w:p w14:paraId="7497AC19">
      <w:pPr>
        <w:spacing w:line="360" w:lineRule="auto"/>
        <w:ind w:firstLine="480" w:firstLineChars="200"/>
        <w:rPr>
          <w:rFonts w:ascii="宋体" w:hAnsi="宋体" w:cs="宋体"/>
          <w:kern w:val="0"/>
          <w:sz w:val="24"/>
          <w:highlight w:val="none"/>
        </w:rPr>
      </w:pPr>
      <w:r>
        <w:rPr>
          <w:rFonts w:hint="eastAsia" w:ascii="宋体" w:hAnsi="宋体" w:cs="宋体"/>
          <w:kern w:val="0"/>
          <w:sz w:val="24"/>
          <w:highlight w:val="none"/>
          <w:lang w:val="en-US" w:eastAsia="zh-CN"/>
        </w:rPr>
        <w:t>6</w:t>
      </w:r>
      <w:r>
        <w:rPr>
          <w:rFonts w:hint="eastAsia" w:ascii="宋体" w:hAnsi="宋体" w:cs="宋体"/>
          <w:kern w:val="0"/>
          <w:sz w:val="24"/>
          <w:highlight w:val="none"/>
        </w:rPr>
        <w:t>.合同履行期限：</w:t>
      </w:r>
      <w:r>
        <w:rPr>
          <w:rFonts w:hint="eastAsia" w:ascii="宋体" w:hAnsi="宋体" w:cs="宋体"/>
          <w:sz w:val="24"/>
          <w:highlight w:val="none"/>
        </w:rPr>
        <w:t>自合同签订之日起一年（在</w:t>
      </w:r>
      <w:r>
        <w:rPr>
          <w:rFonts w:hint="eastAsia" w:ascii="宋体" w:hAnsi="宋体" w:cs="宋体"/>
          <w:sz w:val="24"/>
          <w:highlight w:val="none"/>
          <w:lang w:eastAsia="zh-CN"/>
        </w:rPr>
        <w:t>采购人</w:t>
      </w:r>
      <w:r>
        <w:rPr>
          <w:rFonts w:hint="eastAsia" w:ascii="宋体" w:hAnsi="宋体" w:cs="宋体"/>
          <w:sz w:val="24"/>
          <w:highlight w:val="none"/>
        </w:rPr>
        <w:t>落实下一年度预算的前提下，且本项目内容及服务要求不变、价格不变，双方协商同意可依据本次招标结果所签订的合同续签一年，最多续签两年）。</w:t>
      </w:r>
    </w:p>
    <w:p w14:paraId="59F71523">
      <w:pPr>
        <w:widowControl/>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kern w:val="0"/>
          <w:sz w:val="24"/>
          <w:highlight w:val="none"/>
        </w:rPr>
        <w:t>6.本项目不接受联合体投标。</w:t>
      </w:r>
    </w:p>
    <w:p w14:paraId="7CFB79FC">
      <w:pPr>
        <w:spacing w:line="360" w:lineRule="auto"/>
        <w:ind w:firstLine="480" w:firstLineChars="200"/>
        <w:rPr>
          <w:rFonts w:ascii="宋体" w:hAnsi="宋体" w:cs="宋体"/>
          <w:b/>
          <w:bCs/>
          <w:kern w:val="0"/>
          <w:sz w:val="24"/>
          <w:highlight w:val="none"/>
        </w:rPr>
      </w:pPr>
      <w:r>
        <w:rPr>
          <w:rFonts w:hint="eastAsia" w:ascii="宋体" w:hAnsi="宋体" w:cs="宋体"/>
          <w:kern w:val="0"/>
          <w:sz w:val="24"/>
          <w:highlight w:val="none"/>
        </w:rPr>
        <w:t>二、</w:t>
      </w:r>
      <w:r>
        <w:rPr>
          <w:rFonts w:hint="eastAsia" w:ascii="宋体" w:hAnsi="宋体" w:cs="宋体"/>
          <w:b/>
          <w:bCs/>
          <w:kern w:val="0"/>
          <w:sz w:val="24"/>
          <w:highlight w:val="none"/>
        </w:rPr>
        <w:t xml:space="preserve">申请人的资格要求   </w:t>
      </w:r>
    </w:p>
    <w:p w14:paraId="023A2561">
      <w:pPr>
        <w:spacing w:line="360" w:lineRule="auto"/>
        <w:ind w:firstLine="480" w:firstLineChars="200"/>
        <w:rPr>
          <w:rFonts w:ascii="宋体" w:hAnsi="宋体" w:cs="宋体"/>
          <w:kern w:val="0"/>
          <w:sz w:val="24"/>
          <w:highlight w:val="none"/>
        </w:rPr>
      </w:pPr>
      <w:r>
        <w:rPr>
          <w:rFonts w:hint="eastAsia" w:ascii="宋体" w:hAnsi="宋体" w:cs="宋体"/>
          <w:kern w:val="0"/>
          <w:sz w:val="24"/>
          <w:highlight w:val="none"/>
        </w:rPr>
        <w:t>1. 满足《中华人民共和国政府采购法》第二十二条规定。</w:t>
      </w:r>
    </w:p>
    <w:p w14:paraId="311A576C">
      <w:pPr>
        <w:spacing w:line="360" w:lineRule="auto"/>
        <w:ind w:firstLine="480" w:firstLineChars="200"/>
        <w:rPr>
          <w:highlight w:val="none"/>
        </w:rPr>
      </w:pPr>
      <w:r>
        <w:rPr>
          <w:rFonts w:hint="eastAsia" w:ascii="宋体" w:hAnsi="宋体" w:cs="宋体"/>
          <w:kern w:val="0"/>
          <w:sz w:val="24"/>
          <w:highlight w:val="none"/>
        </w:rPr>
        <w:t>2. 落实政府采购政策需满足的资格要求：</w:t>
      </w:r>
      <w:r>
        <w:rPr>
          <w:rFonts w:hint="eastAsia" w:ascii="宋体" w:hAnsi="宋体" w:cs="宋体"/>
          <w:kern w:val="0"/>
          <w:sz w:val="24"/>
          <w:highlight w:val="none"/>
          <w:lang w:val="en-US" w:eastAsia="zh-CN"/>
        </w:rPr>
        <w:t>无</w:t>
      </w:r>
      <w:r>
        <w:rPr>
          <w:rFonts w:hint="eastAsia" w:ascii="宋体" w:hAnsi="宋体" w:cs="宋体"/>
          <w:kern w:val="0"/>
          <w:sz w:val="24"/>
          <w:highlight w:val="none"/>
        </w:rPr>
        <w:t>。</w:t>
      </w:r>
    </w:p>
    <w:p w14:paraId="09BA7C5D">
      <w:pPr>
        <w:spacing w:line="360" w:lineRule="auto"/>
        <w:ind w:firstLine="470" w:firstLineChars="196"/>
        <w:rPr>
          <w:rFonts w:hint="eastAsia" w:ascii="宋体" w:hAnsi="宋体" w:cs="宋体"/>
          <w:kern w:val="0"/>
          <w:sz w:val="24"/>
          <w:highlight w:val="none"/>
          <w:lang w:val="en-US"/>
        </w:rPr>
      </w:pPr>
      <w:r>
        <w:rPr>
          <w:rFonts w:hint="eastAsia" w:ascii="宋体" w:hAnsi="宋体" w:cs="宋体"/>
          <w:kern w:val="0"/>
          <w:sz w:val="24"/>
          <w:highlight w:val="none"/>
        </w:rPr>
        <w:t>3. 本项目的特定资格要求：</w:t>
      </w:r>
      <w:r>
        <w:rPr>
          <w:rFonts w:hint="eastAsia" w:ascii="宋体" w:hAnsi="宋体" w:cs="宋体"/>
          <w:kern w:val="0"/>
          <w:sz w:val="24"/>
          <w:highlight w:val="none"/>
          <w:lang w:eastAsia="zh-CN"/>
        </w:rPr>
        <w:t>投标人需</w:t>
      </w:r>
      <w:r>
        <w:rPr>
          <w:rFonts w:hint="eastAsia" w:ascii="宋体" w:hAnsi="宋体" w:cs="宋体"/>
          <w:kern w:val="0"/>
          <w:sz w:val="24"/>
          <w:highlight w:val="none"/>
          <w:lang w:val="en-US"/>
        </w:rPr>
        <w:t>具有有效的食品流通许可证或食品经营许可证或仅销售预包装食品经营者备案信息采集表。</w:t>
      </w:r>
    </w:p>
    <w:p w14:paraId="19B17EAF">
      <w:pPr>
        <w:spacing w:line="360" w:lineRule="auto"/>
        <w:ind w:firstLine="472" w:firstLineChars="196"/>
        <w:rPr>
          <w:rFonts w:ascii="宋体" w:hAnsi="宋体" w:cs="宋体"/>
          <w:kern w:val="0"/>
          <w:sz w:val="24"/>
          <w:highlight w:val="none"/>
        </w:rPr>
      </w:pPr>
      <w:r>
        <w:rPr>
          <w:rFonts w:hint="eastAsia" w:ascii="宋体" w:hAnsi="宋体" w:cs="宋体"/>
          <w:b/>
          <w:bCs/>
          <w:kern w:val="0"/>
          <w:sz w:val="24"/>
          <w:highlight w:val="none"/>
        </w:rPr>
        <w:t xml:space="preserve">三、 获取招标文件  </w:t>
      </w:r>
    </w:p>
    <w:p w14:paraId="67558B0F">
      <w:pPr>
        <w:widowControl/>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kern w:val="0"/>
          <w:sz w:val="24"/>
          <w:highlight w:val="none"/>
        </w:rPr>
        <w:t>1、购买文件时间：</w:t>
      </w:r>
      <w:r>
        <w:rPr>
          <w:rFonts w:hint="eastAsia" w:ascii="宋体" w:hAnsi="宋体" w:cs="宋体"/>
          <w:bCs/>
          <w:color w:val="000000"/>
          <w:sz w:val="24"/>
          <w:highlight w:val="none"/>
        </w:rPr>
        <w:t>2024年</w:t>
      </w:r>
      <w:r>
        <w:rPr>
          <w:rFonts w:hint="eastAsia" w:ascii="宋体" w:hAnsi="宋体" w:cs="宋体"/>
          <w:bCs/>
          <w:color w:val="000000"/>
          <w:sz w:val="24"/>
          <w:highlight w:val="none"/>
          <w:lang w:val="en-US" w:eastAsia="zh-CN"/>
        </w:rPr>
        <w:t>6</w:t>
      </w:r>
      <w:r>
        <w:rPr>
          <w:rFonts w:hint="eastAsia" w:ascii="宋体" w:hAnsi="宋体" w:cs="宋体"/>
          <w:bCs/>
          <w:color w:val="000000"/>
          <w:sz w:val="24"/>
          <w:highlight w:val="none"/>
        </w:rPr>
        <w:t>月</w:t>
      </w:r>
      <w:r>
        <w:rPr>
          <w:rFonts w:hint="eastAsia" w:ascii="宋体" w:hAnsi="宋体" w:cs="宋体"/>
          <w:bCs/>
          <w:color w:val="000000"/>
          <w:sz w:val="24"/>
          <w:highlight w:val="none"/>
          <w:lang w:val="en-US" w:eastAsia="zh-CN"/>
        </w:rPr>
        <w:t>20</w:t>
      </w:r>
      <w:r>
        <w:rPr>
          <w:rFonts w:hint="eastAsia" w:ascii="宋体" w:hAnsi="宋体" w:cs="宋体"/>
          <w:bCs/>
          <w:color w:val="000000"/>
          <w:sz w:val="24"/>
          <w:highlight w:val="none"/>
        </w:rPr>
        <w:t>日起至2024年</w:t>
      </w:r>
      <w:r>
        <w:rPr>
          <w:rFonts w:hint="eastAsia" w:ascii="宋体" w:hAnsi="宋体" w:cs="宋体"/>
          <w:bCs/>
          <w:color w:val="000000"/>
          <w:sz w:val="24"/>
          <w:highlight w:val="none"/>
          <w:lang w:val="en-US" w:eastAsia="zh-CN"/>
        </w:rPr>
        <w:t>6</w:t>
      </w:r>
      <w:r>
        <w:rPr>
          <w:rFonts w:hint="eastAsia" w:ascii="宋体" w:hAnsi="宋体" w:cs="宋体"/>
          <w:bCs/>
          <w:color w:val="000000"/>
          <w:sz w:val="24"/>
          <w:highlight w:val="none"/>
        </w:rPr>
        <w:t>月</w:t>
      </w:r>
      <w:r>
        <w:rPr>
          <w:rFonts w:hint="eastAsia" w:ascii="宋体" w:hAnsi="宋体" w:cs="宋体"/>
          <w:bCs/>
          <w:color w:val="000000"/>
          <w:sz w:val="24"/>
          <w:highlight w:val="none"/>
          <w:lang w:val="en-US" w:eastAsia="zh-CN"/>
        </w:rPr>
        <w:t>27</w:t>
      </w:r>
      <w:r>
        <w:rPr>
          <w:rFonts w:hint="eastAsia" w:ascii="宋体" w:hAnsi="宋体" w:cs="宋体"/>
          <w:bCs/>
          <w:color w:val="000000"/>
          <w:sz w:val="24"/>
          <w:highlight w:val="none"/>
        </w:rPr>
        <w:t>日每天上午9：00-11：30，下午13：00-16：30（北京时间，公休日、节假日除外）。</w:t>
      </w:r>
    </w:p>
    <w:p w14:paraId="69D65759">
      <w:pPr>
        <w:widowControl/>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kern w:val="0"/>
          <w:sz w:val="24"/>
          <w:highlight w:val="none"/>
        </w:rPr>
        <w:t>2、购买文件地点：大连成安招投标代理有限公司（大连市中山区明泽街16号丽苑大厦14楼A房间）。</w:t>
      </w:r>
    </w:p>
    <w:p w14:paraId="637C189B">
      <w:pPr>
        <w:widowControl/>
        <w:spacing w:line="360" w:lineRule="auto"/>
        <w:ind w:firstLine="480" w:firstLineChars="200"/>
        <w:jc w:val="left"/>
        <w:rPr>
          <w:rFonts w:ascii="宋体" w:hAnsi="宋体" w:cs="宋体"/>
          <w:color w:val="000000"/>
          <w:kern w:val="0"/>
          <w:sz w:val="24"/>
          <w:highlight w:val="none"/>
        </w:rPr>
      </w:pPr>
      <w:r>
        <w:rPr>
          <w:rFonts w:hint="eastAsia" w:ascii="宋体" w:hAnsi="宋体" w:cs="宋体"/>
          <w:color w:val="000000"/>
          <w:kern w:val="0"/>
          <w:sz w:val="24"/>
          <w:highlight w:val="none"/>
        </w:rPr>
        <w:t>3、购买文件方式：</w:t>
      </w:r>
    </w:p>
    <w:p w14:paraId="658724F5">
      <w:pPr>
        <w:pStyle w:val="12"/>
        <w:spacing w:line="360" w:lineRule="auto"/>
        <w:ind w:firstLine="480"/>
        <w:rPr>
          <w:highlight w:val="none"/>
          <w:lang w:val="en-US"/>
        </w:rPr>
      </w:pPr>
      <w:r>
        <w:rPr>
          <w:rFonts w:hint="eastAsia" w:ascii="宋体" w:hAnsi="宋体" w:cs="宋体"/>
          <w:color w:val="000000"/>
          <w:kern w:val="0"/>
          <w:sz w:val="24"/>
          <w:highlight w:val="none"/>
        </w:rPr>
        <w:t>购买招标文件的投标单位在招标文件发售时间内携带：</w:t>
      </w:r>
    </w:p>
    <w:p w14:paraId="6E9D73FB">
      <w:pPr>
        <w:widowControl/>
        <w:spacing w:line="360" w:lineRule="auto"/>
        <w:ind w:firstLine="420"/>
        <w:jc w:val="left"/>
        <w:rPr>
          <w:rFonts w:ascii="宋体" w:hAnsi="宋体" w:cs="宋体"/>
          <w:sz w:val="24"/>
          <w:highlight w:val="none"/>
        </w:rPr>
      </w:pPr>
      <w:r>
        <w:rPr>
          <w:rFonts w:hint="eastAsia" w:ascii="宋体" w:hAnsi="宋体" w:cs="宋体"/>
          <w:color w:val="000000"/>
          <w:kern w:val="0"/>
          <w:sz w:val="24"/>
          <w:highlight w:val="none"/>
        </w:rPr>
        <w:t>（1）营业执照副本（或法人证书等）复印件加盖公章；</w:t>
      </w:r>
      <w:r>
        <w:rPr>
          <w:rFonts w:hint="eastAsia" w:ascii="宋体" w:hAnsi="宋体" w:cs="宋体"/>
          <w:kern w:val="0"/>
          <w:sz w:val="24"/>
          <w:highlight w:val="none"/>
        </w:rPr>
        <w:t>（2）</w:t>
      </w:r>
      <w:r>
        <w:rPr>
          <w:rFonts w:hint="eastAsia" w:ascii="宋体" w:hAnsi="宋体" w:cs="宋体"/>
          <w:color w:val="000000"/>
          <w:kern w:val="0"/>
          <w:sz w:val="24"/>
          <w:highlight w:val="none"/>
        </w:rPr>
        <w:t>购买人为法定代表人的提供：法定代表人身份证原件和复印件加盖公章；购买人为授权委托人的提供：法定代表人授权委托书原件、法定代表人身份证复印件以及授权委托人身份证原件和复印件加盖公章</w:t>
      </w:r>
      <w:r>
        <w:rPr>
          <w:rFonts w:hint="eastAsia" w:ascii="宋体" w:hAnsi="宋体" w:cs="宋体"/>
          <w:color w:val="000000"/>
          <w:kern w:val="0"/>
          <w:sz w:val="24"/>
          <w:highlight w:val="none"/>
          <w:lang w:eastAsia="zh-CN"/>
        </w:rPr>
        <w:t>（</w:t>
      </w:r>
      <w:r>
        <w:rPr>
          <w:rFonts w:hint="eastAsia" w:ascii="宋体" w:hAnsi="宋体" w:cs="宋体"/>
          <w:color w:val="000000"/>
          <w:kern w:val="0"/>
          <w:sz w:val="24"/>
          <w:highlight w:val="none"/>
          <w:lang w:val="en-US" w:eastAsia="zh-CN"/>
        </w:rPr>
        <w:t>3</w:t>
      </w:r>
      <w:r>
        <w:rPr>
          <w:rFonts w:hint="eastAsia" w:ascii="宋体" w:hAnsi="宋体" w:cs="宋体"/>
          <w:color w:val="000000"/>
          <w:kern w:val="0"/>
          <w:sz w:val="24"/>
          <w:highlight w:val="none"/>
          <w:lang w:eastAsia="zh-CN"/>
        </w:rPr>
        <w:t>）</w:t>
      </w:r>
      <w:r>
        <w:rPr>
          <w:rFonts w:hint="eastAsia" w:ascii="宋体" w:hAnsi="宋体" w:cs="宋体"/>
          <w:kern w:val="0"/>
          <w:sz w:val="24"/>
          <w:highlight w:val="none"/>
          <w:lang w:val="en-US"/>
        </w:rPr>
        <w:t>食品流通许可证或食品经营许可证或仅销售预包装食品经营者备案信息采集表</w:t>
      </w:r>
      <w:r>
        <w:rPr>
          <w:rFonts w:hint="eastAsia" w:ascii="宋体" w:hAnsi="宋体" w:cs="宋体"/>
          <w:kern w:val="0"/>
          <w:sz w:val="24"/>
          <w:highlight w:val="none"/>
          <w:lang w:val="en-US" w:eastAsia="zh-CN"/>
        </w:rPr>
        <w:t>复印件</w:t>
      </w:r>
      <w:r>
        <w:rPr>
          <w:rFonts w:hint="eastAsia" w:ascii="宋体" w:hAnsi="宋体" w:cs="宋体"/>
          <w:color w:val="000000"/>
          <w:kern w:val="0"/>
          <w:sz w:val="24"/>
          <w:highlight w:val="none"/>
        </w:rPr>
        <w:t>加盖公章到</w:t>
      </w:r>
      <w:r>
        <w:rPr>
          <w:rFonts w:hint="eastAsia" w:ascii="宋体" w:hAnsi="宋体" w:cs="宋体"/>
          <w:sz w:val="24"/>
          <w:highlight w:val="none"/>
        </w:rPr>
        <w:t>大连成安招投标代理有限公司现场购买招标文件。</w:t>
      </w:r>
    </w:p>
    <w:p w14:paraId="19513F8D">
      <w:pPr>
        <w:widowControl/>
        <w:spacing w:line="360" w:lineRule="auto"/>
        <w:ind w:firstLine="480" w:firstLineChars="200"/>
        <w:jc w:val="left"/>
        <w:rPr>
          <w:rFonts w:ascii="宋体" w:hAnsi="宋体" w:cs="宋体"/>
          <w:kern w:val="0"/>
          <w:sz w:val="24"/>
          <w:highlight w:val="none"/>
        </w:rPr>
      </w:pPr>
      <w:r>
        <w:rPr>
          <w:rFonts w:hint="eastAsia" w:ascii="宋体" w:hAnsi="宋体" w:cs="宋体"/>
          <w:sz w:val="24"/>
          <w:highlight w:val="none"/>
        </w:rPr>
        <w:t>4、</w:t>
      </w:r>
      <w:r>
        <w:rPr>
          <w:rFonts w:hint="eastAsia" w:ascii="宋体" w:hAnsi="宋体" w:cs="宋体"/>
          <w:kern w:val="0"/>
          <w:sz w:val="24"/>
          <w:highlight w:val="none"/>
        </w:rPr>
        <w:t>文件售价：300元/套（售后不退）。</w:t>
      </w:r>
    </w:p>
    <w:p w14:paraId="5D97866E">
      <w:pPr>
        <w:spacing w:line="360" w:lineRule="auto"/>
        <w:ind w:firstLine="482" w:firstLineChars="200"/>
        <w:rPr>
          <w:rFonts w:ascii="宋体" w:hAnsi="宋体" w:cs="宋体"/>
          <w:kern w:val="0"/>
          <w:sz w:val="24"/>
          <w:highlight w:val="none"/>
        </w:rPr>
      </w:pPr>
      <w:r>
        <w:rPr>
          <w:rFonts w:hint="eastAsia" w:ascii="宋体" w:hAnsi="宋体" w:cs="宋体"/>
          <w:b/>
          <w:bCs/>
          <w:kern w:val="0"/>
          <w:sz w:val="24"/>
          <w:highlight w:val="none"/>
        </w:rPr>
        <w:t xml:space="preserve">四、 提交投标文件截止时间、开标时间和地点  </w:t>
      </w:r>
    </w:p>
    <w:p w14:paraId="11B6FB19">
      <w:pPr>
        <w:widowControl/>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1、提交投标文件截止时间、地点：2024年</w:t>
      </w:r>
      <w:r>
        <w:rPr>
          <w:rFonts w:hint="eastAsia" w:ascii="宋体" w:hAnsi="宋体" w:cs="宋体"/>
          <w:kern w:val="0"/>
          <w:sz w:val="24"/>
          <w:highlight w:val="none"/>
          <w:lang w:val="en-US" w:eastAsia="zh-CN"/>
        </w:rPr>
        <w:t>7月25日13</w:t>
      </w:r>
      <w:r>
        <w:rPr>
          <w:rFonts w:hint="eastAsia" w:ascii="宋体" w:hAnsi="宋体" w:cs="宋体"/>
          <w:kern w:val="0"/>
          <w:sz w:val="24"/>
          <w:highlight w:val="none"/>
        </w:rPr>
        <w:t>:</w:t>
      </w:r>
      <w:r>
        <w:rPr>
          <w:rFonts w:hint="eastAsia" w:ascii="宋体" w:hAnsi="宋体" w:cs="宋体"/>
          <w:kern w:val="0"/>
          <w:sz w:val="24"/>
          <w:highlight w:val="none"/>
          <w:lang w:val="en-US" w:eastAsia="zh-CN"/>
        </w:rPr>
        <w:t>30</w:t>
      </w:r>
      <w:r>
        <w:rPr>
          <w:rFonts w:hint="eastAsia" w:ascii="宋体" w:hAnsi="宋体" w:cs="宋体"/>
          <w:kern w:val="0"/>
          <w:sz w:val="24"/>
          <w:highlight w:val="none"/>
        </w:rPr>
        <w:t>前（北京时间）递交至</w:t>
      </w:r>
      <w:r>
        <w:rPr>
          <w:rFonts w:hint="eastAsia" w:ascii="宋体" w:hAnsi="宋体" w:cs="宋体"/>
          <w:sz w:val="24"/>
          <w:highlight w:val="none"/>
        </w:rPr>
        <w:t>大连市中山区明泽街</w:t>
      </w:r>
      <w:r>
        <w:rPr>
          <w:rFonts w:ascii="宋体" w:hAnsi="宋体" w:cs="宋体"/>
          <w:sz w:val="24"/>
          <w:highlight w:val="none"/>
        </w:rPr>
        <w:t>16号丽苑大厦成安开标室（丽苑大厦14楼</w:t>
      </w:r>
      <w:r>
        <w:rPr>
          <w:rFonts w:hint="eastAsia" w:ascii="宋体" w:hAnsi="宋体" w:cs="宋体"/>
          <w:sz w:val="24"/>
          <w:highlight w:val="none"/>
        </w:rPr>
        <w:t>B房间</w:t>
      </w:r>
      <w:r>
        <w:rPr>
          <w:rFonts w:ascii="宋体" w:hAnsi="宋体" w:cs="宋体"/>
          <w:sz w:val="24"/>
          <w:highlight w:val="none"/>
        </w:rPr>
        <w:t>）</w:t>
      </w:r>
      <w:r>
        <w:rPr>
          <w:rFonts w:hint="eastAsia" w:ascii="宋体" w:hAnsi="宋体" w:cs="宋体"/>
          <w:sz w:val="24"/>
          <w:highlight w:val="none"/>
        </w:rPr>
        <w:t>。</w:t>
      </w:r>
    </w:p>
    <w:p w14:paraId="4F1DBBFA">
      <w:pPr>
        <w:widowControl/>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2、开标时间：2024年</w:t>
      </w:r>
      <w:r>
        <w:rPr>
          <w:rFonts w:hint="eastAsia" w:ascii="宋体" w:hAnsi="宋体" w:cs="宋体"/>
          <w:kern w:val="0"/>
          <w:sz w:val="24"/>
          <w:highlight w:val="none"/>
          <w:lang w:val="en-US" w:eastAsia="zh-CN"/>
        </w:rPr>
        <w:t>7月25日13</w:t>
      </w:r>
      <w:r>
        <w:rPr>
          <w:rFonts w:hint="eastAsia" w:ascii="宋体" w:hAnsi="宋体" w:cs="宋体"/>
          <w:kern w:val="0"/>
          <w:sz w:val="24"/>
          <w:highlight w:val="none"/>
        </w:rPr>
        <w:t>:</w:t>
      </w:r>
      <w:r>
        <w:rPr>
          <w:rFonts w:hint="eastAsia" w:ascii="宋体" w:hAnsi="宋体" w:cs="宋体"/>
          <w:kern w:val="0"/>
          <w:sz w:val="24"/>
          <w:highlight w:val="none"/>
          <w:lang w:val="en-US" w:eastAsia="zh-CN"/>
        </w:rPr>
        <w:t>30</w:t>
      </w:r>
      <w:r>
        <w:rPr>
          <w:rFonts w:hint="eastAsia" w:ascii="宋体" w:hAnsi="宋体" w:cs="宋体"/>
          <w:kern w:val="0"/>
          <w:sz w:val="24"/>
          <w:highlight w:val="none"/>
        </w:rPr>
        <w:t>（北京时间）</w:t>
      </w:r>
    </w:p>
    <w:p w14:paraId="3EFCF95C">
      <w:pPr>
        <w:widowControl/>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3、开标地点：</w:t>
      </w:r>
      <w:r>
        <w:rPr>
          <w:rFonts w:hint="eastAsia" w:ascii="宋体" w:hAnsi="宋体" w:cs="宋体"/>
          <w:sz w:val="24"/>
          <w:highlight w:val="none"/>
        </w:rPr>
        <w:t>大连市中山区明泽街</w:t>
      </w:r>
      <w:r>
        <w:rPr>
          <w:rFonts w:ascii="宋体" w:hAnsi="宋体" w:cs="宋体"/>
          <w:sz w:val="24"/>
          <w:highlight w:val="none"/>
        </w:rPr>
        <w:t>16号丽苑大厦成安开标室（丽苑大厦14楼</w:t>
      </w:r>
      <w:r>
        <w:rPr>
          <w:rFonts w:hint="eastAsia" w:ascii="宋体" w:hAnsi="宋体" w:cs="宋体"/>
          <w:sz w:val="24"/>
          <w:highlight w:val="none"/>
        </w:rPr>
        <w:t>B房间</w:t>
      </w:r>
      <w:r>
        <w:rPr>
          <w:rFonts w:ascii="宋体" w:hAnsi="宋体" w:cs="宋体"/>
          <w:sz w:val="24"/>
          <w:highlight w:val="none"/>
        </w:rPr>
        <w:t>）。</w:t>
      </w:r>
    </w:p>
    <w:p w14:paraId="7408EB1B">
      <w:pPr>
        <w:spacing w:line="360" w:lineRule="auto"/>
        <w:ind w:firstLine="482" w:firstLineChars="200"/>
        <w:rPr>
          <w:rFonts w:ascii="宋体" w:hAnsi="宋体" w:cs="宋体"/>
          <w:kern w:val="0"/>
          <w:sz w:val="24"/>
          <w:highlight w:val="none"/>
        </w:rPr>
      </w:pPr>
      <w:r>
        <w:rPr>
          <w:rFonts w:hint="eastAsia" w:ascii="宋体" w:hAnsi="宋体" w:cs="宋体"/>
          <w:b/>
          <w:bCs/>
          <w:kern w:val="0"/>
          <w:sz w:val="24"/>
          <w:highlight w:val="none"/>
        </w:rPr>
        <w:t xml:space="preserve">五、 公告期限  </w:t>
      </w:r>
    </w:p>
    <w:p w14:paraId="048B9619">
      <w:pPr>
        <w:spacing w:line="360" w:lineRule="auto"/>
        <w:ind w:firstLine="470" w:firstLineChars="196"/>
        <w:rPr>
          <w:rFonts w:ascii="宋体" w:hAnsi="宋体" w:cs="宋体"/>
          <w:kern w:val="0"/>
          <w:sz w:val="24"/>
          <w:highlight w:val="none"/>
        </w:rPr>
      </w:pPr>
      <w:r>
        <w:rPr>
          <w:rFonts w:hint="eastAsia" w:ascii="宋体" w:hAnsi="宋体" w:cs="宋体"/>
          <w:kern w:val="0"/>
          <w:sz w:val="24"/>
          <w:highlight w:val="none"/>
        </w:rPr>
        <w:t xml:space="preserve">自本公告发布之日起5个工作日。 </w:t>
      </w:r>
    </w:p>
    <w:p w14:paraId="44C1E709">
      <w:pPr>
        <w:spacing w:line="360" w:lineRule="auto"/>
        <w:ind w:firstLine="472" w:firstLineChars="196"/>
        <w:rPr>
          <w:rFonts w:ascii="宋体" w:hAnsi="宋体" w:cs="宋体"/>
          <w:b/>
          <w:bCs/>
          <w:kern w:val="0"/>
          <w:sz w:val="24"/>
          <w:highlight w:val="none"/>
        </w:rPr>
      </w:pPr>
      <w:r>
        <w:rPr>
          <w:rFonts w:hint="eastAsia" w:ascii="宋体" w:hAnsi="宋体" w:cs="宋体"/>
          <w:b/>
          <w:bCs/>
          <w:kern w:val="0"/>
          <w:sz w:val="24"/>
          <w:highlight w:val="none"/>
        </w:rPr>
        <w:t xml:space="preserve">六、 其他补充事宜  </w:t>
      </w:r>
    </w:p>
    <w:p w14:paraId="1AF91A41">
      <w:pPr>
        <w:spacing w:line="360" w:lineRule="auto"/>
        <w:ind w:firstLine="470" w:firstLineChars="196"/>
        <w:rPr>
          <w:rFonts w:ascii="宋体" w:hAnsi="宋体" w:cs="宋体"/>
          <w:kern w:val="0"/>
          <w:sz w:val="24"/>
          <w:highlight w:val="none"/>
        </w:rPr>
      </w:pPr>
      <w:r>
        <w:rPr>
          <w:rFonts w:hint="eastAsia" w:ascii="宋体" w:hAnsi="宋体" w:cs="宋体"/>
          <w:kern w:val="0"/>
          <w:sz w:val="24"/>
          <w:highlight w:val="none"/>
        </w:rPr>
        <w:t>未尽事宜详见招标文件。</w:t>
      </w:r>
    </w:p>
    <w:p w14:paraId="54327E8D">
      <w:pPr>
        <w:spacing w:line="360" w:lineRule="auto"/>
        <w:ind w:firstLine="472" w:firstLineChars="196"/>
        <w:rPr>
          <w:rFonts w:ascii="宋体" w:hAnsi="宋体" w:cs="宋体"/>
          <w:kern w:val="0"/>
          <w:sz w:val="24"/>
          <w:highlight w:val="none"/>
        </w:rPr>
      </w:pPr>
      <w:r>
        <w:rPr>
          <w:rFonts w:hint="eastAsia" w:ascii="宋体" w:hAnsi="宋体" w:cs="宋体"/>
          <w:b/>
          <w:bCs/>
          <w:kern w:val="0"/>
          <w:sz w:val="24"/>
          <w:highlight w:val="none"/>
        </w:rPr>
        <w:t>七、 对本次采购提出询问，请按以下方式联系。</w:t>
      </w:r>
    </w:p>
    <w:p w14:paraId="693F647D">
      <w:pPr>
        <w:spacing w:line="360" w:lineRule="auto"/>
        <w:ind w:firstLine="470" w:firstLineChars="196"/>
        <w:rPr>
          <w:rFonts w:ascii="宋体" w:hAnsi="宋体" w:cs="宋体"/>
          <w:kern w:val="0"/>
          <w:sz w:val="24"/>
          <w:highlight w:val="none"/>
        </w:rPr>
      </w:pPr>
      <w:r>
        <w:rPr>
          <w:rFonts w:hint="eastAsia" w:ascii="宋体" w:hAnsi="宋体" w:cs="宋体"/>
          <w:kern w:val="0"/>
          <w:sz w:val="24"/>
          <w:highlight w:val="none"/>
        </w:rPr>
        <w:t xml:space="preserve">  1.采购人信息</w:t>
      </w:r>
    </w:p>
    <w:p w14:paraId="4CEAFC56">
      <w:pPr>
        <w:spacing w:line="360" w:lineRule="auto"/>
        <w:ind w:firstLine="470" w:firstLineChars="196"/>
        <w:rPr>
          <w:rFonts w:hint="eastAsia" w:ascii="宋体" w:hAnsi="宋体" w:eastAsia="宋体" w:cs="宋体"/>
          <w:kern w:val="0"/>
          <w:sz w:val="24"/>
          <w:highlight w:val="none"/>
          <w:lang w:eastAsia="zh-CN"/>
        </w:rPr>
      </w:pPr>
      <w:r>
        <w:rPr>
          <w:rFonts w:hint="eastAsia" w:ascii="宋体" w:hAnsi="宋体" w:cs="宋体"/>
          <w:kern w:val="0"/>
          <w:sz w:val="24"/>
          <w:highlight w:val="none"/>
        </w:rPr>
        <w:t xml:space="preserve">  名 称：</w:t>
      </w:r>
      <w:r>
        <w:rPr>
          <w:rFonts w:hint="eastAsia" w:ascii="宋体" w:hAnsi="宋体" w:cs="宋体"/>
          <w:kern w:val="0"/>
          <w:sz w:val="24"/>
          <w:highlight w:val="none"/>
          <w:lang w:eastAsia="zh-CN"/>
        </w:rPr>
        <w:t>大连市第二人民医院</w:t>
      </w:r>
    </w:p>
    <w:p w14:paraId="2BF02923">
      <w:pPr>
        <w:spacing w:line="360" w:lineRule="auto"/>
        <w:ind w:firstLine="710" w:firstLineChars="296"/>
        <w:rPr>
          <w:rFonts w:ascii="宋体" w:hAnsi="宋体" w:cs="宋体"/>
          <w:kern w:val="0"/>
          <w:sz w:val="24"/>
          <w:highlight w:val="none"/>
        </w:rPr>
      </w:pPr>
      <w:r>
        <w:rPr>
          <w:rFonts w:hint="eastAsia" w:ascii="宋体" w:hAnsi="宋体" w:cs="宋体"/>
          <w:kern w:val="0"/>
          <w:sz w:val="24"/>
          <w:highlight w:val="none"/>
        </w:rPr>
        <w:t>地 址：大连市西岗区北京街112号</w:t>
      </w:r>
    </w:p>
    <w:p w14:paraId="36CF5ADC">
      <w:pPr>
        <w:spacing w:line="360" w:lineRule="auto"/>
        <w:ind w:firstLine="470" w:firstLineChars="196"/>
        <w:rPr>
          <w:rFonts w:ascii="宋体" w:hAnsi="宋体" w:cs="宋体"/>
          <w:kern w:val="0"/>
          <w:sz w:val="24"/>
          <w:highlight w:val="none"/>
        </w:rPr>
      </w:pPr>
      <w:r>
        <w:rPr>
          <w:rFonts w:hint="eastAsia" w:ascii="宋体" w:hAnsi="宋体" w:cs="宋体"/>
          <w:kern w:val="0"/>
          <w:sz w:val="24"/>
          <w:highlight w:val="none"/>
        </w:rPr>
        <w:t xml:space="preserve">  2.采购代理机构信息              </w:t>
      </w:r>
    </w:p>
    <w:p w14:paraId="04F1669A">
      <w:pPr>
        <w:spacing w:line="360" w:lineRule="auto"/>
        <w:ind w:firstLine="470" w:firstLineChars="196"/>
        <w:rPr>
          <w:rFonts w:ascii="宋体" w:hAnsi="宋体" w:cs="宋体"/>
          <w:kern w:val="0"/>
          <w:sz w:val="24"/>
          <w:highlight w:val="none"/>
        </w:rPr>
      </w:pPr>
      <w:r>
        <w:rPr>
          <w:rFonts w:hint="eastAsia" w:ascii="宋体" w:hAnsi="宋体" w:cs="宋体"/>
          <w:kern w:val="0"/>
          <w:sz w:val="24"/>
          <w:highlight w:val="none"/>
        </w:rPr>
        <w:t xml:space="preserve">  名 称：大连成安招投标代理有限公司</w:t>
      </w:r>
    </w:p>
    <w:p w14:paraId="510129A7">
      <w:pPr>
        <w:spacing w:line="360" w:lineRule="auto"/>
        <w:ind w:firstLine="470" w:firstLineChars="196"/>
        <w:rPr>
          <w:rFonts w:ascii="宋体" w:hAnsi="宋体" w:cs="宋体"/>
          <w:kern w:val="0"/>
          <w:sz w:val="24"/>
          <w:highlight w:val="none"/>
        </w:rPr>
      </w:pPr>
      <w:r>
        <w:rPr>
          <w:rFonts w:hint="eastAsia" w:ascii="宋体" w:hAnsi="宋体" w:cs="宋体"/>
          <w:kern w:val="0"/>
          <w:sz w:val="24"/>
          <w:highlight w:val="none"/>
        </w:rPr>
        <w:t xml:space="preserve">  地 址：大连市中山区明泽街16号丽苑大厦14楼A房间  </w:t>
      </w:r>
    </w:p>
    <w:p w14:paraId="4F648B60">
      <w:pPr>
        <w:spacing w:line="360" w:lineRule="auto"/>
        <w:ind w:firstLine="470" w:firstLineChars="196"/>
        <w:rPr>
          <w:rFonts w:ascii="宋体" w:hAnsi="宋体" w:cs="宋体"/>
          <w:kern w:val="0"/>
          <w:sz w:val="24"/>
          <w:highlight w:val="none"/>
        </w:rPr>
      </w:pPr>
      <w:r>
        <w:rPr>
          <w:rFonts w:hint="eastAsia" w:ascii="宋体" w:hAnsi="宋体" w:cs="宋体"/>
          <w:kern w:val="0"/>
          <w:sz w:val="24"/>
          <w:highlight w:val="none"/>
        </w:rPr>
        <w:t xml:space="preserve">  联系方式：0411-82807797</w:t>
      </w:r>
    </w:p>
    <w:p w14:paraId="39C1225D">
      <w:pPr>
        <w:spacing w:line="360" w:lineRule="auto"/>
        <w:ind w:firstLine="470" w:firstLineChars="196"/>
        <w:rPr>
          <w:rFonts w:ascii="宋体" w:hAnsi="宋体" w:cs="宋体"/>
          <w:kern w:val="0"/>
          <w:sz w:val="24"/>
          <w:highlight w:val="none"/>
        </w:rPr>
      </w:pPr>
      <w:r>
        <w:rPr>
          <w:rFonts w:hint="eastAsia" w:ascii="宋体" w:hAnsi="宋体" w:cs="宋体"/>
          <w:kern w:val="0"/>
          <w:sz w:val="24"/>
          <w:highlight w:val="none"/>
        </w:rPr>
        <w:t xml:space="preserve">  3.项目联系方式              </w:t>
      </w:r>
    </w:p>
    <w:p w14:paraId="1C33CC6D">
      <w:pPr>
        <w:spacing w:line="360" w:lineRule="auto"/>
        <w:ind w:firstLine="470" w:firstLineChars="196"/>
        <w:rPr>
          <w:rFonts w:hint="eastAsia" w:ascii="宋体" w:hAnsi="宋体" w:eastAsia="宋体" w:cs="宋体"/>
          <w:kern w:val="0"/>
          <w:sz w:val="24"/>
          <w:highlight w:val="none"/>
          <w:lang w:eastAsia="zh-CN"/>
        </w:rPr>
      </w:pPr>
      <w:r>
        <w:rPr>
          <w:rFonts w:hint="eastAsia" w:ascii="宋体" w:hAnsi="宋体" w:cs="宋体"/>
          <w:kern w:val="0"/>
          <w:sz w:val="24"/>
          <w:highlight w:val="none"/>
        </w:rPr>
        <w:t xml:space="preserve">  项目联系人：</w:t>
      </w:r>
      <w:r>
        <w:rPr>
          <w:rFonts w:hint="eastAsia" w:ascii="宋体" w:hAnsi="宋体" w:cs="宋体"/>
          <w:sz w:val="24"/>
          <w:highlight w:val="none"/>
        </w:rPr>
        <w:t>孙琪、</w:t>
      </w:r>
      <w:r>
        <w:rPr>
          <w:rFonts w:hint="eastAsia" w:ascii="宋体" w:hAnsi="宋体" w:cs="宋体"/>
          <w:sz w:val="24"/>
          <w:highlight w:val="none"/>
          <w:lang w:eastAsia="zh-CN"/>
        </w:rPr>
        <w:t>郭秀娟</w:t>
      </w:r>
    </w:p>
    <w:p w14:paraId="2612E60C">
      <w:pPr>
        <w:spacing w:line="360" w:lineRule="auto"/>
        <w:ind w:firstLine="470" w:firstLineChars="196"/>
        <w:rPr>
          <w:rFonts w:ascii="宋体" w:hAnsi="宋体" w:cs="宋体"/>
          <w:kern w:val="0"/>
          <w:sz w:val="24"/>
          <w:highlight w:val="none"/>
        </w:rPr>
      </w:pPr>
      <w:r>
        <w:rPr>
          <w:rFonts w:hint="eastAsia" w:ascii="宋体" w:hAnsi="宋体" w:cs="宋体"/>
          <w:kern w:val="0"/>
          <w:sz w:val="24"/>
          <w:highlight w:val="none"/>
        </w:rPr>
        <w:t xml:space="preserve">  电　话：0411-82807797</w:t>
      </w:r>
    </w:p>
    <w:p w14:paraId="4BC89E38">
      <w:pPr>
        <w:spacing w:line="360" w:lineRule="auto"/>
        <w:rPr>
          <w:rFonts w:ascii="宋体"/>
          <w:sz w:val="24"/>
          <w:highlight w:val="none"/>
        </w:rPr>
      </w:pPr>
    </w:p>
    <w:p w14:paraId="3EA0FDC4">
      <w:pPr>
        <w:pStyle w:val="12"/>
        <w:spacing w:line="360" w:lineRule="auto"/>
        <w:ind w:firstLine="480"/>
        <w:rPr>
          <w:rFonts w:ascii="宋体"/>
          <w:sz w:val="24"/>
          <w:highlight w:val="none"/>
        </w:rPr>
      </w:pPr>
    </w:p>
    <w:p w14:paraId="3C90C12D">
      <w:pPr>
        <w:pStyle w:val="12"/>
        <w:spacing w:line="360" w:lineRule="auto"/>
        <w:ind w:firstLine="480"/>
        <w:rPr>
          <w:rFonts w:ascii="宋体"/>
          <w:sz w:val="24"/>
          <w:highlight w:val="none"/>
        </w:rPr>
      </w:pPr>
    </w:p>
    <w:p w14:paraId="1818DD2A">
      <w:pPr>
        <w:pStyle w:val="12"/>
        <w:spacing w:line="360" w:lineRule="auto"/>
        <w:ind w:firstLine="480"/>
        <w:rPr>
          <w:rFonts w:ascii="宋体"/>
          <w:sz w:val="24"/>
          <w:highlight w:val="none"/>
        </w:rPr>
      </w:pPr>
    </w:p>
    <w:p w14:paraId="7D13513A">
      <w:pPr>
        <w:pStyle w:val="12"/>
        <w:spacing w:line="360" w:lineRule="auto"/>
        <w:ind w:firstLine="480"/>
        <w:rPr>
          <w:rFonts w:ascii="宋体"/>
          <w:sz w:val="24"/>
          <w:highlight w:val="none"/>
        </w:rPr>
      </w:pPr>
    </w:p>
    <w:p w14:paraId="08D4A99A">
      <w:pPr>
        <w:pStyle w:val="12"/>
        <w:ind w:firstLine="480"/>
        <w:rPr>
          <w:rFonts w:ascii="宋体"/>
          <w:sz w:val="24"/>
          <w:highlight w:val="none"/>
        </w:rPr>
      </w:pPr>
    </w:p>
    <w:p w14:paraId="71E90329">
      <w:pPr>
        <w:spacing w:line="360" w:lineRule="auto"/>
        <w:rPr>
          <w:rFonts w:ascii="宋体"/>
          <w:sz w:val="24"/>
          <w:highlight w:val="none"/>
        </w:rPr>
      </w:pPr>
    </w:p>
    <w:p w14:paraId="61E6697D">
      <w:pPr>
        <w:pStyle w:val="12"/>
        <w:ind w:firstLine="480"/>
        <w:rPr>
          <w:rFonts w:ascii="宋体"/>
          <w:sz w:val="24"/>
          <w:highlight w:val="none"/>
        </w:rPr>
      </w:pPr>
    </w:p>
    <w:p w14:paraId="6F133DE0">
      <w:pPr>
        <w:pStyle w:val="12"/>
        <w:rPr>
          <w:highlight w:val="none"/>
          <w:lang w:val="en-US"/>
        </w:rPr>
      </w:pPr>
    </w:p>
    <w:p w14:paraId="251EB2AE">
      <w:pPr>
        <w:spacing w:line="360" w:lineRule="auto"/>
        <w:jc w:val="center"/>
        <w:rPr>
          <w:rFonts w:ascii="宋体" w:hAnsi="宋体"/>
          <w:b/>
          <w:bCs/>
          <w:sz w:val="44"/>
          <w:highlight w:val="none"/>
        </w:rPr>
      </w:pPr>
    </w:p>
    <w:p w14:paraId="3CD17570">
      <w:pPr>
        <w:pStyle w:val="12"/>
        <w:rPr>
          <w:highlight w:val="none"/>
          <w:lang w:val="en-US"/>
        </w:rPr>
      </w:pPr>
    </w:p>
    <w:p w14:paraId="53BDB356">
      <w:pPr>
        <w:pStyle w:val="12"/>
        <w:rPr>
          <w:highlight w:val="none"/>
          <w:lang w:val="en-US"/>
        </w:rPr>
      </w:pPr>
    </w:p>
    <w:p w14:paraId="1F48EEF2">
      <w:pPr>
        <w:pStyle w:val="12"/>
        <w:rPr>
          <w:highlight w:val="none"/>
          <w:lang w:val="en-US"/>
        </w:rPr>
      </w:pPr>
    </w:p>
    <w:p w14:paraId="7DE5ACC3">
      <w:pPr>
        <w:spacing w:line="360" w:lineRule="auto"/>
        <w:jc w:val="center"/>
        <w:rPr>
          <w:rFonts w:ascii="宋体" w:hAnsi="宋体"/>
          <w:b/>
          <w:bCs/>
          <w:sz w:val="44"/>
          <w:highlight w:val="none"/>
        </w:rPr>
      </w:pPr>
    </w:p>
    <w:p w14:paraId="4853EA67">
      <w:pPr>
        <w:spacing w:line="360" w:lineRule="auto"/>
        <w:jc w:val="center"/>
        <w:rPr>
          <w:rFonts w:ascii="宋体"/>
          <w:b/>
          <w:bCs/>
          <w:sz w:val="44"/>
          <w:highlight w:val="none"/>
        </w:rPr>
      </w:pPr>
      <w:r>
        <w:rPr>
          <w:rFonts w:hint="eastAsia" w:ascii="宋体" w:hAnsi="宋体"/>
          <w:b/>
          <w:bCs/>
          <w:sz w:val="44"/>
          <w:highlight w:val="none"/>
        </w:rPr>
        <w:t>第一章  投标人须知及前附表</w:t>
      </w:r>
    </w:p>
    <w:p w14:paraId="2C5362DD">
      <w:pPr>
        <w:spacing w:line="360" w:lineRule="auto"/>
        <w:jc w:val="center"/>
        <w:rPr>
          <w:rFonts w:ascii="宋体"/>
          <w:b/>
          <w:sz w:val="36"/>
          <w:szCs w:val="36"/>
          <w:highlight w:val="none"/>
        </w:rPr>
      </w:pPr>
      <w:r>
        <w:rPr>
          <w:rFonts w:ascii="宋体"/>
          <w:bCs/>
          <w:sz w:val="44"/>
          <w:highlight w:val="none"/>
        </w:rPr>
        <w:br w:type="page"/>
      </w:r>
      <w:r>
        <w:rPr>
          <w:rFonts w:hint="eastAsia" w:ascii="宋体" w:hAnsi="宋体"/>
          <w:b/>
          <w:sz w:val="36"/>
          <w:szCs w:val="36"/>
          <w:highlight w:val="none"/>
        </w:rPr>
        <w:t>投标人须知前附表</w:t>
      </w:r>
    </w:p>
    <w:tbl>
      <w:tblPr>
        <w:tblStyle w:val="30"/>
        <w:tblW w:w="9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9000"/>
      </w:tblGrid>
      <w:tr w14:paraId="3F48C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468" w:type="dxa"/>
            <w:vAlign w:val="center"/>
          </w:tcPr>
          <w:p w14:paraId="2D82D228">
            <w:pPr>
              <w:spacing w:line="390" w:lineRule="exact"/>
              <w:jc w:val="center"/>
              <w:rPr>
                <w:rFonts w:ascii="宋体"/>
                <w:sz w:val="24"/>
                <w:highlight w:val="none"/>
              </w:rPr>
            </w:pPr>
            <w:r>
              <w:rPr>
                <w:rFonts w:hint="eastAsia" w:ascii="宋体" w:hAnsi="宋体"/>
                <w:sz w:val="24"/>
                <w:highlight w:val="none"/>
              </w:rPr>
              <w:t>序号</w:t>
            </w:r>
          </w:p>
        </w:tc>
        <w:tc>
          <w:tcPr>
            <w:tcW w:w="9000" w:type="dxa"/>
            <w:vAlign w:val="center"/>
          </w:tcPr>
          <w:p w14:paraId="73016712">
            <w:pPr>
              <w:spacing w:line="390" w:lineRule="exact"/>
              <w:jc w:val="center"/>
              <w:rPr>
                <w:rFonts w:ascii="宋体"/>
                <w:sz w:val="24"/>
                <w:highlight w:val="none"/>
              </w:rPr>
            </w:pPr>
            <w:r>
              <w:rPr>
                <w:rFonts w:hint="eastAsia" w:ascii="宋体" w:hAnsi="宋体"/>
                <w:sz w:val="24"/>
                <w:highlight w:val="none"/>
              </w:rPr>
              <w:t>内容</w:t>
            </w:r>
          </w:p>
        </w:tc>
      </w:tr>
      <w:tr w14:paraId="38E6B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468" w:type="dxa"/>
            <w:vAlign w:val="center"/>
          </w:tcPr>
          <w:p w14:paraId="46B67805">
            <w:pPr>
              <w:pStyle w:val="165"/>
              <w:widowControl w:val="0"/>
              <w:pBdr>
                <w:left w:val="none" w:color="auto" w:sz="0" w:space="0"/>
                <w:bottom w:val="none" w:color="auto" w:sz="0" w:space="0"/>
                <w:right w:val="none" w:color="auto" w:sz="0" w:space="0"/>
              </w:pBdr>
              <w:spacing w:before="0" w:beforeAutospacing="0" w:after="0" w:afterAutospacing="0" w:line="390" w:lineRule="exact"/>
              <w:rPr>
                <w:rFonts w:ascii="宋体" w:eastAsia="宋体"/>
                <w:kern w:val="2"/>
                <w:highlight w:val="none"/>
              </w:rPr>
            </w:pPr>
            <w:r>
              <w:rPr>
                <w:rFonts w:ascii="宋体" w:eastAsia="宋体"/>
                <w:kern w:val="2"/>
                <w:highlight w:val="none"/>
              </w:rPr>
              <w:t>1</w:t>
            </w:r>
          </w:p>
        </w:tc>
        <w:tc>
          <w:tcPr>
            <w:tcW w:w="9000" w:type="dxa"/>
            <w:vAlign w:val="center"/>
          </w:tcPr>
          <w:p w14:paraId="2FF693E1">
            <w:pPr>
              <w:spacing w:line="390" w:lineRule="exact"/>
              <w:rPr>
                <w:rFonts w:hint="eastAsia" w:eastAsia="宋体"/>
                <w:sz w:val="24"/>
                <w:highlight w:val="none"/>
                <w:lang w:eastAsia="zh-CN"/>
              </w:rPr>
            </w:pPr>
            <w:r>
              <w:rPr>
                <w:rFonts w:hint="eastAsia" w:ascii="宋体" w:hAnsi="宋体"/>
                <w:sz w:val="24"/>
                <w:highlight w:val="none"/>
              </w:rPr>
              <w:t>一、项目名称：</w:t>
            </w:r>
            <w:r>
              <w:rPr>
                <w:rFonts w:hint="eastAsia" w:ascii="宋体" w:hAnsi="宋体" w:cs="宋体"/>
                <w:kern w:val="0"/>
                <w:sz w:val="24"/>
                <w:highlight w:val="none"/>
                <w:lang w:eastAsia="zh-CN"/>
              </w:rPr>
              <w:t>大连市第二人民医院食堂食材供应商采购项目</w:t>
            </w:r>
          </w:p>
          <w:p w14:paraId="16D1BA77">
            <w:pPr>
              <w:spacing w:line="390" w:lineRule="exact"/>
              <w:rPr>
                <w:rFonts w:hint="eastAsia" w:ascii="宋体" w:eastAsia="宋体"/>
                <w:sz w:val="24"/>
                <w:highlight w:val="none"/>
                <w:lang w:eastAsia="zh-CN"/>
              </w:rPr>
            </w:pPr>
            <w:r>
              <w:rPr>
                <w:rFonts w:hint="eastAsia" w:ascii="宋体" w:hAnsi="宋体"/>
                <w:sz w:val="24"/>
                <w:highlight w:val="none"/>
              </w:rPr>
              <w:t>二、项目编号：</w:t>
            </w:r>
            <w:r>
              <w:rPr>
                <w:rFonts w:hint="eastAsia" w:ascii="宋体" w:hAnsi="宋体"/>
                <w:sz w:val="24"/>
                <w:highlight w:val="none"/>
                <w:lang w:eastAsia="zh-CN"/>
              </w:rPr>
              <w:t>eycgb2024060401</w:t>
            </w:r>
          </w:p>
        </w:tc>
      </w:tr>
      <w:tr w14:paraId="600B7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468" w:type="dxa"/>
            <w:vAlign w:val="center"/>
          </w:tcPr>
          <w:p w14:paraId="28C24C8B">
            <w:pPr>
              <w:spacing w:line="390" w:lineRule="exact"/>
              <w:jc w:val="center"/>
              <w:rPr>
                <w:rFonts w:ascii="宋体"/>
                <w:sz w:val="24"/>
                <w:highlight w:val="none"/>
              </w:rPr>
            </w:pPr>
            <w:r>
              <w:rPr>
                <w:rFonts w:ascii="宋体" w:hAnsi="宋体"/>
                <w:sz w:val="24"/>
                <w:highlight w:val="none"/>
              </w:rPr>
              <w:t>2</w:t>
            </w:r>
          </w:p>
        </w:tc>
        <w:tc>
          <w:tcPr>
            <w:tcW w:w="9000" w:type="dxa"/>
            <w:vAlign w:val="center"/>
          </w:tcPr>
          <w:p w14:paraId="793783B6">
            <w:pPr>
              <w:spacing w:line="390" w:lineRule="exact"/>
              <w:rPr>
                <w:rFonts w:hint="eastAsia" w:ascii="宋体" w:eastAsia="宋体"/>
                <w:sz w:val="24"/>
                <w:highlight w:val="none"/>
                <w:lang w:eastAsia="zh-CN"/>
              </w:rPr>
            </w:pPr>
            <w:r>
              <w:rPr>
                <w:rFonts w:hint="eastAsia" w:ascii="宋体" w:hAnsi="宋体"/>
                <w:sz w:val="24"/>
                <w:highlight w:val="none"/>
              </w:rPr>
              <w:t>采购人名称：</w:t>
            </w:r>
            <w:r>
              <w:rPr>
                <w:rFonts w:ascii="宋体" w:hAnsi="宋体"/>
                <w:sz w:val="24"/>
                <w:highlight w:val="none"/>
              </w:rPr>
              <w:t xml:space="preserve"> </w:t>
            </w:r>
            <w:r>
              <w:rPr>
                <w:rFonts w:hint="eastAsia" w:ascii="宋体" w:hAnsi="宋体" w:cs="宋体"/>
                <w:sz w:val="24"/>
                <w:highlight w:val="none"/>
                <w:lang w:eastAsia="zh-CN"/>
              </w:rPr>
              <w:t>大连市第二人民医院</w:t>
            </w:r>
          </w:p>
        </w:tc>
      </w:tr>
      <w:tr w14:paraId="5C9FC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trPr>
        <w:tc>
          <w:tcPr>
            <w:tcW w:w="468" w:type="dxa"/>
            <w:vAlign w:val="center"/>
          </w:tcPr>
          <w:p w14:paraId="523866DD">
            <w:pPr>
              <w:spacing w:line="390" w:lineRule="exact"/>
              <w:jc w:val="center"/>
              <w:rPr>
                <w:rFonts w:ascii="宋体"/>
                <w:sz w:val="24"/>
                <w:highlight w:val="none"/>
              </w:rPr>
            </w:pPr>
            <w:r>
              <w:rPr>
                <w:rFonts w:ascii="宋体" w:hAnsi="宋体"/>
                <w:sz w:val="24"/>
                <w:highlight w:val="none"/>
              </w:rPr>
              <w:t>3</w:t>
            </w:r>
          </w:p>
        </w:tc>
        <w:tc>
          <w:tcPr>
            <w:tcW w:w="9000" w:type="dxa"/>
            <w:vAlign w:val="center"/>
          </w:tcPr>
          <w:p w14:paraId="61D4AABB">
            <w:pPr>
              <w:spacing w:line="400" w:lineRule="exact"/>
              <w:rPr>
                <w:rFonts w:ascii="宋体" w:hAnsi="宋体" w:cs="宋体"/>
                <w:sz w:val="24"/>
                <w:highlight w:val="none"/>
                <w:lang w:val="zh-CN"/>
              </w:rPr>
            </w:pPr>
            <w:r>
              <w:rPr>
                <w:rFonts w:hint="eastAsia" w:ascii="宋体" w:hAnsi="宋体" w:cs="宋体"/>
                <w:sz w:val="24"/>
                <w:highlight w:val="none"/>
                <w:lang w:val="zh-CN"/>
              </w:rPr>
              <w:t>投标保证金额：</w:t>
            </w:r>
            <w:r>
              <w:rPr>
                <w:rFonts w:hint="eastAsia" w:ascii="宋体" w:hAnsi="宋体" w:cs="宋体"/>
                <w:sz w:val="24"/>
                <w:highlight w:val="none"/>
              </w:rPr>
              <w:t>无</w:t>
            </w:r>
            <w:r>
              <w:rPr>
                <w:rFonts w:hint="eastAsia" w:ascii="宋体" w:hAnsi="宋体" w:cs="宋体"/>
                <w:sz w:val="24"/>
                <w:highlight w:val="none"/>
                <w:lang w:val="zh-CN"/>
              </w:rPr>
              <w:t xml:space="preserve">。 </w:t>
            </w:r>
          </w:p>
          <w:p w14:paraId="0A667B12">
            <w:pPr>
              <w:spacing w:line="390" w:lineRule="exact"/>
              <w:rPr>
                <w:rFonts w:ascii="宋体" w:hAnsi="宋体"/>
                <w:b/>
                <w:sz w:val="24"/>
                <w:highlight w:val="none"/>
                <w:lang w:val="zh-CN"/>
              </w:rPr>
            </w:pPr>
            <w:r>
              <w:rPr>
                <w:rFonts w:hint="eastAsia" w:ascii="宋体" w:hAnsi="宋体" w:cs="宋体"/>
                <w:sz w:val="24"/>
                <w:highlight w:val="none"/>
              </w:rPr>
              <w:t>根据《关于规范政府采购保证金管理建立预付款制度有关事项的通知》（大财采【2020】546号）的有关规定，本项目免收投标保证金。</w:t>
            </w:r>
          </w:p>
        </w:tc>
      </w:tr>
      <w:tr w14:paraId="04E4B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468" w:type="dxa"/>
            <w:vAlign w:val="center"/>
          </w:tcPr>
          <w:p w14:paraId="61B4C356">
            <w:pPr>
              <w:spacing w:line="390" w:lineRule="exact"/>
              <w:jc w:val="center"/>
              <w:rPr>
                <w:rFonts w:ascii="宋体"/>
                <w:sz w:val="24"/>
                <w:highlight w:val="none"/>
              </w:rPr>
            </w:pPr>
            <w:r>
              <w:rPr>
                <w:rFonts w:ascii="宋体" w:hAnsi="宋体"/>
                <w:sz w:val="24"/>
                <w:highlight w:val="none"/>
              </w:rPr>
              <w:t>4</w:t>
            </w:r>
          </w:p>
        </w:tc>
        <w:tc>
          <w:tcPr>
            <w:tcW w:w="9000" w:type="dxa"/>
            <w:vAlign w:val="center"/>
          </w:tcPr>
          <w:p w14:paraId="4DF19360">
            <w:pPr>
              <w:spacing w:line="390" w:lineRule="exact"/>
              <w:ind w:left="2400" w:hanging="2400" w:hangingChars="1000"/>
              <w:rPr>
                <w:rFonts w:ascii="宋体"/>
                <w:bCs/>
                <w:sz w:val="24"/>
                <w:highlight w:val="none"/>
              </w:rPr>
            </w:pPr>
            <w:r>
              <w:rPr>
                <w:rFonts w:hint="eastAsia" w:ascii="宋体" w:hAnsi="宋体"/>
                <w:bCs/>
                <w:sz w:val="24"/>
                <w:highlight w:val="none"/>
              </w:rPr>
              <w:t>投标有效期：开标之日起</w:t>
            </w:r>
            <w:r>
              <w:rPr>
                <w:rFonts w:ascii="宋体" w:hAnsi="宋体"/>
                <w:bCs/>
                <w:sz w:val="24"/>
                <w:highlight w:val="none"/>
              </w:rPr>
              <w:t>90</w:t>
            </w:r>
            <w:r>
              <w:rPr>
                <w:rFonts w:hint="eastAsia" w:ascii="宋体" w:hAnsi="宋体"/>
                <w:bCs/>
                <w:sz w:val="24"/>
                <w:highlight w:val="none"/>
              </w:rPr>
              <w:t>个日历日</w:t>
            </w:r>
          </w:p>
        </w:tc>
      </w:tr>
      <w:tr w14:paraId="46F1E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468" w:type="dxa"/>
            <w:vAlign w:val="center"/>
          </w:tcPr>
          <w:p w14:paraId="68A785E1">
            <w:pPr>
              <w:spacing w:line="390" w:lineRule="exact"/>
              <w:jc w:val="center"/>
              <w:rPr>
                <w:rFonts w:ascii="宋体" w:hAnsi="宋体"/>
                <w:sz w:val="24"/>
                <w:highlight w:val="none"/>
              </w:rPr>
            </w:pPr>
            <w:r>
              <w:rPr>
                <w:rFonts w:hint="eastAsia" w:ascii="宋体" w:hAnsi="宋体"/>
                <w:sz w:val="24"/>
                <w:highlight w:val="none"/>
              </w:rPr>
              <w:t>5</w:t>
            </w:r>
          </w:p>
        </w:tc>
        <w:tc>
          <w:tcPr>
            <w:tcW w:w="9000" w:type="dxa"/>
            <w:vAlign w:val="center"/>
          </w:tcPr>
          <w:p w14:paraId="5BF32221">
            <w:pPr>
              <w:adjustRightInd w:val="0"/>
              <w:snapToGrid w:val="0"/>
              <w:spacing w:line="390" w:lineRule="exact"/>
              <w:rPr>
                <w:rFonts w:ascii="宋体" w:hAnsi="宋体"/>
                <w:sz w:val="24"/>
                <w:highlight w:val="none"/>
              </w:rPr>
            </w:pPr>
            <w:r>
              <w:rPr>
                <w:rFonts w:hint="eastAsia" w:ascii="宋体" w:hAnsi="宋体"/>
                <w:sz w:val="24"/>
                <w:highlight w:val="none"/>
              </w:rPr>
              <w:t>投标文件编制要求、数量及封装要求：</w:t>
            </w:r>
          </w:p>
          <w:p w14:paraId="628FB416">
            <w:pPr>
              <w:adjustRightInd w:val="0"/>
              <w:snapToGrid w:val="0"/>
              <w:spacing w:line="390" w:lineRule="exact"/>
              <w:rPr>
                <w:rFonts w:ascii="宋体" w:hAnsi="宋体"/>
                <w:sz w:val="24"/>
                <w:highlight w:val="none"/>
              </w:rPr>
            </w:pPr>
            <w:r>
              <w:rPr>
                <w:rFonts w:hint="eastAsia" w:ascii="宋体" w:hAnsi="宋体"/>
                <w:sz w:val="24"/>
                <w:highlight w:val="none"/>
              </w:rPr>
              <w:t>1.投标文件须有章节目录，每页都有页码标注；</w:t>
            </w:r>
          </w:p>
          <w:p w14:paraId="191286A3">
            <w:pPr>
              <w:adjustRightInd w:val="0"/>
              <w:snapToGrid w:val="0"/>
              <w:spacing w:line="390" w:lineRule="exact"/>
              <w:rPr>
                <w:rFonts w:ascii="宋体" w:hAnsi="宋体"/>
                <w:sz w:val="24"/>
                <w:highlight w:val="none"/>
              </w:rPr>
            </w:pPr>
            <w:r>
              <w:rPr>
                <w:rFonts w:hint="eastAsia" w:ascii="宋体" w:hAnsi="宋体"/>
                <w:sz w:val="24"/>
                <w:highlight w:val="none"/>
              </w:rPr>
              <w:t>2.投标文件须采用胶封装订，不得采用活页夹装订，不按要求装订予以废标；</w:t>
            </w:r>
          </w:p>
          <w:p w14:paraId="693FD39A">
            <w:pPr>
              <w:adjustRightInd w:val="0"/>
              <w:snapToGrid w:val="0"/>
              <w:spacing w:line="390" w:lineRule="exact"/>
              <w:rPr>
                <w:rFonts w:ascii="宋体" w:hAnsi="宋体"/>
                <w:sz w:val="24"/>
                <w:highlight w:val="none"/>
              </w:rPr>
            </w:pPr>
            <w:r>
              <w:rPr>
                <w:rFonts w:hint="eastAsia" w:ascii="宋体" w:hAnsi="宋体"/>
                <w:sz w:val="24"/>
                <w:highlight w:val="none"/>
              </w:rPr>
              <w:t>3.投标文件1套正本，5套副本，2份电子（PDF版）投标文件，正、副本需封装在同一密封袋内。</w:t>
            </w:r>
          </w:p>
        </w:tc>
      </w:tr>
      <w:tr w14:paraId="10D09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468" w:type="dxa"/>
            <w:vAlign w:val="center"/>
          </w:tcPr>
          <w:p w14:paraId="47B31C9D">
            <w:pPr>
              <w:spacing w:line="390" w:lineRule="exact"/>
              <w:jc w:val="center"/>
              <w:rPr>
                <w:rFonts w:ascii="宋体" w:hAnsi="宋体"/>
                <w:sz w:val="24"/>
                <w:highlight w:val="none"/>
              </w:rPr>
            </w:pPr>
            <w:r>
              <w:rPr>
                <w:rFonts w:hint="eastAsia" w:ascii="宋体" w:hAnsi="宋体"/>
                <w:sz w:val="24"/>
                <w:highlight w:val="none"/>
              </w:rPr>
              <w:t>6</w:t>
            </w:r>
          </w:p>
        </w:tc>
        <w:tc>
          <w:tcPr>
            <w:tcW w:w="9000" w:type="dxa"/>
            <w:vAlign w:val="center"/>
          </w:tcPr>
          <w:p w14:paraId="0203B71A">
            <w:pPr>
              <w:spacing w:line="390" w:lineRule="exact"/>
              <w:rPr>
                <w:sz w:val="24"/>
                <w:highlight w:val="none"/>
              </w:rPr>
            </w:pPr>
            <w:r>
              <w:rPr>
                <w:rFonts w:hint="eastAsia"/>
                <w:sz w:val="24"/>
                <w:highlight w:val="none"/>
              </w:rPr>
              <w:t>接受投标文件时间及</w:t>
            </w:r>
            <w:r>
              <w:rPr>
                <w:rFonts w:hint="eastAsia" w:ascii="宋体" w:hAnsi="宋体"/>
                <w:sz w:val="24"/>
                <w:highlight w:val="none"/>
              </w:rPr>
              <w:t>地点：2024年</w:t>
            </w:r>
            <w:r>
              <w:rPr>
                <w:rFonts w:hint="eastAsia" w:ascii="宋体" w:hAnsi="宋体"/>
                <w:sz w:val="24"/>
                <w:highlight w:val="none"/>
                <w:lang w:val="en-US" w:eastAsia="zh-CN"/>
              </w:rPr>
              <w:t>7月25日</w:t>
            </w:r>
            <w:r>
              <w:rPr>
                <w:rFonts w:hint="eastAsia" w:ascii="宋体" w:hAnsi="宋体"/>
                <w:sz w:val="24"/>
                <w:highlight w:val="none"/>
              </w:rPr>
              <w:t>（北京时间）</w:t>
            </w:r>
            <w:r>
              <w:rPr>
                <w:rFonts w:hint="eastAsia" w:ascii="宋体" w:hAnsi="宋体"/>
                <w:sz w:val="24"/>
                <w:highlight w:val="none"/>
                <w:lang w:val="en-US" w:eastAsia="zh-CN"/>
              </w:rPr>
              <w:t>13</w:t>
            </w:r>
            <w:r>
              <w:rPr>
                <w:rFonts w:hint="eastAsia" w:ascii="宋体" w:hAnsi="宋体"/>
                <w:sz w:val="24"/>
                <w:highlight w:val="none"/>
              </w:rPr>
              <w:t>:</w:t>
            </w:r>
            <w:r>
              <w:rPr>
                <w:rFonts w:hint="eastAsia" w:ascii="宋体" w:hAnsi="宋体"/>
                <w:sz w:val="24"/>
                <w:highlight w:val="none"/>
                <w:lang w:val="en-US" w:eastAsia="zh-CN"/>
              </w:rPr>
              <w:t>15</w:t>
            </w:r>
            <w:r>
              <w:rPr>
                <w:rFonts w:hint="eastAsia" w:ascii="宋体" w:hAnsi="宋体"/>
                <w:sz w:val="24"/>
                <w:highlight w:val="none"/>
              </w:rPr>
              <w:t>-</w:t>
            </w:r>
            <w:r>
              <w:rPr>
                <w:rFonts w:hint="eastAsia" w:ascii="宋体" w:hAnsi="宋体"/>
                <w:sz w:val="24"/>
                <w:highlight w:val="none"/>
                <w:lang w:val="en-US" w:eastAsia="zh-CN"/>
              </w:rPr>
              <w:t>13</w:t>
            </w:r>
            <w:r>
              <w:rPr>
                <w:rFonts w:hint="eastAsia" w:ascii="宋体" w:hAnsi="宋体"/>
                <w:sz w:val="24"/>
                <w:highlight w:val="none"/>
              </w:rPr>
              <w:t>:</w:t>
            </w:r>
            <w:r>
              <w:rPr>
                <w:rFonts w:hint="eastAsia" w:ascii="宋体" w:hAnsi="宋体"/>
                <w:sz w:val="24"/>
                <w:highlight w:val="none"/>
                <w:lang w:val="en-US" w:eastAsia="zh-CN"/>
              </w:rPr>
              <w:t>30</w:t>
            </w:r>
            <w:r>
              <w:rPr>
                <w:rFonts w:hint="eastAsia" w:ascii="宋体" w:hAnsi="宋体"/>
                <w:sz w:val="24"/>
                <w:highlight w:val="none"/>
              </w:rPr>
              <w:t>整（北京时间），地点：</w:t>
            </w:r>
            <w:r>
              <w:rPr>
                <w:rFonts w:hAnsi="宋体"/>
                <w:kern w:val="0"/>
                <w:sz w:val="24"/>
                <w:highlight w:val="none"/>
              </w:rPr>
              <w:t>大连成安招投标代理有限公司</w:t>
            </w:r>
            <w:r>
              <w:rPr>
                <w:rFonts w:hint="eastAsia" w:hAnsi="宋体"/>
                <w:kern w:val="0"/>
                <w:sz w:val="24"/>
                <w:highlight w:val="none"/>
              </w:rPr>
              <w:t>开标室（</w:t>
            </w:r>
            <w:r>
              <w:rPr>
                <w:rFonts w:hint="eastAsia" w:ascii="宋体" w:hAnsi="宋体" w:cs="Arial"/>
                <w:sz w:val="24"/>
                <w:highlight w:val="none"/>
              </w:rPr>
              <w:t>大连市中山区明泽街16号丽苑大厦14楼B房间</w:t>
            </w:r>
            <w:r>
              <w:rPr>
                <w:rFonts w:hint="eastAsia" w:hAnsi="宋体"/>
                <w:kern w:val="0"/>
                <w:sz w:val="24"/>
                <w:highlight w:val="none"/>
              </w:rPr>
              <w:t>）</w:t>
            </w:r>
            <w:r>
              <w:rPr>
                <w:rFonts w:hint="eastAsia" w:ascii="宋体" w:hAnsi="宋体"/>
                <w:sz w:val="24"/>
                <w:highlight w:val="none"/>
              </w:rPr>
              <w:t>当</w:t>
            </w:r>
            <w:r>
              <w:rPr>
                <w:rFonts w:hint="eastAsia"/>
                <w:sz w:val="24"/>
                <w:highlight w:val="none"/>
              </w:rPr>
              <w:t>面递交。</w:t>
            </w:r>
          </w:p>
        </w:tc>
      </w:tr>
      <w:tr w14:paraId="52D9C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468" w:type="dxa"/>
            <w:vAlign w:val="center"/>
          </w:tcPr>
          <w:p w14:paraId="1D6CBB68">
            <w:pPr>
              <w:spacing w:line="390" w:lineRule="exact"/>
              <w:jc w:val="center"/>
              <w:rPr>
                <w:rFonts w:ascii="宋体" w:hAnsi="宋体"/>
                <w:sz w:val="24"/>
                <w:highlight w:val="none"/>
              </w:rPr>
            </w:pPr>
            <w:r>
              <w:rPr>
                <w:rFonts w:hint="eastAsia" w:ascii="宋体" w:hAnsi="宋体"/>
                <w:sz w:val="24"/>
                <w:highlight w:val="none"/>
              </w:rPr>
              <w:t>7</w:t>
            </w:r>
          </w:p>
        </w:tc>
        <w:tc>
          <w:tcPr>
            <w:tcW w:w="9000" w:type="dxa"/>
            <w:vAlign w:val="center"/>
          </w:tcPr>
          <w:p w14:paraId="4B582428">
            <w:pPr>
              <w:spacing w:line="390" w:lineRule="exact"/>
              <w:rPr>
                <w:sz w:val="24"/>
                <w:highlight w:val="none"/>
              </w:rPr>
            </w:pPr>
            <w:r>
              <w:rPr>
                <w:rFonts w:hint="eastAsia"/>
                <w:sz w:val="24"/>
                <w:highlight w:val="none"/>
              </w:rPr>
              <w:t>投标截止时间</w:t>
            </w:r>
            <w:r>
              <w:rPr>
                <w:rFonts w:hint="eastAsia" w:ascii="宋体" w:hAnsi="宋体"/>
                <w:sz w:val="24"/>
                <w:highlight w:val="none"/>
              </w:rPr>
              <w:t>：2024年</w:t>
            </w:r>
            <w:r>
              <w:rPr>
                <w:rFonts w:hint="eastAsia" w:ascii="宋体" w:hAnsi="宋体"/>
                <w:sz w:val="24"/>
                <w:highlight w:val="none"/>
                <w:lang w:val="en-US" w:eastAsia="zh-CN"/>
              </w:rPr>
              <w:t>7月25日</w:t>
            </w:r>
            <w:r>
              <w:rPr>
                <w:rFonts w:hint="eastAsia" w:ascii="宋体" w:hAnsi="宋体"/>
                <w:sz w:val="24"/>
                <w:highlight w:val="none"/>
              </w:rPr>
              <w:t>（北京时间）</w:t>
            </w:r>
            <w:r>
              <w:rPr>
                <w:rFonts w:hint="eastAsia" w:ascii="宋体" w:hAnsi="宋体"/>
                <w:sz w:val="24"/>
                <w:highlight w:val="none"/>
                <w:lang w:val="en-US" w:eastAsia="zh-CN"/>
              </w:rPr>
              <w:t>13</w:t>
            </w:r>
            <w:r>
              <w:rPr>
                <w:rFonts w:hint="eastAsia" w:ascii="宋体" w:hAnsi="宋体"/>
                <w:sz w:val="24"/>
                <w:highlight w:val="none"/>
              </w:rPr>
              <w:t>:</w:t>
            </w:r>
            <w:r>
              <w:rPr>
                <w:rFonts w:hint="eastAsia" w:ascii="宋体" w:hAnsi="宋体"/>
                <w:sz w:val="24"/>
                <w:highlight w:val="none"/>
                <w:lang w:val="en-US" w:eastAsia="zh-CN"/>
              </w:rPr>
              <w:t>30</w:t>
            </w:r>
            <w:r>
              <w:rPr>
                <w:rFonts w:hint="eastAsia" w:ascii="宋体" w:hAnsi="宋体"/>
                <w:sz w:val="24"/>
                <w:highlight w:val="none"/>
              </w:rPr>
              <w:t>整。逾期</w:t>
            </w:r>
            <w:r>
              <w:rPr>
                <w:rFonts w:hint="eastAsia"/>
                <w:sz w:val="24"/>
                <w:highlight w:val="none"/>
              </w:rPr>
              <w:t>递交的投标文件恕不接受。</w:t>
            </w:r>
          </w:p>
        </w:tc>
      </w:tr>
      <w:tr w14:paraId="31A43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468" w:type="dxa"/>
            <w:vAlign w:val="center"/>
          </w:tcPr>
          <w:p w14:paraId="5ED15FD6">
            <w:pPr>
              <w:spacing w:line="390" w:lineRule="exact"/>
              <w:jc w:val="center"/>
              <w:rPr>
                <w:rFonts w:ascii="宋体" w:hAnsi="宋体"/>
                <w:sz w:val="24"/>
                <w:highlight w:val="none"/>
              </w:rPr>
            </w:pPr>
            <w:r>
              <w:rPr>
                <w:rFonts w:hint="eastAsia" w:ascii="宋体" w:hAnsi="宋体"/>
                <w:sz w:val="24"/>
                <w:highlight w:val="none"/>
              </w:rPr>
              <w:t>8</w:t>
            </w:r>
          </w:p>
        </w:tc>
        <w:tc>
          <w:tcPr>
            <w:tcW w:w="9000" w:type="dxa"/>
            <w:vAlign w:val="center"/>
          </w:tcPr>
          <w:p w14:paraId="5D70EAAE">
            <w:pPr>
              <w:spacing w:line="390" w:lineRule="exact"/>
              <w:rPr>
                <w:sz w:val="24"/>
                <w:highlight w:val="none"/>
              </w:rPr>
            </w:pPr>
            <w:r>
              <w:rPr>
                <w:rFonts w:hint="eastAsia"/>
                <w:sz w:val="24"/>
                <w:highlight w:val="none"/>
              </w:rPr>
              <w:t>开标时间及</w:t>
            </w:r>
            <w:r>
              <w:rPr>
                <w:rFonts w:hint="eastAsia" w:ascii="宋体" w:hAnsi="宋体"/>
                <w:sz w:val="24"/>
                <w:highlight w:val="none"/>
              </w:rPr>
              <w:t>地点：2024年</w:t>
            </w:r>
            <w:r>
              <w:rPr>
                <w:rFonts w:hint="eastAsia" w:ascii="宋体" w:hAnsi="宋体"/>
                <w:sz w:val="24"/>
                <w:highlight w:val="none"/>
                <w:lang w:val="en-US" w:eastAsia="zh-CN"/>
              </w:rPr>
              <w:t>7月25日</w:t>
            </w:r>
            <w:r>
              <w:rPr>
                <w:rFonts w:hint="eastAsia" w:ascii="宋体" w:hAnsi="宋体"/>
                <w:sz w:val="24"/>
                <w:highlight w:val="none"/>
              </w:rPr>
              <w:t>（北京时间）</w:t>
            </w:r>
            <w:r>
              <w:rPr>
                <w:rFonts w:hint="eastAsia" w:ascii="宋体" w:hAnsi="宋体"/>
                <w:sz w:val="24"/>
                <w:highlight w:val="none"/>
                <w:lang w:val="en-US" w:eastAsia="zh-CN"/>
              </w:rPr>
              <w:t>13</w:t>
            </w:r>
            <w:r>
              <w:rPr>
                <w:rFonts w:hint="eastAsia" w:ascii="宋体" w:hAnsi="宋体"/>
                <w:sz w:val="24"/>
                <w:highlight w:val="none"/>
              </w:rPr>
              <w:t>:</w:t>
            </w:r>
            <w:r>
              <w:rPr>
                <w:rFonts w:hint="eastAsia" w:ascii="宋体" w:hAnsi="宋体"/>
                <w:sz w:val="24"/>
                <w:highlight w:val="none"/>
                <w:lang w:val="en-US" w:eastAsia="zh-CN"/>
              </w:rPr>
              <w:t>30</w:t>
            </w:r>
            <w:r>
              <w:rPr>
                <w:rFonts w:hint="eastAsia" w:ascii="宋体" w:hAnsi="宋体"/>
                <w:sz w:val="24"/>
                <w:highlight w:val="none"/>
              </w:rPr>
              <w:t>整。地点：</w:t>
            </w:r>
            <w:r>
              <w:rPr>
                <w:rFonts w:hAnsi="宋体"/>
                <w:kern w:val="0"/>
                <w:sz w:val="24"/>
                <w:highlight w:val="none"/>
              </w:rPr>
              <w:t>大连成安招投标代理有限公司</w:t>
            </w:r>
            <w:r>
              <w:rPr>
                <w:rFonts w:hint="eastAsia" w:hAnsi="宋体"/>
                <w:kern w:val="0"/>
                <w:sz w:val="24"/>
                <w:highlight w:val="none"/>
              </w:rPr>
              <w:t>开标室（</w:t>
            </w:r>
            <w:r>
              <w:rPr>
                <w:rFonts w:hint="eastAsia" w:ascii="宋体" w:hAnsi="宋体" w:cs="Arial"/>
                <w:sz w:val="24"/>
                <w:highlight w:val="none"/>
              </w:rPr>
              <w:t>大连市中山区明泽街16号丽苑大厦14楼B房间</w:t>
            </w:r>
            <w:r>
              <w:rPr>
                <w:rFonts w:hint="eastAsia" w:hAnsi="宋体"/>
                <w:kern w:val="0"/>
                <w:sz w:val="24"/>
                <w:highlight w:val="none"/>
              </w:rPr>
              <w:t>）</w:t>
            </w:r>
            <w:r>
              <w:rPr>
                <w:rFonts w:hint="eastAsia"/>
                <w:sz w:val="24"/>
                <w:highlight w:val="none"/>
              </w:rPr>
              <w:t>。</w:t>
            </w:r>
          </w:p>
          <w:p w14:paraId="1334F0DA">
            <w:pPr>
              <w:spacing w:line="390" w:lineRule="exact"/>
              <w:rPr>
                <w:sz w:val="24"/>
                <w:highlight w:val="none"/>
              </w:rPr>
            </w:pPr>
            <w:bookmarkStart w:id="0" w:name="_Hlk37402484"/>
            <w:r>
              <w:rPr>
                <w:rFonts w:hint="eastAsia" w:ascii="宋体" w:hAnsi="宋体"/>
                <w:b/>
                <w:sz w:val="24"/>
                <w:highlight w:val="none"/>
              </w:rPr>
              <w:t>备注：本项目邀请投标人派代表参加开标会议。投标人未参加开标会议的，视同认可开标结果。</w:t>
            </w:r>
            <w:bookmarkEnd w:id="0"/>
          </w:p>
        </w:tc>
      </w:tr>
      <w:tr w14:paraId="66B9D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468" w:type="dxa"/>
            <w:vAlign w:val="center"/>
          </w:tcPr>
          <w:p w14:paraId="40B69FB0">
            <w:pPr>
              <w:spacing w:line="390" w:lineRule="exact"/>
              <w:jc w:val="center"/>
              <w:rPr>
                <w:rFonts w:ascii="宋体" w:hAnsi="宋体"/>
                <w:sz w:val="24"/>
                <w:highlight w:val="none"/>
              </w:rPr>
            </w:pPr>
            <w:r>
              <w:rPr>
                <w:rFonts w:hint="eastAsia" w:ascii="宋体" w:hAnsi="宋体"/>
                <w:sz w:val="24"/>
                <w:highlight w:val="none"/>
              </w:rPr>
              <w:t>9</w:t>
            </w:r>
          </w:p>
        </w:tc>
        <w:tc>
          <w:tcPr>
            <w:tcW w:w="9000" w:type="dxa"/>
            <w:vAlign w:val="center"/>
          </w:tcPr>
          <w:p w14:paraId="06352BC7">
            <w:pPr>
              <w:spacing w:line="390" w:lineRule="exact"/>
              <w:rPr>
                <w:sz w:val="24"/>
                <w:highlight w:val="none"/>
              </w:rPr>
            </w:pPr>
            <w:r>
              <w:rPr>
                <w:rFonts w:hint="eastAsia" w:ascii="宋体" w:hAnsi="宋体"/>
                <w:sz w:val="24"/>
                <w:highlight w:val="none"/>
              </w:rPr>
              <w:t>评标方法：</w:t>
            </w:r>
            <w:r>
              <w:rPr>
                <w:rFonts w:hint="eastAsia" w:ascii="宋体" w:hAnsi="宋体" w:cs="Arial"/>
                <w:sz w:val="24"/>
                <w:highlight w:val="none"/>
              </w:rPr>
              <w:t>综合评分法（见评分标准表）。</w:t>
            </w:r>
          </w:p>
        </w:tc>
      </w:tr>
      <w:tr w14:paraId="25DE2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468" w:type="dxa"/>
            <w:vAlign w:val="center"/>
          </w:tcPr>
          <w:p w14:paraId="2F2F0123">
            <w:pPr>
              <w:pStyle w:val="165"/>
              <w:widowControl w:val="0"/>
              <w:pBdr>
                <w:left w:val="none" w:color="auto" w:sz="0" w:space="0"/>
                <w:bottom w:val="none" w:color="auto" w:sz="0" w:space="0"/>
                <w:right w:val="none" w:color="auto" w:sz="0" w:space="0"/>
              </w:pBdr>
              <w:spacing w:before="0" w:beforeAutospacing="0" w:after="0" w:afterAutospacing="0" w:line="390" w:lineRule="exact"/>
              <w:rPr>
                <w:rFonts w:ascii="宋体" w:eastAsia="宋体"/>
                <w:kern w:val="2"/>
                <w:highlight w:val="none"/>
              </w:rPr>
            </w:pPr>
            <w:r>
              <w:rPr>
                <w:rFonts w:hint="eastAsia" w:ascii="宋体" w:eastAsia="宋体"/>
                <w:kern w:val="2"/>
                <w:highlight w:val="none"/>
              </w:rPr>
              <w:t>10</w:t>
            </w:r>
          </w:p>
        </w:tc>
        <w:tc>
          <w:tcPr>
            <w:tcW w:w="9000" w:type="dxa"/>
            <w:vAlign w:val="center"/>
          </w:tcPr>
          <w:p w14:paraId="59FD2F44">
            <w:pPr>
              <w:pStyle w:val="25"/>
              <w:spacing w:before="0" w:beforeAutospacing="0" w:after="0" w:afterAutospacing="0" w:line="390" w:lineRule="exact"/>
              <w:rPr>
                <w:kern w:val="2"/>
                <w:highlight w:val="none"/>
                <w:lang w:val="en-US"/>
              </w:rPr>
            </w:pPr>
            <w:r>
              <w:rPr>
                <w:rFonts w:hint="eastAsia"/>
                <w:highlight w:val="none"/>
              </w:rPr>
              <w:t>投</w:t>
            </w:r>
            <w:r>
              <w:rPr>
                <w:rFonts w:hint="eastAsia"/>
                <w:kern w:val="2"/>
                <w:highlight w:val="none"/>
                <w:lang w:val="en-US"/>
              </w:rPr>
              <w:t>标人资格条件：</w:t>
            </w:r>
          </w:p>
          <w:p w14:paraId="0DF6E1D4">
            <w:pPr>
              <w:pStyle w:val="25"/>
              <w:spacing w:before="0" w:beforeAutospacing="0" w:after="0" w:afterAutospacing="0" w:line="390" w:lineRule="exact"/>
              <w:rPr>
                <w:kern w:val="2"/>
                <w:highlight w:val="none"/>
                <w:lang w:val="en-US"/>
              </w:rPr>
            </w:pPr>
            <w:r>
              <w:rPr>
                <w:rFonts w:hint="eastAsia"/>
                <w:kern w:val="2"/>
                <w:highlight w:val="none"/>
                <w:lang w:val="en-US"/>
              </w:rPr>
              <w:t>一、满足《中华人民共和国政府采购法》第二十二条规定：</w:t>
            </w:r>
          </w:p>
          <w:p w14:paraId="4D73D257">
            <w:pPr>
              <w:pStyle w:val="25"/>
              <w:spacing w:before="0" w:beforeAutospacing="0" w:after="0" w:afterAutospacing="0" w:line="390" w:lineRule="exact"/>
              <w:rPr>
                <w:kern w:val="2"/>
                <w:highlight w:val="none"/>
                <w:lang w:val="en-US"/>
              </w:rPr>
            </w:pPr>
            <w:r>
              <w:rPr>
                <w:rFonts w:hint="eastAsia"/>
                <w:kern w:val="2"/>
                <w:highlight w:val="none"/>
                <w:lang w:val="en-US"/>
              </w:rPr>
              <w:t>（一）具有独立承担民事责任的能力；</w:t>
            </w:r>
          </w:p>
          <w:p w14:paraId="6CE8187E">
            <w:pPr>
              <w:pStyle w:val="25"/>
              <w:spacing w:before="0" w:beforeAutospacing="0" w:after="0" w:afterAutospacing="0" w:line="390" w:lineRule="exact"/>
              <w:rPr>
                <w:kern w:val="2"/>
                <w:highlight w:val="none"/>
                <w:lang w:val="en-US"/>
              </w:rPr>
            </w:pPr>
            <w:r>
              <w:rPr>
                <w:rFonts w:hint="eastAsia"/>
                <w:kern w:val="2"/>
                <w:highlight w:val="none"/>
                <w:lang w:val="en-US"/>
              </w:rPr>
              <w:t>（二）具有良好的商业信誉和健全的财务会计制度；</w:t>
            </w:r>
          </w:p>
          <w:p w14:paraId="2961472E">
            <w:pPr>
              <w:pStyle w:val="25"/>
              <w:spacing w:before="0" w:beforeAutospacing="0" w:after="0" w:afterAutospacing="0" w:line="390" w:lineRule="exact"/>
              <w:rPr>
                <w:kern w:val="2"/>
                <w:highlight w:val="none"/>
                <w:lang w:val="en-US"/>
              </w:rPr>
            </w:pPr>
            <w:r>
              <w:rPr>
                <w:rFonts w:hint="eastAsia"/>
                <w:kern w:val="2"/>
                <w:highlight w:val="none"/>
                <w:lang w:val="en-US"/>
              </w:rPr>
              <w:t>（三）具有履行合同所必需的设备和专业技术能力；</w:t>
            </w:r>
          </w:p>
          <w:p w14:paraId="42AA6586">
            <w:pPr>
              <w:pStyle w:val="25"/>
              <w:spacing w:before="0" w:beforeAutospacing="0" w:after="0" w:afterAutospacing="0" w:line="390" w:lineRule="exact"/>
              <w:rPr>
                <w:kern w:val="2"/>
                <w:highlight w:val="none"/>
                <w:lang w:val="en-US"/>
              </w:rPr>
            </w:pPr>
            <w:r>
              <w:rPr>
                <w:rFonts w:hint="eastAsia"/>
                <w:kern w:val="2"/>
                <w:highlight w:val="none"/>
                <w:lang w:val="en-US"/>
              </w:rPr>
              <w:t>（四）有依法缴纳税收和社会保障资金的良好记录；</w:t>
            </w:r>
          </w:p>
          <w:p w14:paraId="245315A7">
            <w:pPr>
              <w:pStyle w:val="25"/>
              <w:spacing w:before="0" w:beforeAutospacing="0" w:after="0" w:afterAutospacing="0" w:line="390" w:lineRule="exact"/>
              <w:rPr>
                <w:kern w:val="2"/>
                <w:highlight w:val="none"/>
                <w:lang w:val="en-US"/>
              </w:rPr>
            </w:pPr>
            <w:r>
              <w:rPr>
                <w:rFonts w:hint="eastAsia"/>
                <w:kern w:val="2"/>
                <w:highlight w:val="none"/>
                <w:lang w:val="en-US"/>
              </w:rPr>
              <w:t>（五）参加政府采购活动前三年内，在经营活动中没有重大违法记录；</w:t>
            </w:r>
          </w:p>
          <w:p w14:paraId="13DB3428">
            <w:pPr>
              <w:pStyle w:val="25"/>
              <w:spacing w:before="0" w:beforeAutospacing="0" w:after="0" w:afterAutospacing="0" w:line="390" w:lineRule="exact"/>
              <w:rPr>
                <w:kern w:val="2"/>
                <w:highlight w:val="none"/>
                <w:lang w:val="en-US"/>
              </w:rPr>
            </w:pPr>
            <w:r>
              <w:rPr>
                <w:rFonts w:hint="eastAsia"/>
                <w:kern w:val="2"/>
                <w:highlight w:val="none"/>
                <w:lang w:val="en-US"/>
              </w:rPr>
              <w:t>（六）法律、行政法规规定的其他条件。</w:t>
            </w:r>
          </w:p>
          <w:p w14:paraId="342684CC">
            <w:pPr>
              <w:pStyle w:val="25"/>
              <w:spacing w:before="0" w:beforeAutospacing="0" w:after="0" w:afterAutospacing="0" w:line="390" w:lineRule="exact"/>
              <w:rPr>
                <w:rFonts w:cs="宋体"/>
                <w:highlight w:val="none"/>
              </w:rPr>
            </w:pPr>
            <w:r>
              <w:rPr>
                <w:rFonts w:hint="eastAsia"/>
                <w:kern w:val="2"/>
                <w:highlight w:val="none"/>
                <w:lang w:val="en-US"/>
              </w:rPr>
              <w:t>二、落实政府采购政策需满足的资格要求：</w:t>
            </w:r>
            <w:r>
              <w:rPr>
                <w:rFonts w:hint="eastAsia" w:cs="宋体"/>
                <w:highlight w:val="none"/>
                <w:lang w:val="en-US" w:eastAsia="zh-CN"/>
              </w:rPr>
              <w:t>无</w:t>
            </w:r>
            <w:r>
              <w:rPr>
                <w:rFonts w:hint="eastAsia" w:cs="宋体"/>
                <w:highlight w:val="none"/>
              </w:rPr>
              <w:t>。</w:t>
            </w:r>
          </w:p>
          <w:p w14:paraId="75E9063D">
            <w:pPr>
              <w:pStyle w:val="25"/>
              <w:spacing w:before="0" w:beforeAutospacing="0" w:after="0" w:afterAutospacing="0" w:line="390" w:lineRule="exact"/>
              <w:rPr>
                <w:kern w:val="2"/>
                <w:highlight w:val="none"/>
                <w:lang w:val="en-US"/>
              </w:rPr>
            </w:pPr>
            <w:r>
              <w:rPr>
                <w:rFonts w:hint="eastAsia"/>
                <w:kern w:val="2"/>
                <w:highlight w:val="none"/>
                <w:lang w:val="en-US"/>
              </w:rPr>
              <w:t>三、本项目的特定资格要求：投标人需具有有效的食品流通许可证或食品经营许可证或仅销售预包装食品经营者备案信息采集表。</w:t>
            </w:r>
          </w:p>
          <w:p w14:paraId="1629BF2B">
            <w:pPr>
              <w:spacing w:line="390" w:lineRule="exact"/>
              <w:rPr>
                <w:rFonts w:ascii="宋体" w:hAnsi="宋体"/>
                <w:sz w:val="24"/>
                <w:highlight w:val="none"/>
              </w:rPr>
            </w:pPr>
            <w:r>
              <w:rPr>
                <w:rFonts w:hint="eastAsia" w:ascii="宋体" w:hAnsi="宋体"/>
                <w:sz w:val="24"/>
                <w:highlight w:val="none"/>
              </w:rPr>
              <w:t>注：</w:t>
            </w:r>
          </w:p>
          <w:p w14:paraId="34E1684F">
            <w:pPr>
              <w:spacing w:line="390" w:lineRule="exact"/>
              <w:rPr>
                <w:rFonts w:ascii="宋体" w:hAnsi="宋体"/>
                <w:sz w:val="24"/>
                <w:highlight w:val="none"/>
              </w:rPr>
            </w:pPr>
            <w:r>
              <w:rPr>
                <w:rFonts w:hint="eastAsia" w:ascii="宋体" w:hAnsi="宋体"/>
                <w:sz w:val="24"/>
                <w:highlight w:val="none"/>
              </w:rPr>
              <w:t>1</w:t>
            </w:r>
            <w:r>
              <w:rPr>
                <w:rFonts w:hint="eastAsia" w:ascii="宋体" w:hAnsi="宋体"/>
                <w:sz w:val="24"/>
                <w:highlight w:val="none"/>
                <w:lang w:val="en-US" w:eastAsia="zh-CN"/>
              </w:rPr>
              <w:t>.</w:t>
            </w:r>
            <w:r>
              <w:rPr>
                <w:rFonts w:hint="eastAsia" w:ascii="宋体" w:hAnsi="宋体"/>
                <w:sz w:val="24"/>
                <w:highlight w:val="none"/>
              </w:rPr>
              <w:t>经查询信用信息存在不良信用记录的不得参加本采购项目（具体要求如下）。</w:t>
            </w:r>
          </w:p>
          <w:p w14:paraId="4A65BA2F">
            <w:pPr>
              <w:spacing w:line="390" w:lineRule="exact"/>
              <w:rPr>
                <w:rFonts w:ascii="宋体" w:hAnsi="宋体"/>
                <w:sz w:val="24"/>
                <w:highlight w:val="none"/>
              </w:rPr>
            </w:pPr>
            <w:r>
              <w:rPr>
                <w:rFonts w:hint="eastAsia" w:ascii="宋体" w:hAnsi="宋体"/>
                <w:sz w:val="24"/>
                <w:highlight w:val="none"/>
              </w:rPr>
              <w:t>（1）信用信息查询渠道：“信用中国”网站（www.creditchina.gov.cn）、“信用辽宁”网站（http://xyln.ln.gov.cn/）失信黑名单、“信用大连”（https://credit.dl.gov.cn/）网站、大连市重大税收违法案件信息公示平台、“中国政府采购网”（www.ccgp.gov.cn）政府采购严重违法失信行为信息记录等。</w:t>
            </w:r>
          </w:p>
          <w:p w14:paraId="52000950">
            <w:pPr>
              <w:spacing w:line="390" w:lineRule="exact"/>
              <w:rPr>
                <w:rFonts w:ascii="宋体" w:hAnsi="宋体"/>
                <w:sz w:val="24"/>
                <w:highlight w:val="none"/>
              </w:rPr>
            </w:pPr>
            <w:r>
              <w:rPr>
                <w:rFonts w:hint="eastAsia" w:ascii="宋体" w:hAnsi="宋体"/>
                <w:sz w:val="24"/>
                <w:highlight w:val="none"/>
              </w:rPr>
              <w:t>（2）信用信息查询截止时点：2024年</w:t>
            </w:r>
            <w:r>
              <w:rPr>
                <w:rFonts w:hint="eastAsia" w:ascii="宋体" w:hAnsi="宋体"/>
                <w:sz w:val="24"/>
                <w:highlight w:val="none"/>
                <w:lang w:val="en-US" w:eastAsia="zh-CN"/>
              </w:rPr>
              <w:t>7月25日13</w:t>
            </w:r>
            <w:r>
              <w:rPr>
                <w:rFonts w:hint="eastAsia" w:ascii="宋体" w:hAnsi="宋体"/>
                <w:sz w:val="24"/>
                <w:highlight w:val="none"/>
              </w:rPr>
              <w:t>:</w:t>
            </w:r>
            <w:r>
              <w:rPr>
                <w:rFonts w:hint="eastAsia" w:ascii="宋体" w:hAnsi="宋体"/>
                <w:sz w:val="24"/>
                <w:highlight w:val="none"/>
                <w:lang w:val="en-US" w:eastAsia="zh-CN"/>
              </w:rPr>
              <w:t>30</w:t>
            </w:r>
            <w:r>
              <w:rPr>
                <w:rFonts w:hint="eastAsia" w:ascii="宋体" w:hAnsi="宋体"/>
                <w:sz w:val="24"/>
                <w:highlight w:val="none"/>
              </w:rPr>
              <w:t>时前进行查询。</w:t>
            </w:r>
          </w:p>
          <w:p w14:paraId="152C194F">
            <w:pPr>
              <w:spacing w:line="390" w:lineRule="exact"/>
              <w:rPr>
                <w:rFonts w:ascii="宋体" w:hAnsi="宋体"/>
                <w:sz w:val="24"/>
                <w:highlight w:val="none"/>
              </w:rPr>
            </w:pPr>
            <w:r>
              <w:rPr>
                <w:rFonts w:hint="eastAsia" w:ascii="宋体" w:hAnsi="宋体"/>
                <w:sz w:val="24"/>
                <w:highlight w:val="none"/>
              </w:rPr>
              <w:t>（3）信用信息查询记录和证据留存方式：截屏等可实现留痕的方式。</w:t>
            </w:r>
          </w:p>
          <w:p w14:paraId="754AF99E">
            <w:pPr>
              <w:spacing w:line="390" w:lineRule="exact"/>
              <w:rPr>
                <w:rFonts w:ascii="宋体" w:hAnsi="宋体"/>
                <w:sz w:val="24"/>
                <w:highlight w:val="none"/>
              </w:rPr>
            </w:pPr>
            <w:r>
              <w:rPr>
                <w:rFonts w:hint="eastAsia" w:ascii="宋体" w:hAnsi="宋体"/>
                <w:sz w:val="24"/>
                <w:highlight w:val="none"/>
              </w:rPr>
              <w:t>（4）信用信息使用规则：对于经查询被列入失信被执行人、重大税收违法案件当事人名单、政府采购严重违法失信行为记录名单的投标人，评审委员会应取消其投标资格。</w:t>
            </w:r>
          </w:p>
          <w:p w14:paraId="32B6FA2D">
            <w:pPr>
              <w:spacing w:line="390" w:lineRule="exact"/>
              <w:rPr>
                <w:rFonts w:ascii="宋体" w:hAnsi="宋体"/>
                <w:sz w:val="24"/>
                <w:highlight w:val="none"/>
              </w:rPr>
            </w:pPr>
            <w:r>
              <w:rPr>
                <w:rFonts w:hint="eastAsia" w:ascii="宋体" w:hAnsi="宋体"/>
                <w:sz w:val="24"/>
                <w:highlight w:val="none"/>
              </w:rPr>
              <w:t>2</w:t>
            </w:r>
            <w:r>
              <w:rPr>
                <w:rFonts w:hint="eastAsia" w:ascii="宋体" w:hAnsi="宋体"/>
                <w:sz w:val="24"/>
                <w:highlight w:val="none"/>
                <w:lang w:val="en-US" w:eastAsia="zh-CN"/>
              </w:rPr>
              <w:t>.</w:t>
            </w:r>
            <w:r>
              <w:rPr>
                <w:rFonts w:hint="eastAsia" w:ascii="宋体" w:hAnsi="宋体"/>
                <w:sz w:val="24"/>
                <w:highlight w:val="none"/>
              </w:rPr>
              <w:t>本项目不允许转包、分包。</w:t>
            </w:r>
          </w:p>
          <w:p w14:paraId="3337D853">
            <w:pPr>
              <w:spacing w:line="390" w:lineRule="exact"/>
              <w:rPr>
                <w:highlight w:val="none"/>
              </w:rPr>
            </w:pPr>
            <w:r>
              <w:rPr>
                <w:rFonts w:hint="eastAsia" w:ascii="宋体" w:hAnsi="宋体"/>
                <w:sz w:val="24"/>
                <w:highlight w:val="none"/>
              </w:rPr>
              <w:t>3</w:t>
            </w:r>
            <w:r>
              <w:rPr>
                <w:rFonts w:hint="eastAsia" w:ascii="宋体" w:hAnsi="宋体"/>
                <w:sz w:val="24"/>
                <w:highlight w:val="none"/>
                <w:lang w:val="en-US" w:eastAsia="zh-CN"/>
              </w:rPr>
              <w:t>.</w:t>
            </w:r>
            <w:r>
              <w:rPr>
                <w:rFonts w:hint="eastAsia" w:ascii="宋体" w:hAnsi="宋体"/>
                <w:sz w:val="24"/>
                <w:highlight w:val="none"/>
              </w:rPr>
              <w:t>本项目不接受联合体投标。</w:t>
            </w:r>
          </w:p>
        </w:tc>
      </w:tr>
      <w:tr w14:paraId="46B53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0" w:hRule="atLeast"/>
        </w:trPr>
        <w:tc>
          <w:tcPr>
            <w:tcW w:w="468" w:type="dxa"/>
            <w:vAlign w:val="center"/>
          </w:tcPr>
          <w:p w14:paraId="7A76CF2C">
            <w:pPr>
              <w:spacing w:line="390" w:lineRule="exact"/>
              <w:jc w:val="center"/>
              <w:rPr>
                <w:rFonts w:ascii="宋体"/>
                <w:sz w:val="24"/>
                <w:highlight w:val="none"/>
              </w:rPr>
            </w:pPr>
            <w:r>
              <w:rPr>
                <w:rFonts w:hint="eastAsia" w:ascii="宋体" w:hAnsi="宋体"/>
                <w:sz w:val="24"/>
                <w:highlight w:val="none"/>
              </w:rPr>
              <w:t>11</w:t>
            </w:r>
          </w:p>
        </w:tc>
        <w:tc>
          <w:tcPr>
            <w:tcW w:w="9000" w:type="dxa"/>
          </w:tcPr>
          <w:p w14:paraId="3A46405A">
            <w:pPr>
              <w:pStyle w:val="12"/>
              <w:spacing w:line="390" w:lineRule="exact"/>
              <w:ind w:firstLine="0" w:firstLineChars="0"/>
              <w:rPr>
                <w:rFonts w:ascii="宋体" w:hAnsi="宋体"/>
                <w:bCs/>
                <w:sz w:val="24"/>
                <w:highlight w:val="none"/>
              </w:rPr>
            </w:pPr>
            <w:r>
              <w:rPr>
                <w:rFonts w:hint="eastAsia" w:ascii="宋体" w:hAnsi="宋体"/>
                <w:bCs/>
                <w:sz w:val="24"/>
                <w:highlight w:val="none"/>
              </w:rPr>
              <w:t>项目要求：</w:t>
            </w:r>
          </w:p>
          <w:p w14:paraId="0FBEDC6E">
            <w:pPr>
              <w:pStyle w:val="12"/>
              <w:numPr>
                <w:ilvl w:val="0"/>
                <w:numId w:val="0"/>
              </w:numPr>
              <w:spacing w:line="390" w:lineRule="exact"/>
              <w:ind w:firstLine="0" w:firstLineChars="0"/>
              <w:rPr>
                <w:rFonts w:ascii="宋体" w:hAnsi="宋体" w:cs="宋体"/>
                <w:kern w:val="0"/>
                <w:sz w:val="24"/>
                <w:highlight w:val="none"/>
              </w:rPr>
            </w:pPr>
            <w:r>
              <w:rPr>
                <w:rFonts w:ascii="宋体" w:hAnsi="宋体" w:eastAsia="宋体" w:cs="宋体"/>
                <w:kern w:val="0"/>
                <w:sz w:val="24"/>
                <w:szCs w:val="24"/>
                <w:highlight w:val="none"/>
                <w:lang w:val="zh-CN" w:eastAsia="zh-CN" w:bidi="ar-SA"/>
              </w:rPr>
              <w:t>1</w:t>
            </w:r>
            <w:r>
              <w:rPr>
                <w:rFonts w:hint="eastAsia" w:ascii="宋体" w:hAnsi="宋体" w:cs="宋体"/>
                <w:kern w:val="0"/>
                <w:sz w:val="24"/>
                <w:szCs w:val="24"/>
                <w:highlight w:val="none"/>
                <w:lang w:val="en-US" w:eastAsia="zh-CN" w:bidi="ar-SA"/>
              </w:rPr>
              <w:t>.</w:t>
            </w:r>
            <w:r>
              <w:rPr>
                <w:rFonts w:hint="eastAsia" w:ascii="宋体" w:hAnsi="宋体"/>
                <w:bCs/>
                <w:sz w:val="24"/>
                <w:highlight w:val="none"/>
              </w:rPr>
              <w:t>★服务期限：</w:t>
            </w:r>
            <w:r>
              <w:rPr>
                <w:rFonts w:hint="eastAsia" w:ascii="宋体" w:hAnsi="宋体" w:cs="宋体"/>
                <w:sz w:val="24"/>
                <w:highlight w:val="none"/>
              </w:rPr>
              <w:t>自合同签订之日起一年（在</w:t>
            </w:r>
            <w:r>
              <w:rPr>
                <w:rFonts w:hint="eastAsia" w:ascii="宋体" w:hAnsi="宋体" w:cs="宋体"/>
                <w:sz w:val="24"/>
                <w:highlight w:val="none"/>
                <w:lang w:eastAsia="zh-CN"/>
              </w:rPr>
              <w:t>采购人</w:t>
            </w:r>
            <w:r>
              <w:rPr>
                <w:rFonts w:hint="eastAsia" w:ascii="宋体" w:hAnsi="宋体" w:cs="宋体"/>
                <w:sz w:val="24"/>
                <w:highlight w:val="none"/>
              </w:rPr>
              <w:t>落实下一年度预算的前提下，且本项目内容及服务要求不变、价格不变，双方协商同意可依据本次招标结果所签订的合同续签一年，最多续签两年）。</w:t>
            </w:r>
          </w:p>
          <w:p w14:paraId="00C5ADFF">
            <w:pPr>
              <w:pStyle w:val="12"/>
              <w:numPr>
                <w:ilvl w:val="0"/>
                <w:numId w:val="0"/>
              </w:numPr>
              <w:spacing w:line="390" w:lineRule="exact"/>
              <w:ind w:left="0" w:leftChars="0" w:firstLine="0" w:firstLineChars="0"/>
              <w:rPr>
                <w:rFonts w:hint="eastAsia" w:ascii="宋体" w:hAnsi="宋体" w:eastAsia="宋体" w:cs="Times New Roman"/>
                <w:bCs/>
                <w:kern w:val="2"/>
                <w:sz w:val="24"/>
                <w:szCs w:val="24"/>
                <w:highlight w:val="none"/>
                <w:lang w:val="zh-CN" w:eastAsia="zh-CN" w:bidi="ar-SA"/>
              </w:rPr>
            </w:pPr>
            <w:r>
              <w:rPr>
                <w:rFonts w:hint="eastAsia" w:ascii="宋体" w:hAnsi="宋体" w:eastAsia="宋体" w:cs="Times New Roman"/>
                <w:bCs/>
                <w:kern w:val="2"/>
                <w:sz w:val="24"/>
                <w:szCs w:val="24"/>
                <w:highlight w:val="none"/>
                <w:lang w:val="zh-CN" w:eastAsia="zh-CN" w:bidi="ar-SA"/>
              </w:rPr>
              <w:t>2</w:t>
            </w:r>
            <w:r>
              <w:rPr>
                <w:rFonts w:hint="eastAsia" w:ascii="宋体" w:hAnsi="宋体" w:cs="Times New Roman"/>
                <w:bCs/>
                <w:kern w:val="2"/>
                <w:sz w:val="24"/>
                <w:szCs w:val="24"/>
                <w:highlight w:val="none"/>
                <w:lang w:val="en-US" w:eastAsia="zh-CN" w:bidi="ar-SA"/>
              </w:rPr>
              <w:t>.</w:t>
            </w:r>
            <w:r>
              <w:rPr>
                <w:rFonts w:hint="eastAsia" w:ascii="宋体" w:hAnsi="宋体" w:eastAsia="宋体" w:cs="Times New Roman"/>
                <w:bCs/>
                <w:kern w:val="2"/>
                <w:sz w:val="24"/>
                <w:szCs w:val="24"/>
                <w:highlight w:val="none"/>
                <w:lang w:val="zh-CN" w:eastAsia="zh-CN" w:bidi="ar-SA"/>
              </w:rPr>
              <w:t>服务地点：采购人指定地点。</w:t>
            </w:r>
          </w:p>
          <w:p w14:paraId="2973208D">
            <w:pPr>
              <w:pStyle w:val="12"/>
              <w:numPr>
                <w:ilvl w:val="0"/>
                <w:numId w:val="0"/>
              </w:numPr>
              <w:spacing w:line="390" w:lineRule="exact"/>
              <w:ind w:left="0" w:leftChars="0" w:firstLine="0" w:firstLineChars="0"/>
              <w:rPr>
                <w:rFonts w:hint="eastAsia" w:ascii="宋体" w:hAnsi="宋体" w:eastAsia="宋体" w:cs="Times New Roman"/>
                <w:bCs/>
                <w:kern w:val="2"/>
                <w:sz w:val="24"/>
                <w:szCs w:val="24"/>
                <w:highlight w:val="none"/>
                <w:lang w:val="zh-CN" w:eastAsia="zh-CN" w:bidi="ar-SA"/>
              </w:rPr>
            </w:pPr>
            <w:r>
              <w:rPr>
                <w:rFonts w:hint="eastAsia" w:ascii="宋体" w:hAnsi="宋体" w:eastAsia="宋体" w:cs="Times New Roman"/>
                <w:bCs/>
                <w:kern w:val="2"/>
                <w:sz w:val="24"/>
                <w:szCs w:val="24"/>
                <w:highlight w:val="none"/>
                <w:lang w:val="zh-CN" w:eastAsia="zh-CN" w:bidi="ar-SA"/>
              </w:rPr>
              <w:t>3</w:t>
            </w:r>
            <w:r>
              <w:rPr>
                <w:rFonts w:hint="eastAsia" w:ascii="宋体" w:hAnsi="宋体" w:cs="Times New Roman"/>
                <w:bCs/>
                <w:kern w:val="2"/>
                <w:sz w:val="24"/>
                <w:szCs w:val="24"/>
                <w:highlight w:val="none"/>
                <w:lang w:val="en-US" w:eastAsia="zh-CN" w:bidi="ar-SA"/>
              </w:rPr>
              <w:t>.</w:t>
            </w:r>
            <w:r>
              <w:rPr>
                <w:rFonts w:hint="eastAsia" w:ascii="宋体" w:hAnsi="宋体" w:eastAsia="宋体" w:cs="Times New Roman"/>
                <w:bCs/>
                <w:kern w:val="2"/>
                <w:sz w:val="24"/>
                <w:szCs w:val="24"/>
                <w:highlight w:val="none"/>
                <w:lang w:val="zh-CN" w:eastAsia="zh-CN" w:bidi="ar-SA"/>
              </w:rPr>
              <w:t>★交货时间：按照采购人采购周期供应。采购人每个采购周期前1天向中标供应商提报《采购计划》并确定供货时间，具体以合同约定为准。供应商应保证从收到《采购计划》到货物送达指定地点不超过12小时；特殊情况下，在接到应急采购需求时，于2小时内将所需物资配送到位。</w:t>
            </w:r>
          </w:p>
          <w:p w14:paraId="56445DA9">
            <w:pPr>
              <w:pStyle w:val="12"/>
              <w:numPr>
                <w:ilvl w:val="0"/>
                <w:numId w:val="0"/>
              </w:numPr>
              <w:spacing w:line="390" w:lineRule="exact"/>
              <w:ind w:left="0" w:leftChars="0" w:firstLine="0" w:firstLineChars="0"/>
              <w:rPr>
                <w:rFonts w:hint="default" w:ascii="宋体" w:hAnsi="宋体" w:eastAsia="宋体" w:cs="Times New Roman"/>
                <w:bCs/>
                <w:kern w:val="2"/>
                <w:sz w:val="24"/>
                <w:szCs w:val="24"/>
                <w:highlight w:val="none"/>
                <w:lang w:val="en-US" w:eastAsia="zh-CN" w:bidi="ar-SA"/>
              </w:rPr>
            </w:pPr>
            <w:r>
              <w:rPr>
                <w:rFonts w:hint="eastAsia" w:ascii="宋体" w:hAnsi="宋体" w:cs="Times New Roman"/>
                <w:bCs/>
                <w:kern w:val="2"/>
                <w:sz w:val="24"/>
                <w:szCs w:val="24"/>
                <w:highlight w:val="none"/>
                <w:lang w:val="en-US" w:eastAsia="zh-CN" w:bidi="ar-SA"/>
              </w:rPr>
              <w:t>4.</w:t>
            </w:r>
            <w:r>
              <w:rPr>
                <w:rFonts w:hint="eastAsia" w:ascii="宋体" w:hAnsi="宋体" w:eastAsia="宋体" w:cs="Times New Roman"/>
                <w:bCs/>
                <w:kern w:val="2"/>
                <w:sz w:val="24"/>
                <w:szCs w:val="24"/>
                <w:highlight w:val="none"/>
                <w:lang w:val="zh-CN" w:eastAsia="zh-CN" w:bidi="ar-SA"/>
              </w:rPr>
              <w:t>★</w:t>
            </w:r>
            <w:r>
              <w:rPr>
                <w:rFonts w:hint="eastAsia" w:ascii="宋体" w:hAnsi="宋体" w:cs="Times New Roman"/>
                <w:bCs/>
                <w:kern w:val="2"/>
                <w:sz w:val="24"/>
                <w:szCs w:val="24"/>
                <w:highlight w:val="none"/>
                <w:lang w:val="en-US" w:eastAsia="zh-CN" w:bidi="ar-SA"/>
              </w:rPr>
              <w:t>交货数量：根据采购人实际需求数量提供。采购人每个供货周期前1天向中标供应商提报《采购计划》，中标供应商按照《采购计划》品种、数量和规格供应，具体以合同约定为准。</w:t>
            </w:r>
          </w:p>
        </w:tc>
      </w:tr>
      <w:tr w14:paraId="35D74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8" w:hRule="atLeast"/>
        </w:trPr>
        <w:tc>
          <w:tcPr>
            <w:tcW w:w="468" w:type="dxa"/>
            <w:vAlign w:val="center"/>
          </w:tcPr>
          <w:p w14:paraId="2434AB3D">
            <w:pPr>
              <w:spacing w:line="390" w:lineRule="exact"/>
              <w:rPr>
                <w:rFonts w:ascii="宋体" w:hAnsi="宋体"/>
                <w:sz w:val="24"/>
                <w:highlight w:val="none"/>
              </w:rPr>
            </w:pPr>
            <w:r>
              <w:rPr>
                <w:rFonts w:hint="eastAsia" w:ascii="宋体" w:hAnsi="宋体"/>
                <w:sz w:val="24"/>
                <w:highlight w:val="none"/>
              </w:rPr>
              <w:t>12</w:t>
            </w:r>
          </w:p>
        </w:tc>
        <w:tc>
          <w:tcPr>
            <w:tcW w:w="9000" w:type="dxa"/>
          </w:tcPr>
          <w:p w14:paraId="4C90E9EE">
            <w:pPr>
              <w:spacing w:line="390" w:lineRule="exact"/>
              <w:rPr>
                <w:rFonts w:hint="eastAsia" w:ascii="宋体" w:hAnsi="宋体"/>
                <w:sz w:val="24"/>
                <w:highlight w:val="none"/>
              </w:rPr>
            </w:pPr>
            <w:r>
              <w:rPr>
                <w:rFonts w:hint="eastAsia" w:ascii="宋体" w:hAnsi="宋体"/>
                <w:sz w:val="24"/>
                <w:highlight w:val="none"/>
              </w:rPr>
              <w:t>付款方式：按月结算货款，即中标人按合同约定供完当月全部货物，无质量和服务问题后，采购人需在下个月份25号之前结清上月货款，遇节假日时顺延。由中标人持采购结算凭证和含采购明细的发票，采购人财务部门在核实结算凭证和付款批件后，以转账形式支付。</w:t>
            </w:r>
          </w:p>
          <w:p w14:paraId="03E6FF55">
            <w:pPr>
              <w:spacing w:line="390" w:lineRule="exact"/>
              <w:rPr>
                <w:rFonts w:hint="eastAsia" w:ascii="宋体" w:hAnsi="宋体"/>
                <w:sz w:val="24"/>
                <w:highlight w:val="none"/>
              </w:rPr>
            </w:pPr>
            <w:r>
              <w:rPr>
                <w:rFonts w:hint="eastAsia" w:ascii="宋体" w:hAnsi="宋体"/>
                <w:sz w:val="24"/>
                <w:highlight w:val="none"/>
              </w:rPr>
              <w:t>双方的账户名称、开户银行及账号，以合同所提供为准。</w:t>
            </w:r>
          </w:p>
        </w:tc>
      </w:tr>
      <w:tr w14:paraId="13966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468" w:type="dxa"/>
            <w:vAlign w:val="center"/>
          </w:tcPr>
          <w:p w14:paraId="5738618A">
            <w:pPr>
              <w:spacing w:line="390" w:lineRule="exact"/>
              <w:jc w:val="center"/>
              <w:rPr>
                <w:rFonts w:ascii="宋体" w:hAnsi="宋体"/>
                <w:sz w:val="24"/>
                <w:highlight w:val="none"/>
              </w:rPr>
            </w:pPr>
            <w:r>
              <w:rPr>
                <w:rFonts w:hint="eastAsia" w:ascii="宋体" w:hAnsi="宋体"/>
                <w:sz w:val="24"/>
                <w:highlight w:val="none"/>
              </w:rPr>
              <w:t>13</w:t>
            </w:r>
          </w:p>
        </w:tc>
        <w:tc>
          <w:tcPr>
            <w:tcW w:w="9000" w:type="dxa"/>
          </w:tcPr>
          <w:p w14:paraId="4B41427D">
            <w:pPr>
              <w:spacing w:line="390" w:lineRule="exact"/>
              <w:rPr>
                <w:rFonts w:hint="eastAsia" w:ascii="宋体" w:hAnsi="宋体"/>
                <w:sz w:val="24"/>
                <w:highlight w:val="none"/>
              </w:rPr>
            </w:pPr>
            <w:r>
              <w:rPr>
                <w:rFonts w:hint="eastAsia" w:ascii="宋体" w:hAnsi="宋体"/>
                <w:sz w:val="24"/>
                <w:highlight w:val="none"/>
                <w:lang w:val="en-US" w:eastAsia="zh-CN"/>
              </w:rPr>
              <w:t>1.</w:t>
            </w:r>
            <w:r>
              <w:rPr>
                <w:rFonts w:hint="eastAsia" w:ascii="宋体" w:hAnsi="宋体"/>
                <w:sz w:val="24"/>
                <w:highlight w:val="none"/>
              </w:rPr>
              <w:t>预算金额：</w:t>
            </w:r>
            <w:r>
              <w:rPr>
                <w:rFonts w:hint="eastAsia" w:ascii="宋体" w:hAnsi="宋体"/>
                <w:sz w:val="24"/>
                <w:highlight w:val="none"/>
                <w:lang w:val="en-US" w:eastAsia="zh-CN"/>
              </w:rPr>
              <w:t>190万元</w:t>
            </w:r>
            <w:r>
              <w:rPr>
                <w:rFonts w:hint="eastAsia" w:ascii="宋体" w:hAnsi="宋体"/>
                <w:sz w:val="24"/>
                <w:highlight w:val="none"/>
              </w:rPr>
              <w:t>。定点供应商采购项目，以实际发生金额为准。</w:t>
            </w:r>
          </w:p>
          <w:p w14:paraId="2515659C">
            <w:pPr>
              <w:spacing w:line="390" w:lineRule="exact"/>
              <w:rPr>
                <w:rFonts w:hint="eastAsia" w:ascii="宋体" w:hAnsi="宋体"/>
                <w:b/>
                <w:bCs/>
                <w:sz w:val="24"/>
                <w:highlight w:val="none"/>
              </w:rPr>
            </w:pPr>
            <w:r>
              <w:rPr>
                <w:rFonts w:hint="eastAsia" w:ascii="宋体" w:hAnsi="宋体"/>
                <w:b/>
                <w:bCs/>
                <w:sz w:val="24"/>
                <w:highlight w:val="none"/>
                <w:lang w:val="en-US" w:eastAsia="zh-CN"/>
              </w:rPr>
              <w:t>2.</w:t>
            </w:r>
            <w:r>
              <w:rPr>
                <w:rFonts w:hint="eastAsia" w:ascii="宋体" w:hAnsi="宋体"/>
                <w:b/>
                <w:bCs/>
                <w:sz w:val="24"/>
                <w:highlight w:val="none"/>
              </w:rPr>
              <w:t>最高限价：蔬菜类最高折扣率：83%、肉类最高折扣率：91%、水产类最高折扣率：91%、调味品最高折扣率：92%、面粉、杂粮类最高折扣率：84%、副食类最高折扣率：91.7%。</w:t>
            </w:r>
          </w:p>
          <w:p w14:paraId="625106D9">
            <w:pPr>
              <w:pStyle w:val="41"/>
              <w:ind w:left="0" w:leftChars="0" w:firstLine="0" w:firstLineChars="0"/>
              <w:rPr>
                <w:rFonts w:hint="eastAsia" w:eastAsia="宋体"/>
                <w:highlight w:val="none"/>
                <w:lang w:eastAsia="zh-CN"/>
              </w:rPr>
            </w:pPr>
            <w:r>
              <w:rPr>
                <w:rFonts w:hint="eastAsia"/>
                <w:b/>
                <w:bCs/>
                <w:highlight w:val="none"/>
                <w:lang w:eastAsia="zh-CN"/>
              </w:rPr>
              <w:t>投标单位报价超出最高限价，按投标文件无效处理。</w:t>
            </w:r>
          </w:p>
        </w:tc>
      </w:tr>
      <w:tr w14:paraId="2E745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468" w:type="dxa"/>
            <w:vAlign w:val="center"/>
          </w:tcPr>
          <w:p w14:paraId="1F1FDA52">
            <w:pPr>
              <w:spacing w:line="390" w:lineRule="exact"/>
              <w:jc w:val="center"/>
              <w:rPr>
                <w:rFonts w:ascii="宋体" w:hAnsi="宋体"/>
                <w:sz w:val="24"/>
                <w:highlight w:val="none"/>
              </w:rPr>
            </w:pPr>
            <w:r>
              <w:rPr>
                <w:rFonts w:hint="eastAsia" w:ascii="宋体" w:hAnsi="宋体"/>
                <w:sz w:val="24"/>
                <w:highlight w:val="none"/>
              </w:rPr>
              <w:t>14</w:t>
            </w:r>
          </w:p>
        </w:tc>
        <w:tc>
          <w:tcPr>
            <w:tcW w:w="9000" w:type="dxa"/>
          </w:tcPr>
          <w:p w14:paraId="13631BDC">
            <w:pPr>
              <w:spacing w:line="360" w:lineRule="auto"/>
              <w:rPr>
                <w:rFonts w:ascii="宋体" w:hAnsi="宋体" w:cs="宋体"/>
                <w:sz w:val="24"/>
                <w:highlight w:val="none"/>
              </w:rPr>
            </w:pPr>
            <w:r>
              <w:rPr>
                <w:rFonts w:hint="eastAsia" w:ascii="宋体" w:hAnsi="宋体" w:cs="宋体"/>
                <w:b/>
                <w:kern w:val="0"/>
                <w:sz w:val="24"/>
                <w:highlight w:val="none"/>
              </w:rPr>
              <w:t>评标委员会认为投标人的报价明显低于其他通过符合性审查的投标人的报价，有可能影响产品质量或者不能诚信履约的，评标委员会将会要求投标人在评标现场合理的时间内提供书面说明，必要时提交相关证明材料，投标人不能证明其报价合理的，评标委员会将其作为无效投标处理。</w:t>
            </w:r>
          </w:p>
        </w:tc>
      </w:tr>
      <w:tr w14:paraId="35E16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468" w:type="dxa"/>
            <w:vAlign w:val="center"/>
          </w:tcPr>
          <w:p w14:paraId="0E5B6F74">
            <w:pPr>
              <w:spacing w:line="390" w:lineRule="exact"/>
              <w:jc w:val="center"/>
              <w:rPr>
                <w:rFonts w:ascii="宋体" w:hAnsi="宋体"/>
                <w:b/>
                <w:bCs/>
                <w:sz w:val="24"/>
                <w:highlight w:val="none"/>
              </w:rPr>
            </w:pPr>
            <w:r>
              <w:rPr>
                <w:rFonts w:hint="eastAsia" w:ascii="宋体" w:hAnsi="宋体"/>
                <w:b/>
                <w:bCs/>
                <w:sz w:val="24"/>
                <w:highlight w:val="none"/>
              </w:rPr>
              <w:t>15</w:t>
            </w:r>
          </w:p>
        </w:tc>
        <w:tc>
          <w:tcPr>
            <w:tcW w:w="9000" w:type="dxa"/>
            <w:vAlign w:val="center"/>
          </w:tcPr>
          <w:p w14:paraId="14B5F4D0">
            <w:pPr>
              <w:spacing w:line="390" w:lineRule="exact"/>
              <w:rPr>
                <w:rFonts w:ascii="宋体" w:hAnsi="宋体"/>
                <w:b/>
                <w:bCs/>
                <w:sz w:val="24"/>
                <w:highlight w:val="none"/>
              </w:rPr>
            </w:pPr>
            <w:r>
              <w:rPr>
                <w:rFonts w:hint="eastAsia" w:ascii="宋体" w:hAnsi="宋体"/>
                <w:b/>
                <w:bCs/>
                <w:sz w:val="24"/>
                <w:highlight w:val="none"/>
              </w:rPr>
              <w:t>招标文件中以“★”号标记的条款为实质性要求，未响应“★”号条款的投标文件按无效投标文件处理。招标文件的技术和商务条款中未标记“★”号的为非实质性要求，未响应非实质性要求的投标文件仍为有效，但可能影响评分。</w:t>
            </w:r>
          </w:p>
        </w:tc>
      </w:tr>
      <w:tr w14:paraId="6AEB0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468" w:type="dxa"/>
            <w:vAlign w:val="center"/>
          </w:tcPr>
          <w:p w14:paraId="781EAB0F">
            <w:pPr>
              <w:spacing w:line="390" w:lineRule="exact"/>
              <w:jc w:val="center"/>
              <w:rPr>
                <w:rFonts w:hint="default" w:ascii="宋体" w:hAnsi="宋体" w:eastAsia="宋体"/>
                <w:b w:val="0"/>
                <w:bCs w:val="0"/>
                <w:sz w:val="24"/>
                <w:highlight w:val="none"/>
                <w:lang w:val="en-US" w:eastAsia="zh-CN"/>
              </w:rPr>
            </w:pPr>
            <w:r>
              <w:rPr>
                <w:rFonts w:hint="eastAsia" w:ascii="宋体" w:hAnsi="宋体"/>
                <w:b w:val="0"/>
                <w:bCs w:val="0"/>
                <w:sz w:val="24"/>
                <w:highlight w:val="none"/>
                <w:lang w:val="en-US" w:eastAsia="zh-CN"/>
              </w:rPr>
              <w:t>16</w:t>
            </w:r>
          </w:p>
        </w:tc>
        <w:tc>
          <w:tcPr>
            <w:tcW w:w="9000" w:type="dxa"/>
            <w:vAlign w:val="center"/>
          </w:tcPr>
          <w:p w14:paraId="0FAEC80C">
            <w:pPr>
              <w:widowControl/>
              <w:spacing w:line="400" w:lineRule="exact"/>
              <w:jc w:val="left"/>
              <w:rPr>
                <w:rFonts w:hint="eastAsia" w:ascii="宋体" w:hAnsi="宋体" w:cs="宋体"/>
                <w:b w:val="0"/>
                <w:bCs w:val="0"/>
                <w:kern w:val="0"/>
                <w:sz w:val="24"/>
                <w:highlight w:val="none"/>
                <w:lang w:val="zh-CN" w:eastAsia="zh-CN"/>
              </w:rPr>
            </w:pPr>
            <w:r>
              <w:rPr>
                <w:rFonts w:hint="eastAsia" w:ascii="宋体" w:hAnsi="宋体" w:cs="宋体"/>
                <w:b w:val="0"/>
                <w:bCs w:val="0"/>
                <w:kern w:val="0"/>
                <w:sz w:val="24"/>
                <w:highlight w:val="none"/>
                <w:lang w:val="zh-CN" w:eastAsia="zh-CN"/>
              </w:rPr>
              <w:t>报价及其他事项说明：</w:t>
            </w:r>
          </w:p>
          <w:p w14:paraId="00D8B6D9">
            <w:pPr>
              <w:widowControl/>
              <w:spacing w:line="400" w:lineRule="exact"/>
              <w:jc w:val="left"/>
              <w:rPr>
                <w:rFonts w:hint="eastAsia" w:ascii="宋体" w:hAnsi="宋体" w:cs="宋体"/>
                <w:b w:val="0"/>
                <w:bCs w:val="0"/>
                <w:kern w:val="0"/>
                <w:sz w:val="24"/>
                <w:highlight w:val="none"/>
                <w:lang w:val="zh-CN" w:eastAsia="zh-CN"/>
              </w:rPr>
            </w:pPr>
            <w:r>
              <w:rPr>
                <w:rFonts w:hint="eastAsia" w:ascii="宋体" w:hAnsi="宋体" w:cs="宋体"/>
                <w:b w:val="0"/>
                <w:bCs w:val="0"/>
                <w:kern w:val="0"/>
                <w:sz w:val="24"/>
                <w:highlight w:val="none"/>
                <w:lang w:val="zh-CN" w:eastAsia="zh-CN"/>
              </w:rPr>
              <w:t>1</w:t>
            </w:r>
            <w:r>
              <w:rPr>
                <w:rFonts w:hint="eastAsia" w:ascii="宋体" w:hAnsi="宋体" w:cs="宋体"/>
                <w:b w:val="0"/>
                <w:bCs w:val="0"/>
                <w:kern w:val="0"/>
                <w:sz w:val="24"/>
                <w:highlight w:val="none"/>
                <w:lang w:val="en-US" w:eastAsia="zh-CN"/>
              </w:rPr>
              <w:t>.</w:t>
            </w:r>
            <w:r>
              <w:rPr>
                <w:rFonts w:hint="eastAsia" w:ascii="宋体" w:hAnsi="宋体" w:cs="宋体"/>
                <w:b w:val="0"/>
                <w:bCs w:val="0"/>
                <w:kern w:val="0"/>
                <w:sz w:val="24"/>
                <w:highlight w:val="none"/>
                <w:lang w:val="zh-CN" w:eastAsia="zh-CN"/>
              </w:rPr>
              <w:t>本项目各投标单位每个品类按一个固定折扣率进行报价，只允许有一个折扣率，任何有选择的折扣率将不予接受。例如：投标下浮率20%，则折扣率报80%，投标单位根据企业自身情况自行考虑本项目所报折扣率。合同执行期内，不论中标人供应货物的来源何地均按固定折扣率结算，固定折扣率合同期内不作调整。（小数点后保留两位小数）</w:t>
            </w:r>
          </w:p>
          <w:p w14:paraId="734A649C">
            <w:pPr>
              <w:widowControl/>
              <w:spacing w:line="400" w:lineRule="exact"/>
              <w:jc w:val="left"/>
              <w:rPr>
                <w:rFonts w:hint="eastAsia" w:ascii="宋体" w:hAnsi="宋体" w:cs="宋体"/>
                <w:b w:val="0"/>
                <w:bCs w:val="0"/>
                <w:kern w:val="0"/>
                <w:sz w:val="24"/>
                <w:highlight w:val="none"/>
                <w:lang w:val="en-US" w:eastAsia="zh-CN"/>
              </w:rPr>
            </w:pPr>
            <w:r>
              <w:rPr>
                <w:rFonts w:hint="eastAsia" w:ascii="宋体" w:hAnsi="宋体" w:cs="宋体"/>
                <w:b w:val="0"/>
                <w:bCs w:val="0"/>
                <w:kern w:val="0"/>
                <w:sz w:val="24"/>
                <w:highlight w:val="none"/>
                <w:lang w:val="zh-CN" w:eastAsia="zh-CN"/>
              </w:rPr>
              <w:t>2</w:t>
            </w:r>
            <w:r>
              <w:rPr>
                <w:rFonts w:hint="eastAsia" w:ascii="宋体" w:hAnsi="宋体" w:cs="宋体"/>
                <w:b w:val="0"/>
                <w:bCs w:val="0"/>
                <w:kern w:val="0"/>
                <w:sz w:val="24"/>
                <w:highlight w:val="none"/>
                <w:lang w:val="en-US" w:eastAsia="zh-CN"/>
              </w:rPr>
              <w:t>.</w:t>
            </w:r>
            <w:r>
              <w:rPr>
                <w:rFonts w:hint="eastAsia" w:ascii="宋体" w:hAnsi="宋体" w:cs="宋体"/>
                <w:b w:val="0"/>
                <w:bCs w:val="0"/>
                <w:kern w:val="0"/>
                <w:sz w:val="24"/>
                <w:highlight w:val="none"/>
                <w:lang w:val="zh-CN" w:eastAsia="zh-CN"/>
              </w:rPr>
              <w:t>供货产品的基准价格为大连市双兴综合批发市场同质同类商品当日平均销售价格。</w:t>
            </w:r>
          </w:p>
          <w:p w14:paraId="72BA48CA">
            <w:pPr>
              <w:widowControl/>
              <w:spacing w:line="400" w:lineRule="exact"/>
              <w:jc w:val="left"/>
              <w:rPr>
                <w:rFonts w:hint="eastAsia" w:ascii="宋体" w:hAnsi="宋体" w:cs="宋体"/>
                <w:b w:val="0"/>
                <w:bCs w:val="0"/>
                <w:kern w:val="0"/>
                <w:sz w:val="24"/>
                <w:highlight w:val="none"/>
                <w:lang w:val="zh-CN" w:eastAsia="zh-CN"/>
              </w:rPr>
            </w:pPr>
            <w:r>
              <w:rPr>
                <w:rFonts w:hint="eastAsia" w:ascii="宋体" w:hAnsi="宋体" w:cs="宋体"/>
                <w:b w:val="0"/>
                <w:bCs w:val="0"/>
                <w:kern w:val="0"/>
                <w:sz w:val="24"/>
                <w:highlight w:val="none"/>
                <w:lang w:val="zh-CN" w:eastAsia="zh-CN"/>
              </w:rPr>
              <w:t>3</w:t>
            </w:r>
            <w:r>
              <w:rPr>
                <w:rFonts w:hint="eastAsia" w:ascii="宋体" w:hAnsi="宋体" w:cs="宋体"/>
                <w:b w:val="0"/>
                <w:bCs w:val="0"/>
                <w:kern w:val="0"/>
                <w:sz w:val="24"/>
                <w:highlight w:val="none"/>
                <w:lang w:val="en-US" w:eastAsia="zh-CN"/>
              </w:rPr>
              <w:t>.价格内应包括购置所需一切货物的人工、送货、搬运费用、售后服务、与本项目所涉及的所有风险及费用和交付使用前的全部费用。直到验收合格为止，我院不再支付除合同价款以外的任何费用</w:t>
            </w:r>
            <w:r>
              <w:rPr>
                <w:rFonts w:hint="eastAsia" w:ascii="宋体" w:hAnsi="宋体" w:cs="宋体"/>
                <w:b w:val="0"/>
                <w:bCs w:val="0"/>
                <w:kern w:val="0"/>
                <w:sz w:val="24"/>
                <w:highlight w:val="none"/>
                <w:lang w:val="zh-CN" w:eastAsia="zh-CN"/>
              </w:rPr>
              <w:t>。</w:t>
            </w:r>
          </w:p>
          <w:p w14:paraId="22333706">
            <w:pPr>
              <w:widowControl/>
              <w:spacing w:line="400" w:lineRule="exact"/>
              <w:jc w:val="left"/>
              <w:rPr>
                <w:rFonts w:hint="eastAsia" w:ascii="宋体" w:hAnsi="宋体" w:cs="宋体"/>
                <w:b w:val="0"/>
                <w:bCs w:val="0"/>
                <w:kern w:val="0"/>
                <w:sz w:val="24"/>
                <w:highlight w:val="none"/>
                <w:lang w:val="en-US" w:eastAsia="zh-CN"/>
              </w:rPr>
            </w:pPr>
            <w:r>
              <w:rPr>
                <w:rFonts w:hint="eastAsia" w:ascii="宋体" w:hAnsi="宋体" w:cs="宋体"/>
                <w:b w:val="0"/>
                <w:bCs w:val="0"/>
                <w:kern w:val="0"/>
                <w:sz w:val="24"/>
                <w:highlight w:val="none"/>
                <w:lang w:val="en-US" w:eastAsia="zh-CN"/>
              </w:rPr>
              <w:t>4、如未列采购明细中，按照实际需求，参考市场价格基础上，按照中标折扣，据实结算。</w:t>
            </w:r>
          </w:p>
          <w:p w14:paraId="0F174CB8">
            <w:pPr>
              <w:widowControl/>
              <w:spacing w:line="400" w:lineRule="exact"/>
              <w:jc w:val="left"/>
              <w:rPr>
                <w:rFonts w:hint="eastAsia" w:ascii="宋体" w:hAnsi="宋体"/>
                <w:b w:val="0"/>
                <w:bCs w:val="0"/>
                <w:sz w:val="24"/>
                <w:highlight w:val="none"/>
              </w:rPr>
            </w:pPr>
            <w:r>
              <w:rPr>
                <w:rFonts w:hint="eastAsia" w:ascii="宋体" w:hAnsi="宋体" w:cs="宋体"/>
                <w:b w:val="0"/>
                <w:bCs w:val="0"/>
                <w:kern w:val="0"/>
                <w:sz w:val="24"/>
                <w:highlight w:val="none"/>
                <w:lang w:val="en-US" w:eastAsia="zh-CN"/>
              </w:rPr>
              <w:t>5.</w:t>
            </w:r>
            <w:r>
              <w:rPr>
                <w:rFonts w:hint="eastAsia" w:ascii="宋体" w:hAnsi="宋体" w:cs="宋体"/>
                <w:b w:val="0"/>
                <w:bCs w:val="0"/>
                <w:kern w:val="0"/>
                <w:sz w:val="24"/>
                <w:highlight w:val="none"/>
                <w:lang w:val="zh-CN" w:eastAsia="zh-CN"/>
              </w:rPr>
              <w:t>当月结算价：每个产品货款=基准价格（单价）×中标折扣率×当月实际供货量。</w:t>
            </w:r>
          </w:p>
        </w:tc>
      </w:tr>
      <w:tr w14:paraId="27EE9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468" w:type="dxa"/>
            <w:vAlign w:val="center"/>
          </w:tcPr>
          <w:p w14:paraId="7EEF6495">
            <w:pPr>
              <w:spacing w:line="390" w:lineRule="exact"/>
              <w:jc w:val="center"/>
              <w:rPr>
                <w:rFonts w:hint="default" w:ascii="宋体" w:hAnsi="宋体"/>
                <w:b w:val="0"/>
                <w:bCs w:val="0"/>
                <w:sz w:val="24"/>
                <w:highlight w:val="none"/>
                <w:lang w:val="en-US" w:eastAsia="zh-CN"/>
              </w:rPr>
            </w:pPr>
            <w:r>
              <w:rPr>
                <w:rFonts w:hint="eastAsia" w:ascii="宋体" w:hAnsi="宋体"/>
                <w:b w:val="0"/>
                <w:bCs w:val="0"/>
                <w:sz w:val="24"/>
                <w:highlight w:val="none"/>
                <w:lang w:val="en-US" w:eastAsia="zh-CN"/>
              </w:rPr>
              <w:t>17</w:t>
            </w:r>
          </w:p>
        </w:tc>
        <w:tc>
          <w:tcPr>
            <w:tcW w:w="9000" w:type="dxa"/>
            <w:vAlign w:val="center"/>
          </w:tcPr>
          <w:p w14:paraId="72D72000">
            <w:pPr>
              <w:tabs>
                <w:tab w:val="center" w:pos="4791"/>
                <w:tab w:val="right" w:leader="middleDot" w:pos="9240"/>
              </w:tabs>
              <w:spacing w:line="360" w:lineRule="auto"/>
              <w:jc w:val="left"/>
              <w:rPr>
                <w:bCs/>
                <w:sz w:val="36"/>
                <w:szCs w:val="36"/>
                <w:highlight w:val="none"/>
              </w:rPr>
            </w:pPr>
            <w:r>
              <w:rPr>
                <w:rFonts w:hint="eastAsia" w:ascii="宋体" w:hAnsi="宋体"/>
                <w:bCs/>
                <w:sz w:val="24"/>
                <w:highlight w:val="none"/>
              </w:rPr>
              <w:t>1</w:t>
            </w:r>
            <w:r>
              <w:rPr>
                <w:rFonts w:hint="eastAsia" w:ascii="宋体" w:hAnsi="宋体"/>
                <w:bCs/>
                <w:sz w:val="24"/>
                <w:highlight w:val="none"/>
                <w:lang w:val="en-US" w:eastAsia="zh-CN"/>
              </w:rPr>
              <w:t>.</w:t>
            </w:r>
            <w:r>
              <w:rPr>
                <w:rFonts w:hint="eastAsia" w:ascii="宋体" w:hAnsi="宋体"/>
                <w:bCs/>
                <w:sz w:val="24"/>
                <w:highlight w:val="none"/>
              </w:rPr>
              <w:t>所有产品各项技术标准应当符合国家（强制性）标准及各项规范要求；国家没有相应标准、规范的，可使用行业标准、规定；非标准货物按招标约定的技术要求和规范。</w:t>
            </w:r>
          </w:p>
          <w:p w14:paraId="68699013">
            <w:pPr>
              <w:spacing w:line="360" w:lineRule="auto"/>
              <w:jc w:val="left"/>
              <w:rPr>
                <w:rFonts w:hint="eastAsia" w:ascii="宋体" w:hAnsi="宋体"/>
                <w:bCs/>
                <w:sz w:val="24"/>
                <w:highlight w:val="none"/>
              </w:rPr>
            </w:pPr>
            <w:r>
              <w:rPr>
                <w:rFonts w:ascii="宋体" w:hAnsi="宋体"/>
                <w:bCs/>
                <w:sz w:val="24"/>
                <w:highlight w:val="none"/>
              </w:rPr>
              <w:t>2</w:t>
            </w:r>
            <w:r>
              <w:rPr>
                <w:rFonts w:hint="eastAsia" w:ascii="宋体" w:hAnsi="宋体"/>
                <w:bCs/>
                <w:sz w:val="24"/>
                <w:highlight w:val="none"/>
                <w:lang w:val="en-US" w:eastAsia="zh-CN"/>
              </w:rPr>
              <w:t>.</w:t>
            </w:r>
            <w:r>
              <w:rPr>
                <w:rFonts w:hint="eastAsia" w:ascii="宋体" w:hAnsi="宋体"/>
                <w:bCs/>
                <w:sz w:val="24"/>
                <w:highlight w:val="none"/>
              </w:rPr>
              <w:t>质量保证：产品应是全新的、未使用过的、原包装未拆封的商品，完全符合采购规定的质量、规格和性能的要求。</w:t>
            </w:r>
          </w:p>
          <w:p w14:paraId="55421AFB">
            <w:pPr>
              <w:pStyle w:val="187"/>
              <w:autoSpaceDE w:val="0"/>
              <w:autoSpaceDN w:val="0"/>
              <w:adjustRightInd w:val="0"/>
              <w:spacing w:line="360" w:lineRule="auto"/>
              <w:ind w:firstLine="0" w:firstLineChars="0"/>
              <w:rPr>
                <w:rFonts w:hint="eastAsia" w:ascii="宋体" w:hAnsi="宋体" w:cs="宋体"/>
                <w:b w:val="0"/>
                <w:bCs w:val="0"/>
                <w:kern w:val="0"/>
                <w:sz w:val="24"/>
                <w:highlight w:val="none"/>
                <w:lang w:val="en-US" w:eastAsia="zh-CN"/>
              </w:rPr>
            </w:pPr>
            <w:r>
              <w:rPr>
                <w:rFonts w:hint="eastAsia" w:ascii="宋体" w:hAnsi="宋体"/>
                <w:sz w:val="24"/>
                <w:highlight w:val="none"/>
              </w:rPr>
              <w:t>3</w:t>
            </w:r>
            <w:r>
              <w:rPr>
                <w:rFonts w:hint="eastAsia" w:ascii="宋体" w:hAnsi="宋体"/>
                <w:sz w:val="24"/>
                <w:highlight w:val="none"/>
                <w:lang w:val="en-US" w:eastAsia="zh-CN"/>
              </w:rPr>
              <w:t>.</w:t>
            </w:r>
            <w:r>
              <w:rPr>
                <w:rFonts w:hint="eastAsia" w:ascii="宋体" w:hAnsi="宋体"/>
                <w:sz w:val="24"/>
                <w:highlight w:val="none"/>
              </w:rPr>
              <w:t>供应商应从收到《采购计划》到货物送达指定地点不超过12小时；特殊情况下，在接到各业务单元应急采购需求时，于2小时内将所需物资配送到位。</w:t>
            </w:r>
          </w:p>
        </w:tc>
      </w:tr>
    </w:tbl>
    <w:p w14:paraId="02BB5C20">
      <w:pPr>
        <w:adjustRightInd w:val="0"/>
        <w:snapToGrid w:val="0"/>
        <w:spacing w:line="360" w:lineRule="auto"/>
        <w:jc w:val="center"/>
        <w:rPr>
          <w:rFonts w:ascii="宋体"/>
          <w:b/>
          <w:bCs/>
          <w:sz w:val="44"/>
          <w:szCs w:val="44"/>
          <w:highlight w:val="none"/>
        </w:rPr>
      </w:pPr>
      <w:r>
        <w:rPr>
          <w:rFonts w:ascii="宋体" w:hAnsi="宋体"/>
          <w:b w:val="0"/>
          <w:bCs w:val="0"/>
          <w:sz w:val="44"/>
          <w:szCs w:val="44"/>
          <w:highlight w:val="none"/>
        </w:rPr>
        <w:br w:type="page"/>
      </w:r>
      <w:r>
        <w:rPr>
          <w:rFonts w:hint="eastAsia" w:ascii="宋体" w:hAnsi="宋体"/>
          <w:b/>
          <w:bCs/>
          <w:sz w:val="44"/>
          <w:szCs w:val="44"/>
          <w:highlight w:val="none"/>
        </w:rPr>
        <w:t>投标人须知</w:t>
      </w:r>
    </w:p>
    <w:p w14:paraId="2D7661B3">
      <w:pPr>
        <w:pStyle w:val="23"/>
        <w:spacing w:before="0" w:after="0" w:line="360" w:lineRule="auto"/>
        <w:rPr>
          <w:highlight w:val="none"/>
        </w:rPr>
      </w:pPr>
      <w:r>
        <w:rPr>
          <w:rFonts w:hint="eastAsia"/>
          <w:highlight w:val="none"/>
        </w:rPr>
        <w:t>一、总则</w:t>
      </w:r>
    </w:p>
    <w:p w14:paraId="1869034D">
      <w:pPr>
        <w:spacing w:line="360" w:lineRule="auto"/>
        <w:rPr>
          <w:rFonts w:ascii="宋体"/>
          <w:b/>
          <w:sz w:val="24"/>
          <w:highlight w:val="none"/>
        </w:rPr>
      </w:pPr>
      <w:r>
        <w:rPr>
          <w:rFonts w:hint="eastAsia" w:ascii="宋体" w:hAnsi="宋体"/>
          <w:b/>
          <w:sz w:val="24"/>
          <w:highlight w:val="none"/>
        </w:rPr>
        <w:t>（一）项目概述及资金来源</w:t>
      </w:r>
    </w:p>
    <w:p w14:paraId="6394148C">
      <w:pPr>
        <w:tabs>
          <w:tab w:val="left" w:pos="420"/>
        </w:tabs>
        <w:spacing w:line="360" w:lineRule="auto"/>
        <w:ind w:firstLine="480" w:firstLineChars="200"/>
        <w:rPr>
          <w:rFonts w:ascii="宋体" w:cs="宋体"/>
          <w:kern w:val="0"/>
          <w:sz w:val="24"/>
          <w:highlight w:val="none"/>
        </w:rPr>
      </w:pPr>
      <w:r>
        <w:rPr>
          <w:rFonts w:ascii="宋体" w:hAnsi="宋体"/>
          <w:sz w:val="24"/>
          <w:highlight w:val="none"/>
        </w:rPr>
        <w:t>1.</w:t>
      </w:r>
      <w:r>
        <w:rPr>
          <w:rFonts w:hint="eastAsia" w:ascii="宋体" w:hAnsi="宋体"/>
          <w:sz w:val="24"/>
          <w:highlight w:val="none"/>
        </w:rPr>
        <w:t>本招标项目按照《中华人民共和国政府采购法》《政府采购货物和服务招标投标管理办法》的有关规定，</w:t>
      </w:r>
      <w:r>
        <w:rPr>
          <w:rFonts w:hint="eastAsia" w:ascii="宋体" w:hAnsi="宋体"/>
          <w:spacing w:val="-2"/>
          <w:kern w:val="21"/>
          <w:sz w:val="24"/>
          <w:szCs w:val="21"/>
          <w:highlight w:val="none"/>
        </w:rPr>
        <w:t>实行国内公开招标</w:t>
      </w:r>
      <w:r>
        <w:rPr>
          <w:rFonts w:hint="eastAsia" w:ascii="宋体" w:hAnsi="宋体" w:cs="宋体"/>
          <w:kern w:val="0"/>
          <w:sz w:val="24"/>
          <w:highlight w:val="none"/>
        </w:rPr>
        <w:t>。</w:t>
      </w:r>
    </w:p>
    <w:p w14:paraId="748D18AD">
      <w:pPr>
        <w:tabs>
          <w:tab w:val="left" w:pos="420"/>
        </w:tabs>
        <w:spacing w:line="360" w:lineRule="auto"/>
        <w:ind w:firstLine="480" w:firstLineChars="200"/>
        <w:rPr>
          <w:rFonts w:ascii="宋体"/>
          <w:b/>
          <w:bCs/>
          <w:sz w:val="32"/>
          <w:szCs w:val="32"/>
          <w:highlight w:val="none"/>
        </w:rPr>
      </w:pPr>
      <w:r>
        <w:rPr>
          <w:rFonts w:hint="eastAsia" w:ascii="宋体" w:hAnsi="宋体"/>
          <w:bCs/>
          <w:sz w:val="24"/>
          <w:highlight w:val="none"/>
        </w:rPr>
        <w:t>（</w:t>
      </w:r>
      <w:r>
        <w:rPr>
          <w:rFonts w:ascii="宋体" w:hAnsi="宋体"/>
          <w:bCs/>
          <w:sz w:val="24"/>
          <w:highlight w:val="none"/>
        </w:rPr>
        <w:t>1</w:t>
      </w:r>
      <w:r>
        <w:rPr>
          <w:rFonts w:hint="eastAsia" w:ascii="宋体" w:hAnsi="宋体"/>
          <w:bCs/>
          <w:sz w:val="24"/>
          <w:highlight w:val="none"/>
        </w:rPr>
        <w:t>）采购人名称：</w:t>
      </w:r>
      <w:r>
        <w:rPr>
          <w:rFonts w:hint="eastAsia" w:ascii="宋体" w:hAnsi="宋体" w:cs="宋体"/>
          <w:sz w:val="24"/>
          <w:szCs w:val="28"/>
          <w:highlight w:val="none"/>
          <w:lang w:eastAsia="zh-CN"/>
        </w:rPr>
        <w:t>大连市第二人民医院</w:t>
      </w:r>
      <w:r>
        <w:rPr>
          <w:rFonts w:hint="eastAsia" w:ascii="宋体" w:hAnsi="宋体" w:cs="宋体"/>
          <w:kern w:val="0"/>
          <w:sz w:val="24"/>
          <w:highlight w:val="none"/>
        </w:rPr>
        <w:t>。</w:t>
      </w:r>
    </w:p>
    <w:p w14:paraId="7AC485B4">
      <w:pPr>
        <w:spacing w:line="360" w:lineRule="auto"/>
        <w:ind w:firstLine="480" w:firstLineChars="200"/>
        <w:rPr>
          <w:rFonts w:ascii="宋体" w:hAnsi="宋体"/>
          <w:sz w:val="24"/>
          <w:highlight w:val="none"/>
        </w:rPr>
      </w:pPr>
      <w:r>
        <w:rPr>
          <w:rFonts w:hint="eastAsia" w:ascii="宋体" w:hAnsi="宋体"/>
          <w:sz w:val="24"/>
          <w:highlight w:val="none"/>
        </w:rPr>
        <w:t>（</w:t>
      </w:r>
      <w:r>
        <w:rPr>
          <w:rFonts w:ascii="宋体" w:hAnsi="宋体"/>
          <w:sz w:val="24"/>
          <w:highlight w:val="none"/>
        </w:rPr>
        <w:t>2</w:t>
      </w:r>
      <w:r>
        <w:rPr>
          <w:rFonts w:hint="eastAsia" w:ascii="宋体" w:hAnsi="宋体"/>
          <w:sz w:val="24"/>
          <w:highlight w:val="none"/>
        </w:rPr>
        <w:t>）本次招标的内容为：</w:t>
      </w:r>
      <w:r>
        <w:rPr>
          <w:rFonts w:hint="eastAsia" w:ascii="宋体" w:hAnsi="宋体"/>
          <w:sz w:val="24"/>
          <w:highlight w:val="none"/>
          <w:lang w:eastAsia="zh-CN"/>
        </w:rPr>
        <w:t>大连市第二人民医院食堂食材供应商</w:t>
      </w:r>
      <w:r>
        <w:rPr>
          <w:rFonts w:hint="eastAsia" w:ascii="宋体" w:hAnsi="宋体"/>
          <w:sz w:val="24"/>
          <w:highlight w:val="none"/>
          <w:lang w:val="en-US" w:eastAsia="zh-CN"/>
        </w:rPr>
        <w:t>一家</w:t>
      </w:r>
      <w:r>
        <w:rPr>
          <w:rFonts w:hint="eastAsia" w:ascii="宋体" w:hAnsi="宋体" w:cs="宋体"/>
          <w:kern w:val="0"/>
          <w:sz w:val="24"/>
          <w:highlight w:val="none"/>
        </w:rPr>
        <w:t>。</w:t>
      </w:r>
      <w:r>
        <w:rPr>
          <w:rFonts w:hint="eastAsia" w:ascii="宋体" w:hAnsi="宋体"/>
          <w:sz w:val="24"/>
          <w:highlight w:val="none"/>
        </w:rPr>
        <w:t>（具体内容及技术要求详见招标文件第三章）</w:t>
      </w:r>
    </w:p>
    <w:p w14:paraId="47509FB0">
      <w:pPr>
        <w:pStyle w:val="7"/>
        <w:numPr>
          <w:ilvl w:val="0"/>
          <w:numId w:val="0"/>
        </w:numPr>
        <w:ind w:firstLine="480" w:firstLineChars="200"/>
        <w:rPr>
          <w:highlight w:val="none"/>
        </w:rPr>
      </w:pPr>
      <w:r>
        <w:rPr>
          <w:rFonts w:hint="eastAsia" w:ascii="宋体" w:hAnsi="宋体" w:eastAsia="宋体" w:cs="宋体"/>
          <w:b w:val="0"/>
          <w:bCs w:val="0"/>
          <w:highlight w:val="none"/>
        </w:rPr>
        <w:t>（3）★服务期限：自合同签订之日起一年（在</w:t>
      </w:r>
      <w:r>
        <w:rPr>
          <w:rFonts w:hint="eastAsia" w:ascii="宋体" w:hAnsi="宋体" w:eastAsia="宋体" w:cs="宋体"/>
          <w:b w:val="0"/>
          <w:bCs w:val="0"/>
          <w:highlight w:val="none"/>
          <w:lang w:eastAsia="zh-CN"/>
        </w:rPr>
        <w:t>采购人</w:t>
      </w:r>
      <w:r>
        <w:rPr>
          <w:rFonts w:hint="eastAsia" w:ascii="宋体" w:hAnsi="宋体" w:eastAsia="宋体" w:cs="宋体"/>
          <w:b w:val="0"/>
          <w:bCs w:val="0"/>
          <w:highlight w:val="none"/>
        </w:rPr>
        <w:t>落实下一年度预算的前提下，且本项目内容及服务要求不变、价格不变，双方协商同意可依据本次招标结果所签订的合同续签一年，最多续签两年）。</w:t>
      </w:r>
    </w:p>
    <w:p w14:paraId="7F868D55">
      <w:pPr>
        <w:pStyle w:val="12"/>
        <w:spacing w:line="360" w:lineRule="auto"/>
        <w:ind w:firstLine="480"/>
        <w:rPr>
          <w:rFonts w:ascii="宋体" w:hAnsi="宋体"/>
          <w:sz w:val="24"/>
          <w:highlight w:val="none"/>
        </w:rPr>
      </w:pPr>
      <w:r>
        <w:rPr>
          <w:rFonts w:hint="eastAsia" w:ascii="宋体" w:hAnsi="宋体" w:cs="宋体"/>
          <w:bCs/>
          <w:sz w:val="24"/>
          <w:szCs w:val="21"/>
          <w:highlight w:val="none"/>
        </w:rPr>
        <w:t>（</w:t>
      </w:r>
      <w:r>
        <w:rPr>
          <w:rFonts w:hint="eastAsia" w:ascii="宋体" w:hAnsi="宋体" w:cs="宋体"/>
          <w:bCs/>
          <w:sz w:val="24"/>
          <w:szCs w:val="21"/>
          <w:highlight w:val="none"/>
          <w:lang w:val="en-US"/>
        </w:rPr>
        <w:t>4</w:t>
      </w:r>
      <w:r>
        <w:rPr>
          <w:rFonts w:hint="eastAsia" w:ascii="宋体" w:hAnsi="宋体" w:cs="宋体"/>
          <w:bCs/>
          <w:sz w:val="24"/>
          <w:szCs w:val="21"/>
          <w:highlight w:val="none"/>
        </w:rPr>
        <w:t>）服务地点：采购人指定地点。</w:t>
      </w:r>
    </w:p>
    <w:p w14:paraId="5C7EF189">
      <w:pPr>
        <w:spacing w:line="360" w:lineRule="auto"/>
        <w:ind w:firstLine="480" w:firstLineChars="200"/>
        <w:rPr>
          <w:rFonts w:hint="eastAsia" w:ascii="宋体" w:hAnsi="宋体" w:eastAsia="宋体" w:cs="Times New Roman"/>
          <w:bCs/>
          <w:kern w:val="2"/>
          <w:sz w:val="24"/>
          <w:szCs w:val="24"/>
          <w:highlight w:val="none"/>
          <w:lang w:val="zh-CN" w:eastAsia="zh-CN" w:bidi="ar-SA"/>
        </w:rPr>
      </w:pPr>
      <w:r>
        <w:rPr>
          <w:rFonts w:hint="eastAsia" w:ascii="宋体" w:hAnsi="宋体"/>
          <w:sz w:val="24"/>
          <w:highlight w:val="none"/>
        </w:rPr>
        <w:t>（5）</w:t>
      </w:r>
      <w:r>
        <w:rPr>
          <w:rFonts w:hint="eastAsia" w:ascii="宋体" w:hAnsi="宋体" w:eastAsia="宋体" w:cs="宋体"/>
          <w:b w:val="0"/>
          <w:bCs w:val="0"/>
          <w:highlight w:val="none"/>
        </w:rPr>
        <w:t>★</w:t>
      </w:r>
      <w:r>
        <w:rPr>
          <w:rFonts w:hint="eastAsia" w:ascii="宋体" w:hAnsi="宋体" w:eastAsia="宋体" w:cs="Times New Roman"/>
          <w:bCs/>
          <w:kern w:val="2"/>
          <w:sz w:val="24"/>
          <w:szCs w:val="24"/>
          <w:highlight w:val="none"/>
          <w:lang w:val="zh-CN" w:eastAsia="zh-CN" w:bidi="ar-SA"/>
        </w:rPr>
        <w:t>交货时间：按照采购人采购周期供应。采购人每个采购周期前1天向中标供应商提报《采购计划》并确定供货时间，具体以合同约定为准。供应商应保证从收到《采购计划》到货物送达指定地点不超过12小时；特殊情况下，在接到应急采购需求时，于2小时内将所需物资配送到位。</w:t>
      </w:r>
    </w:p>
    <w:p w14:paraId="38721543">
      <w:pPr>
        <w:pStyle w:val="41"/>
        <w:rPr>
          <w:rFonts w:hint="eastAsia" w:ascii="宋体" w:hAnsi="宋体" w:eastAsia="宋体" w:cs="Times New Roman"/>
          <w:bCs/>
          <w:kern w:val="2"/>
          <w:sz w:val="24"/>
          <w:szCs w:val="24"/>
          <w:highlight w:val="none"/>
          <w:lang w:val="zh-CN" w:eastAsia="zh-CN" w:bidi="ar-SA"/>
        </w:rPr>
      </w:pPr>
      <w:r>
        <w:rPr>
          <w:rFonts w:hint="eastAsia" w:ascii="宋体" w:hAnsi="宋体" w:cs="Times New Roman"/>
          <w:bCs/>
          <w:kern w:val="2"/>
          <w:sz w:val="24"/>
          <w:szCs w:val="24"/>
          <w:highlight w:val="none"/>
          <w:lang w:val="zh-CN" w:eastAsia="zh-CN" w:bidi="ar-SA"/>
        </w:rPr>
        <w:t>（</w:t>
      </w:r>
      <w:r>
        <w:rPr>
          <w:rFonts w:hint="eastAsia" w:ascii="宋体" w:hAnsi="宋体" w:cs="Times New Roman"/>
          <w:bCs/>
          <w:kern w:val="2"/>
          <w:sz w:val="24"/>
          <w:szCs w:val="24"/>
          <w:highlight w:val="none"/>
          <w:lang w:val="en-US" w:eastAsia="zh-CN" w:bidi="ar-SA"/>
        </w:rPr>
        <w:t>6</w:t>
      </w:r>
      <w:r>
        <w:rPr>
          <w:rFonts w:hint="eastAsia" w:ascii="宋体" w:hAnsi="宋体" w:cs="Times New Roman"/>
          <w:bCs/>
          <w:kern w:val="2"/>
          <w:sz w:val="24"/>
          <w:szCs w:val="24"/>
          <w:highlight w:val="none"/>
          <w:lang w:val="zh-CN" w:eastAsia="zh-CN" w:bidi="ar-SA"/>
        </w:rPr>
        <w:t>）</w:t>
      </w:r>
      <w:r>
        <w:rPr>
          <w:rFonts w:hint="eastAsia" w:ascii="宋体" w:hAnsi="宋体" w:eastAsia="宋体" w:cs="宋体"/>
          <w:b w:val="0"/>
          <w:bCs w:val="0"/>
          <w:highlight w:val="none"/>
        </w:rPr>
        <w:t>★</w:t>
      </w:r>
      <w:r>
        <w:rPr>
          <w:rFonts w:hint="eastAsia" w:ascii="宋体" w:hAnsi="宋体" w:eastAsia="宋体" w:cs="Times New Roman"/>
          <w:bCs/>
          <w:kern w:val="2"/>
          <w:sz w:val="24"/>
          <w:szCs w:val="24"/>
          <w:highlight w:val="none"/>
          <w:lang w:val="zh-CN" w:eastAsia="zh-CN" w:bidi="ar-SA"/>
        </w:rPr>
        <w:t>交货</w:t>
      </w:r>
      <w:r>
        <w:rPr>
          <w:rFonts w:hint="eastAsia" w:ascii="宋体" w:hAnsi="宋体" w:cs="Times New Roman"/>
          <w:bCs/>
          <w:kern w:val="2"/>
          <w:sz w:val="24"/>
          <w:szCs w:val="24"/>
          <w:highlight w:val="none"/>
          <w:lang w:val="zh-CN" w:eastAsia="zh-CN" w:bidi="ar-SA"/>
        </w:rPr>
        <w:t>数量</w:t>
      </w:r>
      <w:r>
        <w:rPr>
          <w:rFonts w:hint="eastAsia" w:ascii="宋体" w:hAnsi="宋体" w:eastAsia="宋体" w:cs="Times New Roman"/>
          <w:bCs/>
          <w:kern w:val="2"/>
          <w:sz w:val="24"/>
          <w:szCs w:val="24"/>
          <w:highlight w:val="none"/>
          <w:lang w:val="zh-CN" w:eastAsia="zh-CN" w:bidi="ar-SA"/>
        </w:rPr>
        <w:t>：根据采购人实际需求数量提供。采购人每个供货周期前1天向中标供应商提报《采购计划》，中标供应商按照《采购计划》品种、数量和规格供应，具体以合同约定为准。</w:t>
      </w:r>
    </w:p>
    <w:p w14:paraId="51308509">
      <w:pPr>
        <w:spacing w:line="360" w:lineRule="auto"/>
        <w:ind w:firstLine="480" w:firstLineChars="200"/>
        <w:rPr>
          <w:rFonts w:hint="eastAsia" w:ascii="宋体" w:hAnsi="宋体"/>
          <w:sz w:val="24"/>
          <w:highlight w:val="none"/>
        </w:rPr>
      </w:pPr>
      <w:r>
        <w:rPr>
          <w:rFonts w:hint="eastAsia" w:ascii="宋体" w:hAnsi="宋体"/>
          <w:sz w:val="24"/>
          <w:highlight w:val="none"/>
        </w:rPr>
        <w:t>（</w:t>
      </w:r>
      <w:r>
        <w:rPr>
          <w:rFonts w:hint="eastAsia" w:ascii="宋体" w:hAnsi="宋体"/>
          <w:sz w:val="24"/>
          <w:highlight w:val="none"/>
          <w:lang w:val="en-US" w:eastAsia="zh-CN"/>
        </w:rPr>
        <w:t>7</w:t>
      </w:r>
      <w:r>
        <w:rPr>
          <w:rFonts w:hint="eastAsia" w:ascii="宋体" w:hAnsi="宋体"/>
          <w:sz w:val="24"/>
          <w:highlight w:val="none"/>
        </w:rPr>
        <w:t>）付款方式：</w:t>
      </w:r>
      <w:r>
        <w:rPr>
          <w:rFonts w:hint="eastAsia" w:ascii="宋体" w:hAnsi="宋体"/>
          <w:sz w:val="24"/>
          <w:highlight w:val="none"/>
          <w:lang w:eastAsia="zh-CN"/>
        </w:rPr>
        <w:t>按</w:t>
      </w:r>
      <w:r>
        <w:rPr>
          <w:rFonts w:hint="eastAsia" w:ascii="宋体" w:hAnsi="宋体"/>
          <w:sz w:val="24"/>
          <w:highlight w:val="none"/>
        </w:rPr>
        <w:t>月结算货款，即中标人按合同约定供完当月全部货物，无质量和服务问题后，采购人需在下个月份25号之前结清上月货款，遇节假日时顺延。由中标人持采购结算凭证和含采购明细的发票，采购人财务部门在核实结算凭证和付款批件后，以转账形式支付。</w:t>
      </w:r>
    </w:p>
    <w:p w14:paraId="6EAFB507">
      <w:pPr>
        <w:spacing w:line="360" w:lineRule="auto"/>
        <w:ind w:firstLine="480" w:firstLineChars="200"/>
        <w:rPr>
          <w:rFonts w:hint="eastAsia" w:ascii="宋体" w:hAnsi="宋体"/>
          <w:sz w:val="24"/>
          <w:highlight w:val="none"/>
        </w:rPr>
      </w:pPr>
      <w:r>
        <w:rPr>
          <w:rFonts w:hint="eastAsia" w:ascii="宋体" w:hAnsi="宋体"/>
          <w:sz w:val="24"/>
          <w:highlight w:val="none"/>
        </w:rPr>
        <w:t>双方的账户名称、开户银行及账号，以合同所提供为准。</w:t>
      </w:r>
    </w:p>
    <w:p w14:paraId="670463AC">
      <w:pPr>
        <w:spacing w:line="360" w:lineRule="auto"/>
        <w:ind w:firstLine="480" w:firstLineChars="200"/>
        <w:rPr>
          <w:rFonts w:ascii="宋体"/>
          <w:sz w:val="24"/>
          <w:highlight w:val="none"/>
        </w:rPr>
      </w:pPr>
      <w:r>
        <w:rPr>
          <w:rFonts w:ascii="宋体" w:hAnsi="宋体"/>
          <w:sz w:val="24"/>
          <w:szCs w:val="21"/>
          <w:highlight w:val="none"/>
        </w:rPr>
        <w:t>2.</w:t>
      </w:r>
      <w:r>
        <w:rPr>
          <w:rFonts w:hint="eastAsia" w:ascii="宋体" w:hAnsi="宋体"/>
          <w:sz w:val="24"/>
          <w:szCs w:val="21"/>
          <w:highlight w:val="none"/>
        </w:rPr>
        <w:t>资金来</w:t>
      </w:r>
      <w:r>
        <w:rPr>
          <w:rFonts w:hint="eastAsia" w:ascii="宋体" w:hAnsi="宋体"/>
          <w:bCs/>
          <w:sz w:val="24"/>
          <w:highlight w:val="none"/>
        </w:rPr>
        <w:t>源：自筹资金</w:t>
      </w:r>
      <w:r>
        <w:rPr>
          <w:rFonts w:hint="eastAsia" w:ascii="宋体" w:hAnsi="宋体"/>
          <w:sz w:val="24"/>
          <w:szCs w:val="21"/>
          <w:highlight w:val="none"/>
        </w:rPr>
        <w:t>。</w:t>
      </w:r>
    </w:p>
    <w:p w14:paraId="6ED78833">
      <w:pPr>
        <w:spacing w:line="360" w:lineRule="auto"/>
        <w:rPr>
          <w:rFonts w:ascii="宋体" w:hAnsi="宋体"/>
          <w:b/>
          <w:sz w:val="24"/>
          <w:highlight w:val="none"/>
        </w:rPr>
      </w:pPr>
      <w:r>
        <w:rPr>
          <w:rFonts w:hint="eastAsia" w:ascii="宋体" w:hAnsi="宋体"/>
          <w:b/>
          <w:sz w:val="24"/>
          <w:highlight w:val="none"/>
        </w:rPr>
        <w:t>（二）投标人的资格要求：</w:t>
      </w:r>
    </w:p>
    <w:p w14:paraId="32094D87">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 xml:space="preserve">1、满足《中华人民共和国政府采购法》第二十二条规定； </w:t>
      </w:r>
    </w:p>
    <w:p w14:paraId="0BEBB9B1">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（1）具有独立承担民事责任的能力；</w:t>
      </w:r>
    </w:p>
    <w:p w14:paraId="70459984">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（2）具有良好的商业信誉和健全的财务会计制度；</w:t>
      </w:r>
    </w:p>
    <w:p w14:paraId="0AD5BA7C">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（3）具有履行合同所必需的设备和专业技术能力；</w:t>
      </w:r>
    </w:p>
    <w:p w14:paraId="6F458762">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（4）有依法缴纳税收和社会保障资金的良好记录；</w:t>
      </w:r>
    </w:p>
    <w:p w14:paraId="55388347">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（5）参加政府采购活动前三年内，在经营活动中没有重大违法记录；</w:t>
      </w:r>
    </w:p>
    <w:p w14:paraId="6A48FC1A">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（6）法律、行政法规规定的其他条件。</w:t>
      </w:r>
    </w:p>
    <w:p w14:paraId="3145751D">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2、落实政府采购政策需满足的资格要求：</w:t>
      </w:r>
      <w:r>
        <w:rPr>
          <w:rFonts w:hint="eastAsia" w:ascii="宋体" w:hAnsi="宋体" w:cs="宋体"/>
          <w:kern w:val="0"/>
          <w:sz w:val="24"/>
          <w:highlight w:val="none"/>
          <w:lang w:val="en-US" w:eastAsia="zh-CN"/>
        </w:rPr>
        <w:t>无</w:t>
      </w:r>
      <w:r>
        <w:rPr>
          <w:rFonts w:hint="eastAsia" w:ascii="宋体" w:hAnsi="宋体" w:cs="宋体"/>
          <w:kern w:val="0"/>
          <w:sz w:val="24"/>
          <w:highlight w:val="none"/>
        </w:rPr>
        <w:t>。</w:t>
      </w:r>
    </w:p>
    <w:p w14:paraId="5193A3FD">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3、本项目的特定资格要求：</w:t>
      </w:r>
      <w:r>
        <w:rPr>
          <w:rFonts w:hint="eastAsia" w:ascii="宋体" w:hAnsi="宋体" w:cs="宋体"/>
          <w:kern w:val="0"/>
          <w:sz w:val="24"/>
          <w:highlight w:val="none"/>
          <w:lang w:eastAsia="zh-CN"/>
        </w:rPr>
        <w:t>投标人需</w:t>
      </w:r>
      <w:r>
        <w:rPr>
          <w:rFonts w:hint="eastAsia" w:ascii="宋体" w:hAnsi="宋体" w:cs="宋体"/>
          <w:kern w:val="0"/>
          <w:sz w:val="24"/>
          <w:highlight w:val="none"/>
          <w:lang w:val="en-US"/>
        </w:rPr>
        <w:t>具有有效的食品流通许可证或食品经营许可证或仅销售预包装食品经营者备案信息采集表。</w:t>
      </w:r>
    </w:p>
    <w:p w14:paraId="7E412F7F">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其他要求：</w:t>
      </w:r>
    </w:p>
    <w:p w14:paraId="7A6A41BA">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1.投标人只有在法律和财务上独立，并且与采购人没有隶属关系才可以参与本项目的投标。</w:t>
      </w:r>
    </w:p>
    <w:p w14:paraId="77E92516">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2. 与采购人存在利害关系可能影响招标公正性的法人、其他组织或者个人，不得参加投标。</w:t>
      </w:r>
    </w:p>
    <w:p w14:paraId="0E8F87AC">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3. 单位负责人为同一人或者存在控股、管理关系的不同单位，不得参加同一标段投标或者未划分标段的同一招标项目投标。</w:t>
      </w:r>
    </w:p>
    <w:p w14:paraId="5AB47BE8">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4.法定代表人为同一个人的两个及两个以上法人不得同时参与投标；投标人之间不应存在授权关系。</w:t>
      </w:r>
    </w:p>
    <w:p w14:paraId="177F2069">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5.经查询有不良信用信息记录的不得参加本采购项目。</w:t>
      </w:r>
    </w:p>
    <w:p w14:paraId="4CD1592B">
      <w:pPr>
        <w:spacing w:line="360" w:lineRule="auto"/>
        <w:ind w:firstLine="480" w:firstLineChars="200"/>
        <w:jc w:val="left"/>
        <w:rPr>
          <w:rStyle w:val="33"/>
          <w:rFonts w:ascii="宋体" w:hAnsi="宋体"/>
          <w:b w:val="0"/>
          <w:sz w:val="24"/>
          <w:highlight w:val="none"/>
        </w:rPr>
      </w:pPr>
      <w:r>
        <w:rPr>
          <w:rStyle w:val="33"/>
          <w:rFonts w:hint="eastAsia" w:ascii="宋体" w:hAnsi="宋体"/>
          <w:b w:val="0"/>
          <w:sz w:val="24"/>
          <w:highlight w:val="none"/>
        </w:rPr>
        <w:t>（1）信用信息查询渠道：“信用中国”网站（www.creditchina.gov.cn）、“信用辽宁”网站（</w:t>
      </w:r>
      <w:r>
        <w:rPr>
          <w:rFonts w:hint="eastAsia" w:ascii="宋体" w:hAnsi="宋体" w:cs="宋体"/>
          <w:kern w:val="0"/>
          <w:sz w:val="24"/>
          <w:highlight w:val="none"/>
        </w:rPr>
        <w:t>http://xyln.ln.gov.cn/</w:t>
      </w:r>
      <w:r>
        <w:rPr>
          <w:rStyle w:val="33"/>
          <w:rFonts w:hint="eastAsia" w:ascii="宋体" w:hAnsi="宋体"/>
          <w:b w:val="0"/>
          <w:sz w:val="24"/>
          <w:highlight w:val="none"/>
        </w:rPr>
        <w:t>）失信黑名单、“信用大连”（https://credit.dl.gov.cn/）网站、大连市重大税收违法案件信息公示平台、“中国政府采购网”（www.ccgp.gov.cn）政府采购严重违法失信行为信息记录等。</w:t>
      </w:r>
    </w:p>
    <w:p w14:paraId="2C68F642">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（2）信用信息查询截止时点：</w:t>
      </w:r>
      <w:r>
        <w:rPr>
          <w:rFonts w:hint="eastAsia" w:ascii="宋体" w:hAnsi="宋体" w:cs="宋体"/>
          <w:kern w:val="0"/>
          <w:sz w:val="24"/>
          <w:highlight w:val="none"/>
        </w:rPr>
        <w:t>2024年</w:t>
      </w:r>
      <w:r>
        <w:rPr>
          <w:rFonts w:hint="eastAsia" w:ascii="宋体" w:hAnsi="宋体" w:cs="宋体"/>
          <w:kern w:val="0"/>
          <w:sz w:val="24"/>
          <w:highlight w:val="none"/>
          <w:lang w:val="en-US" w:eastAsia="zh-CN"/>
        </w:rPr>
        <w:t>7月25日13</w:t>
      </w:r>
      <w:r>
        <w:rPr>
          <w:rFonts w:hint="eastAsia" w:ascii="宋体" w:hAnsi="宋体" w:cs="宋体"/>
          <w:kern w:val="0"/>
          <w:sz w:val="24"/>
          <w:highlight w:val="none"/>
        </w:rPr>
        <w:t>:</w:t>
      </w:r>
      <w:r>
        <w:rPr>
          <w:rFonts w:hint="eastAsia" w:ascii="宋体" w:hAnsi="宋体" w:cs="宋体"/>
          <w:kern w:val="0"/>
          <w:sz w:val="24"/>
          <w:highlight w:val="none"/>
          <w:lang w:val="en-US" w:eastAsia="zh-CN"/>
        </w:rPr>
        <w:t>30</w:t>
      </w:r>
      <w:r>
        <w:rPr>
          <w:rFonts w:hint="eastAsia" w:ascii="宋体" w:hAnsi="宋体" w:cs="宋体"/>
          <w:kern w:val="0"/>
          <w:sz w:val="24"/>
          <w:highlight w:val="none"/>
        </w:rPr>
        <w:t>时前进行查询</w:t>
      </w:r>
      <w:r>
        <w:rPr>
          <w:rStyle w:val="33"/>
          <w:rFonts w:hint="eastAsia" w:ascii="宋体" w:hAnsi="宋体"/>
          <w:b w:val="0"/>
          <w:sz w:val="24"/>
          <w:highlight w:val="none"/>
        </w:rPr>
        <w:t>。</w:t>
      </w:r>
    </w:p>
    <w:p w14:paraId="38BC006D">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（3）信用信息查询记录和证据留存方式：截屏等可实现留痕的方式。</w:t>
      </w:r>
    </w:p>
    <w:p w14:paraId="79A4D6FA">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（4）信用信息使用规则：对于经查询被列入失信被执行人、重大税收违法案件当事人名单、政府采购严重违法失信行为记录名单的供应商，将取消其投标资格。</w:t>
      </w:r>
    </w:p>
    <w:p w14:paraId="198D1387">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6.为本项目提供整体设计、规范编制或者项目管理、监理、检测等服务的单位，不得参加本采购项目。</w:t>
      </w:r>
    </w:p>
    <w:p w14:paraId="2B938A9F">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7.本项目不接受联合体投标。</w:t>
      </w:r>
    </w:p>
    <w:p w14:paraId="07B2A0A9">
      <w:pPr>
        <w:spacing w:line="360" w:lineRule="auto"/>
        <w:ind w:firstLine="480" w:firstLineChars="200"/>
        <w:rPr>
          <w:rStyle w:val="33"/>
          <w:rFonts w:ascii="宋体" w:hAnsi="宋体"/>
          <w:b w:val="0"/>
          <w:sz w:val="24"/>
          <w:highlight w:val="none"/>
        </w:rPr>
      </w:pPr>
      <w:r>
        <w:rPr>
          <w:rStyle w:val="33"/>
          <w:rFonts w:hint="eastAsia" w:ascii="宋体" w:hAnsi="宋体"/>
          <w:b w:val="0"/>
          <w:sz w:val="24"/>
          <w:highlight w:val="none"/>
        </w:rPr>
        <w:t>8.本项目不允许转包、分包。</w:t>
      </w:r>
    </w:p>
    <w:p w14:paraId="34EFADF1">
      <w:pPr>
        <w:spacing w:line="360" w:lineRule="auto"/>
        <w:rPr>
          <w:rFonts w:ascii="宋体"/>
          <w:sz w:val="24"/>
          <w:highlight w:val="none"/>
        </w:rPr>
      </w:pPr>
      <w:r>
        <w:rPr>
          <w:rFonts w:hint="eastAsia" w:ascii="宋体" w:hAnsi="宋体"/>
          <w:b/>
          <w:sz w:val="24"/>
          <w:highlight w:val="none"/>
        </w:rPr>
        <w:t>（三）招标费用</w:t>
      </w:r>
    </w:p>
    <w:p w14:paraId="6110ABD6">
      <w:pPr>
        <w:spacing w:line="360" w:lineRule="auto"/>
        <w:ind w:firstLine="480" w:firstLineChars="200"/>
        <w:rPr>
          <w:rFonts w:ascii="宋体" w:hAnsi="宋体"/>
          <w:sz w:val="24"/>
          <w:highlight w:val="none"/>
        </w:rPr>
      </w:pPr>
      <w:r>
        <w:rPr>
          <w:rFonts w:hint="eastAsia" w:ascii="宋体" w:hAnsi="宋体"/>
          <w:sz w:val="24"/>
          <w:highlight w:val="none"/>
        </w:rPr>
        <w:t>投标人应承担所有与编写和提交投标文件有关的一切费用，不论投标的结果如何，采购人及采购代理机构在任何情况下均无义务和责任承担这些费用。</w:t>
      </w:r>
    </w:p>
    <w:p w14:paraId="2DF371D0">
      <w:pPr>
        <w:spacing w:line="360" w:lineRule="auto"/>
        <w:rPr>
          <w:rFonts w:ascii="Calibri" w:hAnsi="Calibri"/>
          <w:sz w:val="24"/>
          <w:highlight w:val="none"/>
        </w:rPr>
      </w:pPr>
      <w:r>
        <w:rPr>
          <w:rFonts w:hint="eastAsia" w:ascii="宋体" w:hAnsi="宋体"/>
          <w:b/>
          <w:sz w:val="24"/>
          <w:highlight w:val="none"/>
        </w:rPr>
        <w:t>（四）</w:t>
      </w:r>
      <w:r>
        <w:rPr>
          <w:rFonts w:hint="eastAsia" w:ascii="宋体" w:hAnsi="宋体" w:cs="宋体"/>
          <w:b/>
          <w:sz w:val="24"/>
          <w:highlight w:val="none"/>
        </w:rPr>
        <w:t>促进中小企业发展</w:t>
      </w:r>
    </w:p>
    <w:p w14:paraId="26E1F74B">
      <w:pPr>
        <w:spacing w:line="360" w:lineRule="auto"/>
        <w:ind w:firstLine="480" w:firstLineChars="200"/>
        <w:rPr>
          <w:rFonts w:ascii="宋体" w:hAnsi="宋体" w:cs="宋体"/>
          <w:sz w:val="24"/>
          <w:highlight w:val="none"/>
        </w:rPr>
      </w:pPr>
      <w:r>
        <w:rPr>
          <w:rFonts w:hint="eastAsia" w:ascii="宋体" w:hAnsi="宋体" w:cs="宋体"/>
          <w:sz w:val="24"/>
          <w:highlight w:val="none"/>
        </w:rPr>
        <w:t>根据《政府采购促进中小企业发展管理办法》（财库〔2020〕46号）规定，符合条件的中小企业，享受政府采购扶持政策。</w:t>
      </w:r>
    </w:p>
    <w:p w14:paraId="79CF7CB5">
      <w:pPr>
        <w:spacing w:line="360" w:lineRule="auto"/>
        <w:ind w:firstLine="480" w:firstLineChars="200"/>
        <w:rPr>
          <w:rFonts w:ascii="宋体" w:hAnsi="宋体" w:cs="宋体"/>
          <w:sz w:val="24"/>
          <w:highlight w:val="none"/>
        </w:rPr>
      </w:pPr>
      <w:r>
        <w:rPr>
          <w:rFonts w:hint="eastAsia" w:ascii="宋体" w:hAnsi="宋体" w:cs="宋体"/>
          <w:sz w:val="24"/>
          <w:highlight w:val="none"/>
        </w:rPr>
        <w:t>1.享受政府采购扶持政策的中小企业，应当同时符合以下条件：</w:t>
      </w:r>
    </w:p>
    <w:p w14:paraId="31F9FD78">
      <w:pPr>
        <w:spacing w:line="360" w:lineRule="auto"/>
        <w:ind w:firstLine="480" w:firstLineChars="200"/>
        <w:rPr>
          <w:rFonts w:ascii="宋体" w:hAnsi="宋体" w:cs="宋体"/>
          <w:sz w:val="24"/>
          <w:highlight w:val="none"/>
        </w:rPr>
      </w:pPr>
      <w:r>
        <w:rPr>
          <w:rFonts w:hint="eastAsia" w:ascii="宋体" w:hAnsi="宋体" w:cs="宋体"/>
          <w:sz w:val="24"/>
          <w:highlight w:val="none"/>
        </w:rPr>
        <w:t>（1）符合中小企业划分标准；</w:t>
      </w:r>
    </w:p>
    <w:p w14:paraId="73AEFB72">
      <w:pPr>
        <w:spacing w:line="360" w:lineRule="auto"/>
        <w:ind w:firstLine="480" w:firstLineChars="200"/>
        <w:rPr>
          <w:rFonts w:ascii="宋体" w:hAnsi="宋体" w:cs="宋体"/>
          <w:sz w:val="24"/>
          <w:highlight w:val="none"/>
        </w:rPr>
      </w:pPr>
      <w:r>
        <w:rPr>
          <w:rFonts w:hint="eastAsia" w:ascii="宋体" w:hAnsi="宋体" w:cs="宋体"/>
          <w:sz w:val="24"/>
          <w:highlight w:val="none"/>
        </w:rPr>
        <w:t>（2）在政府采购活动中，供应商提供的货物、工程或者服务符合下列情形的，享受本办法规定的中小企业扶持政策：</w:t>
      </w:r>
    </w:p>
    <w:p w14:paraId="546C2E93">
      <w:pPr>
        <w:spacing w:line="360" w:lineRule="auto"/>
        <w:ind w:firstLine="480" w:firstLineChars="200"/>
        <w:rPr>
          <w:rFonts w:ascii="宋体" w:hAnsi="宋体" w:cs="宋体"/>
          <w:sz w:val="24"/>
          <w:highlight w:val="none"/>
        </w:rPr>
      </w:pPr>
      <w:r>
        <w:rPr>
          <w:rFonts w:hint="eastAsia" w:ascii="宋体" w:hAnsi="宋体" w:cs="宋体"/>
          <w:sz w:val="24"/>
          <w:highlight w:val="none"/>
        </w:rPr>
        <w:t>① 在货物采购项目中，货物由中小企业制造，即货物由中小企业生产且使用该中小企业商号或者注册商标；</w:t>
      </w:r>
    </w:p>
    <w:p w14:paraId="22A64EA8">
      <w:pPr>
        <w:spacing w:line="360" w:lineRule="auto"/>
        <w:ind w:firstLine="480" w:firstLineChars="200"/>
        <w:rPr>
          <w:rFonts w:ascii="宋体" w:hAnsi="宋体" w:cs="宋体"/>
          <w:sz w:val="24"/>
          <w:highlight w:val="none"/>
        </w:rPr>
      </w:pPr>
      <w:r>
        <w:rPr>
          <w:rFonts w:hint="eastAsia" w:ascii="宋体" w:hAnsi="宋体" w:cs="宋体"/>
          <w:sz w:val="24"/>
          <w:highlight w:val="none"/>
        </w:rPr>
        <w:t>② 在工程采购项目中，工程由中小企业承建，即工程施工单位为中小企业；</w:t>
      </w:r>
    </w:p>
    <w:p w14:paraId="2C8F5CF9">
      <w:pPr>
        <w:spacing w:line="360" w:lineRule="auto"/>
        <w:ind w:firstLine="480" w:firstLineChars="200"/>
        <w:rPr>
          <w:rFonts w:ascii="宋体" w:hAnsi="宋体" w:cs="宋体"/>
          <w:sz w:val="24"/>
          <w:highlight w:val="none"/>
        </w:rPr>
      </w:pPr>
      <w:r>
        <w:rPr>
          <w:rFonts w:hint="eastAsia" w:ascii="宋体" w:hAnsi="宋体" w:cs="宋体"/>
          <w:sz w:val="24"/>
          <w:highlight w:val="none"/>
        </w:rPr>
        <w:t>③ 在服务采购项目中，服务由中小企业承接，即提供服务的人员为中小企业依照《中华人民共和国劳动合同法》订立劳动合同的从业人员。</w:t>
      </w:r>
    </w:p>
    <w:p w14:paraId="69FBA1D5">
      <w:pPr>
        <w:spacing w:line="360" w:lineRule="auto"/>
        <w:ind w:firstLine="480" w:firstLineChars="200"/>
        <w:rPr>
          <w:rFonts w:ascii="宋体" w:hAnsi="宋体" w:cs="宋体"/>
          <w:sz w:val="24"/>
          <w:highlight w:val="none"/>
        </w:rPr>
      </w:pPr>
      <w:r>
        <w:rPr>
          <w:rFonts w:hint="eastAsia" w:ascii="宋体" w:hAnsi="宋体" w:cs="宋体"/>
          <w:sz w:val="24"/>
          <w:highlight w:val="none"/>
        </w:rPr>
        <w:t>在货物采购项目中，供应商提供的货物既有中小企业制造货物，也有大型企业制造货物的，不享受本办法规定的中小企业扶持政策。</w:t>
      </w:r>
    </w:p>
    <w:p w14:paraId="7C2AAB41">
      <w:pPr>
        <w:spacing w:line="360" w:lineRule="auto"/>
        <w:ind w:firstLine="480" w:firstLineChars="200"/>
        <w:rPr>
          <w:rFonts w:ascii="宋体" w:hAnsi="宋体" w:cs="宋体"/>
          <w:sz w:val="24"/>
          <w:highlight w:val="none"/>
        </w:rPr>
      </w:pPr>
      <w:r>
        <w:rPr>
          <w:rFonts w:hint="eastAsia" w:ascii="宋体" w:hAnsi="宋体" w:cs="宋体"/>
          <w:sz w:val="24"/>
          <w:highlight w:val="none"/>
        </w:rPr>
        <w:t>以联合体形式参加政府采购活动，联合体各方均为中小企业的，联合体视同中小企业。其中，联合体各方均为小微企业的，联合体视同小微企业。</w:t>
      </w:r>
    </w:p>
    <w:p w14:paraId="4880BEF2">
      <w:pPr>
        <w:spacing w:line="360" w:lineRule="auto"/>
        <w:ind w:firstLine="480" w:firstLineChars="200"/>
        <w:rPr>
          <w:rFonts w:ascii="宋体" w:hAnsi="宋体" w:cs="宋体"/>
          <w:sz w:val="24"/>
          <w:highlight w:val="none"/>
        </w:rPr>
      </w:pPr>
      <w:r>
        <w:rPr>
          <w:rFonts w:hint="eastAsia" w:ascii="宋体" w:hAnsi="宋体" w:cs="宋体"/>
          <w:sz w:val="24"/>
          <w:highlight w:val="none"/>
        </w:rPr>
        <w:t>（3）提供本企业中小企业的声明函。</w:t>
      </w:r>
    </w:p>
    <w:p w14:paraId="70F99F17">
      <w:pPr>
        <w:spacing w:line="360" w:lineRule="auto"/>
        <w:ind w:firstLine="480" w:firstLineChars="200"/>
        <w:rPr>
          <w:rFonts w:ascii="宋体" w:hAnsi="宋体" w:cs="宋体"/>
          <w:sz w:val="24"/>
          <w:highlight w:val="none"/>
        </w:rPr>
      </w:pPr>
      <w:r>
        <w:rPr>
          <w:rFonts w:hint="eastAsia" w:ascii="宋体" w:hAnsi="宋体" w:cs="宋体"/>
          <w:sz w:val="24"/>
          <w:highlight w:val="none"/>
        </w:rPr>
        <w:t>2.中小企业：是指在中华人民共和国境内依法设立，符合工信部联企业[2011]300号文件《关于印发中小企业划型标准规定的通知》确定的中型企业、小型企业和微型企业，但与大企业的负责人为同一人，或者与大企业存在直接控股、管理关系的除外。</w:t>
      </w:r>
    </w:p>
    <w:p w14:paraId="37D09EB1">
      <w:pPr>
        <w:spacing w:line="360" w:lineRule="auto"/>
        <w:ind w:firstLine="480" w:firstLineChars="200"/>
        <w:rPr>
          <w:rFonts w:hint="eastAsia" w:ascii="宋体" w:hAnsi="宋体" w:cs="宋体"/>
          <w:sz w:val="24"/>
          <w:highlight w:val="none"/>
          <w:lang w:val="en-US" w:eastAsia="zh-CN"/>
        </w:rPr>
      </w:pPr>
      <w:r>
        <w:rPr>
          <w:rFonts w:hint="eastAsia" w:ascii="宋体" w:hAnsi="宋体" w:cs="宋体"/>
          <w:color w:val="auto"/>
          <w:sz w:val="24"/>
          <w:highlight w:val="none"/>
        </w:rPr>
        <w:t>3.本项目投标人投标产品是中小企业承接的，其</w:t>
      </w:r>
      <w:r>
        <w:rPr>
          <w:rFonts w:hint="eastAsia" w:ascii="宋体" w:hAnsi="宋体" w:cs="宋体"/>
          <w:color w:val="auto"/>
          <w:kern w:val="0"/>
          <w:sz w:val="24"/>
          <w:highlight w:val="none"/>
        </w:rPr>
        <w:t>服务报价给予一定比例的扣除，其中：小型、微型企业给予10％的扣除，用扣除后的价格参与投标报价计算。</w:t>
      </w:r>
    </w:p>
    <w:p w14:paraId="0ED68AE5">
      <w:pPr>
        <w:spacing w:line="360" w:lineRule="auto"/>
        <w:ind w:firstLine="480" w:firstLineChars="200"/>
        <w:rPr>
          <w:rFonts w:hint="eastAsia" w:ascii="宋体" w:hAnsi="宋体" w:eastAsia="宋体" w:cs="宋体"/>
          <w:b w:val="0"/>
          <w:bCs w:val="0"/>
          <w:color w:val="000000"/>
          <w:sz w:val="24"/>
          <w:highlight w:val="none"/>
          <w:u w:val="single"/>
          <w:lang w:eastAsia="zh-CN"/>
        </w:rPr>
      </w:pPr>
      <w:r>
        <w:rPr>
          <w:rFonts w:hint="eastAsia" w:ascii="宋体" w:hAnsi="宋体" w:cs="宋体"/>
          <w:sz w:val="24"/>
          <w:highlight w:val="none"/>
          <w:lang w:val="en-US" w:eastAsia="zh-CN"/>
        </w:rPr>
        <w:t>4</w:t>
      </w:r>
      <w:r>
        <w:rPr>
          <w:rFonts w:hint="eastAsia" w:ascii="宋体" w:hAnsi="宋体" w:cs="宋体"/>
          <w:sz w:val="24"/>
          <w:highlight w:val="none"/>
        </w:rPr>
        <w:t>.本项目采购标的对应的中小企业划分标准所属行业为：</w:t>
      </w:r>
      <w:r>
        <w:rPr>
          <w:rFonts w:hint="eastAsia" w:ascii="宋体" w:hAnsi="宋体" w:cs="宋体"/>
          <w:b/>
          <w:bCs/>
          <w:sz w:val="24"/>
          <w:highlight w:val="none"/>
          <w:lang w:eastAsia="zh-CN"/>
        </w:rPr>
        <w:t>批发业</w:t>
      </w:r>
      <w:r>
        <w:rPr>
          <w:rFonts w:hint="eastAsia" w:ascii="宋体" w:hAnsi="宋体" w:cs="宋体"/>
          <w:b/>
          <w:bCs/>
          <w:sz w:val="24"/>
          <w:highlight w:val="none"/>
        </w:rPr>
        <w:t>。</w:t>
      </w:r>
      <w:r>
        <w:rPr>
          <w:rFonts w:hint="eastAsia" w:ascii="宋体" w:hAnsi="宋体" w:cs="宋体"/>
          <w:b/>
          <w:bCs/>
          <w:sz w:val="24"/>
          <w:highlight w:val="none"/>
          <w:lang w:eastAsia="zh-CN"/>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E176C9C">
      <w:pPr>
        <w:spacing w:line="360" w:lineRule="auto"/>
        <w:ind w:firstLine="480" w:firstLineChars="200"/>
        <w:rPr>
          <w:rFonts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.依据本办法规定享受扶持政策获得政府采购合同的，小微企业不得将合同分包给大中型企业，中小企业不得将合同分包给大型企业。</w:t>
      </w:r>
    </w:p>
    <w:p w14:paraId="65CFEF19">
      <w:pPr>
        <w:spacing w:line="360" w:lineRule="auto"/>
        <w:rPr>
          <w:rFonts w:ascii="宋体" w:hAnsi="宋体" w:cs="宋体"/>
          <w:b/>
          <w:sz w:val="24"/>
          <w:highlight w:val="none"/>
        </w:rPr>
      </w:pPr>
      <w:r>
        <w:rPr>
          <w:rFonts w:hint="eastAsia" w:ascii="宋体" w:hAnsi="宋体" w:cs="宋体"/>
          <w:b/>
          <w:sz w:val="24"/>
          <w:highlight w:val="none"/>
        </w:rPr>
        <w:t>（五）政府采购信用担保</w:t>
      </w:r>
    </w:p>
    <w:p w14:paraId="084CB3AC">
      <w:pPr>
        <w:spacing w:line="360" w:lineRule="auto"/>
        <w:ind w:firstLine="480" w:firstLineChars="200"/>
        <w:rPr>
          <w:rFonts w:ascii="宋体" w:hAnsi="宋体" w:cs="宋体"/>
          <w:sz w:val="24"/>
          <w:highlight w:val="none"/>
        </w:rPr>
      </w:pPr>
      <w:r>
        <w:rPr>
          <w:rFonts w:hint="eastAsia" w:ascii="宋体" w:hAnsi="宋体" w:cs="宋体"/>
          <w:sz w:val="24"/>
          <w:highlight w:val="none"/>
        </w:rPr>
        <w:t>1.为贯彻落实《政府采购促进中小企业发展管理办法》（财库〔2020〕46号），发挥政府采购的政策功能，促进中小企业发展，信用担保公司可为参加政府采购活动的中小企业提供政府采购信用担保。</w:t>
      </w:r>
    </w:p>
    <w:p w14:paraId="04F754E8">
      <w:pPr>
        <w:spacing w:line="360" w:lineRule="auto"/>
        <w:ind w:firstLine="480" w:firstLineChars="200"/>
        <w:rPr>
          <w:rFonts w:ascii="宋体" w:hAnsi="宋体" w:cs="宋体"/>
          <w:sz w:val="24"/>
          <w:highlight w:val="none"/>
        </w:rPr>
      </w:pPr>
      <w:r>
        <w:rPr>
          <w:rFonts w:hint="eastAsia" w:ascii="宋体" w:hAnsi="宋体" w:cs="宋体"/>
          <w:sz w:val="24"/>
          <w:highlight w:val="none"/>
        </w:rPr>
        <w:t>2.信用担保公司提供的政府采购信用担保包括：投标担保、履约担保、预付款担保及银行融资担保。</w:t>
      </w:r>
    </w:p>
    <w:p w14:paraId="6706147A">
      <w:pPr>
        <w:spacing w:line="360" w:lineRule="auto"/>
        <w:ind w:firstLine="480" w:firstLineChars="200"/>
        <w:rPr>
          <w:rFonts w:ascii="宋体" w:hAnsi="宋体" w:cs="宋体"/>
          <w:sz w:val="24"/>
          <w:highlight w:val="none"/>
        </w:rPr>
      </w:pPr>
      <w:r>
        <w:rPr>
          <w:rFonts w:hint="eastAsia" w:ascii="宋体" w:hAnsi="宋体" w:cs="宋体"/>
          <w:sz w:val="24"/>
          <w:highlight w:val="none"/>
        </w:rPr>
        <w:t>3.无论投标担保、履约担保、预付款担保、融资担保，只要供应商未履行保函所保证的义务，担保公司即刻履行担保责任。</w:t>
      </w:r>
    </w:p>
    <w:p w14:paraId="1081CAC6">
      <w:pPr>
        <w:spacing w:line="360" w:lineRule="auto"/>
        <w:rPr>
          <w:rFonts w:ascii="宋体" w:hAnsi="宋体" w:cs="宋体"/>
          <w:b/>
          <w:sz w:val="24"/>
          <w:highlight w:val="none"/>
        </w:rPr>
      </w:pPr>
      <w:r>
        <w:rPr>
          <w:rFonts w:hint="eastAsia" w:ascii="宋体" w:hAnsi="宋体" w:cs="宋体"/>
          <w:b/>
          <w:sz w:val="24"/>
          <w:highlight w:val="none"/>
        </w:rPr>
        <w:t>（六） 支持监狱企业发展</w:t>
      </w:r>
    </w:p>
    <w:p w14:paraId="4231056B">
      <w:pPr>
        <w:spacing w:line="360" w:lineRule="auto"/>
        <w:ind w:firstLine="480" w:firstLineChars="200"/>
        <w:rPr>
          <w:rFonts w:ascii="宋体" w:hAnsi="宋体" w:cs="宋体"/>
          <w:sz w:val="24"/>
          <w:highlight w:val="none"/>
        </w:rPr>
      </w:pPr>
      <w:r>
        <w:rPr>
          <w:rFonts w:hint="eastAsia" w:ascii="宋体" w:hAnsi="宋体" w:cs="宋体"/>
          <w:sz w:val="24"/>
          <w:highlight w:val="none"/>
        </w:rPr>
        <w:t>根据财政部《关于政府采购支持监狱企业发展有关问题的通知》（财库[2014]68号）规定，符合条件的监狱企业视同小型、微型企业，享受政府采购扶持政策。</w:t>
      </w:r>
    </w:p>
    <w:p w14:paraId="2D76A418">
      <w:pPr>
        <w:spacing w:line="360" w:lineRule="auto"/>
        <w:ind w:firstLine="480" w:firstLineChars="200"/>
        <w:rPr>
          <w:rFonts w:ascii="宋体" w:hAnsi="宋体" w:cs="宋体"/>
          <w:sz w:val="24"/>
          <w:highlight w:val="none"/>
        </w:rPr>
      </w:pPr>
      <w:r>
        <w:rPr>
          <w:rFonts w:hint="eastAsia" w:ascii="宋体" w:hAnsi="宋体" w:cs="宋体"/>
          <w:sz w:val="24"/>
          <w:highlight w:val="none"/>
          <w:lang w:val="en-US" w:eastAsia="zh-CN"/>
        </w:rPr>
        <w:t>1.</w:t>
      </w:r>
      <w:r>
        <w:rPr>
          <w:rFonts w:hint="eastAsia" w:ascii="宋体" w:hAnsi="宋体" w:cs="宋体"/>
          <w:sz w:val="24"/>
          <w:highlight w:val="none"/>
        </w:rPr>
        <w:t>享受政府采购支持的监狱企业，应当同时符合以下条件：</w:t>
      </w:r>
    </w:p>
    <w:p w14:paraId="79216AF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监狱企业是指由</w:t>
      </w:r>
      <w:r>
        <w:rPr>
          <w:highlight w:val="none"/>
        </w:rPr>
        <w:fldChar w:fldCharType="begin"/>
      </w:r>
      <w:r>
        <w:rPr>
          <w:highlight w:val="none"/>
        </w:rPr>
        <w:instrText xml:space="preserve"> HYPERLINK "https://www.baidu.com/s?wd=%E5%8F%B8%E6%B3%95%E9%83%A8&amp;tn=44039180_cpr&amp;fenlei=mv6quAkxTZn0IZRqIHckPjm4nH00T1d9PHK-PvPbrAcYrjT1uHR30ZwV5Hcvrjm3rH6sPfKWUMw85HfYnjn4nH6sgvPsT6KdThsqpZwYTjCEQLGCpyw9Uz4Bmy-bIi4WUvYETgN-TLwGUv3EnHnvrH0znWmvnjDYPWbYPjnLrf" \t "_blank" </w:instrText>
      </w:r>
      <w:r>
        <w:rPr>
          <w:highlight w:val="none"/>
        </w:rPr>
        <w:fldChar w:fldCharType="separate"/>
      </w:r>
      <w:r>
        <w:rPr>
          <w:rFonts w:hint="eastAsia" w:ascii="宋体" w:hAnsi="宋体" w:cs="宋体"/>
          <w:sz w:val="24"/>
          <w:highlight w:val="none"/>
        </w:rPr>
        <w:t>司法部</w:t>
      </w:r>
      <w:r>
        <w:rPr>
          <w:rFonts w:hint="eastAsia" w:ascii="宋体" w:hAnsi="宋体" w:cs="宋体"/>
          <w:sz w:val="24"/>
          <w:highlight w:val="none"/>
        </w:rPr>
        <w:fldChar w:fldCharType="end"/>
      </w:r>
      <w:r>
        <w:rPr>
          <w:rFonts w:hint="eastAsia" w:ascii="宋体" w:hAnsi="宋体" w:cs="宋体"/>
          <w:sz w:val="24"/>
          <w:highlight w:val="none"/>
        </w:rPr>
        <w:t>认定的为罪犯、戒毒人员提供生产项目和劳动对象，且全部产权属于</w:t>
      </w:r>
      <w:r>
        <w:rPr>
          <w:highlight w:val="none"/>
        </w:rPr>
        <w:fldChar w:fldCharType="begin"/>
      </w:r>
      <w:r>
        <w:rPr>
          <w:highlight w:val="none"/>
        </w:rPr>
        <w:instrText xml:space="preserve"> HYPERLINK "https://www.baidu.com/s?wd=%E5%8F%B8%E6%B3%95%E9%83%A8&amp;tn=44039180_cpr&amp;fenlei=mv6quAkxTZn0IZRqIHckPjm4nH00T1d9PHK-PvPbrAcYrjT1uHR30ZwV5Hcvrjm3rH6sPfKWUMw85HfYnjn4nH6sgvPsT6KdThsqpZwYTjCEQLGCpyw9Uz4Bmy-bIi4WUvYETgN-TLwGUv3EnHnvrH0znWmvnjDYPWbYPjnLrf" \t "_blank" </w:instrText>
      </w:r>
      <w:r>
        <w:rPr>
          <w:highlight w:val="none"/>
        </w:rPr>
        <w:fldChar w:fldCharType="separate"/>
      </w:r>
      <w:r>
        <w:rPr>
          <w:rFonts w:hint="eastAsia" w:ascii="宋体" w:hAnsi="宋体" w:cs="宋体"/>
          <w:sz w:val="24"/>
          <w:highlight w:val="none"/>
        </w:rPr>
        <w:t>司法部</w:t>
      </w:r>
      <w:r>
        <w:rPr>
          <w:rFonts w:hint="eastAsia" w:ascii="宋体" w:hAnsi="宋体" w:cs="宋体"/>
          <w:sz w:val="24"/>
          <w:highlight w:val="none"/>
        </w:rPr>
        <w:fldChar w:fldCharType="end"/>
      </w:r>
      <w:r>
        <w:rPr>
          <w:rFonts w:hint="eastAsia" w:ascii="宋体" w:hAnsi="宋体" w:cs="宋体"/>
          <w:sz w:val="24"/>
          <w:highlight w:val="none"/>
        </w:rPr>
        <w:t>监狱管理局、戒毒管理局、直属煤矿管理局，各省、自治区、直辖市监狱管理局、戒毒管理局，各地</w:t>
      </w:r>
      <w:r>
        <w:rPr>
          <w:rFonts w:hint="eastAsia" w:ascii="宋体" w:hAnsi="宋体" w:cs="宋体"/>
          <w:sz w:val="24"/>
          <w:highlight w:val="none"/>
          <w:lang w:eastAsia="zh-CN"/>
        </w:rPr>
        <w:t>（</w:t>
      </w:r>
      <w:r>
        <w:rPr>
          <w:rFonts w:hint="eastAsia" w:ascii="宋体" w:hAnsi="宋体" w:cs="宋体"/>
          <w:sz w:val="24"/>
          <w:highlight w:val="none"/>
        </w:rPr>
        <w:t>设区的市</w:t>
      </w:r>
      <w:r>
        <w:rPr>
          <w:rFonts w:hint="eastAsia" w:ascii="宋体" w:hAnsi="宋体" w:cs="宋体"/>
          <w:sz w:val="24"/>
          <w:highlight w:val="none"/>
          <w:lang w:eastAsia="zh-CN"/>
        </w:rPr>
        <w:t>）</w:t>
      </w:r>
      <w:r>
        <w:rPr>
          <w:rFonts w:hint="eastAsia" w:ascii="宋体" w:hAnsi="宋体" w:cs="宋体"/>
          <w:sz w:val="24"/>
          <w:highlight w:val="none"/>
        </w:rPr>
        <w:t>监狱、强制隔离戒毒所、戒毒康复所，以及新疆生产建设兵团监狱管理局、戒毒管理局的企业。监狱企业参加政府采购活动时，应当提供由省级以上监狱管理局、戒毒管理局</w:t>
      </w:r>
      <w:r>
        <w:rPr>
          <w:rFonts w:hint="eastAsia" w:ascii="宋体" w:hAnsi="宋体" w:cs="宋体"/>
          <w:sz w:val="24"/>
          <w:highlight w:val="none"/>
          <w:lang w:eastAsia="zh-CN"/>
        </w:rPr>
        <w:t>（</w:t>
      </w:r>
      <w:r>
        <w:rPr>
          <w:rFonts w:hint="eastAsia" w:ascii="宋体" w:hAnsi="宋体" w:cs="宋体"/>
          <w:sz w:val="24"/>
          <w:highlight w:val="none"/>
        </w:rPr>
        <w:t>含新疆生产建设兵团</w:t>
      </w:r>
      <w:r>
        <w:rPr>
          <w:rFonts w:hint="eastAsia" w:ascii="宋体" w:hAnsi="宋体" w:cs="宋体"/>
          <w:sz w:val="24"/>
          <w:highlight w:val="none"/>
          <w:lang w:eastAsia="zh-CN"/>
        </w:rPr>
        <w:t>）</w:t>
      </w:r>
      <w:r>
        <w:rPr>
          <w:rFonts w:hint="eastAsia" w:ascii="宋体" w:hAnsi="宋体" w:cs="宋体"/>
          <w:sz w:val="24"/>
          <w:highlight w:val="none"/>
        </w:rPr>
        <w:t>出具的属于监狱企业的证明文件。</w:t>
      </w:r>
    </w:p>
    <w:p w14:paraId="5F53F8C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2.本项目投标人投标产品是监狱企业承接的，其产品报价给予一定比例的扣除，其产品报价给予10％的扣除，用扣除后的价格参与投标报价计算。</w:t>
      </w:r>
    </w:p>
    <w:p w14:paraId="0A9CD8B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3.监狱企业同时属于小型、微型企业的，其享受的价格扣除比例取小微企业扣除率。</w:t>
      </w:r>
    </w:p>
    <w:p w14:paraId="766B7A1E">
      <w:pPr>
        <w:spacing w:line="360" w:lineRule="auto"/>
        <w:rPr>
          <w:rFonts w:ascii="宋体" w:hAnsi="宋体" w:cs="宋体"/>
          <w:b/>
          <w:sz w:val="24"/>
          <w:highlight w:val="none"/>
        </w:rPr>
      </w:pPr>
      <w:r>
        <w:rPr>
          <w:rFonts w:hint="eastAsia" w:ascii="宋体" w:hAnsi="宋体" w:cs="宋体"/>
          <w:b/>
          <w:sz w:val="24"/>
          <w:highlight w:val="none"/>
        </w:rPr>
        <w:t>（七） 扶持残疾人福利性单位发展</w:t>
      </w:r>
    </w:p>
    <w:p w14:paraId="7066F8BA">
      <w:pPr>
        <w:spacing w:line="360" w:lineRule="auto"/>
        <w:ind w:firstLine="480" w:firstLineChars="200"/>
        <w:rPr>
          <w:rFonts w:ascii="宋体" w:hAnsi="宋体" w:cs="宋体"/>
          <w:sz w:val="24"/>
          <w:highlight w:val="none"/>
        </w:rPr>
      </w:pPr>
      <w:r>
        <w:rPr>
          <w:rFonts w:hint="eastAsia" w:ascii="宋体" w:hAnsi="宋体" w:cs="宋体"/>
          <w:sz w:val="24"/>
          <w:highlight w:val="none"/>
        </w:rPr>
        <w:t>根据《关于促进残疾人就业政府采购政策的通知》（财库〔2017〕141号）规定，符合条件的残疾人福利性单位视同小型、微型企业，享受政府采购扶持政策。</w:t>
      </w:r>
    </w:p>
    <w:p w14:paraId="174D3FBE">
      <w:pPr>
        <w:spacing w:line="360" w:lineRule="auto"/>
        <w:ind w:firstLine="480" w:firstLineChars="200"/>
        <w:rPr>
          <w:rFonts w:ascii="宋体" w:hAnsi="宋体" w:cs="宋体"/>
          <w:sz w:val="24"/>
          <w:highlight w:val="none"/>
        </w:rPr>
      </w:pPr>
      <w:r>
        <w:rPr>
          <w:rFonts w:hint="eastAsia" w:ascii="宋体" w:hAnsi="宋体" w:cs="宋体"/>
          <w:sz w:val="24"/>
          <w:highlight w:val="none"/>
        </w:rPr>
        <w:t>1.享受政府采购扶持政策的残疾人福利性单位，应当同时符合以下条件：</w:t>
      </w:r>
    </w:p>
    <w:p w14:paraId="7CF73863">
      <w:pPr>
        <w:spacing w:line="360" w:lineRule="auto"/>
        <w:ind w:firstLine="480" w:firstLineChars="200"/>
        <w:rPr>
          <w:rFonts w:ascii="宋体" w:hAnsi="宋体" w:cs="宋体"/>
          <w:sz w:val="24"/>
          <w:highlight w:val="none"/>
        </w:rPr>
      </w:pPr>
      <w:r>
        <w:rPr>
          <w:rFonts w:hint="eastAsia" w:ascii="宋体" w:hAnsi="宋体" w:cs="宋体"/>
          <w:sz w:val="24"/>
          <w:highlight w:val="none"/>
        </w:rPr>
        <w:t>①安置的残疾人占本单位在职职工人数的比例不低于25%（含25%），并且安置的残疾人人数不少于10人（含10人）；</w:t>
      </w:r>
    </w:p>
    <w:p w14:paraId="2E54E03B">
      <w:pPr>
        <w:spacing w:line="360" w:lineRule="auto"/>
        <w:ind w:firstLine="480" w:firstLineChars="200"/>
        <w:rPr>
          <w:rFonts w:ascii="宋体" w:hAnsi="宋体" w:cs="宋体"/>
          <w:sz w:val="24"/>
          <w:highlight w:val="none"/>
        </w:rPr>
      </w:pPr>
      <w:r>
        <w:rPr>
          <w:rFonts w:hint="eastAsia" w:ascii="宋体" w:hAnsi="宋体" w:cs="宋体"/>
          <w:sz w:val="24"/>
          <w:highlight w:val="none"/>
        </w:rPr>
        <w:t>②依法与安置的每位残疾人签订了一年以上（含一年）劳动合同或服务协议；</w:t>
      </w:r>
    </w:p>
    <w:p w14:paraId="61A5A850">
      <w:pPr>
        <w:spacing w:line="360" w:lineRule="auto"/>
        <w:ind w:firstLine="480" w:firstLineChars="200"/>
        <w:rPr>
          <w:rFonts w:ascii="宋体" w:hAnsi="宋体" w:cs="宋体"/>
          <w:sz w:val="24"/>
          <w:highlight w:val="none"/>
        </w:rPr>
      </w:pPr>
      <w:r>
        <w:rPr>
          <w:rFonts w:hint="eastAsia" w:ascii="宋体" w:hAnsi="宋体" w:cs="宋体"/>
          <w:sz w:val="24"/>
          <w:highlight w:val="none"/>
        </w:rPr>
        <w:t>③为安置的每位残疾人按月足额缴纳了基本养老保险、基本医疗保险、失业保险、工伤保险和生育保险等社会保险费；</w:t>
      </w:r>
    </w:p>
    <w:p w14:paraId="3C28349B">
      <w:pPr>
        <w:spacing w:line="360" w:lineRule="auto"/>
        <w:ind w:firstLine="480" w:firstLineChars="200"/>
        <w:rPr>
          <w:rFonts w:ascii="宋体" w:hAnsi="宋体" w:cs="宋体"/>
          <w:sz w:val="24"/>
          <w:highlight w:val="none"/>
        </w:rPr>
      </w:pPr>
      <w:r>
        <w:rPr>
          <w:rFonts w:hint="eastAsia" w:ascii="宋体" w:hAnsi="宋体" w:cs="宋体"/>
          <w:sz w:val="24"/>
          <w:highlight w:val="none"/>
        </w:rPr>
        <w:t>④通过银行等金融机构向安置的每位残疾人，按月支付了不低于单位所在区县适用的经省级人民政府批准的月最低工资标准的工资；</w:t>
      </w:r>
    </w:p>
    <w:p w14:paraId="0CAF4481">
      <w:pPr>
        <w:spacing w:line="360" w:lineRule="auto"/>
        <w:ind w:firstLine="480" w:firstLineChars="200"/>
        <w:rPr>
          <w:rFonts w:ascii="宋体" w:hAnsi="宋体" w:cs="宋体"/>
          <w:sz w:val="24"/>
          <w:highlight w:val="none"/>
        </w:rPr>
      </w:pPr>
      <w:r>
        <w:rPr>
          <w:rFonts w:hint="eastAsia" w:ascii="宋体" w:hAnsi="宋体" w:cs="宋体"/>
          <w:sz w:val="24"/>
          <w:highlight w:val="none"/>
        </w:rPr>
        <w:t>⑤提供本单位制造的货物、承担的工程或者服务（以下简称产品），或者提供其他残疾人福利性单位制造的货物（不包括使用非残疾人福利性单位注册商标的货物）。</w:t>
      </w:r>
    </w:p>
    <w:p w14:paraId="0F91D04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前款所称残疾人是指法定劳动年龄内，持有《中华人民共和国残疾人证》或者《中华人民共和国残疾军人证（1至8级）》的自然人，包括具有劳动条件的劳动意愿的精神残疾人）。在职职工人数是指与残疾人福利性单位建立劳动关系并依法签订劳动合同或者服务协议的雇员人数。</w:t>
      </w:r>
    </w:p>
    <w:p w14:paraId="6CD32CD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⑥本项目投标人投标产品是残疾人福利性单位承接的，其产品报价给予10％的扣除，用扣除后的价格参与投标报价计算。</w:t>
      </w:r>
    </w:p>
    <w:p w14:paraId="477D786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2.残疾人福利性单位同时属于小型、微型企业的，其享受的价格扣除比例取小微企业扣除率。</w:t>
      </w:r>
    </w:p>
    <w:p w14:paraId="027FA6CC">
      <w:pPr>
        <w:spacing w:line="360" w:lineRule="auto"/>
        <w:rPr>
          <w:rFonts w:ascii="宋体" w:hAnsi="宋体"/>
          <w:b/>
          <w:sz w:val="24"/>
          <w:highlight w:val="none"/>
        </w:rPr>
      </w:pPr>
      <w:r>
        <w:rPr>
          <w:rFonts w:hint="eastAsia" w:ascii="宋体" w:hAnsi="宋体"/>
          <w:b/>
          <w:sz w:val="24"/>
          <w:highlight w:val="none"/>
        </w:rPr>
        <w:t>（八）质疑</w:t>
      </w:r>
    </w:p>
    <w:p w14:paraId="76D8E2C3">
      <w:pPr>
        <w:tabs>
          <w:tab w:val="left" w:pos="420"/>
        </w:tabs>
        <w:spacing w:line="360" w:lineRule="auto"/>
        <w:ind w:firstLine="480" w:firstLineChars="200"/>
        <w:rPr>
          <w:rFonts w:ascii="宋体" w:hAnsi="宋体"/>
          <w:sz w:val="24"/>
          <w:highlight w:val="none"/>
        </w:rPr>
      </w:pPr>
      <w:r>
        <w:rPr>
          <w:rFonts w:hint="eastAsia" w:ascii="宋体" w:hAnsi="宋体"/>
          <w:sz w:val="24"/>
          <w:highlight w:val="none"/>
        </w:rPr>
        <w:t>1.投标人应知其权益受到损害之日，是指：</w:t>
      </w:r>
    </w:p>
    <w:p w14:paraId="6005CF88">
      <w:pPr>
        <w:tabs>
          <w:tab w:val="left" w:pos="420"/>
        </w:tabs>
        <w:spacing w:line="360" w:lineRule="auto"/>
        <w:ind w:firstLine="480" w:firstLineChars="200"/>
        <w:rPr>
          <w:rFonts w:ascii="宋体" w:hAnsi="宋体"/>
          <w:sz w:val="24"/>
          <w:highlight w:val="none"/>
        </w:rPr>
      </w:pPr>
      <w:r>
        <w:rPr>
          <w:rFonts w:hint="eastAsia" w:ascii="宋体" w:hAnsi="宋体"/>
          <w:sz w:val="24"/>
          <w:highlight w:val="none"/>
        </w:rPr>
        <w:t>（1）对可以质疑的采购文件提出质疑的，为收到采购文件之日或者采购文件公告期限届满之日；</w:t>
      </w:r>
    </w:p>
    <w:p w14:paraId="656D26A8">
      <w:pPr>
        <w:tabs>
          <w:tab w:val="left" w:pos="420"/>
        </w:tabs>
        <w:spacing w:line="360" w:lineRule="auto"/>
        <w:ind w:firstLine="480" w:firstLineChars="200"/>
        <w:rPr>
          <w:rFonts w:ascii="宋体" w:hAnsi="宋体"/>
          <w:sz w:val="24"/>
          <w:highlight w:val="none"/>
        </w:rPr>
      </w:pPr>
      <w:r>
        <w:rPr>
          <w:rFonts w:hint="eastAsia" w:ascii="宋体" w:hAnsi="宋体"/>
          <w:sz w:val="24"/>
          <w:highlight w:val="none"/>
        </w:rPr>
        <w:t>（2）对采购过程提出质疑的，为各采购程序环节结束之日；</w:t>
      </w:r>
    </w:p>
    <w:p w14:paraId="0E4CBAC9">
      <w:pPr>
        <w:tabs>
          <w:tab w:val="left" w:pos="420"/>
        </w:tabs>
        <w:spacing w:line="360" w:lineRule="auto"/>
        <w:ind w:firstLine="480" w:firstLineChars="200"/>
        <w:rPr>
          <w:rFonts w:ascii="宋体" w:hAnsi="宋体"/>
          <w:sz w:val="24"/>
          <w:highlight w:val="none"/>
        </w:rPr>
      </w:pPr>
      <w:r>
        <w:rPr>
          <w:rFonts w:hint="eastAsia" w:ascii="宋体" w:hAnsi="宋体"/>
          <w:sz w:val="24"/>
          <w:highlight w:val="none"/>
        </w:rPr>
        <w:t>（3）对中标结果提出质疑的，为中标结果公告期限届满之日。</w:t>
      </w:r>
    </w:p>
    <w:p w14:paraId="5214538A">
      <w:pPr>
        <w:tabs>
          <w:tab w:val="left" w:pos="420"/>
        </w:tabs>
        <w:spacing w:line="360" w:lineRule="auto"/>
        <w:ind w:firstLine="480" w:firstLineChars="200"/>
        <w:rPr>
          <w:rFonts w:ascii="宋体" w:hAnsi="宋体"/>
          <w:sz w:val="24"/>
          <w:highlight w:val="none"/>
        </w:rPr>
      </w:pPr>
      <w:r>
        <w:rPr>
          <w:rFonts w:hint="eastAsia" w:ascii="宋体" w:hAnsi="宋体"/>
          <w:sz w:val="24"/>
          <w:highlight w:val="none"/>
        </w:rPr>
        <w:t>2.如果投标人对此次采购活动有疑问，可依法向采购人或政府采购代理机构提出质疑。采购人或政府采购代理机构应当依法给予答复，并将结果告知有关当事人。</w:t>
      </w:r>
    </w:p>
    <w:p w14:paraId="1B950C42">
      <w:pPr>
        <w:tabs>
          <w:tab w:val="left" w:pos="420"/>
        </w:tabs>
        <w:spacing w:line="360" w:lineRule="auto"/>
        <w:ind w:firstLine="480" w:firstLineChars="200"/>
        <w:rPr>
          <w:rFonts w:ascii="宋体" w:hAnsi="宋体"/>
          <w:sz w:val="24"/>
          <w:highlight w:val="none"/>
        </w:rPr>
      </w:pPr>
      <w:r>
        <w:rPr>
          <w:rFonts w:hint="eastAsia" w:ascii="宋体" w:hAnsi="宋体"/>
          <w:sz w:val="24"/>
          <w:highlight w:val="none"/>
        </w:rPr>
        <w:t>3.投标人对评标结果有质疑的，可根据《中华人民共和国政府采购法</w:t>
      </w:r>
      <w:r>
        <w:rPr>
          <w:rFonts w:hint="eastAsia" w:ascii="宋体" w:hAnsi="宋体"/>
          <w:sz w:val="24"/>
          <w:highlight w:val="none"/>
          <w:lang w:eastAsia="zh-CN"/>
        </w:rPr>
        <w:t>》《</w:t>
      </w:r>
      <w:r>
        <w:rPr>
          <w:rFonts w:hint="eastAsia" w:ascii="宋体" w:hAnsi="宋体"/>
          <w:sz w:val="24"/>
          <w:highlight w:val="none"/>
        </w:rPr>
        <w:t>中华人民共和国政府采购法实施条例</w:t>
      </w:r>
      <w:r>
        <w:rPr>
          <w:rFonts w:hint="eastAsia" w:ascii="宋体" w:hAnsi="宋体"/>
          <w:sz w:val="24"/>
          <w:highlight w:val="none"/>
          <w:lang w:eastAsia="zh-CN"/>
        </w:rPr>
        <w:t>》《</w:t>
      </w:r>
      <w:r>
        <w:rPr>
          <w:rFonts w:hint="eastAsia" w:ascii="宋体" w:hAnsi="宋体"/>
          <w:sz w:val="24"/>
          <w:highlight w:val="none"/>
        </w:rPr>
        <w:t>政府采购质疑和投诉办法》及有关法规的规定，向相关部门书面提出，但需对质疑内容的真实性承担责任。质疑必须是书面的原件，并加盖投标人公章及由法定代表人或其授权代表签署或盖章。质疑应当有明确的请求和必要的证明材料。</w:t>
      </w:r>
    </w:p>
    <w:p w14:paraId="7F27D79D">
      <w:pPr>
        <w:tabs>
          <w:tab w:val="left" w:pos="420"/>
        </w:tabs>
        <w:spacing w:line="360" w:lineRule="auto"/>
        <w:ind w:firstLine="480" w:firstLineChars="200"/>
        <w:rPr>
          <w:rFonts w:ascii="宋体" w:hAnsi="宋体"/>
          <w:sz w:val="24"/>
          <w:highlight w:val="none"/>
        </w:rPr>
      </w:pPr>
      <w:r>
        <w:rPr>
          <w:rFonts w:hint="eastAsia" w:ascii="宋体" w:hAnsi="宋体"/>
          <w:sz w:val="24"/>
          <w:highlight w:val="none"/>
        </w:rPr>
        <w:t>（1）投标人对评标结果有质疑的，采购人或政府采购代理机构应在收到投标人书面质疑后</w:t>
      </w:r>
      <w:r>
        <w:rPr>
          <w:rFonts w:ascii="宋体" w:hAnsi="宋体"/>
          <w:sz w:val="24"/>
          <w:highlight w:val="none"/>
        </w:rPr>
        <w:t>7</w:t>
      </w:r>
      <w:r>
        <w:rPr>
          <w:rFonts w:hint="eastAsia" w:ascii="宋体" w:hAnsi="宋体"/>
          <w:sz w:val="24"/>
          <w:highlight w:val="none"/>
        </w:rPr>
        <w:t>个工作日内，对质疑内容作出答复。</w:t>
      </w:r>
    </w:p>
    <w:p w14:paraId="58F4D41B">
      <w:pPr>
        <w:spacing w:line="360" w:lineRule="auto"/>
        <w:ind w:firstLine="480" w:firstLineChars="200"/>
        <w:rPr>
          <w:rFonts w:ascii="宋体" w:hAnsi="宋体"/>
          <w:sz w:val="24"/>
          <w:highlight w:val="none"/>
        </w:rPr>
      </w:pPr>
      <w:r>
        <w:rPr>
          <w:rFonts w:hint="eastAsia" w:ascii="宋体" w:hAnsi="宋体" w:cs="宋体"/>
          <w:sz w:val="24"/>
          <w:highlight w:val="none"/>
          <w:shd w:val="clear" w:color="auto" w:fill="FFFFFF"/>
        </w:rPr>
        <w:t>（2）</w:t>
      </w:r>
      <w:r>
        <w:rPr>
          <w:rFonts w:hint="eastAsia" w:ascii="宋体" w:hAnsi="宋体"/>
          <w:bCs/>
          <w:sz w:val="24"/>
          <w:highlight w:val="none"/>
        </w:rPr>
        <w:t>供应商在法定质疑期内须一次性提出针对同一采购程序环节的质疑，重复针对同一采购程序环节提出的质疑将不予受理。</w:t>
      </w:r>
    </w:p>
    <w:p w14:paraId="1A342954">
      <w:pPr>
        <w:pStyle w:val="41"/>
        <w:rPr>
          <w:rFonts w:hint="eastAsia" w:ascii="宋体" w:hAnsi="宋体"/>
          <w:sz w:val="24"/>
          <w:highlight w:val="none"/>
        </w:rPr>
      </w:pPr>
      <w:r>
        <w:rPr>
          <w:rFonts w:hint="eastAsia" w:ascii="宋体" w:hAnsi="宋体"/>
          <w:sz w:val="24"/>
          <w:highlight w:val="none"/>
        </w:rPr>
        <w:t>4.如有未尽事宜，可按照《政府采购质疑和投诉办法》执行。</w:t>
      </w:r>
    </w:p>
    <w:p w14:paraId="0EBB4BF4">
      <w:pPr>
        <w:pStyle w:val="41"/>
        <w:rPr>
          <w:rFonts w:hint="eastAsia"/>
          <w:color w:val="000000"/>
          <w:highlight w:val="none"/>
        </w:rPr>
      </w:pPr>
      <w:r>
        <w:rPr>
          <w:rFonts w:hint="eastAsia" w:ascii="宋体" w:hAnsi="宋体" w:eastAsia="宋体" w:cs="宋体"/>
          <w:color w:val="000000"/>
          <w:highlight w:val="none"/>
          <w:lang w:val="en-US" w:eastAsia="zh-CN"/>
        </w:rPr>
        <w:t>5.</w:t>
      </w:r>
      <w:r>
        <w:rPr>
          <w:rFonts w:hint="eastAsia" w:ascii="宋体" w:hAnsi="宋体" w:eastAsia="宋体" w:cs="宋体"/>
          <w:color w:val="000000"/>
          <w:highlight w:val="none"/>
        </w:rPr>
        <w:t>接收质</w:t>
      </w:r>
      <w:r>
        <w:rPr>
          <w:rFonts w:hint="eastAsia"/>
          <w:color w:val="000000"/>
          <w:highlight w:val="none"/>
        </w:rPr>
        <w:t>疑函的方式：当面递交或原件邮寄。</w:t>
      </w:r>
    </w:p>
    <w:p w14:paraId="130DF596">
      <w:pPr>
        <w:pStyle w:val="41"/>
        <w:ind w:firstLine="720" w:firstLineChars="300"/>
        <w:rPr>
          <w:rFonts w:hint="eastAsia"/>
          <w:color w:val="000000"/>
          <w:highlight w:val="none"/>
        </w:rPr>
      </w:pPr>
      <w:r>
        <w:rPr>
          <w:rFonts w:hint="eastAsia"/>
          <w:color w:val="000000"/>
          <w:highlight w:val="none"/>
        </w:rPr>
        <w:t>联系</w:t>
      </w:r>
      <w:r>
        <w:rPr>
          <w:rFonts w:hint="eastAsia"/>
          <w:color w:val="000000"/>
          <w:highlight w:val="none"/>
          <w:lang w:eastAsia="zh-CN"/>
        </w:rPr>
        <w:t>单位</w:t>
      </w:r>
      <w:r>
        <w:rPr>
          <w:rFonts w:hint="eastAsia"/>
          <w:color w:val="000000"/>
          <w:highlight w:val="none"/>
        </w:rPr>
        <w:t>：大连成安招投标代理有限公司</w:t>
      </w:r>
    </w:p>
    <w:p w14:paraId="04DAFE1C">
      <w:pPr>
        <w:pStyle w:val="41"/>
        <w:ind w:firstLine="720" w:firstLineChars="300"/>
        <w:rPr>
          <w:rFonts w:hint="eastAsia"/>
          <w:color w:val="000000"/>
          <w:highlight w:val="none"/>
        </w:rPr>
      </w:pPr>
      <w:r>
        <w:rPr>
          <w:rFonts w:hint="eastAsia"/>
          <w:color w:val="000000"/>
          <w:highlight w:val="none"/>
        </w:rPr>
        <w:t>联系人：孙琪</w:t>
      </w:r>
    </w:p>
    <w:p w14:paraId="0A02DB51">
      <w:pPr>
        <w:pStyle w:val="41"/>
        <w:ind w:firstLine="720" w:firstLineChars="300"/>
        <w:rPr>
          <w:rFonts w:hint="eastAsia" w:ascii="宋体" w:hAnsi="宋体" w:eastAsia="宋体" w:cs="Times New Roman"/>
          <w:color w:val="000000"/>
          <w:kern w:val="2"/>
          <w:sz w:val="24"/>
          <w:szCs w:val="24"/>
          <w:highlight w:val="none"/>
          <w:lang w:val="en-US" w:eastAsia="zh-CN" w:bidi="ar-SA"/>
        </w:rPr>
      </w:pPr>
      <w:r>
        <w:rPr>
          <w:rFonts w:hint="eastAsia" w:ascii="宋体" w:hAnsi="宋体" w:eastAsia="宋体" w:cs="Times New Roman"/>
          <w:color w:val="000000"/>
          <w:kern w:val="2"/>
          <w:sz w:val="24"/>
          <w:szCs w:val="24"/>
          <w:highlight w:val="none"/>
          <w:lang w:val="en-US" w:eastAsia="zh-CN" w:bidi="ar-SA"/>
        </w:rPr>
        <w:t>通讯地址：大连市中山区明泽街16号丽苑大厦14楼A房间</w:t>
      </w:r>
    </w:p>
    <w:p w14:paraId="4A87537B">
      <w:pPr>
        <w:pStyle w:val="41"/>
        <w:ind w:firstLine="720" w:firstLineChars="300"/>
        <w:rPr>
          <w:rFonts w:hint="eastAsia" w:ascii="宋体" w:hAnsi="宋体" w:eastAsia="宋体" w:cs="Times New Roman"/>
          <w:color w:val="000000"/>
          <w:kern w:val="2"/>
          <w:sz w:val="24"/>
          <w:szCs w:val="24"/>
          <w:highlight w:val="none"/>
          <w:lang w:val="en-US" w:eastAsia="zh-CN" w:bidi="ar-SA"/>
        </w:rPr>
      </w:pPr>
      <w:r>
        <w:rPr>
          <w:rFonts w:hint="eastAsia" w:ascii="宋体" w:hAnsi="宋体" w:eastAsia="宋体" w:cs="Times New Roman"/>
          <w:color w:val="000000"/>
          <w:kern w:val="2"/>
          <w:sz w:val="24"/>
          <w:szCs w:val="24"/>
          <w:highlight w:val="none"/>
          <w:lang w:val="en-US" w:eastAsia="zh-CN" w:bidi="ar-SA"/>
        </w:rPr>
        <w:t>联系电话：0411-82807797</w:t>
      </w:r>
    </w:p>
    <w:p w14:paraId="469BC41A">
      <w:pPr>
        <w:pStyle w:val="23"/>
        <w:spacing w:before="0" w:after="0" w:line="360" w:lineRule="auto"/>
        <w:rPr>
          <w:highlight w:val="none"/>
        </w:rPr>
      </w:pPr>
      <w:r>
        <w:rPr>
          <w:rFonts w:hint="eastAsia"/>
          <w:highlight w:val="none"/>
        </w:rPr>
        <w:t>二、招标文件</w:t>
      </w:r>
    </w:p>
    <w:p w14:paraId="52529190">
      <w:pPr>
        <w:adjustRightInd w:val="0"/>
        <w:snapToGrid w:val="0"/>
        <w:spacing w:line="360" w:lineRule="auto"/>
        <w:outlineLvl w:val="0"/>
        <w:rPr>
          <w:rFonts w:ascii="宋体"/>
          <w:b/>
          <w:bCs/>
          <w:sz w:val="28"/>
          <w:szCs w:val="28"/>
          <w:highlight w:val="none"/>
        </w:rPr>
      </w:pPr>
      <w:r>
        <w:rPr>
          <w:rFonts w:hint="eastAsia" w:ascii="宋体" w:hAnsi="宋体"/>
          <w:b/>
          <w:bCs/>
          <w:sz w:val="24"/>
          <w:highlight w:val="none"/>
        </w:rPr>
        <w:t>（一）招标文件构成</w:t>
      </w:r>
    </w:p>
    <w:p w14:paraId="0B29764A">
      <w:pPr>
        <w:adjustRightInd w:val="0"/>
        <w:snapToGrid w:val="0"/>
        <w:spacing w:line="360" w:lineRule="auto"/>
        <w:ind w:firstLine="480" w:firstLineChars="200"/>
        <w:outlineLvl w:val="0"/>
        <w:rPr>
          <w:rFonts w:ascii="宋体"/>
          <w:bCs/>
          <w:sz w:val="28"/>
          <w:szCs w:val="28"/>
          <w:highlight w:val="none"/>
        </w:rPr>
      </w:pPr>
      <w:r>
        <w:rPr>
          <w:rFonts w:ascii="宋体" w:hAnsi="宋体"/>
          <w:sz w:val="24"/>
          <w:highlight w:val="none"/>
        </w:rPr>
        <w:t>1.</w:t>
      </w:r>
      <w:r>
        <w:rPr>
          <w:rFonts w:hint="eastAsia" w:ascii="宋体" w:hAnsi="宋体"/>
          <w:sz w:val="24"/>
          <w:highlight w:val="none"/>
        </w:rPr>
        <w:t>招标文件包括：</w:t>
      </w:r>
    </w:p>
    <w:p w14:paraId="497CFE24">
      <w:pPr>
        <w:adjustRightInd w:val="0"/>
        <w:snapToGrid w:val="0"/>
        <w:spacing w:line="360" w:lineRule="auto"/>
        <w:ind w:firstLine="480" w:firstLineChars="200"/>
        <w:outlineLvl w:val="0"/>
        <w:rPr>
          <w:rFonts w:ascii="宋体" w:hAnsi="宋体"/>
          <w:sz w:val="24"/>
          <w:highlight w:val="none"/>
        </w:rPr>
      </w:pPr>
      <w:r>
        <w:rPr>
          <w:rFonts w:hint="eastAsia" w:ascii="宋体" w:hAnsi="宋体"/>
          <w:sz w:val="24"/>
          <w:highlight w:val="none"/>
        </w:rPr>
        <w:t>投标邀请函</w:t>
      </w:r>
    </w:p>
    <w:p w14:paraId="745B4F3C">
      <w:pPr>
        <w:adjustRightInd w:val="0"/>
        <w:snapToGrid w:val="0"/>
        <w:spacing w:line="360" w:lineRule="auto"/>
        <w:ind w:firstLine="480" w:firstLineChars="200"/>
        <w:rPr>
          <w:rFonts w:ascii="宋体"/>
          <w:sz w:val="24"/>
          <w:highlight w:val="none"/>
        </w:rPr>
      </w:pPr>
      <w:r>
        <w:rPr>
          <w:rFonts w:hint="eastAsia" w:ascii="宋体" w:hAnsi="宋体"/>
          <w:sz w:val="24"/>
          <w:highlight w:val="none"/>
        </w:rPr>
        <w:t>第一章 投标人须知及前附表</w:t>
      </w:r>
    </w:p>
    <w:p w14:paraId="0A82C892">
      <w:pPr>
        <w:adjustRightInd w:val="0"/>
        <w:snapToGrid w:val="0"/>
        <w:spacing w:line="360" w:lineRule="auto"/>
        <w:ind w:firstLine="480" w:firstLineChars="200"/>
        <w:rPr>
          <w:rFonts w:ascii="宋体"/>
          <w:sz w:val="24"/>
          <w:highlight w:val="none"/>
        </w:rPr>
      </w:pPr>
      <w:r>
        <w:rPr>
          <w:rFonts w:hint="eastAsia" w:ascii="宋体" w:hAnsi="宋体"/>
          <w:sz w:val="24"/>
          <w:highlight w:val="none"/>
        </w:rPr>
        <w:t>第二章 合同条款及合同格式</w:t>
      </w:r>
      <w:r>
        <w:rPr>
          <w:rFonts w:ascii="宋体"/>
          <w:sz w:val="24"/>
          <w:highlight w:val="none"/>
        </w:rPr>
        <w:tab/>
      </w:r>
    </w:p>
    <w:p w14:paraId="5D218F15">
      <w:pPr>
        <w:adjustRightInd w:val="0"/>
        <w:snapToGrid w:val="0"/>
        <w:spacing w:line="360" w:lineRule="auto"/>
        <w:ind w:firstLine="480" w:firstLineChars="200"/>
        <w:rPr>
          <w:rFonts w:ascii="宋体"/>
          <w:sz w:val="24"/>
          <w:highlight w:val="none"/>
        </w:rPr>
      </w:pPr>
      <w:r>
        <w:rPr>
          <w:rFonts w:hint="eastAsia" w:ascii="宋体" w:hAnsi="宋体"/>
          <w:sz w:val="24"/>
          <w:highlight w:val="none"/>
        </w:rPr>
        <w:t>第三章 项目需求及技术要求</w:t>
      </w:r>
    </w:p>
    <w:p w14:paraId="1E81A861">
      <w:pPr>
        <w:adjustRightInd w:val="0"/>
        <w:snapToGrid w:val="0"/>
        <w:spacing w:line="360" w:lineRule="auto"/>
        <w:ind w:firstLine="480" w:firstLineChars="200"/>
        <w:rPr>
          <w:rFonts w:ascii="宋体"/>
          <w:sz w:val="24"/>
          <w:highlight w:val="none"/>
        </w:rPr>
      </w:pPr>
      <w:r>
        <w:rPr>
          <w:rFonts w:hint="eastAsia" w:ascii="宋体" w:hAnsi="宋体"/>
          <w:sz w:val="24"/>
          <w:highlight w:val="none"/>
        </w:rPr>
        <w:t>第四章 投标文件格式</w:t>
      </w:r>
    </w:p>
    <w:p w14:paraId="6A63C8E7">
      <w:pPr>
        <w:adjustRightInd w:val="0"/>
        <w:snapToGrid w:val="0"/>
        <w:spacing w:line="360" w:lineRule="auto"/>
        <w:ind w:firstLine="480" w:firstLineChars="200"/>
        <w:rPr>
          <w:rFonts w:ascii="宋体"/>
          <w:sz w:val="24"/>
          <w:highlight w:val="none"/>
        </w:rPr>
      </w:pPr>
      <w:r>
        <w:rPr>
          <w:rFonts w:hint="eastAsia" w:ascii="宋体" w:hAnsi="宋体"/>
          <w:sz w:val="24"/>
          <w:highlight w:val="none"/>
        </w:rPr>
        <w:t>开标一览表</w:t>
      </w:r>
    </w:p>
    <w:p w14:paraId="10D65600">
      <w:pPr>
        <w:adjustRightInd w:val="0"/>
        <w:snapToGrid w:val="0"/>
        <w:spacing w:line="360" w:lineRule="auto"/>
        <w:ind w:firstLine="480" w:firstLineChars="200"/>
        <w:rPr>
          <w:rFonts w:ascii="宋体"/>
          <w:sz w:val="24"/>
          <w:highlight w:val="none"/>
        </w:rPr>
      </w:pPr>
      <w:r>
        <w:rPr>
          <w:rFonts w:hint="eastAsia" w:ascii="宋体" w:hAnsi="宋体"/>
          <w:sz w:val="24"/>
          <w:highlight w:val="none"/>
        </w:rPr>
        <w:t>附件</w:t>
      </w:r>
      <w:r>
        <w:rPr>
          <w:rFonts w:ascii="宋体" w:hAnsi="宋体"/>
          <w:sz w:val="24"/>
          <w:highlight w:val="none"/>
        </w:rPr>
        <w:t xml:space="preserve">    </w:t>
      </w:r>
      <w:r>
        <w:rPr>
          <w:rFonts w:hint="eastAsia" w:ascii="宋体" w:hAnsi="宋体"/>
          <w:sz w:val="24"/>
          <w:highlight w:val="none"/>
        </w:rPr>
        <w:t>评标办法</w:t>
      </w:r>
    </w:p>
    <w:p w14:paraId="77F9CFFE">
      <w:pPr>
        <w:adjustRightInd w:val="0"/>
        <w:snapToGrid w:val="0"/>
        <w:spacing w:line="360" w:lineRule="auto"/>
        <w:ind w:left="1" w:firstLine="480" w:firstLineChars="200"/>
        <w:rPr>
          <w:rFonts w:ascii="宋体"/>
          <w:sz w:val="24"/>
          <w:highlight w:val="none"/>
        </w:rPr>
      </w:pPr>
      <w:r>
        <w:rPr>
          <w:rFonts w:ascii="宋体" w:hAnsi="宋体"/>
          <w:sz w:val="24"/>
          <w:highlight w:val="none"/>
        </w:rPr>
        <w:t>2.</w:t>
      </w:r>
      <w:r>
        <w:rPr>
          <w:rFonts w:hint="eastAsia" w:ascii="宋体" w:hAnsi="宋体"/>
          <w:sz w:val="24"/>
          <w:highlight w:val="none"/>
        </w:rPr>
        <w:t>投标人应认真阅读招标文件中所有的事项、格式、条款、项目任务等要求。如果投标人没有按照招标文件要求提交全部资料或者投标文件没有对招标文件在各方面都作出实质性响应，其投标将被拒绝。</w:t>
      </w:r>
    </w:p>
    <w:p w14:paraId="470625C2">
      <w:pPr>
        <w:adjustRightInd w:val="0"/>
        <w:snapToGrid w:val="0"/>
        <w:spacing w:line="360" w:lineRule="auto"/>
        <w:rPr>
          <w:rFonts w:ascii="宋体"/>
          <w:b/>
          <w:sz w:val="24"/>
          <w:highlight w:val="none"/>
        </w:rPr>
      </w:pPr>
      <w:r>
        <w:rPr>
          <w:rFonts w:hint="eastAsia" w:ascii="宋体" w:hAnsi="宋体"/>
          <w:b/>
          <w:bCs/>
          <w:sz w:val="24"/>
          <w:highlight w:val="none"/>
        </w:rPr>
        <w:t>（二）招标文件的澄清</w:t>
      </w:r>
    </w:p>
    <w:p w14:paraId="18CE09A2">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任何要求对招标文件进行澄清的投标人，均应按招标文件中的通讯地址，以书面形式（如传真等）及时通知采购代理机构，采购代理机构将及时以书面形式予以答复，同时将书面答复告知所有购买招标文件的投标人，答复中包括所问问题，但不包括问题的来源。</w:t>
      </w:r>
    </w:p>
    <w:p w14:paraId="01C93B88">
      <w:pPr>
        <w:adjustRightInd w:val="0"/>
        <w:snapToGrid w:val="0"/>
        <w:spacing w:line="360" w:lineRule="auto"/>
        <w:rPr>
          <w:rFonts w:ascii="宋体" w:hAnsi="宋体"/>
          <w:b/>
          <w:bCs/>
          <w:sz w:val="24"/>
          <w:highlight w:val="none"/>
        </w:rPr>
      </w:pPr>
      <w:r>
        <w:rPr>
          <w:rFonts w:hint="eastAsia" w:ascii="宋体" w:hAnsi="宋体"/>
          <w:b/>
          <w:bCs/>
          <w:sz w:val="24"/>
          <w:highlight w:val="none"/>
        </w:rPr>
        <w:t>（三）招标文件的修改</w:t>
      </w:r>
    </w:p>
    <w:p w14:paraId="77736712">
      <w:pPr>
        <w:spacing w:line="360" w:lineRule="auto"/>
        <w:ind w:firstLine="480" w:firstLineChars="200"/>
        <w:rPr>
          <w:rFonts w:ascii="宋体" w:hAnsi="宋体"/>
          <w:sz w:val="24"/>
          <w:highlight w:val="none"/>
        </w:rPr>
      </w:pPr>
      <w:r>
        <w:rPr>
          <w:rFonts w:hint="eastAsia" w:ascii="宋体" w:hAnsi="宋体"/>
          <w:sz w:val="24"/>
          <w:highlight w:val="none"/>
        </w:rPr>
        <w:t>1.在投标截止时间前，采购代理机构依法可主动</w:t>
      </w:r>
      <w:r>
        <w:rPr>
          <w:rFonts w:hint="eastAsia" w:ascii="宋体" w:hAnsi="宋体"/>
          <w:sz w:val="24"/>
          <w:highlight w:val="none"/>
          <w:lang w:eastAsia="zh-CN"/>
        </w:rPr>
        <w:t>地</w:t>
      </w:r>
      <w:r>
        <w:rPr>
          <w:rFonts w:hint="eastAsia" w:ascii="宋体" w:hAnsi="宋体"/>
          <w:sz w:val="24"/>
          <w:highlight w:val="none"/>
        </w:rPr>
        <w:t>或在解答投标人提出的澄清问题时对招标文件进行修改。</w:t>
      </w:r>
    </w:p>
    <w:p w14:paraId="59C398ED">
      <w:pPr>
        <w:pStyle w:val="15"/>
        <w:spacing w:line="360" w:lineRule="auto"/>
        <w:ind w:firstLine="480" w:firstLineChars="200"/>
        <w:rPr>
          <w:rFonts w:ascii="宋体" w:hAnsi="宋体"/>
          <w:bCs/>
          <w:highlight w:val="none"/>
        </w:rPr>
      </w:pPr>
      <w:r>
        <w:rPr>
          <w:rFonts w:hint="eastAsia" w:ascii="宋体" w:hAnsi="宋体"/>
          <w:sz w:val="24"/>
          <w:highlight w:val="none"/>
        </w:rPr>
        <w:t>2.招标文件的修改将以书面形式（如传真等）通知所有购买招标文件的投标人，并对其具有约束力。投标人应在24小时内但不超过投标的截止时间，以书面形式（如传真等）确认已收到修改文件</w:t>
      </w:r>
      <w:r>
        <w:rPr>
          <w:rFonts w:hint="eastAsia" w:ascii="宋体" w:hAnsi="宋体"/>
          <w:bCs/>
          <w:sz w:val="24"/>
          <w:highlight w:val="none"/>
        </w:rPr>
        <w:t>或加盖单位公章确认收到，否则因此影响投标活动的任何情况由投标人自行承担。</w:t>
      </w:r>
    </w:p>
    <w:p w14:paraId="4A5EF24F">
      <w:pPr>
        <w:spacing w:line="360" w:lineRule="auto"/>
        <w:ind w:firstLine="480" w:firstLineChars="200"/>
        <w:rPr>
          <w:rFonts w:ascii="宋体" w:hAnsi="宋体"/>
          <w:sz w:val="24"/>
          <w:highlight w:val="none"/>
        </w:rPr>
      </w:pPr>
      <w:r>
        <w:rPr>
          <w:rFonts w:hint="eastAsia" w:ascii="宋体" w:hAnsi="宋体"/>
          <w:sz w:val="24"/>
          <w:highlight w:val="none"/>
        </w:rPr>
        <w:t>3.为使投标人编写投标文件时，有充分时间对招标文件的修改部分进行研究，采购代理机构将依法延长投标截止时间。</w:t>
      </w:r>
    </w:p>
    <w:p w14:paraId="6CABFE5C">
      <w:pPr>
        <w:pStyle w:val="23"/>
        <w:spacing w:before="0" w:after="0" w:line="360" w:lineRule="auto"/>
        <w:rPr>
          <w:highlight w:val="none"/>
        </w:rPr>
      </w:pPr>
      <w:r>
        <w:rPr>
          <w:rFonts w:hint="eastAsia"/>
          <w:highlight w:val="none"/>
        </w:rPr>
        <w:t>三、投标文件的编制</w:t>
      </w:r>
    </w:p>
    <w:p w14:paraId="57F724AE">
      <w:pPr>
        <w:adjustRightInd w:val="0"/>
        <w:snapToGrid w:val="0"/>
        <w:spacing w:line="360" w:lineRule="auto"/>
        <w:rPr>
          <w:rFonts w:ascii="宋体"/>
          <w:b/>
          <w:bCs/>
          <w:sz w:val="28"/>
          <w:szCs w:val="28"/>
          <w:highlight w:val="none"/>
        </w:rPr>
      </w:pPr>
      <w:r>
        <w:rPr>
          <w:rFonts w:hint="eastAsia" w:ascii="宋体" w:hAnsi="宋体"/>
          <w:b/>
          <w:bCs/>
          <w:sz w:val="24"/>
          <w:highlight w:val="none"/>
        </w:rPr>
        <w:t>（一）投标的语言</w:t>
      </w:r>
    </w:p>
    <w:p w14:paraId="01F736C8">
      <w:pPr>
        <w:adjustRightInd w:val="0"/>
        <w:snapToGrid w:val="0"/>
        <w:spacing w:line="360" w:lineRule="auto"/>
        <w:ind w:firstLine="480" w:firstLineChars="200"/>
        <w:rPr>
          <w:rFonts w:ascii="宋体"/>
          <w:sz w:val="24"/>
          <w:highlight w:val="none"/>
        </w:rPr>
      </w:pPr>
      <w:r>
        <w:rPr>
          <w:rFonts w:hint="eastAsia" w:ascii="宋体" w:hAnsi="宋体"/>
          <w:sz w:val="24"/>
          <w:highlight w:val="none"/>
        </w:rPr>
        <w:t>投标人提交的投标文件以及投标人与采购代理机构就有关投标的所有往来函均应使用中文。</w:t>
      </w:r>
    </w:p>
    <w:p w14:paraId="5ED4135F">
      <w:pPr>
        <w:numPr>
          <w:ilvl w:val="0"/>
          <w:numId w:val="6"/>
        </w:numPr>
        <w:adjustRightInd w:val="0"/>
        <w:snapToGrid w:val="0"/>
        <w:spacing w:line="360" w:lineRule="auto"/>
        <w:rPr>
          <w:rFonts w:ascii="宋体"/>
          <w:sz w:val="24"/>
          <w:highlight w:val="none"/>
        </w:rPr>
      </w:pPr>
      <w:r>
        <w:rPr>
          <w:rFonts w:hint="eastAsia" w:ascii="宋体" w:hAnsi="宋体"/>
          <w:b/>
          <w:bCs/>
          <w:sz w:val="24"/>
          <w:highlight w:val="none"/>
        </w:rPr>
        <w:t>投标文件构成</w:t>
      </w:r>
    </w:p>
    <w:p w14:paraId="7AE36179">
      <w:pPr>
        <w:adjustRightInd w:val="0"/>
        <w:snapToGrid w:val="0"/>
        <w:spacing w:line="360" w:lineRule="auto"/>
        <w:ind w:firstLine="240" w:firstLineChars="100"/>
        <w:rPr>
          <w:rFonts w:ascii="宋体" w:hAnsi="宋体"/>
          <w:b/>
          <w:sz w:val="24"/>
          <w:highlight w:val="none"/>
        </w:rPr>
      </w:pPr>
      <w:r>
        <w:rPr>
          <w:rFonts w:hint="eastAsia" w:ascii="宋体" w:hAnsi="宋体"/>
          <w:sz w:val="24"/>
          <w:highlight w:val="none"/>
        </w:rPr>
        <w:t>投标人编写的投标文件应包括下列部分：</w:t>
      </w:r>
      <w:r>
        <w:rPr>
          <w:rFonts w:hint="eastAsia" w:ascii="宋体" w:hAnsi="宋体"/>
          <w:b/>
          <w:sz w:val="24"/>
          <w:highlight w:val="none"/>
        </w:rPr>
        <w:t>（*1、2、3、4、1</w:t>
      </w:r>
      <w:r>
        <w:rPr>
          <w:rFonts w:hint="eastAsia" w:ascii="宋体" w:hAnsi="宋体"/>
          <w:b/>
          <w:sz w:val="24"/>
          <w:highlight w:val="none"/>
          <w:lang w:val="en-US" w:eastAsia="zh-CN"/>
        </w:rPr>
        <w:t>3</w:t>
      </w:r>
      <w:r>
        <w:rPr>
          <w:rFonts w:hint="eastAsia" w:ascii="宋体" w:hAnsi="宋体"/>
          <w:b/>
          <w:sz w:val="24"/>
          <w:highlight w:val="none"/>
        </w:rPr>
        <w:t>项为投标人编写投标文件的必要组成部分，缺少任意一项材料投标文件无效）</w:t>
      </w:r>
    </w:p>
    <w:p w14:paraId="04C67BDD">
      <w:pPr>
        <w:adjustRightInd w:val="0"/>
        <w:snapToGrid w:val="0"/>
        <w:spacing w:line="360" w:lineRule="auto"/>
        <w:ind w:firstLine="480" w:firstLineChars="200"/>
        <w:outlineLvl w:val="0"/>
        <w:rPr>
          <w:rFonts w:ascii="宋体" w:hAnsi="宋体" w:cs="宋体"/>
          <w:b w:val="0"/>
          <w:bCs/>
          <w:sz w:val="24"/>
          <w:highlight w:val="none"/>
        </w:rPr>
      </w:pPr>
      <w:r>
        <w:rPr>
          <w:rFonts w:hint="eastAsia" w:ascii="宋体" w:hAnsi="宋体" w:cs="宋体"/>
          <w:b w:val="0"/>
          <w:bCs/>
          <w:sz w:val="24"/>
          <w:highlight w:val="none"/>
        </w:rPr>
        <w:t>*1.投标函；</w:t>
      </w:r>
    </w:p>
    <w:p w14:paraId="0413CEE4">
      <w:pPr>
        <w:adjustRightInd w:val="0"/>
        <w:snapToGrid w:val="0"/>
        <w:spacing w:line="360" w:lineRule="auto"/>
        <w:ind w:firstLine="480" w:firstLineChars="200"/>
        <w:rPr>
          <w:rFonts w:ascii="宋体" w:hAnsi="宋体" w:cs="宋体"/>
          <w:b w:val="0"/>
          <w:bCs/>
          <w:sz w:val="24"/>
          <w:highlight w:val="none"/>
        </w:rPr>
      </w:pPr>
      <w:r>
        <w:rPr>
          <w:rFonts w:hint="eastAsia" w:ascii="宋体" w:hAnsi="宋体" w:cs="宋体"/>
          <w:b w:val="0"/>
          <w:bCs/>
          <w:sz w:val="24"/>
          <w:highlight w:val="none"/>
        </w:rPr>
        <w:t>*</w:t>
      </w:r>
      <w:r>
        <w:rPr>
          <w:rFonts w:hint="eastAsia" w:ascii="宋体" w:hAnsi="宋体" w:cs="宋体"/>
          <w:b w:val="0"/>
          <w:bCs/>
          <w:sz w:val="24"/>
          <w:highlight w:val="none"/>
          <w:lang w:val="en-US" w:eastAsia="zh-CN"/>
        </w:rPr>
        <w:t>2</w:t>
      </w:r>
      <w:r>
        <w:rPr>
          <w:rFonts w:hint="eastAsia" w:ascii="宋体" w:hAnsi="宋体" w:cs="宋体"/>
          <w:b w:val="0"/>
          <w:bCs/>
          <w:sz w:val="24"/>
          <w:highlight w:val="none"/>
        </w:rPr>
        <w:t>.</w:t>
      </w:r>
      <w:r>
        <w:rPr>
          <w:rFonts w:hint="eastAsia" w:ascii="宋体" w:hAnsi="宋体" w:cs="仿宋_GB2312"/>
          <w:b w:val="0"/>
          <w:bCs/>
          <w:sz w:val="24"/>
          <w:highlight w:val="none"/>
        </w:rPr>
        <w:t>服务要求响应及偏离表</w:t>
      </w:r>
      <w:r>
        <w:rPr>
          <w:rFonts w:hint="eastAsia" w:ascii="宋体" w:hAnsi="宋体" w:cs="宋体"/>
          <w:b w:val="0"/>
          <w:bCs/>
          <w:sz w:val="24"/>
          <w:highlight w:val="none"/>
          <w:lang w:val="zh-TW"/>
        </w:rPr>
        <w:t>；</w:t>
      </w:r>
    </w:p>
    <w:p w14:paraId="7117A759">
      <w:pPr>
        <w:adjustRightInd w:val="0"/>
        <w:snapToGrid w:val="0"/>
        <w:spacing w:line="360" w:lineRule="auto"/>
        <w:ind w:firstLine="480" w:firstLineChars="200"/>
        <w:rPr>
          <w:rFonts w:ascii="宋体" w:hAnsi="宋体" w:cs="宋体"/>
          <w:b w:val="0"/>
          <w:bCs/>
          <w:sz w:val="24"/>
          <w:highlight w:val="none"/>
        </w:rPr>
      </w:pPr>
      <w:r>
        <w:rPr>
          <w:rFonts w:hint="eastAsia" w:ascii="宋体" w:hAnsi="宋体" w:cs="宋体"/>
          <w:b w:val="0"/>
          <w:bCs/>
          <w:sz w:val="24"/>
          <w:highlight w:val="none"/>
        </w:rPr>
        <w:t>*</w:t>
      </w:r>
      <w:r>
        <w:rPr>
          <w:rFonts w:hint="eastAsia" w:ascii="宋体" w:hAnsi="宋体" w:cs="宋体"/>
          <w:b w:val="0"/>
          <w:bCs/>
          <w:sz w:val="24"/>
          <w:highlight w:val="none"/>
          <w:lang w:val="en-US" w:eastAsia="zh-CN"/>
        </w:rPr>
        <w:t>3</w:t>
      </w:r>
      <w:r>
        <w:rPr>
          <w:rFonts w:hint="eastAsia" w:ascii="宋体" w:hAnsi="宋体" w:cs="宋体"/>
          <w:b w:val="0"/>
          <w:bCs/>
          <w:sz w:val="24"/>
          <w:highlight w:val="none"/>
        </w:rPr>
        <w:t>.商务条款响应表；</w:t>
      </w:r>
    </w:p>
    <w:p w14:paraId="3E6FA608">
      <w:pPr>
        <w:adjustRightInd w:val="0"/>
        <w:snapToGrid w:val="0"/>
        <w:spacing w:line="360" w:lineRule="auto"/>
        <w:ind w:firstLine="480" w:firstLineChars="200"/>
        <w:rPr>
          <w:rFonts w:ascii="宋体" w:hAnsi="宋体" w:cs="宋体"/>
          <w:b w:val="0"/>
          <w:bCs/>
          <w:sz w:val="24"/>
          <w:highlight w:val="none"/>
        </w:rPr>
      </w:pPr>
      <w:r>
        <w:rPr>
          <w:rFonts w:hint="eastAsia" w:ascii="宋体" w:hAnsi="宋体" w:cs="宋体"/>
          <w:b w:val="0"/>
          <w:bCs/>
          <w:sz w:val="24"/>
          <w:highlight w:val="none"/>
        </w:rPr>
        <w:t>*</w:t>
      </w:r>
      <w:r>
        <w:rPr>
          <w:rFonts w:hint="eastAsia" w:ascii="宋体" w:hAnsi="宋体" w:cs="宋体"/>
          <w:b w:val="0"/>
          <w:bCs/>
          <w:sz w:val="24"/>
          <w:highlight w:val="none"/>
          <w:lang w:val="en-US" w:eastAsia="zh-CN"/>
        </w:rPr>
        <w:t>4</w:t>
      </w:r>
      <w:r>
        <w:rPr>
          <w:rFonts w:hint="eastAsia" w:ascii="宋体" w:hAnsi="宋体" w:cs="宋体"/>
          <w:b w:val="0"/>
          <w:bCs/>
          <w:sz w:val="24"/>
          <w:highlight w:val="none"/>
        </w:rPr>
        <w:t>.资格证明文件；</w:t>
      </w:r>
    </w:p>
    <w:p w14:paraId="199B8E4E">
      <w:pPr>
        <w:adjustRightInd w:val="0"/>
        <w:snapToGrid w:val="0"/>
        <w:spacing w:line="360" w:lineRule="auto"/>
        <w:ind w:firstLine="480" w:firstLineChars="200"/>
        <w:rPr>
          <w:rFonts w:hint="eastAsia" w:ascii="宋体" w:hAnsi="宋体" w:eastAsia="宋体" w:cs="宋体"/>
          <w:sz w:val="24"/>
          <w:highlight w:val="none"/>
          <w:lang w:eastAsia="zh-CN"/>
        </w:rPr>
      </w:pPr>
      <w:r>
        <w:rPr>
          <w:rFonts w:hint="eastAsia" w:ascii="宋体" w:hAnsi="宋体" w:cs="宋体"/>
          <w:sz w:val="24"/>
          <w:highlight w:val="none"/>
          <w:lang w:val="en-US" w:eastAsia="zh-CN"/>
        </w:rPr>
        <w:t>5.</w:t>
      </w:r>
      <w:r>
        <w:rPr>
          <w:rFonts w:hint="eastAsia" w:ascii="宋体" w:hAnsi="宋体" w:cs="宋体"/>
          <w:sz w:val="24"/>
          <w:highlight w:val="none"/>
          <w:lang w:eastAsia="zh-CN"/>
        </w:rPr>
        <w:t>项目</w:t>
      </w:r>
      <w:r>
        <w:rPr>
          <w:rFonts w:hint="eastAsia" w:ascii="宋体" w:hAnsi="宋体"/>
          <w:sz w:val="24"/>
          <w:highlight w:val="none"/>
        </w:rPr>
        <w:t>服务方案</w:t>
      </w:r>
      <w:r>
        <w:rPr>
          <w:rFonts w:hint="eastAsia" w:ascii="宋体" w:hAnsi="宋体"/>
          <w:sz w:val="24"/>
          <w:highlight w:val="none"/>
          <w:lang w:eastAsia="zh-CN"/>
        </w:rPr>
        <w:t>；</w:t>
      </w:r>
    </w:p>
    <w:p w14:paraId="130AC846">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lang w:val="en-US" w:eastAsia="zh-CN"/>
        </w:rPr>
        <w:t>6.</w:t>
      </w:r>
      <w:r>
        <w:rPr>
          <w:rFonts w:hint="eastAsia" w:ascii="宋体" w:hAnsi="宋体"/>
          <w:sz w:val="24"/>
          <w:highlight w:val="none"/>
        </w:rPr>
        <w:t>配送方案</w:t>
      </w:r>
      <w:r>
        <w:rPr>
          <w:rFonts w:hint="eastAsia" w:ascii="宋体" w:hAnsi="宋体" w:cs="宋体"/>
          <w:sz w:val="24"/>
          <w:highlight w:val="none"/>
        </w:rPr>
        <w:t>；</w:t>
      </w:r>
    </w:p>
    <w:p w14:paraId="4D74B0CD">
      <w:pPr>
        <w:adjustRightInd w:val="0"/>
        <w:snapToGrid w:val="0"/>
        <w:spacing w:line="360" w:lineRule="auto"/>
        <w:ind w:firstLine="480" w:firstLineChars="200"/>
        <w:outlineLvl w:val="0"/>
        <w:rPr>
          <w:rFonts w:ascii="宋体" w:hAnsi="宋体" w:cs="宋体"/>
          <w:sz w:val="24"/>
          <w:highlight w:val="none"/>
        </w:rPr>
      </w:pPr>
      <w:r>
        <w:rPr>
          <w:rFonts w:hint="eastAsia" w:ascii="宋体" w:hAnsi="宋体" w:cs="宋体"/>
          <w:sz w:val="24"/>
          <w:highlight w:val="none"/>
          <w:lang w:val="en-US" w:eastAsia="zh-CN"/>
        </w:rPr>
        <w:t>7</w:t>
      </w:r>
      <w:r>
        <w:rPr>
          <w:rFonts w:hint="eastAsia" w:ascii="宋体" w:hAnsi="宋体" w:cs="宋体"/>
          <w:sz w:val="24"/>
          <w:highlight w:val="none"/>
        </w:rPr>
        <w:t>.</w:t>
      </w:r>
      <w:r>
        <w:rPr>
          <w:rFonts w:hint="eastAsia" w:ascii="宋体" w:hAnsi="宋体" w:cs="宋体"/>
          <w:sz w:val="24"/>
          <w:highlight w:val="none"/>
          <w:lang w:val="en-US" w:eastAsia="zh-CN"/>
        </w:rPr>
        <w:t>应急保障方案</w:t>
      </w:r>
      <w:r>
        <w:rPr>
          <w:rFonts w:hint="eastAsia" w:ascii="宋体" w:hAnsi="宋体" w:cs="宋体"/>
          <w:sz w:val="24"/>
          <w:highlight w:val="none"/>
        </w:rPr>
        <w:t>；</w:t>
      </w:r>
    </w:p>
    <w:p w14:paraId="13A72535">
      <w:pPr>
        <w:adjustRightInd w:val="0"/>
        <w:snapToGrid w:val="0"/>
        <w:spacing w:line="360" w:lineRule="auto"/>
        <w:ind w:firstLine="480" w:firstLineChars="200"/>
        <w:outlineLvl w:val="0"/>
        <w:rPr>
          <w:rFonts w:ascii="宋体" w:hAnsi="宋体" w:cs="宋体"/>
          <w:sz w:val="24"/>
          <w:highlight w:val="none"/>
        </w:rPr>
      </w:pPr>
      <w:r>
        <w:rPr>
          <w:rFonts w:hint="eastAsia" w:ascii="宋体" w:hAnsi="宋体" w:cs="宋体"/>
          <w:sz w:val="24"/>
          <w:highlight w:val="none"/>
          <w:lang w:val="en-US" w:eastAsia="zh-CN"/>
        </w:rPr>
        <w:t>8</w:t>
      </w:r>
      <w:r>
        <w:rPr>
          <w:rFonts w:hint="eastAsia" w:ascii="宋体" w:hAnsi="宋体" w:cs="宋体"/>
          <w:sz w:val="24"/>
          <w:highlight w:val="none"/>
        </w:rPr>
        <w:t>.</w:t>
      </w:r>
      <w:r>
        <w:rPr>
          <w:rFonts w:hint="eastAsia" w:ascii="宋体" w:hAnsi="宋体"/>
          <w:sz w:val="24"/>
          <w:highlight w:val="none"/>
          <w:lang w:eastAsia="zh-CN"/>
        </w:rPr>
        <w:t>人员配置及管理方案</w:t>
      </w:r>
      <w:r>
        <w:rPr>
          <w:rFonts w:hint="eastAsia" w:ascii="宋体" w:hAnsi="宋体" w:cs="宋体"/>
          <w:sz w:val="24"/>
          <w:highlight w:val="none"/>
        </w:rPr>
        <w:t>；</w:t>
      </w:r>
    </w:p>
    <w:p w14:paraId="3ED44BE7">
      <w:pPr>
        <w:adjustRightInd w:val="0"/>
        <w:snapToGrid w:val="0"/>
        <w:spacing w:line="360" w:lineRule="auto"/>
        <w:ind w:firstLine="480" w:firstLineChars="200"/>
        <w:outlineLvl w:val="0"/>
        <w:rPr>
          <w:rFonts w:ascii="宋体" w:hAnsi="宋体"/>
          <w:sz w:val="24"/>
          <w:highlight w:val="none"/>
        </w:rPr>
      </w:pPr>
      <w:r>
        <w:rPr>
          <w:rFonts w:hint="eastAsia" w:ascii="宋体" w:hAnsi="宋体"/>
          <w:sz w:val="24"/>
          <w:highlight w:val="none"/>
          <w:lang w:val="en-US" w:eastAsia="zh-CN"/>
        </w:rPr>
        <w:t>9</w:t>
      </w:r>
      <w:r>
        <w:rPr>
          <w:rFonts w:hint="eastAsia" w:ascii="宋体" w:hAnsi="宋体"/>
          <w:sz w:val="24"/>
          <w:highlight w:val="none"/>
        </w:rPr>
        <w:t>.</w:t>
      </w:r>
      <w:r>
        <w:rPr>
          <w:rFonts w:hint="eastAsia" w:ascii="宋体" w:hAnsi="宋体"/>
          <w:sz w:val="24"/>
          <w:highlight w:val="none"/>
          <w:lang w:eastAsia="zh-CN"/>
        </w:rPr>
        <w:t>服务质量保障</w:t>
      </w:r>
      <w:r>
        <w:rPr>
          <w:rFonts w:hint="eastAsia" w:ascii="宋体" w:hAnsi="宋体"/>
          <w:sz w:val="24"/>
          <w:highlight w:val="none"/>
        </w:rPr>
        <w:t>承诺</w:t>
      </w:r>
      <w:r>
        <w:rPr>
          <w:rFonts w:hint="eastAsia" w:ascii="宋体" w:hAnsi="宋体"/>
          <w:sz w:val="24"/>
          <w:highlight w:val="none"/>
          <w:lang w:eastAsia="zh-CN"/>
        </w:rPr>
        <w:t>及处罚措施</w:t>
      </w:r>
      <w:r>
        <w:rPr>
          <w:rFonts w:hint="eastAsia" w:ascii="宋体" w:hAnsi="宋体"/>
          <w:sz w:val="24"/>
          <w:highlight w:val="none"/>
        </w:rPr>
        <w:t>；</w:t>
      </w:r>
    </w:p>
    <w:p w14:paraId="7A432D86">
      <w:pPr>
        <w:adjustRightInd w:val="0"/>
        <w:snapToGrid w:val="0"/>
        <w:spacing w:line="360" w:lineRule="auto"/>
        <w:ind w:firstLine="480" w:firstLineChars="200"/>
        <w:outlineLvl w:val="0"/>
        <w:rPr>
          <w:rFonts w:ascii="宋体" w:hAnsi="宋体" w:cs="宋体"/>
          <w:sz w:val="24"/>
          <w:highlight w:val="none"/>
        </w:rPr>
      </w:pPr>
      <w:r>
        <w:rPr>
          <w:rFonts w:hint="eastAsia" w:ascii="宋体" w:hAnsi="宋体"/>
          <w:sz w:val="24"/>
          <w:highlight w:val="none"/>
        </w:rPr>
        <w:t>1</w:t>
      </w:r>
      <w:r>
        <w:rPr>
          <w:rFonts w:hint="eastAsia" w:ascii="宋体" w:hAnsi="宋体"/>
          <w:sz w:val="24"/>
          <w:highlight w:val="none"/>
          <w:lang w:val="en-US" w:eastAsia="zh-CN"/>
        </w:rPr>
        <w:t>0</w:t>
      </w:r>
      <w:r>
        <w:rPr>
          <w:rFonts w:hint="eastAsia" w:ascii="宋体" w:hAnsi="宋体"/>
          <w:sz w:val="24"/>
          <w:highlight w:val="none"/>
        </w:rPr>
        <w:t>.业绩一览表</w:t>
      </w:r>
      <w:r>
        <w:rPr>
          <w:rFonts w:hint="eastAsia" w:ascii="宋体" w:hAnsi="宋体" w:cs="宋体"/>
          <w:sz w:val="24"/>
          <w:highlight w:val="none"/>
        </w:rPr>
        <w:t>；</w:t>
      </w:r>
    </w:p>
    <w:p w14:paraId="73B277B8">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1</w:t>
      </w:r>
      <w:r>
        <w:rPr>
          <w:rFonts w:hint="eastAsia" w:ascii="宋体" w:hAnsi="宋体" w:cs="宋体"/>
          <w:sz w:val="24"/>
          <w:highlight w:val="none"/>
        </w:rPr>
        <w:t>.其他；</w:t>
      </w:r>
    </w:p>
    <w:p w14:paraId="44575D7C">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2</w:t>
      </w:r>
      <w:r>
        <w:rPr>
          <w:rFonts w:hint="eastAsia" w:ascii="宋体" w:hAnsi="宋体" w:cs="宋体"/>
          <w:sz w:val="24"/>
          <w:highlight w:val="none"/>
        </w:rPr>
        <w:t>.投标人需说明的其他问题；</w:t>
      </w:r>
    </w:p>
    <w:p w14:paraId="093A456D">
      <w:pPr>
        <w:adjustRightInd w:val="0"/>
        <w:snapToGrid w:val="0"/>
        <w:spacing w:line="360" w:lineRule="auto"/>
        <w:ind w:firstLine="480" w:firstLineChars="200"/>
        <w:rPr>
          <w:rFonts w:ascii="宋体" w:hAnsi="宋体" w:cs="宋体"/>
          <w:b w:val="0"/>
          <w:bCs/>
          <w:sz w:val="24"/>
          <w:highlight w:val="none"/>
        </w:rPr>
      </w:pPr>
      <w:r>
        <w:rPr>
          <w:rFonts w:hint="eastAsia" w:ascii="宋体" w:hAnsi="宋体" w:cs="宋体"/>
          <w:b w:val="0"/>
          <w:bCs/>
          <w:sz w:val="24"/>
          <w:highlight w:val="none"/>
        </w:rPr>
        <w:t>*1</w:t>
      </w:r>
      <w:r>
        <w:rPr>
          <w:rFonts w:hint="eastAsia" w:ascii="宋体" w:hAnsi="宋体" w:cs="宋体"/>
          <w:b w:val="0"/>
          <w:bCs/>
          <w:sz w:val="24"/>
          <w:highlight w:val="none"/>
          <w:lang w:val="en-US" w:eastAsia="zh-CN"/>
        </w:rPr>
        <w:t>3</w:t>
      </w:r>
      <w:r>
        <w:rPr>
          <w:rFonts w:hint="eastAsia" w:ascii="宋体" w:hAnsi="宋体" w:cs="宋体"/>
          <w:b w:val="0"/>
          <w:bCs/>
          <w:sz w:val="24"/>
          <w:highlight w:val="none"/>
        </w:rPr>
        <w:t>.开标一览表。</w:t>
      </w:r>
      <w:r>
        <w:rPr>
          <w:rFonts w:hint="eastAsia" w:ascii="宋体" w:hAnsi="宋体"/>
          <w:b w:val="0"/>
          <w:bCs/>
          <w:sz w:val="24"/>
          <w:highlight w:val="none"/>
        </w:rPr>
        <w:t>（要求单独密封）</w:t>
      </w:r>
    </w:p>
    <w:p w14:paraId="54020308">
      <w:pPr>
        <w:adjustRightInd w:val="0"/>
        <w:snapToGrid w:val="0"/>
        <w:spacing w:line="360" w:lineRule="auto"/>
        <w:outlineLvl w:val="0"/>
        <w:rPr>
          <w:rFonts w:ascii="宋体"/>
          <w:b/>
          <w:sz w:val="24"/>
          <w:highlight w:val="none"/>
        </w:rPr>
      </w:pPr>
      <w:r>
        <w:rPr>
          <w:rFonts w:hint="eastAsia" w:ascii="宋体" w:hAnsi="宋体"/>
          <w:b/>
          <w:bCs/>
          <w:sz w:val="24"/>
          <w:highlight w:val="none"/>
        </w:rPr>
        <w:t>（三）投标函</w:t>
      </w:r>
    </w:p>
    <w:p w14:paraId="14C29FF0">
      <w:pPr>
        <w:adjustRightInd w:val="0"/>
        <w:snapToGrid w:val="0"/>
        <w:spacing w:line="360" w:lineRule="auto"/>
        <w:ind w:firstLine="480" w:firstLineChars="200"/>
        <w:rPr>
          <w:rFonts w:ascii="宋体"/>
          <w:sz w:val="24"/>
          <w:highlight w:val="none"/>
        </w:rPr>
      </w:pPr>
      <w:r>
        <w:rPr>
          <w:rFonts w:hint="eastAsia" w:ascii="宋体" w:hAnsi="宋体"/>
          <w:sz w:val="24"/>
          <w:highlight w:val="none"/>
        </w:rPr>
        <w:t>投标人应完整地填写招标文件中的投标函格式和投标报价表及其附件。</w:t>
      </w:r>
    </w:p>
    <w:p w14:paraId="68259C82">
      <w:pPr>
        <w:adjustRightInd w:val="0"/>
        <w:snapToGrid w:val="0"/>
        <w:spacing w:line="360" w:lineRule="auto"/>
        <w:rPr>
          <w:rFonts w:ascii="宋体"/>
          <w:b/>
          <w:bCs/>
          <w:sz w:val="24"/>
          <w:highlight w:val="none"/>
        </w:rPr>
      </w:pPr>
      <w:r>
        <w:rPr>
          <w:rFonts w:hint="eastAsia" w:ascii="宋体" w:hAnsi="宋体"/>
          <w:b/>
          <w:bCs/>
          <w:sz w:val="24"/>
          <w:highlight w:val="none"/>
        </w:rPr>
        <w:t>（四）投标报价</w:t>
      </w:r>
    </w:p>
    <w:p w14:paraId="686AAF39">
      <w:pPr>
        <w:adjustRightInd w:val="0"/>
        <w:snapToGrid w:val="0"/>
        <w:spacing w:line="360" w:lineRule="auto"/>
        <w:ind w:firstLine="480" w:firstLineChars="200"/>
        <w:rPr>
          <w:rFonts w:hint="eastAsia" w:ascii="宋体" w:hAnsi="宋体" w:cs="宋体"/>
          <w:sz w:val="24"/>
          <w:highlight w:val="none"/>
          <w:lang w:val="zh-CN" w:eastAsia="zh-CN"/>
        </w:rPr>
      </w:pPr>
      <w:r>
        <w:rPr>
          <w:rFonts w:hint="eastAsia" w:ascii="宋体" w:hAnsi="宋体" w:cs="宋体"/>
          <w:sz w:val="24"/>
          <w:highlight w:val="none"/>
          <w:lang w:val="zh-CN" w:eastAsia="zh-CN"/>
        </w:rPr>
        <w:t>1</w:t>
      </w:r>
      <w:r>
        <w:rPr>
          <w:rFonts w:hint="eastAsia" w:ascii="宋体" w:hAnsi="宋体" w:cs="宋体"/>
          <w:sz w:val="24"/>
          <w:highlight w:val="none"/>
          <w:lang w:val="en-US" w:eastAsia="zh-CN"/>
        </w:rPr>
        <w:t>.</w:t>
      </w:r>
      <w:r>
        <w:rPr>
          <w:rFonts w:hint="eastAsia" w:ascii="宋体" w:hAnsi="宋体" w:cs="宋体"/>
          <w:sz w:val="24"/>
          <w:highlight w:val="none"/>
          <w:lang w:val="zh-CN" w:eastAsia="zh-CN"/>
        </w:rPr>
        <w:t>本项目各投标单位每个品类按一个固定折扣率进行报价，只允许有一个折扣率，任何有选择的折扣率将不予接受。例如：投标下浮率20%，则折扣率报80%，投标单位根据企业自身情况自行考虑本项目所报折扣率。合同执行期内，不论中标人供应货物的来源何地均按固定折扣率结算，固定折扣率合同期内不作调整。（小数点后保留两位小数）</w:t>
      </w:r>
    </w:p>
    <w:p w14:paraId="203DB0B0">
      <w:pPr>
        <w:adjustRightInd w:val="0"/>
        <w:snapToGrid w:val="0"/>
        <w:spacing w:line="360" w:lineRule="auto"/>
        <w:ind w:firstLine="480" w:firstLineChars="200"/>
        <w:rPr>
          <w:rFonts w:hint="eastAsia" w:ascii="宋体" w:hAnsi="宋体" w:cs="宋体"/>
          <w:sz w:val="24"/>
          <w:highlight w:val="none"/>
          <w:lang w:val="en-US" w:eastAsia="zh-CN"/>
        </w:rPr>
      </w:pPr>
      <w:r>
        <w:rPr>
          <w:rFonts w:hint="eastAsia" w:ascii="宋体" w:hAnsi="宋体" w:cs="宋体"/>
          <w:sz w:val="24"/>
          <w:highlight w:val="none"/>
          <w:lang w:val="zh-CN" w:eastAsia="zh-CN"/>
        </w:rPr>
        <w:t>2</w:t>
      </w:r>
      <w:r>
        <w:rPr>
          <w:rFonts w:hint="eastAsia" w:ascii="宋体" w:hAnsi="宋体" w:cs="宋体"/>
          <w:sz w:val="24"/>
          <w:highlight w:val="none"/>
          <w:lang w:val="en-US" w:eastAsia="zh-CN"/>
        </w:rPr>
        <w:t>.</w:t>
      </w:r>
      <w:r>
        <w:rPr>
          <w:rFonts w:hint="eastAsia" w:ascii="宋体" w:hAnsi="宋体" w:cs="宋体"/>
          <w:sz w:val="24"/>
          <w:highlight w:val="none"/>
          <w:lang w:val="zh-CN" w:eastAsia="zh-CN"/>
        </w:rPr>
        <w:t>供货产品的基准价格为大连市双兴综合批发市场同质同类商品当日平均销售价格。</w:t>
      </w:r>
    </w:p>
    <w:p w14:paraId="372DC7D8">
      <w:pPr>
        <w:adjustRightInd w:val="0"/>
        <w:snapToGrid w:val="0"/>
        <w:spacing w:line="360" w:lineRule="auto"/>
        <w:ind w:firstLine="480" w:firstLineChars="200"/>
        <w:rPr>
          <w:rFonts w:hint="eastAsia" w:ascii="宋体" w:hAnsi="宋体" w:cs="宋体"/>
          <w:sz w:val="24"/>
          <w:highlight w:val="none"/>
          <w:lang w:val="zh-CN" w:eastAsia="zh-CN"/>
        </w:rPr>
      </w:pPr>
      <w:r>
        <w:rPr>
          <w:rFonts w:hint="eastAsia" w:ascii="宋体" w:hAnsi="宋体" w:cs="宋体"/>
          <w:sz w:val="24"/>
          <w:highlight w:val="none"/>
          <w:lang w:val="zh-CN" w:eastAsia="zh-CN"/>
        </w:rPr>
        <w:t>3</w:t>
      </w:r>
      <w:r>
        <w:rPr>
          <w:rFonts w:hint="eastAsia" w:ascii="宋体" w:hAnsi="宋体" w:cs="宋体"/>
          <w:sz w:val="24"/>
          <w:highlight w:val="none"/>
          <w:lang w:val="en-US" w:eastAsia="zh-CN"/>
        </w:rPr>
        <w:t>.价格内应包括购置所需一切货物的人工、送货、搬运费用、售后服务、与本项目所涉及的所有风险及费用和交付使用前的全部费用。直到验收合格为止，我院不再支付除合同价款以外的任何费用</w:t>
      </w:r>
      <w:r>
        <w:rPr>
          <w:rFonts w:hint="eastAsia" w:ascii="宋体" w:hAnsi="宋体" w:cs="宋体"/>
          <w:sz w:val="24"/>
          <w:highlight w:val="none"/>
          <w:lang w:val="zh-CN" w:eastAsia="zh-CN"/>
        </w:rPr>
        <w:t>。</w:t>
      </w:r>
    </w:p>
    <w:p w14:paraId="569EE086">
      <w:pPr>
        <w:adjustRightInd w:val="0"/>
        <w:snapToGrid w:val="0"/>
        <w:spacing w:line="360" w:lineRule="auto"/>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4、如未列采购明细中，按照实际需求，参考市场价格基础上，按照中标折扣，据实结算。</w:t>
      </w:r>
    </w:p>
    <w:p w14:paraId="619DD578">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lang w:val="zh-CN" w:eastAsia="zh-CN"/>
        </w:rPr>
        <w:t>当月结算价：每个产品货款=基准价格（单价）×中标折扣率×当月实际供货量。</w:t>
      </w:r>
    </w:p>
    <w:p w14:paraId="112C17B5">
      <w:pPr>
        <w:adjustRightInd w:val="0"/>
        <w:snapToGrid w:val="0"/>
        <w:spacing w:line="360" w:lineRule="auto"/>
        <w:outlineLvl w:val="0"/>
        <w:rPr>
          <w:rFonts w:ascii="宋体"/>
          <w:b/>
          <w:bCs/>
          <w:sz w:val="24"/>
          <w:highlight w:val="none"/>
        </w:rPr>
      </w:pPr>
      <w:r>
        <w:rPr>
          <w:rFonts w:hint="eastAsia" w:ascii="宋体" w:hAnsi="宋体"/>
          <w:b/>
          <w:bCs/>
          <w:sz w:val="24"/>
          <w:highlight w:val="none"/>
        </w:rPr>
        <w:t>（五）投标货币</w:t>
      </w:r>
    </w:p>
    <w:p w14:paraId="221BE983">
      <w:pPr>
        <w:adjustRightInd w:val="0"/>
        <w:snapToGrid w:val="0"/>
        <w:spacing w:line="360" w:lineRule="auto"/>
        <w:ind w:firstLine="480" w:firstLineChars="200"/>
        <w:rPr>
          <w:rFonts w:ascii="宋体"/>
          <w:sz w:val="24"/>
          <w:highlight w:val="none"/>
        </w:rPr>
      </w:pPr>
      <w:r>
        <w:rPr>
          <w:rFonts w:hint="eastAsia" w:ascii="宋体" w:hAnsi="宋体"/>
          <w:sz w:val="24"/>
          <w:highlight w:val="none"/>
        </w:rPr>
        <w:t>投标报价采用</w:t>
      </w:r>
      <w:r>
        <w:rPr>
          <w:rFonts w:hint="eastAsia" w:ascii="宋体" w:hAnsi="宋体"/>
          <w:sz w:val="24"/>
          <w:highlight w:val="none"/>
          <w:lang w:eastAsia="zh-CN"/>
        </w:rPr>
        <w:t>固定折扣率</w:t>
      </w:r>
      <w:r>
        <w:rPr>
          <w:rFonts w:hint="eastAsia" w:ascii="宋体" w:hAnsi="宋体"/>
          <w:sz w:val="24"/>
          <w:highlight w:val="none"/>
        </w:rPr>
        <w:t>报价。</w:t>
      </w:r>
    </w:p>
    <w:p w14:paraId="1DCB4336">
      <w:pPr>
        <w:adjustRightInd w:val="0"/>
        <w:snapToGrid w:val="0"/>
        <w:spacing w:line="360" w:lineRule="auto"/>
        <w:jc w:val="left"/>
        <w:rPr>
          <w:rFonts w:ascii="宋体" w:hAnsi="宋体"/>
          <w:b/>
          <w:bCs/>
          <w:sz w:val="24"/>
          <w:highlight w:val="none"/>
        </w:rPr>
      </w:pPr>
      <w:r>
        <w:rPr>
          <w:rFonts w:hint="eastAsia" w:ascii="宋体" w:hAnsi="宋体"/>
          <w:b/>
          <w:bCs/>
          <w:sz w:val="24"/>
          <w:highlight w:val="none"/>
        </w:rPr>
        <w:t>（六）证明投标人资格合格的文件</w:t>
      </w:r>
    </w:p>
    <w:p w14:paraId="45906F80">
      <w:pPr>
        <w:adjustRightInd w:val="0"/>
        <w:snapToGrid w:val="0"/>
        <w:spacing w:line="360" w:lineRule="auto"/>
        <w:ind w:firstLine="480" w:firstLineChars="200"/>
        <w:jc w:val="left"/>
        <w:rPr>
          <w:rFonts w:ascii="宋体" w:hAnsi="宋体"/>
          <w:sz w:val="24"/>
          <w:highlight w:val="none"/>
        </w:rPr>
      </w:pPr>
      <w:r>
        <w:rPr>
          <w:rFonts w:hint="eastAsia" w:ascii="宋体" w:hAnsi="宋体"/>
          <w:sz w:val="24"/>
          <w:highlight w:val="none"/>
        </w:rPr>
        <w:t>1.投标人为中小企业的可出具《中小企业声明函》，投标人为监狱企业的可出具《监狱企业声明函》，投标人为残疾人福利性单位的可出具《残疾人福利性单位声明函》。</w:t>
      </w:r>
    </w:p>
    <w:p w14:paraId="0E51FF73">
      <w:pPr>
        <w:adjustRightInd w:val="0"/>
        <w:snapToGrid w:val="0"/>
        <w:spacing w:line="360" w:lineRule="auto"/>
        <w:ind w:firstLine="480" w:firstLineChars="200"/>
        <w:jc w:val="left"/>
        <w:rPr>
          <w:rFonts w:ascii="宋体" w:hAnsi="宋体"/>
          <w:sz w:val="24"/>
          <w:highlight w:val="none"/>
        </w:rPr>
      </w:pPr>
      <w:r>
        <w:rPr>
          <w:rFonts w:hint="eastAsia" w:ascii="宋体" w:hAnsi="宋体"/>
          <w:sz w:val="24"/>
          <w:highlight w:val="none"/>
        </w:rPr>
        <w:t>2.投标人应提交证明其有资格参加投标和中标后有能力履行合同的文件，并作为其投标文件的一部分。</w:t>
      </w:r>
    </w:p>
    <w:p w14:paraId="3B646949">
      <w:pPr>
        <w:adjustRightInd w:val="0"/>
        <w:snapToGrid w:val="0"/>
        <w:spacing w:line="360" w:lineRule="auto"/>
        <w:ind w:firstLine="480" w:firstLineChars="200"/>
        <w:jc w:val="left"/>
        <w:rPr>
          <w:rFonts w:ascii="宋体" w:hAnsi="宋体"/>
          <w:sz w:val="24"/>
          <w:highlight w:val="none"/>
        </w:rPr>
      </w:pPr>
      <w:r>
        <w:rPr>
          <w:rFonts w:hint="eastAsia" w:ascii="宋体" w:hAnsi="宋体"/>
          <w:sz w:val="24"/>
          <w:highlight w:val="none"/>
        </w:rPr>
        <w:t>3.投标人应按招标文件格式要求填写并提交 “资格证明文件”。</w:t>
      </w:r>
    </w:p>
    <w:p w14:paraId="5DA8B602">
      <w:pPr>
        <w:adjustRightInd w:val="0"/>
        <w:snapToGrid w:val="0"/>
        <w:spacing w:line="360" w:lineRule="auto"/>
        <w:jc w:val="left"/>
        <w:rPr>
          <w:rFonts w:ascii="宋体"/>
          <w:b/>
          <w:bCs/>
          <w:sz w:val="24"/>
          <w:highlight w:val="none"/>
        </w:rPr>
      </w:pPr>
      <w:r>
        <w:rPr>
          <w:rFonts w:hint="eastAsia" w:ascii="宋体" w:hAnsi="宋体"/>
          <w:b/>
          <w:bCs/>
          <w:sz w:val="24"/>
          <w:highlight w:val="none"/>
        </w:rPr>
        <w:t>（七）投标保证金</w:t>
      </w:r>
    </w:p>
    <w:p w14:paraId="4F072CC9">
      <w:pPr>
        <w:adjustRightInd w:val="0"/>
        <w:snapToGrid w:val="0"/>
        <w:spacing w:line="360" w:lineRule="auto"/>
        <w:ind w:firstLine="480" w:firstLineChars="200"/>
        <w:jc w:val="left"/>
        <w:rPr>
          <w:rFonts w:ascii="宋体" w:hAnsi="宋体"/>
          <w:sz w:val="24"/>
          <w:highlight w:val="none"/>
        </w:rPr>
      </w:pPr>
      <w:r>
        <w:rPr>
          <w:rFonts w:hint="eastAsia" w:ascii="宋体" w:hAnsi="宋体"/>
          <w:sz w:val="24"/>
          <w:highlight w:val="none"/>
        </w:rPr>
        <w:t>投标保证金：无。</w:t>
      </w:r>
    </w:p>
    <w:p w14:paraId="7D576D88">
      <w:pPr>
        <w:adjustRightInd w:val="0"/>
        <w:snapToGrid w:val="0"/>
        <w:spacing w:line="360" w:lineRule="auto"/>
        <w:ind w:firstLine="480" w:firstLineChars="200"/>
        <w:jc w:val="left"/>
        <w:rPr>
          <w:rFonts w:ascii="宋体" w:hAnsi="宋体"/>
          <w:sz w:val="24"/>
          <w:highlight w:val="none"/>
        </w:rPr>
      </w:pPr>
      <w:r>
        <w:rPr>
          <w:rFonts w:hint="eastAsia" w:ascii="宋体" w:hAnsi="宋体"/>
          <w:sz w:val="24"/>
          <w:highlight w:val="none"/>
        </w:rPr>
        <w:t>根据《关于规范政府采购保证金管理建立预付款制度有关事项的通知》（大财采【2020】546号）的有关规定，本项目免收投标保证金。</w:t>
      </w:r>
    </w:p>
    <w:p w14:paraId="532C35C4">
      <w:pPr>
        <w:adjustRightInd w:val="0"/>
        <w:snapToGrid w:val="0"/>
        <w:spacing w:line="360" w:lineRule="auto"/>
        <w:ind w:firstLine="480" w:firstLineChars="200"/>
        <w:jc w:val="left"/>
        <w:rPr>
          <w:rFonts w:ascii="宋体" w:hAnsi="宋体"/>
          <w:sz w:val="24"/>
          <w:highlight w:val="none"/>
        </w:rPr>
      </w:pPr>
      <w:r>
        <w:rPr>
          <w:rFonts w:hint="eastAsia" w:ascii="宋体" w:hAnsi="宋体"/>
          <w:sz w:val="24"/>
          <w:highlight w:val="none"/>
        </w:rPr>
        <w:t>投标人有下列情况之一的，投标单位将承担法律责任：</w:t>
      </w:r>
    </w:p>
    <w:p w14:paraId="684B6631">
      <w:pPr>
        <w:adjustRightInd w:val="0"/>
        <w:snapToGrid w:val="0"/>
        <w:spacing w:line="360" w:lineRule="auto"/>
        <w:ind w:firstLine="480" w:firstLineChars="200"/>
        <w:jc w:val="left"/>
        <w:rPr>
          <w:rFonts w:ascii="宋体" w:hAnsi="宋体"/>
          <w:sz w:val="24"/>
          <w:highlight w:val="none"/>
        </w:rPr>
      </w:pPr>
      <w:r>
        <w:rPr>
          <w:rFonts w:hint="eastAsia" w:ascii="宋体" w:hAnsi="宋体"/>
          <w:sz w:val="24"/>
          <w:highlight w:val="none"/>
        </w:rPr>
        <w:t>（1）弄虚作假或与其他投标人串通骗取中标的；</w:t>
      </w:r>
    </w:p>
    <w:p w14:paraId="65693ABB">
      <w:pPr>
        <w:adjustRightInd w:val="0"/>
        <w:snapToGrid w:val="0"/>
        <w:spacing w:line="360" w:lineRule="auto"/>
        <w:ind w:firstLine="480" w:firstLineChars="200"/>
        <w:jc w:val="left"/>
        <w:rPr>
          <w:rFonts w:ascii="宋体" w:hAnsi="宋体"/>
          <w:sz w:val="24"/>
          <w:highlight w:val="none"/>
        </w:rPr>
      </w:pPr>
      <w:r>
        <w:rPr>
          <w:rFonts w:hint="eastAsia" w:ascii="宋体" w:hAnsi="宋体"/>
          <w:sz w:val="24"/>
          <w:highlight w:val="none"/>
        </w:rPr>
        <w:t>（2）在投标有效期内撤回其谈判响应文件的；</w:t>
      </w:r>
    </w:p>
    <w:p w14:paraId="6093F056">
      <w:pPr>
        <w:adjustRightInd w:val="0"/>
        <w:snapToGrid w:val="0"/>
        <w:spacing w:line="360" w:lineRule="auto"/>
        <w:ind w:firstLine="480" w:firstLineChars="200"/>
        <w:jc w:val="left"/>
        <w:rPr>
          <w:rFonts w:ascii="宋体" w:hAnsi="宋体"/>
          <w:sz w:val="24"/>
          <w:highlight w:val="none"/>
        </w:rPr>
      </w:pPr>
      <w:r>
        <w:rPr>
          <w:rFonts w:hint="eastAsia" w:ascii="宋体" w:hAnsi="宋体"/>
          <w:sz w:val="24"/>
          <w:highlight w:val="none"/>
        </w:rPr>
        <w:t>（3）因中标人过错被废除授标；</w:t>
      </w:r>
    </w:p>
    <w:p w14:paraId="7A72B20A">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（4）中标人未按要求在规定时间内签订合同的；</w:t>
      </w:r>
    </w:p>
    <w:p w14:paraId="2F712BCD">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（5）法律法规规定其他严重损害采购人利益的情形。</w:t>
      </w:r>
    </w:p>
    <w:p w14:paraId="35595A99">
      <w:pPr>
        <w:spacing w:line="360" w:lineRule="auto"/>
        <w:rPr>
          <w:rFonts w:ascii="宋体" w:hAnsi="宋体"/>
          <w:sz w:val="24"/>
          <w:highlight w:val="none"/>
        </w:rPr>
      </w:pPr>
      <w:r>
        <w:rPr>
          <w:rFonts w:hint="eastAsia" w:ascii="宋体" w:hAnsi="宋体"/>
          <w:b/>
          <w:bCs/>
          <w:sz w:val="24"/>
          <w:highlight w:val="none"/>
        </w:rPr>
        <w:t>（八）投标有效期</w:t>
      </w:r>
    </w:p>
    <w:p w14:paraId="116C096D">
      <w:pPr>
        <w:spacing w:line="360" w:lineRule="auto"/>
        <w:ind w:firstLine="480" w:firstLineChars="200"/>
        <w:rPr>
          <w:rFonts w:ascii="宋体" w:hAnsi="宋体"/>
          <w:sz w:val="24"/>
          <w:highlight w:val="none"/>
        </w:rPr>
      </w:pPr>
      <w:r>
        <w:rPr>
          <w:rFonts w:hint="eastAsia" w:ascii="宋体" w:hAnsi="宋体"/>
          <w:sz w:val="24"/>
          <w:highlight w:val="none"/>
        </w:rPr>
        <w:t>1.所有投标应从开标之日起，90个日历日计算的投标有效期内有效。</w:t>
      </w:r>
    </w:p>
    <w:p w14:paraId="45C4643B">
      <w:pPr>
        <w:spacing w:line="360" w:lineRule="auto"/>
        <w:ind w:firstLine="480" w:firstLineChars="200"/>
        <w:rPr>
          <w:rFonts w:ascii="宋体" w:hAnsi="宋体"/>
          <w:sz w:val="24"/>
          <w:highlight w:val="none"/>
        </w:rPr>
      </w:pPr>
      <w:r>
        <w:rPr>
          <w:rFonts w:hint="eastAsia" w:ascii="宋体" w:hAnsi="宋体"/>
          <w:sz w:val="24"/>
          <w:highlight w:val="none"/>
        </w:rPr>
        <w:t>2.在特殊情况下，在原投标有效期期满之前，采购代理机构可征得投标人同意延长投标有效期。这种要求和答复均应为书面形式（如传真等）。同意延长的投标人不允许修改其投标文件。</w:t>
      </w:r>
    </w:p>
    <w:p w14:paraId="56977C5D">
      <w:pPr>
        <w:spacing w:line="360" w:lineRule="auto"/>
        <w:rPr>
          <w:rFonts w:ascii="宋体" w:hAnsi="宋体"/>
          <w:b/>
          <w:bCs/>
          <w:sz w:val="24"/>
          <w:highlight w:val="none"/>
        </w:rPr>
      </w:pPr>
      <w:r>
        <w:rPr>
          <w:rFonts w:hint="eastAsia" w:ascii="宋体" w:hAnsi="宋体"/>
          <w:b/>
          <w:bCs/>
          <w:sz w:val="24"/>
          <w:highlight w:val="none"/>
        </w:rPr>
        <w:t>（九）投标文件的式样和签署</w:t>
      </w:r>
    </w:p>
    <w:p w14:paraId="46E4E1A0">
      <w:pPr>
        <w:spacing w:line="360" w:lineRule="auto"/>
        <w:ind w:firstLine="480" w:firstLineChars="200"/>
        <w:rPr>
          <w:rFonts w:ascii="宋体" w:hAnsi="宋体"/>
          <w:sz w:val="24"/>
          <w:highlight w:val="none"/>
        </w:rPr>
      </w:pPr>
      <w:r>
        <w:rPr>
          <w:rFonts w:hint="eastAsia" w:ascii="宋体" w:hAnsi="宋体"/>
          <w:sz w:val="24"/>
          <w:highlight w:val="none"/>
        </w:rPr>
        <w:t>1.投标人应按照招标文件要求，提交投标文件正本1份和副本5份、电子（PDF版）投标文件2份，每套投标文件须清楚地标明“正本”或“副本”。当正本和副本不符时，以正本为准。</w:t>
      </w:r>
    </w:p>
    <w:p w14:paraId="1C60DC69">
      <w:pPr>
        <w:spacing w:line="360" w:lineRule="auto"/>
        <w:ind w:firstLine="480" w:firstLineChars="200"/>
        <w:rPr>
          <w:rFonts w:ascii="宋体" w:hAnsi="宋体"/>
          <w:sz w:val="24"/>
          <w:highlight w:val="none"/>
        </w:rPr>
      </w:pPr>
      <w:r>
        <w:rPr>
          <w:rFonts w:hint="eastAsia" w:ascii="宋体" w:hAnsi="宋体"/>
          <w:sz w:val="24"/>
          <w:highlight w:val="none"/>
        </w:rPr>
        <w:t>2.投标人应在投标文件中加盖投标单位的行政公章，本项目招标文件中标明加盖公章均为投标单位行政公章（加盖投标单位的财务章、投标专用章或其他业务章视为无效投标）。</w:t>
      </w:r>
      <w:r>
        <w:rPr>
          <w:rFonts w:hint="eastAsia"/>
          <w:color w:val="000000"/>
          <w:sz w:val="24"/>
          <w:highlight w:val="none"/>
        </w:rPr>
        <w:t>法定代表人的签字及授权人的签字必须是亲笔签名或经公安部门备案的法定代表人印章，不得使用其他印章或电子制版签名，否则视为无效投标处理。</w:t>
      </w:r>
    </w:p>
    <w:p w14:paraId="78738A43">
      <w:pPr>
        <w:spacing w:line="360" w:lineRule="auto"/>
        <w:ind w:firstLine="480" w:firstLineChars="200"/>
        <w:rPr>
          <w:rFonts w:ascii="宋体" w:hAnsi="宋体"/>
          <w:sz w:val="24"/>
          <w:highlight w:val="none"/>
        </w:rPr>
      </w:pPr>
      <w:r>
        <w:rPr>
          <w:rFonts w:hint="eastAsia" w:ascii="宋体" w:hAnsi="宋体"/>
          <w:sz w:val="24"/>
          <w:highlight w:val="none"/>
        </w:rPr>
        <w:t xml:space="preserve">3.投标文件的正本和所有的副本均使用永不褪色的墨水工整书写或打印。 </w:t>
      </w:r>
    </w:p>
    <w:p w14:paraId="5462C67F">
      <w:pPr>
        <w:pStyle w:val="12"/>
        <w:spacing w:line="360" w:lineRule="auto"/>
        <w:ind w:firstLine="480"/>
        <w:rPr>
          <w:rFonts w:ascii="宋体" w:hAnsi="宋体"/>
          <w:sz w:val="24"/>
          <w:highlight w:val="none"/>
          <w:lang w:val="en-US"/>
        </w:rPr>
      </w:pPr>
      <w:r>
        <w:rPr>
          <w:rFonts w:hint="eastAsia" w:ascii="宋体" w:hAnsi="宋体"/>
          <w:sz w:val="24"/>
          <w:highlight w:val="none"/>
        </w:rPr>
        <w:t>4.除投标人对错处做必要修改外，投标文件不得行间插字、涂改和增删，如有修改，必须由投标人法定代表人或被授权人签字或盖章。</w:t>
      </w:r>
    </w:p>
    <w:p w14:paraId="4DB877B8">
      <w:pPr>
        <w:pStyle w:val="23"/>
        <w:spacing w:before="0" w:after="0" w:line="360" w:lineRule="auto"/>
        <w:rPr>
          <w:highlight w:val="none"/>
        </w:rPr>
      </w:pPr>
      <w:r>
        <w:rPr>
          <w:rFonts w:hint="eastAsia"/>
          <w:highlight w:val="none"/>
        </w:rPr>
        <w:t>四、投标文件的递交</w:t>
      </w:r>
    </w:p>
    <w:p w14:paraId="442F6E53">
      <w:pPr>
        <w:adjustRightInd w:val="0"/>
        <w:snapToGrid w:val="0"/>
        <w:spacing w:line="360" w:lineRule="auto"/>
        <w:rPr>
          <w:rFonts w:ascii="宋体"/>
          <w:b/>
          <w:bCs/>
          <w:sz w:val="24"/>
          <w:highlight w:val="none"/>
        </w:rPr>
      </w:pPr>
      <w:r>
        <w:rPr>
          <w:rFonts w:hint="eastAsia" w:ascii="宋体" w:hAnsi="宋体"/>
          <w:b/>
          <w:bCs/>
          <w:sz w:val="24"/>
          <w:highlight w:val="none"/>
        </w:rPr>
        <w:t>（一）投标文件的密封和标记</w:t>
      </w:r>
    </w:p>
    <w:p w14:paraId="30184DF9">
      <w:pPr>
        <w:pStyle w:val="12"/>
        <w:spacing w:line="360" w:lineRule="auto"/>
        <w:ind w:firstLine="480"/>
        <w:rPr>
          <w:rFonts w:ascii="宋体" w:hAnsi="宋体"/>
          <w:sz w:val="24"/>
          <w:highlight w:val="none"/>
        </w:rPr>
      </w:pPr>
      <w:r>
        <w:rPr>
          <w:rFonts w:hint="eastAsia" w:ascii="宋体" w:hAnsi="宋体"/>
          <w:sz w:val="24"/>
          <w:highlight w:val="none"/>
        </w:rPr>
        <w:t>1.投标文件须按以下要求装袋密封：</w:t>
      </w:r>
    </w:p>
    <w:p w14:paraId="4ADB1823">
      <w:pPr>
        <w:pStyle w:val="12"/>
        <w:spacing w:line="360" w:lineRule="auto"/>
        <w:ind w:firstLine="480"/>
        <w:rPr>
          <w:rFonts w:ascii="宋体" w:hAnsi="宋体"/>
          <w:sz w:val="24"/>
          <w:highlight w:val="none"/>
        </w:rPr>
      </w:pPr>
      <w:r>
        <w:rPr>
          <w:rFonts w:hint="eastAsia" w:ascii="宋体" w:hAnsi="宋体"/>
          <w:sz w:val="24"/>
          <w:highlight w:val="none"/>
        </w:rPr>
        <w:t>投标文件正、副本需封装在同一密封袋内。封皮上写明项目名称、招标编号、投标人名称，并注明“开标年月日时前不得开封”字样。</w:t>
      </w:r>
    </w:p>
    <w:p w14:paraId="0D1F5E25">
      <w:pPr>
        <w:pStyle w:val="12"/>
        <w:spacing w:line="360" w:lineRule="auto"/>
        <w:ind w:firstLine="480"/>
        <w:rPr>
          <w:rFonts w:ascii="宋体" w:hAnsi="宋体"/>
          <w:sz w:val="24"/>
          <w:highlight w:val="none"/>
        </w:rPr>
      </w:pPr>
      <w:r>
        <w:rPr>
          <w:rFonts w:hint="eastAsia" w:ascii="宋体" w:hAnsi="宋体"/>
          <w:sz w:val="24"/>
          <w:highlight w:val="none"/>
        </w:rPr>
        <w:t>2.如果外层信封未按本招标文件要求封装和标记，采购代理机构对误投或过早启封概不负责。对由此造成提前开封的投标文件，采购代理机构将予以拒绝，并退给投标人。</w:t>
      </w:r>
    </w:p>
    <w:p w14:paraId="37D5D2FA">
      <w:pPr>
        <w:pStyle w:val="12"/>
        <w:spacing w:line="360" w:lineRule="auto"/>
        <w:ind w:firstLine="480"/>
        <w:rPr>
          <w:highlight w:val="none"/>
          <w:lang w:val="en-US"/>
        </w:rPr>
      </w:pPr>
      <w:r>
        <w:rPr>
          <w:rFonts w:hint="eastAsia" w:ascii="宋体" w:hAnsi="宋体"/>
          <w:sz w:val="24"/>
          <w:highlight w:val="none"/>
          <w:lang w:val="en-US"/>
        </w:rPr>
        <w:t>3.为方便开标唱标，投标人必须将开标一览表按要求单独封装和标记，并在信封上标明“开标一览表”字样，在递交投标文件时单独递交。</w:t>
      </w:r>
    </w:p>
    <w:p w14:paraId="33C1D86A">
      <w:pPr>
        <w:adjustRightInd w:val="0"/>
        <w:snapToGrid w:val="0"/>
        <w:spacing w:line="360" w:lineRule="auto"/>
        <w:rPr>
          <w:rFonts w:ascii="宋体"/>
          <w:sz w:val="24"/>
          <w:highlight w:val="none"/>
        </w:rPr>
      </w:pPr>
      <w:r>
        <w:rPr>
          <w:rFonts w:hint="eastAsia" w:ascii="宋体" w:hAnsi="宋体"/>
          <w:b/>
          <w:bCs/>
          <w:sz w:val="24"/>
          <w:highlight w:val="none"/>
        </w:rPr>
        <w:t>（二）投标截止时间</w:t>
      </w:r>
    </w:p>
    <w:p w14:paraId="5E981B8E">
      <w:pPr>
        <w:adjustRightInd w:val="0"/>
        <w:snapToGrid w:val="0"/>
        <w:spacing w:line="360" w:lineRule="auto"/>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采购代理机构收到投标文件的时间不得迟于“投标邀请函”中规定的开标时间。</w:t>
      </w:r>
    </w:p>
    <w:p w14:paraId="7D79BCFB">
      <w:pPr>
        <w:adjustRightInd w:val="0"/>
        <w:snapToGrid w:val="0"/>
        <w:spacing w:line="360" w:lineRule="auto"/>
        <w:ind w:firstLine="480" w:firstLineChars="200"/>
        <w:rPr>
          <w:rFonts w:ascii="宋体"/>
          <w:sz w:val="24"/>
          <w:highlight w:val="none"/>
        </w:rPr>
      </w:pPr>
      <w:r>
        <w:rPr>
          <w:rFonts w:ascii="宋体" w:hAnsi="宋体"/>
          <w:sz w:val="24"/>
          <w:highlight w:val="none"/>
        </w:rPr>
        <w:t>2.</w:t>
      </w:r>
      <w:r>
        <w:rPr>
          <w:rFonts w:hint="eastAsia" w:ascii="宋体" w:hAnsi="宋体"/>
          <w:sz w:val="24"/>
          <w:highlight w:val="none"/>
        </w:rPr>
        <w:t>采购代理机构可以通过修改招标文件依法延长投标截止时间。在此情况下，采购人和投标人受投标截止时间制约的所有权利和义务均应延长至新的截止时间。</w:t>
      </w:r>
    </w:p>
    <w:p w14:paraId="33D0864F">
      <w:pPr>
        <w:adjustRightInd w:val="0"/>
        <w:snapToGrid w:val="0"/>
        <w:spacing w:line="360" w:lineRule="auto"/>
        <w:rPr>
          <w:rFonts w:ascii="宋体"/>
          <w:b/>
          <w:bCs/>
          <w:sz w:val="24"/>
          <w:highlight w:val="none"/>
        </w:rPr>
      </w:pPr>
      <w:r>
        <w:rPr>
          <w:rFonts w:hint="eastAsia" w:ascii="宋体" w:hAnsi="宋体"/>
          <w:b/>
          <w:bCs/>
          <w:sz w:val="24"/>
          <w:highlight w:val="none"/>
        </w:rPr>
        <w:t>（三）迟交的投标文件</w:t>
      </w:r>
    </w:p>
    <w:p w14:paraId="128A1384">
      <w:pPr>
        <w:adjustRightInd w:val="0"/>
        <w:snapToGrid w:val="0"/>
        <w:spacing w:line="360" w:lineRule="auto"/>
        <w:ind w:firstLine="480" w:firstLineChars="200"/>
        <w:rPr>
          <w:rFonts w:ascii="宋体"/>
          <w:sz w:val="24"/>
          <w:highlight w:val="none"/>
        </w:rPr>
      </w:pPr>
      <w:r>
        <w:rPr>
          <w:rFonts w:hint="eastAsia" w:ascii="宋体" w:hAnsi="宋体"/>
          <w:sz w:val="24"/>
          <w:highlight w:val="none"/>
        </w:rPr>
        <w:t>采购代理机构将拒绝并原封退回在其规定的截止时间后收到的任何投标文件。</w:t>
      </w:r>
    </w:p>
    <w:p w14:paraId="6E044428">
      <w:pPr>
        <w:adjustRightInd w:val="0"/>
        <w:snapToGrid w:val="0"/>
        <w:spacing w:line="360" w:lineRule="auto"/>
        <w:rPr>
          <w:rFonts w:ascii="宋体"/>
          <w:b/>
          <w:bCs/>
          <w:sz w:val="24"/>
          <w:highlight w:val="none"/>
        </w:rPr>
      </w:pPr>
      <w:r>
        <w:rPr>
          <w:rFonts w:hint="eastAsia" w:ascii="宋体" w:hAnsi="宋体"/>
          <w:b/>
          <w:bCs/>
          <w:sz w:val="24"/>
          <w:highlight w:val="none"/>
        </w:rPr>
        <w:t>（四）投标文件的修改和撤回</w:t>
      </w:r>
    </w:p>
    <w:p w14:paraId="45452627">
      <w:pPr>
        <w:spacing w:line="360" w:lineRule="auto"/>
        <w:ind w:firstLine="480"/>
        <w:rPr>
          <w:rFonts w:ascii="宋体" w:hAnsi="宋体"/>
          <w:sz w:val="24"/>
          <w:highlight w:val="none"/>
        </w:rPr>
      </w:pPr>
      <w:r>
        <w:rPr>
          <w:rFonts w:hint="eastAsia" w:ascii="宋体" w:hAnsi="宋体"/>
          <w:sz w:val="24"/>
          <w:highlight w:val="none"/>
        </w:rPr>
        <w:t>1.投标人在递交投标文件后、投标截止时间前修改或撤回其投标文件。但这种修改或撤销通知，须在投标截止时间前以书面形式交给采购代理机构，该通知须有经正式授权的投标方代理人的签字。</w:t>
      </w:r>
    </w:p>
    <w:p w14:paraId="40ACDC35">
      <w:pPr>
        <w:spacing w:line="360" w:lineRule="auto"/>
        <w:ind w:firstLine="480"/>
        <w:rPr>
          <w:rFonts w:ascii="宋体" w:hAnsi="宋体"/>
          <w:sz w:val="24"/>
          <w:highlight w:val="none"/>
        </w:rPr>
      </w:pPr>
      <w:r>
        <w:rPr>
          <w:rFonts w:hint="eastAsia" w:ascii="宋体" w:hAnsi="宋体"/>
          <w:sz w:val="24"/>
          <w:highlight w:val="none"/>
        </w:rPr>
        <w:t>2.投标人的修改或撤回通知书应按本招标文件中“</w:t>
      </w:r>
      <w:r>
        <w:rPr>
          <w:rFonts w:hint="eastAsia" w:ascii="宋体" w:hAnsi="宋体"/>
          <w:bCs/>
          <w:sz w:val="24"/>
          <w:highlight w:val="none"/>
        </w:rPr>
        <w:t>投标文件的密封和标记”</w:t>
      </w:r>
      <w:r>
        <w:rPr>
          <w:rFonts w:hint="eastAsia" w:ascii="宋体" w:hAnsi="宋体"/>
          <w:sz w:val="24"/>
          <w:highlight w:val="none"/>
        </w:rPr>
        <w:t>规定编制、密封、标记和递交，并应在封套上加注“修改”或“撤回”字样。</w:t>
      </w:r>
    </w:p>
    <w:p w14:paraId="7FC21AD4">
      <w:pPr>
        <w:spacing w:line="360" w:lineRule="auto"/>
        <w:ind w:firstLine="480"/>
        <w:rPr>
          <w:rFonts w:ascii="宋体" w:hAnsi="宋体"/>
          <w:sz w:val="24"/>
          <w:highlight w:val="none"/>
        </w:rPr>
      </w:pPr>
      <w:r>
        <w:rPr>
          <w:rFonts w:hint="eastAsia" w:ascii="宋体" w:hAnsi="宋体"/>
          <w:sz w:val="24"/>
          <w:highlight w:val="none"/>
        </w:rPr>
        <w:t>3.在投标截止时间之后，投标人不得对其投标文件做任何修改。</w:t>
      </w:r>
    </w:p>
    <w:p w14:paraId="2D2DBBAE">
      <w:pPr>
        <w:pStyle w:val="23"/>
        <w:spacing w:before="0" w:after="0" w:line="360" w:lineRule="auto"/>
        <w:rPr>
          <w:highlight w:val="none"/>
        </w:rPr>
      </w:pPr>
      <w:bookmarkStart w:id="1" w:name="_Toc37360965"/>
      <w:bookmarkStart w:id="2" w:name="_Toc37359991"/>
      <w:bookmarkStart w:id="3" w:name="_Toc37360331"/>
      <w:r>
        <w:rPr>
          <w:rFonts w:hint="eastAsia"/>
          <w:highlight w:val="none"/>
        </w:rPr>
        <w:t>五、开标与评标</w:t>
      </w:r>
      <w:bookmarkEnd w:id="1"/>
      <w:bookmarkEnd w:id="2"/>
      <w:bookmarkEnd w:id="3"/>
    </w:p>
    <w:p w14:paraId="48A05965">
      <w:pPr>
        <w:adjustRightInd w:val="0"/>
        <w:snapToGrid w:val="0"/>
        <w:spacing w:line="360" w:lineRule="auto"/>
        <w:rPr>
          <w:rFonts w:ascii="宋体"/>
          <w:b/>
          <w:bCs/>
          <w:sz w:val="24"/>
          <w:highlight w:val="none"/>
        </w:rPr>
      </w:pPr>
      <w:r>
        <w:rPr>
          <w:rFonts w:hint="eastAsia" w:ascii="宋体" w:hAnsi="宋体"/>
          <w:b/>
          <w:bCs/>
          <w:sz w:val="24"/>
          <w:highlight w:val="none"/>
        </w:rPr>
        <w:t>（一）开标</w:t>
      </w:r>
    </w:p>
    <w:p w14:paraId="3DAF8364">
      <w:pPr>
        <w:adjustRightInd w:val="0"/>
        <w:snapToGrid w:val="0"/>
        <w:spacing w:line="360" w:lineRule="auto"/>
        <w:ind w:firstLine="480"/>
        <w:rPr>
          <w:rFonts w:ascii="宋体"/>
          <w:sz w:val="24"/>
          <w:highlight w:val="none"/>
        </w:rPr>
      </w:pPr>
      <w:r>
        <w:rPr>
          <w:rFonts w:ascii="宋体" w:hAnsi="宋体"/>
          <w:sz w:val="24"/>
          <w:highlight w:val="none"/>
        </w:rPr>
        <w:t>1.</w:t>
      </w:r>
      <w:r>
        <w:rPr>
          <w:rFonts w:hint="eastAsia" w:ascii="宋体" w:hAnsi="宋体"/>
          <w:sz w:val="24"/>
          <w:highlight w:val="none"/>
        </w:rPr>
        <w:t>采购代理机构将于“投标人须知前附表”中规定的时间和地点进行公开开标。</w:t>
      </w:r>
    </w:p>
    <w:p w14:paraId="32D364D7">
      <w:pPr>
        <w:adjustRightInd w:val="0"/>
        <w:snapToGrid w:val="0"/>
        <w:spacing w:line="360" w:lineRule="auto"/>
        <w:ind w:firstLine="480"/>
        <w:rPr>
          <w:rFonts w:ascii="宋体"/>
          <w:sz w:val="24"/>
          <w:highlight w:val="none"/>
        </w:rPr>
      </w:pPr>
      <w:r>
        <w:rPr>
          <w:rFonts w:ascii="宋体" w:hAnsi="宋体"/>
          <w:sz w:val="24"/>
          <w:highlight w:val="none"/>
        </w:rPr>
        <w:t>2.</w:t>
      </w:r>
      <w:r>
        <w:rPr>
          <w:rFonts w:hint="eastAsia" w:ascii="宋体" w:hAnsi="宋体"/>
          <w:sz w:val="24"/>
          <w:highlight w:val="none"/>
        </w:rPr>
        <w:t>提交了可接受的“撤回”通知的投标文件将不予开封。</w:t>
      </w:r>
    </w:p>
    <w:p w14:paraId="67B7533E">
      <w:pPr>
        <w:adjustRightInd w:val="0"/>
        <w:snapToGrid w:val="0"/>
        <w:spacing w:line="360" w:lineRule="auto"/>
        <w:ind w:firstLine="480"/>
        <w:rPr>
          <w:rFonts w:ascii="宋体" w:hAnsi="宋体"/>
          <w:sz w:val="24"/>
          <w:highlight w:val="none"/>
        </w:rPr>
      </w:pPr>
      <w:r>
        <w:rPr>
          <w:rFonts w:ascii="宋体" w:hAnsi="宋体"/>
          <w:sz w:val="24"/>
          <w:highlight w:val="none"/>
        </w:rPr>
        <w:t>3.</w:t>
      </w:r>
      <w:r>
        <w:rPr>
          <w:rFonts w:hint="eastAsia" w:ascii="宋体" w:hAnsi="宋体"/>
          <w:sz w:val="24"/>
          <w:highlight w:val="none"/>
        </w:rPr>
        <w:t>开标时，采购代理机构将会同投标人代表仅对己方投标文件进行密封情况检查，检查内容为其投标文件是否被拆封过、内容是否泄露。投标文件密封如存在瑕疵，但不能导致投标文件信息泄露的，视为密封合格。同时投标人代表在密封检查表上签字确认。</w:t>
      </w:r>
    </w:p>
    <w:p w14:paraId="0300CE77">
      <w:pPr>
        <w:adjustRightInd w:val="0"/>
        <w:snapToGrid w:val="0"/>
        <w:spacing w:line="360" w:lineRule="auto"/>
        <w:ind w:firstLine="480"/>
        <w:rPr>
          <w:rFonts w:ascii="宋体"/>
          <w:sz w:val="24"/>
          <w:highlight w:val="none"/>
        </w:rPr>
      </w:pPr>
      <w:r>
        <w:rPr>
          <w:rFonts w:ascii="宋体" w:hAnsi="宋体"/>
          <w:sz w:val="24"/>
          <w:highlight w:val="none"/>
        </w:rPr>
        <w:t>4.</w:t>
      </w:r>
      <w:r>
        <w:rPr>
          <w:rFonts w:hint="eastAsia" w:ascii="宋体" w:hAnsi="宋体"/>
          <w:sz w:val="24"/>
          <w:highlight w:val="none"/>
        </w:rPr>
        <w:t>开标时，采购代理机构将当众宣读投标人名称、投标价格、折扣、书面修改和撤回投标的通知，以及采购人认为合适的其他内容。只有在开标时唱出的折扣，评标时才能考虑。</w:t>
      </w:r>
    </w:p>
    <w:p w14:paraId="2C1C510A">
      <w:pPr>
        <w:adjustRightInd w:val="0"/>
        <w:snapToGrid w:val="0"/>
        <w:spacing w:line="360" w:lineRule="auto"/>
        <w:ind w:firstLine="480" w:firstLineChars="200"/>
        <w:rPr>
          <w:rFonts w:ascii="宋体" w:hAnsi="宋体"/>
          <w:sz w:val="24"/>
          <w:highlight w:val="none"/>
        </w:rPr>
      </w:pPr>
      <w:r>
        <w:rPr>
          <w:rFonts w:ascii="宋体" w:hAnsi="宋体"/>
          <w:sz w:val="24"/>
          <w:highlight w:val="none"/>
        </w:rPr>
        <w:t>5.</w:t>
      </w:r>
      <w:r>
        <w:rPr>
          <w:rFonts w:hint="eastAsia" w:ascii="宋体" w:hAnsi="宋体"/>
          <w:sz w:val="24"/>
          <w:highlight w:val="none"/>
        </w:rPr>
        <w:t>采购代理机构将做开标记录，开标记录包括开标时宣读的全部内容。投标人的法定代表人或法定代表人授权的委托代理人须在开标记录表上签字确认。</w:t>
      </w:r>
    </w:p>
    <w:p w14:paraId="71C9FC46">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6.</w:t>
      </w:r>
      <w:r>
        <w:rPr>
          <w:rFonts w:ascii="宋体" w:hAnsi="宋体"/>
          <w:sz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4859DA84">
      <w:pPr>
        <w:adjustRightInd w:val="0"/>
        <w:snapToGrid w:val="0"/>
        <w:spacing w:line="360" w:lineRule="auto"/>
        <w:ind w:firstLine="480" w:firstLineChars="200"/>
        <w:rPr>
          <w:rFonts w:ascii="宋体"/>
          <w:sz w:val="24"/>
          <w:highlight w:val="none"/>
        </w:rPr>
      </w:pPr>
      <w:r>
        <w:rPr>
          <w:rFonts w:hint="eastAsia" w:ascii="宋体" w:hAnsi="宋体" w:cs="宋体"/>
          <w:sz w:val="24"/>
          <w:highlight w:val="none"/>
        </w:rPr>
        <w:t>7.</w:t>
      </w:r>
      <w:r>
        <w:rPr>
          <w:rFonts w:ascii="宋体" w:hAnsi="宋体"/>
          <w:sz w:val="24"/>
          <w:highlight w:val="none"/>
        </w:rPr>
        <w:t>投标人未参加开标的，视同认可开标结果。</w:t>
      </w:r>
    </w:p>
    <w:p w14:paraId="65AF9A1B">
      <w:pPr>
        <w:adjustRightInd w:val="0"/>
        <w:snapToGrid w:val="0"/>
        <w:spacing w:line="360" w:lineRule="auto"/>
        <w:rPr>
          <w:rFonts w:ascii="宋体"/>
          <w:b/>
          <w:bCs/>
          <w:sz w:val="24"/>
          <w:highlight w:val="none"/>
        </w:rPr>
      </w:pPr>
      <w:r>
        <w:rPr>
          <w:rFonts w:hint="eastAsia" w:ascii="宋体" w:hAnsi="宋体"/>
          <w:b/>
          <w:bCs/>
          <w:sz w:val="24"/>
          <w:highlight w:val="none"/>
        </w:rPr>
        <w:t>（二）评标委员会的组成</w:t>
      </w:r>
    </w:p>
    <w:p w14:paraId="0F3BAEF6">
      <w:pPr>
        <w:adjustRightInd w:val="0"/>
        <w:snapToGrid w:val="0"/>
        <w:spacing w:line="360" w:lineRule="auto"/>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本项目招标依法组建评标委员会。</w:t>
      </w:r>
    </w:p>
    <w:p w14:paraId="076C8ED9">
      <w:pPr>
        <w:adjustRightInd w:val="0"/>
        <w:snapToGrid w:val="0"/>
        <w:spacing w:line="360" w:lineRule="auto"/>
        <w:ind w:firstLine="480"/>
        <w:rPr>
          <w:rFonts w:ascii="宋体"/>
          <w:sz w:val="24"/>
          <w:highlight w:val="none"/>
        </w:rPr>
      </w:pPr>
      <w:r>
        <w:rPr>
          <w:rFonts w:ascii="宋体" w:hAnsi="宋体"/>
          <w:sz w:val="24"/>
          <w:highlight w:val="none"/>
        </w:rPr>
        <w:t>2.</w:t>
      </w:r>
      <w:r>
        <w:rPr>
          <w:rFonts w:hint="eastAsia" w:ascii="宋体" w:hAnsi="宋体"/>
          <w:sz w:val="24"/>
          <w:highlight w:val="none"/>
        </w:rPr>
        <w:t>评标委员会由</w:t>
      </w:r>
      <w:r>
        <w:rPr>
          <w:rFonts w:hint="eastAsia" w:ascii="宋体" w:hAnsi="宋体" w:cs="宋体"/>
          <w:kern w:val="0"/>
          <w:sz w:val="24"/>
          <w:highlight w:val="none"/>
          <w:lang w:eastAsia="zh-CN"/>
        </w:rPr>
        <w:t>大连市第二人民医院</w:t>
      </w:r>
      <w:r>
        <w:rPr>
          <w:rFonts w:hint="eastAsia" w:ascii="宋体" w:hAnsi="宋体"/>
          <w:sz w:val="24"/>
          <w:highlight w:val="none"/>
        </w:rPr>
        <w:t>的代表和随机抽取的有关方面的专家组成，其中具有专业经济、技术资格的专家人数不少于成员总数的</w:t>
      </w:r>
      <w:r>
        <w:rPr>
          <w:rFonts w:ascii="宋体" w:hAnsi="宋体"/>
          <w:sz w:val="24"/>
          <w:highlight w:val="none"/>
        </w:rPr>
        <w:t>2/3</w:t>
      </w:r>
      <w:r>
        <w:rPr>
          <w:rFonts w:hint="eastAsia" w:ascii="宋体" w:hAnsi="宋体"/>
          <w:sz w:val="24"/>
          <w:highlight w:val="none"/>
        </w:rPr>
        <w:t>。</w:t>
      </w:r>
    </w:p>
    <w:p w14:paraId="2664E026">
      <w:pPr>
        <w:adjustRightInd w:val="0"/>
        <w:snapToGrid w:val="0"/>
        <w:spacing w:line="360" w:lineRule="auto"/>
        <w:ind w:firstLine="480"/>
        <w:rPr>
          <w:rFonts w:ascii="宋体"/>
          <w:sz w:val="24"/>
          <w:highlight w:val="none"/>
        </w:rPr>
      </w:pPr>
      <w:r>
        <w:rPr>
          <w:rFonts w:ascii="宋体" w:hAnsi="宋体"/>
          <w:sz w:val="24"/>
          <w:highlight w:val="none"/>
        </w:rPr>
        <w:t>3.</w:t>
      </w:r>
      <w:r>
        <w:rPr>
          <w:rFonts w:hint="eastAsia" w:ascii="宋体" w:hAnsi="宋体"/>
          <w:sz w:val="24"/>
          <w:highlight w:val="none"/>
        </w:rPr>
        <w:t>与投标人有利害关系的人不得进入评标委员会。</w:t>
      </w:r>
    </w:p>
    <w:p w14:paraId="02B3ED74">
      <w:pPr>
        <w:adjustRightInd w:val="0"/>
        <w:snapToGrid w:val="0"/>
        <w:spacing w:line="360" w:lineRule="auto"/>
        <w:rPr>
          <w:rFonts w:ascii="宋体"/>
          <w:b/>
          <w:bCs/>
          <w:sz w:val="24"/>
          <w:highlight w:val="none"/>
        </w:rPr>
      </w:pPr>
      <w:r>
        <w:rPr>
          <w:rFonts w:hint="eastAsia" w:ascii="宋体" w:hAnsi="宋体"/>
          <w:b/>
          <w:bCs/>
          <w:sz w:val="24"/>
          <w:highlight w:val="none"/>
        </w:rPr>
        <w:t>（三）评标过程的保密性</w:t>
      </w:r>
    </w:p>
    <w:p w14:paraId="00CCAB8B">
      <w:pPr>
        <w:adjustRightInd w:val="0"/>
        <w:snapToGrid w:val="0"/>
        <w:spacing w:line="360" w:lineRule="auto"/>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公开开标后，直至向中标候选人授予合同时止，凡与审查、澄清、评价和比较投标有关的资料以及投标意见等，均不得向投标人及与评标无关的其他人员透露。</w:t>
      </w:r>
    </w:p>
    <w:p w14:paraId="1D0D893B">
      <w:pPr>
        <w:adjustRightInd w:val="0"/>
        <w:snapToGrid w:val="0"/>
        <w:spacing w:line="360" w:lineRule="auto"/>
        <w:ind w:firstLine="480"/>
        <w:rPr>
          <w:rFonts w:ascii="宋体"/>
          <w:sz w:val="24"/>
          <w:highlight w:val="none"/>
        </w:rPr>
      </w:pPr>
      <w:r>
        <w:rPr>
          <w:rFonts w:ascii="宋体" w:hAnsi="宋体"/>
          <w:sz w:val="24"/>
          <w:highlight w:val="none"/>
        </w:rPr>
        <w:t>2.</w:t>
      </w:r>
      <w:r>
        <w:rPr>
          <w:rFonts w:hint="eastAsia" w:ascii="宋体" w:hAnsi="宋体"/>
          <w:sz w:val="24"/>
          <w:highlight w:val="none"/>
        </w:rPr>
        <w:t>在评标过程中，投标人试图影响采购人在投标文件审查、澄清、比较及授予合同方面的任何尝试，可能导致该投标人的投标被废除。</w:t>
      </w:r>
    </w:p>
    <w:p w14:paraId="31AF9431">
      <w:pPr>
        <w:adjustRightInd w:val="0"/>
        <w:snapToGrid w:val="0"/>
        <w:spacing w:line="360" w:lineRule="auto"/>
        <w:rPr>
          <w:rFonts w:ascii="宋体"/>
          <w:b/>
          <w:bCs/>
          <w:sz w:val="24"/>
          <w:highlight w:val="none"/>
        </w:rPr>
      </w:pPr>
      <w:r>
        <w:rPr>
          <w:rFonts w:hint="eastAsia" w:ascii="宋体" w:hAnsi="宋体"/>
          <w:b/>
          <w:bCs/>
          <w:sz w:val="24"/>
          <w:highlight w:val="none"/>
        </w:rPr>
        <w:t>（四）投标文件的澄清</w:t>
      </w:r>
    </w:p>
    <w:p w14:paraId="07AF09BF">
      <w:pPr>
        <w:adjustRightInd w:val="0"/>
        <w:snapToGrid w:val="0"/>
        <w:spacing w:line="360" w:lineRule="auto"/>
        <w:ind w:firstLine="480" w:firstLineChars="200"/>
        <w:rPr>
          <w:rFonts w:ascii="宋体"/>
          <w:sz w:val="24"/>
          <w:highlight w:val="none"/>
        </w:rPr>
      </w:pPr>
      <w:r>
        <w:rPr>
          <w:rFonts w:hint="eastAsia" w:ascii="宋体" w:hAnsi="宋体"/>
          <w:sz w:val="24"/>
          <w:highlight w:val="none"/>
        </w:rPr>
        <w:t>为有助于对投标文件的审查、评价和比较，评标委员会可分别要求投标人对其投标文件进行澄清，有关澄清的要求和答复应以书面形式提交，但不得寻求或允许对投标价格或实质性内容做任何更改。</w:t>
      </w:r>
    </w:p>
    <w:p w14:paraId="70B7C683">
      <w:pPr>
        <w:adjustRightInd w:val="0"/>
        <w:snapToGrid w:val="0"/>
        <w:spacing w:line="360" w:lineRule="auto"/>
        <w:rPr>
          <w:rFonts w:ascii="宋体"/>
          <w:b/>
          <w:bCs/>
          <w:sz w:val="24"/>
          <w:highlight w:val="none"/>
        </w:rPr>
      </w:pPr>
      <w:r>
        <w:rPr>
          <w:rFonts w:hint="eastAsia" w:ascii="宋体" w:hAnsi="宋体"/>
          <w:b/>
          <w:bCs/>
          <w:sz w:val="24"/>
          <w:highlight w:val="none"/>
        </w:rPr>
        <w:t>（五）投标文件的审查</w:t>
      </w:r>
    </w:p>
    <w:p w14:paraId="555BAB94">
      <w:pPr>
        <w:adjustRightInd w:val="0"/>
        <w:snapToGrid w:val="0"/>
        <w:spacing w:line="360" w:lineRule="auto"/>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开标后，评标委员会将审查投标文件是否完整，有无计算错误，文件签署是否合格，投标文件是否大体编排有序。</w:t>
      </w:r>
    </w:p>
    <w:p w14:paraId="3DED0C7D">
      <w:pPr>
        <w:adjustRightInd w:val="0"/>
        <w:snapToGrid w:val="0"/>
        <w:spacing w:line="360" w:lineRule="auto"/>
        <w:ind w:firstLine="480" w:firstLineChars="200"/>
        <w:rPr>
          <w:rFonts w:ascii="宋体"/>
          <w:sz w:val="24"/>
          <w:highlight w:val="none"/>
        </w:rPr>
      </w:pPr>
      <w:r>
        <w:rPr>
          <w:rFonts w:ascii="宋体" w:hAnsi="宋体"/>
          <w:sz w:val="24"/>
          <w:highlight w:val="none"/>
        </w:rPr>
        <w:t>2.</w:t>
      </w:r>
      <w:r>
        <w:rPr>
          <w:rFonts w:hint="eastAsia" w:ascii="宋体" w:hAnsi="宋体"/>
          <w:sz w:val="24"/>
          <w:highlight w:val="none"/>
        </w:rPr>
        <w:t>投标文件有下列情况之一的，投标文件无效：</w:t>
      </w:r>
    </w:p>
    <w:p w14:paraId="6E8967D9">
      <w:pPr>
        <w:numPr>
          <w:ilvl w:val="0"/>
          <w:numId w:val="7"/>
        </w:numPr>
        <w:adjustRightInd w:val="0"/>
        <w:snapToGrid w:val="0"/>
        <w:spacing w:line="360" w:lineRule="auto"/>
        <w:rPr>
          <w:rFonts w:ascii="宋体" w:hAnsi="宋体"/>
          <w:sz w:val="24"/>
          <w:highlight w:val="none"/>
        </w:rPr>
      </w:pPr>
      <w:r>
        <w:rPr>
          <w:rFonts w:hint="eastAsia" w:ascii="宋体" w:hAnsi="宋体"/>
          <w:sz w:val="24"/>
          <w:highlight w:val="none"/>
        </w:rPr>
        <w:t>投标文件未按规定签字、盖章的；</w:t>
      </w:r>
    </w:p>
    <w:p w14:paraId="43FD3CC1">
      <w:pPr>
        <w:numPr>
          <w:ilvl w:val="0"/>
          <w:numId w:val="7"/>
        </w:numPr>
        <w:adjustRightInd w:val="0"/>
        <w:snapToGrid w:val="0"/>
        <w:spacing w:line="360" w:lineRule="auto"/>
        <w:rPr>
          <w:rFonts w:ascii="宋体" w:hAnsi="宋体"/>
          <w:sz w:val="24"/>
          <w:highlight w:val="none"/>
        </w:rPr>
      </w:pPr>
      <w:r>
        <w:rPr>
          <w:rFonts w:hint="eastAsia" w:ascii="宋体" w:hAnsi="宋体"/>
          <w:sz w:val="24"/>
          <w:highlight w:val="none"/>
        </w:rPr>
        <w:t>未按照招标文件规定报价或有漏项；</w:t>
      </w:r>
    </w:p>
    <w:p w14:paraId="6FDCB3F2">
      <w:pPr>
        <w:numPr>
          <w:ilvl w:val="0"/>
          <w:numId w:val="7"/>
        </w:numPr>
        <w:adjustRightInd w:val="0"/>
        <w:snapToGrid w:val="0"/>
        <w:spacing w:line="360" w:lineRule="auto"/>
        <w:rPr>
          <w:rFonts w:ascii="宋体" w:hAnsi="宋体"/>
          <w:sz w:val="24"/>
          <w:highlight w:val="none"/>
        </w:rPr>
      </w:pPr>
      <w:r>
        <w:rPr>
          <w:rFonts w:hint="eastAsia" w:ascii="宋体" w:hAnsi="宋体"/>
          <w:sz w:val="24"/>
          <w:highlight w:val="none"/>
        </w:rPr>
        <w:t>投标文件逾期送达的；</w:t>
      </w:r>
    </w:p>
    <w:p w14:paraId="3DAB4AB7">
      <w:pPr>
        <w:numPr>
          <w:ilvl w:val="0"/>
          <w:numId w:val="7"/>
        </w:numPr>
        <w:adjustRightInd w:val="0"/>
        <w:snapToGrid w:val="0"/>
        <w:spacing w:line="360" w:lineRule="auto"/>
        <w:rPr>
          <w:rFonts w:ascii="宋体" w:hAnsi="宋体"/>
          <w:sz w:val="24"/>
          <w:highlight w:val="none"/>
        </w:rPr>
      </w:pPr>
      <w:r>
        <w:rPr>
          <w:rFonts w:hint="eastAsia" w:ascii="宋体" w:hAnsi="宋体"/>
          <w:sz w:val="24"/>
          <w:highlight w:val="none"/>
        </w:rPr>
        <w:t>有作假行为，提供虚假业绩、产品检测报告等证明资料的；</w:t>
      </w:r>
    </w:p>
    <w:p w14:paraId="2880E317">
      <w:pPr>
        <w:numPr>
          <w:ilvl w:val="0"/>
          <w:numId w:val="7"/>
        </w:numPr>
        <w:adjustRightInd w:val="0"/>
        <w:snapToGrid w:val="0"/>
        <w:spacing w:line="360" w:lineRule="auto"/>
        <w:rPr>
          <w:rFonts w:ascii="宋体" w:hAnsi="宋体"/>
          <w:sz w:val="24"/>
          <w:highlight w:val="none"/>
        </w:rPr>
      </w:pPr>
      <w:r>
        <w:rPr>
          <w:rFonts w:hint="eastAsia" w:ascii="宋体" w:hAnsi="宋体"/>
          <w:sz w:val="24"/>
          <w:highlight w:val="none"/>
        </w:rPr>
        <w:t>附有不合理的条件的；</w:t>
      </w:r>
    </w:p>
    <w:p w14:paraId="23941D4E">
      <w:pPr>
        <w:numPr>
          <w:ilvl w:val="0"/>
          <w:numId w:val="7"/>
        </w:numPr>
        <w:adjustRightInd w:val="0"/>
        <w:snapToGrid w:val="0"/>
        <w:spacing w:line="360" w:lineRule="auto"/>
        <w:rPr>
          <w:rFonts w:ascii="宋体" w:hAnsi="宋体"/>
          <w:sz w:val="24"/>
          <w:highlight w:val="none"/>
        </w:rPr>
      </w:pPr>
      <w:r>
        <w:rPr>
          <w:rFonts w:hint="eastAsia" w:ascii="宋体" w:hAnsi="宋体"/>
          <w:sz w:val="24"/>
          <w:highlight w:val="none"/>
        </w:rPr>
        <w:t>投标人未通过资格性审查或符合性审查的；</w:t>
      </w:r>
    </w:p>
    <w:p w14:paraId="1A8E6B3F">
      <w:pPr>
        <w:numPr>
          <w:ilvl w:val="0"/>
          <w:numId w:val="7"/>
        </w:numPr>
        <w:spacing w:line="360" w:lineRule="auto"/>
        <w:rPr>
          <w:rFonts w:ascii="宋体" w:hAnsi="宋体"/>
          <w:sz w:val="24"/>
          <w:highlight w:val="none"/>
        </w:rPr>
      </w:pPr>
      <w:r>
        <w:rPr>
          <w:rFonts w:hint="eastAsia" w:ascii="宋体" w:hAnsi="宋体"/>
          <w:sz w:val="24"/>
          <w:highlight w:val="none"/>
        </w:rPr>
        <w:t>经查询，被列入失信被执行人、重大税收违法案件当事人名单、政府采购严重违法失信行为记录名单的；</w:t>
      </w:r>
    </w:p>
    <w:p w14:paraId="3E37954B">
      <w:pPr>
        <w:numPr>
          <w:ilvl w:val="0"/>
          <w:numId w:val="7"/>
        </w:numPr>
        <w:spacing w:line="360" w:lineRule="auto"/>
        <w:rPr>
          <w:rFonts w:ascii="宋体" w:hAnsi="宋体"/>
          <w:sz w:val="24"/>
          <w:highlight w:val="none"/>
        </w:rPr>
      </w:pPr>
      <w:r>
        <w:rPr>
          <w:rFonts w:hint="eastAsia" w:ascii="宋体" w:hAnsi="宋体"/>
          <w:sz w:val="24"/>
          <w:highlight w:val="none"/>
        </w:rPr>
        <w:t>投标人未响应“★”号条款；</w:t>
      </w:r>
    </w:p>
    <w:p w14:paraId="6BF93D15">
      <w:pPr>
        <w:numPr>
          <w:ilvl w:val="0"/>
          <w:numId w:val="7"/>
        </w:numPr>
        <w:spacing w:line="360" w:lineRule="auto"/>
        <w:rPr>
          <w:rFonts w:ascii="宋体" w:hAnsi="宋体"/>
          <w:sz w:val="24"/>
          <w:highlight w:val="none"/>
        </w:rPr>
      </w:pPr>
      <w:r>
        <w:rPr>
          <w:rFonts w:hint="eastAsia" w:ascii="宋体" w:hAnsi="宋体"/>
          <w:sz w:val="24"/>
          <w:highlight w:val="none"/>
        </w:rPr>
        <w:t>不符合法律法规及招标文件规定的其他实质性要求的。</w:t>
      </w:r>
    </w:p>
    <w:p w14:paraId="06BB3B79">
      <w:pPr>
        <w:adjustRightInd w:val="0"/>
        <w:snapToGrid w:val="0"/>
        <w:spacing w:line="360" w:lineRule="auto"/>
        <w:ind w:firstLine="480" w:firstLineChars="200"/>
        <w:rPr>
          <w:rFonts w:ascii="宋体"/>
          <w:sz w:val="24"/>
          <w:highlight w:val="none"/>
        </w:rPr>
      </w:pPr>
      <w:r>
        <w:rPr>
          <w:rFonts w:ascii="宋体" w:hAnsi="宋体"/>
          <w:sz w:val="24"/>
          <w:highlight w:val="none"/>
        </w:rPr>
        <w:t>3.</w:t>
      </w:r>
      <w:r>
        <w:rPr>
          <w:rFonts w:hint="eastAsia" w:ascii="宋体" w:hAnsi="宋体"/>
          <w:sz w:val="24"/>
          <w:highlight w:val="none"/>
        </w:rPr>
        <w:t>在详细评标之前，评标委员会要审查每份投标文件是否实质上响应了招标文件的要求。实质上响应的投标文件应该是与招标文件要求的全部实质性条款、条件和规格相符，没有重大偏离或保留的投标。</w:t>
      </w:r>
    </w:p>
    <w:p w14:paraId="2EFF55B1">
      <w:pPr>
        <w:adjustRightInd w:val="0"/>
        <w:snapToGrid w:val="0"/>
        <w:spacing w:line="360" w:lineRule="auto"/>
        <w:ind w:firstLine="480" w:firstLineChars="200"/>
        <w:rPr>
          <w:rFonts w:ascii="宋体"/>
          <w:sz w:val="24"/>
          <w:highlight w:val="none"/>
        </w:rPr>
      </w:pPr>
      <w:r>
        <w:rPr>
          <w:rFonts w:ascii="宋体" w:hAnsi="宋体"/>
          <w:sz w:val="24"/>
          <w:highlight w:val="none"/>
        </w:rPr>
        <w:t>4.</w:t>
      </w:r>
      <w:r>
        <w:rPr>
          <w:rFonts w:hint="eastAsia" w:ascii="宋体" w:hAnsi="宋体"/>
          <w:sz w:val="24"/>
          <w:highlight w:val="none"/>
        </w:rPr>
        <w:t>如果投标文件实质上没有响应招标文件的要求，评标委员会将予以拒绝，投标人不得通过修正或撤销不合要求的偏离或保留从而使其投标成为实质上响应的投标。</w:t>
      </w:r>
    </w:p>
    <w:p w14:paraId="23188217">
      <w:pPr>
        <w:adjustRightInd w:val="0"/>
        <w:snapToGrid w:val="0"/>
        <w:spacing w:line="360" w:lineRule="auto"/>
        <w:ind w:firstLine="480" w:firstLineChars="200"/>
        <w:rPr>
          <w:rFonts w:ascii="宋体"/>
          <w:sz w:val="24"/>
          <w:highlight w:val="none"/>
        </w:rPr>
      </w:pPr>
      <w:r>
        <w:rPr>
          <w:rFonts w:ascii="宋体" w:hAnsi="宋体"/>
          <w:sz w:val="24"/>
          <w:highlight w:val="none"/>
        </w:rPr>
        <w:t>5.</w:t>
      </w:r>
      <w:r>
        <w:rPr>
          <w:rFonts w:hint="eastAsia" w:ascii="宋体" w:hAnsi="宋体"/>
          <w:sz w:val="24"/>
          <w:highlight w:val="none"/>
        </w:rPr>
        <w:t>评标委员会将对确定为实质上响应的投标进行审核，看其是否有计算上和累加上的算术错误，修正错误的原则如下：</w:t>
      </w:r>
    </w:p>
    <w:p w14:paraId="444B7C91">
      <w:pPr>
        <w:adjustRightInd w:val="0"/>
        <w:snapToGrid w:val="0"/>
        <w:spacing w:line="360" w:lineRule="auto"/>
        <w:ind w:firstLine="480" w:firstLineChars="200"/>
        <w:rPr>
          <w:rFonts w:ascii="宋体"/>
          <w:sz w:val="24"/>
          <w:highlight w:val="none"/>
        </w:rPr>
      </w:pPr>
      <w:r>
        <w:rPr>
          <w:rFonts w:hint="eastAsia" w:ascii="宋体" w:hAnsi="宋体"/>
          <w:sz w:val="24"/>
          <w:highlight w:val="none"/>
        </w:rPr>
        <w:t>（</w:t>
      </w:r>
      <w:r>
        <w:rPr>
          <w:rFonts w:ascii="宋体" w:hAnsi="宋体"/>
          <w:sz w:val="24"/>
          <w:highlight w:val="none"/>
        </w:rPr>
        <w:t>1</w:t>
      </w:r>
      <w:r>
        <w:rPr>
          <w:rFonts w:hint="eastAsia" w:ascii="宋体" w:hAnsi="宋体"/>
          <w:sz w:val="24"/>
          <w:highlight w:val="none"/>
        </w:rPr>
        <w:t>）如果投标文件的大写金额和小写金额不一致的，以大写金额为准；</w:t>
      </w:r>
    </w:p>
    <w:p w14:paraId="0BFB2766">
      <w:pPr>
        <w:adjustRightInd w:val="0"/>
        <w:snapToGrid w:val="0"/>
        <w:spacing w:line="360" w:lineRule="auto"/>
        <w:ind w:firstLine="480"/>
        <w:rPr>
          <w:rFonts w:ascii="宋体"/>
          <w:sz w:val="24"/>
          <w:highlight w:val="none"/>
        </w:rPr>
      </w:pPr>
      <w:r>
        <w:rPr>
          <w:rFonts w:hint="eastAsia" w:ascii="宋体" w:hAnsi="宋体"/>
          <w:sz w:val="24"/>
          <w:highlight w:val="none"/>
        </w:rPr>
        <w:t>（</w:t>
      </w:r>
      <w:r>
        <w:rPr>
          <w:rFonts w:ascii="宋体" w:hAnsi="宋体"/>
          <w:sz w:val="24"/>
          <w:highlight w:val="none"/>
        </w:rPr>
        <w:t>2</w:t>
      </w:r>
      <w:r>
        <w:rPr>
          <w:rFonts w:hint="eastAsia" w:ascii="宋体" w:hAnsi="宋体"/>
          <w:sz w:val="24"/>
          <w:highlight w:val="none"/>
        </w:rPr>
        <w:t>）当总价金额与按单价汇总金额不一致的，以单价金额计算结果为准；</w:t>
      </w:r>
    </w:p>
    <w:p w14:paraId="51C7D4AF">
      <w:pPr>
        <w:adjustRightInd w:val="0"/>
        <w:snapToGrid w:val="0"/>
        <w:spacing w:line="360" w:lineRule="auto"/>
        <w:ind w:firstLine="480" w:firstLineChars="200"/>
        <w:rPr>
          <w:rFonts w:ascii="宋体"/>
          <w:sz w:val="24"/>
          <w:highlight w:val="none"/>
        </w:rPr>
      </w:pPr>
      <w:r>
        <w:rPr>
          <w:rFonts w:hint="eastAsia" w:ascii="宋体" w:hAnsi="宋体"/>
          <w:sz w:val="24"/>
          <w:highlight w:val="none"/>
        </w:rPr>
        <w:t>（</w:t>
      </w:r>
      <w:r>
        <w:rPr>
          <w:rFonts w:ascii="宋体" w:hAnsi="宋体"/>
          <w:sz w:val="24"/>
          <w:highlight w:val="none"/>
        </w:rPr>
        <w:t>3</w:t>
      </w:r>
      <w:r>
        <w:rPr>
          <w:rFonts w:hint="eastAsia" w:ascii="宋体" w:hAnsi="宋体"/>
          <w:sz w:val="24"/>
          <w:highlight w:val="none"/>
        </w:rPr>
        <w:t>）当单价金额小数点有明显错位的，应以总价为准，并修改单价；</w:t>
      </w:r>
    </w:p>
    <w:p w14:paraId="70DF8692">
      <w:pPr>
        <w:adjustRightInd w:val="0"/>
        <w:snapToGrid w:val="0"/>
        <w:spacing w:line="360" w:lineRule="auto"/>
        <w:ind w:firstLine="480" w:firstLineChars="200"/>
        <w:rPr>
          <w:rFonts w:ascii="宋体"/>
          <w:sz w:val="24"/>
          <w:highlight w:val="none"/>
        </w:rPr>
      </w:pP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）当开标一览表与投标文件报价不符时，应以开标一览表为准。</w:t>
      </w:r>
    </w:p>
    <w:p w14:paraId="4B1ECA4F">
      <w:pPr>
        <w:adjustRightInd w:val="0"/>
        <w:snapToGrid w:val="0"/>
        <w:spacing w:line="360" w:lineRule="auto"/>
        <w:ind w:firstLine="480" w:firstLineChars="200"/>
        <w:rPr>
          <w:rFonts w:ascii="宋体"/>
          <w:sz w:val="24"/>
          <w:highlight w:val="none"/>
        </w:rPr>
      </w:pPr>
      <w:r>
        <w:rPr>
          <w:rFonts w:ascii="宋体" w:hAnsi="宋体"/>
          <w:sz w:val="24"/>
          <w:highlight w:val="none"/>
        </w:rPr>
        <w:t>6.</w:t>
      </w:r>
      <w:r>
        <w:rPr>
          <w:rFonts w:hint="eastAsia" w:ascii="宋体" w:hAnsi="宋体"/>
          <w:sz w:val="24"/>
          <w:highlight w:val="none"/>
        </w:rPr>
        <w:t>评标委员会将按上述修正错误的方法调整投标文件中的投标报价，调整后的价格对投标人具有约束力。如果投标人不接受修正后的价格，则其投标将被拒绝。</w:t>
      </w:r>
    </w:p>
    <w:p w14:paraId="62C0B5E4">
      <w:pPr>
        <w:adjustRightInd w:val="0"/>
        <w:snapToGrid w:val="0"/>
        <w:spacing w:line="360" w:lineRule="auto"/>
        <w:ind w:firstLine="360" w:firstLineChars="150"/>
        <w:rPr>
          <w:rFonts w:ascii="宋体" w:hAnsi="宋体"/>
          <w:sz w:val="24"/>
          <w:highlight w:val="none"/>
        </w:rPr>
      </w:pPr>
      <w:r>
        <w:rPr>
          <w:rFonts w:ascii="宋体" w:hAnsi="宋体"/>
          <w:sz w:val="24"/>
          <w:highlight w:val="none"/>
        </w:rPr>
        <w:t xml:space="preserve"> 7.</w:t>
      </w:r>
      <w:r>
        <w:rPr>
          <w:rFonts w:hint="eastAsia" w:ascii="宋体" w:hAnsi="宋体"/>
          <w:sz w:val="24"/>
          <w:highlight w:val="none"/>
        </w:rPr>
        <w:t>评标委员会将允许修正投标文件中不构成重大偏差的、微小的、非正规的、不一致的或不规则的地方，但这些修正不能影响任何投标人相应的名次排序。</w:t>
      </w:r>
    </w:p>
    <w:p w14:paraId="3CF2B331">
      <w:pPr>
        <w:adjustRightInd w:val="0"/>
        <w:snapToGrid w:val="0"/>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8.评标委员会认为投标人的报价明显低于其他通过符合性审查的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53C13D6F">
      <w:pPr>
        <w:adjustRightInd w:val="0"/>
        <w:snapToGrid w:val="0"/>
        <w:spacing w:line="360" w:lineRule="auto"/>
        <w:rPr>
          <w:rFonts w:ascii="宋体" w:hAnsi="宋体" w:cs="宋体"/>
          <w:b/>
          <w:bCs/>
          <w:sz w:val="24"/>
          <w:highlight w:val="none"/>
        </w:rPr>
      </w:pPr>
      <w:r>
        <w:rPr>
          <w:rFonts w:hint="eastAsia" w:ascii="宋体" w:hAnsi="宋体" w:cs="宋体"/>
          <w:b/>
          <w:bCs/>
          <w:sz w:val="24"/>
          <w:highlight w:val="none"/>
        </w:rPr>
        <w:t>（六）串标</w:t>
      </w:r>
    </w:p>
    <w:p w14:paraId="07697158">
      <w:pPr>
        <w:adjustRightInd w:val="0"/>
        <w:snapToGrid w:val="0"/>
        <w:spacing w:line="360" w:lineRule="auto"/>
        <w:ind w:firstLine="472" w:firstLineChars="197"/>
        <w:rPr>
          <w:rFonts w:ascii="宋体" w:hAnsi="宋体" w:cs="宋体"/>
          <w:bCs/>
          <w:sz w:val="24"/>
          <w:highlight w:val="none"/>
        </w:rPr>
      </w:pPr>
      <w:r>
        <w:rPr>
          <w:rFonts w:hint="eastAsia" w:ascii="宋体" w:hAnsi="宋体" w:cs="宋体"/>
          <w:bCs/>
          <w:sz w:val="24"/>
          <w:highlight w:val="none"/>
        </w:rPr>
        <w:t>在评审过程中，评标委员会发现投标单位有串通投标行为的，相关投标单位的投标文件作无效投标文件处理，并报送政府采购管理机构依法进行处理。</w:t>
      </w:r>
    </w:p>
    <w:p w14:paraId="61C429F7">
      <w:pPr>
        <w:adjustRightInd w:val="0"/>
        <w:snapToGrid w:val="0"/>
        <w:spacing w:line="360" w:lineRule="auto"/>
        <w:ind w:firstLine="472" w:firstLineChars="197"/>
        <w:rPr>
          <w:rFonts w:ascii="宋体" w:hAnsi="宋体" w:cs="宋体"/>
          <w:bCs/>
          <w:sz w:val="24"/>
          <w:highlight w:val="none"/>
        </w:rPr>
      </w:pPr>
      <w:r>
        <w:rPr>
          <w:rFonts w:hint="eastAsia" w:ascii="宋体" w:hAnsi="宋体" w:cs="宋体"/>
          <w:bCs/>
          <w:sz w:val="24"/>
          <w:highlight w:val="none"/>
        </w:rPr>
        <w:t>有下列情形之一的，视为投标人串通投标：</w:t>
      </w:r>
    </w:p>
    <w:p w14:paraId="147E69C4">
      <w:pPr>
        <w:adjustRightInd w:val="0"/>
        <w:snapToGrid w:val="0"/>
        <w:spacing w:line="360" w:lineRule="auto"/>
        <w:ind w:firstLine="472" w:firstLineChars="197"/>
        <w:rPr>
          <w:rFonts w:ascii="宋体" w:hAnsi="宋体" w:cs="宋体"/>
          <w:bCs/>
          <w:sz w:val="24"/>
          <w:highlight w:val="none"/>
        </w:rPr>
      </w:pPr>
      <w:r>
        <w:rPr>
          <w:rFonts w:hint="eastAsia" w:ascii="宋体" w:hAnsi="宋体" w:cs="宋体"/>
          <w:bCs/>
          <w:sz w:val="24"/>
          <w:highlight w:val="none"/>
        </w:rPr>
        <w:t>（1）不同投标人的投标文件由同一单位或者个人编制；</w:t>
      </w:r>
    </w:p>
    <w:p w14:paraId="1DA1BD2B">
      <w:pPr>
        <w:adjustRightInd w:val="0"/>
        <w:snapToGrid w:val="0"/>
        <w:spacing w:line="360" w:lineRule="auto"/>
        <w:ind w:firstLine="472" w:firstLineChars="197"/>
        <w:rPr>
          <w:rFonts w:ascii="宋体" w:hAnsi="宋体" w:cs="宋体"/>
          <w:bCs/>
          <w:sz w:val="24"/>
          <w:highlight w:val="none"/>
        </w:rPr>
      </w:pPr>
      <w:r>
        <w:rPr>
          <w:rFonts w:hint="eastAsia" w:ascii="宋体" w:hAnsi="宋体" w:cs="宋体"/>
          <w:bCs/>
          <w:sz w:val="24"/>
          <w:highlight w:val="none"/>
        </w:rPr>
        <w:t>（2）不同投标人委托同一单位或者个人办理投标事宜；</w:t>
      </w:r>
    </w:p>
    <w:p w14:paraId="414637C7">
      <w:pPr>
        <w:adjustRightInd w:val="0"/>
        <w:snapToGrid w:val="0"/>
        <w:spacing w:line="360" w:lineRule="auto"/>
        <w:ind w:firstLine="472" w:firstLineChars="197"/>
        <w:rPr>
          <w:rFonts w:ascii="宋体" w:hAnsi="宋体" w:cs="宋体"/>
          <w:bCs/>
          <w:sz w:val="24"/>
          <w:highlight w:val="none"/>
        </w:rPr>
      </w:pPr>
      <w:r>
        <w:rPr>
          <w:rFonts w:hint="eastAsia" w:ascii="宋体" w:hAnsi="宋体" w:cs="宋体"/>
          <w:bCs/>
          <w:sz w:val="24"/>
          <w:highlight w:val="none"/>
        </w:rPr>
        <w:t>（3）不同投标人的投标文件载明的项目管理成员或者联系人员为同一人；</w:t>
      </w:r>
    </w:p>
    <w:p w14:paraId="02C1645D">
      <w:pPr>
        <w:adjustRightInd w:val="0"/>
        <w:snapToGrid w:val="0"/>
        <w:spacing w:line="360" w:lineRule="auto"/>
        <w:ind w:firstLine="472" w:firstLineChars="197"/>
        <w:rPr>
          <w:rFonts w:ascii="宋体" w:hAnsi="宋体" w:cs="宋体"/>
          <w:bCs/>
          <w:sz w:val="24"/>
          <w:highlight w:val="none"/>
        </w:rPr>
      </w:pPr>
      <w:r>
        <w:rPr>
          <w:rFonts w:hint="eastAsia" w:ascii="宋体" w:hAnsi="宋体" w:cs="宋体"/>
          <w:bCs/>
          <w:sz w:val="24"/>
          <w:highlight w:val="none"/>
        </w:rPr>
        <w:t>（4）不同投标人的投标文件异常一致或者投标报价呈规律性差异；</w:t>
      </w:r>
    </w:p>
    <w:p w14:paraId="7D8995F2">
      <w:pPr>
        <w:adjustRightInd w:val="0"/>
        <w:snapToGrid w:val="0"/>
        <w:spacing w:line="360" w:lineRule="auto"/>
        <w:ind w:firstLine="472" w:firstLineChars="197"/>
        <w:rPr>
          <w:rFonts w:ascii="宋体" w:hAnsi="宋体" w:cs="宋体"/>
          <w:bCs/>
          <w:sz w:val="24"/>
          <w:highlight w:val="none"/>
        </w:rPr>
      </w:pPr>
      <w:r>
        <w:rPr>
          <w:rFonts w:hint="eastAsia" w:ascii="宋体" w:hAnsi="宋体" w:cs="宋体"/>
          <w:bCs/>
          <w:sz w:val="24"/>
          <w:highlight w:val="none"/>
        </w:rPr>
        <w:t>（5）不同投标人的投标文件相互混装。</w:t>
      </w:r>
    </w:p>
    <w:p w14:paraId="143E3088">
      <w:pPr>
        <w:adjustRightInd w:val="0"/>
        <w:snapToGrid w:val="0"/>
        <w:spacing w:line="360" w:lineRule="auto"/>
        <w:rPr>
          <w:rFonts w:ascii="宋体"/>
          <w:b/>
          <w:bCs/>
          <w:sz w:val="24"/>
          <w:highlight w:val="none"/>
        </w:rPr>
      </w:pPr>
      <w:r>
        <w:rPr>
          <w:rFonts w:hint="eastAsia" w:ascii="宋体" w:hAnsi="宋体"/>
          <w:b/>
          <w:bCs/>
          <w:sz w:val="24"/>
          <w:highlight w:val="none"/>
        </w:rPr>
        <w:t>（七）</w:t>
      </w:r>
      <w:r>
        <w:rPr>
          <w:rFonts w:hint="eastAsia" w:ascii="宋体" w:hAnsi="宋体"/>
          <w:b/>
          <w:sz w:val="24"/>
          <w:highlight w:val="none"/>
        </w:rPr>
        <w:t>评标原则及方法：</w:t>
      </w:r>
    </w:p>
    <w:p w14:paraId="59ABFEB9">
      <w:pPr>
        <w:adjustRightInd w:val="0"/>
        <w:snapToGrid w:val="0"/>
        <w:spacing w:line="360" w:lineRule="auto"/>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招标文件是评标工作的重要依据。投标人的投标文件必须满足招标文件的各项要求：包括投标文件的有效性、完整性和与招标文件的一致性。</w:t>
      </w:r>
    </w:p>
    <w:p w14:paraId="21046A93">
      <w:pPr>
        <w:adjustRightInd w:val="0"/>
        <w:snapToGrid w:val="0"/>
        <w:spacing w:line="360" w:lineRule="auto"/>
        <w:ind w:firstLine="480" w:firstLineChars="200"/>
        <w:rPr>
          <w:rFonts w:ascii="宋体"/>
          <w:sz w:val="24"/>
          <w:highlight w:val="none"/>
        </w:rPr>
      </w:pPr>
      <w:r>
        <w:rPr>
          <w:rFonts w:ascii="宋体" w:hAnsi="宋体"/>
          <w:sz w:val="24"/>
          <w:highlight w:val="none"/>
        </w:rPr>
        <w:t>2.</w:t>
      </w:r>
      <w:r>
        <w:rPr>
          <w:rFonts w:hint="eastAsia" w:ascii="宋体" w:hAnsi="宋体"/>
          <w:sz w:val="24"/>
          <w:highlight w:val="none"/>
        </w:rPr>
        <w:t>评标应严格按照《中华人民共和国政府采购法》等法律法规规定的评标要求，以及招标文件的要求进行。</w:t>
      </w:r>
    </w:p>
    <w:p w14:paraId="74489672">
      <w:pPr>
        <w:adjustRightInd w:val="0"/>
        <w:snapToGrid w:val="0"/>
        <w:spacing w:line="360" w:lineRule="auto"/>
        <w:ind w:firstLine="480" w:firstLineChars="200"/>
        <w:rPr>
          <w:rFonts w:ascii="宋体"/>
          <w:sz w:val="24"/>
          <w:highlight w:val="none"/>
        </w:rPr>
      </w:pPr>
      <w:r>
        <w:rPr>
          <w:rFonts w:ascii="宋体" w:hAnsi="宋体"/>
          <w:sz w:val="24"/>
          <w:highlight w:val="none"/>
        </w:rPr>
        <w:t>3.</w:t>
      </w:r>
      <w:r>
        <w:rPr>
          <w:rFonts w:hint="eastAsia" w:ascii="宋体" w:hAnsi="宋体"/>
          <w:sz w:val="24"/>
          <w:highlight w:val="none"/>
        </w:rPr>
        <w:t>对所有投标人的评价、评估，都采用相同的程序和标准，遵循公开、公平、公正的原则。</w:t>
      </w:r>
    </w:p>
    <w:p w14:paraId="56A9C170">
      <w:pPr>
        <w:adjustRightInd w:val="0"/>
        <w:snapToGrid w:val="0"/>
        <w:spacing w:line="360" w:lineRule="auto"/>
        <w:ind w:firstLine="480" w:firstLineChars="200"/>
        <w:rPr>
          <w:rFonts w:ascii="宋体"/>
          <w:sz w:val="24"/>
          <w:highlight w:val="none"/>
        </w:rPr>
      </w:pPr>
      <w:r>
        <w:rPr>
          <w:rFonts w:ascii="宋体" w:hAnsi="宋体"/>
          <w:sz w:val="24"/>
          <w:highlight w:val="none"/>
        </w:rPr>
        <w:t>4.</w:t>
      </w:r>
      <w:r>
        <w:rPr>
          <w:rFonts w:hint="eastAsia" w:ascii="宋体" w:hAnsi="宋体"/>
          <w:sz w:val="24"/>
          <w:highlight w:val="none"/>
        </w:rPr>
        <w:t>本项目的评标办法采用综合评分法，具体评分方法详见附件</w:t>
      </w:r>
      <w:r>
        <w:rPr>
          <w:rFonts w:ascii="宋体" w:hAnsi="宋体"/>
          <w:sz w:val="24"/>
          <w:highlight w:val="none"/>
        </w:rPr>
        <w:t>2</w:t>
      </w:r>
      <w:r>
        <w:rPr>
          <w:rFonts w:hint="eastAsia" w:ascii="宋体" w:hAnsi="宋体"/>
          <w:sz w:val="24"/>
          <w:highlight w:val="none"/>
        </w:rPr>
        <w:t>。</w:t>
      </w:r>
    </w:p>
    <w:p w14:paraId="49D265AD">
      <w:pPr>
        <w:adjustRightInd w:val="0"/>
        <w:snapToGrid w:val="0"/>
        <w:spacing w:line="360" w:lineRule="auto"/>
        <w:ind w:firstLine="480" w:firstLineChars="200"/>
        <w:rPr>
          <w:rFonts w:ascii="宋体"/>
          <w:sz w:val="24"/>
          <w:highlight w:val="none"/>
        </w:rPr>
      </w:pPr>
      <w:r>
        <w:rPr>
          <w:rFonts w:ascii="宋体" w:hAnsi="宋体"/>
          <w:sz w:val="24"/>
          <w:highlight w:val="none"/>
        </w:rPr>
        <w:t>5.</w:t>
      </w:r>
      <w:r>
        <w:rPr>
          <w:rFonts w:hint="eastAsia" w:ascii="宋体" w:hAnsi="宋体"/>
          <w:sz w:val="24"/>
          <w:highlight w:val="none"/>
        </w:rPr>
        <w:t>评标委员会将只对确定为实质上响应招标文件的投标文件进行评价和比较。</w:t>
      </w:r>
    </w:p>
    <w:p w14:paraId="31EE2A24">
      <w:pPr>
        <w:adjustRightInd w:val="0"/>
        <w:snapToGrid w:val="0"/>
        <w:spacing w:line="360" w:lineRule="auto"/>
        <w:ind w:firstLine="480" w:firstLineChars="200"/>
        <w:rPr>
          <w:rFonts w:ascii="宋体"/>
          <w:sz w:val="24"/>
          <w:highlight w:val="none"/>
        </w:rPr>
      </w:pPr>
      <w:r>
        <w:rPr>
          <w:rFonts w:ascii="宋体" w:hAnsi="宋体"/>
          <w:sz w:val="24"/>
          <w:highlight w:val="none"/>
        </w:rPr>
        <w:t>6.</w:t>
      </w:r>
      <w:r>
        <w:rPr>
          <w:rFonts w:hint="eastAsia" w:ascii="宋体" w:hAnsi="宋体"/>
          <w:sz w:val="24"/>
          <w:highlight w:val="none"/>
        </w:rPr>
        <w:t>评标委员会将按照综合评分法，对资格性检查和符合性检查合格的投标文件进行比较与评价。</w:t>
      </w:r>
    </w:p>
    <w:p w14:paraId="788BCD43">
      <w:pPr>
        <w:adjustRightInd w:val="0"/>
        <w:snapToGrid w:val="0"/>
        <w:spacing w:line="360" w:lineRule="auto"/>
        <w:ind w:firstLine="480" w:firstLineChars="200"/>
        <w:rPr>
          <w:rFonts w:ascii="宋体"/>
          <w:sz w:val="24"/>
          <w:highlight w:val="none"/>
        </w:rPr>
      </w:pPr>
      <w:r>
        <w:rPr>
          <w:rFonts w:ascii="宋体" w:hAnsi="宋体"/>
          <w:sz w:val="24"/>
          <w:highlight w:val="none"/>
        </w:rPr>
        <w:t>7.</w:t>
      </w:r>
      <w:r>
        <w:rPr>
          <w:rFonts w:hint="eastAsia" w:ascii="宋体" w:hAnsi="宋体"/>
          <w:sz w:val="24"/>
          <w:highlight w:val="none"/>
        </w:rPr>
        <w:t>综合评分法是指在满足招标文件实质性要求前提下，按照招标文件中规定的各项因素进行综合评审后，以评标总分得分最高的投标人作为中标候选人或者中标人的评标方法。</w:t>
      </w:r>
    </w:p>
    <w:p w14:paraId="52791818">
      <w:pPr>
        <w:spacing w:line="360" w:lineRule="auto"/>
        <w:ind w:firstLine="480" w:firstLineChars="200"/>
        <w:rPr>
          <w:rFonts w:ascii="宋体"/>
          <w:sz w:val="24"/>
          <w:highlight w:val="none"/>
        </w:rPr>
      </w:pPr>
      <w:r>
        <w:rPr>
          <w:rFonts w:ascii="宋体" w:hAnsi="宋体"/>
          <w:sz w:val="24"/>
          <w:highlight w:val="none"/>
        </w:rPr>
        <w:t>8.</w:t>
      </w:r>
      <w:r>
        <w:rPr>
          <w:rFonts w:hint="eastAsia" w:ascii="宋体" w:hAnsi="宋体"/>
          <w:sz w:val="24"/>
          <w:highlight w:val="none"/>
        </w:rPr>
        <w:t>评标委员会对经过初步评审为合格有效的各投标人的投标文件进行评审后，由各评委独立打分，打分时保留</w:t>
      </w:r>
      <w:r>
        <w:rPr>
          <w:rFonts w:ascii="宋体" w:hAnsi="宋体"/>
          <w:sz w:val="24"/>
          <w:highlight w:val="none"/>
        </w:rPr>
        <w:t>2</w:t>
      </w:r>
      <w:r>
        <w:rPr>
          <w:rFonts w:hint="eastAsia" w:ascii="宋体" w:hAnsi="宋体"/>
          <w:sz w:val="24"/>
          <w:highlight w:val="none"/>
        </w:rPr>
        <w:t>位小数，每人一份评分表，并签名。投标人的综合得分为评标委员会全体成员评分的算术平均值，计算时保留</w:t>
      </w:r>
      <w:r>
        <w:rPr>
          <w:rFonts w:ascii="宋体" w:hAnsi="宋体"/>
          <w:sz w:val="24"/>
          <w:highlight w:val="none"/>
        </w:rPr>
        <w:t>2</w:t>
      </w:r>
      <w:r>
        <w:rPr>
          <w:rFonts w:hint="eastAsia" w:ascii="宋体" w:hAnsi="宋体"/>
          <w:sz w:val="24"/>
          <w:highlight w:val="none"/>
        </w:rPr>
        <w:t>位小数。</w:t>
      </w:r>
    </w:p>
    <w:p w14:paraId="4C7E6921">
      <w:pPr>
        <w:tabs>
          <w:tab w:val="left" w:pos="360"/>
        </w:tabs>
        <w:spacing w:line="360" w:lineRule="auto"/>
        <w:ind w:firstLine="480" w:firstLineChars="200"/>
        <w:rPr>
          <w:rFonts w:ascii="宋体" w:hAnsi="宋体"/>
          <w:sz w:val="24"/>
          <w:highlight w:val="none"/>
        </w:rPr>
      </w:pPr>
      <w:r>
        <w:rPr>
          <w:rFonts w:ascii="宋体" w:hAnsi="宋体"/>
          <w:sz w:val="24"/>
          <w:highlight w:val="none"/>
        </w:rPr>
        <w:t>9.</w:t>
      </w:r>
      <w:r>
        <w:rPr>
          <w:rFonts w:hint="eastAsia" w:ascii="宋体" w:hAnsi="宋体" w:cs="宋体"/>
          <w:sz w:val="24"/>
          <w:highlight w:val="none"/>
        </w:rPr>
        <w:t>根据投标人的综合得分，计算出投标人的评标总得分，由高到低排出顺序，评标总得分最高的投标人推荐为中标候选人。如果投标人评标总得分相同，报价低的投标人排序在前。得分且投标报价相同的，按</w:t>
      </w:r>
      <w:r>
        <w:rPr>
          <w:rFonts w:hint="eastAsia" w:ascii="宋体" w:hAnsi="宋体" w:cs="仿宋_GB2312"/>
          <w:color w:val="000000"/>
          <w:sz w:val="24"/>
          <w:highlight w:val="none"/>
        </w:rPr>
        <w:t>技术得分</w:t>
      </w:r>
      <w:r>
        <w:rPr>
          <w:rFonts w:hint="eastAsia" w:ascii="宋体" w:hAnsi="宋体" w:cs="宋体"/>
          <w:sz w:val="24"/>
          <w:highlight w:val="none"/>
        </w:rPr>
        <w:t>顺序排列；得分、投标报价且</w:t>
      </w:r>
      <w:r>
        <w:rPr>
          <w:rFonts w:hint="eastAsia" w:ascii="宋体" w:hAnsi="宋体" w:cs="仿宋_GB2312"/>
          <w:color w:val="000000"/>
          <w:sz w:val="24"/>
          <w:highlight w:val="none"/>
        </w:rPr>
        <w:t>技术得分</w:t>
      </w:r>
      <w:r>
        <w:rPr>
          <w:rFonts w:hint="eastAsia" w:ascii="宋体" w:hAnsi="宋体" w:cs="宋体"/>
          <w:sz w:val="24"/>
          <w:highlight w:val="none"/>
        </w:rPr>
        <w:t>相同的，按业绩得分优劣顺序排列。</w:t>
      </w:r>
    </w:p>
    <w:p w14:paraId="5C3BB59C">
      <w:pPr>
        <w:spacing w:line="360" w:lineRule="auto"/>
        <w:ind w:firstLine="480" w:firstLineChars="200"/>
        <w:rPr>
          <w:rFonts w:ascii="宋体" w:hAnsi="宋体"/>
          <w:sz w:val="24"/>
          <w:highlight w:val="none"/>
        </w:rPr>
      </w:pPr>
      <w:r>
        <w:rPr>
          <w:rFonts w:hint="eastAsia" w:ascii="宋体" w:hAnsi="宋体"/>
          <w:sz w:val="24"/>
          <w:highlight w:val="none"/>
        </w:rPr>
        <w:t>10.</w:t>
      </w:r>
      <w:r>
        <w:rPr>
          <w:rFonts w:ascii="宋体" w:hAnsi="宋体" w:cs="宋体"/>
          <w:kern w:val="0"/>
          <w:sz w:val="24"/>
          <w:highlight w:val="none"/>
        </w:rPr>
        <w:t>在评标期间，评标委员会可要求投标人对其投标文件中含义不明确的内容作必要的澄清或说明</w:t>
      </w:r>
      <w:r>
        <w:rPr>
          <w:rFonts w:hint="eastAsia" w:ascii="宋体" w:hAnsi="宋体" w:cs="宋体"/>
          <w:kern w:val="0"/>
          <w:sz w:val="24"/>
          <w:highlight w:val="none"/>
        </w:rPr>
        <w:t>，</w:t>
      </w:r>
      <w:r>
        <w:rPr>
          <w:rFonts w:ascii="宋体" w:hAnsi="宋体" w:cs="宋体"/>
          <w:kern w:val="0"/>
          <w:sz w:val="24"/>
          <w:highlight w:val="none"/>
        </w:rPr>
        <w:t>但澄清或说明不得超出投标文件的范围或改变投标文件实质性内容。</w:t>
      </w:r>
      <w:r>
        <w:rPr>
          <w:rFonts w:ascii="宋体" w:hAnsi="宋体"/>
          <w:sz w:val="24"/>
          <w:highlight w:val="none"/>
        </w:rPr>
        <w:t>有关澄清的要求和答复均应以书面形式提交，澄清的内容为投标文件的组成部分。</w:t>
      </w:r>
    </w:p>
    <w:p w14:paraId="350394BA">
      <w:pPr>
        <w:spacing w:line="440" w:lineRule="exact"/>
        <w:ind w:firstLine="480" w:firstLineChars="200"/>
        <w:rPr>
          <w:rFonts w:ascii="宋体" w:hAnsi="宋体"/>
          <w:sz w:val="24"/>
          <w:highlight w:val="none"/>
        </w:rPr>
      </w:pPr>
      <w:r>
        <w:rPr>
          <w:rFonts w:hint="eastAsia" w:ascii="宋体" w:hAnsi="宋体"/>
          <w:sz w:val="24"/>
          <w:highlight w:val="none"/>
        </w:rPr>
        <w:t>11.符合专业条件的供应商（投标人）或者对招标文件作实质响应的供应商（投标人）不足三家的，应予废标。</w:t>
      </w:r>
    </w:p>
    <w:p w14:paraId="2C41F34B">
      <w:pPr>
        <w:spacing w:line="360" w:lineRule="auto"/>
        <w:rPr>
          <w:rFonts w:ascii="宋体"/>
          <w:b/>
          <w:bCs/>
          <w:sz w:val="24"/>
          <w:highlight w:val="none"/>
        </w:rPr>
      </w:pPr>
      <w:r>
        <w:rPr>
          <w:rFonts w:hint="eastAsia" w:ascii="宋体" w:hAnsi="宋体"/>
          <w:b/>
          <w:bCs/>
          <w:sz w:val="24"/>
          <w:highlight w:val="none"/>
        </w:rPr>
        <w:t>（八）中标候选人的推荐</w:t>
      </w:r>
    </w:p>
    <w:p w14:paraId="56F5B5C1">
      <w:pPr>
        <w:spacing w:line="360" w:lineRule="auto"/>
        <w:ind w:firstLine="480" w:firstLineChars="200"/>
        <w:rPr>
          <w:rFonts w:ascii="宋体" w:hAnsi="宋体"/>
          <w:sz w:val="24"/>
          <w:highlight w:val="none"/>
        </w:rPr>
      </w:pPr>
      <w:r>
        <w:rPr>
          <w:rFonts w:hint="eastAsia" w:ascii="宋体" w:hAnsi="宋体"/>
          <w:sz w:val="24"/>
          <w:highlight w:val="none"/>
        </w:rPr>
        <w:t>评标委员会根据评标结果，写出评标报告，确定中标候选人。</w:t>
      </w:r>
    </w:p>
    <w:p w14:paraId="2BA580D6">
      <w:pPr>
        <w:spacing w:line="360" w:lineRule="auto"/>
        <w:rPr>
          <w:rFonts w:ascii="宋体"/>
          <w:b/>
          <w:bCs/>
          <w:sz w:val="24"/>
          <w:highlight w:val="none"/>
        </w:rPr>
      </w:pPr>
      <w:r>
        <w:rPr>
          <w:rFonts w:hint="eastAsia" w:ascii="宋体" w:hAnsi="宋体"/>
          <w:b/>
          <w:bCs/>
          <w:sz w:val="24"/>
          <w:highlight w:val="none"/>
        </w:rPr>
        <w:t>（九）定标</w:t>
      </w:r>
    </w:p>
    <w:p w14:paraId="292A3112">
      <w:pPr>
        <w:spacing w:line="360" w:lineRule="auto"/>
        <w:ind w:firstLine="480" w:firstLineChars="200"/>
        <w:rPr>
          <w:rFonts w:ascii="宋体"/>
          <w:sz w:val="24"/>
          <w:highlight w:val="none"/>
        </w:rPr>
      </w:pPr>
      <w:r>
        <w:rPr>
          <w:rFonts w:hint="eastAsia" w:ascii="宋体" w:hAnsi="宋体"/>
          <w:sz w:val="24"/>
          <w:highlight w:val="none"/>
        </w:rPr>
        <w:t>中标的标准</w:t>
      </w:r>
    </w:p>
    <w:p w14:paraId="2FA784AB">
      <w:pPr>
        <w:spacing w:line="360" w:lineRule="auto"/>
        <w:ind w:firstLine="480" w:firstLineChars="200"/>
        <w:rPr>
          <w:rFonts w:ascii="宋体" w:hAnsi="宋体"/>
          <w:sz w:val="24"/>
          <w:highlight w:val="none"/>
        </w:rPr>
      </w:pPr>
      <w:r>
        <w:rPr>
          <w:rFonts w:hint="eastAsia" w:ascii="宋体" w:hAnsi="宋体"/>
          <w:sz w:val="24"/>
          <w:highlight w:val="none"/>
        </w:rPr>
        <w:t>采购人应当自收到评标报告之日起5个工作日内，在评标报告确定的中标候选人名单中按顺序确定中标人。</w:t>
      </w:r>
    </w:p>
    <w:p w14:paraId="131B6CF2">
      <w:pPr>
        <w:adjustRightInd w:val="0"/>
        <w:snapToGrid w:val="0"/>
        <w:spacing w:line="360" w:lineRule="auto"/>
        <w:ind w:firstLine="361" w:firstLineChars="100"/>
        <w:jc w:val="center"/>
        <w:rPr>
          <w:rFonts w:ascii="宋体"/>
          <w:b/>
          <w:sz w:val="36"/>
          <w:szCs w:val="36"/>
          <w:highlight w:val="none"/>
        </w:rPr>
      </w:pPr>
      <w:r>
        <w:rPr>
          <w:rFonts w:hint="eastAsia" w:ascii="宋体" w:hAnsi="宋体"/>
          <w:b/>
          <w:bCs/>
          <w:sz w:val="36"/>
          <w:szCs w:val="36"/>
          <w:highlight w:val="none"/>
        </w:rPr>
        <w:t>六、授予合同</w:t>
      </w:r>
    </w:p>
    <w:p w14:paraId="0326A3DC">
      <w:pPr>
        <w:adjustRightInd w:val="0"/>
        <w:snapToGrid w:val="0"/>
        <w:spacing w:line="360" w:lineRule="auto"/>
        <w:rPr>
          <w:rFonts w:ascii="宋体"/>
          <w:b/>
          <w:sz w:val="28"/>
          <w:szCs w:val="28"/>
          <w:highlight w:val="none"/>
        </w:rPr>
      </w:pPr>
      <w:r>
        <w:rPr>
          <w:rFonts w:hint="eastAsia" w:ascii="宋体" w:hAnsi="宋体"/>
          <w:b/>
          <w:bCs/>
          <w:sz w:val="24"/>
          <w:highlight w:val="none"/>
        </w:rPr>
        <w:t>（一）合同授予标准</w:t>
      </w:r>
    </w:p>
    <w:p w14:paraId="0A2684DA">
      <w:pPr>
        <w:adjustRightInd w:val="0"/>
        <w:snapToGrid w:val="0"/>
        <w:spacing w:line="360" w:lineRule="auto"/>
        <w:ind w:firstLine="480" w:firstLineChars="200"/>
        <w:rPr>
          <w:rFonts w:ascii="宋体"/>
          <w:sz w:val="24"/>
          <w:highlight w:val="none"/>
        </w:rPr>
      </w:pPr>
      <w:r>
        <w:rPr>
          <w:rFonts w:hint="eastAsia" w:ascii="宋体" w:hAnsi="宋体"/>
          <w:sz w:val="24"/>
          <w:highlight w:val="none"/>
        </w:rPr>
        <w:t>采购人应当自中标通知书发出之日起30日内，按照招标文件和中标单位投标文件的规定，与中标单位签订书面合同。</w:t>
      </w:r>
    </w:p>
    <w:p w14:paraId="549E6CD9">
      <w:pPr>
        <w:adjustRightInd w:val="0"/>
        <w:snapToGrid w:val="0"/>
        <w:spacing w:line="360" w:lineRule="auto"/>
        <w:rPr>
          <w:rFonts w:ascii="宋体"/>
          <w:b/>
          <w:bCs/>
          <w:sz w:val="24"/>
          <w:highlight w:val="none"/>
        </w:rPr>
      </w:pPr>
      <w:r>
        <w:rPr>
          <w:rFonts w:hint="eastAsia" w:ascii="宋体" w:hAnsi="宋体"/>
          <w:b/>
          <w:bCs/>
          <w:sz w:val="24"/>
          <w:highlight w:val="none"/>
        </w:rPr>
        <w:t>（二）中标通知书</w:t>
      </w:r>
    </w:p>
    <w:p w14:paraId="57A8F86A">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1.采购代理机构应当自中标单位确定之日起2个工作日内向中标单位发出中标通知书。中标通知书对采购人和中标单位具有法律效力。中标通知书发出后，采购人改变成交结果的，或者中标单位放弃成交的，应当依法承担法律责任。</w:t>
      </w:r>
    </w:p>
    <w:p w14:paraId="5FCC3BDF">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2.中标公告详见</w:t>
      </w:r>
      <w:r>
        <w:rPr>
          <w:rFonts w:hint="eastAsia" w:ascii="宋体" w:hAnsi="宋体" w:cs="宋体"/>
          <w:sz w:val="24"/>
          <w:highlight w:val="none"/>
        </w:rPr>
        <w:t>《中国政府采购网》。</w:t>
      </w:r>
    </w:p>
    <w:p w14:paraId="19C46605">
      <w:pPr>
        <w:adjustRightInd w:val="0"/>
        <w:snapToGrid w:val="0"/>
        <w:spacing w:line="360" w:lineRule="auto"/>
        <w:rPr>
          <w:rFonts w:ascii="宋体"/>
          <w:b/>
          <w:bCs/>
          <w:sz w:val="24"/>
          <w:highlight w:val="none"/>
        </w:rPr>
      </w:pPr>
      <w:r>
        <w:rPr>
          <w:rFonts w:hint="eastAsia" w:ascii="宋体" w:hAnsi="宋体"/>
          <w:b/>
          <w:bCs/>
          <w:sz w:val="24"/>
          <w:highlight w:val="none"/>
        </w:rPr>
        <w:t>（三）签订合同</w:t>
      </w:r>
    </w:p>
    <w:p w14:paraId="2BAC2F9D">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1.中标人在收到中标通知书后应当按有关规定与采购人签订书面合同。招标文件、中标人的投标文件及评标过程中有关澄清、承诺等文件均为该书面合同的有效组成部分。</w:t>
      </w:r>
      <w:r>
        <w:rPr>
          <w:rFonts w:hint="eastAsia" w:ascii="宋体" w:hAnsi="宋体"/>
          <w:sz w:val="24"/>
          <w:highlight w:val="none"/>
        </w:rPr>
        <w:cr/>
      </w:r>
      <w:r>
        <w:rPr>
          <w:rFonts w:hint="eastAsia" w:ascii="宋体" w:hAnsi="宋体"/>
          <w:sz w:val="24"/>
          <w:highlight w:val="none"/>
        </w:rPr>
        <w:t xml:space="preserve">    2.如果中标人无正当理由未在规定期间内签订书面合同，将承担相关法律责任。</w:t>
      </w:r>
    </w:p>
    <w:p w14:paraId="2B6DBD8E">
      <w:pPr>
        <w:adjustRightInd w:val="0"/>
        <w:snapToGrid w:val="0"/>
        <w:spacing w:line="360" w:lineRule="auto"/>
        <w:rPr>
          <w:rFonts w:ascii="宋体"/>
          <w:b/>
          <w:sz w:val="24"/>
          <w:highlight w:val="none"/>
        </w:rPr>
      </w:pPr>
      <w:r>
        <w:rPr>
          <w:rFonts w:hint="eastAsia" w:ascii="宋体" w:hAnsi="宋体"/>
          <w:b/>
          <w:bCs/>
          <w:sz w:val="24"/>
          <w:highlight w:val="none"/>
        </w:rPr>
        <w:t>（四）</w:t>
      </w:r>
      <w:r>
        <w:rPr>
          <w:rFonts w:hint="eastAsia" w:ascii="宋体" w:hAnsi="宋体"/>
          <w:b/>
          <w:sz w:val="24"/>
          <w:highlight w:val="none"/>
        </w:rPr>
        <w:t>履约保证金</w:t>
      </w:r>
    </w:p>
    <w:p w14:paraId="5687E45C">
      <w:pPr>
        <w:adjustRightInd w:val="0"/>
        <w:snapToGrid w:val="0"/>
        <w:spacing w:line="360" w:lineRule="auto"/>
        <w:ind w:firstLine="480" w:firstLineChars="200"/>
        <w:rPr>
          <w:rFonts w:ascii="宋体"/>
          <w:bCs/>
          <w:sz w:val="24"/>
          <w:highlight w:val="none"/>
        </w:rPr>
      </w:pPr>
      <w:r>
        <w:rPr>
          <w:rFonts w:hint="eastAsia" w:ascii="宋体"/>
          <w:bCs/>
          <w:sz w:val="24"/>
          <w:highlight w:val="none"/>
        </w:rPr>
        <w:t>本项目不需提供。</w:t>
      </w:r>
    </w:p>
    <w:p w14:paraId="43F65F01">
      <w:pPr>
        <w:adjustRightInd w:val="0"/>
        <w:snapToGrid w:val="0"/>
        <w:spacing w:line="360" w:lineRule="auto"/>
        <w:rPr>
          <w:rFonts w:ascii="宋体"/>
          <w:b/>
          <w:bCs/>
          <w:sz w:val="24"/>
          <w:highlight w:val="none"/>
        </w:rPr>
      </w:pPr>
      <w:r>
        <w:rPr>
          <w:rFonts w:hint="eastAsia" w:ascii="宋体" w:hAnsi="宋体"/>
          <w:b/>
          <w:bCs/>
          <w:sz w:val="24"/>
          <w:highlight w:val="none"/>
        </w:rPr>
        <w:t>（五）采购代理机构服务费</w:t>
      </w:r>
    </w:p>
    <w:p w14:paraId="39042138">
      <w:pPr>
        <w:adjustRightInd w:val="0"/>
        <w:snapToGrid w:val="0"/>
        <w:spacing w:line="360" w:lineRule="auto"/>
        <w:ind w:firstLine="480" w:firstLineChars="200"/>
        <w:rPr>
          <w:rFonts w:ascii="宋体" w:hAnsi="宋体" w:cs="宋体"/>
          <w:b w:val="0"/>
          <w:bCs w:val="0"/>
          <w:sz w:val="24"/>
          <w:highlight w:val="none"/>
        </w:rPr>
      </w:pPr>
      <w:r>
        <w:rPr>
          <w:rFonts w:hint="eastAsia" w:ascii="宋体" w:hAnsi="宋体" w:cs="宋体"/>
          <w:b w:val="0"/>
          <w:bCs w:val="0"/>
          <w:sz w:val="24"/>
          <w:highlight w:val="none"/>
        </w:rPr>
        <w:t>1.招标代理人向中标人按招标文件的规定和标准收取代理服务费。</w:t>
      </w:r>
    </w:p>
    <w:p w14:paraId="3B03228B">
      <w:pPr>
        <w:snapToGrid w:val="0"/>
        <w:spacing w:line="360" w:lineRule="auto"/>
        <w:ind w:firstLine="480" w:firstLineChars="200"/>
        <w:rPr>
          <w:rFonts w:ascii="宋体" w:hAnsi="宋体" w:cs="宋体"/>
          <w:b w:val="0"/>
          <w:bCs w:val="0"/>
          <w:sz w:val="24"/>
          <w:highlight w:val="none"/>
        </w:rPr>
      </w:pPr>
      <w:r>
        <w:rPr>
          <w:rFonts w:hint="eastAsia" w:ascii="宋体" w:hAnsi="宋体" w:cs="宋体"/>
          <w:b w:val="0"/>
          <w:bCs w:val="0"/>
          <w:sz w:val="24"/>
          <w:highlight w:val="none"/>
        </w:rPr>
        <w:t>2.中标人在领取“中标通知书”时，须向大连成安招投标代理有限公司缴纳代理服务费。</w:t>
      </w:r>
    </w:p>
    <w:p w14:paraId="6D9E00D6">
      <w:pPr>
        <w:adjustRightInd w:val="0"/>
        <w:snapToGrid w:val="0"/>
        <w:spacing w:line="360" w:lineRule="auto"/>
        <w:ind w:firstLine="480" w:firstLineChars="200"/>
        <w:outlineLvl w:val="0"/>
        <w:rPr>
          <w:rFonts w:ascii="宋体" w:hAnsi="宋体"/>
          <w:bCs/>
          <w:sz w:val="24"/>
          <w:highlight w:val="none"/>
        </w:rPr>
      </w:pPr>
      <w:r>
        <w:rPr>
          <w:rFonts w:hint="eastAsia" w:ascii="宋体" w:hAnsi="宋体"/>
          <w:b w:val="0"/>
          <w:bCs w:val="0"/>
          <w:sz w:val="24"/>
          <w:highlight w:val="none"/>
          <w:lang w:val="en-US" w:eastAsia="zh-CN"/>
        </w:rPr>
        <w:t>3</w:t>
      </w:r>
      <w:r>
        <w:rPr>
          <w:rFonts w:ascii="宋体" w:hAnsi="宋体"/>
          <w:b w:val="0"/>
          <w:bCs w:val="0"/>
          <w:sz w:val="24"/>
          <w:highlight w:val="none"/>
        </w:rPr>
        <w:t>.</w:t>
      </w:r>
      <w:r>
        <w:rPr>
          <w:rFonts w:hint="eastAsia" w:ascii="宋体" w:hAnsi="宋体"/>
          <w:bCs/>
          <w:sz w:val="24"/>
          <w:highlight w:val="none"/>
        </w:rPr>
        <w:t>招标代理服务收费标准</w:t>
      </w:r>
      <w:r>
        <w:rPr>
          <w:rFonts w:hint="eastAsia" w:ascii="宋体" w:hAnsi="宋体"/>
          <w:bCs/>
          <w:sz w:val="24"/>
          <w:highlight w:val="none"/>
          <w:lang w:eastAsia="zh-CN"/>
        </w:rPr>
        <w:t>：</w:t>
      </w:r>
    </w:p>
    <w:p w14:paraId="6AC8E912">
      <w:pPr>
        <w:adjustRightInd w:val="0"/>
        <w:snapToGrid w:val="0"/>
        <w:spacing w:line="360" w:lineRule="auto"/>
        <w:ind w:firstLine="480" w:firstLineChars="200"/>
        <w:rPr>
          <w:rFonts w:ascii="宋体" w:hAnsi="宋体"/>
          <w:sz w:val="24"/>
          <w:highlight w:val="none"/>
        </w:rPr>
      </w:pPr>
      <w:r>
        <w:rPr>
          <w:rFonts w:ascii="宋体" w:hAnsi="宋体"/>
          <w:sz w:val="24"/>
          <w:highlight w:val="none"/>
        </w:rPr>
        <w:drawing>
          <wp:inline distT="0" distB="0" distL="114300" distR="114300">
            <wp:extent cx="5362575" cy="16383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5362575" cy="1638300"/>
                    </a:xfrm>
                    <a:prstGeom prst="rect">
                      <a:avLst/>
                    </a:prstGeom>
                    <a:noFill/>
                    <a:ln>
                      <a:noFill/>
                    </a:ln>
                  </pic:spPr>
                </pic:pic>
              </a:graphicData>
            </a:graphic>
          </wp:inline>
        </w:drawing>
      </w:r>
    </w:p>
    <w:p w14:paraId="07868665">
      <w:pPr>
        <w:adjustRightInd w:val="0"/>
        <w:snapToGrid w:val="0"/>
        <w:spacing w:line="360" w:lineRule="auto"/>
        <w:ind w:firstLine="480" w:firstLineChars="200"/>
        <w:rPr>
          <w:rFonts w:ascii="宋体"/>
          <w:sz w:val="24"/>
          <w:highlight w:val="none"/>
        </w:rPr>
      </w:pPr>
      <w:r>
        <w:rPr>
          <w:rFonts w:hint="eastAsia" w:ascii="宋体" w:hAnsi="宋体"/>
          <w:sz w:val="24"/>
          <w:highlight w:val="none"/>
        </w:rPr>
        <w:t>注：招标代理服务收费按差额定率累进法计算。例如：某货物招标代理业务中标金额为</w:t>
      </w:r>
      <w:r>
        <w:rPr>
          <w:rFonts w:ascii="宋体" w:hAnsi="宋体"/>
          <w:sz w:val="24"/>
          <w:highlight w:val="none"/>
        </w:rPr>
        <w:t>2000</w:t>
      </w:r>
      <w:r>
        <w:rPr>
          <w:rFonts w:hint="eastAsia" w:ascii="宋体" w:hAnsi="宋体"/>
          <w:sz w:val="24"/>
          <w:highlight w:val="none"/>
        </w:rPr>
        <w:t>万元人民币，计算招标代理服务收费额如下：</w:t>
      </w:r>
    </w:p>
    <w:p w14:paraId="3226F5FB">
      <w:pPr>
        <w:adjustRightInd w:val="0"/>
        <w:snapToGrid w:val="0"/>
        <w:spacing w:line="360" w:lineRule="auto"/>
        <w:ind w:firstLine="1080" w:firstLineChars="450"/>
        <w:outlineLvl w:val="0"/>
        <w:rPr>
          <w:rFonts w:ascii="宋体"/>
          <w:sz w:val="24"/>
          <w:highlight w:val="none"/>
        </w:rPr>
      </w:pPr>
      <w:r>
        <w:rPr>
          <w:rFonts w:ascii="宋体" w:hAnsi="宋体"/>
          <w:sz w:val="24"/>
          <w:highlight w:val="none"/>
        </w:rPr>
        <w:t>100</w:t>
      </w:r>
      <w:r>
        <w:rPr>
          <w:rFonts w:hint="eastAsia" w:ascii="宋体" w:hAnsi="宋体"/>
          <w:sz w:val="24"/>
          <w:highlight w:val="none"/>
        </w:rPr>
        <w:t>万元人民币×</w:t>
      </w:r>
      <w:r>
        <w:rPr>
          <w:rFonts w:ascii="宋体" w:hAnsi="宋体"/>
          <w:sz w:val="24"/>
          <w:highlight w:val="none"/>
        </w:rPr>
        <w:t>1.5%</w:t>
      </w:r>
      <w:r>
        <w:rPr>
          <w:rFonts w:hint="eastAsia" w:ascii="宋体" w:hAnsi="宋体"/>
          <w:sz w:val="24"/>
          <w:highlight w:val="none"/>
        </w:rPr>
        <w:t>＝</w:t>
      </w:r>
      <w:r>
        <w:rPr>
          <w:rFonts w:ascii="宋体" w:hAnsi="宋体"/>
          <w:sz w:val="24"/>
          <w:highlight w:val="none"/>
        </w:rPr>
        <w:t>1.5</w:t>
      </w:r>
      <w:r>
        <w:rPr>
          <w:rFonts w:hint="eastAsia" w:ascii="宋体" w:hAnsi="宋体"/>
          <w:sz w:val="24"/>
          <w:highlight w:val="none"/>
        </w:rPr>
        <w:t>万元人民币</w:t>
      </w:r>
    </w:p>
    <w:p w14:paraId="2167D7E0">
      <w:pPr>
        <w:adjustRightInd w:val="0"/>
        <w:snapToGrid w:val="0"/>
        <w:spacing w:line="360" w:lineRule="auto"/>
        <w:ind w:firstLine="960" w:firstLineChars="400"/>
        <w:rPr>
          <w:rFonts w:ascii="宋体"/>
          <w:sz w:val="24"/>
          <w:highlight w:val="none"/>
        </w:rPr>
      </w:pPr>
      <w:r>
        <w:rPr>
          <w:rFonts w:hint="eastAsia" w:ascii="宋体" w:hAnsi="宋体"/>
          <w:sz w:val="24"/>
          <w:highlight w:val="none"/>
        </w:rPr>
        <w:t>（</w:t>
      </w:r>
      <w:r>
        <w:rPr>
          <w:rFonts w:ascii="宋体" w:hAnsi="宋体"/>
          <w:sz w:val="24"/>
          <w:highlight w:val="none"/>
        </w:rPr>
        <w:t>500-100</w:t>
      </w:r>
      <w:r>
        <w:rPr>
          <w:rFonts w:hint="eastAsia" w:ascii="宋体" w:hAnsi="宋体"/>
          <w:sz w:val="24"/>
          <w:highlight w:val="none"/>
        </w:rPr>
        <w:t>）万元人民币×</w:t>
      </w:r>
      <w:r>
        <w:rPr>
          <w:rFonts w:ascii="宋体" w:hAnsi="宋体"/>
          <w:sz w:val="24"/>
          <w:highlight w:val="none"/>
        </w:rPr>
        <w:t>1.1%</w:t>
      </w:r>
      <w:r>
        <w:rPr>
          <w:rFonts w:hint="eastAsia" w:ascii="宋体" w:hAnsi="宋体"/>
          <w:sz w:val="24"/>
          <w:highlight w:val="none"/>
        </w:rPr>
        <w:t>＝</w:t>
      </w:r>
      <w:r>
        <w:rPr>
          <w:rFonts w:ascii="宋体" w:hAnsi="宋体"/>
          <w:sz w:val="24"/>
          <w:highlight w:val="none"/>
        </w:rPr>
        <w:t>4.4</w:t>
      </w:r>
      <w:r>
        <w:rPr>
          <w:rFonts w:hint="eastAsia" w:ascii="宋体" w:hAnsi="宋体"/>
          <w:sz w:val="24"/>
          <w:highlight w:val="none"/>
        </w:rPr>
        <w:t>万元人民币</w:t>
      </w:r>
    </w:p>
    <w:p w14:paraId="4F0055B8">
      <w:pPr>
        <w:adjustRightInd w:val="0"/>
        <w:snapToGrid w:val="0"/>
        <w:spacing w:line="360" w:lineRule="auto"/>
        <w:ind w:firstLine="960" w:firstLineChars="400"/>
        <w:rPr>
          <w:rFonts w:ascii="宋体"/>
          <w:sz w:val="24"/>
          <w:highlight w:val="none"/>
        </w:rPr>
      </w:pPr>
      <w:r>
        <w:rPr>
          <w:rFonts w:hint="eastAsia" w:ascii="宋体" w:hAnsi="宋体"/>
          <w:sz w:val="24"/>
          <w:highlight w:val="none"/>
        </w:rPr>
        <w:t>（</w:t>
      </w:r>
      <w:r>
        <w:rPr>
          <w:rFonts w:ascii="宋体" w:hAnsi="宋体"/>
          <w:sz w:val="24"/>
          <w:highlight w:val="none"/>
        </w:rPr>
        <w:t>1000-500</w:t>
      </w:r>
      <w:r>
        <w:rPr>
          <w:rFonts w:hint="eastAsia" w:ascii="宋体" w:hAnsi="宋体"/>
          <w:sz w:val="24"/>
          <w:highlight w:val="none"/>
        </w:rPr>
        <w:t>）万元人民币×</w:t>
      </w:r>
      <w:r>
        <w:rPr>
          <w:rFonts w:ascii="宋体" w:hAnsi="宋体"/>
          <w:sz w:val="24"/>
          <w:highlight w:val="none"/>
        </w:rPr>
        <w:t>0.8%</w:t>
      </w: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万元人民币</w:t>
      </w:r>
    </w:p>
    <w:p w14:paraId="62A928D2">
      <w:pPr>
        <w:adjustRightInd w:val="0"/>
        <w:snapToGrid w:val="0"/>
        <w:spacing w:line="360" w:lineRule="auto"/>
        <w:ind w:firstLine="960" w:firstLineChars="400"/>
        <w:rPr>
          <w:rFonts w:ascii="宋体"/>
          <w:sz w:val="24"/>
          <w:highlight w:val="none"/>
        </w:rPr>
      </w:pPr>
      <w:r>
        <w:rPr>
          <w:rFonts w:hint="eastAsia" w:ascii="宋体" w:hAnsi="宋体"/>
          <w:sz w:val="24"/>
          <w:highlight w:val="none"/>
        </w:rPr>
        <w:t>（</w:t>
      </w:r>
      <w:r>
        <w:rPr>
          <w:rFonts w:ascii="宋体" w:hAnsi="宋体"/>
          <w:sz w:val="24"/>
          <w:highlight w:val="none"/>
        </w:rPr>
        <w:t>2000-1000</w:t>
      </w:r>
      <w:r>
        <w:rPr>
          <w:rFonts w:hint="eastAsia" w:ascii="宋体" w:hAnsi="宋体"/>
          <w:sz w:val="24"/>
          <w:highlight w:val="none"/>
        </w:rPr>
        <w:t>）万元人民币×</w:t>
      </w:r>
      <w:r>
        <w:rPr>
          <w:rFonts w:ascii="宋体" w:hAnsi="宋体"/>
          <w:sz w:val="24"/>
          <w:highlight w:val="none"/>
        </w:rPr>
        <w:t>0.5%</w:t>
      </w:r>
      <w:r>
        <w:rPr>
          <w:rFonts w:hint="eastAsia" w:ascii="宋体" w:hAnsi="宋体"/>
          <w:sz w:val="24"/>
          <w:highlight w:val="none"/>
        </w:rPr>
        <w:t>＝</w:t>
      </w:r>
      <w:r>
        <w:rPr>
          <w:rFonts w:ascii="宋体" w:hAnsi="宋体"/>
          <w:sz w:val="24"/>
          <w:highlight w:val="none"/>
        </w:rPr>
        <w:t>5</w:t>
      </w:r>
      <w:r>
        <w:rPr>
          <w:rFonts w:hint="eastAsia" w:ascii="宋体" w:hAnsi="宋体"/>
          <w:sz w:val="24"/>
          <w:highlight w:val="none"/>
        </w:rPr>
        <w:t>万元人民币</w:t>
      </w:r>
    </w:p>
    <w:p w14:paraId="4C31B0F9">
      <w:pPr>
        <w:adjustRightInd w:val="0"/>
        <w:snapToGrid w:val="0"/>
        <w:spacing w:line="360" w:lineRule="auto"/>
        <w:ind w:firstLine="960" w:firstLineChars="400"/>
        <w:rPr>
          <w:rFonts w:ascii="宋体"/>
          <w:sz w:val="24"/>
          <w:highlight w:val="none"/>
        </w:rPr>
      </w:pPr>
      <w:r>
        <w:rPr>
          <w:rFonts w:hint="eastAsia" w:ascii="宋体" w:hAnsi="宋体"/>
          <w:sz w:val="24"/>
          <w:highlight w:val="none"/>
        </w:rPr>
        <w:t>合计收费</w:t>
      </w:r>
      <w:r>
        <w:rPr>
          <w:rFonts w:ascii="宋体" w:hAnsi="宋体"/>
          <w:sz w:val="24"/>
          <w:highlight w:val="none"/>
        </w:rPr>
        <w:t>=1.5</w:t>
      </w:r>
      <w:r>
        <w:rPr>
          <w:rFonts w:hint="eastAsia" w:ascii="宋体" w:hAnsi="宋体"/>
          <w:sz w:val="24"/>
          <w:highlight w:val="none"/>
        </w:rPr>
        <w:t>十</w:t>
      </w:r>
      <w:r>
        <w:rPr>
          <w:rFonts w:ascii="宋体" w:hAnsi="宋体"/>
          <w:sz w:val="24"/>
          <w:highlight w:val="none"/>
        </w:rPr>
        <w:t>4.4</w:t>
      </w: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w:t>
      </w:r>
      <w:r>
        <w:rPr>
          <w:rFonts w:ascii="宋体" w:hAnsi="宋体"/>
          <w:sz w:val="24"/>
          <w:highlight w:val="none"/>
        </w:rPr>
        <w:t>5</w:t>
      </w:r>
      <w:r>
        <w:rPr>
          <w:rFonts w:hint="eastAsia" w:ascii="宋体" w:hAnsi="宋体"/>
          <w:sz w:val="24"/>
          <w:highlight w:val="none"/>
        </w:rPr>
        <w:t>＝</w:t>
      </w:r>
      <w:r>
        <w:rPr>
          <w:rFonts w:ascii="宋体" w:hAnsi="宋体"/>
          <w:sz w:val="24"/>
          <w:highlight w:val="none"/>
        </w:rPr>
        <w:t>14.9</w:t>
      </w:r>
      <w:r>
        <w:rPr>
          <w:rFonts w:hint="eastAsia" w:ascii="宋体" w:hAnsi="宋体"/>
          <w:sz w:val="24"/>
          <w:highlight w:val="none"/>
        </w:rPr>
        <w:t>万元人民币</w:t>
      </w:r>
    </w:p>
    <w:p w14:paraId="7744C6EE">
      <w:pPr>
        <w:adjustRightInd w:val="0"/>
        <w:snapToGrid w:val="0"/>
        <w:spacing w:line="360" w:lineRule="auto"/>
        <w:ind w:firstLine="480" w:firstLineChars="200"/>
        <w:rPr>
          <w:rFonts w:hint="default" w:ascii="宋体" w:hAnsi="宋体" w:eastAsia="宋体"/>
          <w:sz w:val="24"/>
          <w:highlight w:val="none"/>
          <w:lang w:val="en-US" w:eastAsia="zh-CN"/>
        </w:rPr>
      </w:pPr>
      <w:r>
        <w:rPr>
          <w:rFonts w:hint="eastAsia" w:ascii="宋体" w:hAnsi="宋体" w:eastAsia="宋体"/>
          <w:sz w:val="24"/>
          <w:highlight w:val="none"/>
          <w:lang w:val="en-US" w:eastAsia="zh-CN"/>
        </w:rPr>
        <w:t>4.</w:t>
      </w:r>
      <w:r>
        <w:rPr>
          <w:rFonts w:hint="eastAsia" w:ascii="宋体" w:hAnsi="宋体" w:eastAsia="宋体"/>
          <w:sz w:val="24"/>
          <w:highlight w:val="none"/>
        </w:rPr>
        <w:t>本次招标代理服务费</w:t>
      </w:r>
      <w:r>
        <w:rPr>
          <w:rFonts w:hint="eastAsia" w:ascii="宋体" w:hAnsi="宋体"/>
          <w:sz w:val="24"/>
          <w:highlight w:val="none"/>
          <w:lang w:eastAsia="zh-CN"/>
        </w:rPr>
        <w:t>以预算金额为基准计算，按照服务</w:t>
      </w:r>
      <w:r>
        <w:rPr>
          <w:rFonts w:hint="eastAsia" w:ascii="宋体" w:hAnsi="宋体" w:eastAsia="宋体"/>
          <w:sz w:val="24"/>
          <w:highlight w:val="none"/>
        </w:rPr>
        <w:t>招标标准</w:t>
      </w:r>
      <w:r>
        <w:rPr>
          <w:rFonts w:hint="eastAsia" w:ascii="宋体" w:hAnsi="宋体"/>
          <w:sz w:val="24"/>
          <w:highlight w:val="none"/>
          <w:lang w:val="en-US" w:eastAsia="zh-CN"/>
        </w:rPr>
        <w:t>7折向中标人收取，招标代理服务费为15540元。</w:t>
      </w:r>
    </w:p>
    <w:p w14:paraId="46E01B84">
      <w:pPr>
        <w:numPr>
          <w:ilvl w:val="0"/>
          <w:numId w:val="0"/>
        </w:numPr>
        <w:adjustRightInd w:val="0"/>
        <w:snapToGrid w:val="0"/>
        <w:spacing w:line="360" w:lineRule="auto"/>
        <w:ind w:firstLine="480" w:firstLineChars="200"/>
        <w:rPr>
          <w:rFonts w:hint="eastAsia" w:ascii="宋体" w:hAnsi="宋体" w:eastAsia="宋体" w:cs="宋体"/>
          <w:b w:val="0"/>
          <w:bCs/>
          <w:color w:val="000000"/>
          <w:kern w:val="0"/>
          <w:sz w:val="24"/>
          <w:highlight w:val="none"/>
          <w:lang w:val="en-US" w:eastAsia="zh-CN"/>
        </w:rPr>
      </w:pPr>
      <w:r>
        <w:rPr>
          <w:rFonts w:hint="eastAsia" w:ascii="宋体" w:hAnsi="宋体" w:cs="宋体"/>
          <w:b w:val="0"/>
          <w:bCs w:val="0"/>
          <w:kern w:val="0"/>
          <w:sz w:val="24"/>
          <w:highlight w:val="none"/>
          <w:lang w:val="en-US" w:eastAsia="zh-CN"/>
        </w:rPr>
        <w:t>5.</w:t>
      </w:r>
      <w:r>
        <w:rPr>
          <w:rFonts w:hint="eastAsia" w:ascii="宋体" w:hAnsi="宋体" w:eastAsia="宋体" w:cs="宋体"/>
          <w:b w:val="0"/>
          <w:bCs/>
          <w:color w:val="000000"/>
          <w:kern w:val="0"/>
          <w:sz w:val="24"/>
          <w:highlight w:val="none"/>
          <w:lang w:val="en-US" w:eastAsia="zh-CN"/>
        </w:rPr>
        <w:t>代理服务费收费账号信息：</w:t>
      </w:r>
    </w:p>
    <w:p w14:paraId="27778314">
      <w:pPr>
        <w:numPr>
          <w:ilvl w:val="0"/>
          <w:numId w:val="0"/>
        </w:numPr>
        <w:adjustRightInd w:val="0"/>
        <w:snapToGrid w:val="0"/>
        <w:spacing w:line="360" w:lineRule="auto"/>
        <w:ind w:firstLine="480" w:firstLineChars="200"/>
        <w:rPr>
          <w:rFonts w:hint="eastAsia" w:ascii="宋体" w:hAnsi="宋体" w:eastAsia="宋体" w:cs="宋体"/>
          <w:b w:val="0"/>
          <w:bCs/>
          <w:color w:val="000000"/>
          <w:kern w:val="0"/>
          <w:sz w:val="24"/>
          <w:highlight w:val="none"/>
          <w:lang w:val="en-US" w:eastAsia="zh-CN"/>
        </w:rPr>
      </w:pPr>
      <w:r>
        <w:rPr>
          <w:rFonts w:hint="eastAsia" w:ascii="宋体" w:hAnsi="宋体" w:eastAsia="宋体" w:cs="宋体"/>
          <w:b w:val="0"/>
          <w:bCs/>
          <w:color w:val="000000"/>
          <w:kern w:val="0"/>
          <w:sz w:val="24"/>
          <w:highlight w:val="none"/>
          <w:lang w:val="en-US" w:eastAsia="zh-CN"/>
        </w:rPr>
        <w:t>开户名称：大连成安招投标代理有限公司</w:t>
      </w:r>
    </w:p>
    <w:p w14:paraId="3F18FAB1">
      <w:pPr>
        <w:numPr>
          <w:ilvl w:val="0"/>
          <w:numId w:val="0"/>
        </w:numPr>
        <w:adjustRightInd w:val="0"/>
        <w:snapToGrid w:val="0"/>
        <w:spacing w:line="360" w:lineRule="auto"/>
        <w:ind w:firstLine="480" w:firstLineChars="200"/>
        <w:rPr>
          <w:rFonts w:hint="eastAsia" w:ascii="宋体" w:hAnsi="宋体" w:eastAsia="宋体" w:cs="宋体"/>
          <w:b w:val="0"/>
          <w:bCs/>
          <w:color w:val="000000"/>
          <w:kern w:val="0"/>
          <w:sz w:val="24"/>
          <w:highlight w:val="none"/>
          <w:lang w:val="en-US" w:eastAsia="zh-CN"/>
        </w:rPr>
      </w:pPr>
      <w:r>
        <w:rPr>
          <w:rFonts w:hint="eastAsia" w:ascii="宋体" w:hAnsi="宋体" w:eastAsia="宋体" w:cs="宋体"/>
          <w:b w:val="0"/>
          <w:bCs/>
          <w:color w:val="000000"/>
          <w:kern w:val="0"/>
          <w:sz w:val="24"/>
          <w:highlight w:val="none"/>
          <w:lang w:val="en-US" w:eastAsia="zh-CN"/>
        </w:rPr>
        <w:t>开户银行：中国银行大连民主广场支行</w:t>
      </w:r>
    </w:p>
    <w:p w14:paraId="2078C545">
      <w:pPr>
        <w:numPr>
          <w:ilvl w:val="0"/>
          <w:numId w:val="0"/>
        </w:numPr>
        <w:adjustRightInd w:val="0"/>
        <w:snapToGrid w:val="0"/>
        <w:spacing w:line="360" w:lineRule="auto"/>
        <w:ind w:firstLine="480" w:firstLineChars="200"/>
        <w:rPr>
          <w:rFonts w:hint="default" w:ascii="宋体" w:hAnsi="宋体" w:eastAsia="宋体" w:cs="宋体"/>
          <w:b w:val="0"/>
          <w:bCs w:val="0"/>
          <w:kern w:val="0"/>
          <w:sz w:val="24"/>
          <w:highlight w:val="none"/>
          <w:lang w:val="en-US" w:eastAsia="zh-CN"/>
        </w:rPr>
      </w:pPr>
      <w:r>
        <w:rPr>
          <w:rFonts w:hint="eastAsia" w:ascii="宋体" w:hAnsi="宋体" w:eastAsia="宋体" w:cs="宋体"/>
          <w:b w:val="0"/>
          <w:bCs/>
          <w:color w:val="000000"/>
          <w:kern w:val="0"/>
          <w:sz w:val="24"/>
          <w:highlight w:val="none"/>
          <w:lang w:val="en-US" w:eastAsia="zh-CN"/>
        </w:rPr>
        <w:t>银行账号：311668804776</w:t>
      </w:r>
    </w:p>
    <w:p w14:paraId="59401545">
      <w:pPr>
        <w:adjustRightInd w:val="0"/>
        <w:snapToGrid w:val="0"/>
        <w:spacing w:line="360" w:lineRule="auto"/>
        <w:rPr>
          <w:rFonts w:ascii="宋体"/>
          <w:bCs/>
          <w:sz w:val="24"/>
          <w:highlight w:val="none"/>
        </w:rPr>
      </w:pPr>
      <w:r>
        <w:rPr>
          <w:rFonts w:hint="eastAsia" w:ascii="宋体" w:hAnsi="宋体"/>
          <w:b/>
          <w:bCs/>
          <w:sz w:val="24"/>
          <w:highlight w:val="none"/>
        </w:rPr>
        <w:t>（六）其他注意事项：</w:t>
      </w:r>
    </w:p>
    <w:p w14:paraId="2018D028">
      <w:pPr>
        <w:tabs>
          <w:tab w:val="left" w:pos="720"/>
        </w:tabs>
        <w:snapToGrid w:val="0"/>
        <w:spacing w:line="360" w:lineRule="auto"/>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投标人被视为充分熟悉本招标项目的技术要求及与履行合同有关的一切情况；</w:t>
      </w:r>
    </w:p>
    <w:p w14:paraId="0139818E">
      <w:pPr>
        <w:snapToGrid w:val="0"/>
        <w:spacing w:line="360" w:lineRule="auto"/>
        <w:ind w:firstLine="480" w:firstLineChars="200"/>
        <w:rPr>
          <w:rFonts w:ascii="宋体"/>
          <w:sz w:val="24"/>
          <w:highlight w:val="none"/>
        </w:rPr>
      </w:pPr>
      <w:r>
        <w:rPr>
          <w:rFonts w:ascii="宋体" w:hAnsi="宋体"/>
          <w:sz w:val="24"/>
          <w:highlight w:val="none"/>
        </w:rPr>
        <w:t>2.</w:t>
      </w:r>
      <w:r>
        <w:rPr>
          <w:rFonts w:hint="eastAsia" w:ascii="宋体" w:hAnsi="宋体"/>
          <w:sz w:val="24"/>
          <w:highlight w:val="none"/>
        </w:rPr>
        <w:t>投标人应遵守我国与政府采购相关的</w:t>
      </w:r>
      <w:r>
        <w:rPr>
          <w:rFonts w:hint="eastAsia" w:ascii="宋体" w:hAnsi="宋体"/>
          <w:sz w:val="24"/>
          <w:highlight w:val="none"/>
          <w:lang w:eastAsia="zh-CN"/>
        </w:rPr>
        <w:t>法律法规</w:t>
      </w:r>
      <w:r>
        <w:rPr>
          <w:rFonts w:hint="eastAsia" w:ascii="宋体" w:hAnsi="宋体"/>
          <w:sz w:val="24"/>
          <w:highlight w:val="none"/>
        </w:rPr>
        <w:t>及规章条例，不得违反；</w:t>
      </w:r>
    </w:p>
    <w:p w14:paraId="099DF18C">
      <w:pPr>
        <w:snapToGrid w:val="0"/>
        <w:spacing w:line="360" w:lineRule="auto"/>
        <w:ind w:firstLine="480" w:firstLineChars="200"/>
        <w:rPr>
          <w:rFonts w:ascii="宋体" w:hAnsi="宋体"/>
          <w:sz w:val="24"/>
          <w:highlight w:val="none"/>
        </w:rPr>
      </w:pPr>
      <w:r>
        <w:rPr>
          <w:rFonts w:ascii="宋体" w:hAnsi="宋体"/>
          <w:sz w:val="24"/>
          <w:highlight w:val="none"/>
        </w:rPr>
        <w:t>3.</w:t>
      </w:r>
      <w:r>
        <w:rPr>
          <w:rFonts w:hint="eastAsia" w:ascii="宋体" w:hAnsi="宋体"/>
          <w:sz w:val="24"/>
          <w:highlight w:val="none"/>
        </w:rPr>
        <w:t>投标人应详细阅读招标文件的全部内容。不按招标文件的要求提供的报价和资料，可能导致投标文件被拒绝。</w:t>
      </w:r>
    </w:p>
    <w:p w14:paraId="6AFC1976">
      <w:pPr>
        <w:snapToGrid w:val="0"/>
        <w:spacing w:line="360" w:lineRule="auto"/>
        <w:rPr>
          <w:rFonts w:ascii="宋体" w:hAnsi="宋体"/>
          <w:sz w:val="24"/>
          <w:highlight w:val="none"/>
        </w:rPr>
      </w:pPr>
      <w:r>
        <w:rPr>
          <w:rFonts w:hint="eastAsia" w:ascii="宋体" w:hAnsi="宋体" w:cs="宋体"/>
          <w:b/>
          <w:bCs/>
          <w:sz w:val="24"/>
          <w:highlight w:val="none"/>
        </w:rPr>
        <w:t>（七）</w:t>
      </w:r>
      <w:bookmarkStart w:id="4" w:name="_Hlk508024666"/>
      <w:r>
        <w:rPr>
          <w:rFonts w:hint="eastAsia" w:ascii="宋体" w:hAnsi="宋体" w:cs="宋体"/>
          <w:b/>
          <w:bCs/>
          <w:sz w:val="24"/>
          <w:highlight w:val="none"/>
        </w:rPr>
        <w:t>腐败和欺诈行为</w:t>
      </w:r>
      <w:bookmarkEnd w:id="4"/>
    </w:p>
    <w:p w14:paraId="623A25B0">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此合同项下的采购人和投标人在合同采购和实施过程中应遵守最高的道德标准。</w:t>
      </w:r>
    </w:p>
    <w:p w14:paraId="1EE9924F">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为此目的，定义：（a）“腐败行为”是指提供、给予任何有价值的东西来影响采购人在采购过程或合同实施过程中的行为；（b）“欺诈行为”是指为了影响采购过程或合同实施过程而谎报事实，损害采购人的利益，包括投标人之间串通投标（递交投标文件之前和之后），人为地使投标丧失竞争性，剥夺采购人从自由公开竞争所能获得的权益。</w:t>
      </w:r>
    </w:p>
    <w:p w14:paraId="3156243E">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（2）如果采购人认为评标委员会所建议的中标候选人在本合同的竞争中有腐败和欺诈行为，则拒绝接受该中标建议。</w:t>
      </w:r>
    </w:p>
    <w:p w14:paraId="0EFB6D3D">
      <w:pPr>
        <w:adjustRightInd w:val="0"/>
        <w:snapToGrid w:val="0"/>
        <w:spacing w:line="360" w:lineRule="auto"/>
        <w:rPr>
          <w:rFonts w:ascii="宋体" w:hAnsi="宋体" w:cs="宋体"/>
          <w:b/>
          <w:bCs/>
          <w:sz w:val="24"/>
          <w:highlight w:val="none"/>
        </w:rPr>
      </w:pPr>
      <w:r>
        <w:rPr>
          <w:rFonts w:hint="eastAsia" w:ascii="宋体" w:hAnsi="宋体" w:cs="宋体"/>
          <w:b/>
          <w:bCs/>
          <w:sz w:val="24"/>
          <w:highlight w:val="none"/>
        </w:rPr>
        <w:t>（八）验收</w:t>
      </w:r>
    </w:p>
    <w:p w14:paraId="7235B267">
      <w:pPr>
        <w:adjustRightInd w:val="0"/>
        <w:snapToGrid w:val="0"/>
        <w:spacing w:line="360" w:lineRule="auto"/>
        <w:ind w:firstLine="480" w:firstLineChars="200"/>
        <w:rPr>
          <w:rFonts w:ascii="宋体" w:hAnsi="宋体" w:cs="宋体"/>
          <w:bCs/>
          <w:color w:val="000000"/>
          <w:sz w:val="24"/>
          <w:highlight w:val="none"/>
        </w:rPr>
      </w:pPr>
      <w:r>
        <w:rPr>
          <w:rFonts w:hint="eastAsia" w:ascii="宋体" w:hAnsi="宋体" w:cs="宋体"/>
          <w:bCs/>
          <w:color w:val="000000"/>
          <w:sz w:val="24"/>
          <w:highlight w:val="none"/>
        </w:rPr>
        <w:t>采购人应当及时对采购项目进行验收。采购人可以邀请参加本项目的其他投标人或者第三方机构参与验收。参与验收的投标人或者第三方机构的意见作为验收书的参考资料一并存档。履约：采购人应当加强对中标人的履约管理，并按照采购合同约定，及时向中标人支付采购资金。对于中标人违反采购合同约定的行为，采购人应当及时处理，依法追究其违约责任。</w:t>
      </w:r>
    </w:p>
    <w:p w14:paraId="7DEC8688">
      <w:pPr>
        <w:pStyle w:val="12"/>
        <w:rPr>
          <w:highlight w:val="none"/>
          <w:lang w:val="en-US"/>
        </w:rPr>
      </w:pPr>
    </w:p>
    <w:p w14:paraId="37E68ADD">
      <w:pPr>
        <w:pStyle w:val="12"/>
        <w:rPr>
          <w:highlight w:val="none"/>
          <w:lang w:val="en-US"/>
        </w:rPr>
      </w:pPr>
    </w:p>
    <w:p w14:paraId="135BCAAB">
      <w:pPr>
        <w:pStyle w:val="12"/>
        <w:rPr>
          <w:highlight w:val="none"/>
          <w:lang w:val="en-US"/>
        </w:rPr>
      </w:pPr>
    </w:p>
    <w:p w14:paraId="308D76A9">
      <w:pPr>
        <w:pStyle w:val="12"/>
        <w:rPr>
          <w:highlight w:val="none"/>
          <w:lang w:val="en-US"/>
        </w:rPr>
      </w:pPr>
    </w:p>
    <w:p w14:paraId="5DD0C8D7">
      <w:pPr>
        <w:pStyle w:val="12"/>
        <w:rPr>
          <w:highlight w:val="none"/>
          <w:lang w:val="en-US"/>
        </w:rPr>
      </w:pPr>
    </w:p>
    <w:p w14:paraId="674352F6">
      <w:pPr>
        <w:pStyle w:val="12"/>
        <w:rPr>
          <w:highlight w:val="none"/>
          <w:lang w:val="en-US"/>
        </w:rPr>
      </w:pPr>
    </w:p>
    <w:p w14:paraId="3D33C8EB">
      <w:pPr>
        <w:pStyle w:val="28"/>
        <w:ind w:firstLine="442"/>
        <w:rPr>
          <w:rFonts w:ascii="宋体" w:hAnsi="宋体"/>
          <w:b/>
          <w:bCs/>
          <w:sz w:val="44"/>
          <w:szCs w:val="44"/>
          <w:highlight w:val="none"/>
        </w:rPr>
      </w:pPr>
    </w:p>
    <w:p w14:paraId="39B1A7FF">
      <w:pPr>
        <w:pStyle w:val="28"/>
        <w:ind w:firstLine="442"/>
        <w:rPr>
          <w:rFonts w:ascii="宋体" w:hAnsi="宋体"/>
          <w:b/>
          <w:bCs/>
          <w:sz w:val="44"/>
          <w:szCs w:val="44"/>
          <w:highlight w:val="none"/>
        </w:rPr>
      </w:pPr>
    </w:p>
    <w:p w14:paraId="58F3DE87">
      <w:pPr>
        <w:pStyle w:val="28"/>
        <w:ind w:firstLine="442"/>
        <w:rPr>
          <w:rFonts w:ascii="宋体" w:hAnsi="宋体"/>
          <w:b/>
          <w:bCs/>
          <w:sz w:val="44"/>
          <w:szCs w:val="44"/>
          <w:highlight w:val="none"/>
        </w:rPr>
      </w:pPr>
    </w:p>
    <w:p w14:paraId="6AF28D09">
      <w:pPr>
        <w:pStyle w:val="28"/>
        <w:ind w:firstLine="442"/>
        <w:rPr>
          <w:rFonts w:ascii="宋体" w:hAnsi="宋体"/>
          <w:b/>
          <w:bCs/>
          <w:sz w:val="44"/>
          <w:szCs w:val="44"/>
          <w:highlight w:val="none"/>
        </w:rPr>
      </w:pPr>
    </w:p>
    <w:p w14:paraId="50B0C185">
      <w:pPr>
        <w:pStyle w:val="28"/>
        <w:ind w:firstLine="442"/>
        <w:rPr>
          <w:rFonts w:ascii="宋体" w:hAnsi="宋体"/>
          <w:b/>
          <w:bCs/>
          <w:sz w:val="44"/>
          <w:szCs w:val="44"/>
          <w:highlight w:val="none"/>
        </w:rPr>
      </w:pPr>
    </w:p>
    <w:p w14:paraId="44FFDCDC">
      <w:pPr>
        <w:pStyle w:val="28"/>
        <w:ind w:firstLine="442"/>
        <w:rPr>
          <w:rFonts w:ascii="宋体" w:hAnsi="宋体"/>
          <w:b/>
          <w:bCs/>
          <w:sz w:val="44"/>
          <w:szCs w:val="44"/>
          <w:highlight w:val="none"/>
        </w:rPr>
      </w:pPr>
    </w:p>
    <w:p w14:paraId="615E2EAC">
      <w:pPr>
        <w:pStyle w:val="28"/>
        <w:ind w:firstLine="442"/>
        <w:rPr>
          <w:rFonts w:ascii="宋体" w:hAnsi="宋体"/>
          <w:b/>
          <w:bCs/>
          <w:sz w:val="44"/>
          <w:szCs w:val="44"/>
          <w:highlight w:val="none"/>
        </w:rPr>
      </w:pPr>
    </w:p>
    <w:p w14:paraId="6132068E">
      <w:pPr>
        <w:pStyle w:val="28"/>
        <w:ind w:firstLine="442"/>
        <w:rPr>
          <w:rFonts w:ascii="宋体" w:hAnsi="宋体"/>
          <w:b/>
          <w:bCs/>
          <w:sz w:val="44"/>
          <w:szCs w:val="44"/>
          <w:highlight w:val="none"/>
        </w:rPr>
      </w:pPr>
    </w:p>
    <w:p w14:paraId="1432F455">
      <w:pPr>
        <w:snapToGrid w:val="0"/>
        <w:spacing w:before="312" w:beforeLines="100" w:after="156" w:afterLines="50" w:line="360" w:lineRule="auto"/>
        <w:jc w:val="center"/>
        <w:rPr>
          <w:rFonts w:ascii="宋体"/>
          <w:b/>
          <w:bCs/>
          <w:sz w:val="44"/>
          <w:szCs w:val="44"/>
          <w:highlight w:val="none"/>
        </w:rPr>
      </w:pPr>
      <w:r>
        <w:rPr>
          <w:rFonts w:hint="eastAsia" w:ascii="宋体" w:hAnsi="宋体"/>
          <w:b/>
          <w:bCs/>
          <w:sz w:val="44"/>
          <w:szCs w:val="44"/>
          <w:highlight w:val="none"/>
        </w:rPr>
        <w:t xml:space="preserve">第二章  </w:t>
      </w:r>
      <w:r>
        <w:rPr>
          <w:rFonts w:hint="eastAsia"/>
          <w:b/>
          <w:sz w:val="44"/>
          <w:szCs w:val="44"/>
          <w:highlight w:val="none"/>
        </w:rPr>
        <w:t>合同条款及合同格式</w:t>
      </w:r>
    </w:p>
    <w:p w14:paraId="2CCDA3D3">
      <w:pPr>
        <w:adjustRightInd w:val="0"/>
        <w:snapToGrid w:val="0"/>
        <w:spacing w:before="60" w:after="60" w:line="500" w:lineRule="exact"/>
        <w:jc w:val="left"/>
        <w:rPr>
          <w:rFonts w:ascii="仿宋" w:hAnsi="仿宋" w:eastAsia="仿宋"/>
          <w:sz w:val="44"/>
          <w:szCs w:val="44"/>
          <w:highlight w:val="none"/>
        </w:rPr>
      </w:pPr>
    </w:p>
    <w:p w14:paraId="7D1DFFCA">
      <w:pPr>
        <w:adjustRightInd w:val="0"/>
        <w:snapToGrid w:val="0"/>
        <w:spacing w:before="60" w:after="60" w:line="500" w:lineRule="exact"/>
        <w:jc w:val="left"/>
        <w:rPr>
          <w:rFonts w:ascii="仿宋" w:hAnsi="仿宋" w:eastAsia="仿宋"/>
          <w:sz w:val="44"/>
          <w:szCs w:val="44"/>
          <w:highlight w:val="none"/>
        </w:rPr>
      </w:pPr>
    </w:p>
    <w:p w14:paraId="1889484B">
      <w:pPr>
        <w:adjustRightInd w:val="0"/>
        <w:snapToGrid w:val="0"/>
        <w:spacing w:before="60" w:after="60" w:line="500" w:lineRule="exact"/>
        <w:jc w:val="left"/>
        <w:rPr>
          <w:rFonts w:ascii="仿宋" w:hAnsi="仿宋" w:eastAsia="仿宋"/>
          <w:sz w:val="44"/>
          <w:szCs w:val="44"/>
          <w:highlight w:val="none"/>
        </w:rPr>
      </w:pPr>
    </w:p>
    <w:p w14:paraId="6C2B6C6D">
      <w:pPr>
        <w:adjustRightInd w:val="0"/>
        <w:snapToGrid w:val="0"/>
        <w:spacing w:before="60" w:after="60" w:line="500" w:lineRule="exact"/>
        <w:jc w:val="left"/>
        <w:rPr>
          <w:rFonts w:ascii="仿宋" w:hAnsi="仿宋" w:eastAsia="仿宋"/>
          <w:sz w:val="44"/>
          <w:szCs w:val="44"/>
          <w:highlight w:val="none"/>
        </w:rPr>
      </w:pPr>
    </w:p>
    <w:p w14:paraId="7146C773">
      <w:pPr>
        <w:adjustRightInd w:val="0"/>
        <w:snapToGrid w:val="0"/>
        <w:spacing w:before="60" w:after="60" w:line="500" w:lineRule="exact"/>
        <w:jc w:val="left"/>
        <w:rPr>
          <w:rFonts w:ascii="仿宋" w:hAnsi="仿宋" w:eastAsia="仿宋"/>
          <w:sz w:val="44"/>
          <w:szCs w:val="44"/>
          <w:highlight w:val="none"/>
        </w:rPr>
      </w:pPr>
    </w:p>
    <w:p w14:paraId="1FCCF7CB">
      <w:pPr>
        <w:adjustRightInd w:val="0"/>
        <w:snapToGrid w:val="0"/>
        <w:spacing w:before="60" w:after="60" w:line="500" w:lineRule="exact"/>
        <w:jc w:val="left"/>
        <w:rPr>
          <w:rFonts w:ascii="仿宋" w:hAnsi="仿宋" w:eastAsia="仿宋"/>
          <w:sz w:val="44"/>
          <w:szCs w:val="44"/>
          <w:highlight w:val="none"/>
        </w:rPr>
      </w:pPr>
    </w:p>
    <w:p w14:paraId="16372502">
      <w:pPr>
        <w:adjustRightInd w:val="0"/>
        <w:snapToGrid w:val="0"/>
        <w:spacing w:before="60" w:after="60" w:line="500" w:lineRule="exact"/>
        <w:jc w:val="left"/>
        <w:rPr>
          <w:rFonts w:ascii="仿宋" w:hAnsi="仿宋" w:eastAsia="仿宋"/>
          <w:sz w:val="44"/>
          <w:szCs w:val="44"/>
          <w:highlight w:val="none"/>
        </w:rPr>
      </w:pPr>
    </w:p>
    <w:p w14:paraId="2CAE2FFA">
      <w:pPr>
        <w:adjustRightInd w:val="0"/>
        <w:snapToGrid w:val="0"/>
        <w:spacing w:before="60" w:after="60" w:line="500" w:lineRule="exact"/>
        <w:jc w:val="left"/>
        <w:rPr>
          <w:rFonts w:ascii="仿宋" w:hAnsi="仿宋" w:eastAsia="仿宋"/>
          <w:sz w:val="44"/>
          <w:szCs w:val="44"/>
          <w:highlight w:val="none"/>
        </w:rPr>
      </w:pPr>
    </w:p>
    <w:p w14:paraId="6D3F83BA">
      <w:pPr>
        <w:adjustRightInd w:val="0"/>
        <w:snapToGrid w:val="0"/>
        <w:spacing w:before="60" w:after="60" w:line="500" w:lineRule="exact"/>
        <w:jc w:val="left"/>
        <w:rPr>
          <w:rFonts w:ascii="仿宋" w:hAnsi="仿宋" w:eastAsia="仿宋"/>
          <w:sz w:val="44"/>
          <w:szCs w:val="44"/>
          <w:highlight w:val="none"/>
        </w:rPr>
      </w:pPr>
    </w:p>
    <w:p w14:paraId="03AF8D5F">
      <w:pPr>
        <w:tabs>
          <w:tab w:val="left" w:pos="1234"/>
        </w:tabs>
        <w:jc w:val="left"/>
        <w:rPr>
          <w:rFonts w:hint="eastAsia" w:ascii="宋体" w:hAnsi="宋体"/>
          <w:sz w:val="36"/>
          <w:szCs w:val="36"/>
          <w:highlight w:val="none"/>
          <w:lang w:eastAsia="zh-CN"/>
        </w:rPr>
      </w:pPr>
      <w:r>
        <w:rPr>
          <w:rFonts w:hint="eastAsia" w:ascii="宋体" w:hAnsi="宋体"/>
          <w:sz w:val="36"/>
          <w:szCs w:val="36"/>
          <w:highlight w:val="none"/>
          <w:lang w:eastAsia="zh-CN"/>
        </w:rPr>
        <w:tab/>
      </w:r>
    </w:p>
    <w:p w14:paraId="47530319">
      <w:pPr>
        <w:tabs>
          <w:tab w:val="left" w:pos="1234"/>
        </w:tabs>
        <w:jc w:val="left"/>
        <w:rPr>
          <w:rFonts w:hint="eastAsia" w:ascii="宋体" w:hAnsi="宋体"/>
          <w:sz w:val="36"/>
          <w:szCs w:val="36"/>
          <w:highlight w:val="none"/>
          <w:lang w:eastAsia="zh-CN"/>
        </w:rPr>
      </w:pPr>
    </w:p>
    <w:p w14:paraId="32BA2FF6">
      <w:pPr>
        <w:jc w:val="center"/>
        <w:rPr>
          <w:rFonts w:ascii="宋体" w:hAnsi="宋体"/>
          <w:sz w:val="36"/>
          <w:szCs w:val="36"/>
          <w:highlight w:val="none"/>
        </w:rPr>
      </w:pPr>
      <w:r>
        <w:rPr>
          <w:rFonts w:hint="eastAsia" w:ascii="宋体" w:hAnsi="宋体"/>
          <w:sz w:val="36"/>
          <w:szCs w:val="36"/>
          <w:highlight w:val="none"/>
        </w:rPr>
        <w:t>合同条款及合同格式</w:t>
      </w:r>
    </w:p>
    <w:p w14:paraId="165A21D4">
      <w:pPr>
        <w:rPr>
          <w:rFonts w:ascii="宋体" w:hAnsi="宋体"/>
          <w:sz w:val="24"/>
          <w:highlight w:val="none"/>
        </w:rPr>
      </w:pPr>
    </w:p>
    <w:p w14:paraId="4FE5FDD0">
      <w:pPr>
        <w:spacing w:line="360" w:lineRule="auto"/>
        <w:ind w:firstLine="480" w:firstLineChars="200"/>
        <w:rPr>
          <w:rFonts w:ascii="宋体" w:hAnsi="宋体"/>
          <w:sz w:val="24"/>
          <w:highlight w:val="none"/>
        </w:rPr>
      </w:pPr>
    </w:p>
    <w:p w14:paraId="5CC7B68E">
      <w:pPr>
        <w:pStyle w:val="316"/>
        <w:rPr>
          <w:rFonts w:hint="eastAsia" w:eastAsia="宋体"/>
          <w:szCs w:val="24"/>
          <w:highlight w:val="none"/>
          <w:lang w:eastAsia="zh-CN"/>
        </w:rPr>
      </w:pPr>
      <w:r>
        <w:rPr>
          <w:rFonts w:hint="eastAsia"/>
          <w:szCs w:val="24"/>
          <w:highlight w:val="none"/>
        </w:rPr>
        <w:t>项目名称：</w:t>
      </w:r>
      <w:r>
        <w:rPr>
          <w:rFonts w:hint="eastAsia" w:cs="宋体"/>
          <w:sz w:val="24"/>
          <w:szCs w:val="24"/>
          <w:highlight w:val="none"/>
          <w:lang w:eastAsia="zh-CN"/>
        </w:rPr>
        <w:t>大连市第二人民医院食堂食材供应商采购项目</w:t>
      </w:r>
    </w:p>
    <w:p w14:paraId="5F35C292">
      <w:pPr>
        <w:pStyle w:val="316"/>
        <w:rPr>
          <w:rFonts w:hint="default" w:eastAsia="宋体"/>
          <w:szCs w:val="24"/>
          <w:highlight w:val="none"/>
          <w:lang w:val="en-US" w:eastAsia="zh-CN"/>
        </w:rPr>
      </w:pPr>
      <w:r>
        <w:rPr>
          <w:rFonts w:hint="eastAsia"/>
          <w:szCs w:val="24"/>
          <w:highlight w:val="none"/>
        </w:rPr>
        <w:t>采购编号：</w:t>
      </w:r>
      <w:r>
        <w:rPr>
          <w:rFonts w:hint="eastAsia" w:cs="宋体"/>
          <w:bCs/>
          <w:sz w:val="24"/>
          <w:highlight w:val="none"/>
          <w:lang w:eastAsia="zh-CN"/>
        </w:rPr>
        <w:t>eycgb2024060401</w:t>
      </w:r>
    </w:p>
    <w:p w14:paraId="0E4356FF">
      <w:pPr>
        <w:pStyle w:val="316"/>
        <w:rPr>
          <w:szCs w:val="24"/>
          <w:highlight w:val="none"/>
        </w:rPr>
      </w:pPr>
      <w:r>
        <w:rPr>
          <w:rFonts w:hint="eastAsia"/>
          <w:szCs w:val="24"/>
          <w:highlight w:val="none"/>
        </w:rPr>
        <w:t>合同编号：</w:t>
      </w:r>
    </w:p>
    <w:p w14:paraId="2AF101E9">
      <w:pPr>
        <w:pStyle w:val="316"/>
        <w:rPr>
          <w:rFonts w:hint="eastAsia" w:eastAsia="宋体"/>
          <w:szCs w:val="24"/>
          <w:highlight w:val="none"/>
          <w:lang w:eastAsia="zh-CN"/>
        </w:rPr>
      </w:pPr>
      <w:r>
        <w:rPr>
          <w:rFonts w:hint="eastAsia"/>
          <w:szCs w:val="24"/>
          <w:highlight w:val="none"/>
        </w:rPr>
        <w:t>甲方（买方）：</w:t>
      </w:r>
      <w:r>
        <w:rPr>
          <w:rFonts w:hint="eastAsia" w:cs="宋体"/>
          <w:sz w:val="24"/>
          <w:szCs w:val="24"/>
          <w:highlight w:val="none"/>
          <w:lang w:eastAsia="zh-CN"/>
        </w:rPr>
        <w:t>大连市第二人民医院</w:t>
      </w:r>
      <w:r>
        <w:rPr>
          <w:rFonts w:hint="eastAsia"/>
          <w:szCs w:val="24"/>
          <w:highlight w:val="none"/>
          <w:lang w:eastAsia="zh-CN"/>
        </w:rPr>
        <w:t xml:space="preserve">  </w:t>
      </w:r>
    </w:p>
    <w:p w14:paraId="6FBC06CB">
      <w:pPr>
        <w:pStyle w:val="316"/>
        <w:rPr>
          <w:szCs w:val="24"/>
          <w:highlight w:val="none"/>
        </w:rPr>
      </w:pPr>
      <w:r>
        <w:rPr>
          <w:rFonts w:hint="eastAsia"/>
          <w:szCs w:val="24"/>
          <w:highlight w:val="none"/>
        </w:rPr>
        <w:t>乙方（卖方）：</w:t>
      </w:r>
    </w:p>
    <w:p w14:paraId="7FE8F444">
      <w:pPr>
        <w:pStyle w:val="316"/>
        <w:rPr>
          <w:szCs w:val="24"/>
          <w:highlight w:val="none"/>
        </w:rPr>
      </w:pPr>
    </w:p>
    <w:p w14:paraId="44B5151B">
      <w:pPr>
        <w:pStyle w:val="316"/>
        <w:rPr>
          <w:sz w:val="24"/>
          <w:szCs w:val="24"/>
          <w:highlight w:val="none"/>
        </w:rPr>
      </w:pPr>
      <w:r>
        <w:rPr>
          <w:rFonts w:hint="eastAsia"/>
          <w:szCs w:val="24"/>
          <w:highlight w:val="none"/>
        </w:rPr>
        <w:t>甲乙双方根据</w:t>
      </w:r>
      <w:r>
        <w:rPr>
          <w:szCs w:val="24"/>
          <w:highlight w:val="none"/>
          <w:u w:val="single"/>
        </w:rPr>
        <w:t xml:space="preserve">       </w:t>
      </w:r>
      <w:r>
        <w:rPr>
          <w:rFonts w:hint="eastAsia"/>
          <w:szCs w:val="24"/>
          <w:highlight w:val="none"/>
        </w:rPr>
        <w:t>年</w:t>
      </w:r>
      <w:r>
        <w:rPr>
          <w:szCs w:val="24"/>
          <w:highlight w:val="none"/>
          <w:u w:val="single"/>
        </w:rPr>
        <w:t xml:space="preserve">   </w:t>
      </w:r>
      <w:r>
        <w:rPr>
          <w:rFonts w:hint="eastAsia"/>
          <w:szCs w:val="24"/>
          <w:highlight w:val="none"/>
        </w:rPr>
        <w:t>月</w:t>
      </w:r>
      <w:r>
        <w:rPr>
          <w:szCs w:val="24"/>
          <w:highlight w:val="none"/>
          <w:u w:val="single"/>
        </w:rPr>
        <w:t xml:space="preserve">   </w:t>
      </w:r>
      <w:r>
        <w:rPr>
          <w:rFonts w:hint="eastAsia"/>
          <w:szCs w:val="24"/>
          <w:highlight w:val="none"/>
        </w:rPr>
        <w:t>日</w:t>
      </w:r>
      <w:r>
        <w:rPr>
          <w:rFonts w:hint="eastAsia" w:cs="宋体"/>
          <w:sz w:val="24"/>
          <w:szCs w:val="24"/>
          <w:highlight w:val="none"/>
          <w:lang w:eastAsia="zh-CN"/>
        </w:rPr>
        <w:t>大连市第二人民医院食堂食材供应商采购项目</w:t>
      </w:r>
      <w:r>
        <w:rPr>
          <w:rFonts w:hint="eastAsia"/>
          <w:szCs w:val="24"/>
          <w:highlight w:val="none"/>
        </w:rPr>
        <w:t>的采购结果，甲方接受乙方为本项目所做的投标文件，乙方必须完全按中标通知书中项目履行义务。甲乙双方同意签署本合同（以下简称“合同”）。</w:t>
      </w:r>
    </w:p>
    <w:p w14:paraId="05703A4F">
      <w:pPr>
        <w:spacing w:after="0" w:line="360" w:lineRule="auto"/>
        <w:ind w:firstLine="482" w:firstLineChars="200"/>
        <w:rPr>
          <w:rFonts w:ascii="宋体" w:hAnsi="宋体"/>
          <w:b/>
          <w:sz w:val="24"/>
          <w:highlight w:val="none"/>
        </w:rPr>
      </w:pPr>
      <w:r>
        <w:rPr>
          <w:rFonts w:hint="eastAsia" w:ascii="宋体" w:hAnsi="宋体"/>
          <w:b/>
          <w:sz w:val="24"/>
          <w:highlight w:val="none"/>
        </w:rPr>
        <w:t>一、合同服务范围</w:t>
      </w:r>
    </w:p>
    <w:p w14:paraId="66FD0E01">
      <w:pPr>
        <w:spacing w:line="360" w:lineRule="auto"/>
        <w:ind w:firstLine="720" w:firstLineChars="300"/>
        <w:rPr>
          <w:rFonts w:ascii="宋体" w:hAnsi="宋体"/>
          <w:sz w:val="24"/>
          <w:highlight w:val="none"/>
        </w:rPr>
      </w:pPr>
      <w:r>
        <w:rPr>
          <w:rFonts w:hint="eastAsia" w:ascii="宋体" w:hAnsi="宋体" w:cs="宋体"/>
          <w:kern w:val="0"/>
          <w:sz w:val="24"/>
          <w:highlight w:val="none"/>
          <w:lang w:eastAsia="zh-CN"/>
        </w:rPr>
        <w:t>大连市第二人民医院食堂食材定点供应商</w:t>
      </w:r>
      <w:r>
        <w:rPr>
          <w:rFonts w:hint="eastAsia" w:ascii="宋体" w:hAnsi="宋体" w:cs="宋体"/>
          <w:color w:val="auto"/>
          <w:kern w:val="0"/>
          <w:sz w:val="24"/>
          <w:highlight w:val="none"/>
          <w:lang w:val="en-US" w:eastAsia="zh-CN"/>
        </w:rPr>
        <w:t>一家</w:t>
      </w:r>
      <w:r>
        <w:rPr>
          <w:rFonts w:hint="eastAsia" w:ascii="宋体" w:hAnsi="宋体" w:cs="宋体"/>
          <w:kern w:val="0"/>
          <w:sz w:val="24"/>
          <w:highlight w:val="none"/>
        </w:rPr>
        <w:t>。</w:t>
      </w:r>
      <w:r>
        <w:rPr>
          <w:rFonts w:hint="eastAsia" w:ascii="宋体" w:hAnsi="宋体" w:cs="宋体"/>
          <w:kern w:val="0"/>
          <w:sz w:val="24"/>
          <w:highlight w:val="none"/>
          <w:lang w:eastAsia="zh-CN"/>
        </w:rPr>
        <w:t>（</w:t>
      </w:r>
      <w:r>
        <w:rPr>
          <w:rFonts w:hint="eastAsia" w:ascii="宋体" w:hAnsi="宋体"/>
          <w:sz w:val="24"/>
          <w:highlight w:val="none"/>
        </w:rPr>
        <w:t>以实际供货清单为准</w:t>
      </w:r>
      <w:r>
        <w:rPr>
          <w:rFonts w:hint="eastAsia" w:ascii="宋体" w:hAnsi="宋体" w:cs="宋体"/>
          <w:kern w:val="0"/>
          <w:sz w:val="24"/>
          <w:highlight w:val="none"/>
          <w:lang w:eastAsia="zh-CN"/>
        </w:rPr>
        <w:t>）</w:t>
      </w:r>
    </w:p>
    <w:p w14:paraId="058C37D3">
      <w:pPr>
        <w:spacing w:after="0" w:line="360" w:lineRule="auto"/>
        <w:ind w:firstLine="482" w:firstLineChars="200"/>
        <w:rPr>
          <w:rFonts w:ascii="宋体" w:hAnsi="宋体"/>
          <w:b/>
          <w:sz w:val="24"/>
          <w:highlight w:val="none"/>
        </w:rPr>
      </w:pPr>
      <w:r>
        <w:rPr>
          <w:rFonts w:hint="eastAsia" w:ascii="宋体" w:hAnsi="宋体"/>
          <w:b/>
          <w:sz w:val="24"/>
          <w:highlight w:val="none"/>
        </w:rPr>
        <w:t>二、合同金额</w:t>
      </w:r>
    </w:p>
    <w:p w14:paraId="5652FBD8">
      <w:pPr>
        <w:spacing w:line="360" w:lineRule="auto"/>
        <w:ind w:firstLine="480" w:firstLineChars="200"/>
        <w:rPr>
          <w:rFonts w:hint="eastAsia" w:ascii="宋体" w:hAnsi="宋体"/>
          <w:sz w:val="24"/>
          <w:highlight w:val="none"/>
          <w:u w:val="single"/>
        </w:rPr>
      </w:pPr>
      <w:r>
        <w:rPr>
          <w:rFonts w:hint="eastAsia" w:ascii="宋体" w:hAnsi="宋体"/>
          <w:sz w:val="24"/>
          <w:highlight w:val="none"/>
          <w:lang w:val="en-US" w:eastAsia="zh-CN"/>
        </w:rPr>
        <w:t>1.</w:t>
      </w:r>
      <w:r>
        <w:rPr>
          <w:rFonts w:hint="eastAsia" w:ascii="宋体" w:hAnsi="宋体"/>
          <w:sz w:val="24"/>
          <w:highlight w:val="none"/>
        </w:rPr>
        <w:t>本合同固定折扣率：</w:t>
      </w:r>
      <w:r>
        <w:rPr>
          <w:rFonts w:hint="eastAsia" w:ascii="宋体" w:hAnsi="宋体"/>
          <w:sz w:val="24"/>
          <w:highlight w:val="none"/>
          <w:u w:val="single"/>
        </w:rPr>
        <w:t>蔬菜类最高折扣率：</w:t>
      </w:r>
      <w:r>
        <w:rPr>
          <w:rFonts w:hint="eastAsia" w:ascii="宋体" w:hAnsi="宋体"/>
          <w:sz w:val="24"/>
          <w:highlight w:val="none"/>
          <w:u w:val="single"/>
          <w:lang w:val="en-US" w:eastAsia="zh-CN"/>
        </w:rPr>
        <w:t xml:space="preserve">   </w:t>
      </w:r>
      <w:r>
        <w:rPr>
          <w:rFonts w:hint="eastAsia" w:ascii="宋体" w:hAnsi="宋体"/>
          <w:sz w:val="24"/>
          <w:highlight w:val="none"/>
          <w:u w:val="single"/>
        </w:rPr>
        <w:t>%、肉类最高折扣率：</w:t>
      </w:r>
      <w:r>
        <w:rPr>
          <w:rFonts w:hint="eastAsia" w:ascii="宋体" w:hAnsi="宋体"/>
          <w:sz w:val="24"/>
          <w:highlight w:val="none"/>
          <w:u w:val="single"/>
          <w:lang w:val="en-US" w:eastAsia="zh-CN"/>
        </w:rPr>
        <w:t xml:space="preserve">   </w:t>
      </w:r>
      <w:r>
        <w:rPr>
          <w:rFonts w:hint="eastAsia" w:ascii="宋体" w:hAnsi="宋体"/>
          <w:sz w:val="24"/>
          <w:highlight w:val="none"/>
          <w:u w:val="single"/>
        </w:rPr>
        <w:t>%、水产类最高折扣率：</w:t>
      </w:r>
      <w:r>
        <w:rPr>
          <w:rFonts w:hint="eastAsia" w:ascii="宋体" w:hAnsi="宋体"/>
          <w:sz w:val="24"/>
          <w:highlight w:val="none"/>
          <w:u w:val="single"/>
          <w:lang w:val="en-US" w:eastAsia="zh-CN"/>
        </w:rPr>
        <w:t xml:space="preserve">   </w:t>
      </w:r>
      <w:r>
        <w:rPr>
          <w:rFonts w:hint="eastAsia" w:ascii="宋体" w:hAnsi="宋体"/>
          <w:sz w:val="24"/>
          <w:highlight w:val="none"/>
          <w:u w:val="single"/>
        </w:rPr>
        <w:t>%、调味品最高折扣率：</w:t>
      </w:r>
      <w:r>
        <w:rPr>
          <w:rFonts w:hint="eastAsia" w:ascii="宋体" w:hAnsi="宋体"/>
          <w:sz w:val="24"/>
          <w:highlight w:val="none"/>
          <w:u w:val="single"/>
          <w:lang w:val="en-US" w:eastAsia="zh-CN"/>
        </w:rPr>
        <w:t xml:space="preserve">  </w:t>
      </w:r>
      <w:r>
        <w:rPr>
          <w:rFonts w:hint="eastAsia" w:ascii="宋体" w:hAnsi="宋体"/>
          <w:sz w:val="24"/>
          <w:highlight w:val="none"/>
          <w:u w:val="single"/>
        </w:rPr>
        <w:t>%、面粉、杂粮类最高折扣率：</w:t>
      </w:r>
      <w:r>
        <w:rPr>
          <w:rFonts w:hint="eastAsia" w:ascii="宋体" w:hAnsi="宋体"/>
          <w:sz w:val="24"/>
          <w:highlight w:val="none"/>
          <w:u w:val="single"/>
          <w:lang w:val="en-US" w:eastAsia="zh-CN"/>
        </w:rPr>
        <w:t xml:space="preserve">  </w:t>
      </w:r>
      <w:r>
        <w:rPr>
          <w:rFonts w:hint="eastAsia" w:ascii="宋体" w:hAnsi="宋体"/>
          <w:sz w:val="24"/>
          <w:highlight w:val="none"/>
          <w:u w:val="single"/>
        </w:rPr>
        <w:t>%、副食类最高折扣率：</w:t>
      </w:r>
      <w:r>
        <w:rPr>
          <w:rFonts w:hint="eastAsia" w:ascii="宋体" w:hAnsi="宋体"/>
          <w:sz w:val="24"/>
          <w:highlight w:val="none"/>
          <w:u w:val="single"/>
          <w:lang w:val="en-US" w:eastAsia="zh-CN"/>
        </w:rPr>
        <w:t xml:space="preserve"> </w:t>
      </w:r>
      <w:r>
        <w:rPr>
          <w:rFonts w:hint="eastAsia" w:ascii="宋体" w:hAnsi="宋体"/>
          <w:sz w:val="24"/>
          <w:highlight w:val="none"/>
          <w:u w:val="single"/>
        </w:rPr>
        <w:t>%。</w:t>
      </w:r>
    </w:p>
    <w:p w14:paraId="7040F91E">
      <w:pPr>
        <w:spacing w:line="360" w:lineRule="auto"/>
        <w:ind w:firstLine="480" w:firstLineChars="200"/>
        <w:rPr>
          <w:rFonts w:ascii="宋体" w:hAnsi="宋体"/>
          <w:sz w:val="24"/>
          <w:highlight w:val="none"/>
        </w:rPr>
      </w:pPr>
      <w:r>
        <w:rPr>
          <w:rFonts w:hint="eastAsia" w:ascii="宋体" w:hAnsi="宋体"/>
          <w:sz w:val="24"/>
          <w:highlight w:val="none"/>
          <w:lang w:val="en-US" w:eastAsia="zh-CN"/>
        </w:rPr>
        <w:t>2.</w:t>
      </w:r>
      <w:r>
        <w:rPr>
          <w:rFonts w:hint="eastAsia" w:ascii="宋体" w:hAnsi="宋体"/>
          <w:sz w:val="24"/>
          <w:highlight w:val="none"/>
        </w:rPr>
        <w:t>合同执行期内，不论乙方供应货物的来源何地均按固定折扣率结算，固定折扣率合同期内不作调整。（小数点后保留两位小数）</w:t>
      </w:r>
    </w:p>
    <w:p w14:paraId="63E95FB2">
      <w:pPr>
        <w:spacing w:after="0" w:line="360" w:lineRule="auto"/>
        <w:ind w:firstLine="480" w:firstLineChars="200"/>
        <w:rPr>
          <w:rFonts w:hint="eastAsia" w:ascii="宋体" w:hAnsi="宋体" w:eastAsia="宋体" w:cs="Times New Roman"/>
          <w:sz w:val="24"/>
          <w:highlight w:val="none"/>
          <w:lang w:val="en-US" w:eastAsia="zh-CN"/>
        </w:rPr>
      </w:pPr>
      <w:r>
        <w:rPr>
          <w:rFonts w:hint="eastAsia" w:ascii="宋体" w:hAnsi="宋体" w:cs="Times New Roman"/>
          <w:sz w:val="24"/>
          <w:highlight w:val="none"/>
          <w:lang w:val="en-US" w:eastAsia="zh-CN"/>
        </w:rPr>
        <w:t>3</w:t>
      </w:r>
      <w:r>
        <w:rPr>
          <w:rFonts w:hint="eastAsia" w:ascii="宋体" w:hAnsi="宋体" w:eastAsia="宋体" w:cs="Times New Roman"/>
          <w:sz w:val="24"/>
          <w:highlight w:val="none"/>
          <w:lang w:val="en-US" w:eastAsia="zh-CN"/>
        </w:rPr>
        <w:t>.供货产品的基准价格为大连市双兴综合批发市场同质同类商品当日平均销售价格。</w:t>
      </w:r>
    </w:p>
    <w:p w14:paraId="5B3B2AEB">
      <w:pPr>
        <w:spacing w:after="0" w:line="360" w:lineRule="auto"/>
        <w:ind w:firstLine="480" w:firstLineChars="200"/>
        <w:rPr>
          <w:rFonts w:hint="eastAsia" w:ascii="宋体" w:hAnsi="宋体" w:eastAsia="宋体" w:cs="Times New Roman"/>
          <w:sz w:val="24"/>
          <w:highlight w:val="none"/>
          <w:lang w:val="en-US" w:eastAsia="zh-CN"/>
        </w:rPr>
      </w:pPr>
      <w:r>
        <w:rPr>
          <w:rFonts w:hint="eastAsia" w:ascii="宋体" w:hAnsi="宋体" w:cs="Times New Roman"/>
          <w:sz w:val="24"/>
          <w:highlight w:val="none"/>
          <w:lang w:val="en-US" w:eastAsia="zh-CN"/>
        </w:rPr>
        <w:t>4</w:t>
      </w:r>
      <w:r>
        <w:rPr>
          <w:rFonts w:hint="eastAsia" w:ascii="宋体" w:hAnsi="宋体" w:eastAsia="宋体" w:cs="Times New Roman"/>
          <w:sz w:val="24"/>
          <w:highlight w:val="none"/>
          <w:lang w:val="en-US" w:eastAsia="zh-CN"/>
        </w:rPr>
        <w:t>.价格内应包括购置所需一切货物的人工、送货、搬运费用、售后服务、与本项目所涉及的所有风险及费用和交付使用前的全部费用。直到验收合格为止，我院不再支付除合同价款以外的任何费用。</w:t>
      </w:r>
    </w:p>
    <w:p w14:paraId="3081A3F3">
      <w:pPr>
        <w:spacing w:after="0" w:line="360" w:lineRule="auto"/>
        <w:ind w:firstLine="480" w:firstLineChars="200"/>
        <w:rPr>
          <w:rFonts w:hint="eastAsia" w:ascii="宋体" w:hAnsi="宋体" w:eastAsia="宋体" w:cs="Times New Roman"/>
          <w:sz w:val="24"/>
          <w:highlight w:val="none"/>
          <w:lang w:val="en-US" w:eastAsia="zh-CN"/>
        </w:rPr>
      </w:pPr>
      <w:r>
        <w:rPr>
          <w:rFonts w:hint="eastAsia" w:ascii="宋体" w:hAnsi="宋体" w:cs="Times New Roman"/>
          <w:sz w:val="24"/>
          <w:highlight w:val="none"/>
          <w:lang w:val="en-US" w:eastAsia="zh-CN"/>
        </w:rPr>
        <w:t>5</w:t>
      </w:r>
      <w:r>
        <w:rPr>
          <w:rFonts w:hint="eastAsia" w:ascii="宋体" w:hAnsi="宋体" w:eastAsia="宋体" w:cs="Times New Roman"/>
          <w:sz w:val="24"/>
          <w:highlight w:val="none"/>
          <w:lang w:val="en-US" w:eastAsia="zh-CN"/>
        </w:rPr>
        <w:t>、如未列采购明细中，按照实际需求，参考市场价格基础上，按照中标折扣，据实结算。</w:t>
      </w:r>
    </w:p>
    <w:p w14:paraId="14E53258">
      <w:pPr>
        <w:spacing w:after="0" w:line="360" w:lineRule="auto"/>
        <w:ind w:firstLine="480" w:firstLineChars="200"/>
        <w:rPr>
          <w:rFonts w:hint="eastAsia" w:ascii="宋体" w:hAnsi="宋体" w:eastAsia="宋体"/>
          <w:b/>
          <w:sz w:val="24"/>
          <w:highlight w:val="none"/>
          <w:lang w:eastAsia="zh-CN"/>
        </w:rPr>
      </w:pPr>
      <w:r>
        <w:rPr>
          <w:rFonts w:hint="eastAsia" w:ascii="宋体" w:hAnsi="宋体" w:cs="Times New Roman"/>
          <w:sz w:val="24"/>
          <w:highlight w:val="none"/>
          <w:lang w:val="en-US" w:eastAsia="zh-CN"/>
        </w:rPr>
        <w:t>6</w:t>
      </w:r>
      <w:r>
        <w:rPr>
          <w:rFonts w:hint="eastAsia" w:ascii="宋体" w:hAnsi="宋体" w:eastAsia="宋体" w:cs="Times New Roman"/>
          <w:sz w:val="24"/>
          <w:highlight w:val="none"/>
          <w:lang w:val="en-US" w:eastAsia="zh-CN"/>
        </w:rPr>
        <w:t>.当月结算价：每个产品货款=基准价格（单价）×中标折扣率×当月实际供货量。</w:t>
      </w:r>
      <w:r>
        <w:rPr>
          <w:rFonts w:hint="eastAsia" w:ascii="宋体" w:hAnsi="宋体"/>
          <w:b/>
          <w:sz w:val="24"/>
          <w:highlight w:val="none"/>
        </w:rPr>
        <w:t>三、</w:t>
      </w:r>
      <w:r>
        <w:rPr>
          <w:rFonts w:hint="eastAsia" w:ascii="宋体" w:hAnsi="宋体"/>
          <w:b/>
          <w:sz w:val="24"/>
          <w:highlight w:val="none"/>
          <w:lang w:eastAsia="zh-CN"/>
        </w:rPr>
        <w:t>服务</w:t>
      </w:r>
      <w:r>
        <w:rPr>
          <w:rFonts w:hint="eastAsia" w:ascii="宋体" w:hAnsi="宋体"/>
          <w:b/>
          <w:sz w:val="24"/>
          <w:highlight w:val="none"/>
        </w:rPr>
        <w:t>期限</w:t>
      </w:r>
      <w:r>
        <w:rPr>
          <w:rFonts w:hint="eastAsia" w:ascii="宋体" w:hAnsi="宋体"/>
          <w:b/>
          <w:sz w:val="24"/>
          <w:highlight w:val="none"/>
          <w:lang w:eastAsia="zh-CN"/>
        </w:rPr>
        <w:t>、交货时间、交货</w:t>
      </w:r>
      <w:r>
        <w:rPr>
          <w:rFonts w:hint="eastAsia" w:ascii="宋体" w:hAnsi="宋体"/>
          <w:b/>
          <w:sz w:val="24"/>
          <w:highlight w:val="none"/>
        </w:rPr>
        <w:t>地点</w:t>
      </w:r>
      <w:r>
        <w:rPr>
          <w:rFonts w:hint="eastAsia" w:ascii="宋体" w:hAnsi="宋体"/>
          <w:b/>
          <w:sz w:val="24"/>
          <w:highlight w:val="none"/>
          <w:lang w:eastAsia="zh-CN"/>
        </w:rPr>
        <w:t>及交货数量</w:t>
      </w:r>
    </w:p>
    <w:p w14:paraId="4A4B92D4">
      <w:pPr>
        <w:spacing w:after="0" w:line="360" w:lineRule="auto"/>
        <w:ind w:firstLine="480" w:firstLineChars="200"/>
        <w:rPr>
          <w:rFonts w:hint="eastAsia" w:ascii="宋体" w:hAnsi="宋体"/>
          <w:color w:val="auto"/>
          <w:sz w:val="24"/>
          <w:highlight w:val="none"/>
          <w:lang w:eastAsia="zh-CN"/>
        </w:rPr>
      </w:pPr>
      <w:r>
        <w:rPr>
          <w:rFonts w:hint="eastAsia" w:ascii="宋体" w:hAnsi="宋体"/>
          <w:sz w:val="24"/>
          <w:highlight w:val="none"/>
          <w:lang w:val="en-US" w:eastAsia="zh-CN"/>
        </w:rPr>
        <w:t>1.</w:t>
      </w:r>
      <w:r>
        <w:rPr>
          <w:rFonts w:hint="eastAsia" w:ascii="宋体" w:hAnsi="宋体"/>
          <w:sz w:val="24"/>
          <w:highlight w:val="none"/>
        </w:rPr>
        <w:t>服务期限：</w:t>
      </w:r>
      <w:r>
        <w:rPr>
          <w:rFonts w:hint="eastAsia" w:ascii="宋体" w:hAnsi="宋体" w:cs="宋体"/>
          <w:sz w:val="24"/>
          <w:highlight w:val="none"/>
        </w:rPr>
        <w:t>自合同签订之日起一年（在</w:t>
      </w:r>
      <w:r>
        <w:rPr>
          <w:rFonts w:hint="eastAsia" w:ascii="宋体" w:hAnsi="宋体" w:cs="宋体"/>
          <w:sz w:val="24"/>
          <w:highlight w:val="none"/>
          <w:lang w:eastAsia="zh-CN"/>
        </w:rPr>
        <w:t>采购人</w:t>
      </w:r>
      <w:r>
        <w:rPr>
          <w:rFonts w:hint="eastAsia" w:ascii="宋体" w:hAnsi="宋体" w:cs="宋体"/>
          <w:sz w:val="24"/>
          <w:highlight w:val="none"/>
        </w:rPr>
        <w:t>落实下一年度预算的前提下，且本项目内容及服务要求不变、价格不变，双方协商同意可依据本次招标结果所签订的合同续签一年，最多续签两年）。</w:t>
      </w:r>
    </w:p>
    <w:p w14:paraId="4855154A">
      <w:pPr>
        <w:spacing w:after="0" w:line="360" w:lineRule="auto"/>
        <w:ind w:firstLine="480" w:firstLineChars="200"/>
        <w:rPr>
          <w:rFonts w:hint="eastAsia" w:ascii="宋体" w:hAnsi="宋体"/>
          <w:sz w:val="24"/>
          <w:highlight w:val="none"/>
        </w:rPr>
      </w:pPr>
      <w:r>
        <w:rPr>
          <w:rFonts w:hint="eastAsia" w:ascii="宋体" w:hAnsi="宋体"/>
          <w:bCs/>
          <w:sz w:val="24"/>
          <w:highlight w:val="none"/>
          <w:lang w:val="en-US" w:eastAsia="zh-CN"/>
        </w:rPr>
        <w:t>2.</w:t>
      </w:r>
      <w:r>
        <w:rPr>
          <w:rFonts w:hint="eastAsia" w:ascii="宋体" w:hAnsi="宋体"/>
          <w:sz w:val="24"/>
          <w:highlight w:val="none"/>
        </w:rPr>
        <w:t>交货时间：按照</w:t>
      </w:r>
      <w:r>
        <w:rPr>
          <w:rFonts w:hint="eastAsia" w:ascii="宋体" w:hAnsi="宋体"/>
          <w:sz w:val="24"/>
          <w:highlight w:val="none"/>
          <w:lang w:eastAsia="zh-CN"/>
        </w:rPr>
        <w:t>甲方</w:t>
      </w:r>
      <w:r>
        <w:rPr>
          <w:rFonts w:hint="eastAsia" w:ascii="宋体" w:hAnsi="宋体"/>
          <w:sz w:val="24"/>
          <w:highlight w:val="none"/>
        </w:rPr>
        <w:t>采购周期供应。</w:t>
      </w:r>
      <w:r>
        <w:rPr>
          <w:rFonts w:hint="eastAsia" w:ascii="宋体" w:hAnsi="宋体"/>
          <w:sz w:val="24"/>
          <w:highlight w:val="none"/>
          <w:lang w:eastAsia="zh-CN"/>
        </w:rPr>
        <w:t>甲方</w:t>
      </w:r>
      <w:r>
        <w:rPr>
          <w:rFonts w:hint="eastAsia" w:ascii="宋体" w:hAnsi="宋体"/>
          <w:sz w:val="24"/>
          <w:highlight w:val="none"/>
        </w:rPr>
        <w:t>每个采购周期前1天向</w:t>
      </w:r>
      <w:r>
        <w:rPr>
          <w:rFonts w:hint="eastAsia" w:ascii="宋体" w:hAnsi="宋体"/>
          <w:sz w:val="24"/>
          <w:highlight w:val="none"/>
          <w:lang w:eastAsia="zh-CN"/>
        </w:rPr>
        <w:t>乙方</w:t>
      </w:r>
      <w:r>
        <w:rPr>
          <w:rFonts w:hint="eastAsia" w:ascii="宋体" w:hAnsi="宋体"/>
          <w:sz w:val="24"/>
          <w:highlight w:val="none"/>
        </w:rPr>
        <w:t>提报《采购计划》并确定供货时间，具体以合同约定为准。</w:t>
      </w:r>
      <w:r>
        <w:rPr>
          <w:rFonts w:hint="eastAsia" w:ascii="宋体" w:hAnsi="宋体"/>
          <w:sz w:val="24"/>
          <w:highlight w:val="none"/>
          <w:lang w:eastAsia="zh-CN"/>
        </w:rPr>
        <w:t>乙方</w:t>
      </w:r>
      <w:r>
        <w:rPr>
          <w:rFonts w:hint="eastAsia" w:ascii="宋体" w:hAnsi="宋体"/>
          <w:sz w:val="24"/>
          <w:highlight w:val="none"/>
        </w:rPr>
        <w:t>应保证从收到《采购计划》到货物送达指定地点不超过12小时；特殊情况下，在接到应急采购需求时，于2小时内将所需物资配送到位。</w:t>
      </w:r>
    </w:p>
    <w:p w14:paraId="7851FCE6">
      <w:pPr>
        <w:spacing w:after="0" w:line="360" w:lineRule="auto"/>
        <w:ind w:firstLine="480" w:firstLineChars="200"/>
        <w:rPr>
          <w:rFonts w:hint="eastAsia" w:ascii="宋体" w:hAnsi="宋体" w:cs="宋体"/>
          <w:sz w:val="24"/>
          <w:highlight w:val="none"/>
          <w:lang w:val="en-US"/>
        </w:rPr>
      </w:pPr>
      <w:r>
        <w:rPr>
          <w:rFonts w:hint="eastAsia" w:ascii="宋体" w:hAnsi="宋体"/>
          <w:bCs/>
          <w:sz w:val="24"/>
          <w:highlight w:val="none"/>
          <w:lang w:val="en-US" w:eastAsia="zh-CN"/>
        </w:rPr>
        <w:t>3.</w:t>
      </w:r>
      <w:r>
        <w:rPr>
          <w:rFonts w:hint="eastAsia" w:ascii="宋体" w:hAnsi="宋体"/>
          <w:bCs/>
          <w:sz w:val="24"/>
          <w:highlight w:val="none"/>
        </w:rPr>
        <w:t>服务地点：</w:t>
      </w:r>
      <w:r>
        <w:rPr>
          <w:rFonts w:hint="eastAsia" w:ascii="宋体" w:hAnsi="宋体"/>
          <w:bCs/>
          <w:sz w:val="24"/>
          <w:highlight w:val="none"/>
          <w:lang w:eastAsia="zh-CN"/>
        </w:rPr>
        <w:t>甲方</w:t>
      </w:r>
      <w:r>
        <w:rPr>
          <w:rFonts w:hint="eastAsia" w:ascii="宋体" w:hAnsi="宋体" w:cs="宋体"/>
          <w:bCs/>
          <w:sz w:val="24"/>
          <w:highlight w:val="none"/>
        </w:rPr>
        <w:t>指定地点</w:t>
      </w:r>
      <w:r>
        <w:rPr>
          <w:rFonts w:hint="eastAsia" w:ascii="宋体" w:hAnsi="宋体" w:cs="宋体"/>
          <w:sz w:val="24"/>
          <w:highlight w:val="none"/>
          <w:lang w:val="en-US"/>
        </w:rPr>
        <w:t>。</w:t>
      </w:r>
    </w:p>
    <w:p w14:paraId="02BA3BB5">
      <w:pPr>
        <w:pStyle w:val="41"/>
        <w:rPr>
          <w:rFonts w:hint="default" w:eastAsia="宋体"/>
          <w:highlight w:val="none"/>
          <w:lang w:val="en-US" w:eastAsia="zh-CN"/>
        </w:rPr>
      </w:pPr>
      <w:r>
        <w:rPr>
          <w:rFonts w:hint="eastAsia" w:ascii="宋体" w:hAnsi="宋体" w:cs="宋体"/>
          <w:sz w:val="24"/>
          <w:highlight w:val="none"/>
          <w:lang w:val="en-US" w:eastAsia="zh-CN"/>
        </w:rPr>
        <w:t>4.交货数量：根据</w:t>
      </w:r>
      <w:r>
        <w:rPr>
          <w:rFonts w:hint="eastAsia" w:ascii="宋体" w:hAnsi="宋体"/>
          <w:sz w:val="24"/>
          <w:highlight w:val="none"/>
          <w:lang w:eastAsia="zh-CN"/>
        </w:rPr>
        <w:t>甲方</w:t>
      </w:r>
      <w:r>
        <w:rPr>
          <w:rFonts w:hint="eastAsia" w:ascii="宋体" w:hAnsi="宋体" w:cs="宋体"/>
          <w:sz w:val="24"/>
          <w:highlight w:val="none"/>
          <w:lang w:val="en-US" w:eastAsia="zh-CN"/>
        </w:rPr>
        <w:t>实际需求数量提供。</w:t>
      </w:r>
      <w:r>
        <w:rPr>
          <w:rFonts w:hint="eastAsia" w:ascii="宋体" w:hAnsi="宋体"/>
          <w:sz w:val="24"/>
          <w:highlight w:val="none"/>
          <w:lang w:eastAsia="zh-CN"/>
        </w:rPr>
        <w:t>甲方</w:t>
      </w:r>
      <w:r>
        <w:rPr>
          <w:rFonts w:hint="eastAsia" w:ascii="宋体" w:hAnsi="宋体" w:cs="宋体"/>
          <w:sz w:val="24"/>
          <w:highlight w:val="none"/>
          <w:lang w:val="en-US" w:eastAsia="zh-CN"/>
        </w:rPr>
        <w:t>每个供货周期前1天向</w:t>
      </w:r>
      <w:r>
        <w:rPr>
          <w:rFonts w:hint="eastAsia" w:ascii="宋体" w:hAnsi="宋体"/>
          <w:sz w:val="24"/>
          <w:highlight w:val="none"/>
          <w:lang w:eastAsia="zh-CN"/>
        </w:rPr>
        <w:t>乙方</w:t>
      </w:r>
      <w:r>
        <w:rPr>
          <w:rFonts w:hint="eastAsia" w:ascii="宋体" w:hAnsi="宋体" w:cs="宋体"/>
          <w:sz w:val="24"/>
          <w:highlight w:val="none"/>
          <w:lang w:val="en-US" w:eastAsia="zh-CN"/>
        </w:rPr>
        <w:t>提报《采购计划》，</w:t>
      </w:r>
      <w:r>
        <w:rPr>
          <w:rFonts w:hint="eastAsia" w:ascii="宋体" w:hAnsi="宋体"/>
          <w:sz w:val="24"/>
          <w:highlight w:val="none"/>
          <w:lang w:eastAsia="zh-CN"/>
        </w:rPr>
        <w:t>乙方</w:t>
      </w:r>
      <w:r>
        <w:rPr>
          <w:rFonts w:hint="eastAsia" w:ascii="宋体" w:hAnsi="宋体" w:cs="宋体"/>
          <w:sz w:val="24"/>
          <w:highlight w:val="none"/>
          <w:lang w:val="en-US" w:eastAsia="zh-CN"/>
        </w:rPr>
        <w:t>按照《采购计划》品种、数量和规格供应。</w:t>
      </w:r>
    </w:p>
    <w:p w14:paraId="437E6D53">
      <w:pPr>
        <w:spacing w:after="0" w:line="360" w:lineRule="auto"/>
        <w:ind w:left="479" w:leftChars="228"/>
        <w:rPr>
          <w:b/>
          <w:sz w:val="24"/>
          <w:highlight w:val="none"/>
        </w:rPr>
      </w:pPr>
      <w:r>
        <w:rPr>
          <w:rFonts w:hint="eastAsia" w:ascii="宋体" w:hAnsi="宋体"/>
          <w:b/>
          <w:sz w:val="24"/>
          <w:highlight w:val="none"/>
        </w:rPr>
        <w:t>四、</w:t>
      </w:r>
      <w:r>
        <w:rPr>
          <w:rFonts w:hint="eastAsia"/>
          <w:b/>
          <w:sz w:val="24"/>
          <w:highlight w:val="none"/>
        </w:rPr>
        <w:t>具体服务内容</w:t>
      </w:r>
      <w:r>
        <w:rPr>
          <w:b/>
          <w:sz w:val="24"/>
          <w:highlight w:val="none"/>
        </w:rPr>
        <w:t>及基本要求</w:t>
      </w:r>
    </w:p>
    <w:p w14:paraId="11DE0CD4">
      <w:pPr>
        <w:spacing w:line="360" w:lineRule="auto"/>
        <w:ind w:left="479" w:leftChars="228"/>
        <w:rPr>
          <w:b/>
          <w:color w:val="000000"/>
          <w:sz w:val="24"/>
          <w:highlight w:val="none"/>
        </w:rPr>
      </w:pPr>
      <w:r>
        <w:rPr>
          <w:rFonts w:hint="eastAsia" w:ascii="宋体" w:hAnsi="宋体"/>
          <w:color w:val="000000"/>
          <w:sz w:val="24"/>
          <w:highlight w:val="none"/>
          <w:u w:val="single"/>
        </w:rPr>
        <w:t xml:space="preserve">                              </w:t>
      </w:r>
      <w:r>
        <w:rPr>
          <w:rFonts w:hint="eastAsia" w:ascii="宋体" w:hAnsi="宋体" w:cs="宋体"/>
          <w:color w:val="000000"/>
          <w:kern w:val="0"/>
          <w:sz w:val="24"/>
          <w:highlight w:val="none"/>
        </w:rPr>
        <w:t>（详见招标文件第三章）。</w:t>
      </w:r>
    </w:p>
    <w:p w14:paraId="538F9D8A">
      <w:pPr>
        <w:tabs>
          <w:tab w:val="left" w:pos="84"/>
        </w:tabs>
        <w:spacing w:after="0" w:line="360" w:lineRule="auto"/>
        <w:ind w:right="-2" w:firstLine="482" w:firstLineChars="200"/>
        <w:rPr>
          <w:rFonts w:ascii="宋体" w:hAnsi="宋体"/>
          <w:b/>
          <w:sz w:val="24"/>
          <w:highlight w:val="none"/>
        </w:rPr>
      </w:pPr>
      <w:r>
        <w:rPr>
          <w:rFonts w:hint="eastAsia" w:ascii="宋体" w:hAnsi="宋体"/>
          <w:b/>
          <w:sz w:val="24"/>
          <w:highlight w:val="none"/>
        </w:rPr>
        <w:t>五、付款方式：</w:t>
      </w:r>
    </w:p>
    <w:p w14:paraId="47081A69">
      <w:pPr>
        <w:spacing w:line="360" w:lineRule="auto"/>
        <w:ind w:firstLine="480" w:firstLineChars="200"/>
        <w:rPr>
          <w:rFonts w:hint="eastAsia" w:ascii="宋体" w:hAnsi="宋体"/>
          <w:bCs/>
          <w:sz w:val="24"/>
          <w:highlight w:val="none"/>
          <w:lang w:eastAsia="zh-CN"/>
        </w:rPr>
      </w:pPr>
      <w:r>
        <w:rPr>
          <w:rFonts w:hint="eastAsia" w:ascii="宋体" w:hAnsi="宋体"/>
          <w:bCs/>
          <w:sz w:val="24"/>
          <w:highlight w:val="none"/>
          <w:lang w:eastAsia="zh-CN"/>
        </w:rPr>
        <w:t>按月结算货款，即乙方按合同约定供完当月全部货物，无质量和服务问题后，甲方需在下个月份25号之前结清上月货款，遇节假日时顺延。由乙方持采购结算凭证和含采购明细的发票，甲方财务部门在核实结算凭证和付款批件后，以转账形式支付。</w:t>
      </w:r>
    </w:p>
    <w:p w14:paraId="6B6EED5D">
      <w:pPr>
        <w:spacing w:line="360" w:lineRule="auto"/>
        <w:ind w:firstLine="480" w:firstLineChars="200"/>
        <w:rPr>
          <w:rFonts w:hint="eastAsia" w:ascii="宋体" w:hAnsi="宋体"/>
          <w:bCs/>
          <w:sz w:val="24"/>
          <w:highlight w:val="none"/>
          <w:lang w:eastAsia="zh-CN"/>
        </w:rPr>
      </w:pPr>
      <w:r>
        <w:rPr>
          <w:rFonts w:hint="eastAsia" w:ascii="宋体" w:hAnsi="宋体"/>
          <w:bCs/>
          <w:sz w:val="24"/>
          <w:highlight w:val="none"/>
          <w:lang w:eastAsia="zh-CN"/>
        </w:rPr>
        <w:t>双方的账户名称、开户银行及账号，以合同所提供为准。</w:t>
      </w:r>
    </w:p>
    <w:p w14:paraId="469B2D92">
      <w:pPr>
        <w:spacing w:line="360" w:lineRule="auto"/>
        <w:ind w:firstLine="482" w:firstLineChars="200"/>
        <w:rPr>
          <w:rFonts w:ascii="宋体" w:hAnsi="宋体"/>
          <w:color w:val="000000"/>
          <w:sz w:val="24"/>
          <w:szCs w:val="28"/>
          <w:highlight w:val="none"/>
          <w:lang w:val="zh-CN"/>
        </w:rPr>
      </w:pPr>
      <w:r>
        <w:rPr>
          <w:rFonts w:hint="eastAsia" w:ascii="宋体" w:hAnsi="宋体"/>
          <w:b/>
          <w:bCs/>
          <w:color w:val="000000"/>
          <w:sz w:val="24"/>
          <w:highlight w:val="none"/>
          <w:lang w:eastAsia="zh-CN"/>
        </w:rPr>
        <w:t>六</w:t>
      </w:r>
      <w:r>
        <w:rPr>
          <w:rFonts w:hint="eastAsia" w:ascii="宋体" w:hAnsi="宋体"/>
          <w:b/>
          <w:bCs/>
          <w:color w:val="000000"/>
          <w:sz w:val="24"/>
          <w:highlight w:val="none"/>
        </w:rPr>
        <w:t>、验收</w:t>
      </w:r>
    </w:p>
    <w:p w14:paraId="7951198D">
      <w:pPr>
        <w:spacing w:line="360" w:lineRule="auto"/>
        <w:ind w:firstLine="480" w:firstLineChars="200"/>
        <w:rPr>
          <w:rFonts w:ascii="宋体" w:hAnsi="宋体"/>
          <w:sz w:val="24"/>
          <w:highlight w:val="none"/>
        </w:rPr>
      </w:pPr>
      <w:r>
        <w:rPr>
          <w:rFonts w:hint="eastAsia" w:ascii="宋体" w:hAnsi="宋体"/>
          <w:bCs/>
          <w:color w:val="000000"/>
          <w:sz w:val="24"/>
          <w:highlight w:val="none"/>
        </w:rPr>
        <w:t>甲方进行验货，所送货物必须保证质量</w:t>
      </w:r>
      <w:r>
        <w:rPr>
          <w:rFonts w:hint="eastAsia" w:ascii="宋体" w:hAnsi="宋体"/>
          <w:bCs/>
          <w:color w:val="000000"/>
          <w:sz w:val="24"/>
          <w:highlight w:val="none"/>
          <w:lang w:eastAsia="zh-CN"/>
        </w:rPr>
        <w:t>并</w:t>
      </w:r>
      <w:r>
        <w:rPr>
          <w:rFonts w:hint="eastAsia" w:ascii="宋体" w:hAnsi="宋体"/>
          <w:sz w:val="24"/>
          <w:highlight w:val="none"/>
        </w:rPr>
        <w:t>符合国家食材标准，与投标时承诺的质量相一致，确保产品安全。</w:t>
      </w:r>
    </w:p>
    <w:p w14:paraId="7B0C6067">
      <w:pPr>
        <w:spacing w:line="360" w:lineRule="auto"/>
        <w:ind w:right="-2" w:firstLine="480" w:firstLineChars="200"/>
        <w:rPr>
          <w:rFonts w:ascii="宋体" w:hAnsi="宋体"/>
          <w:bCs/>
          <w:color w:val="000000"/>
          <w:sz w:val="24"/>
          <w:highlight w:val="none"/>
        </w:rPr>
      </w:pPr>
      <w:r>
        <w:rPr>
          <w:rFonts w:hint="eastAsia" w:ascii="宋体" w:hAnsi="宋体"/>
          <w:bCs/>
          <w:color w:val="000000"/>
          <w:sz w:val="24"/>
          <w:highlight w:val="none"/>
        </w:rPr>
        <w:t>（1）按招标文件规定的食材质量要求对食材质量及价格进行核查，食材应清洁，无损伤、腐烂现象，外包装完整，无寄生虫或已受虫害现象，价格符合合同约定价格标准。按索票--验证--抽查--计数--入库的程序完成验收，乙方可提供原件的留原件，原件只有一份而无法提供给甲方的查验原件后，索取复印件留存。</w:t>
      </w:r>
    </w:p>
    <w:p w14:paraId="22174570">
      <w:pPr>
        <w:spacing w:line="360" w:lineRule="auto"/>
        <w:ind w:right="-2" w:firstLine="480" w:firstLineChars="200"/>
        <w:rPr>
          <w:rFonts w:ascii="宋体" w:hAnsi="宋体"/>
          <w:bCs/>
          <w:color w:val="000000"/>
          <w:sz w:val="24"/>
          <w:highlight w:val="none"/>
        </w:rPr>
      </w:pPr>
      <w:r>
        <w:rPr>
          <w:rFonts w:hint="eastAsia" w:ascii="宋体" w:hAnsi="宋体"/>
          <w:bCs/>
          <w:color w:val="000000"/>
          <w:sz w:val="24"/>
          <w:highlight w:val="none"/>
        </w:rPr>
        <w:t>（2）</w:t>
      </w:r>
      <w:r>
        <w:rPr>
          <w:rFonts w:hint="eastAsia" w:ascii="宋体" w:hAnsi="宋体"/>
          <w:sz w:val="24"/>
          <w:highlight w:val="none"/>
        </w:rPr>
        <w:t>对不符合合同要求或质量要求的， 甲方有权拒绝接受。乙方应及时更换被拒绝的食材，</w:t>
      </w:r>
      <w:r>
        <w:rPr>
          <w:rFonts w:hint="eastAsia" w:ascii="宋体" w:hAnsi="宋体"/>
          <w:bCs/>
          <w:color w:val="000000"/>
          <w:sz w:val="24"/>
          <w:highlight w:val="none"/>
        </w:rPr>
        <w:t>并承担因此而产生的一切费用。</w:t>
      </w:r>
      <w:r>
        <w:rPr>
          <w:rFonts w:hint="eastAsia" w:ascii="宋体" w:hAnsi="宋体"/>
          <w:sz w:val="24"/>
          <w:highlight w:val="none"/>
        </w:rPr>
        <w:t>不得影响甲方的采购计划。甲方如果发现食材存在质量问题，有权在</w:t>
      </w:r>
      <w:r>
        <w:rPr>
          <w:rFonts w:hint="eastAsia" w:ascii="宋体" w:hAnsi="宋体"/>
          <w:sz w:val="24"/>
          <w:highlight w:val="none"/>
          <w:lang w:eastAsia="zh-CN"/>
        </w:rPr>
        <w:t>其他</w:t>
      </w:r>
      <w:r>
        <w:rPr>
          <w:rFonts w:hint="eastAsia" w:ascii="宋体" w:hAnsi="宋体"/>
          <w:sz w:val="24"/>
          <w:highlight w:val="none"/>
        </w:rPr>
        <w:t>候选中选择替代食材。</w:t>
      </w:r>
    </w:p>
    <w:p w14:paraId="3C9A5B8F">
      <w:pPr>
        <w:spacing w:line="360" w:lineRule="auto"/>
        <w:ind w:firstLine="480" w:firstLineChars="200"/>
        <w:rPr>
          <w:rFonts w:ascii="宋体" w:hAnsi="宋体"/>
          <w:b/>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3</w:t>
      </w:r>
      <w:r>
        <w:rPr>
          <w:rFonts w:hint="eastAsia" w:ascii="宋体" w:hAnsi="宋体"/>
          <w:sz w:val="24"/>
          <w:highlight w:val="none"/>
          <w:lang w:eastAsia="zh-CN"/>
        </w:rPr>
        <w:t>）</w:t>
      </w:r>
      <w:r>
        <w:rPr>
          <w:rFonts w:hint="eastAsia" w:ascii="宋体" w:hAnsi="宋体"/>
          <w:sz w:val="24"/>
          <w:highlight w:val="none"/>
        </w:rPr>
        <w:t>甲乙双方要在食品数量验收方面严格执行，不能弄虚作假，必须保证配送品种斤两的准确性，以采购人的验货数量为准，乙方每次随货一式两份送货清单，双方签字确认后，各持一份。</w:t>
      </w:r>
    </w:p>
    <w:p w14:paraId="54FBCE3E">
      <w:pPr>
        <w:spacing w:line="360" w:lineRule="auto"/>
        <w:ind w:right="-2" w:firstLine="480" w:firstLineChars="200"/>
        <w:rPr>
          <w:rFonts w:ascii="宋体" w:hAnsi="宋体"/>
          <w:bCs/>
          <w:color w:val="000000"/>
          <w:sz w:val="24"/>
          <w:highlight w:val="none"/>
        </w:rPr>
      </w:pPr>
      <w:r>
        <w:rPr>
          <w:rFonts w:hint="eastAsia" w:ascii="宋体" w:hAnsi="宋体"/>
          <w:bCs/>
          <w:color w:val="000000"/>
          <w:sz w:val="24"/>
          <w:highlight w:val="none"/>
          <w:lang w:eastAsia="zh-CN"/>
        </w:rPr>
        <w:t>（</w:t>
      </w:r>
      <w:r>
        <w:rPr>
          <w:rFonts w:hint="eastAsia" w:ascii="宋体" w:hAnsi="宋体"/>
          <w:bCs/>
          <w:color w:val="000000"/>
          <w:sz w:val="24"/>
          <w:highlight w:val="none"/>
          <w:lang w:val="en-US" w:eastAsia="zh-CN"/>
        </w:rPr>
        <w:t>4</w:t>
      </w:r>
      <w:r>
        <w:rPr>
          <w:rFonts w:hint="eastAsia" w:ascii="宋体" w:hAnsi="宋体"/>
          <w:bCs/>
          <w:color w:val="000000"/>
          <w:sz w:val="24"/>
          <w:highlight w:val="none"/>
          <w:lang w:eastAsia="zh-CN"/>
        </w:rPr>
        <w:t>）</w:t>
      </w:r>
      <w:r>
        <w:rPr>
          <w:rFonts w:hint="eastAsia" w:ascii="宋体" w:hAnsi="宋体"/>
          <w:bCs/>
          <w:color w:val="000000"/>
          <w:sz w:val="24"/>
          <w:highlight w:val="none"/>
        </w:rPr>
        <w:t>验收标准：根据</w:t>
      </w:r>
      <w:r>
        <w:rPr>
          <w:rFonts w:hint="eastAsia" w:ascii="宋体" w:hAnsi="宋体"/>
          <w:sz w:val="24"/>
          <w:highlight w:val="none"/>
        </w:rPr>
        <w:t>招标文件规定的标准</w:t>
      </w:r>
      <w:r>
        <w:rPr>
          <w:rFonts w:hint="eastAsia" w:ascii="宋体" w:hAnsi="宋体"/>
          <w:bCs/>
          <w:color w:val="000000"/>
          <w:sz w:val="24"/>
          <w:highlight w:val="none"/>
        </w:rPr>
        <w:t>及国家有关质量标准执行。</w:t>
      </w:r>
    </w:p>
    <w:p w14:paraId="63CF2958">
      <w:pPr>
        <w:tabs>
          <w:tab w:val="left" w:pos="84"/>
        </w:tabs>
        <w:spacing w:after="0" w:line="360" w:lineRule="auto"/>
        <w:ind w:firstLine="482" w:firstLineChars="200"/>
        <w:rPr>
          <w:rFonts w:ascii="宋体" w:hAnsi="宋体"/>
          <w:b/>
          <w:sz w:val="24"/>
          <w:highlight w:val="none"/>
        </w:rPr>
      </w:pPr>
      <w:r>
        <w:rPr>
          <w:rFonts w:hint="eastAsia" w:ascii="宋体" w:hAnsi="宋体"/>
          <w:b/>
          <w:sz w:val="24"/>
          <w:highlight w:val="none"/>
          <w:lang w:val="en-US" w:eastAsia="zh-CN"/>
        </w:rPr>
        <w:t>七</w:t>
      </w:r>
      <w:r>
        <w:rPr>
          <w:rFonts w:hint="eastAsia" w:ascii="宋体" w:hAnsi="宋体"/>
          <w:b/>
          <w:sz w:val="24"/>
          <w:highlight w:val="none"/>
        </w:rPr>
        <w:t>、违约责任</w:t>
      </w:r>
    </w:p>
    <w:p w14:paraId="74BE5878">
      <w:pPr>
        <w:spacing w:after="0" w:line="360" w:lineRule="auto"/>
        <w:ind w:firstLine="480" w:firstLineChars="200"/>
        <w:rPr>
          <w:rFonts w:ascii="宋体" w:hAnsi="宋体"/>
          <w:sz w:val="24"/>
          <w:highlight w:val="none"/>
        </w:rPr>
      </w:pPr>
      <w:r>
        <w:rPr>
          <w:rFonts w:hint="eastAsia" w:ascii="宋体" w:hAnsi="宋体"/>
          <w:sz w:val="24"/>
          <w:highlight w:val="none"/>
        </w:rPr>
        <w:t>（一）乙方未按期提供服务的，乙方应合同价款总额每日千分之六向甲方支付违约金，由甲方从待付款中扣除。逾期或未提供服务超过约定日期十个工作日不能完成的，甲方可解除本合同。乙方因逾期完成、未提供服务或因其他违约行为导致甲方解除合同的，乙方应向甲方支付合同价款百分之五的违约金，如造成甲方损失超过违约金的，超出部分由乙方继续承担赔偿责任。</w:t>
      </w:r>
    </w:p>
    <w:p w14:paraId="0B4B351A">
      <w:pPr>
        <w:spacing w:after="0" w:line="360" w:lineRule="auto"/>
        <w:ind w:firstLine="480" w:firstLineChars="200"/>
        <w:rPr>
          <w:rFonts w:ascii="宋体" w:hAnsi="宋体"/>
          <w:sz w:val="24"/>
          <w:highlight w:val="none"/>
        </w:rPr>
      </w:pPr>
      <w:r>
        <w:rPr>
          <w:rFonts w:hint="eastAsia" w:ascii="宋体" w:hAnsi="宋体"/>
          <w:sz w:val="24"/>
          <w:highlight w:val="none"/>
        </w:rPr>
        <w:t>（二）乙方所交的货物品种、数量、质量不符合合同规定及招标文件规定标准的，甲方有权拒收该货物，乙方愿意更换货物但逾期交货的，按乙方逾期交货处理。乙方拒绝更换货物的，甲方可单方面解除合同</w:t>
      </w:r>
      <w:r>
        <w:rPr>
          <w:rFonts w:hint="eastAsia"/>
          <w:sz w:val="24"/>
          <w:highlight w:val="none"/>
        </w:rPr>
        <w:t>，乙方应赔偿甲方由此产生的一切损失</w:t>
      </w:r>
      <w:r>
        <w:rPr>
          <w:rFonts w:hint="eastAsia" w:ascii="宋体" w:hAnsi="宋体"/>
          <w:sz w:val="24"/>
          <w:highlight w:val="none"/>
        </w:rPr>
        <w:t>。</w:t>
      </w:r>
    </w:p>
    <w:p w14:paraId="066EBD06">
      <w:pPr>
        <w:spacing w:after="0" w:line="360" w:lineRule="auto"/>
        <w:ind w:right="-2" w:firstLine="480" w:firstLineChars="200"/>
        <w:rPr>
          <w:rFonts w:hint="eastAsia" w:ascii="宋体" w:hAnsi="宋体"/>
          <w:sz w:val="24"/>
          <w:highlight w:val="none"/>
        </w:rPr>
      </w:pPr>
      <w:r>
        <w:rPr>
          <w:rFonts w:hint="eastAsia" w:ascii="宋体" w:hAnsi="宋体"/>
          <w:sz w:val="24"/>
          <w:highlight w:val="none"/>
        </w:rPr>
        <w:t>（三）</w:t>
      </w:r>
      <w:r>
        <w:rPr>
          <w:rFonts w:hint="eastAsia" w:ascii="宋体" w:hAnsi="宋体"/>
          <w:color w:val="000000"/>
          <w:sz w:val="24"/>
          <w:highlight w:val="none"/>
        </w:rPr>
        <w:t>乙方必须无条件接受工商、卫生监督部门安全工作检查小组和甲方相关职能部门对食品安全方面的监督管理、检查考核。如因乙方原因造成食物中毒等事件，经卫生检疫部门认定后，乙方不仅要承担所有医疗费用、卫生检疫部门的罚金及赔偿甲方相关经济损失，同时要承担相关法律责任。</w:t>
      </w:r>
    </w:p>
    <w:p w14:paraId="6AD33653">
      <w:pPr>
        <w:spacing w:after="0" w:line="360" w:lineRule="auto"/>
        <w:ind w:firstLine="482" w:firstLineChars="200"/>
        <w:rPr>
          <w:rFonts w:ascii="宋体" w:hAnsi="宋体"/>
          <w:b/>
          <w:sz w:val="24"/>
          <w:highlight w:val="none"/>
        </w:rPr>
      </w:pPr>
      <w:r>
        <w:rPr>
          <w:rFonts w:hint="eastAsia" w:ascii="宋体" w:hAnsi="宋体"/>
          <w:b/>
          <w:sz w:val="24"/>
          <w:highlight w:val="none"/>
          <w:lang w:val="en-US" w:eastAsia="zh-CN"/>
        </w:rPr>
        <w:t>八</w:t>
      </w:r>
      <w:r>
        <w:rPr>
          <w:rFonts w:hint="eastAsia" w:ascii="宋体" w:hAnsi="宋体"/>
          <w:b/>
          <w:sz w:val="24"/>
          <w:highlight w:val="none"/>
        </w:rPr>
        <w:t>、不可抗力事件处理</w:t>
      </w:r>
    </w:p>
    <w:p w14:paraId="54437A8F">
      <w:pPr>
        <w:spacing w:after="0" w:line="360" w:lineRule="auto"/>
        <w:ind w:firstLine="480" w:firstLineChars="200"/>
        <w:rPr>
          <w:rFonts w:ascii="宋体" w:hAnsi="宋体"/>
          <w:sz w:val="24"/>
          <w:highlight w:val="none"/>
        </w:rPr>
      </w:pPr>
      <w:r>
        <w:rPr>
          <w:rFonts w:hint="eastAsia" w:ascii="宋体" w:hAnsi="宋体"/>
          <w:sz w:val="24"/>
          <w:highlight w:val="none"/>
        </w:rPr>
        <w:t>（一）在合同有效期内，任何一方因不可抗力事件导致不能履行合同，则合同履行期可延长，其延长期与不可抗力影响期相同。</w:t>
      </w:r>
    </w:p>
    <w:p w14:paraId="2A5AFE5D">
      <w:pPr>
        <w:spacing w:after="0" w:line="360" w:lineRule="auto"/>
        <w:ind w:firstLine="480" w:firstLineChars="200"/>
        <w:rPr>
          <w:rFonts w:ascii="宋体" w:hAnsi="宋体"/>
          <w:sz w:val="24"/>
          <w:highlight w:val="none"/>
        </w:rPr>
      </w:pPr>
      <w:r>
        <w:rPr>
          <w:rFonts w:hint="eastAsia" w:ascii="宋体" w:hAnsi="宋体"/>
          <w:sz w:val="24"/>
          <w:highlight w:val="none"/>
        </w:rPr>
        <w:t>（二）不可抗力事件发生后，应立即通知对方，并寄送有关权威机构出具的证明。</w:t>
      </w:r>
    </w:p>
    <w:p w14:paraId="776BEE98">
      <w:pPr>
        <w:spacing w:after="0" w:line="360" w:lineRule="auto"/>
        <w:ind w:firstLine="480" w:firstLineChars="200"/>
        <w:rPr>
          <w:rFonts w:ascii="宋体" w:hAnsi="宋体"/>
          <w:sz w:val="24"/>
          <w:highlight w:val="none"/>
        </w:rPr>
      </w:pPr>
      <w:r>
        <w:rPr>
          <w:rFonts w:hint="eastAsia" w:ascii="宋体" w:hAnsi="宋体"/>
          <w:sz w:val="24"/>
          <w:highlight w:val="none"/>
        </w:rPr>
        <w:t>（三）不可抗力事件延续120天以上，双方应通过友好协商，确定是否继续履行合同。</w:t>
      </w:r>
    </w:p>
    <w:p w14:paraId="3FFB5F3E">
      <w:pPr>
        <w:spacing w:after="0" w:line="360" w:lineRule="auto"/>
        <w:ind w:firstLine="482" w:firstLineChars="200"/>
        <w:rPr>
          <w:rFonts w:ascii="宋体" w:hAnsi="宋体"/>
          <w:b/>
          <w:sz w:val="24"/>
          <w:highlight w:val="none"/>
        </w:rPr>
      </w:pPr>
      <w:r>
        <w:rPr>
          <w:rFonts w:hint="eastAsia" w:ascii="宋体" w:hAnsi="宋体"/>
          <w:b/>
          <w:sz w:val="24"/>
          <w:highlight w:val="none"/>
          <w:lang w:eastAsia="zh-CN"/>
        </w:rPr>
        <w:t>九</w:t>
      </w:r>
      <w:r>
        <w:rPr>
          <w:rFonts w:hint="eastAsia" w:ascii="宋体" w:hAnsi="宋体"/>
          <w:b/>
          <w:sz w:val="24"/>
          <w:highlight w:val="none"/>
        </w:rPr>
        <w:t>、争议的解决</w:t>
      </w:r>
    </w:p>
    <w:p w14:paraId="7A29105D">
      <w:pPr>
        <w:spacing w:after="0" w:line="360" w:lineRule="auto"/>
        <w:ind w:firstLine="480" w:firstLineChars="200"/>
        <w:rPr>
          <w:rFonts w:ascii="宋体" w:hAnsi="宋体"/>
          <w:sz w:val="24"/>
          <w:highlight w:val="none"/>
        </w:rPr>
      </w:pPr>
      <w:r>
        <w:rPr>
          <w:rFonts w:hint="eastAsia" w:ascii="宋体" w:hAnsi="宋体"/>
          <w:sz w:val="24"/>
          <w:highlight w:val="none"/>
        </w:rPr>
        <w:t>在履行合同过程中发生争议时，双方当事人协商解决，协商不成的，采用下列第</w:t>
      </w:r>
      <w:r>
        <w:rPr>
          <w:rFonts w:hint="eastAsia" w:ascii="宋体" w:hAnsi="宋体"/>
          <w:sz w:val="24"/>
          <w:highlight w:val="none"/>
          <w:u w:val="single"/>
        </w:rPr>
        <w:t xml:space="preserve">        </w:t>
      </w:r>
      <w:r>
        <w:rPr>
          <w:rFonts w:hint="eastAsia" w:ascii="宋体" w:hAnsi="宋体"/>
          <w:sz w:val="24"/>
          <w:highlight w:val="none"/>
          <w:u w:val="single"/>
          <w:lang w:eastAsia="zh-CN"/>
        </w:rPr>
        <w:t>（</w:t>
      </w:r>
      <w:r>
        <w:rPr>
          <w:rFonts w:hint="eastAsia" w:ascii="宋体" w:hAnsi="宋体"/>
          <w:sz w:val="24"/>
          <w:highlight w:val="none"/>
          <w:u w:val="single"/>
          <w:lang w:val="en-US" w:eastAsia="zh-CN"/>
        </w:rPr>
        <w:t>2</w:t>
      </w:r>
      <w:r>
        <w:rPr>
          <w:rFonts w:hint="eastAsia" w:ascii="宋体" w:hAnsi="宋体"/>
          <w:sz w:val="24"/>
          <w:highlight w:val="none"/>
          <w:u w:val="single"/>
          <w:lang w:eastAsia="zh-CN"/>
        </w:rPr>
        <w:t>）</w:t>
      </w:r>
      <w:r>
        <w:rPr>
          <w:rFonts w:hint="eastAsia" w:ascii="宋体" w:hAnsi="宋体"/>
          <w:sz w:val="24"/>
          <w:highlight w:val="none"/>
        </w:rPr>
        <w:t>种方法解决。</w:t>
      </w:r>
    </w:p>
    <w:p w14:paraId="12FF73DC">
      <w:pPr>
        <w:spacing w:after="0" w:line="360" w:lineRule="auto"/>
        <w:ind w:firstLine="480" w:firstLineChars="200"/>
        <w:rPr>
          <w:rFonts w:ascii="宋体" w:hAnsi="宋体"/>
          <w:sz w:val="24"/>
          <w:highlight w:val="none"/>
        </w:rPr>
      </w:pPr>
      <w:r>
        <w:rPr>
          <w:rFonts w:hint="eastAsia" w:ascii="宋体" w:hAnsi="宋体"/>
          <w:sz w:val="24"/>
          <w:highlight w:val="none"/>
        </w:rPr>
        <w:t>（1）提交大连仲裁委员会仲裁；</w:t>
      </w:r>
    </w:p>
    <w:p w14:paraId="39A302FF">
      <w:pPr>
        <w:spacing w:after="0" w:line="360" w:lineRule="auto"/>
        <w:ind w:firstLine="480" w:firstLineChars="200"/>
        <w:rPr>
          <w:rFonts w:ascii="宋体" w:hAnsi="宋体"/>
          <w:sz w:val="24"/>
          <w:highlight w:val="none"/>
        </w:rPr>
      </w:pPr>
      <w:r>
        <w:rPr>
          <w:rFonts w:hint="eastAsia" w:ascii="宋体" w:hAnsi="宋体"/>
          <w:sz w:val="24"/>
          <w:highlight w:val="none"/>
        </w:rPr>
        <w:t>（2）依法向</w:t>
      </w:r>
      <w:r>
        <w:rPr>
          <w:rFonts w:hint="eastAsia" w:ascii="宋体" w:hAnsi="宋体"/>
          <w:sz w:val="24"/>
          <w:highlight w:val="none"/>
          <w:lang w:eastAsia="zh-CN"/>
        </w:rPr>
        <w:t>甲方</w:t>
      </w:r>
      <w:r>
        <w:rPr>
          <w:rFonts w:hint="eastAsia" w:ascii="宋体" w:hAnsi="宋体"/>
          <w:sz w:val="24"/>
          <w:highlight w:val="none"/>
        </w:rPr>
        <w:t>所在地人民法院提起诉讼。</w:t>
      </w:r>
    </w:p>
    <w:p w14:paraId="796D15FE">
      <w:pPr>
        <w:spacing w:after="0" w:line="360" w:lineRule="auto"/>
        <w:ind w:firstLine="482" w:firstLineChars="200"/>
        <w:rPr>
          <w:rFonts w:ascii="宋体" w:hAnsi="宋体"/>
          <w:b/>
          <w:sz w:val="24"/>
          <w:highlight w:val="none"/>
        </w:rPr>
      </w:pPr>
      <w:r>
        <w:rPr>
          <w:rFonts w:hint="eastAsia" w:ascii="宋体" w:hAnsi="宋体"/>
          <w:b/>
          <w:sz w:val="24"/>
          <w:highlight w:val="none"/>
        </w:rPr>
        <w:t>十、合同生效</w:t>
      </w:r>
      <w:r>
        <w:rPr>
          <w:rFonts w:hint="eastAsia" w:ascii="宋体" w:hAnsi="宋体"/>
          <w:b/>
          <w:sz w:val="24"/>
          <w:highlight w:val="none"/>
          <w:lang w:eastAsia="zh-CN"/>
        </w:rPr>
        <w:t>及其他</w:t>
      </w:r>
    </w:p>
    <w:p w14:paraId="2ACBC419">
      <w:pPr>
        <w:spacing w:after="0" w:line="360" w:lineRule="auto"/>
        <w:ind w:firstLine="480" w:firstLineChars="200"/>
        <w:rPr>
          <w:rFonts w:ascii="宋体" w:hAnsi="宋体"/>
          <w:sz w:val="24"/>
          <w:highlight w:val="none"/>
        </w:rPr>
      </w:pPr>
      <w:r>
        <w:rPr>
          <w:rFonts w:hint="eastAsia" w:ascii="宋体" w:hAnsi="宋体"/>
          <w:sz w:val="24"/>
          <w:highlight w:val="none"/>
        </w:rPr>
        <w:t>（一）合同经双方加盖单位公章或合同专用章后生效。</w:t>
      </w:r>
    </w:p>
    <w:p w14:paraId="29D2F20B">
      <w:pPr>
        <w:spacing w:after="0" w:line="360" w:lineRule="auto"/>
        <w:ind w:firstLine="480" w:firstLineChars="200"/>
        <w:rPr>
          <w:rFonts w:ascii="宋体" w:hAnsi="宋体"/>
          <w:sz w:val="24"/>
          <w:highlight w:val="none"/>
        </w:rPr>
      </w:pPr>
      <w:r>
        <w:rPr>
          <w:rFonts w:hint="eastAsia" w:ascii="宋体" w:hAnsi="宋体"/>
          <w:sz w:val="24"/>
          <w:highlight w:val="none"/>
        </w:rPr>
        <w:t>（</w:t>
      </w:r>
      <w:r>
        <w:rPr>
          <w:rFonts w:hint="eastAsia" w:ascii="宋体" w:hAnsi="宋体"/>
          <w:sz w:val="24"/>
          <w:highlight w:val="none"/>
          <w:lang w:eastAsia="zh-CN"/>
        </w:rPr>
        <w:t>二</w:t>
      </w:r>
      <w:r>
        <w:rPr>
          <w:rFonts w:hint="eastAsia" w:ascii="宋体" w:hAnsi="宋体"/>
          <w:sz w:val="24"/>
          <w:highlight w:val="none"/>
        </w:rPr>
        <w:t>）本合同未尽事宜，遵照《民法典》有关条文执行。</w:t>
      </w:r>
    </w:p>
    <w:p w14:paraId="78752EFA">
      <w:pPr>
        <w:spacing w:after="0"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rPr>
        <w:t>（</w:t>
      </w:r>
      <w:r>
        <w:rPr>
          <w:rFonts w:hint="eastAsia" w:ascii="宋体" w:hAnsi="宋体"/>
          <w:sz w:val="24"/>
          <w:highlight w:val="none"/>
          <w:lang w:eastAsia="zh-CN"/>
        </w:rPr>
        <w:t>三</w:t>
      </w:r>
      <w:r>
        <w:rPr>
          <w:rFonts w:hint="eastAsia" w:ascii="宋体" w:hAnsi="宋体"/>
          <w:sz w:val="24"/>
          <w:highlight w:val="none"/>
        </w:rPr>
        <w:t>）本合同正本一式</w:t>
      </w:r>
      <w:r>
        <w:rPr>
          <w:rFonts w:hint="eastAsia" w:ascii="宋体" w:hAnsi="宋体"/>
          <w:sz w:val="24"/>
          <w:highlight w:val="none"/>
          <w:lang w:val="en-US" w:eastAsia="zh-CN"/>
        </w:rPr>
        <w:t>四</w:t>
      </w:r>
      <w:r>
        <w:rPr>
          <w:rFonts w:hint="eastAsia" w:ascii="宋体" w:hAnsi="宋体"/>
          <w:sz w:val="24"/>
          <w:highlight w:val="none"/>
        </w:rPr>
        <w:t>份（</w:t>
      </w:r>
      <w:r>
        <w:rPr>
          <w:rFonts w:hint="eastAsia" w:ascii="宋体" w:hAnsi="宋体"/>
          <w:sz w:val="24"/>
          <w:highlight w:val="none"/>
          <w:lang w:eastAsia="zh-CN"/>
        </w:rPr>
        <w:t>甲方</w:t>
      </w:r>
      <w:r>
        <w:rPr>
          <w:rFonts w:hint="eastAsia" w:ascii="宋体" w:hAnsi="宋体"/>
          <w:sz w:val="24"/>
          <w:highlight w:val="none"/>
          <w:lang w:val="en-US" w:eastAsia="zh-CN"/>
        </w:rPr>
        <w:t>两份</w:t>
      </w:r>
      <w:r>
        <w:rPr>
          <w:rFonts w:hint="eastAsia" w:ascii="宋体" w:hAnsi="宋体"/>
          <w:sz w:val="24"/>
          <w:highlight w:val="none"/>
        </w:rPr>
        <w:t>、</w:t>
      </w:r>
      <w:r>
        <w:rPr>
          <w:rFonts w:hint="eastAsia" w:ascii="宋体" w:hAnsi="宋体"/>
          <w:sz w:val="24"/>
          <w:highlight w:val="none"/>
          <w:lang w:eastAsia="zh-CN"/>
        </w:rPr>
        <w:t>乙方</w:t>
      </w:r>
      <w:r>
        <w:rPr>
          <w:rFonts w:hint="eastAsia" w:ascii="宋体" w:hAnsi="宋体"/>
          <w:sz w:val="24"/>
          <w:highlight w:val="none"/>
        </w:rPr>
        <w:t>、招标代理机构各执一份），具有同等法律效力</w:t>
      </w:r>
      <w:r>
        <w:rPr>
          <w:rFonts w:hint="eastAsia" w:ascii="宋体" w:hAnsi="宋体"/>
          <w:sz w:val="24"/>
          <w:highlight w:val="none"/>
          <w:lang w:eastAsia="zh-CN"/>
        </w:rPr>
        <w:t>。</w:t>
      </w:r>
    </w:p>
    <w:p w14:paraId="498BCC18">
      <w:pPr>
        <w:spacing w:after="0" w:line="360" w:lineRule="auto"/>
        <w:ind w:firstLine="480" w:firstLineChars="200"/>
        <w:rPr>
          <w:rFonts w:ascii="宋体" w:hAnsi="宋体"/>
          <w:sz w:val="24"/>
          <w:highlight w:val="none"/>
        </w:rPr>
      </w:pPr>
      <w:r>
        <w:rPr>
          <w:rFonts w:hint="eastAsia" w:ascii="宋体" w:hAnsi="宋体"/>
          <w:sz w:val="24"/>
          <w:highlight w:val="none"/>
        </w:rPr>
        <w:t>甲方（盖章）：                     乙方（盖章）：</w:t>
      </w:r>
    </w:p>
    <w:p w14:paraId="0074C861">
      <w:pPr>
        <w:spacing w:after="0" w:line="360" w:lineRule="auto"/>
        <w:ind w:firstLine="480" w:firstLineChars="200"/>
        <w:rPr>
          <w:rFonts w:ascii="宋体" w:hAnsi="宋体"/>
          <w:sz w:val="24"/>
          <w:highlight w:val="none"/>
        </w:rPr>
      </w:pPr>
      <w:r>
        <w:rPr>
          <w:rFonts w:hint="eastAsia" w:ascii="宋体" w:hAnsi="宋体"/>
          <w:sz w:val="24"/>
          <w:highlight w:val="none"/>
        </w:rPr>
        <w:t>地址：                            地址：</w:t>
      </w:r>
    </w:p>
    <w:p w14:paraId="7C896674">
      <w:pPr>
        <w:spacing w:after="0" w:line="360" w:lineRule="auto"/>
        <w:ind w:firstLine="480" w:firstLineChars="200"/>
        <w:rPr>
          <w:rFonts w:ascii="宋体" w:hAnsi="宋体"/>
          <w:sz w:val="24"/>
          <w:highlight w:val="none"/>
        </w:rPr>
      </w:pPr>
      <w:r>
        <w:rPr>
          <w:rFonts w:hint="eastAsia" w:ascii="宋体" w:hAnsi="宋体"/>
          <w:sz w:val="24"/>
          <w:highlight w:val="none"/>
        </w:rPr>
        <w:t>法定代表人：                      法定代表人：</w:t>
      </w:r>
    </w:p>
    <w:p w14:paraId="7910A643">
      <w:pPr>
        <w:spacing w:after="0" w:line="360" w:lineRule="auto"/>
        <w:ind w:firstLine="480" w:firstLineChars="200"/>
        <w:rPr>
          <w:rFonts w:ascii="宋体" w:hAnsi="宋体"/>
          <w:sz w:val="24"/>
          <w:highlight w:val="none"/>
        </w:rPr>
      </w:pPr>
      <w:r>
        <w:rPr>
          <w:rFonts w:hint="eastAsia" w:ascii="宋体" w:hAnsi="宋体"/>
          <w:sz w:val="24"/>
          <w:highlight w:val="none"/>
        </w:rPr>
        <w:t>授权委托代理人：                  授权委托代理人：</w:t>
      </w:r>
    </w:p>
    <w:p w14:paraId="28C8EFB6">
      <w:pPr>
        <w:spacing w:after="0" w:line="360" w:lineRule="auto"/>
        <w:ind w:firstLine="480" w:firstLineChars="200"/>
        <w:rPr>
          <w:rFonts w:ascii="宋体" w:hAnsi="宋体"/>
          <w:sz w:val="24"/>
          <w:highlight w:val="none"/>
        </w:rPr>
      </w:pPr>
      <w:r>
        <w:rPr>
          <w:rFonts w:hint="eastAsia" w:ascii="宋体" w:hAnsi="宋体"/>
          <w:sz w:val="24"/>
          <w:highlight w:val="none"/>
        </w:rPr>
        <w:t>电话：                            电话：</w:t>
      </w:r>
    </w:p>
    <w:p w14:paraId="4B302EB4">
      <w:pPr>
        <w:spacing w:after="0" w:line="360" w:lineRule="auto"/>
        <w:ind w:firstLine="480" w:firstLineChars="200"/>
        <w:rPr>
          <w:rFonts w:ascii="宋体" w:hAnsi="宋体"/>
          <w:sz w:val="24"/>
          <w:highlight w:val="none"/>
        </w:rPr>
      </w:pPr>
      <w:r>
        <w:rPr>
          <w:rFonts w:hint="eastAsia" w:ascii="宋体" w:hAnsi="宋体"/>
          <w:sz w:val="24"/>
          <w:highlight w:val="none"/>
        </w:rPr>
        <w:t>传真：                            传真：</w:t>
      </w:r>
    </w:p>
    <w:p w14:paraId="748DD0B8">
      <w:pPr>
        <w:spacing w:after="0" w:line="360" w:lineRule="auto"/>
        <w:ind w:firstLine="480" w:firstLineChars="200"/>
        <w:rPr>
          <w:rFonts w:ascii="宋体" w:hAnsi="宋体"/>
          <w:sz w:val="24"/>
          <w:highlight w:val="none"/>
        </w:rPr>
      </w:pPr>
      <w:r>
        <w:rPr>
          <w:rFonts w:hint="eastAsia" w:ascii="宋体" w:hAnsi="宋体"/>
          <w:sz w:val="24"/>
          <w:highlight w:val="none"/>
        </w:rPr>
        <w:t>邮政编码：                        邮政编码：</w:t>
      </w:r>
    </w:p>
    <w:p w14:paraId="2B2A6FB6">
      <w:pPr>
        <w:spacing w:after="0" w:line="360" w:lineRule="auto"/>
        <w:ind w:firstLine="480" w:firstLineChars="200"/>
        <w:rPr>
          <w:rFonts w:ascii="宋体" w:hAnsi="宋体"/>
          <w:sz w:val="24"/>
          <w:highlight w:val="none"/>
        </w:rPr>
      </w:pPr>
      <w:r>
        <w:rPr>
          <w:rFonts w:hint="eastAsia" w:ascii="宋体" w:hAnsi="宋体"/>
          <w:sz w:val="24"/>
          <w:highlight w:val="none"/>
        </w:rPr>
        <w:t>开户银行：                        开户银行：</w:t>
      </w:r>
    </w:p>
    <w:p w14:paraId="3B9982F8">
      <w:pPr>
        <w:spacing w:after="0" w:line="360" w:lineRule="auto"/>
        <w:ind w:firstLine="480" w:firstLineChars="200"/>
        <w:rPr>
          <w:rFonts w:ascii="宋体" w:hAnsi="宋体"/>
          <w:sz w:val="24"/>
          <w:highlight w:val="none"/>
        </w:rPr>
      </w:pPr>
      <w:r>
        <w:rPr>
          <w:rFonts w:hint="eastAsia" w:ascii="宋体" w:hAnsi="宋体"/>
          <w:sz w:val="24"/>
          <w:highlight w:val="none"/>
        </w:rPr>
        <w:t>账号：                            账号：</w:t>
      </w:r>
    </w:p>
    <w:p w14:paraId="70893010">
      <w:pPr>
        <w:pStyle w:val="12"/>
        <w:ind w:firstLine="883"/>
        <w:rPr>
          <w:rFonts w:ascii="宋体" w:hAnsi="宋体"/>
          <w:b/>
          <w:sz w:val="44"/>
          <w:szCs w:val="44"/>
          <w:highlight w:val="none"/>
        </w:rPr>
      </w:pPr>
      <w:r>
        <w:rPr>
          <w:rFonts w:hint="eastAsia" w:ascii="宋体" w:hAnsi="宋体"/>
          <w:sz w:val="24"/>
          <w:highlight w:val="none"/>
        </w:rPr>
        <w:t>签订地点：                        签订日期：</w:t>
      </w:r>
    </w:p>
    <w:p w14:paraId="7678BAE7">
      <w:pPr>
        <w:spacing w:line="360" w:lineRule="auto"/>
        <w:ind w:firstLine="482" w:firstLineChars="200"/>
        <w:rPr>
          <w:rFonts w:ascii="宋体" w:hAnsi="宋体" w:cs="宋体"/>
          <w:b/>
          <w:sz w:val="24"/>
          <w:highlight w:val="none"/>
        </w:rPr>
      </w:pPr>
    </w:p>
    <w:p w14:paraId="232EA40F">
      <w:pPr>
        <w:autoSpaceDE w:val="0"/>
        <w:autoSpaceDN w:val="0"/>
        <w:adjustRightInd w:val="0"/>
        <w:spacing w:line="360" w:lineRule="auto"/>
        <w:rPr>
          <w:rFonts w:ascii="宋体" w:hAnsi="宋体" w:cs="宋体"/>
          <w:sz w:val="24"/>
          <w:highlight w:val="none"/>
        </w:rPr>
      </w:pPr>
      <w:r>
        <w:rPr>
          <w:rFonts w:hint="eastAsia" w:ascii="宋体" w:hAnsi="宋体" w:cs="宋体"/>
          <w:b/>
          <w:sz w:val="24"/>
          <w:highlight w:val="none"/>
        </w:rPr>
        <w:t>注：本合同范本仅作为参考文本。合同签订时，采购人与中标人可按实际情况进行调整，但合同不得有与招标文件实质性背离的条款。</w:t>
      </w:r>
    </w:p>
    <w:p w14:paraId="5E93BBA6">
      <w:pPr>
        <w:rPr>
          <w:highlight w:val="none"/>
        </w:rPr>
      </w:pPr>
    </w:p>
    <w:p w14:paraId="1739E3D4">
      <w:pPr>
        <w:tabs>
          <w:tab w:val="left" w:pos="3000"/>
        </w:tabs>
        <w:snapToGrid w:val="0"/>
        <w:spacing w:line="360" w:lineRule="auto"/>
        <w:jc w:val="left"/>
        <w:rPr>
          <w:rFonts w:ascii="宋体" w:hAnsi="宋体" w:cs="宋体"/>
          <w:sz w:val="24"/>
          <w:highlight w:val="none"/>
        </w:rPr>
      </w:pPr>
    </w:p>
    <w:p w14:paraId="356E3D4D">
      <w:pPr>
        <w:tabs>
          <w:tab w:val="left" w:pos="3000"/>
        </w:tabs>
        <w:snapToGrid w:val="0"/>
        <w:spacing w:line="360" w:lineRule="auto"/>
        <w:jc w:val="left"/>
        <w:rPr>
          <w:rFonts w:ascii="宋体" w:hAnsi="宋体" w:cs="宋体"/>
          <w:sz w:val="24"/>
          <w:highlight w:val="none"/>
        </w:rPr>
      </w:pPr>
    </w:p>
    <w:p w14:paraId="2CC70DCA">
      <w:pPr>
        <w:tabs>
          <w:tab w:val="left" w:pos="3000"/>
        </w:tabs>
        <w:snapToGrid w:val="0"/>
        <w:spacing w:line="360" w:lineRule="auto"/>
        <w:jc w:val="left"/>
        <w:rPr>
          <w:rFonts w:ascii="宋体"/>
          <w:b/>
          <w:bCs/>
          <w:sz w:val="44"/>
          <w:highlight w:val="none"/>
        </w:rPr>
      </w:pPr>
      <w:r>
        <w:rPr>
          <w:b/>
          <w:color w:val="000000"/>
          <w:sz w:val="24"/>
          <w:highlight w:val="none"/>
        </w:rPr>
        <w:br w:type="page"/>
      </w:r>
    </w:p>
    <w:p w14:paraId="6C71B87C">
      <w:pPr>
        <w:jc w:val="center"/>
        <w:rPr>
          <w:rFonts w:hint="eastAsia" w:ascii="宋体" w:hAnsi="宋体"/>
          <w:sz w:val="36"/>
          <w:szCs w:val="36"/>
          <w:highlight w:val="none"/>
        </w:rPr>
      </w:pPr>
      <w:r>
        <w:rPr>
          <w:rFonts w:hint="eastAsia" w:ascii="宋体" w:hAnsi="宋体"/>
          <w:sz w:val="36"/>
          <w:szCs w:val="36"/>
          <w:highlight w:val="none"/>
        </w:rPr>
        <w:t>医疗机构廉洁购销协议</w:t>
      </w:r>
    </w:p>
    <w:p w14:paraId="61BF703F">
      <w:r>
        <w:t xml:space="preserve"> </w:t>
      </w:r>
    </w:p>
    <w:p w14:paraId="0841FCD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甲方：大连市第二人民医院</w:t>
      </w:r>
    </w:p>
    <w:p w14:paraId="668CFF9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 </w:t>
      </w:r>
    </w:p>
    <w:p w14:paraId="4A374FD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为进一步加强医疗卫生行风建设，规范医疗卫生机构购销行为，有效防范商业贿赂行为，营造公平交易、诚实守信的购销环境，经甲、乙双方协商，同意签订本协议，并共同遵守：</w:t>
      </w:r>
    </w:p>
    <w:p w14:paraId="46FF36E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一、甲乙双方按照《中华人民共和国民法典》及产品购销合同约定购销货物、服务、工程等产品。</w:t>
      </w:r>
    </w:p>
    <w:p w14:paraId="47EA64E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二、甲方应当严格执行产品购销合同验收、入库制度，对采购产品及发票进行查验，不得违反有关规定合同外采购、违价采购或从非正规渠道采购。</w:t>
      </w:r>
    </w:p>
    <w:p w14:paraId="062CFC9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06E2A8B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四、严禁甲方工作人员利用任何途径和方式，为乙方统计个人及临床科室有关产品用量信息，或为乙方统计提供便利。</w:t>
      </w:r>
    </w:p>
    <w:p w14:paraId="40700E8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五、乙方不得以回扣、宴请等方式影响甲方工作人员采购或使用产品的选择权，不得在学术活动中提供旅游、超标准支付食宿费用。</w:t>
      </w:r>
    </w:p>
    <w:p w14:paraId="25E985B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六、乙方指定销售代表      （身份证号：                  手机号：                      ）洽谈业务。销售代表必须在工作时间到甲方指定地点联系商谈，不得到住院部、门诊部、医技科室等推销产品，不得借故到甲方相关领导、部门负责人及相关工作人员家中访谈并提供任何好处费。</w:t>
      </w:r>
    </w:p>
    <w:p w14:paraId="0ABC8ED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七、乙方如违反本协议，一经发现，甲方有权终止购销合同，并向有关卫生健康行政部门报告。如乙方被列入商业贿赂不良记录，则严格按照国家卫生计生委《关于建立医药购销领域商业贿赂不良记录的规定》（国卫法制发〔2013〕50号）相关规定处理。</w:t>
      </w:r>
    </w:p>
    <w:p w14:paraId="7EBF6B4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八、本协议作为产品购销合同的重要组成部分，与购销合同一并执行，具有同等的法律效力。</w:t>
      </w:r>
    </w:p>
    <w:p w14:paraId="1084231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九、本协议一式三份，甲方执二份，乙方执一份，并从签订之日起生效。</w:t>
      </w:r>
    </w:p>
    <w:p w14:paraId="38440DF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25D79A7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甲方（盖章）：                       乙方（盖章）：</w:t>
      </w:r>
    </w:p>
    <w:p w14:paraId="5B4C83E4">
      <w:pPr>
        <w:spacing w:line="360" w:lineRule="auto"/>
        <w:rPr>
          <w:rFonts w:hint="eastAsia" w:ascii="宋体" w:hAnsi="宋体" w:eastAsia="宋体" w:cs="宋体"/>
          <w:color w:val="auto"/>
          <w:sz w:val="24"/>
          <w:szCs w:val="24"/>
        </w:rPr>
      </w:pPr>
    </w:p>
    <w:p w14:paraId="216CAD6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法定代表人（负责人）：               法定代表人（负责人）：</w:t>
      </w:r>
    </w:p>
    <w:p w14:paraId="61460224">
      <w:pPr>
        <w:spacing w:line="360" w:lineRule="auto"/>
        <w:rPr>
          <w:rFonts w:hint="eastAsia" w:ascii="宋体" w:hAnsi="宋体" w:eastAsia="宋体" w:cs="宋体"/>
          <w:color w:val="auto"/>
          <w:sz w:val="24"/>
          <w:szCs w:val="24"/>
        </w:rPr>
      </w:pPr>
    </w:p>
    <w:p w14:paraId="55CD0D3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经办人                              经办人 </w:t>
      </w:r>
    </w:p>
    <w:p w14:paraId="36811DF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126894C2">
      <w:pPr>
        <w:spacing w:line="360" w:lineRule="auto"/>
        <w:rPr>
          <w:rFonts w:hint="eastAsia" w:ascii="宋体" w:hAnsi="宋体" w:eastAsia="宋体" w:cs="宋体"/>
          <w:color w:val="auto"/>
          <w:sz w:val="24"/>
          <w:szCs w:val="24"/>
        </w:rPr>
      </w:pPr>
    </w:p>
    <w:p w14:paraId="511F9724">
      <w:pPr>
        <w:spacing w:line="360" w:lineRule="auto"/>
        <w:ind w:firstLine="5280" w:firstLineChars="2200"/>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p w14:paraId="03F78D75">
      <w:pPr>
        <w:snapToGrid w:val="0"/>
        <w:spacing w:line="360" w:lineRule="auto"/>
        <w:jc w:val="center"/>
        <w:rPr>
          <w:rFonts w:hint="eastAsia" w:ascii="宋体" w:hAnsi="宋体" w:eastAsia="宋体" w:cs="宋体"/>
          <w:b/>
          <w:sz w:val="24"/>
          <w:szCs w:val="24"/>
          <w:highlight w:val="none"/>
        </w:rPr>
      </w:pPr>
    </w:p>
    <w:p w14:paraId="65A9574C">
      <w:pPr>
        <w:pStyle w:val="41"/>
        <w:rPr>
          <w:rFonts w:ascii="宋体" w:hAnsi="宋体"/>
          <w:b/>
          <w:sz w:val="44"/>
          <w:szCs w:val="44"/>
          <w:highlight w:val="none"/>
        </w:rPr>
      </w:pPr>
    </w:p>
    <w:p w14:paraId="19D027B4">
      <w:pPr>
        <w:pStyle w:val="41"/>
        <w:rPr>
          <w:rFonts w:ascii="宋体" w:hAnsi="宋体"/>
          <w:b/>
          <w:sz w:val="44"/>
          <w:szCs w:val="44"/>
          <w:highlight w:val="none"/>
        </w:rPr>
      </w:pPr>
    </w:p>
    <w:p w14:paraId="10862E45">
      <w:pPr>
        <w:snapToGrid w:val="0"/>
        <w:spacing w:line="360" w:lineRule="auto"/>
        <w:jc w:val="center"/>
        <w:rPr>
          <w:rFonts w:ascii="宋体" w:hAnsi="宋体"/>
          <w:b/>
          <w:sz w:val="44"/>
          <w:szCs w:val="44"/>
          <w:highlight w:val="none"/>
        </w:rPr>
      </w:pPr>
    </w:p>
    <w:p w14:paraId="23380356">
      <w:pPr>
        <w:snapToGrid w:val="0"/>
        <w:spacing w:line="360" w:lineRule="auto"/>
        <w:jc w:val="center"/>
        <w:rPr>
          <w:rFonts w:ascii="宋体" w:hAnsi="宋体"/>
          <w:b/>
          <w:sz w:val="44"/>
          <w:szCs w:val="44"/>
          <w:highlight w:val="none"/>
        </w:rPr>
      </w:pPr>
    </w:p>
    <w:p w14:paraId="7414C5D1">
      <w:pPr>
        <w:snapToGrid w:val="0"/>
        <w:spacing w:line="360" w:lineRule="auto"/>
        <w:jc w:val="center"/>
        <w:rPr>
          <w:rFonts w:ascii="宋体" w:hAnsi="宋体"/>
          <w:b/>
          <w:sz w:val="44"/>
          <w:szCs w:val="44"/>
          <w:highlight w:val="none"/>
        </w:rPr>
      </w:pPr>
    </w:p>
    <w:p w14:paraId="4C56D41C">
      <w:pPr>
        <w:snapToGrid w:val="0"/>
        <w:spacing w:line="360" w:lineRule="auto"/>
        <w:jc w:val="center"/>
        <w:rPr>
          <w:rFonts w:ascii="宋体" w:hAnsi="宋体"/>
          <w:b/>
          <w:sz w:val="44"/>
          <w:szCs w:val="44"/>
          <w:highlight w:val="none"/>
        </w:rPr>
      </w:pPr>
    </w:p>
    <w:p w14:paraId="153DFF27">
      <w:pPr>
        <w:snapToGrid w:val="0"/>
        <w:spacing w:line="360" w:lineRule="auto"/>
        <w:jc w:val="center"/>
        <w:rPr>
          <w:rFonts w:ascii="宋体" w:hAnsi="宋体"/>
          <w:b/>
          <w:sz w:val="44"/>
          <w:szCs w:val="44"/>
          <w:highlight w:val="none"/>
        </w:rPr>
      </w:pPr>
    </w:p>
    <w:p w14:paraId="2217C030">
      <w:pPr>
        <w:snapToGrid w:val="0"/>
        <w:spacing w:line="360" w:lineRule="auto"/>
        <w:jc w:val="center"/>
        <w:rPr>
          <w:rFonts w:ascii="宋体" w:hAnsi="宋体"/>
          <w:b/>
          <w:sz w:val="44"/>
          <w:szCs w:val="44"/>
          <w:highlight w:val="none"/>
        </w:rPr>
      </w:pPr>
    </w:p>
    <w:p w14:paraId="28FBB27E">
      <w:pPr>
        <w:snapToGrid w:val="0"/>
        <w:spacing w:line="360" w:lineRule="auto"/>
        <w:jc w:val="center"/>
        <w:rPr>
          <w:rFonts w:ascii="宋体" w:hAnsi="宋体"/>
          <w:b/>
          <w:sz w:val="44"/>
          <w:szCs w:val="44"/>
          <w:highlight w:val="none"/>
        </w:rPr>
      </w:pPr>
    </w:p>
    <w:p w14:paraId="3A9487B8">
      <w:pPr>
        <w:snapToGrid w:val="0"/>
        <w:spacing w:line="360" w:lineRule="auto"/>
        <w:jc w:val="center"/>
        <w:rPr>
          <w:rFonts w:ascii="宋体" w:hAnsi="宋体"/>
          <w:b/>
          <w:sz w:val="44"/>
          <w:szCs w:val="44"/>
          <w:highlight w:val="none"/>
        </w:rPr>
      </w:pPr>
    </w:p>
    <w:p w14:paraId="74B29025">
      <w:pPr>
        <w:snapToGrid w:val="0"/>
        <w:spacing w:line="360" w:lineRule="auto"/>
        <w:jc w:val="center"/>
        <w:rPr>
          <w:rFonts w:ascii="宋体" w:hAnsi="宋体"/>
          <w:b/>
          <w:sz w:val="44"/>
          <w:szCs w:val="44"/>
          <w:highlight w:val="none"/>
        </w:rPr>
      </w:pPr>
    </w:p>
    <w:p w14:paraId="42D8CF4D">
      <w:pPr>
        <w:snapToGrid w:val="0"/>
        <w:spacing w:line="360" w:lineRule="auto"/>
        <w:jc w:val="center"/>
        <w:rPr>
          <w:rFonts w:ascii="宋体" w:hAnsi="宋体"/>
          <w:b/>
          <w:sz w:val="44"/>
          <w:szCs w:val="44"/>
          <w:highlight w:val="none"/>
        </w:rPr>
      </w:pPr>
    </w:p>
    <w:p w14:paraId="7B052853">
      <w:pPr>
        <w:snapToGrid w:val="0"/>
        <w:spacing w:line="360" w:lineRule="auto"/>
        <w:jc w:val="center"/>
        <w:rPr>
          <w:rFonts w:ascii="宋体" w:hAnsi="宋体"/>
          <w:b/>
          <w:sz w:val="44"/>
          <w:szCs w:val="44"/>
          <w:highlight w:val="none"/>
        </w:rPr>
      </w:pPr>
    </w:p>
    <w:p w14:paraId="362620D1">
      <w:pPr>
        <w:snapToGrid w:val="0"/>
        <w:spacing w:line="360" w:lineRule="auto"/>
        <w:jc w:val="center"/>
        <w:rPr>
          <w:rFonts w:ascii="宋体" w:hAnsi="宋体"/>
          <w:b/>
          <w:sz w:val="44"/>
          <w:szCs w:val="44"/>
          <w:highlight w:val="none"/>
        </w:rPr>
      </w:pPr>
    </w:p>
    <w:p w14:paraId="77462FC3">
      <w:pPr>
        <w:snapToGrid w:val="0"/>
        <w:spacing w:line="360" w:lineRule="auto"/>
        <w:jc w:val="center"/>
        <w:rPr>
          <w:rFonts w:ascii="宋体" w:hAnsi="宋体"/>
          <w:b/>
          <w:sz w:val="44"/>
          <w:szCs w:val="44"/>
          <w:highlight w:val="none"/>
        </w:rPr>
      </w:pPr>
    </w:p>
    <w:p w14:paraId="2B61A699">
      <w:pPr>
        <w:snapToGrid w:val="0"/>
        <w:spacing w:line="360" w:lineRule="auto"/>
        <w:jc w:val="center"/>
        <w:rPr>
          <w:rFonts w:ascii="宋体" w:hAnsi="宋体"/>
          <w:b/>
          <w:sz w:val="44"/>
          <w:szCs w:val="44"/>
          <w:highlight w:val="none"/>
        </w:rPr>
      </w:pPr>
    </w:p>
    <w:p w14:paraId="3E125CA0">
      <w:pPr>
        <w:snapToGrid w:val="0"/>
        <w:spacing w:line="360" w:lineRule="auto"/>
        <w:jc w:val="center"/>
        <w:rPr>
          <w:rFonts w:ascii="宋体" w:hAnsi="宋体"/>
          <w:b/>
          <w:sz w:val="44"/>
          <w:szCs w:val="44"/>
          <w:highlight w:val="none"/>
        </w:rPr>
      </w:pPr>
    </w:p>
    <w:p w14:paraId="0954FFA4">
      <w:pPr>
        <w:snapToGrid w:val="0"/>
        <w:spacing w:line="360" w:lineRule="auto"/>
        <w:jc w:val="center"/>
        <w:rPr>
          <w:rFonts w:ascii="宋体" w:hAnsi="宋体"/>
          <w:b/>
          <w:sz w:val="44"/>
          <w:szCs w:val="44"/>
          <w:highlight w:val="none"/>
        </w:rPr>
      </w:pPr>
    </w:p>
    <w:p w14:paraId="377D8F3D">
      <w:pPr>
        <w:snapToGrid w:val="0"/>
        <w:spacing w:line="360" w:lineRule="auto"/>
        <w:jc w:val="center"/>
        <w:rPr>
          <w:rFonts w:ascii="宋体" w:hAnsi="宋体"/>
          <w:b/>
          <w:sz w:val="44"/>
          <w:szCs w:val="44"/>
          <w:highlight w:val="none"/>
        </w:rPr>
      </w:pPr>
    </w:p>
    <w:p w14:paraId="6367FB43">
      <w:pPr>
        <w:snapToGrid w:val="0"/>
        <w:spacing w:line="360" w:lineRule="auto"/>
        <w:jc w:val="center"/>
        <w:rPr>
          <w:rFonts w:ascii="宋体" w:hAnsi="宋体"/>
          <w:b/>
          <w:sz w:val="44"/>
          <w:szCs w:val="44"/>
          <w:highlight w:val="none"/>
        </w:rPr>
      </w:pPr>
    </w:p>
    <w:p w14:paraId="1BE34E61">
      <w:pPr>
        <w:snapToGrid w:val="0"/>
        <w:spacing w:line="360" w:lineRule="auto"/>
        <w:jc w:val="center"/>
        <w:rPr>
          <w:rFonts w:ascii="宋体"/>
          <w:b/>
          <w:sz w:val="44"/>
          <w:szCs w:val="44"/>
          <w:highlight w:val="none"/>
        </w:rPr>
      </w:pPr>
      <w:r>
        <w:rPr>
          <w:rFonts w:hint="eastAsia" w:ascii="宋体" w:hAnsi="宋体"/>
          <w:b/>
          <w:sz w:val="44"/>
          <w:szCs w:val="44"/>
          <w:highlight w:val="none"/>
        </w:rPr>
        <w:t>第三章 项目需求及技术要求</w:t>
      </w:r>
    </w:p>
    <w:p w14:paraId="485C1920">
      <w:pPr>
        <w:spacing w:line="360" w:lineRule="auto"/>
        <w:jc w:val="center"/>
        <w:rPr>
          <w:rFonts w:ascii="宋体"/>
          <w:b/>
          <w:sz w:val="44"/>
          <w:szCs w:val="44"/>
          <w:highlight w:val="none"/>
        </w:rPr>
      </w:pPr>
    </w:p>
    <w:p w14:paraId="2037DFBC">
      <w:pPr>
        <w:spacing w:line="360" w:lineRule="auto"/>
        <w:jc w:val="center"/>
        <w:rPr>
          <w:rFonts w:ascii="宋体"/>
          <w:b/>
          <w:sz w:val="44"/>
          <w:szCs w:val="44"/>
          <w:highlight w:val="none"/>
        </w:rPr>
      </w:pPr>
    </w:p>
    <w:p w14:paraId="2FB8D166">
      <w:pPr>
        <w:spacing w:line="360" w:lineRule="auto"/>
        <w:jc w:val="center"/>
        <w:rPr>
          <w:rFonts w:ascii="宋体"/>
          <w:b/>
          <w:sz w:val="44"/>
          <w:szCs w:val="44"/>
          <w:highlight w:val="none"/>
        </w:rPr>
      </w:pPr>
    </w:p>
    <w:p w14:paraId="7094E863">
      <w:pPr>
        <w:pageBreakBefore/>
        <w:spacing w:line="360" w:lineRule="auto"/>
        <w:jc w:val="center"/>
        <w:outlineLvl w:val="0"/>
        <w:rPr>
          <w:rFonts w:ascii="宋体" w:hAnsi="宋体"/>
          <w:b/>
          <w:sz w:val="32"/>
          <w:szCs w:val="32"/>
          <w:highlight w:val="none"/>
        </w:rPr>
      </w:pPr>
      <w:r>
        <w:rPr>
          <w:rFonts w:hint="eastAsia" w:ascii="宋体" w:hAnsi="宋体"/>
          <w:b/>
          <w:sz w:val="32"/>
          <w:szCs w:val="32"/>
          <w:highlight w:val="none"/>
        </w:rPr>
        <w:t>项目需求及技术要求</w:t>
      </w:r>
    </w:p>
    <w:p w14:paraId="53F2CEE0">
      <w:pPr>
        <w:spacing w:line="560" w:lineRule="exact"/>
        <w:jc w:val="left"/>
        <w:rPr>
          <w:rFonts w:hint="eastAsia" w:ascii="宋体" w:hAnsi="宋体" w:cs="宋体"/>
          <w:b/>
          <w:sz w:val="28"/>
          <w:szCs w:val="28"/>
          <w:highlight w:val="none"/>
          <w:lang w:val="zh-CN"/>
        </w:rPr>
      </w:pPr>
      <w:r>
        <w:rPr>
          <w:rFonts w:hint="eastAsia" w:ascii="宋体" w:hAnsi="宋体" w:cs="宋体"/>
          <w:b/>
          <w:sz w:val="28"/>
          <w:szCs w:val="28"/>
          <w:highlight w:val="none"/>
          <w:lang w:val="zh-CN"/>
        </w:rPr>
        <w:t>一、项目需求</w:t>
      </w:r>
    </w:p>
    <w:p w14:paraId="4F744579">
      <w:pPr>
        <w:tabs>
          <w:tab w:val="left" w:pos="0"/>
          <w:tab w:val="left" w:pos="1122"/>
        </w:tabs>
        <w:spacing w:line="360" w:lineRule="auto"/>
        <w:rPr>
          <w:rFonts w:hint="eastAsia" w:ascii="宋体" w:hAnsi="宋体"/>
          <w:sz w:val="24"/>
          <w:szCs w:val="24"/>
          <w:highlight w:val="none"/>
          <w:lang w:val="zh-CN"/>
        </w:rPr>
      </w:pPr>
      <w:r>
        <w:rPr>
          <w:rFonts w:hint="eastAsia" w:ascii="宋体" w:hAnsi="宋体"/>
          <w:sz w:val="24"/>
          <w:szCs w:val="24"/>
          <w:highlight w:val="none"/>
          <w:lang w:val="zh-CN"/>
        </w:rPr>
        <w:t>（一）需求情况</w:t>
      </w:r>
    </w:p>
    <w:p w14:paraId="0288585F">
      <w:pPr>
        <w:tabs>
          <w:tab w:val="left" w:pos="0"/>
          <w:tab w:val="left" w:pos="1122"/>
        </w:tabs>
        <w:spacing w:line="360" w:lineRule="auto"/>
        <w:ind w:firstLine="480" w:firstLineChars="200"/>
        <w:rPr>
          <w:rFonts w:ascii="宋体" w:hAnsi="宋体"/>
          <w:sz w:val="24"/>
          <w:szCs w:val="24"/>
          <w:highlight w:val="none"/>
          <w:lang w:val="zh-CN"/>
        </w:rPr>
      </w:pPr>
      <w:r>
        <w:rPr>
          <w:rFonts w:hint="eastAsia" w:ascii="宋体" w:hAnsi="宋体"/>
          <w:sz w:val="24"/>
          <w:szCs w:val="24"/>
          <w:highlight w:val="none"/>
          <w:lang w:val="zh-CN"/>
        </w:rPr>
        <w:t>为采购人需求</w:t>
      </w:r>
      <w:r>
        <w:rPr>
          <w:rFonts w:hint="eastAsia" w:ascii="宋体" w:hAnsi="宋体"/>
          <w:sz w:val="24"/>
          <w:szCs w:val="24"/>
          <w:highlight w:val="none"/>
        </w:rPr>
        <w:t>部门的</w:t>
      </w:r>
      <w:r>
        <w:rPr>
          <w:rFonts w:hint="eastAsia" w:ascii="宋体" w:hAnsi="宋体"/>
          <w:sz w:val="24"/>
          <w:szCs w:val="24"/>
          <w:highlight w:val="none"/>
          <w:lang w:val="zh-CN"/>
        </w:rPr>
        <w:t>副食品集中采购及配送服务，货物供应期为</w:t>
      </w:r>
      <w:r>
        <w:rPr>
          <w:rFonts w:hint="eastAsia" w:ascii="宋体" w:hAnsi="宋体" w:cs="宋体"/>
          <w:kern w:val="0"/>
          <w:sz w:val="24"/>
          <w:szCs w:val="24"/>
          <w:highlight w:val="none"/>
        </w:rPr>
        <w:t>一年（在</w:t>
      </w:r>
      <w:r>
        <w:rPr>
          <w:rFonts w:hint="eastAsia" w:ascii="宋体" w:hAnsi="宋体" w:cs="宋体"/>
          <w:kern w:val="0"/>
          <w:sz w:val="24"/>
          <w:szCs w:val="24"/>
          <w:highlight w:val="none"/>
          <w:lang w:eastAsia="zh-CN"/>
        </w:rPr>
        <w:t>采购人</w:t>
      </w:r>
      <w:r>
        <w:rPr>
          <w:rFonts w:hint="eastAsia" w:ascii="宋体" w:hAnsi="宋体" w:cs="宋体"/>
          <w:kern w:val="0"/>
          <w:sz w:val="24"/>
          <w:szCs w:val="24"/>
          <w:highlight w:val="none"/>
        </w:rPr>
        <w:t>落实下一年度预算的前提下，且本项目内容及服务要求不变、价格不变，双方协商同意可依据本次招标结果所签订的合同续签一年，最多续签两年）</w:t>
      </w:r>
      <w:r>
        <w:rPr>
          <w:rFonts w:hint="eastAsia" w:ascii="宋体" w:hAnsi="宋体"/>
          <w:sz w:val="24"/>
          <w:szCs w:val="24"/>
          <w:highlight w:val="none"/>
          <w:lang w:val="zh-CN"/>
        </w:rPr>
        <w:t>。本项目所需物资按照各单位实际需求，以合同约定日期进行供应。</w:t>
      </w:r>
    </w:p>
    <w:p w14:paraId="0E17B002">
      <w:pPr>
        <w:tabs>
          <w:tab w:val="left" w:pos="0"/>
          <w:tab w:val="left" w:pos="1122"/>
        </w:tabs>
        <w:spacing w:line="360" w:lineRule="auto"/>
        <w:ind w:firstLine="480" w:firstLineChars="200"/>
        <w:rPr>
          <w:rFonts w:ascii="宋体" w:hAnsi="宋体"/>
          <w:sz w:val="24"/>
          <w:szCs w:val="24"/>
          <w:highlight w:val="none"/>
        </w:rPr>
      </w:pPr>
      <w:r>
        <w:rPr>
          <w:rFonts w:hint="eastAsia" w:ascii="宋体" w:hAnsi="宋体"/>
          <w:sz w:val="24"/>
          <w:szCs w:val="24"/>
          <w:highlight w:val="none"/>
          <w:lang w:val="zh-CN"/>
        </w:rPr>
        <w:t>（二）货物一览表</w:t>
      </w:r>
    </w:p>
    <w:tbl>
      <w:tblPr>
        <w:tblStyle w:val="30"/>
        <w:tblW w:w="89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623"/>
        <w:gridCol w:w="4909"/>
        <w:gridCol w:w="1636"/>
      </w:tblGrid>
      <w:tr w14:paraId="0A3C0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 w:type="dxa"/>
            <w:noWrap w:val="0"/>
            <w:vAlign w:val="top"/>
          </w:tcPr>
          <w:p w14:paraId="76BBF483">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序号</w:t>
            </w:r>
          </w:p>
        </w:tc>
        <w:tc>
          <w:tcPr>
            <w:tcW w:w="1623" w:type="dxa"/>
            <w:noWrap w:val="0"/>
            <w:vAlign w:val="top"/>
          </w:tcPr>
          <w:p w14:paraId="79B77FFA">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品类</w:t>
            </w:r>
          </w:p>
        </w:tc>
        <w:tc>
          <w:tcPr>
            <w:tcW w:w="4909" w:type="dxa"/>
            <w:noWrap w:val="0"/>
            <w:vAlign w:val="top"/>
          </w:tcPr>
          <w:p w14:paraId="48099D5C">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明细</w:t>
            </w:r>
          </w:p>
        </w:tc>
        <w:tc>
          <w:tcPr>
            <w:tcW w:w="1636" w:type="dxa"/>
            <w:noWrap w:val="0"/>
            <w:vAlign w:val="top"/>
          </w:tcPr>
          <w:p w14:paraId="7ABAF74D">
            <w:pPr>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最高折扣率</w:t>
            </w:r>
          </w:p>
        </w:tc>
      </w:tr>
      <w:tr w14:paraId="5473A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 w:type="dxa"/>
            <w:noWrap w:val="0"/>
            <w:vAlign w:val="top"/>
          </w:tcPr>
          <w:p w14:paraId="50E1B284">
            <w:pPr>
              <w:spacing w:line="360" w:lineRule="auto"/>
              <w:ind w:firstLine="240" w:firstLineChars="100"/>
              <w:rPr>
                <w:rFonts w:ascii="宋体" w:hAnsi="宋体" w:cs="宋体"/>
                <w:color w:val="000000"/>
                <w:sz w:val="24"/>
                <w:szCs w:val="24"/>
                <w:highlight w:val="none"/>
              </w:rPr>
            </w:pPr>
            <w:r>
              <w:rPr>
                <w:rFonts w:hint="eastAsia" w:ascii="宋体" w:hAnsi="宋体" w:cs="宋体"/>
                <w:color w:val="000000"/>
                <w:sz w:val="24"/>
                <w:szCs w:val="24"/>
                <w:highlight w:val="none"/>
              </w:rPr>
              <w:t>1</w:t>
            </w:r>
          </w:p>
        </w:tc>
        <w:tc>
          <w:tcPr>
            <w:tcW w:w="1623" w:type="dxa"/>
            <w:noWrap w:val="0"/>
            <w:vAlign w:val="top"/>
          </w:tcPr>
          <w:p w14:paraId="1FDCF1EC">
            <w:pPr>
              <w:spacing w:line="360" w:lineRule="auto"/>
              <w:ind w:firstLine="480" w:firstLineChars="20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蔬菜类</w:t>
            </w:r>
          </w:p>
        </w:tc>
        <w:tc>
          <w:tcPr>
            <w:tcW w:w="4909" w:type="dxa"/>
            <w:noWrap w:val="0"/>
            <w:vAlign w:val="top"/>
          </w:tcPr>
          <w:p w14:paraId="324BC0DB">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茭瓜、花菜、黄瓜、小白菜、茄子、芹菜、头菜、青椒、尖椒、蘑菇、西红柿、香菇、油菜、菠菜、冬瓜、白菜、黄豆芽、海带丝、疙瘩丝、土豆、蒜肉、大葱、小葱、芸豆、水萝卜、蒜薹、白萝卜、小米辣、胡萝卜、秋葵、牛心菜、莴笋、洋葱、南瓜、香菜、</w:t>
            </w:r>
            <w:r>
              <w:rPr>
                <w:rFonts w:hint="eastAsia" w:ascii="宋体" w:hAnsi="宋体" w:cs="宋体"/>
                <w:color w:val="000000"/>
                <w:sz w:val="24"/>
                <w:szCs w:val="24"/>
                <w:highlight w:val="none"/>
                <w:lang w:eastAsia="zh-CN"/>
              </w:rPr>
              <w:t>西兰花</w:t>
            </w:r>
            <w:r>
              <w:rPr>
                <w:rFonts w:hint="eastAsia" w:ascii="宋体" w:hAnsi="宋体" w:cs="宋体"/>
                <w:color w:val="000000"/>
                <w:sz w:val="24"/>
                <w:szCs w:val="24"/>
                <w:highlight w:val="none"/>
              </w:rPr>
              <w:t>、韭菜、绿豆芽、荷兰豆、金针菇、西生菜、姜等。</w:t>
            </w:r>
          </w:p>
        </w:tc>
        <w:tc>
          <w:tcPr>
            <w:tcW w:w="1636" w:type="dxa"/>
            <w:noWrap w:val="0"/>
            <w:vAlign w:val="center"/>
          </w:tcPr>
          <w:p w14:paraId="36611432">
            <w:pPr>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83%</w:t>
            </w:r>
          </w:p>
        </w:tc>
      </w:tr>
      <w:tr w14:paraId="72050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 w:type="dxa"/>
            <w:noWrap w:val="0"/>
            <w:vAlign w:val="top"/>
          </w:tcPr>
          <w:p w14:paraId="5B672E4B">
            <w:pPr>
              <w:spacing w:line="360" w:lineRule="auto"/>
              <w:ind w:firstLine="240" w:firstLineChars="100"/>
              <w:rPr>
                <w:rFonts w:ascii="宋体" w:hAnsi="宋体" w:cs="宋体"/>
                <w:color w:val="000000"/>
                <w:sz w:val="24"/>
                <w:szCs w:val="24"/>
                <w:highlight w:val="none"/>
              </w:rPr>
            </w:pPr>
            <w:r>
              <w:rPr>
                <w:rFonts w:hint="eastAsia" w:ascii="宋体" w:hAnsi="宋体" w:cs="宋体"/>
                <w:color w:val="000000"/>
                <w:sz w:val="24"/>
                <w:szCs w:val="24"/>
                <w:highlight w:val="none"/>
              </w:rPr>
              <w:t>2</w:t>
            </w:r>
          </w:p>
        </w:tc>
        <w:tc>
          <w:tcPr>
            <w:tcW w:w="1623" w:type="dxa"/>
            <w:noWrap w:val="0"/>
            <w:vAlign w:val="top"/>
          </w:tcPr>
          <w:p w14:paraId="07C881E2">
            <w:pPr>
              <w:spacing w:line="360" w:lineRule="auto"/>
              <w:ind w:firstLine="480" w:firstLineChars="20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肉类</w:t>
            </w:r>
          </w:p>
        </w:tc>
        <w:tc>
          <w:tcPr>
            <w:tcW w:w="4909" w:type="dxa"/>
            <w:noWrap w:val="0"/>
            <w:vAlign w:val="top"/>
          </w:tcPr>
          <w:p w14:paraId="5B541071">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猪肉、牛肉、鸡肉等。</w:t>
            </w:r>
          </w:p>
        </w:tc>
        <w:tc>
          <w:tcPr>
            <w:tcW w:w="1636" w:type="dxa"/>
            <w:noWrap w:val="0"/>
            <w:vAlign w:val="center"/>
          </w:tcPr>
          <w:p w14:paraId="7DFD613E">
            <w:pPr>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91%</w:t>
            </w:r>
          </w:p>
        </w:tc>
      </w:tr>
      <w:tr w14:paraId="056AE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739" w:type="dxa"/>
            <w:noWrap w:val="0"/>
            <w:vAlign w:val="top"/>
          </w:tcPr>
          <w:p w14:paraId="3EF01B50">
            <w:pPr>
              <w:spacing w:line="360" w:lineRule="auto"/>
              <w:ind w:firstLine="240" w:firstLineChars="100"/>
              <w:rPr>
                <w:rFonts w:ascii="宋体" w:hAnsi="宋体" w:cs="宋体"/>
                <w:color w:val="000000"/>
                <w:sz w:val="24"/>
                <w:szCs w:val="24"/>
                <w:highlight w:val="none"/>
              </w:rPr>
            </w:pPr>
            <w:r>
              <w:rPr>
                <w:rFonts w:hint="eastAsia" w:ascii="宋体" w:hAnsi="宋体" w:cs="宋体"/>
                <w:color w:val="000000"/>
                <w:sz w:val="24"/>
                <w:szCs w:val="24"/>
                <w:highlight w:val="none"/>
              </w:rPr>
              <w:t>3</w:t>
            </w:r>
          </w:p>
        </w:tc>
        <w:tc>
          <w:tcPr>
            <w:tcW w:w="1623" w:type="dxa"/>
            <w:noWrap w:val="0"/>
            <w:vAlign w:val="top"/>
          </w:tcPr>
          <w:p w14:paraId="777F4F64">
            <w:pPr>
              <w:spacing w:line="360" w:lineRule="auto"/>
              <w:ind w:firstLine="480" w:firstLineChars="20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水产类</w:t>
            </w:r>
          </w:p>
        </w:tc>
        <w:tc>
          <w:tcPr>
            <w:tcW w:w="4909" w:type="dxa"/>
            <w:noWrap w:val="0"/>
            <w:vAlign w:val="top"/>
          </w:tcPr>
          <w:p w14:paraId="7B24BF19">
            <w:pPr>
              <w:spacing w:line="360" w:lineRule="auto"/>
              <w:rPr>
                <w:rFonts w:hint="eastAsia" w:ascii="宋体" w:hAnsi="宋体" w:cs="宋体"/>
                <w:color w:val="000000"/>
                <w:sz w:val="24"/>
                <w:szCs w:val="24"/>
                <w:highlight w:val="none"/>
              </w:rPr>
            </w:pPr>
            <w:r>
              <w:rPr>
                <w:rFonts w:hint="eastAsia" w:ascii="宋体" w:hAnsi="宋体" w:cs="宋体"/>
                <w:sz w:val="24"/>
                <w:highlight w:val="none"/>
                <w:lang w:val="zh-CN" w:bidi="ar"/>
              </w:rPr>
              <w:t>虾、鱼、海鲜等。</w:t>
            </w:r>
          </w:p>
        </w:tc>
        <w:tc>
          <w:tcPr>
            <w:tcW w:w="1636" w:type="dxa"/>
            <w:noWrap w:val="0"/>
            <w:vAlign w:val="center"/>
          </w:tcPr>
          <w:p w14:paraId="6D3F04DF">
            <w:pPr>
              <w:spacing w:line="360" w:lineRule="auto"/>
              <w:jc w:val="center"/>
              <w:rPr>
                <w:rFonts w:ascii="宋体" w:hAnsi="宋体" w:cs="宋体"/>
                <w:sz w:val="24"/>
                <w:highlight w:val="none"/>
                <w:lang w:bidi="ar"/>
              </w:rPr>
            </w:pPr>
            <w:r>
              <w:rPr>
                <w:rFonts w:hint="eastAsia" w:ascii="宋体" w:hAnsi="宋体" w:cs="宋体"/>
                <w:sz w:val="24"/>
                <w:highlight w:val="none"/>
                <w:lang w:bidi="ar"/>
              </w:rPr>
              <w:t>91%</w:t>
            </w:r>
          </w:p>
        </w:tc>
      </w:tr>
      <w:tr w14:paraId="06E09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 w:type="dxa"/>
            <w:noWrap w:val="0"/>
            <w:vAlign w:val="top"/>
          </w:tcPr>
          <w:p w14:paraId="0B14AE18">
            <w:pPr>
              <w:spacing w:line="360" w:lineRule="auto"/>
              <w:ind w:firstLine="240" w:firstLineChars="100"/>
              <w:rPr>
                <w:rFonts w:ascii="宋体" w:hAnsi="宋体" w:cs="宋体"/>
                <w:color w:val="000000"/>
                <w:sz w:val="24"/>
                <w:szCs w:val="24"/>
                <w:highlight w:val="none"/>
              </w:rPr>
            </w:pPr>
            <w:r>
              <w:rPr>
                <w:rFonts w:hint="eastAsia" w:ascii="宋体" w:hAnsi="宋体" w:cs="宋体"/>
                <w:color w:val="000000"/>
                <w:sz w:val="24"/>
                <w:szCs w:val="24"/>
                <w:highlight w:val="none"/>
              </w:rPr>
              <w:t>4</w:t>
            </w:r>
          </w:p>
        </w:tc>
        <w:tc>
          <w:tcPr>
            <w:tcW w:w="1623" w:type="dxa"/>
            <w:noWrap w:val="0"/>
            <w:vAlign w:val="top"/>
          </w:tcPr>
          <w:p w14:paraId="7D9D6948">
            <w:pPr>
              <w:spacing w:line="360" w:lineRule="auto"/>
              <w:ind w:firstLine="480" w:firstLineChars="20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调味品</w:t>
            </w:r>
          </w:p>
        </w:tc>
        <w:tc>
          <w:tcPr>
            <w:tcW w:w="4909" w:type="dxa"/>
            <w:noWrap w:val="0"/>
            <w:vAlign w:val="top"/>
          </w:tcPr>
          <w:p w14:paraId="178CBADF">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生抽、味精、辣椒段、花椒面、</w:t>
            </w:r>
            <w:r>
              <w:rPr>
                <w:rFonts w:hint="eastAsia"/>
                <w:sz w:val="24"/>
                <w:highlight w:val="none"/>
                <w:lang w:val="zh-CN"/>
              </w:rPr>
              <w:t>胡椒粉、白糖、香油、大料、孜然粒、黄油等</w:t>
            </w:r>
          </w:p>
        </w:tc>
        <w:tc>
          <w:tcPr>
            <w:tcW w:w="1636" w:type="dxa"/>
            <w:noWrap w:val="0"/>
            <w:vAlign w:val="center"/>
          </w:tcPr>
          <w:p w14:paraId="6259ED52">
            <w:pPr>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92%</w:t>
            </w:r>
          </w:p>
        </w:tc>
      </w:tr>
      <w:tr w14:paraId="4E4BB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739" w:type="dxa"/>
            <w:noWrap w:val="0"/>
            <w:vAlign w:val="top"/>
          </w:tcPr>
          <w:p w14:paraId="27C60FBD">
            <w:pPr>
              <w:spacing w:line="360" w:lineRule="auto"/>
              <w:ind w:firstLine="240" w:firstLineChars="100"/>
              <w:rPr>
                <w:rFonts w:ascii="宋体" w:hAnsi="宋体" w:cs="宋体"/>
                <w:color w:val="000000"/>
                <w:sz w:val="24"/>
                <w:szCs w:val="24"/>
                <w:highlight w:val="none"/>
              </w:rPr>
            </w:pPr>
            <w:r>
              <w:rPr>
                <w:rFonts w:hint="eastAsia" w:ascii="宋体" w:hAnsi="宋体" w:cs="宋体"/>
                <w:color w:val="000000"/>
                <w:sz w:val="24"/>
                <w:szCs w:val="24"/>
                <w:highlight w:val="none"/>
              </w:rPr>
              <w:t>5</w:t>
            </w:r>
          </w:p>
        </w:tc>
        <w:tc>
          <w:tcPr>
            <w:tcW w:w="1623" w:type="dxa"/>
            <w:noWrap w:val="0"/>
            <w:vAlign w:val="top"/>
          </w:tcPr>
          <w:p w14:paraId="6F6D1673">
            <w:pPr>
              <w:spacing w:line="360" w:lineRule="auto"/>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面粉、杂粮类</w:t>
            </w:r>
          </w:p>
        </w:tc>
        <w:tc>
          <w:tcPr>
            <w:tcW w:w="4909" w:type="dxa"/>
            <w:noWrap w:val="0"/>
            <w:vAlign w:val="top"/>
          </w:tcPr>
          <w:p w14:paraId="71A2DB24">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米、面、杂粮等。</w:t>
            </w:r>
          </w:p>
        </w:tc>
        <w:tc>
          <w:tcPr>
            <w:tcW w:w="1636" w:type="dxa"/>
            <w:noWrap w:val="0"/>
            <w:vAlign w:val="center"/>
          </w:tcPr>
          <w:p w14:paraId="64C36E99">
            <w:pPr>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84%</w:t>
            </w:r>
          </w:p>
        </w:tc>
      </w:tr>
      <w:tr w14:paraId="5BE6A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 w:type="dxa"/>
            <w:noWrap w:val="0"/>
            <w:vAlign w:val="top"/>
          </w:tcPr>
          <w:p w14:paraId="32D291E1">
            <w:pPr>
              <w:spacing w:line="360" w:lineRule="auto"/>
              <w:ind w:firstLine="240" w:firstLineChars="100"/>
              <w:rPr>
                <w:rFonts w:ascii="宋体" w:hAnsi="宋体" w:cs="宋体"/>
                <w:color w:val="000000"/>
                <w:sz w:val="24"/>
                <w:szCs w:val="24"/>
                <w:highlight w:val="none"/>
              </w:rPr>
            </w:pPr>
            <w:r>
              <w:rPr>
                <w:rFonts w:hint="eastAsia" w:ascii="宋体" w:hAnsi="宋体" w:cs="宋体"/>
                <w:color w:val="000000"/>
                <w:sz w:val="24"/>
                <w:szCs w:val="24"/>
                <w:highlight w:val="none"/>
              </w:rPr>
              <w:t>6</w:t>
            </w:r>
          </w:p>
        </w:tc>
        <w:tc>
          <w:tcPr>
            <w:tcW w:w="1623" w:type="dxa"/>
            <w:noWrap w:val="0"/>
            <w:vAlign w:val="top"/>
          </w:tcPr>
          <w:p w14:paraId="4C69CAC9">
            <w:pPr>
              <w:spacing w:line="360" w:lineRule="auto"/>
              <w:ind w:firstLine="480" w:firstLineChars="20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副食类</w:t>
            </w:r>
          </w:p>
        </w:tc>
        <w:tc>
          <w:tcPr>
            <w:tcW w:w="4909" w:type="dxa"/>
            <w:noWrap w:val="0"/>
            <w:vAlign w:val="top"/>
          </w:tcPr>
          <w:p w14:paraId="0C720DEB">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雀巢易拉罐咖啡、露露、红牛、连体美、一次性筷子、餐盒、蛋糕纸杯、豆浆杯膜、蛋挞托、面条、饺子皮、馄饨皮、黑色拉皮、粉条、</w:t>
            </w:r>
            <w:r>
              <w:rPr>
                <w:rFonts w:hint="eastAsia"/>
                <w:sz w:val="24"/>
                <w:highlight w:val="none"/>
                <w:lang w:val="zh-CN"/>
              </w:rPr>
              <w:t>面包粉、油条、全麦预拌粉、耐高糖酵母、淀粉、达利园、卤蛋、鱼肠、桃李面包、餐盒、一次性筷子、豆浆杯膜、虾皮、</w:t>
            </w:r>
            <w:r>
              <w:rPr>
                <w:rFonts w:hint="eastAsia" w:ascii="宋体" w:hAnsi="宋体" w:cs="宋体"/>
                <w:color w:val="000000"/>
                <w:sz w:val="24"/>
                <w:szCs w:val="24"/>
                <w:highlight w:val="none"/>
              </w:rPr>
              <w:t>牛奶、鸡蛋、豆制品等。</w:t>
            </w:r>
          </w:p>
        </w:tc>
        <w:tc>
          <w:tcPr>
            <w:tcW w:w="1636" w:type="dxa"/>
            <w:noWrap w:val="0"/>
            <w:vAlign w:val="center"/>
          </w:tcPr>
          <w:p w14:paraId="66708E17">
            <w:pPr>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91.7%</w:t>
            </w:r>
          </w:p>
        </w:tc>
      </w:tr>
    </w:tbl>
    <w:p w14:paraId="00DF2DF2">
      <w:pPr>
        <w:tabs>
          <w:tab w:val="center" w:pos="4791"/>
          <w:tab w:val="right" w:leader="middleDot" w:pos="9240"/>
        </w:tabs>
        <w:spacing w:line="360" w:lineRule="auto"/>
        <w:jc w:val="left"/>
        <w:rPr>
          <w:rFonts w:ascii="宋体" w:hAnsi="宋体"/>
          <w:b/>
          <w:sz w:val="24"/>
          <w:szCs w:val="24"/>
          <w:highlight w:val="none"/>
        </w:rPr>
      </w:pPr>
      <w:r>
        <w:rPr>
          <w:rFonts w:hint="eastAsia" w:ascii="宋体" w:hAnsi="宋体"/>
          <w:b/>
          <w:sz w:val="24"/>
          <w:szCs w:val="24"/>
          <w:highlight w:val="none"/>
        </w:rPr>
        <w:t>注</w:t>
      </w:r>
      <w:r>
        <w:rPr>
          <w:rFonts w:hint="eastAsia" w:ascii="宋体" w:hAnsi="宋体"/>
          <w:b/>
          <w:sz w:val="24"/>
          <w:szCs w:val="24"/>
          <w:highlight w:val="none"/>
          <w:lang w:eastAsia="zh-CN"/>
        </w:rPr>
        <w:t>：</w:t>
      </w:r>
    </w:p>
    <w:p w14:paraId="6D3AA1BB">
      <w:pPr>
        <w:tabs>
          <w:tab w:val="center" w:pos="4791"/>
          <w:tab w:val="right" w:leader="middleDot" w:pos="9240"/>
        </w:tabs>
        <w:spacing w:line="360" w:lineRule="auto"/>
        <w:ind w:firstLine="480" w:firstLineChars="200"/>
        <w:jc w:val="left"/>
        <w:rPr>
          <w:rFonts w:ascii="Times New Roman" w:hAnsi="Times New Roman"/>
          <w:bCs/>
          <w:sz w:val="36"/>
          <w:szCs w:val="36"/>
          <w:highlight w:val="none"/>
        </w:rPr>
      </w:pPr>
      <w:r>
        <w:rPr>
          <w:rFonts w:ascii="宋体" w:hAnsi="宋体"/>
          <w:bCs/>
          <w:sz w:val="24"/>
          <w:szCs w:val="24"/>
          <w:highlight w:val="none"/>
        </w:rPr>
        <w:t>1</w:t>
      </w:r>
      <w:r>
        <w:rPr>
          <w:rFonts w:hint="eastAsia" w:ascii="宋体" w:hAnsi="宋体"/>
          <w:bCs/>
          <w:sz w:val="24"/>
          <w:szCs w:val="24"/>
          <w:highlight w:val="none"/>
        </w:rPr>
        <w:t>、所有报价的产品，各项技术标准应当符合国家（强制性）标准及各项规范要求；国家没有相应标准、规范的，可使用行业标准、规定；非标准货物按招标约定的技术要求和规范。</w:t>
      </w:r>
    </w:p>
    <w:p w14:paraId="0E5D0700">
      <w:pPr>
        <w:spacing w:line="360" w:lineRule="auto"/>
        <w:ind w:firstLine="480" w:firstLineChars="200"/>
        <w:jc w:val="left"/>
        <w:rPr>
          <w:rFonts w:ascii="宋体" w:hAnsi="Times New Roman"/>
          <w:bCs/>
          <w:sz w:val="24"/>
          <w:szCs w:val="24"/>
          <w:highlight w:val="none"/>
        </w:rPr>
      </w:pPr>
      <w:r>
        <w:rPr>
          <w:rFonts w:ascii="宋体" w:hAnsi="宋体"/>
          <w:bCs/>
          <w:sz w:val="24"/>
          <w:szCs w:val="24"/>
          <w:highlight w:val="none"/>
        </w:rPr>
        <w:t>2</w:t>
      </w:r>
      <w:r>
        <w:rPr>
          <w:rFonts w:hint="eastAsia" w:ascii="宋体" w:hAnsi="宋体"/>
          <w:bCs/>
          <w:sz w:val="24"/>
          <w:szCs w:val="24"/>
          <w:highlight w:val="none"/>
        </w:rPr>
        <w:t>、质量保证：报价产品应是全新的、未使用过的、原包装未拆封的商品，完全符合采购规定的质量、规格和性能的要求。</w:t>
      </w:r>
    </w:p>
    <w:p w14:paraId="2D1C3A05">
      <w:pPr>
        <w:spacing w:line="360" w:lineRule="auto"/>
        <w:ind w:firstLine="480" w:firstLineChars="200"/>
        <w:rPr>
          <w:rFonts w:ascii="宋体" w:hAnsi="Times New Roman"/>
          <w:bCs/>
          <w:sz w:val="24"/>
          <w:szCs w:val="24"/>
          <w:highlight w:val="none"/>
        </w:rPr>
      </w:pPr>
      <w:r>
        <w:rPr>
          <w:rFonts w:ascii="宋体" w:hAnsi="宋体"/>
          <w:bCs/>
          <w:sz w:val="24"/>
          <w:szCs w:val="24"/>
          <w:highlight w:val="none"/>
        </w:rPr>
        <w:t>3</w:t>
      </w:r>
      <w:r>
        <w:rPr>
          <w:rFonts w:hint="eastAsia" w:ascii="宋体" w:hAnsi="宋体"/>
          <w:bCs/>
          <w:sz w:val="24"/>
          <w:szCs w:val="24"/>
          <w:highlight w:val="none"/>
        </w:rPr>
        <w:t>、本次投标报价应包括购置所需一切货物的人工、送货、搬运费用、售后服务、与本项目所涉及的所有风险及费用和交付使用前的全部费用。直到验收合格为止，采购人不再支付除合同价款以外的任何费用。</w:t>
      </w:r>
    </w:p>
    <w:p w14:paraId="563140BE">
      <w:pPr>
        <w:tabs>
          <w:tab w:val="center" w:pos="4791"/>
          <w:tab w:val="right" w:leader="middleDot" w:pos="9240"/>
        </w:tabs>
        <w:spacing w:line="360" w:lineRule="auto"/>
        <w:ind w:firstLine="480" w:firstLineChars="200"/>
        <w:jc w:val="left"/>
        <w:rPr>
          <w:rFonts w:ascii="宋体" w:hAnsi="Times New Roman"/>
          <w:bCs/>
          <w:sz w:val="24"/>
          <w:szCs w:val="24"/>
          <w:highlight w:val="none"/>
        </w:rPr>
      </w:pPr>
      <w:r>
        <w:rPr>
          <w:rFonts w:ascii="宋体" w:hAnsi="宋体"/>
          <w:bCs/>
          <w:sz w:val="24"/>
          <w:szCs w:val="24"/>
          <w:highlight w:val="none"/>
        </w:rPr>
        <w:t>4</w:t>
      </w:r>
      <w:r>
        <w:rPr>
          <w:rFonts w:hint="eastAsia" w:ascii="宋体" w:hAnsi="宋体"/>
          <w:bCs/>
          <w:sz w:val="24"/>
          <w:szCs w:val="24"/>
          <w:highlight w:val="none"/>
        </w:rPr>
        <w:t>、本货物需求及技术规格所列货物的技术、功能作为投标人投标参考，投标人所提供的货物在技术与功能等方面应等同于或高于上述技术、功能要求。</w:t>
      </w:r>
    </w:p>
    <w:p w14:paraId="051E898B">
      <w:pPr>
        <w:tabs>
          <w:tab w:val="center" w:pos="4791"/>
          <w:tab w:val="right" w:leader="middleDot" w:pos="9240"/>
        </w:tabs>
        <w:spacing w:line="360" w:lineRule="auto"/>
        <w:ind w:firstLine="480" w:firstLineChars="200"/>
        <w:jc w:val="left"/>
        <w:rPr>
          <w:rFonts w:ascii="宋体" w:hAnsi="Times New Roman"/>
          <w:bCs/>
          <w:sz w:val="24"/>
          <w:szCs w:val="24"/>
          <w:highlight w:val="none"/>
        </w:rPr>
      </w:pPr>
      <w:r>
        <w:rPr>
          <w:rFonts w:ascii="宋体" w:hAnsi="宋体"/>
          <w:bCs/>
          <w:sz w:val="24"/>
          <w:szCs w:val="24"/>
          <w:highlight w:val="none"/>
        </w:rPr>
        <w:t>5</w:t>
      </w:r>
      <w:r>
        <w:rPr>
          <w:rFonts w:hint="eastAsia" w:ascii="宋体" w:hAnsi="宋体"/>
          <w:bCs/>
          <w:sz w:val="24"/>
          <w:szCs w:val="24"/>
          <w:highlight w:val="none"/>
        </w:rPr>
        <w:t>、本货物需求及技术规格提出的各项功能要求和技术指标是对本项目的最基本要求，并未对一切细节做出全部详细规定，也未充分引述有关标准和规范的条文，投标人所有与本项目有关的技术标准均应不低于报价时已颁布的国家和行业标准，或相应的国际标准的有关条文。使用最新的专利和保密专利需特别说明。</w:t>
      </w:r>
    </w:p>
    <w:p w14:paraId="2F634940">
      <w:pPr>
        <w:tabs>
          <w:tab w:val="center" w:pos="4791"/>
          <w:tab w:val="right" w:leader="middleDot" w:pos="9240"/>
        </w:tabs>
        <w:spacing w:line="360" w:lineRule="auto"/>
        <w:ind w:firstLine="480" w:firstLineChars="200"/>
        <w:jc w:val="left"/>
        <w:rPr>
          <w:rFonts w:ascii="宋体" w:hAnsi="Times New Roman"/>
          <w:bCs/>
          <w:sz w:val="24"/>
          <w:szCs w:val="24"/>
          <w:highlight w:val="none"/>
        </w:rPr>
      </w:pPr>
      <w:r>
        <w:rPr>
          <w:rFonts w:ascii="宋体" w:hAnsi="宋体"/>
          <w:bCs/>
          <w:sz w:val="24"/>
          <w:szCs w:val="24"/>
          <w:highlight w:val="none"/>
        </w:rPr>
        <w:t>6</w:t>
      </w:r>
      <w:r>
        <w:rPr>
          <w:rFonts w:hint="eastAsia" w:ascii="宋体" w:hAnsi="宋体"/>
          <w:bCs/>
          <w:sz w:val="24"/>
          <w:szCs w:val="24"/>
          <w:highlight w:val="none"/>
        </w:rPr>
        <w:t>、投标人所提供的产品不得存在任何已知的不合法的情形，也不得存在任何已知的与第三方专利权、著作权、商标权或工业设计权相关的任何争议。如果有任何因</w:t>
      </w:r>
      <w:r>
        <w:rPr>
          <w:rFonts w:hint="eastAsia" w:ascii="宋体" w:hAnsi="宋体"/>
          <w:bCs/>
          <w:sz w:val="24"/>
          <w:szCs w:val="24"/>
          <w:highlight w:val="none"/>
          <w:lang w:eastAsia="zh-CN"/>
        </w:rPr>
        <w:t>采购人</w:t>
      </w:r>
      <w:r>
        <w:rPr>
          <w:rFonts w:hint="eastAsia" w:ascii="宋体" w:hAnsi="宋体"/>
          <w:bCs/>
          <w:sz w:val="24"/>
          <w:szCs w:val="24"/>
          <w:highlight w:val="none"/>
        </w:rPr>
        <w:t>使用投标人提供的货物而提起的侵权指控，投标人依法承担全部责任。</w:t>
      </w:r>
    </w:p>
    <w:p w14:paraId="4EC4C2E6">
      <w:pPr>
        <w:spacing w:line="560" w:lineRule="exact"/>
        <w:jc w:val="left"/>
        <w:rPr>
          <w:rFonts w:hint="eastAsia" w:ascii="宋体" w:hAnsi="宋体" w:cs="宋体"/>
          <w:b/>
          <w:sz w:val="28"/>
          <w:szCs w:val="28"/>
          <w:highlight w:val="none"/>
          <w:lang w:val="zh-CN"/>
        </w:rPr>
      </w:pPr>
      <w:r>
        <w:rPr>
          <w:rFonts w:hint="eastAsia" w:ascii="宋体" w:hAnsi="宋体" w:cs="宋体"/>
          <w:b/>
          <w:sz w:val="28"/>
          <w:szCs w:val="28"/>
          <w:highlight w:val="none"/>
          <w:lang w:val="zh-CN"/>
        </w:rPr>
        <w:t>二、技术规格要求</w:t>
      </w:r>
    </w:p>
    <w:p w14:paraId="4D70C682">
      <w:pPr>
        <w:spacing w:line="360" w:lineRule="auto"/>
        <w:ind w:left="11" w:firstLine="480" w:firstLineChars="200"/>
        <w:rPr>
          <w:rFonts w:ascii="宋体" w:hAnsi="宋体" w:cs="宋体"/>
          <w:sz w:val="24"/>
          <w:szCs w:val="24"/>
          <w:highlight w:val="none"/>
          <w:lang w:val="zh-CN"/>
        </w:rPr>
      </w:pPr>
      <w:r>
        <w:rPr>
          <w:rFonts w:hint="eastAsia" w:ascii="宋体" w:hAnsi="宋体" w:cs="宋体"/>
          <w:sz w:val="24"/>
          <w:szCs w:val="24"/>
          <w:highlight w:val="none"/>
          <w:lang w:val="zh-CN"/>
        </w:rPr>
        <w:t>★质量要求</w:t>
      </w:r>
    </w:p>
    <w:p w14:paraId="6CA92DAC">
      <w:pPr>
        <w:autoSpaceDE w:val="0"/>
        <w:autoSpaceDN w:val="0"/>
        <w:adjustRightInd w:val="0"/>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1.蔬菜类：</w:t>
      </w:r>
    </w:p>
    <w:p w14:paraId="49E09BA5">
      <w:pPr>
        <w:widowControl/>
        <w:spacing w:line="360" w:lineRule="auto"/>
        <w:ind w:firstLine="480" w:firstLineChars="200"/>
        <w:rPr>
          <w:rFonts w:hint="eastAsia" w:ascii="宋体" w:hAnsi="宋体" w:cs="宋体"/>
          <w:kern w:val="0"/>
          <w:sz w:val="24"/>
          <w:szCs w:val="20"/>
          <w:highlight w:val="none"/>
        </w:rPr>
      </w:pPr>
      <w:r>
        <w:rPr>
          <w:rFonts w:hint="eastAsia" w:ascii="宋体" w:hAnsi="宋体" w:cs="宋体"/>
          <w:kern w:val="0"/>
          <w:sz w:val="24"/>
          <w:szCs w:val="20"/>
          <w:highlight w:val="none"/>
        </w:rPr>
        <w:t>蔬菜产品必须提供《农药残留检测合格证》，产品新鲜、无腐烂，污染物和农药残留应符合GB2763-2016标准，豆制品应符合GB2712-2014标准。所有产品应符合中国现行国家农业标准、行业标准和食品安全标准。</w:t>
      </w:r>
    </w:p>
    <w:p w14:paraId="3A923A92">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蔬菜应为商超品质，新鲜无异味，色泽鲜艳，无腐烂变质，存储时间不超过24小时。</w:t>
      </w:r>
    </w:p>
    <w:p w14:paraId="3E858C34">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鲜香菇：菌盖直径不小于</w:t>
      </w:r>
      <w:r>
        <w:rPr>
          <w:rFonts w:hint="eastAsia" w:ascii="宋体" w:hAnsi="宋体" w:cs="仿宋_GB2312"/>
          <w:sz w:val="24"/>
          <w:szCs w:val="24"/>
          <w:highlight w:val="none"/>
        </w:rPr>
        <w:t>5厘米，大小均匀；</w:t>
      </w:r>
    </w:p>
    <w:p w14:paraId="0D88C4D0">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白萝卜：长不小于</w:t>
      </w:r>
      <w:r>
        <w:rPr>
          <w:rFonts w:hint="eastAsia" w:ascii="宋体" w:hAnsi="宋体" w:cs="仿宋_GB2312"/>
          <w:sz w:val="24"/>
          <w:szCs w:val="24"/>
          <w:highlight w:val="none"/>
          <w:lang w:bidi="ar"/>
        </w:rPr>
        <w:t>25厘米，干净无泥，大小均匀，表面光滑；</w:t>
      </w:r>
    </w:p>
    <w:p w14:paraId="2157DC77">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青萝卜：长不小于</w:t>
      </w:r>
      <w:r>
        <w:rPr>
          <w:rFonts w:hint="eastAsia" w:ascii="宋体" w:hAnsi="宋体" w:cs="仿宋_GB2312"/>
          <w:sz w:val="24"/>
          <w:szCs w:val="24"/>
          <w:highlight w:val="none"/>
        </w:rPr>
        <w:t>20厘米，</w:t>
      </w:r>
      <w:r>
        <w:rPr>
          <w:rFonts w:hint="eastAsia" w:ascii="宋体" w:hAnsi="宋体" w:cs="仿宋_GB2312"/>
          <w:sz w:val="24"/>
          <w:szCs w:val="24"/>
          <w:highlight w:val="none"/>
          <w:lang w:bidi="ar"/>
        </w:rPr>
        <w:t>大小均匀，表面光滑；</w:t>
      </w:r>
    </w:p>
    <w:p w14:paraId="3F42F8A6">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胡萝卜：长不小于</w:t>
      </w:r>
      <w:r>
        <w:rPr>
          <w:rFonts w:hint="eastAsia" w:ascii="宋体" w:hAnsi="宋体" w:cs="仿宋_GB2312"/>
          <w:sz w:val="24"/>
          <w:szCs w:val="24"/>
          <w:highlight w:val="none"/>
          <w:lang w:bidi="ar"/>
        </w:rPr>
        <w:t>18厘米，干净无泥，大小均匀，表面光滑；</w:t>
      </w:r>
    </w:p>
    <w:p w14:paraId="35A729EC">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白菜：长度不小于</w:t>
      </w:r>
      <w:r>
        <w:rPr>
          <w:rFonts w:hint="eastAsia" w:ascii="宋体" w:hAnsi="宋体" w:cs="仿宋_GB2312"/>
          <w:sz w:val="24"/>
          <w:szCs w:val="24"/>
          <w:highlight w:val="none"/>
        </w:rPr>
        <w:t>25厘米，直径不小于10厘米，无创伤、无腐烂、呈椭圆状、水分充足；</w:t>
      </w:r>
    </w:p>
    <w:p w14:paraId="0F2025EE">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包菜：直径不小于</w:t>
      </w:r>
      <w:r>
        <w:rPr>
          <w:rFonts w:hint="eastAsia" w:ascii="宋体" w:hAnsi="宋体" w:cs="仿宋_GB2312"/>
          <w:sz w:val="24"/>
          <w:szCs w:val="24"/>
          <w:highlight w:val="none"/>
        </w:rPr>
        <w:t>18厘米，菜叶均匀，颜色呈绿色，表面无创伤、无腐烂；</w:t>
      </w:r>
    </w:p>
    <w:p w14:paraId="0D965E2B">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小白菜：绿叶</w:t>
      </w:r>
      <w:r>
        <w:rPr>
          <w:rFonts w:hint="eastAsia" w:ascii="宋体" w:hAnsi="宋体" w:cs="仿宋_GB2312"/>
          <w:sz w:val="24"/>
          <w:szCs w:val="24"/>
          <w:highlight w:val="none"/>
        </w:rPr>
        <w:t>无创伤、无腐烂；</w:t>
      </w:r>
    </w:p>
    <w:p w14:paraId="7D552EC0">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油菜：绿叶</w:t>
      </w:r>
      <w:r>
        <w:rPr>
          <w:rFonts w:hint="eastAsia" w:ascii="宋体" w:hAnsi="宋体" w:cs="仿宋_GB2312"/>
          <w:sz w:val="24"/>
          <w:szCs w:val="24"/>
          <w:highlight w:val="none"/>
        </w:rPr>
        <w:t>无创伤、无腐烂；</w:t>
      </w:r>
    </w:p>
    <w:p w14:paraId="65164B2D">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芹菜：长度不小于</w:t>
      </w:r>
      <w:r>
        <w:rPr>
          <w:rFonts w:hint="eastAsia" w:ascii="宋体" w:hAnsi="宋体" w:cs="仿宋_GB2312"/>
          <w:sz w:val="24"/>
          <w:szCs w:val="24"/>
          <w:highlight w:val="none"/>
          <w:lang w:bidi="ar"/>
        </w:rPr>
        <w:t>55厘米，口感清脆，嫩而不老；</w:t>
      </w:r>
    </w:p>
    <w:p w14:paraId="76683147">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香菜：无烂叶、烂根；</w:t>
      </w:r>
    </w:p>
    <w:p w14:paraId="7CF84AEC">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黄瓜：长度不小于</w:t>
      </w:r>
      <w:r>
        <w:rPr>
          <w:rFonts w:hint="eastAsia" w:ascii="宋体" w:hAnsi="宋体" w:cs="仿宋_GB2312"/>
          <w:sz w:val="24"/>
          <w:szCs w:val="24"/>
          <w:highlight w:val="none"/>
        </w:rPr>
        <w:t>25厘米，颜色呈鲜绿色、长直、无创伤，大小均匀；</w:t>
      </w:r>
    </w:p>
    <w:p w14:paraId="568D5204">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茭瓜：长度不小于</w:t>
      </w:r>
      <w:r>
        <w:rPr>
          <w:rFonts w:hint="eastAsia" w:ascii="宋体" w:hAnsi="宋体" w:cs="仿宋_GB2312"/>
          <w:sz w:val="24"/>
          <w:szCs w:val="24"/>
          <w:highlight w:val="none"/>
        </w:rPr>
        <w:t>15厘米，表面无创伤、颜色呈淡绿色；</w:t>
      </w:r>
    </w:p>
    <w:p w14:paraId="67D12781">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冬瓜：长度不小于</w:t>
      </w:r>
      <w:r>
        <w:rPr>
          <w:rFonts w:hint="eastAsia" w:ascii="宋体" w:hAnsi="宋体" w:cs="仿宋_GB2312"/>
          <w:sz w:val="24"/>
          <w:szCs w:val="24"/>
          <w:highlight w:val="none"/>
        </w:rPr>
        <w:t>65厘米，表面光滑、无创伤、无腐烂、呈椭圆状、表皮颜色发亮呈深蓝色；</w:t>
      </w:r>
    </w:p>
    <w:p w14:paraId="121AAE09">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紫圆葱：</w:t>
      </w:r>
      <w:r>
        <w:rPr>
          <w:rFonts w:hint="eastAsia" w:ascii="宋体" w:hAnsi="宋体" w:cs="仿宋_GB2312"/>
          <w:sz w:val="24"/>
          <w:szCs w:val="24"/>
          <w:highlight w:val="none"/>
          <w:lang w:bidi="ar"/>
        </w:rPr>
        <w:t>单个200克以上，直径8厘米左右，大小均匀，球茎坚实不软，紫皮洋葱；</w:t>
      </w:r>
    </w:p>
    <w:p w14:paraId="1E80F9D7">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花菜：直径不小于</w:t>
      </w:r>
      <w:r>
        <w:rPr>
          <w:rFonts w:hint="eastAsia" w:ascii="宋体" w:hAnsi="宋体" w:cs="仿宋_GB2312"/>
          <w:sz w:val="24"/>
          <w:szCs w:val="24"/>
          <w:highlight w:val="none"/>
        </w:rPr>
        <w:t>13厘米，一簇排列有序、规格呈花瓣状、菜花头无黑斑、无腐烂，颜色呈鲜黄色；</w:t>
      </w:r>
    </w:p>
    <w:p w14:paraId="4303DE68">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尖椒：长度不小于</w:t>
      </w:r>
      <w:r>
        <w:rPr>
          <w:rFonts w:hint="eastAsia" w:ascii="宋体" w:hAnsi="宋体" w:cs="仿宋_GB2312"/>
          <w:sz w:val="24"/>
          <w:szCs w:val="24"/>
          <w:highlight w:val="none"/>
        </w:rPr>
        <w:t>15厘米，表面光滑、无创伤、无腐烂、颜色呈深绿色，大小均匀；</w:t>
      </w:r>
    </w:p>
    <w:p w14:paraId="4FA1CEB8">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甜椒：长度不小于</w:t>
      </w:r>
      <w:r>
        <w:rPr>
          <w:rFonts w:hint="eastAsia" w:ascii="宋体" w:hAnsi="宋体" w:cs="仿宋_GB2312"/>
          <w:sz w:val="24"/>
          <w:szCs w:val="24"/>
          <w:highlight w:val="none"/>
        </w:rPr>
        <w:t>9厘米，表面光滑、无创伤、无腐烂、颜色呈深绿色，大小均匀；</w:t>
      </w:r>
    </w:p>
    <w:p w14:paraId="715C66F5">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西红柿：</w:t>
      </w:r>
      <w:r>
        <w:rPr>
          <w:rFonts w:hint="eastAsia" w:ascii="宋体" w:hAnsi="宋体" w:cs="仿宋_GB2312"/>
          <w:sz w:val="24"/>
          <w:szCs w:val="24"/>
          <w:highlight w:val="none"/>
          <w:lang w:bidi="ar"/>
        </w:rPr>
        <w:t>大小均匀，自然成熟，果实坚而不软，</w:t>
      </w:r>
      <w:r>
        <w:rPr>
          <w:rFonts w:hint="eastAsia" w:ascii="宋体" w:hAnsi="宋体" w:cs="仿宋_GB2312"/>
          <w:sz w:val="24"/>
          <w:szCs w:val="24"/>
          <w:highlight w:val="none"/>
        </w:rPr>
        <w:t>表面光滑、无创伤、无腐烂、颜色呈淡红色；</w:t>
      </w:r>
    </w:p>
    <w:p w14:paraId="7B88A4C2">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黑茄子：长度</w:t>
      </w:r>
      <w:r>
        <w:rPr>
          <w:rFonts w:hint="eastAsia" w:ascii="宋体" w:hAnsi="宋体" w:cs="仿宋_GB2312"/>
          <w:sz w:val="24"/>
          <w:szCs w:val="24"/>
          <w:highlight w:val="none"/>
          <w:lang w:bidi="ar"/>
        </w:rPr>
        <w:t>不小于20厘米，无空心，色泽光亮无伤疤，颜色呈黑紫色；</w:t>
      </w:r>
    </w:p>
    <w:p w14:paraId="54FDC70B">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大蒜：</w:t>
      </w:r>
      <w:r>
        <w:rPr>
          <w:rFonts w:hint="eastAsia" w:ascii="宋体" w:hAnsi="宋体" w:cs="仿宋_GB2312"/>
          <w:sz w:val="24"/>
          <w:szCs w:val="24"/>
          <w:highlight w:val="none"/>
          <w:lang w:bidi="ar"/>
        </w:rPr>
        <w:t>干蒜，蒜瓣无腐烂；</w:t>
      </w:r>
    </w:p>
    <w:p w14:paraId="0ADC9BBC">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生姜：老姜，无腐烂；</w:t>
      </w:r>
    </w:p>
    <w:p w14:paraId="087DB987">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地瓜：大小均匀；</w:t>
      </w:r>
    </w:p>
    <w:p w14:paraId="676E79CF">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生菜：完整，无腐烂；</w:t>
      </w:r>
    </w:p>
    <w:p w14:paraId="78F959B6">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芸豆：无黑斑、无腐烂、颜色呈绿色；</w:t>
      </w:r>
    </w:p>
    <w:p w14:paraId="45C6B8EC">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西兰花：去叶、花球紧密坚实，颜色呈深绿色，花粒细小，没有黄花蕾、病斑及虫斑；</w:t>
      </w:r>
    </w:p>
    <w:p w14:paraId="4C55E023">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韭菜：头刀韭菜，叶绿无黄叶、叶尖无腐烂；</w:t>
      </w:r>
    </w:p>
    <w:p w14:paraId="27D79893">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山药：大小均匀；</w:t>
      </w:r>
    </w:p>
    <w:p w14:paraId="6E4A7118">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新土豆：大小均匀、三两以上、无芽，品种为新土豆；</w:t>
      </w:r>
    </w:p>
    <w:p w14:paraId="19E076A1">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长豆角：</w:t>
      </w:r>
      <w:r>
        <w:rPr>
          <w:rFonts w:hint="eastAsia" w:ascii="宋体" w:hAnsi="宋体" w:cs="仿宋_GB2312"/>
          <w:sz w:val="24"/>
          <w:szCs w:val="24"/>
          <w:highlight w:val="none"/>
          <w:lang w:bidi="ar"/>
        </w:rPr>
        <w:t>粗细均匀、色泽鲜艳、籽粒饱满、新鲜硬实；</w:t>
      </w:r>
    </w:p>
    <w:p w14:paraId="3408F89E">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玉米：长度不小于</w:t>
      </w:r>
      <w:r>
        <w:rPr>
          <w:rFonts w:hint="eastAsia" w:ascii="宋体" w:hAnsi="宋体" w:cs="仿宋_GB2312"/>
          <w:sz w:val="24"/>
          <w:szCs w:val="24"/>
          <w:highlight w:val="none"/>
        </w:rPr>
        <w:t>20厘米；</w:t>
      </w:r>
    </w:p>
    <w:p w14:paraId="56123493">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杏鲍菇：菌肉肥厚、颜色乳白、菌柄组织致密、结实：</w:t>
      </w:r>
    </w:p>
    <w:p w14:paraId="06CD0B38">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朝天椒：大小均匀、颜色鲜红、不裂口、无虫咬、不斑点；</w:t>
      </w:r>
    </w:p>
    <w:p w14:paraId="5DB7D52A">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菠菜：长度不小于</w:t>
      </w:r>
      <w:r>
        <w:rPr>
          <w:rFonts w:hint="eastAsia" w:ascii="宋体" w:hAnsi="宋体" w:cs="仿宋_GB2312"/>
          <w:sz w:val="24"/>
          <w:szCs w:val="24"/>
          <w:highlight w:val="none"/>
        </w:rPr>
        <w:t>18厘米，外表无沙质、无黄叶、无虫食、颜色呈绿色；</w:t>
      </w:r>
    </w:p>
    <w:p w14:paraId="4E006F1E">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茼蒿：颜色翠绿、不软榻，菜杆用手可掐断，无黄叶、不萎蔫；</w:t>
      </w:r>
    </w:p>
    <w:p w14:paraId="38C2A0A0">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蒜薹：外表光滑、排列整齐、无老根、颜色青绿；</w:t>
      </w:r>
    </w:p>
    <w:p w14:paraId="4C85370D">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藕：无锈斑、无断节、表皮光滑，呈黄褐色；</w:t>
      </w:r>
    </w:p>
    <w:p w14:paraId="238FBE83">
      <w:pPr>
        <w:autoSpaceDE w:val="0"/>
        <w:autoSpaceDN w:val="0"/>
        <w:adjustRightInd w:val="0"/>
        <w:spacing w:line="360" w:lineRule="auto"/>
        <w:ind w:firstLine="480" w:firstLineChars="200"/>
        <w:rPr>
          <w:rFonts w:ascii="宋体" w:hAnsi="宋体" w:cs="仿宋_GB2312"/>
          <w:sz w:val="24"/>
          <w:szCs w:val="24"/>
          <w:highlight w:val="none"/>
          <w:lang w:val="zh-CN"/>
        </w:rPr>
      </w:pPr>
      <w:r>
        <w:rPr>
          <w:rFonts w:hint="eastAsia" w:ascii="宋体" w:hAnsi="宋体" w:cs="仿宋_GB2312"/>
          <w:sz w:val="24"/>
          <w:szCs w:val="24"/>
          <w:highlight w:val="none"/>
          <w:lang w:val="zh-CN"/>
        </w:rPr>
        <w:t>金针菇：长度约</w:t>
      </w:r>
      <w:r>
        <w:rPr>
          <w:rFonts w:hint="eastAsia" w:ascii="宋体" w:hAnsi="宋体" w:cs="仿宋_GB2312"/>
          <w:sz w:val="24"/>
          <w:szCs w:val="24"/>
          <w:highlight w:val="none"/>
        </w:rPr>
        <w:t>15厘米、无腐烂；</w:t>
      </w:r>
    </w:p>
    <w:p w14:paraId="3D964DC7">
      <w:pPr>
        <w:widowControl/>
        <w:spacing w:line="360" w:lineRule="auto"/>
        <w:ind w:firstLine="480" w:firstLineChars="200"/>
        <w:rPr>
          <w:rFonts w:hint="eastAsia" w:ascii="宋体" w:hAnsi="宋体" w:cs="仿宋_GB2312"/>
          <w:kern w:val="0"/>
          <w:sz w:val="24"/>
          <w:szCs w:val="20"/>
          <w:highlight w:val="none"/>
          <w:lang w:val="zh-CN"/>
        </w:rPr>
      </w:pPr>
      <w:r>
        <w:rPr>
          <w:rFonts w:hint="eastAsia" w:ascii="宋体" w:hAnsi="宋体" w:cs="仿宋_GB2312"/>
          <w:kern w:val="0"/>
          <w:sz w:val="24"/>
          <w:szCs w:val="20"/>
          <w:highlight w:val="none"/>
          <w:lang w:val="zh-CN"/>
        </w:rPr>
        <w:t>苦瓜：长度不小于</w:t>
      </w:r>
      <w:r>
        <w:rPr>
          <w:rFonts w:hint="eastAsia" w:ascii="宋体" w:hAnsi="宋体" w:cs="仿宋_GB2312"/>
          <w:kern w:val="0"/>
          <w:sz w:val="24"/>
          <w:szCs w:val="20"/>
          <w:highlight w:val="none"/>
        </w:rPr>
        <w:t>20厘米，</w:t>
      </w:r>
      <w:r>
        <w:rPr>
          <w:rFonts w:hint="eastAsia" w:ascii="宋体" w:hAnsi="宋体" w:cs="仿宋_GB2312"/>
          <w:kern w:val="0"/>
          <w:sz w:val="24"/>
          <w:szCs w:val="20"/>
          <w:highlight w:val="none"/>
          <w:lang w:val="zh-CN"/>
        </w:rPr>
        <w:t>颜色翠绿、大小均匀、顺直；</w:t>
      </w:r>
    </w:p>
    <w:p w14:paraId="0105B935">
      <w:pPr>
        <w:widowControl/>
        <w:spacing w:line="360" w:lineRule="auto"/>
        <w:ind w:firstLine="482" w:firstLineChars="200"/>
        <w:rPr>
          <w:b/>
          <w:kern w:val="0"/>
          <w:sz w:val="24"/>
          <w:szCs w:val="24"/>
          <w:highlight w:val="none"/>
          <w:lang w:val="zh-CN"/>
        </w:rPr>
      </w:pPr>
      <w:r>
        <w:rPr>
          <w:rFonts w:hint="eastAsia" w:ascii="宋体" w:hAnsi="宋体" w:cs="宋体"/>
          <w:b/>
          <w:kern w:val="0"/>
          <w:sz w:val="24"/>
          <w:szCs w:val="24"/>
          <w:highlight w:val="none"/>
        </w:rPr>
        <w:t>2.肉类：</w:t>
      </w:r>
    </w:p>
    <w:p w14:paraId="72062B8D">
      <w:pPr>
        <w:autoSpaceDE w:val="0"/>
        <w:autoSpaceDN w:val="0"/>
        <w:adjustRightInd w:val="0"/>
        <w:spacing w:line="360" w:lineRule="auto"/>
        <w:ind w:firstLine="480" w:firstLineChars="200"/>
        <w:rPr>
          <w:rFonts w:ascii="宋体" w:hAnsi="宋体" w:cs="宋体"/>
          <w:sz w:val="24"/>
          <w:szCs w:val="24"/>
          <w:highlight w:val="none"/>
        </w:rPr>
      </w:pPr>
      <w:r>
        <w:rPr>
          <w:rFonts w:hint="eastAsia" w:ascii="宋体" w:hAnsi="宋体"/>
          <w:sz w:val="24"/>
          <w:szCs w:val="24"/>
          <w:highlight w:val="none"/>
        </w:rPr>
        <w:t>必须具有动物检验检疫合格证明及其他官方证明。乙方必须具有加工能力，按照甲方要求对肉类进行处理。</w:t>
      </w:r>
      <w:r>
        <w:rPr>
          <w:rFonts w:hint="eastAsia" w:ascii="宋体" w:hAnsi="宋体" w:cs="宋体"/>
          <w:sz w:val="24"/>
          <w:szCs w:val="24"/>
          <w:highlight w:val="none"/>
        </w:rPr>
        <w:t>肉类产品必须提供《动物检疫合格证》，产品色泽正常，无异味，无注水，鲜（冻）畜产品应符合GB2707-2016标准；</w:t>
      </w:r>
      <w:r>
        <w:rPr>
          <w:rFonts w:hint="eastAsia" w:ascii="宋体" w:hAnsi="宋体" w:cs="宋体"/>
          <w:sz w:val="24"/>
          <w:szCs w:val="24"/>
          <w:highlight w:val="none"/>
          <w:lang w:val="zh-CN"/>
        </w:rPr>
        <w:t>禽肉符合GB2707-2016食品安全国家标准，皮肤有光泽，因品种的不同而呈淡黄、淡红、灰白或灰黑色等；肉外表微干或微湿，不粘手；手压鸡肉出现的指压痕能迅速恢复；具有新鲜禽肉的正常气味；整只重量1.5千克左右。</w:t>
      </w:r>
      <w:r>
        <w:rPr>
          <w:rFonts w:hint="eastAsia" w:ascii="宋体" w:hAnsi="宋体" w:cs="宋体"/>
          <w:sz w:val="24"/>
          <w:szCs w:val="24"/>
          <w:highlight w:val="none"/>
        </w:rPr>
        <w:t>所有产品应符合中国现行国家农业标准、行业标准和食品安全标准。</w:t>
      </w:r>
    </w:p>
    <w:p w14:paraId="27F888F7">
      <w:pPr>
        <w:autoSpaceDE w:val="0"/>
        <w:autoSpaceDN w:val="0"/>
        <w:adjustRightInd w:val="0"/>
        <w:spacing w:line="360" w:lineRule="auto"/>
        <w:ind w:firstLine="482" w:firstLineChars="200"/>
        <w:rPr>
          <w:rFonts w:hint="eastAsia" w:ascii="宋体" w:hAnsi="宋体" w:cs="仿宋"/>
          <w:sz w:val="24"/>
          <w:szCs w:val="24"/>
          <w:highlight w:val="none"/>
        </w:rPr>
      </w:pPr>
      <w:r>
        <w:rPr>
          <w:rFonts w:hint="eastAsia" w:ascii="宋体" w:hAnsi="宋体" w:cs="宋体"/>
          <w:b/>
          <w:sz w:val="24"/>
          <w:szCs w:val="24"/>
          <w:highlight w:val="none"/>
        </w:rPr>
        <w:t>3.</w:t>
      </w:r>
      <w:r>
        <w:rPr>
          <w:rFonts w:hint="eastAsia" w:ascii="宋体" w:hAnsi="宋体" w:cs="仿宋"/>
          <w:b/>
          <w:bCs/>
          <w:sz w:val="24"/>
          <w:szCs w:val="24"/>
          <w:highlight w:val="none"/>
        </w:rPr>
        <w:t>水产类：</w:t>
      </w:r>
    </w:p>
    <w:p w14:paraId="36824E3E">
      <w:pPr>
        <w:autoSpaceDE w:val="0"/>
        <w:autoSpaceDN w:val="0"/>
        <w:adjustRightInd w:val="0"/>
        <w:spacing w:line="360" w:lineRule="auto"/>
        <w:ind w:firstLine="480" w:firstLineChars="200"/>
        <w:rPr>
          <w:rFonts w:hint="eastAsia" w:ascii="宋体" w:hAnsi="宋体" w:cs="仿宋"/>
          <w:sz w:val="24"/>
          <w:szCs w:val="24"/>
          <w:highlight w:val="none"/>
        </w:rPr>
      </w:pPr>
      <w:r>
        <w:rPr>
          <w:rFonts w:hint="eastAsia" w:ascii="宋体" w:hAnsi="宋体" w:cs="宋体"/>
          <w:sz w:val="24"/>
          <w:szCs w:val="24"/>
          <w:highlight w:val="none"/>
          <w:lang w:val="zh-CN"/>
        </w:rPr>
        <w:t>海水鱼类新鲜度一级挥发性盐基氮≤15mg/100g(GB/T18108-2000)，体表鳞片完整或较完整，不易脱落，体表粘液透明无异臭味，具有固有色泽，鳃丝较清晰，色鲜红或暗红，粘液不混浊，无异臭味，眼球饱满，角膜透明或稍混浊，组织有弹性，切面有光泽，肌纤维清晰。淡水鱼及白蚬子要求鲜活</w:t>
      </w:r>
      <w:r>
        <w:rPr>
          <w:rFonts w:hint="eastAsia" w:ascii="宋体" w:hAnsi="宋体" w:cs="宋体"/>
          <w:sz w:val="24"/>
          <w:szCs w:val="24"/>
          <w:highlight w:val="none"/>
        </w:rPr>
        <w:t>。冻货产品供应时要求原包供应不得二次分装，外包装应当标注名称、规格、净含量，成分或配料表，生产日期、储存条件、所使用食品添加剂在国家标准中的通用名称等；生产日期、保质期应标注在显著位置，规范清晰，保质期应达3个月以上；产品包装完整，气密性良好，不得出现包装不整、漏气、潮湿等情况。所有产品应符合中国现行国家农业标准、行业标准和食品安全标准。</w:t>
      </w:r>
    </w:p>
    <w:p w14:paraId="260EAC8A">
      <w:pPr>
        <w:autoSpaceDE w:val="0"/>
        <w:autoSpaceDN w:val="0"/>
        <w:adjustRightInd w:val="0"/>
        <w:spacing w:line="360" w:lineRule="auto"/>
        <w:ind w:firstLine="482" w:firstLineChars="200"/>
        <w:rPr>
          <w:rFonts w:hint="eastAsia" w:ascii="宋体" w:hAnsi="宋体" w:cs="宋体"/>
          <w:b/>
          <w:bCs/>
          <w:sz w:val="24"/>
          <w:szCs w:val="24"/>
          <w:highlight w:val="none"/>
        </w:rPr>
      </w:pPr>
      <w:r>
        <w:rPr>
          <w:rFonts w:hint="eastAsia" w:ascii="宋体" w:hAnsi="宋体" w:cs="宋体"/>
          <w:b/>
          <w:sz w:val="24"/>
          <w:szCs w:val="24"/>
          <w:highlight w:val="none"/>
        </w:rPr>
        <w:t>4.</w:t>
      </w:r>
      <w:r>
        <w:rPr>
          <w:rFonts w:hint="eastAsia" w:ascii="宋体" w:hAnsi="宋体" w:cs="宋体"/>
          <w:b/>
          <w:bCs/>
          <w:sz w:val="24"/>
          <w:szCs w:val="24"/>
          <w:highlight w:val="none"/>
        </w:rPr>
        <w:t>调味品类：</w:t>
      </w:r>
    </w:p>
    <w:p w14:paraId="3EF4A642">
      <w:pPr>
        <w:autoSpaceDE w:val="0"/>
        <w:autoSpaceDN w:val="0"/>
        <w:adjustRightInd w:val="0"/>
        <w:spacing w:line="360" w:lineRule="auto"/>
        <w:ind w:firstLine="480" w:firstLineChars="200"/>
        <w:rPr>
          <w:rFonts w:hint="eastAsia" w:ascii="宋体" w:hAnsi="宋体" w:cs="仿宋_GB2312"/>
          <w:sz w:val="24"/>
          <w:szCs w:val="24"/>
          <w:highlight w:val="none"/>
        </w:rPr>
      </w:pPr>
      <w:r>
        <w:rPr>
          <w:rFonts w:hint="eastAsia" w:ascii="宋体" w:hAnsi="宋体" w:cs="仿宋_GB2312"/>
          <w:sz w:val="24"/>
          <w:szCs w:val="24"/>
          <w:highlight w:val="none"/>
        </w:rPr>
        <w:t>外包装无污染、无泄漏，无变质发霉现象，封口平整。包装袋上有注册商标及QS标注，有检验合格证、生产日期和保质期。</w:t>
      </w:r>
    </w:p>
    <w:p w14:paraId="0C5F9EE7">
      <w:pPr>
        <w:adjustRightInd w:val="0"/>
        <w:snapToGrid w:val="0"/>
        <w:spacing w:line="360" w:lineRule="auto"/>
        <w:ind w:firstLine="480" w:firstLineChars="200"/>
        <w:rPr>
          <w:rFonts w:ascii="宋体" w:hAnsi="宋体"/>
          <w:sz w:val="24"/>
          <w:szCs w:val="24"/>
          <w:highlight w:val="none"/>
        </w:rPr>
      </w:pPr>
      <w:r>
        <w:rPr>
          <w:rFonts w:hint="eastAsia" w:ascii="宋体" w:hAnsi="宋体"/>
          <w:sz w:val="24"/>
          <w:szCs w:val="24"/>
          <w:highlight w:val="none"/>
        </w:rPr>
        <w:t>1、调料品具有商标牌号、食品生产许可证号、标注生产日期、产地、配料表、保质期、包装具有“QS”食品质量安全认证标志。</w:t>
      </w:r>
    </w:p>
    <w:p w14:paraId="0E4FA249">
      <w:pPr>
        <w:spacing w:line="360" w:lineRule="auto"/>
        <w:ind w:firstLine="480" w:firstLineChars="200"/>
        <w:jc w:val="left"/>
        <w:rPr>
          <w:rFonts w:ascii="宋体" w:hAnsi="宋体" w:cs="仿宋"/>
          <w:sz w:val="24"/>
          <w:szCs w:val="24"/>
          <w:highlight w:val="none"/>
        </w:rPr>
      </w:pPr>
      <w:r>
        <w:rPr>
          <w:rFonts w:hint="eastAsia" w:ascii="宋体" w:hAnsi="宋体"/>
          <w:sz w:val="24"/>
          <w:szCs w:val="24"/>
          <w:highlight w:val="none"/>
        </w:rPr>
        <w:t>2、保质期期限为≥15日的货品，剩余保质期期限不得短于获批保质期期限的90%，保质期期限≤15日的货品必须为当日生产的货品。</w:t>
      </w:r>
      <w:r>
        <w:rPr>
          <w:rFonts w:hint="eastAsia" w:ascii="宋体" w:hAnsi="宋体" w:cs="仿宋"/>
          <w:sz w:val="24"/>
          <w:szCs w:val="24"/>
          <w:highlight w:val="none"/>
        </w:rPr>
        <w:t>1、非发酵型豆制品及面筋</w:t>
      </w:r>
    </w:p>
    <w:p w14:paraId="176F46D3">
      <w:pPr>
        <w:spacing w:line="360" w:lineRule="auto"/>
        <w:ind w:firstLine="480" w:firstLineChars="200"/>
        <w:jc w:val="left"/>
        <w:rPr>
          <w:rFonts w:ascii="宋体" w:hAnsi="宋体" w:cs="仿宋"/>
          <w:sz w:val="24"/>
          <w:szCs w:val="24"/>
          <w:highlight w:val="none"/>
        </w:rPr>
      </w:pPr>
      <w:r>
        <w:rPr>
          <w:rFonts w:hint="eastAsia" w:ascii="宋体" w:hAnsi="宋体" w:cs="仿宋"/>
          <w:sz w:val="24"/>
          <w:szCs w:val="24"/>
          <w:highlight w:val="none"/>
        </w:rPr>
        <w:t xml:space="preserve">卫生标准：GB </w:t>
      </w:r>
      <w:r>
        <w:rPr>
          <w:rFonts w:ascii="宋体" w:hAnsi="宋体" w:cs="仿宋"/>
          <w:sz w:val="24"/>
          <w:szCs w:val="24"/>
          <w:highlight w:val="none"/>
        </w:rPr>
        <w:t>2712-2014</w:t>
      </w:r>
    </w:p>
    <w:p w14:paraId="72E62468">
      <w:pPr>
        <w:autoSpaceDE w:val="0"/>
        <w:autoSpaceDN w:val="0"/>
        <w:adjustRightInd w:val="0"/>
        <w:spacing w:line="360" w:lineRule="auto"/>
        <w:ind w:firstLine="480" w:firstLineChars="200"/>
        <w:rPr>
          <w:rFonts w:hint="eastAsia" w:ascii="宋体" w:hAnsi="宋体" w:cs="仿宋"/>
          <w:sz w:val="24"/>
          <w:szCs w:val="24"/>
          <w:highlight w:val="none"/>
        </w:rPr>
      </w:pPr>
      <w:r>
        <w:rPr>
          <w:rFonts w:hint="eastAsia" w:ascii="宋体" w:hAnsi="宋体" w:cs="仿宋"/>
          <w:sz w:val="24"/>
          <w:szCs w:val="24"/>
          <w:highlight w:val="none"/>
        </w:rPr>
        <w:t>感官要求：具有本品种的正常色、香、味和质地，不酸、不粘，无异味，无杂质，无霉变。</w:t>
      </w:r>
    </w:p>
    <w:p w14:paraId="1A8B4A37">
      <w:pPr>
        <w:autoSpaceDE w:val="0"/>
        <w:autoSpaceDN w:val="0"/>
        <w:adjustRightInd w:val="0"/>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5.面粉、杂粮类：</w:t>
      </w:r>
    </w:p>
    <w:p w14:paraId="0FA1E42A">
      <w:pPr>
        <w:widowControl/>
        <w:adjustRightInd w:val="0"/>
        <w:snapToGrid w:val="0"/>
        <w:spacing w:line="360" w:lineRule="auto"/>
        <w:rPr>
          <w:rFonts w:ascii="宋体" w:hAnsi="宋体"/>
          <w:sz w:val="24"/>
          <w:szCs w:val="24"/>
          <w:highlight w:val="none"/>
        </w:rPr>
      </w:pPr>
      <w:r>
        <w:rPr>
          <w:rFonts w:hint="eastAsia" w:ascii="宋体" w:hAnsi="宋体"/>
          <w:sz w:val="24"/>
          <w:szCs w:val="24"/>
          <w:highlight w:val="none"/>
        </w:rPr>
        <w:t>1、米：要求米粒要饱满，颗粒没有生霉，无其他杂质、碎米等。符合国家标准，每一批次大米要有质检报告，具体品质指标见下： 等级：标一等 水分≤14.5%；碎米总量≤30.0%；小碎米≤2.0% 不完善粒≤4.0%；最大限量杂质≤0.30%；糠粉≤0.20% 矿物质≤0.02%；带壳稗粒≤50（粒/</w:t>
      </w:r>
      <w:r>
        <w:rPr>
          <w:rFonts w:hint="eastAsia" w:ascii="宋体" w:hAnsi="宋体"/>
          <w:sz w:val="24"/>
          <w:szCs w:val="24"/>
          <w:highlight w:val="none"/>
          <w:lang w:eastAsia="zh-CN"/>
        </w:rPr>
        <w:t>kg</w:t>
      </w:r>
      <w:r>
        <w:rPr>
          <w:rFonts w:hint="eastAsia" w:ascii="宋体" w:hAnsi="宋体"/>
          <w:sz w:val="24"/>
          <w:szCs w:val="24"/>
          <w:highlight w:val="none"/>
        </w:rPr>
        <w:t>）；稻谷粒≤12（粒/</w:t>
      </w:r>
      <w:r>
        <w:rPr>
          <w:rFonts w:hint="eastAsia" w:ascii="宋体" w:hAnsi="宋体"/>
          <w:sz w:val="24"/>
          <w:szCs w:val="24"/>
          <w:highlight w:val="none"/>
          <w:lang w:eastAsia="zh-CN"/>
        </w:rPr>
        <w:t>kg</w:t>
      </w:r>
      <w:r>
        <w:rPr>
          <w:rFonts w:hint="eastAsia" w:ascii="宋体" w:hAnsi="宋体"/>
          <w:sz w:val="24"/>
          <w:szCs w:val="24"/>
          <w:highlight w:val="none"/>
        </w:rPr>
        <w:t xml:space="preserve">）  加工精度，标样对照；色泽、气味、口味正常。 </w:t>
      </w:r>
    </w:p>
    <w:p w14:paraId="406EFB33">
      <w:pPr>
        <w:widowControl/>
        <w:adjustRightInd w:val="0"/>
        <w:snapToGrid w:val="0"/>
        <w:spacing w:line="360" w:lineRule="auto"/>
        <w:rPr>
          <w:rFonts w:hint="eastAsia" w:ascii="宋体" w:hAnsi="宋体"/>
          <w:sz w:val="24"/>
          <w:szCs w:val="24"/>
          <w:highlight w:val="none"/>
        </w:rPr>
      </w:pPr>
      <w:r>
        <w:rPr>
          <w:rFonts w:hint="eastAsia" w:ascii="宋体" w:hAnsi="宋体"/>
          <w:sz w:val="24"/>
          <w:szCs w:val="24"/>
          <w:highlight w:val="none"/>
        </w:rPr>
        <w:t>2、面粉：含水量应在12-13%之间，颜色正常，每一批次面粉要有质检报告，具体品质指标见下： 等级：特一等 水分≤14.0% ；灰分</w:t>
      </w:r>
      <w:r>
        <w:rPr>
          <w:rFonts w:hint="eastAsia" w:ascii="宋体" w:hAnsi="宋体"/>
          <w:sz w:val="24"/>
          <w:szCs w:val="24"/>
          <w:highlight w:val="none"/>
          <w:lang w:eastAsia="zh-CN"/>
        </w:rPr>
        <w:t>（</w:t>
      </w:r>
      <w:r>
        <w:rPr>
          <w:rFonts w:hint="eastAsia" w:ascii="宋体" w:hAnsi="宋体"/>
          <w:sz w:val="24"/>
          <w:szCs w:val="24"/>
          <w:highlight w:val="none"/>
        </w:rPr>
        <w:t>以干物计</w:t>
      </w:r>
      <w:r>
        <w:rPr>
          <w:rFonts w:hint="eastAsia" w:ascii="宋体" w:hAnsi="宋体"/>
          <w:sz w:val="24"/>
          <w:szCs w:val="24"/>
          <w:highlight w:val="none"/>
          <w:lang w:eastAsia="zh-CN"/>
        </w:rPr>
        <w:t>）</w:t>
      </w:r>
      <w:r>
        <w:rPr>
          <w:rFonts w:hint="eastAsia" w:ascii="宋体" w:hAnsi="宋体"/>
          <w:sz w:val="24"/>
          <w:szCs w:val="24"/>
          <w:highlight w:val="none"/>
        </w:rPr>
        <w:t xml:space="preserve"> ≤0.70；含砂量≤0.02 面筋质</w:t>
      </w:r>
      <w:r>
        <w:rPr>
          <w:rFonts w:hint="eastAsia" w:ascii="宋体" w:hAnsi="宋体"/>
          <w:sz w:val="24"/>
          <w:szCs w:val="24"/>
          <w:highlight w:val="none"/>
          <w:lang w:eastAsia="zh-CN"/>
        </w:rPr>
        <w:t>（</w:t>
      </w:r>
      <w:r>
        <w:rPr>
          <w:rFonts w:hint="eastAsia" w:ascii="宋体" w:hAnsi="宋体"/>
          <w:sz w:val="24"/>
          <w:szCs w:val="24"/>
          <w:highlight w:val="none"/>
        </w:rPr>
        <w:t>以湿重计</w:t>
      </w:r>
      <w:r>
        <w:rPr>
          <w:rFonts w:hint="eastAsia" w:ascii="宋体" w:hAnsi="宋体"/>
          <w:sz w:val="24"/>
          <w:szCs w:val="24"/>
          <w:highlight w:val="none"/>
          <w:lang w:eastAsia="zh-CN"/>
        </w:rPr>
        <w:t>）</w:t>
      </w:r>
      <w:r>
        <w:rPr>
          <w:rFonts w:hint="eastAsia" w:ascii="宋体" w:hAnsi="宋体"/>
          <w:sz w:val="24"/>
          <w:szCs w:val="24"/>
          <w:highlight w:val="none"/>
        </w:rPr>
        <w:t xml:space="preserve"> ≥26.0；磁性金属物≤0.003 g/kg 脂肪酸值</w:t>
      </w:r>
      <w:r>
        <w:rPr>
          <w:rFonts w:hint="eastAsia" w:ascii="宋体" w:hAnsi="宋体"/>
          <w:sz w:val="24"/>
          <w:szCs w:val="24"/>
          <w:highlight w:val="none"/>
          <w:lang w:eastAsia="zh-CN"/>
        </w:rPr>
        <w:t>（</w:t>
      </w:r>
      <w:r>
        <w:rPr>
          <w:rFonts w:hint="eastAsia" w:ascii="宋体" w:hAnsi="宋体"/>
          <w:sz w:val="24"/>
          <w:szCs w:val="24"/>
          <w:highlight w:val="none"/>
        </w:rPr>
        <w:t>以湿基计</w:t>
      </w:r>
      <w:r>
        <w:rPr>
          <w:rFonts w:hint="eastAsia" w:ascii="宋体" w:hAnsi="宋体"/>
          <w:sz w:val="24"/>
          <w:szCs w:val="24"/>
          <w:highlight w:val="none"/>
          <w:lang w:eastAsia="zh-CN"/>
        </w:rPr>
        <w:t>）</w:t>
      </w:r>
      <w:r>
        <w:rPr>
          <w:rFonts w:hint="eastAsia" w:ascii="宋体" w:hAnsi="宋体"/>
          <w:sz w:val="24"/>
          <w:szCs w:val="24"/>
          <w:highlight w:val="none"/>
        </w:rPr>
        <w:t xml:space="preserve"> ≤80；过氧化苯甲酰≤0.06 g/kg 粗细度  CB36号筛全通  CB42号筛留存≤10.0 加工精度，按实物标准样品对照检验粉色麸星；气味、口味正常 。</w:t>
      </w:r>
    </w:p>
    <w:p w14:paraId="15801726">
      <w:pPr>
        <w:autoSpaceDE w:val="0"/>
        <w:autoSpaceDN w:val="0"/>
        <w:adjustRightInd w:val="0"/>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6.副食类：</w:t>
      </w:r>
    </w:p>
    <w:p w14:paraId="3827683E">
      <w:pPr>
        <w:spacing w:line="360" w:lineRule="auto"/>
        <w:ind w:left="82" w:leftChars="39"/>
        <w:rPr>
          <w:rFonts w:hint="eastAsia" w:ascii="宋体" w:hAnsi="宋体"/>
          <w:sz w:val="24"/>
          <w:szCs w:val="24"/>
          <w:highlight w:val="none"/>
        </w:rPr>
      </w:pPr>
      <w:r>
        <w:rPr>
          <w:rFonts w:hint="eastAsia" w:ascii="宋体" w:hAnsi="宋体"/>
          <w:b/>
          <w:bCs/>
          <w:sz w:val="24"/>
          <w:szCs w:val="24"/>
          <w:highlight w:val="none"/>
        </w:rPr>
        <w:t>豆制品：</w:t>
      </w:r>
      <w:r>
        <w:rPr>
          <w:rFonts w:hint="eastAsia" w:ascii="宋体" w:hAnsi="宋体"/>
          <w:sz w:val="24"/>
          <w:szCs w:val="24"/>
          <w:highlight w:val="none"/>
        </w:rPr>
        <w:t>鲜豆腐：必须为卤水豆腐，细嫩，富有弹力，呈淡黄色或者白色，边角完整，软硬适宜，不凹心，不凸心，无杂质、异味；干豆腐：表面细腻，薄厚均匀，有弹性，不发黏；呈微黄色，色泽均匀一致，对折后不断裂。</w:t>
      </w:r>
    </w:p>
    <w:p w14:paraId="0910EAB7">
      <w:pPr>
        <w:spacing w:line="360" w:lineRule="auto"/>
        <w:ind w:left="82" w:leftChars="39"/>
        <w:rPr>
          <w:rFonts w:hint="eastAsia" w:ascii="宋体" w:hAnsi="宋体"/>
          <w:b/>
          <w:bCs/>
          <w:sz w:val="24"/>
          <w:szCs w:val="24"/>
          <w:highlight w:val="none"/>
        </w:rPr>
      </w:pPr>
      <w:r>
        <w:rPr>
          <w:rFonts w:hint="eastAsia" w:ascii="宋体" w:hAnsi="宋体"/>
          <w:b/>
          <w:bCs/>
          <w:sz w:val="24"/>
          <w:szCs w:val="24"/>
          <w:highlight w:val="none"/>
        </w:rPr>
        <w:t>禽蛋类：</w:t>
      </w:r>
    </w:p>
    <w:p w14:paraId="47DDF7D6">
      <w:pPr>
        <w:spacing w:line="360" w:lineRule="auto"/>
        <w:rPr>
          <w:rFonts w:ascii="宋体" w:hAnsi="宋体"/>
          <w:sz w:val="24"/>
          <w:szCs w:val="24"/>
          <w:highlight w:val="none"/>
        </w:rPr>
      </w:pPr>
      <w:r>
        <w:rPr>
          <w:rFonts w:hint="eastAsia" w:ascii="宋体" w:hAnsi="宋体"/>
          <w:sz w:val="24"/>
          <w:szCs w:val="24"/>
          <w:highlight w:val="none"/>
        </w:rPr>
        <w:t>（1）外包装完好，标明加工厂名称、品名、生产日期、保质期或保存期（供货时的剩余保质期不少于三分之二）、产品标准号、产品合格证，质量符合国家标准。</w:t>
      </w:r>
    </w:p>
    <w:p w14:paraId="7AC64BCA">
      <w:pPr>
        <w:spacing w:line="360" w:lineRule="auto"/>
        <w:rPr>
          <w:rFonts w:ascii="宋体" w:hAnsi="宋体"/>
          <w:sz w:val="24"/>
          <w:szCs w:val="24"/>
          <w:highlight w:val="none"/>
        </w:rPr>
      </w:pPr>
      <w:r>
        <w:rPr>
          <w:rFonts w:hint="eastAsia" w:ascii="宋体" w:hAnsi="宋体"/>
          <w:sz w:val="24"/>
          <w:szCs w:val="24"/>
          <w:highlight w:val="none"/>
        </w:rPr>
        <w:t>（2）中标人每次交货时须提供本批次产品的出厂（出库）检验合格报告单或《出厂检验报告》及每季度提供一次《产品质量检验报告》。</w:t>
      </w:r>
    </w:p>
    <w:p w14:paraId="44C9361F">
      <w:pPr>
        <w:spacing w:line="360" w:lineRule="auto"/>
        <w:rPr>
          <w:rFonts w:ascii="宋体" w:hAnsi="宋体"/>
          <w:sz w:val="24"/>
          <w:szCs w:val="24"/>
          <w:highlight w:val="none"/>
        </w:rPr>
      </w:pPr>
      <w:r>
        <w:rPr>
          <w:rFonts w:hint="eastAsia" w:ascii="宋体" w:hAnsi="宋体"/>
          <w:sz w:val="24"/>
          <w:szCs w:val="24"/>
          <w:highlight w:val="none"/>
        </w:rPr>
        <w:t>（3）满足《鲜蛋卫生标准》、《食品中农药最大残留限量》等标准，按需提供各类标准蛋类。</w:t>
      </w:r>
    </w:p>
    <w:p w14:paraId="4EC99A1A">
      <w:pPr>
        <w:spacing w:line="360" w:lineRule="auto"/>
        <w:rPr>
          <w:rFonts w:ascii="宋体" w:hAnsi="宋体"/>
          <w:sz w:val="24"/>
          <w:szCs w:val="24"/>
          <w:highlight w:val="none"/>
        </w:rPr>
      </w:pPr>
      <w:r>
        <w:rPr>
          <w:rFonts w:hint="eastAsia" w:ascii="宋体" w:hAnsi="宋体"/>
          <w:sz w:val="24"/>
          <w:szCs w:val="24"/>
          <w:highlight w:val="none"/>
        </w:rPr>
        <w:t>1.鸡蛋</w:t>
      </w:r>
    </w:p>
    <w:p w14:paraId="1DF9B63C">
      <w:pPr>
        <w:spacing w:line="360" w:lineRule="auto"/>
        <w:ind w:firstLine="480" w:firstLineChars="200"/>
        <w:rPr>
          <w:rFonts w:ascii="宋体" w:hAnsi="宋体"/>
          <w:sz w:val="24"/>
          <w:szCs w:val="24"/>
          <w:highlight w:val="none"/>
        </w:rPr>
      </w:pPr>
      <w:r>
        <w:rPr>
          <w:rFonts w:hint="eastAsia" w:ascii="宋体" w:hAnsi="宋体"/>
          <w:sz w:val="24"/>
          <w:szCs w:val="24"/>
          <w:highlight w:val="none"/>
        </w:rPr>
        <w:t>蛋壳清洁完整，色泽鲜明，无破损、裂纹，无霉斑，灯光透视时，整个蛋呈桔黄色至橙红色，蛋黄不见或略见阴影，没有霉味、酸味，臭味等不良气味，打开后蛋黄凸起、完整、有韧性，蛋白澄清、透明、稀稠分明，无异味。</w:t>
      </w:r>
    </w:p>
    <w:p w14:paraId="46C74D59">
      <w:pPr>
        <w:spacing w:line="360" w:lineRule="auto"/>
        <w:rPr>
          <w:rFonts w:ascii="宋体" w:hAnsi="宋体"/>
          <w:sz w:val="24"/>
          <w:szCs w:val="24"/>
          <w:highlight w:val="none"/>
        </w:rPr>
      </w:pPr>
      <w:r>
        <w:rPr>
          <w:rFonts w:hint="eastAsia" w:ascii="宋体" w:hAnsi="宋体"/>
          <w:sz w:val="24"/>
          <w:szCs w:val="24"/>
          <w:highlight w:val="none"/>
        </w:rPr>
        <w:t>2.皮蛋</w:t>
      </w:r>
    </w:p>
    <w:p w14:paraId="76570DC8">
      <w:pPr>
        <w:spacing w:line="360" w:lineRule="auto"/>
        <w:ind w:firstLine="480" w:firstLineChars="200"/>
        <w:rPr>
          <w:rFonts w:ascii="宋体" w:hAnsi="宋体"/>
          <w:sz w:val="24"/>
          <w:szCs w:val="24"/>
          <w:highlight w:val="none"/>
        </w:rPr>
      </w:pPr>
      <w:r>
        <w:rPr>
          <w:rFonts w:hint="eastAsia" w:ascii="宋体" w:hAnsi="宋体"/>
          <w:sz w:val="24"/>
          <w:szCs w:val="24"/>
          <w:highlight w:val="none"/>
        </w:rPr>
        <w:t>外表泥状包料完整、无霉斑，包料除掉后蛋壳完整无损，灯光透照蛋内容物凝固不动，打开观察，整个蛋凝固、不粘壳、清洁而有弹性，呈半透明的棕黄色，闻起来有芳香，无辛辣气。</w:t>
      </w:r>
    </w:p>
    <w:p w14:paraId="6C117336">
      <w:pPr>
        <w:spacing w:line="360" w:lineRule="auto"/>
        <w:rPr>
          <w:rFonts w:ascii="宋体" w:hAnsi="宋体"/>
          <w:sz w:val="24"/>
          <w:szCs w:val="24"/>
          <w:highlight w:val="none"/>
        </w:rPr>
      </w:pPr>
      <w:r>
        <w:rPr>
          <w:rFonts w:hint="eastAsia" w:ascii="宋体" w:hAnsi="宋体"/>
          <w:sz w:val="24"/>
          <w:szCs w:val="24"/>
          <w:highlight w:val="none"/>
        </w:rPr>
        <w:t>3.咸蛋</w:t>
      </w:r>
    </w:p>
    <w:p w14:paraId="1419BE88">
      <w:pPr>
        <w:spacing w:line="360" w:lineRule="auto"/>
        <w:rPr>
          <w:rFonts w:hint="eastAsia"/>
          <w:sz w:val="24"/>
          <w:highlight w:val="none"/>
          <w:lang w:val="zh-CN"/>
        </w:rPr>
      </w:pPr>
      <w:r>
        <w:rPr>
          <w:rFonts w:hint="eastAsia" w:ascii="宋体" w:hAnsi="宋体"/>
          <w:sz w:val="24"/>
          <w:highlight w:val="none"/>
          <w:lang w:val="zh-CN"/>
        </w:rPr>
        <w:t>蛋壳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w:t>
      </w:r>
    </w:p>
    <w:p w14:paraId="2B69EBCB">
      <w:pPr>
        <w:autoSpaceDE w:val="0"/>
        <w:autoSpaceDN w:val="0"/>
        <w:adjustRightInd w:val="0"/>
        <w:spacing w:line="360" w:lineRule="auto"/>
        <w:ind w:firstLine="482" w:firstLineChars="200"/>
        <w:rPr>
          <w:rFonts w:hint="eastAsia" w:ascii="宋体" w:hAnsi="宋体"/>
          <w:b/>
          <w:sz w:val="24"/>
          <w:szCs w:val="24"/>
          <w:highlight w:val="none"/>
        </w:rPr>
      </w:pPr>
      <w:r>
        <w:rPr>
          <w:rFonts w:hint="eastAsia" w:ascii="宋体" w:hAnsi="宋体"/>
          <w:b/>
          <w:sz w:val="24"/>
          <w:szCs w:val="24"/>
          <w:highlight w:val="none"/>
        </w:rPr>
        <w:t>生乳品：</w:t>
      </w:r>
    </w:p>
    <w:p w14:paraId="2780B916">
      <w:pPr>
        <w:spacing w:line="360" w:lineRule="auto"/>
        <w:ind w:firstLine="480" w:firstLineChars="200"/>
        <w:rPr>
          <w:rFonts w:hint="eastAsia" w:ascii="宋体" w:hAnsi="宋体"/>
          <w:sz w:val="24"/>
          <w:highlight w:val="none"/>
        </w:rPr>
      </w:pPr>
      <w:r>
        <w:rPr>
          <w:rFonts w:hint="eastAsia" w:ascii="宋体" w:hAnsi="宋体"/>
          <w:sz w:val="24"/>
          <w:highlight w:val="none"/>
        </w:rPr>
        <w:t>须符合《生乳》(GB19301-2010</w:t>
      </w:r>
      <w:r>
        <w:rPr>
          <w:rFonts w:hint="eastAsia" w:ascii="宋体" w:hAnsi="宋体"/>
          <w:sz w:val="24"/>
          <w:highlight w:val="none"/>
          <w:lang w:eastAsia="zh-CN"/>
        </w:rPr>
        <w:t>）</w:t>
      </w:r>
      <w:r>
        <w:rPr>
          <w:rFonts w:hint="eastAsia" w:ascii="宋体" w:hAnsi="宋体"/>
          <w:sz w:val="24"/>
          <w:highlight w:val="none"/>
        </w:rPr>
        <w:t>等66项食品安全国家标准</w:t>
      </w:r>
    </w:p>
    <w:p w14:paraId="6C6638B0">
      <w:pPr>
        <w:spacing w:line="360" w:lineRule="auto"/>
        <w:ind w:firstLine="480" w:firstLineChars="200"/>
        <w:rPr>
          <w:rFonts w:hint="eastAsia" w:ascii="宋体" w:hAnsi="宋体"/>
          <w:sz w:val="24"/>
          <w:highlight w:val="none"/>
        </w:rPr>
      </w:pPr>
      <w:r>
        <w:rPr>
          <w:rFonts w:hint="eastAsia" w:ascii="宋体" w:hAnsi="宋体"/>
          <w:sz w:val="24"/>
          <w:highlight w:val="none"/>
        </w:rPr>
        <w:t>正常生鲜牛奶为乳白色或略带微黄色的均匀胶体，无粘稠、浓厚、分层现象；不得有肉眼可见的机械杂质；具备乳的正常气味，不得有苦、咸、涩、臭等异味。</w:t>
      </w:r>
    </w:p>
    <w:p w14:paraId="462081ED">
      <w:pPr>
        <w:spacing w:line="360" w:lineRule="auto"/>
        <w:ind w:firstLine="482" w:firstLineChars="200"/>
        <w:rPr>
          <w:rFonts w:hint="eastAsia" w:ascii="宋体" w:hAnsi="宋体"/>
          <w:b/>
          <w:bCs/>
          <w:sz w:val="24"/>
          <w:highlight w:val="none"/>
        </w:rPr>
      </w:pPr>
      <w:r>
        <w:rPr>
          <w:rFonts w:hint="eastAsia" w:ascii="宋体" w:hAnsi="宋体"/>
          <w:b/>
          <w:bCs/>
          <w:sz w:val="24"/>
          <w:highlight w:val="none"/>
        </w:rPr>
        <w:t>饮料</w:t>
      </w:r>
      <w:r>
        <w:rPr>
          <w:rFonts w:hint="eastAsia" w:ascii="宋体" w:hAnsi="宋体"/>
          <w:b/>
          <w:bCs/>
          <w:sz w:val="24"/>
          <w:highlight w:val="none"/>
          <w:lang w:eastAsia="zh-CN"/>
        </w:rPr>
        <w:t>：</w:t>
      </w:r>
      <w:r>
        <w:rPr>
          <w:rFonts w:hint="eastAsia" w:ascii="宋体" w:hAnsi="宋体"/>
          <w:sz w:val="24"/>
          <w:highlight w:val="none"/>
        </w:rPr>
        <w:t>需满足GB 7101-2015食品安全国家标准饮料相关规定</w:t>
      </w:r>
    </w:p>
    <w:p w14:paraId="77A8A2DC">
      <w:pPr>
        <w:autoSpaceDE w:val="0"/>
        <w:autoSpaceDN w:val="0"/>
        <w:adjustRightInd w:val="0"/>
        <w:spacing w:line="360" w:lineRule="auto"/>
        <w:ind w:firstLine="482" w:firstLineChars="200"/>
        <w:rPr>
          <w:rFonts w:hint="eastAsia" w:ascii="宋体" w:hAnsi="宋体" w:cs="宋体"/>
          <w:sz w:val="24"/>
          <w:szCs w:val="24"/>
          <w:highlight w:val="none"/>
        </w:rPr>
      </w:pPr>
      <w:r>
        <w:rPr>
          <w:rFonts w:hint="eastAsia" w:ascii="宋体" w:hAnsi="宋体"/>
          <w:b/>
          <w:sz w:val="24"/>
          <w:szCs w:val="24"/>
          <w:highlight w:val="none"/>
        </w:rPr>
        <w:t>其他：</w:t>
      </w:r>
      <w:r>
        <w:rPr>
          <w:rFonts w:hint="eastAsia" w:ascii="宋体" w:hAnsi="宋体" w:cs="宋体"/>
          <w:sz w:val="24"/>
          <w:szCs w:val="24"/>
          <w:highlight w:val="none"/>
        </w:rPr>
        <w:t>冻货产品供应时要求原包供应不得二次分装，外包装应当标注名称、规格、净含量，成分或配料表，生产日期、储存条件、所使用食品添加剂在国家标准中的通用名称等；生产日期、保质期应标注在显著位置，规范清晰，保质期应达3个月以上；产品包装完整，气密性良好，不得出现包装不整、漏气、潮湿等情况。所有产品应符合中国现行国家农业标准、行业标准和食品安全标准。</w:t>
      </w:r>
    </w:p>
    <w:p w14:paraId="5EA001C7">
      <w:pPr>
        <w:autoSpaceDE w:val="0"/>
        <w:autoSpaceDN w:val="0"/>
        <w:adjustRightInd w:val="0"/>
        <w:spacing w:line="360" w:lineRule="auto"/>
        <w:ind w:right="6" w:firstLine="480" w:firstLineChars="200"/>
        <w:rPr>
          <w:rFonts w:ascii="宋体" w:hAnsi="宋体" w:cs="宋体"/>
          <w:sz w:val="24"/>
          <w:szCs w:val="24"/>
          <w:highlight w:val="none"/>
        </w:rPr>
      </w:pPr>
      <w:r>
        <w:rPr>
          <w:rFonts w:hint="eastAsia" w:ascii="宋体" w:hAnsi="宋体" w:cs="宋体"/>
          <w:sz w:val="24"/>
          <w:szCs w:val="24"/>
          <w:highlight w:val="none"/>
        </w:rPr>
        <w:t>带包装饮料、日用品、面食加工成品等各种商品，要求外包装完好，无破损，在有效保质期内产品包装完整，气密性良好，不得出现包装不整、漏气、潮湿等情况。所有产品应符合中国现行国家农业标准、行业标准和食品安全标准。</w:t>
      </w:r>
    </w:p>
    <w:p w14:paraId="6C1C42ED">
      <w:pPr>
        <w:spacing w:line="360" w:lineRule="auto"/>
        <w:jc w:val="center"/>
        <w:rPr>
          <w:rFonts w:ascii="宋体" w:hAnsi="宋体"/>
          <w:b/>
          <w:sz w:val="24"/>
          <w:szCs w:val="24"/>
          <w:highlight w:val="none"/>
        </w:rPr>
      </w:pPr>
      <w:r>
        <w:rPr>
          <w:rFonts w:hint="eastAsia" w:ascii="宋体" w:hAnsi="宋体" w:cs="宋体"/>
          <w:sz w:val="24"/>
          <w:szCs w:val="24"/>
          <w:highlight w:val="none"/>
        </w:rPr>
        <w:t>以上配送产品质量均应符合国家质量要求，且为非转基因无公害食品。</w:t>
      </w:r>
    </w:p>
    <w:p w14:paraId="313CDE94">
      <w:pPr>
        <w:spacing w:line="560" w:lineRule="exact"/>
        <w:jc w:val="both"/>
        <w:rPr>
          <w:rFonts w:hint="eastAsia" w:ascii="宋体" w:hAnsi="宋体" w:cs="宋体"/>
          <w:b/>
          <w:sz w:val="28"/>
          <w:szCs w:val="28"/>
          <w:highlight w:val="none"/>
          <w:lang w:val="zh-CN"/>
        </w:rPr>
      </w:pPr>
      <w:r>
        <w:rPr>
          <w:rFonts w:hint="eastAsia" w:ascii="宋体" w:hAnsi="宋体" w:cs="宋体"/>
          <w:b/>
          <w:sz w:val="28"/>
          <w:szCs w:val="28"/>
          <w:highlight w:val="none"/>
          <w:lang w:val="zh-CN"/>
        </w:rPr>
        <w:t>三、商务要求</w:t>
      </w:r>
    </w:p>
    <w:tbl>
      <w:tblPr>
        <w:tblStyle w:val="30"/>
        <w:tblW w:w="9194" w:type="dxa"/>
        <w:tblInd w:w="-1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0"/>
        <w:gridCol w:w="6994"/>
      </w:tblGrid>
      <w:tr w14:paraId="58855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dxa"/>
            <w:noWrap w:val="0"/>
            <w:vAlign w:val="top"/>
          </w:tcPr>
          <w:p w14:paraId="2B3B44E3">
            <w:pPr>
              <w:spacing w:line="360" w:lineRule="auto"/>
              <w:rPr>
                <w:sz w:val="24"/>
                <w:szCs w:val="24"/>
                <w:highlight w:val="none"/>
              </w:rPr>
            </w:pPr>
            <w:r>
              <w:rPr>
                <w:sz w:val="24"/>
                <w:szCs w:val="24"/>
                <w:highlight w:val="none"/>
              </w:rPr>
              <w:t>采购文件要求</w:t>
            </w:r>
          </w:p>
        </w:tc>
        <w:tc>
          <w:tcPr>
            <w:tcW w:w="6994" w:type="dxa"/>
            <w:noWrap w:val="0"/>
            <w:vAlign w:val="top"/>
          </w:tcPr>
          <w:p w14:paraId="4331E710">
            <w:pPr>
              <w:spacing w:line="360" w:lineRule="auto"/>
              <w:rPr>
                <w:sz w:val="24"/>
                <w:szCs w:val="24"/>
                <w:highlight w:val="none"/>
              </w:rPr>
            </w:pPr>
            <w:r>
              <w:rPr>
                <w:sz w:val="24"/>
                <w:szCs w:val="24"/>
                <w:highlight w:val="none"/>
              </w:rPr>
              <w:t>要求内容</w:t>
            </w:r>
          </w:p>
        </w:tc>
      </w:tr>
      <w:tr w14:paraId="3FC42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dxa"/>
            <w:noWrap w:val="0"/>
            <w:vAlign w:val="top"/>
          </w:tcPr>
          <w:p w14:paraId="0EEC98D0">
            <w:pPr>
              <w:spacing w:line="360" w:lineRule="auto"/>
              <w:rPr>
                <w:sz w:val="24"/>
                <w:szCs w:val="24"/>
                <w:highlight w:val="none"/>
              </w:rPr>
            </w:pPr>
            <w:r>
              <w:rPr>
                <w:rFonts w:hint="eastAsia"/>
                <w:sz w:val="24"/>
                <w:szCs w:val="24"/>
                <w:highlight w:val="none"/>
              </w:rPr>
              <w:t>交货时间、数量及地点</w:t>
            </w:r>
          </w:p>
          <w:p w14:paraId="65B2FDAA">
            <w:pPr>
              <w:spacing w:line="360" w:lineRule="auto"/>
              <w:rPr>
                <w:rFonts w:hint="eastAsia"/>
                <w:sz w:val="24"/>
                <w:szCs w:val="24"/>
                <w:highlight w:val="none"/>
              </w:rPr>
            </w:pPr>
          </w:p>
        </w:tc>
        <w:tc>
          <w:tcPr>
            <w:tcW w:w="6994" w:type="dxa"/>
            <w:noWrap w:val="0"/>
            <w:vAlign w:val="top"/>
          </w:tcPr>
          <w:p w14:paraId="1ECD3857">
            <w:pPr>
              <w:pStyle w:val="187"/>
              <w:autoSpaceDE w:val="0"/>
              <w:autoSpaceDN w:val="0"/>
              <w:adjustRightInd w:val="0"/>
              <w:spacing w:line="360" w:lineRule="auto"/>
              <w:ind w:firstLine="0" w:firstLineChars="0"/>
              <w:rPr>
                <w:sz w:val="24"/>
                <w:szCs w:val="24"/>
                <w:highlight w:val="none"/>
              </w:rPr>
            </w:pPr>
            <w:r>
              <w:rPr>
                <w:rFonts w:hint="eastAsia"/>
                <w:sz w:val="24"/>
                <w:szCs w:val="24"/>
                <w:highlight w:val="none"/>
              </w:rPr>
              <w:t>1、交货时间及周期</w:t>
            </w:r>
          </w:p>
          <w:p w14:paraId="4040BC25">
            <w:pPr>
              <w:pStyle w:val="187"/>
              <w:autoSpaceDE w:val="0"/>
              <w:autoSpaceDN w:val="0"/>
              <w:adjustRightInd w:val="0"/>
              <w:spacing w:line="360" w:lineRule="auto"/>
              <w:ind w:firstLine="0" w:firstLineChars="0"/>
              <w:rPr>
                <w:sz w:val="24"/>
                <w:szCs w:val="24"/>
                <w:highlight w:val="none"/>
              </w:rPr>
            </w:pPr>
            <w:r>
              <w:rPr>
                <w:rFonts w:hint="eastAsia"/>
                <w:sz w:val="24"/>
                <w:szCs w:val="24"/>
                <w:highlight w:val="none"/>
              </w:rPr>
              <w:t>按照采购人采购周期供应。采购人每个采购周期前1天向中标供应商提报《采购计划》并确定供货时间，具体以合同约定为准。供应商应保证从收到《采购计划》到货物送达指定地点不超过12小时；特殊情况下，在接到应急采购需求时，于2小时内将所需物资配送到位。</w:t>
            </w:r>
          </w:p>
          <w:p w14:paraId="27DCF97D">
            <w:pPr>
              <w:pStyle w:val="187"/>
              <w:autoSpaceDE w:val="0"/>
              <w:autoSpaceDN w:val="0"/>
              <w:adjustRightInd w:val="0"/>
              <w:spacing w:line="360" w:lineRule="auto"/>
              <w:ind w:firstLine="0" w:firstLineChars="0"/>
              <w:rPr>
                <w:sz w:val="24"/>
                <w:szCs w:val="24"/>
                <w:highlight w:val="none"/>
              </w:rPr>
            </w:pPr>
            <w:r>
              <w:rPr>
                <w:rFonts w:hint="eastAsia"/>
                <w:sz w:val="24"/>
                <w:szCs w:val="24"/>
                <w:highlight w:val="none"/>
              </w:rPr>
              <w:t>2、交货数量</w:t>
            </w:r>
          </w:p>
          <w:p w14:paraId="50AC0499">
            <w:pPr>
              <w:pStyle w:val="187"/>
              <w:autoSpaceDE w:val="0"/>
              <w:autoSpaceDN w:val="0"/>
              <w:adjustRightInd w:val="0"/>
              <w:spacing w:line="360" w:lineRule="auto"/>
              <w:ind w:firstLine="0" w:firstLineChars="0"/>
              <w:rPr>
                <w:sz w:val="24"/>
                <w:szCs w:val="24"/>
                <w:highlight w:val="none"/>
              </w:rPr>
            </w:pPr>
            <w:r>
              <w:rPr>
                <w:rFonts w:hint="eastAsia"/>
                <w:sz w:val="24"/>
                <w:szCs w:val="24"/>
                <w:highlight w:val="none"/>
              </w:rPr>
              <w:t>根据采购人实际需求数量提供。采购人每个供货周期前1天向中标供应商提报《采购计划》，中标供应商按照《采购计划》品种、数量和规格供应，具体以合同约定为准。</w:t>
            </w:r>
          </w:p>
          <w:p w14:paraId="4A7ED3AF">
            <w:pPr>
              <w:pStyle w:val="187"/>
              <w:autoSpaceDE w:val="0"/>
              <w:autoSpaceDN w:val="0"/>
              <w:adjustRightInd w:val="0"/>
              <w:spacing w:line="360" w:lineRule="auto"/>
              <w:ind w:firstLine="0" w:firstLineChars="0"/>
              <w:rPr>
                <w:sz w:val="24"/>
                <w:szCs w:val="24"/>
                <w:highlight w:val="none"/>
              </w:rPr>
            </w:pPr>
            <w:r>
              <w:rPr>
                <w:rFonts w:hint="eastAsia"/>
                <w:sz w:val="24"/>
                <w:szCs w:val="24"/>
                <w:highlight w:val="none"/>
              </w:rPr>
              <w:t>3、交货地点</w:t>
            </w:r>
          </w:p>
          <w:p w14:paraId="6E23565E">
            <w:pPr>
              <w:pStyle w:val="187"/>
              <w:autoSpaceDE w:val="0"/>
              <w:autoSpaceDN w:val="0"/>
              <w:adjustRightInd w:val="0"/>
              <w:spacing w:line="360" w:lineRule="auto"/>
              <w:ind w:firstLine="0" w:firstLineChars="0"/>
              <w:rPr>
                <w:rFonts w:hint="eastAsia"/>
                <w:sz w:val="24"/>
                <w:szCs w:val="24"/>
                <w:highlight w:val="none"/>
              </w:rPr>
            </w:pPr>
            <w:r>
              <w:rPr>
                <w:rFonts w:hint="eastAsia"/>
                <w:sz w:val="24"/>
                <w:szCs w:val="24"/>
                <w:highlight w:val="none"/>
              </w:rPr>
              <w:t>甲方指定地点：采购人指定地点。</w:t>
            </w:r>
          </w:p>
        </w:tc>
      </w:tr>
      <w:tr w14:paraId="3FD86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dxa"/>
            <w:noWrap w:val="0"/>
            <w:vAlign w:val="top"/>
          </w:tcPr>
          <w:p w14:paraId="4B45A8E2">
            <w:pPr>
              <w:spacing w:line="360" w:lineRule="auto"/>
              <w:rPr>
                <w:rFonts w:hint="eastAsia"/>
                <w:sz w:val="24"/>
                <w:szCs w:val="24"/>
                <w:highlight w:val="none"/>
              </w:rPr>
            </w:pPr>
            <w:r>
              <w:rPr>
                <w:rFonts w:hint="eastAsia"/>
                <w:sz w:val="24"/>
                <w:szCs w:val="24"/>
                <w:highlight w:val="none"/>
              </w:rPr>
              <w:t>交货及验收要求</w:t>
            </w:r>
          </w:p>
        </w:tc>
        <w:tc>
          <w:tcPr>
            <w:tcW w:w="6994" w:type="dxa"/>
            <w:noWrap w:val="0"/>
            <w:vAlign w:val="top"/>
          </w:tcPr>
          <w:p w14:paraId="6BD82A84">
            <w:pPr>
              <w:pStyle w:val="187"/>
              <w:autoSpaceDE w:val="0"/>
              <w:autoSpaceDN w:val="0"/>
              <w:adjustRightInd w:val="0"/>
              <w:spacing w:line="360" w:lineRule="auto"/>
              <w:ind w:firstLine="0" w:firstLineChars="0"/>
              <w:rPr>
                <w:sz w:val="24"/>
                <w:szCs w:val="24"/>
                <w:highlight w:val="none"/>
              </w:rPr>
            </w:pPr>
            <w:r>
              <w:rPr>
                <w:rFonts w:hint="eastAsia"/>
                <w:sz w:val="24"/>
                <w:szCs w:val="24"/>
                <w:highlight w:val="none"/>
              </w:rPr>
              <w:t>（1）货物验收标准应符合食品安全国家标准。</w:t>
            </w:r>
          </w:p>
          <w:p w14:paraId="5140AEF2">
            <w:pPr>
              <w:pStyle w:val="187"/>
              <w:autoSpaceDE w:val="0"/>
              <w:autoSpaceDN w:val="0"/>
              <w:adjustRightInd w:val="0"/>
              <w:spacing w:line="360" w:lineRule="auto"/>
              <w:ind w:firstLine="0" w:firstLineChars="0"/>
              <w:rPr>
                <w:rFonts w:hint="eastAsia"/>
                <w:sz w:val="24"/>
                <w:szCs w:val="24"/>
                <w:highlight w:val="none"/>
              </w:rPr>
            </w:pPr>
            <w:r>
              <w:rPr>
                <w:rFonts w:hint="eastAsia"/>
                <w:sz w:val="24"/>
                <w:szCs w:val="24"/>
                <w:highlight w:val="none"/>
              </w:rPr>
              <w:t>（2）配送货物需符合《采购计划》中的品种、数量、质量要求。</w:t>
            </w:r>
          </w:p>
        </w:tc>
      </w:tr>
      <w:tr w14:paraId="75FE2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dxa"/>
            <w:noWrap w:val="0"/>
            <w:vAlign w:val="top"/>
          </w:tcPr>
          <w:p w14:paraId="36DD08FA">
            <w:pPr>
              <w:spacing w:line="360" w:lineRule="auto"/>
              <w:rPr>
                <w:rFonts w:hint="eastAsia"/>
                <w:sz w:val="24"/>
                <w:szCs w:val="24"/>
                <w:highlight w:val="none"/>
              </w:rPr>
            </w:pPr>
            <w:r>
              <w:rPr>
                <w:rFonts w:hint="eastAsia"/>
                <w:sz w:val="24"/>
                <w:szCs w:val="24"/>
                <w:highlight w:val="none"/>
              </w:rPr>
              <w:t>配送要求</w:t>
            </w:r>
          </w:p>
        </w:tc>
        <w:tc>
          <w:tcPr>
            <w:tcW w:w="6994" w:type="dxa"/>
            <w:noWrap w:val="0"/>
            <w:vAlign w:val="top"/>
          </w:tcPr>
          <w:p w14:paraId="2872899B">
            <w:pPr>
              <w:pStyle w:val="187"/>
              <w:autoSpaceDE w:val="0"/>
              <w:autoSpaceDN w:val="0"/>
              <w:adjustRightInd w:val="0"/>
              <w:spacing w:line="360" w:lineRule="auto"/>
              <w:ind w:firstLine="0" w:firstLineChars="0"/>
              <w:rPr>
                <w:sz w:val="24"/>
                <w:szCs w:val="24"/>
                <w:highlight w:val="none"/>
              </w:rPr>
            </w:pPr>
            <w:r>
              <w:rPr>
                <w:rFonts w:hint="eastAsia"/>
                <w:sz w:val="24"/>
                <w:szCs w:val="24"/>
                <w:highlight w:val="none"/>
              </w:rPr>
              <w:t>（1）中标供应商需根据需求方提供的《采购计划》，将货物按类别分装并免费直达配送。</w:t>
            </w:r>
          </w:p>
          <w:p w14:paraId="7BBA7E2F">
            <w:pPr>
              <w:pStyle w:val="187"/>
              <w:autoSpaceDE w:val="0"/>
              <w:autoSpaceDN w:val="0"/>
              <w:adjustRightInd w:val="0"/>
              <w:spacing w:line="360" w:lineRule="auto"/>
              <w:ind w:firstLine="0" w:firstLineChars="0"/>
              <w:rPr>
                <w:rFonts w:hint="eastAsia"/>
                <w:sz w:val="24"/>
                <w:szCs w:val="24"/>
                <w:highlight w:val="none"/>
              </w:rPr>
            </w:pPr>
            <w:r>
              <w:rPr>
                <w:rFonts w:hint="eastAsia"/>
                <w:sz w:val="24"/>
                <w:szCs w:val="24"/>
                <w:highlight w:val="none"/>
              </w:rPr>
              <w:t>（2）人员车辆须遵守采购人的各项规章制度。配送所需包装及容器应符合卫生质量要求，配送人员保持个人卫生清洁，配送车辆应为食品运输专用且清洁卫生无污染。配送货物需保持新鲜，并根据季节情况使用冷链或保温车辆运输，避免货物在运输中损坏或变质。</w:t>
            </w:r>
          </w:p>
        </w:tc>
      </w:tr>
      <w:tr w14:paraId="4AEFA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dxa"/>
            <w:noWrap w:val="0"/>
            <w:vAlign w:val="top"/>
          </w:tcPr>
          <w:p w14:paraId="7D512722">
            <w:pPr>
              <w:spacing w:line="360" w:lineRule="auto"/>
              <w:rPr>
                <w:rFonts w:hint="eastAsia"/>
                <w:sz w:val="24"/>
                <w:szCs w:val="24"/>
                <w:highlight w:val="none"/>
              </w:rPr>
            </w:pPr>
            <w:r>
              <w:rPr>
                <w:sz w:val="24"/>
                <w:szCs w:val="24"/>
                <w:highlight w:val="none"/>
              </w:rPr>
              <w:t>服务</w:t>
            </w:r>
            <w:r>
              <w:rPr>
                <w:rFonts w:hint="eastAsia"/>
                <w:sz w:val="24"/>
                <w:szCs w:val="24"/>
                <w:highlight w:val="none"/>
              </w:rPr>
              <w:t>要求</w:t>
            </w:r>
          </w:p>
        </w:tc>
        <w:tc>
          <w:tcPr>
            <w:tcW w:w="6994" w:type="dxa"/>
            <w:noWrap w:val="0"/>
            <w:vAlign w:val="top"/>
          </w:tcPr>
          <w:p w14:paraId="61D902EC">
            <w:pPr>
              <w:pStyle w:val="187"/>
              <w:autoSpaceDE w:val="0"/>
              <w:autoSpaceDN w:val="0"/>
              <w:adjustRightInd w:val="0"/>
              <w:spacing w:line="360" w:lineRule="auto"/>
              <w:ind w:firstLine="0" w:firstLineChars="0"/>
              <w:rPr>
                <w:rFonts w:hint="eastAsia"/>
                <w:sz w:val="24"/>
                <w:szCs w:val="24"/>
                <w:highlight w:val="none"/>
              </w:rPr>
            </w:pPr>
            <w:r>
              <w:rPr>
                <w:sz w:val="24"/>
                <w:szCs w:val="24"/>
                <w:highlight w:val="none"/>
              </w:rPr>
              <w:t>投标人对所提供的货物，因产品质量</w:t>
            </w:r>
            <w:r>
              <w:rPr>
                <w:rFonts w:hint="eastAsia"/>
                <w:sz w:val="24"/>
                <w:szCs w:val="24"/>
                <w:highlight w:val="none"/>
              </w:rPr>
              <w:t>、运输不当等原因造成</w:t>
            </w:r>
            <w:r>
              <w:rPr>
                <w:sz w:val="24"/>
                <w:szCs w:val="24"/>
                <w:highlight w:val="none"/>
              </w:rPr>
              <w:t>的</w:t>
            </w:r>
            <w:r>
              <w:rPr>
                <w:rFonts w:hint="eastAsia"/>
                <w:sz w:val="24"/>
                <w:szCs w:val="24"/>
                <w:highlight w:val="none"/>
              </w:rPr>
              <w:t>产品</w:t>
            </w:r>
            <w:r>
              <w:rPr>
                <w:sz w:val="24"/>
                <w:szCs w:val="24"/>
                <w:highlight w:val="none"/>
              </w:rPr>
              <w:t>缺陷，须免费提供包换、包退服务</w:t>
            </w:r>
            <w:r>
              <w:rPr>
                <w:rFonts w:hint="eastAsia"/>
                <w:sz w:val="24"/>
                <w:szCs w:val="24"/>
                <w:highlight w:val="none"/>
              </w:rPr>
              <w:t>，并承担由此产生的所有费用</w:t>
            </w:r>
            <w:r>
              <w:rPr>
                <w:sz w:val="24"/>
                <w:szCs w:val="24"/>
                <w:highlight w:val="none"/>
              </w:rPr>
              <w:t>。</w:t>
            </w:r>
          </w:p>
        </w:tc>
      </w:tr>
      <w:tr w14:paraId="176C0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dxa"/>
            <w:noWrap w:val="0"/>
            <w:vAlign w:val="top"/>
          </w:tcPr>
          <w:p w14:paraId="356BB3A4">
            <w:pPr>
              <w:spacing w:line="360" w:lineRule="auto"/>
              <w:rPr>
                <w:sz w:val="24"/>
                <w:szCs w:val="24"/>
                <w:highlight w:val="none"/>
              </w:rPr>
            </w:pPr>
            <w:r>
              <w:rPr>
                <w:rFonts w:hint="eastAsia"/>
                <w:sz w:val="24"/>
                <w:szCs w:val="24"/>
                <w:highlight w:val="none"/>
              </w:rPr>
              <w:t>服务期限</w:t>
            </w:r>
          </w:p>
        </w:tc>
        <w:tc>
          <w:tcPr>
            <w:tcW w:w="6994" w:type="dxa"/>
            <w:noWrap w:val="0"/>
            <w:vAlign w:val="top"/>
          </w:tcPr>
          <w:p w14:paraId="51228458">
            <w:pPr>
              <w:spacing w:line="324" w:lineRule="auto"/>
              <w:rPr>
                <w:rFonts w:hint="eastAsia"/>
                <w:sz w:val="24"/>
                <w:szCs w:val="24"/>
                <w:highlight w:val="none"/>
              </w:rPr>
            </w:pPr>
            <w:r>
              <w:rPr>
                <w:rFonts w:hint="eastAsia"/>
                <w:sz w:val="24"/>
                <w:szCs w:val="24"/>
                <w:highlight w:val="none"/>
              </w:rPr>
              <w:t>自合同签订之日起一年（在</w:t>
            </w:r>
            <w:r>
              <w:rPr>
                <w:rFonts w:hint="eastAsia"/>
                <w:sz w:val="24"/>
                <w:szCs w:val="24"/>
                <w:highlight w:val="none"/>
                <w:lang w:eastAsia="zh-CN"/>
              </w:rPr>
              <w:t>采购人</w:t>
            </w:r>
            <w:r>
              <w:rPr>
                <w:rFonts w:hint="eastAsia"/>
                <w:sz w:val="24"/>
                <w:szCs w:val="24"/>
                <w:highlight w:val="none"/>
              </w:rPr>
              <w:t>落实下一年度预算的前提下，且本项目内容及服务要求不变、价格不变，双方协商同意可依据本次招标结果所签订的合同续签一年，最多续签两年）。</w:t>
            </w:r>
          </w:p>
        </w:tc>
      </w:tr>
      <w:tr w14:paraId="478C1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dxa"/>
            <w:noWrap w:val="0"/>
            <w:vAlign w:val="top"/>
          </w:tcPr>
          <w:p w14:paraId="2F24DA0A">
            <w:pPr>
              <w:spacing w:line="360" w:lineRule="auto"/>
              <w:rPr>
                <w:rFonts w:hint="eastAsia"/>
                <w:sz w:val="24"/>
                <w:szCs w:val="24"/>
                <w:highlight w:val="none"/>
              </w:rPr>
            </w:pPr>
            <w:r>
              <w:rPr>
                <w:rFonts w:hint="eastAsia"/>
                <w:sz w:val="24"/>
                <w:szCs w:val="24"/>
                <w:highlight w:val="none"/>
              </w:rPr>
              <w:t>质量标准</w:t>
            </w:r>
          </w:p>
        </w:tc>
        <w:tc>
          <w:tcPr>
            <w:tcW w:w="6994" w:type="dxa"/>
            <w:noWrap w:val="0"/>
            <w:vAlign w:val="top"/>
          </w:tcPr>
          <w:p w14:paraId="1B7F108E">
            <w:pPr>
              <w:spacing w:line="324" w:lineRule="auto"/>
              <w:rPr>
                <w:rFonts w:hint="eastAsia"/>
                <w:sz w:val="24"/>
                <w:szCs w:val="24"/>
                <w:highlight w:val="none"/>
              </w:rPr>
            </w:pPr>
            <w:r>
              <w:rPr>
                <w:rFonts w:hint="eastAsia"/>
                <w:sz w:val="24"/>
                <w:szCs w:val="24"/>
                <w:highlight w:val="none"/>
              </w:rPr>
              <w:t>投标人必须确保供应的农副食品质量符合国家食品安全标准，并提供相关部门卫生检疫合格证书。无过期食品和临近保质期食品（到期时间不低于保质期的</w:t>
            </w:r>
            <w:r>
              <w:rPr>
                <w:sz w:val="24"/>
                <w:szCs w:val="24"/>
                <w:highlight w:val="none"/>
              </w:rPr>
              <w:t>40%</w:t>
            </w:r>
            <w:r>
              <w:rPr>
                <w:rFonts w:hint="eastAsia"/>
                <w:sz w:val="24"/>
                <w:szCs w:val="24"/>
                <w:highlight w:val="none"/>
              </w:rPr>
              <w:t>）；具体质量要求详见技术要求。</w:t>
            </w:r>
          </w:p>
        </w:tc>
      </w:tr>
      <w:tr w14:paraId="686A9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dxa"/>
            <w:noWrap w:val="0"/>
            <w:vAlign w:val="top"/>
          </w:tcPr>
          <w:p w14:paraId="78444E8C">
            <w:pPr>
              <w:spacing w:line="360" w:lineRule="auto"/>
              <w:rPr>
                <w:rFonts w:hint="eastAsia"/>
                <w:sz w:val="24"/>
                <w:szCs w:val="24"/>
                <w:highlight w:val="none"/>
              </w:rPr>
            </w:pPr>
            <w:r>
              <w:rPr>
                <w:rFonts w:hint="eastAsia"/>
                <w:sz w:val="24"/>
                <w:szCs w:val="24"/>
                <w:highlight w:val="none"/>
              </w:rPr>
              <w:t>保密要求</w:t>
            </w:r>
          </w:p>
        </w:tc>
        <w:tc>
          <w:tcPr>
            <w:tcW w:w="6994" w:type="dxa"/>
            <w:noWrap w:val="0"/>
            <w:vAlign w:val="top"/>
          </w:tcPr>
          <w:p w14:paraId="21B5B6A4">
            <w:pPr>
              <w:pStyle w:val="187"/>
              <w:autoSpaceDE w:val="0"/>
              <w:autoSpaceDN w:val="0"/>
              <w:adjustRightInd w:val="0"/>
              <w:spacing w:line="360" w:lineRule="auto"/>
              <w:ind w:firstLine="0" w:firstLineChars="0"/>
              <w:rPr>
                <w:rFonts w:hint="eastAsia"/>
                <w:sz w:val="24"/>
                <w:szCs w:val="24"/>
                <w:highlight w:val="none"/>
              </w:rPr>
            </w:pPr>
            <w:r>
              <w:rPr>
                <w:rFonts w:hint="eastAsia"/>
                <w:sz w:val="24"/>
                <w:szCs w:val="24"/>
                <w:highlight w:val="none"/>
              </w:rPr>
              <w:t>对使用单位采购数量、结算账户及其他信息严格保密，中标供应商另行签订保密协议。</w:t>
            </w:r>
          </w:p>
        </w:tc>
      </w:tr>
      <w:tr w14:paraId="2D46C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dxa"/>
            <w:noWrap w:val="0"/>
            <w:vAlign w:val="top"/>
          </w:tcPr>
          <w:p w14:paraId="0347C2B2">
            <w:pPr>
              <w:spacing w:line="360" w:lineRule="auto"/>
              <w:rPr>
                <w:rFonts w:hint="eastAsia"/>
                <w:sz w:val="24"/>
                <w:szCs w:val="24"/>
                <w:highlight w:val="none"/>
              </w:rPr>
            </w:pPr>
            <w:r>
              <w:rPr>
                <w:rFonts w:hint="eastAsia"/>
                <w:sz w:val="24"/>
                <w:szCs w:val="24"/>
                <w:highlight w:val="none"/>
              </w:rPr>
              <w:t>付款及结算方式</w:t>
            </w:r>
          </w:p>
        </w:tc>
        <w:tc>
          <w:tcPr>
            <w:tcW w:w="6994" w:type="dxa"/>
            <w:noWrap w:val="0"/>
            <w:vAlign w:val="top"/>
          </w:tcPr>
          <w:p w14:paraId="244D5A75">
            <w:pPr>
              <w:tabs>
                <w:tab w:val="left" w:pos="420"/>
              </w:tabs>
              <w:spacing w:line="360" w:lineRule="auto"/>
              <w:rPr>
                <w:rFonts w:hint="eastAsia"/>
                <w:sz w:val="24"/>
                <w:szCs w:val="24"/>
                <w:highlight w:val="none"/>
              </w:rPr>
            </w:pPr>
            <w:r>
              <w:rPr>
                <w:rFonts w:hint="eastAsia"/>
                <w:sz w:val="24"/>
                <w:szCs w:val="24"/>
                <w:highlight w:val="none"/>
              </w:rPr>
              <w:t>按月结算货款，即中标人按合同约定供完当月全部货物，无质量和服务问题后，采购人需在下个月份25号之前结清上月货款，遇节假日时顺延。由中标人持采购结算凭证和含采购明细的发票，采购人财务部门在核实结算凭证和付款批件后，以转账形式支付。</w:t>
            </w:r>
          </w:p>
          <w:p w14:paraId="66D67B36">
            <w:pPr>
              <w:tabs>
                <w:tab w:val="left" w:pos="420"/>
              </w:tabs>
              <w:spacing w:line="360" w:lineRule="auto"/>
              <w:rPr>
                <w:rFonts w:hint="eastAsia"/>
                <w:sz w:val="24"/>
                <w:szCs w:val="24"/>
                <w:highlight w:val="none"/>
              </w:rPr>
            </w:pPr>
            <w:r>
              <w:rPr>
                <w:rFonts w:hint="eastAsia"/>
                <w:sz w:val="24"/>
                <w:szCs w:val="24"/>
                <w:highlight w:val="none"/>
              </w:rPr>
              <w:t>2.双方的账户名称、开户银行及账号，以合同所提供为准。</w:t>
            </w:r>
          </w:p>
        </w:tc>
      </w:tr>
      <w:tr w14:paraId="4F86E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200" w:type="dxa"/>
            <w:noWrap w:val="0"/>
            <w:vAlign w:val="top"/>
          </w:tcPr>
          <w:p w14:paraId="55399B35">
            <w:pPr>
              <w:spacing w:line="360" w:lineRule="auto"/>
              <w:rPr>
                <w:sz w:val="24"/>
                <w:szCs w:val="24"/>
                <w:highlight w:val="none"/>
              </w:rPr>
            </w:pPr>
            <w:r>
              <w:rPr>
                <w:rFonts w:hint="eastAsia"/>
                <w:sz w:val="24"/>
                <w:szCs w:val="24"/>
                <w:highlight w:val="none"/>
              </w:rPr>
              <w:t>其他</w:t>
            </w:r>
          </w:p>
        </w:tc>
        <w:tc>
          <w:tcPr>
            <w:tcW w:w="6994" w:type="dxa"/>
            <w:noWrap w:val="0"/>
            <w:vAlign w:val="top"/>
          </w:tcPr>
          <w:p w14:paraId="6B8AF261">
            <w:pPr>
              <w:tabs>
                <w:tab w:val="center" w:pos="4791"/>
                <w:tab w:val="right" w:leader="middleDot" w:pos="9240"/>
              </w:tabs>
              <w:spacing w:line="360" w:lineRule="auto"/>
              <w:jc w:val="left"/>
              <w:rPr>
                <w:bCs/>
                <w:sz w:val="36"/>
                <w:szCs w:val="36"/>
                <w:highlight w:val="none"/>
              </w:rPr>
            </w:pPr>
            <w:r>
              <w:rPr>
                <w:rFonts w:hint="eastAsia" w:ascii="宋体" w:hAnsi="宋体"/>
                <w:bCs/>
                <w:sz w:val="24"/>
                <w:highlight w:val="none"/>
              </w:rPr>
              <w:t>1、所有产品各项技术标准应当符合国家（强制性）标准及各项规范要求；国家没有相应标准、规范的，可使用行业标准、规定；非标准货物按招标约定的技术要求和规范。</w:t>
            </w:r>
          </w:p>
          <w:p w14:paraId="66827F6C">
            <w:pPr>
              <w:spacing w:line="360" w:lineRule="auto"/>
              <w:jc w:val="left"/>
              <w:rPr>
                <w:rFonts w:hint="eastAsia" w:ascii="宋体" w:hAnsi="宋体"/>
                <w:bCs/>
                <w:sz w:val="24"/>
                <w:highlight w:val="none"/>
              </w:rPr>
            </w:pPr>
            <w:r>
              <w:rPr>
                <w:rFonts w:ascii="宋体" w:hAnsi="宋体"/>
                <w:bCs/>
                <w:sz w:val="24"/>
                <w:highlight w:val="none"/>
              </w:rPr>
              <w:t>2</w:t>
            </w:r>
            <w:r>
              <w:rPr>
                <w:rFonts w:hint="eastAsia" w:ascii="宋体" w:hAnsi="宋体"/>
                <w:bCs/>
                <w:sz w:val="24"/>
                <w:highlight w:val="none"/>
              </w:rPr>
              <w:t>、质量保证：产品应是全新的、未使用过的、原包装未拆封的商品，完全符合采购规定的质量、规格和性能的要求。</w:t>
            </w:r>
          </w:p>
          <w:p w14:paraId="2429E627">
            <w:pPr>
              <w:pStyle w:val="187"/>
              <w:autoSpaceDE w:val="0"/>
              <w:autoSpaceDN w:val="0"/>
              <w:adjustRightInd w:val="0"/>
              <w:spacing w:line="360" w:lineRule="auto"/>
              <w:ind w:firstLine="0" w:firstLineChars="0"/>
              <w:rPr>
                <w:rFonts w:hint="eastAsia"/>
                <w:highlight w:val="none"/>
              </w:rPr>
            </w:pPr>
            <w:r>
              <w:rPr>
                <w:rFonts w:hint="eastAsia" w:ascii="宋体" w:hAnsi="宋体"/>
                <w:sz w:val="24"/>
                <w:highlight w:val="none"/>
              </w:rPr>
              <w:t>3、供应商应从收到《采购计划》到货物送达指定地点不超过12小时；特殊情况下，在接到各业务单元应急采购需求时，于2小时内将所需物资配送到位。</w:t>
            </w:r>
          </w:p>
          <w:p w14:paraId="275A45D4">
            <w:pPr>
              <w:spacing w:line="360" w:lineRule="auto"/>
              <w:rPr>
                <w:rFonts w:ascii="宋体"/>
                <w:bCs/>
                <w:sz w:val="24"/>
                <w:highlight w:val="none"/>
              </w:rPr>
            </w:pPr>
            <w:r>
              <w:rPr>
                <w:rFonts w:hint="eastAsia" w:ascii="宋体" w:hAnsi="宋体"/>
                <w:bCs/>
                <w:sz w:val="24"/>
                <w:highlight w:val="none"/>
              </w:rPr>
              <w:t>4、价格内应包括购置所需一切货物的人工、送货、搬运费用、售后服务、与本项目所涉及的所有风险及费用和交付使用前的全部费用。直到验收合格为止，我院不再支付除合同价款以外的任何费用。</w:t>
            </w:r>
          </w:p>
          <w:p w14:paraId="0416ABD8">
            <w:pPr>
              <w:spacing w:line="276"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5、基准价为大连市双兴综合批发市场同质同类商品当日平均销售价格。</w:t>
            </w:r>
          </w:p>
          <w:p w14:paraId="15A74E4B">
            <w:pPr>
              <w:spacing w:line="276" w:lineRule="auto"/>
              <w:rPr>
                <w:rFonts w:hint="eastAsia"/>
                <w:b/>
                <w:bCs/>
                <w:sz w:val="24"/>
                <w:szCs w:val="24"/>
                <w:highlight w:val="none"/>
              </w:rPr>
            </w:pPr>
            <w:r>
              <w:rPr>
                <w:rFonts w:hint="eastAsia"/>
                <w:b/>
                <w:bCs/>
                <w:color w:val="000000" w:themeColor="text1"/>
                <w:sz w:val="24"/>
                <w:szCs w:val="24"/>
                <w:highlight w:val="none"/>
                <w14:textFill>
                  <w14:solidFill>
                    <w14:schemeClr w14:val="tx1"/>
                  </w14:solidFill>
                </w14:textFill>
              </w:rPr>
              <w:t>6、如未列采购明细中，按照实际需求，参考市场价格基础上，按照中标折扣，据实结算。</w:t>
            </w:r>
          </w:p>
        </w:tc>
      </w:tr>
    </w:tbl>
    <w:p w14:paraId="7F258530">
      <w:pPr>
        <w:spacing w:line="360" w:lineRule="auto"/>
        <w:ind w:firstLine="643" w:firstLineChars="200"/>
        <w:rPr>
          <w:rFonts w:hint="eastAsia" w:ascii="宋体" w:hAnsi="宋体" w:cs="宋体"/>
          <w:b/>
          <w:bCs/>
          <w:color w:val="000000"/>
          <w:sz w:val="32"/>
          <w:szCs w:val="32"/>
          <w:highlight w:val="none"/>
        </w:rPr>
      </w:pPr>
    </w:p>
    <w:p w14:paraId="70E3E8C3">
      <w:pPr>
        <w:spacing w:line="360" w:lineRule="auto"/>
        <w:ind w:firstLine="643" w:firstLineChars="200"/>
        <w:rPr>
          <w:rFonts w:hint="eastAsia" w:ascii="宋体" w:hAnsi="宋体" w:cs="宋体"/>
          <w:b/>
          <w:bCs/>
          <w:color w:val="000000"/>
          <w:sz w:val="32"/>
          <w:szCs w:val="32"/>
          <w:highlight w:val="none"/>
        </w:rPr>
      </w:pPr>
    </w:p>
    <w:p w14:paraId="63C55C22">
      <w:pPr>
        <w:spacing w:line="360" w:lineRule="auto"/>
        <w:ind w:firstLine="643" w:firstLineChars="200"/>
        <w:rPr>
          <w:rFonts w:hint="eastAsia" w:ascii="宋体" w:hAnsi="宋体" w:cs="宋体"/>
          <w:b/>
          <w:bCs/>
          <w:color w:val="000000"/>
          <w:sz w:val="32"/>
          <w:szCs w:val="32"/>
          <w:highlight w:val="none"/>
        </w:rPr>
      </w:pPr>
    </w:p>
    <w:p w14:paraId="62A09BE4">
      <w:pPr>
        <w:spacing w:line="360" w:lineRule="auto"/>
        <w:ind w:firstLine="643" w:firstLineChars="200"/>
        <w:rPr>
          <w:rFonts w:hint="eastAsia" w:ascii="宋体" w:hAnsi="宋体" w:cs="宋体"/>
          <w:b/>
          <w:bCs/>
          <w:color w:val="000000"/>
          <w:sz w:val="32"/>
          <w:szCs w:val="32"/>
          <w:highlight w:val="none"/>
        </w:rPr>
      </w:pPr>
    </w:p>
    <w:p w14:paraId="2994655D">
      <w:pPr>
        <w:spacing w:line="360" w:lineRule="auto"/>
        <w:ind w:firstLine="643" w:firstLineChars="200"/>
        <w:rPr>
          <w:rFonts w:hint="eastAsia" w:ascii="宋体" w:hAnsi="宋体" w:cs="宋体"/>
          <w:b/>
          <w:bCs/>
          <w:color w:val="000000"/>
          <w:sz w:val="32"/>
          <w:szCs w:val="32"/>
          <w:highlight w:val="none"/>
        </w:rPr>
      </w:pPr>
    </w:p>
    <w:p w14:paraId="511A8565">
      <w:pPr>
        <w:spacing w:line="360" w:lineRule="auto"/>
        <w:ind w:firstLine="643" w:firstLineChars="200"/>
        <w:rPr>
          <w:rFonts w:hint="eastAsia" w:ascii="宋体" w:hAnsi="宋体" w:cs="宋体"/>
          <w:b/>
          <w:bCs/>
          <w:color w:val="000000"/>
          <w:sz w:val="32"/>
          <w:szCs w:val="32"/>
          <w:highlight w:val="none"/>
        </w:rPr>
      </w:pPr>
    </w:p>
    <w:p w14:paraId="772B3034">
      <w:pPr>
        <w:snapToGrid w:val="0"/>
        <w:spacing w:line="360" w:lineRule="auto"/>
        <w:jc w:val="center"/>
        <w:rPr>
          <w:rFonts w:ascii="宋体" w:hAnsi="宋体"/>
          <w:b/>
          <w:bCs/>
          <w:sz w:val="44"/>
          <w:szCs w:val="44"/>
          <w:highlight w:val="none"/>
        </w:rPr>
      </w:pPr>
    </w:p>
    <w:p w14:paraId="572BB778">
      <w:pPr>
        <w:snapToGrid w:val="0"/>
        <w:spacing w:line="360" w:lineRule="auto"/>
        <w:jc w:val="center"/>
        <w:rPr>
          <w:rFonts w:ascii="宋体" w:hAnsi="宋体"/>
          <w:b/>
          <w:bCs/>
          <w:sz w:val="44"/>
          <w:szCs w:val="44"/>
          <w:highlight w:val="none"/>
        </w:rPr>
      </w:pPr>
    </w:p>
    <w:p w14:paraId="6EB0FBE1">
      <w:pPr>
        <w:snapToGrid w:val="0"/>
        <w:spacing w:line="360" w:lineRule="auto"/>
        <w:jc w:val="center"/>
        <w:rPr>
          <w:rFonts w:ascii="宋体" w:hAnsi="宋体"/>
          <w:b/>
          <w:bCs/>
          <w:sz w:val="44"/>
          <w:szCs w:val="44"/>
          <w:highlight w:val="none"/>
        </w:rPr>
      </w:pPr>
    </w:p>
    <w:p w14:paraId="63DE982A">
      <w:pPr>
        <w:pStyle w:val="41"/>
        <w:rPr>
          <w:rFonts w:ascii="宋体" w:hAnsi="宋体"/>
          <w:b/>
          <w:bCs/>
          <w:sz w:val="44"/>
          <w:szCs w:val="44"/>
          <w:highlight w:val="none"/>
        </w:rPr>
      </w:pPr>
    </w:p>
    <w:p w14:paraId="76284065">
      <w:pPr>
        <w:pStyle w:val="41"/>
        <w:rPr>
          <w:rFonts w:ascii="宋体" w:hAnsi="宋体"/>
          <w:b/>
          <w:bCs/>
          <w:sz w:val="44"/>
          <w:szCs w:val="44"/>
          <w:highlight w:val="none"/>
        </w:rPr>
      </w:pPr>
    </w:p>
    <w:p w14:paraId="1DB197FB">
      <w:pPr>
        <w:pStyle w:val="41"/>
        <w:rPr>
          <w:rFonts w:ascii="宋体" w:hAnsi="宋体"/>
          <w:b/>
          <w:bCs/>
          <w:sz w:val="44"/>
          <w:szCs w:val="44"/>
          <w:highlight w:val="none"/>
        </w:rPr>
      </w:pPr>
    </w:p>
    <w:p w14:paraId="50A74B38">
      <w:pPr>
        <w:pStyle w:val="41"/>
        <w:rPr>
          <w:rFonts w:ascii="宋体" w:hAnsi="宋体"/>
          <w:b/>
          <w:bCs/>
          <w:sz w:val="44"/>
          <w:szCs w:val="44"/>
          <w:highlight w:val="none"/>
        </w:rPr>
      </w:pPr>
    </w:p>
    <w:p w14:paraId="064534B0">
      <w:pPr>
        <w:pStyle w:val="41"/>
        <w:rPr>
          <w:rFonts w:ascii="宋体" w:hAnsi="宋体"/>
          <w:b/>
          <w:bCs/>
          <w:sz w:val="44"/>
          <w:szCs w:val="44"/>
          <w:highlight w:val="none"/>
        </w:rPr>
      </w:pPr>
    </w:p>
    <w:p w14:paraId="13341662">
      <w:pPr>
        <w:pStyle w:val="41"/>
        <w:rPr>
          <w:rFonts w:ascii="宋体" w:hAnsi="宋体"/>
          <w:b/>
          <w:bCs/>
          <w:sz w:val="44"/>
          <w:szCs w:val="44"/>
          <w:highlight w:val="none"/>
        </w:rPr>
      </w:pPr>
    </w:p>
    <w:p w14:paraId="299BEF5E">
      <w:pPr>
        <w:pStyle w:val="41"/>
        <w:rPr>
          <w:rFonts w:ascii="宋体" w:hAnsi="宋体"/>
          <w:b/>
          <w:bCs/>
          <w:sz w:val="44"/>
          <w:szCs w:val="44"/>
          <w:highlight w:val="none"/>
        </w:rPr>
      </w:pPr>
    </w:p>
    <w:p w14:paraId="2D0C016A">
      <w:pPr>
        <w:snapToGrid w:val="0"/>
        <w:spacing w:line="360" w:lineRule="auto"/>
        <w:jc w:val="center"/>
        <w:rPr>
          <w:rFonts w:ascii="宋体" w:hAnsi="宋体"/>
          <w:b/>
          <w:bCs/>
          <w:sz w:val="44"/>
          <w:szCs w:val="44"/>
          <w:highlight w:val="none"/>
        </w:rPr>
      </w:pPr>
    </w:p>
    <w:p w14:paraId="66AB5DA7">
      <w:pPr>
        <w:snapToGrid w:val="0"/>
        <w:spacing w:line="360" w:lineRule="auto"/>
        <w:jc w:val="both"/>
        <w:rPr>
          <w:rFonts w:ascii="宋体" w:hAnsi="宋体"/>
          <w:b/>
          <w:bCs/>
          <w:sz w:val="44"/>
          <w:szCs w:val="44"/>
          <w:highlight w:val="none"/>
        </w:rPr>
      </w:pPr>
    </w:p>
    <w:p w14:paraId="51E92CA6">
      <w:pPr>
        <w:snapToGrid w:val="0"/>
        <w:spacing w:line="360" w:lineRule="auto"/>
        <w:jc w:val="center"/>
        <w:rPr>
          <w:rFonts w:ascii="宋体" w:hAnsi="宋体"/>
          <w:b/>
          <w:bCs/>
          <w:sz w:val="44"/>
          <w:szCs w:val="44"/>
          <w:highlight w:val="none"/>
        </w:rPr>
      </w:pPr>
    </w:p>
    <w:p w14:paraId="47B21E3B">
      <w:pPr>
        <w:snapToGrid w:val="0"/>
        <w:spacing w:line="360" w:lineRule="auto"/>
        <w:jc w:val="center"/>
        <w:rPr>
          <w:rFonts w:ascii="宋体" w:hAnsi="宋体"/>
          <w:b/>
          <w:sz w:val="44"/>
          <w:highlight w:val="none"/>
        </w:rPr>
      </w:pPr>
      <w:r>
        <w:rPr>
          <w:rFonts w:hint="eastAsia" w:ascii="宋体" w:hAnsi="宋体"/>
          <w:b/>
          <w:bCs/>
          <w:sz w:val="44"/>
          <w:szCs w:val="44"/>
          <w:highlight w:val="none"/>
        </w:rPr>
        <w:t>第四章</w:t>
      </w:r>
      <w:r>
        <w:rPr>
          <w:rFonts w:hint="eastAsia" w:ascii="宋体" w:hAnsi="宋体"/>
          <w:b/>
          <w:sz w:val="44"/>
          <w:highlight w:val="none"/>
        </w:rPr>
        <w:t>投标文件格式</w:t>
      </w:r>
    </w:p>
    <w:p w14:paraId="37319A39">
      <w:pPr>
        <w:snapToGrid w:val="0"/>
        <w:spacing w:line="360" w:lineRule="auto"/>
        <w:jc w:val="center"/>
        <w:rPr>
          <w:rFonts w:ascii="宋体"/>
          <w:b/>
          <w:sz w:val="44"/>
          <w:highlight w:val="none"/>
        </w:rPr>
      </w:pPr>
      <w:r>
        <w:rPr>
          <w:rFonts w:hint="eastAsia"/>
          <w:b/>
          <w:bCs/>
          <w:sz w:val="32"/>
          <w:szCs w:val="44"/>
          <w:highlight w:val="none"/>
        </w:rPr>
        <w:t>（注：本文件应按规定签署，否则投标文件无效）</w:t>
      </w:r>
    </w:p>
    <w:p w14:paraId="0E459D5F">
      <w:pPr>
        <w:pStyle w:val="286"/>
        <w:framePr w:wrap="auto" w:vAnchor="margin" w:hAnchor="text" w:yAlign="inline"/>
        <w:spacing w:line="360" w:lineRule="auto"/>
        <w:jc w:val="center"/>
        <w:rPr>
          <w:rFonts w:ascii="宋体"/>
          <w:b/>
          <w:color w:val="auto"/>
          <w:sz w:val="44"/>
          <w:highlight w:val="none"/>
        </w:rPr>
      </w:pPr>
      <w:r>
        <w:rPr>
          <w:rFonts w:ascii="宋体"/>
          <w:b/>
          <w:color w:val="auto"/>
          <w:sz w:val="44"/>
          <w:highlight w:val="none"/>
        </w:rPr>
        <w:br w:type="page"/>
      </w:r>
    </w:p>
    <w:p w14:paraId="178D5703">
      <w:pPr>
        <w:ind w:right="-512" w:rightChars="-244"/>
        <w:jc w:val="center"/>
        <w:rPr>
          <w:rFonts w:ascii="宋体" w:hAnsi="宋体" w:cs="宋体"/>
          <w:b/>
          <w:kern w:val="0"/>
          <w:sz w:val="52"/>
          <w:highlight w:val="none"/>
        </w:rPr>
      </w:pPr>
      <w:r>
        <w:rPr>
          <w:rFonts w:hint="eastAsia" w:ascii="宋体" w:hAnsi="宋体" w:cs="宋体"/>
          <w:b/>
          <w:kern w:val="0"/>
          <w:sz w:val="52"/>
          <w:highlight w:val="none"/>
        </w:rPr>
        <w:t>投标文件密封封面</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20"/>
        <w:gridCol w:w="8628"/>
      </w:tblGrid>
      <w:tr w14:paraId="07CB82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166" w:hRule="atLeast"/>
          <w:jc w:val="center"/>
        </w:trPr>
        <w:tc>
          <w:tcPr>
            <w:tcW w:w="9648" w:type="dxa"/>
            <w:gridSpan w:val="2"/>
            <w:tcBorders>
              <w:top w:val="single" w:color="auto" w:sz="18" w:space="0"/>
              <w:left w:val="single" w:color="auto" w:sz="18" w:space="0"/>
              <w:bottom w:val="single" w:color="auto" w:sz="4" w:space="0"/>
              <w:right w:val="single" w:color="auto" w:sz="18" w:space="0"/>
            </w:tcBorders>
          </w:tcPr>
          <w:p w14:paraId="3AE8CA5F">
            <w:pPr>
              <w:ind w:right="-512" w:rightChars="-244"/>
              <w:jc w:val="center"/>
              <w:rPr>
                <w:rFonts w:ascii="宋体" w:hAnsi="宋体" w:cs="宋体"/>
                <w:kern w:val="0"/>
                <w:sz w:val="24"/>
                <w:highlight w:val="none"/>
              </w:rPr>
            </w:pPr>
          </w:p>
          <w:p w14:paraId="48097C8B">
            <w:pPr>
              <w:ind w:right="-512" w:rightChars="-244"/>
              <w:rPr>
                <w:rFonts w:ascii="宋体" w:hAnsi="宋体" w:cs="宋体"/>
                <w:kern w:val="0"/>
                <w:sz w:val="28"/>
                <w:highlight w:val="none"/>
              </w:rPr>
            </w:pPr>
          </w:p>
          <w:p w14:paraId="2826E7EA">
            <w:pPr>
              <w:ind w:right="-512" w:rightChars="-244"/>
              <w:rPr>
                <w:rFonts w:ascii="宋体" w:hAnsi="宋体" w:cs="宋体"/>
                <w:kern w:val="0"/>
                <w:sz w:val="28"/>
                <w:highlight w:val="none"/>
              </w:rPr>
            </w:pPr>
            <w:r>
              <w:rPr>
                <w:rFonts w:hint="eastAsia" w:ascii="宋体" w:hAnsi="宋体" w:cs="宋体"/>
                <w:kern w:val="0"/>
                <w:sz w:val="28"/>
                <w:highlight w:val="none"/>
              </w:rPr>
              <w:t>投标项目名称：</w:t>
            </w:r>
          </w:p>
          <w:p w14:paraId="467A89D8">
            <w:pPr>
              <w:pStyle w:val="12"/>
              <w:rPr>
                <w:highlight w:val="none"/>
                <w:lang w:val="en-US"/>
              </w:rPr>
            </w:pPr>
          </w:p>
          <w:p w14:paraId="6DC7EE79">
            <w:pPr>
              <w:pStyle w:val="12"/>
              <w:rPr>
                <w:highlight w:val="none"/>
                <w:lang w:val="en-US"/>
              </w:rPr>
            </w:pPr>
          </w:p>
          <w:p w14:paraId="771EE7C7">
            <w:pPr>
              <w:pStyle w:val="12"/>
              <w:rPr>
                <w:highlight w:val="none"/>
                <w:lang w:val="en-US"/>
              </w:rPr>
            </w:pPr>
          </w:p>
          <w:p w14:paraId="4018BC9E">
            <w:pPr>
              <w:pStyle w:val="12"/>
              <w:rPr>
                <w:highlight w:val="none"/>
                <w:lang w:val="en-US"/>
              </w:rPr>
            </w:pPr>
          </w:p>
          <w:p w14:paraId="758A997E">
            <w:pPr>
              <w:ind w:right="-512" w:rightChars="-244"/>
              <w:rPr>
                <w:rFonts w:ascii="宋体" w:hAnsi="宋体" w:cs="宋体"/>
                <w:kern w:val="0"/>
                <w:sz w:val="28"/>
                <w:highlight w:val="none"/>
                <w:u w:val="single"/>
              </w:rPr>
            </w:pPr>
            <w:r>
              <w:rPr>
                <w:rFonts w:hint="eastAsia" w:ascii="宋体" w:hAnsi="宋体" w:cs="宋体"/>
                <w:kern w:val="0"/>
                <w:sz w:val="28"/>
                <w:highlight w:val="none"/>
              </w:rPr>
              <w:t>项目编号：</w:t>
            </w:r>
          </w:p>
          <w:p w14:paraId="237D398A">
            <w:pPr>
              <w:ind w:right="-512" w:rightChars="-244"/>
              <w:rPr>
                <w:rFonts w:ascii="宋体" w:hAnsi="宋体" w:cs="宋体"/>
                <w:kern w:val="0"/>
                <w:sz w:val="28"/>
                <w:highlight w:val="none"/>
              </w:rPr>
            </w:pPr>
          </w:p>
          <w:p w14:paraId="16398687">
            <w:pPr>
              <w:ind w:right="-512" w:rightChars="-244"/>
              <w:rPr>
                <w:rFonts w:ascii="宋体" w:hAnsi="宋体" w:cs="宋体"/>
                <w:kern w:val="0"/>
                <w:sz w:val="28"/>
                <w:highlight w:val="none"/>
                <w:u w:val="single"/>
              </w:rPr>
            </w:pPr>
          </w:p>
          <w:p w14:paraId="50583F44">
            <w:pPr>
              <w:ind w:right="-512" w:rightChars="-244"/>
              <w:rPr>
                <w:rFonts w:ascii="宋体" w:hAnsi="宋体" w:cs="宋体"/>
                <w:kern w:val="0"/>
                <w:sz w:val="28"/>
                <w:highlight w:val="none"/>
              </w:rPr>
            </w:pPr>
            <w:r>
              <w:rPr>
                <w:rFonts w:hint="eastAsia" w:ascii="宋体" w:hAnsi="宋体" w:cs="宋体"/>
                <w:kern w:val="0"/>
                <w:sz w:val="28"/>
                <w:highlight w:val="none"/>
              </w:rPr>
              <w:t>投标人全称（公章）：</w:t>
            </w:r>
          </w:p>
          <w:p w14:paraId="5A70DEA3">
            <w:pPr>
              <w:ind w:right="-512" w:rightChars="-244"/>
              <w:rPr>
                <w:rFonts w:ascii="宋体" w:hAnsi="宋体" w:cs="宋体"/>
                <w:kern w:val="0"/>
                <w:sz w:val="28"/>
                <w:highlight w:val="none"/>
              </w:rPr>
            </w:pPr>
          </w:p>
          <w:p w14:paraId="2F612A70">
            <w:pPr>
              <w:ind w:right="-512" w:rightChars="-244"/>
              <w:rPr>
                <w:rFonts w:ascii="宋体" w:hAnsi="宋体" w:cs="宋体"/>
                <w:kern w:val="0"/>
                <w:sz w:val="28"/>
                <w:highlight w:val="none"/>
              </w:rPr>
            </w:pPr>
          </w:p>
          <w:p w14:paraId="276F4D44">
            <w:pPr>
              <w:ind w:right="-512" w:rightChars="-244"/>
              <w:rPr>
                <w:rFonts w:ascii="宋体" w:hAnsi="宋体" w:cs="宋体"/>
                <w:kern w:val="0"/>
                <w:sz w:val="28"/>
                <w:highlight w:val="none"/>
              </w:rPr>
            </w:pPr>
          </w:p>
          <w:p w14:paraId="22CECE07">
            <w:pPr>
              <w:ind w:right="-512" w:rightChars="-244"/>
              <w:rPr>
                <w:rFonts w:ascii="宋体" w:hAnsi="宋体" w:cs="宋体"/>
                <w:kern w:val="0"/>
                <w:sz w:val="28"/>
                <w:highlight w:val="none"/>
              </w:rPr>
            </w:pPr>
          </w:p>
          <w:p w14:paraId="721FEA27">
            <w:pPr>
              <w:ind w:right="-512" w:rightChars="-244"/>
              <w:rPr>
                <w:rFonts w:ascii="宋体" w:hAnsi="宋体" w:cs="宋体"/>
                <w:kern w:val="0"/>
                <w:sz w:val="24"/>
                <w:highlight w:val="none"/>
              </w:rPr>
            </w:pPr>
            <w:r>
              <w:rPr>
                <w:rFonts w:hint="eastAsia" w:ascii="宋体" w:hAnsi="宋体" w:cs="宋体"/>
                <w:kern w:val="0"/>
                <w:sz w:val="28"/>
                <w:highlight w:val="none"/>
              </w:rPr>
              <w:t>文件开封时：年 月 日 时 分 前不得开封</w:t>
            </w:r>
          </w:p>
        </w:tc>
      </w:tr>
      <w:tr w14:paraId="10C3B8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48" w:hRule="atLeast"/>
          <w:jc w:val="center"/>
        </w:trPr>
        <w:tc>
          <w:tcPr>
            <w:tcW w:w="1020" w:type="dxa"/>
            <w:tcBorders>
              <w:top w:val="single" w:color="auto" w:sz="4" w:space="0"/>
              <w:left w:val="single" w:color="auto" w:sz="18" w:space="0"/>
              <w:bottom w:val="single" w:color="auto" w:sz="12" w:space="0"/>
              <w:right w:val="single" w:color="auto" w:sz="4" w:space="0"/>
            </w:tcBorders>
            <w:vAlign w:val="center"/>
          </w:tcPr>
          <w:p w14:paraId="0D6FA118">
            <w:pPr>
              <w:ind w:right="-84" w:rightChars="-40"/>
              <w:jc w:val="center"/>
              <w:rPr>
                <w:rFonts w:ascii="宋体" w:hAnsi="宋体" w:cs="宋体"/>
                <w:sz w:val="36"/>
                <w:highlight w:val="none"/>
              </w:rPr>
            </w:pPr>
            <w:r>
              <w:rPr>
                <w:rFonts w:hint="eastAsia" w:ascii="宋体" w:hAnsi="宋体" w:cs="宋体"/>
                <w:sz w:val="36"/>
                <w:highlight w:val="none"/>
              </w:rPr>
              <w:t>说</w:t>
            </w:r>
          </w:p>
          <w:p w14:paraId="33FB4121">
            <w:pPr>
              <w:ind w:right="-84" w:rightChars="-40"/>
              <w:jc w:val="center"/>
              <w:rPr>
                <w:rFonts w:ascii="宋体" w:hAnsi="宋体" w:cs="宋体"/>
                <w:sz w:val="36"/>
                <w:highlight w:val="none"/>
              </w:rPr>
            </w:pPr>
            <w:r>
              <w:rPr>
                <w:rFonts w:hint="eastAsia" w:ascii="宋体" w:hAnsi="宋体" w:cs="宋体"/>
                <w:sz w:val="36"/>
                <w:highlight w:val="none"/>
              </w:rPr>
              <w:t>明</w:t>
            </w:r>
          </w:p>
        </w:tc>
        <w:tc>
          <w:tcPr>
            <w:tcW w:w="8628" w:type="dxa"/>
            <w:tcBorders>
              <w:top w:val="single" w:color="auto" w:sz="4" w:space="0"/>
              <w:left w:val="single" w:color="auto" w:sz="4" w:space="0"/>
              <w:bottom w:val="single" w:color="auto" w:sz="12" w:space="0"/>
              <w:right w:val="single" w:color="auto" w:sz="18" w:space="0"/>
            </w:tcBorders>
            <w:vAlign w:val="center"/>
          </w:tcPr>
          <w:p w14:paraId="79770886">
            <w:pPr>
              <w:widowControl/>
              <w:ind w:right="-512" w:rightChars="-244"/>
              <w:rPr>
                <w:rFonts w:ascii="宋体" w:hAnsi="宋体" w:cs="宋体"/>
                <w:sz w:val="24"/>
                <w:highlight w:val="none"/>
              </w:rPr>
            </w:pPr>
            <w:r>
              <w:rPr>
                <w:rFonts w:hint="eastAsia" w:ascii="宋体" w:hAnsi="宋体" w:cs="宋体"/>
                <w:b/>
                <w:sz w:val="24"/>
                <w:highlight w:val="none"/>
              </w:rPr>
              <w:t>1、投标文件密封封面必须用永久性笔迹详细填写或打印；</w:t>
            </w:r>
          </w:p>
        </w:tc>
      </w:tr>
    </w:tbl>
    <w:p w14:paraId="7A773E50">
      <w:pPr>
        <w:pStyle w:val="25"/>
        <w:widowControl w:val="0"/>
        <w:jc w:val="right"/>
        <w:rPr>
          <w:b/>
          <w:bCs/>
          <w:sz w:val="52"/>
          <w:szCs w:val="52"/>
          <w:highlight w:val="none"/>
        </w:rPr>
      </w:pPr>
      <w:r>
        <w:rPr>
          <w:rStyle w:val="33"/>
          <w:rFonts w:hint="eastAsia"/>
          <w:sz w:val="52"/>
          <w:szCs w:val="52"/>
          <w:highlight w:val="none"/>
        </w:rPr>
        <w:t>正\副本</w:t>
      </w:r>
    </w:p>
    <w:p w14:paraId="33DD5EA3">
      <w:pPr>
        <w:pStyle w:val="12"/>
        <w:rPr>
          <w:highlight w:val="none"/>
          <w:lang w:val="en-US"/>
        </w:rPr>
      </w:pPr>
    </w:p>
    <w:p w14:paraId="7E80E5D2">
      <w:pPr>
        <w:pStyle w:val="12"/>
        <w:rPr>
          <w:highlight w:val="none"/>
          <w:lang w:val="en-US"/>
        </w:rPr>
      </w:pPr>
    </w:p>
    <w:p w14:paraId="2FFCA474">
      <w:pPr>
        <w:pStyle w:val="12"/>
        <w:rPr>
          <w:highlight w:val="none"/>
          <w:lang w:val="en-US"/>
        </w:rPr>
      </w:pPr>
    </w:p>
    <w:p w14:paraId="1D2A9BED">
      <w:pPr>
        <w:pStyle w:val="12"/>
        <w:rPr>
          <w:highlight w:val="none"/>
          <w:lang w:val="en-US"/>
        </w:rPr>
      </w:pPr>
    </w:p>
    <w:p w14:paraId="7266BAE7">
      <w:pPr>
        <w:pStyle w:val="12"/>
        <w:rPr>
          <w:highlight w:val="none"/>
          <w:lang w:val="en-US"/>
        </w:rPr>
      </w:pPr>
    </w:p>
    <w:p w14:paraId="6E67912B">
      <w:pPr>
        <w:jc w:val="center"/>
        <w:rPr>
          <w:rFonts w:hint="eastAsia" w:ascii="宋体" w:hAnsi="宋体" w:eastAsia="宋体" w:cs="宋体"/>
          <w:b/>
          <w:bCs/>
          <w:sz w:val="80"/>
          <w:szCs w:val="80"/>
          <w:highlight w:val="none"/>
          <w:lang w:eastAsia="zh-CN"/>
        </w:rPr>
      </w:pPr>
      <w:r>
        <w:rPr>
          <w:rFonts w:hint="eastAsia" w:ascii="宋体" w:hAnsi="宋体" w:cs="宋体"/>
          <w:b/>
          <w:sz w:val="52"/>
          <w:szCs w:val="52"/>
          <w:highlight w:val="none"/>
          <w:lang w:eastAsia="zh-CN"/>
        </w:rPr>
        <w:t>大连市第二人民医院食堂食材供应商采购项目</w:t>
      </w:r>
    </w:p>
    <w:p w14:paraId="7856EB38">
      <w:pPr>
        <w:jc w:val="center"/>
        <w:rPr>
          <w:rFonts w:ascii="宋体" w:hAnsi="宋体" w:cs="宋体"/>
          <w:b/>
          <w:bCs/>
          <w:sz w:val="80"/>
          <w:szCs w:val="80"/>
          <w:highlight w:val="none"/>
        </w:rPr>
      </w:pPr>
    </w:p>
    <w:p w14:paraId="2A2780D8">
      <w:pPr>
        <w:pStyle w:val="12"/>
        <w:rPr>
          <w:highlight w:val="none"/>
          <w:lang w:val="en-US"/>
        </w:rPr>
      </w:pPr>
    </w:p>
    <w:p w14:paraId="4F707F36">
      <w:pPr>
        <w:pStyle w:val="12"/>
        <w:rPr>
          <w:highlight w:val="none"/>
          <w:lang w:val="en-US"/>
        </w:rPr>
      </w:pPr>
    </w:p>
    <w:p w14:paraId="6EE918CC">
      <w:pPr>
        <w:jc w:val="center"/>
        <w:rPr>
          <w:rFonts w:ascii="宋体" w:hAnsi="宋体" w:cs="宋体"/>
          <w:b/>
          <w:bCs/>
          <w:sz w:val="104"/>
          <w:szCs w:val="104"/>
          <w:highlight w:val="none"/>
        </w:rPr>
      </w:pPr>
      <w:r>
        <w:rPr>
          <w:rFonts w:hint="eastAsia" w:ascii="宋体" w:hAnsi="宋体" w:cs="宋体"/>
          <w:b/>
          <w:bCs/>
          <w:sz w:val="80"/>
          <w:szCs w:val="80"/>
          <w:highlight w:val="none"/>
        </w:rPr>
        <w:t>投标文件</w:t>
      </w:r>
    </w:p>
    <w:p w14:paraId="7118D60B">
      <w:pPr>
        <w:rPr>
          <w:rFonts w:ascii="宋体" w:hAnsi="宋体" w:cs="宋体"/>
          <w:b/>
          <w:highlight w:val="none"/>
        </w:rPr>
      </w:pPr>
    </w:p>
    <w:p w14:paraId="35E030FA">
      <w:pPr>
        <w:jc w:val="center"/>
        <w:rPr>
          <w:rFonts w:ascii="宋体" w:hAnsi="宋体" w:cs="宋体"/>
          <w:b/>
          <w:sz w:val="32"/>
          <w:szCs w:val="32"/>
          <w:highlight w:val="none"/>
        </w:rPr>
      </w:pPr>
      <w:r>
        <w:rPr>
          <w:rFonts w:hint="eastAsia" w:ascii="宋体" w:hAnsi="宋体" w:cs="宋体"/>
          <w:b/>
          <w:sz w:val="32"/>
          <w:szCs w:val="32"/>
          <w:highlight w:val="none"/>
        </w:rPr>
        <w:t>（项目编号：</w:t>
      </w:r>
      <w:r>
        <w:rPr>
          <w:rFonts w:hint="eastAsia" w:ascii="宋体" w:hAnsi="宋体" w:cs="宋体"/>
          <w:b/>
          <w:sz w:val="32"/>
          <w:szCs w:val="32"/>
          <w:highlight w:val="none"/>
          <w:lang w:eastAsia="zh-CN"/>
        </w:rPr>
        <w:t>eycgb2024060401</w:t>
      </w:r>
      <w:r>
        <w:rPr>
          <w:rFonts w:hint="eastAsia" w:ascii="宋体" w:hAnsi="宋体" w:cs="宋体"/>
          <w:b/>
          <w:sz w:val="32"/>
          <w:szCs w:val="32"/>
          <w:highlight w:val="none"/>
        </w:rPr>
        <w:t>）</w:t>
      </w:r>
    </w:p>
    <w:p w14:paraId="2270F389">
      <w:pPr>
        <w:jc w:val="center"/>
        <w:rPr>
          <w:rFonts w:ascii="宋体" w:hAnsi="宋体" w:cs="宋体"/>
          <w:b/>
          <w:sz w:val="32"/>
          <w:szCs w:val="32"/>
          <w:highlight w:val="none"/>
        </w:rPr>
      </w:pPr>
    </w:p>
    <w:p w14:paraId="2A3F6E1D">
      <w:pPr>
        <w:jc w:val="center"/>
        <w:rPr>
          <w:rFonts w:ascii="宋体" w:hAnsi="宋体" w:cs="宋体"/>
          <w:b/>
          <w:sz w:val="32"/>
          <w:szCs w:val="32"/>
          <w:highlight w:val="none"/>
        </w:rPr>
      </w:pPr>
    </w:p>
    <w:p w14:paraId="13FAC87F">
      <w:pPr>
        <w:pStyle w:val="25"/>
        <w:widowControl w:val="0"/>
        <w:ind w:right="-512" w:rightChars="-244" w:firstLine="640" w:firstLineChars="200"/>
        <w:rPr>
          <w:sz w:val="32"/>
          <w:highlight w:val="none"/>
        </w:rPr>
      </w:pPr>
      <w:r>
        <w:rPr>
          <w:rStyle w:val="33"/>
          <w:rFonts w:hint="eastAsia"/>
          <w:b w:val="0"/>
          <w:sz w:val="32"/>
          <w:highlight w:val="none"/>
        </w:rPr>
        <w:t>投 标 人（填写全称并加盖公章）：</w:t>
      </w:r>
    </w:p>
    <w:p w14:paraId="6658E6B2">
      <w:pPr>
        <w:pStyle w:val="25"/>
        <w:widowControl w:val="0"/>
        <w:ind w:right="-512" w:rightChars="-244" w:firstLine="707" w:firstLineChars="221"/>
        <w:rPr>
          <w:rStyle w:val="33"/>
          <w:b w:val="0"/>
          <w:sz w:val="32"/>
          <w:highlight w:val="none"/>
        </w:rPr>
      </w:pPr>
      <w:r>
        <w:rPr>
          <w:rStyle w:val="33"/>
          <w:rFonts w:hint="eastAsia"/>
          <w:b w:val="0"/>
          <w:sz w:val="32"/>
          <w:highlight w:val="none"/>
        </w:rPr>
        <w:t>法定代表人或其委托代理人（签名或盖章）：</w:t>
      </w:r>
    </w:p>
    <w:p w14:paraId="16D7D304">
      <w:pPr>
        <w:pStyle w:val="25"/>
        <w:widowControl w:val="0"/>
        <w:ind w:right="-512" w:rightChars="-244" w:firstLine="707" w:firstLineChars="221"/>
        <w:rPr>
          <w:rStyle w:val="33"/>
          <w:b w:val="0"/>
          <w:sz w:val="32"/>
          <w:highlight w:val="none"/>
        </w:rPr>
      </w:pPr>
      <w:r>
        <w:rPr>
          <w:rStyle w:val="33"/>
          <w:rFonts w:hint="eastAsia"/>
          <w:b w:val="0"/>
          <w:sz w:val="32"/>
          <w:highlight w:val="none"/>
        </w:rPr>
        <w:t>联系人：电话：手机：</w:t>
      </w:r>
    </w:p>
    <w:p w14:paraId="02CDFA91">
      <w:pPr>
        <w:pStyle w:val="286"/>
        <w:framePr w:wrap="auto" w:vAnchor="margin" w:hAnchor="text" w:yAlign="inline"/>
        <w:spacing w:line="360" w:lineRule="auto"/>
        <w:jc w:val="center"/>
        <w:rPr>
          <w:rFonts w:ascii="宋体" w:hAnsi="宋体" w:eastAsia="宋体" w:cs="宋体"/>
          <w:b/>
          <w:color w:val="auto"/>
          <w:sz w:val="32"/>
          <w:szCs w:val="32"/>
          <w:highlight w:val="none"/>
          <w:lang w:val="zh-TW" w:eastAsia="zh-TW"/>
        </w:rPr>
      </w:pPr>
    </w:p>
    <w:p w14:paraId="244AA571">
      <w:pPr>
        <w:pStyle w:val="286"/>
        <w:framePr w:wrap="auto" w:vAnchor="margin" w:hAnchor="text" w:yAlign="inline"/>
        <w:spacing w:line="360" w:lineRule="auto"/>
        <w:rPr>
          <w:rFonts w:ascii="宋体" w:hAnsi="宋体" w:eastAsia="宋体" w:cs="宋体"/>
          <w:b/>
          <w:color w:val="auto"/>
          <w:sz w:val="32"/>
          <w:szCs w:val="32"/>
          <w:highlight w:val="none"/>
          <w:lang w:val="zh-TW" w:eastAsia="zh-TW"/>
        </w:rPr>
      </w:pPr>
    </w:p>
    <w:p w14:paraId="65E06580">
      <w:pPr>
        <w:pStyle w:val="286"/>
        <w:framePr w:wrap="auto" w:vAnchor="margin" w:hAnchor="text" w:yAlign="inline"/>
        <w:spacing w:line="360" w:lineRule="auto"/>
        <w:jc w:val="center"/>
        <w:rPr>
          <w:rFonts w:ascii="宋体" w:hAnsi="宋体"/>
          <w:color w:val="auto"/>
          <w:sz w:val="32"/>
          <w:szCs w:val="32"/>
          <w:highlight w:val="none"/>
        </w:rPr>
      </w:pPr>
      <w:r>
        <w:rPr>
          <w:rFonts w:hint="eastAsia" w:ascii="宋体" w:hAnsi="宋体" w:eastAsia="宋体" w:cs="宋体"/>
          <w:b/>
          <w:color w:val="auto"/>
          <w:sz w:val="32"/>
          <w:szCs w:val="32"/>
          <w:highlight w:val="none"/>
          <w:lang w:val="zh-TW" w:eastAsia="zh-TW"/>
        </w:rPr>
        <w:t>一、投标函</w:t>
      </w:r>
    </w:p>
    <w:p w14:paraId="780B53FC">
      <w:pPr>
        <w:spacing w:line="276" w:lineRule="auto"/>
        <w:rPr>
          <w:rFonts w:ascii="宋体" w:hAnsi="宋体"/>
          <w:szCs w:val="21"/>
          <w:highlight w:val="none"/>
          <w:u w:val="single"/>
        </w:rPr>
      </w:pPr>
      <w:r>
        <w:rPr>
          <w:rFonts w:hint="eastAsia" w:ascii="宋体" w:hAnsi="宋体"/>
          <w:szCs w:val="21"/>
          <w:highlight w:val="none"/>
        </w:rPr>
        <w:t>致：</w:t>
      </w:r>
      <w:r>
        <w:rPr>
          <w:rFonts w:hint="eastAsia" w:ascii="宋体" w:hAnsi="宋体"/>
          <w:szCs w:val="21"/>
          <w:highlight w:val="none"/>
          <w:u w:val="single"/>
        </w:rPr>
        <w:t>大连成安招投标代理有限公司</w:t>
      </w:r>
    </w:p>
    <w:p w14:paraId="60FC0CE4">
      <w:pPr>
        <w:ind w:firstLine="435"/>
        <w:rPr>
          <w:rFonts w:ascii="宋体" w:hAnsi="宋体" w:cs="宋体"/>
          <w:szCs w:val="21"/>
          <w:highlight w:val="none"/>
        </w:rPr>
      </w:pPr>
      <w:r>
        <w:rPr>
          <w:rFonts w:hint="eastAsia" w:ascii="宋体" w:hAnsi="宋体"/>
          <w:szCs w:val="21"/>
          <w:highlight w:val="none"/>
        </w:rPr>
        <w:t>根据贵方</w:t>
      </w:r>
      <w:r>
        <w:rPr>
          <w:rFonts w:hint="eastAsia" w:ascii="宋体" w:hAnsi="宋体"/>
          <w:szCs w:val="21"/>
          <w:highlight w:val="none"/>
          <w:u w:val="single"/>
        </w:rPr>
        <w:t>（招标项目名称）（招标编号）</w:t>
      </w:r>
      <w:r>
        <w:rPr>
          <w:rFonts w:hint="eastAsia" w:ascii="宋体" w:hAnsi="宋体"/>
          <w:szCs w:val="21"/>
          <w:highlight w:val="none"/>
        </w:rPr>
        <w:t>，投标人代表</w:t>
      </w:r>
      <w:r>
        <w:rPr>
          <w:rFonts w:hint="eastAsia" w:ascii="宋体" w:hAnsi="宋体"/>
          <w:szCs w:val="21"/>
          <w:highlight w:val="none"/>
          <w:u w:val="single"/>
        </w:rPr>
        <w:t>（姓名、职务）</w:t>
      </w:r>
      <w:r>
        <w:rPr>
          <w:rFonts w:hint="eastAsia" w:ascii="宋体" w:hAnsi="宋体"/>
          <w:szCs w:val="21"/>
          <w:highlight w:val="none"/>
        </w:rPr>
        <w:t>经正式授权并代表投标人</w:t>
      </w:r>
      <w:r>
        <w:rPr>
          <w:rFonts w:hint="eastAsia" w:ascii="宋体" w:hAnsi="宋体"/>
          <w:szCs w:val="21"/>
          <w:highlight w:val="none"/>
          <w:u w:val="single"/>
        </w:rPr>
        <w:t>（投标人名称、地址）</w:t>
      </w:r>
      <w:r>
        <w:rPr>
          <w:rFonts w:hint="eastAsia" w:ascii="宋体" w:hAnsi="宋体"/>
          <w:szCs w:val="21"/>
          <w:highlight w:val="none"/>
        </w:rPr>
        <w:t xml:space="preserve">提交下述文件正本一份、副本 </w:t>
      </w:r>
      <w:r>
        <w:rPr>
          <w:rFonts w:hint="eastAsia" w:ascii="宋体" w:hAnsi="宋体"/>
          <w:szCs w:val="21"/>
          <w:highlight w:val="none"/>
          <w:u w:val="single"/>
        </w:rPr>
        <w:t xml:space="preserve">    </w:t>
      </w:r>
      <w:r>
        <w:rPr>
          <w:rFonts w:hint="eastAsia" w:ascii="宋体" w:hAnsi="宋体"/>
          <w:szCs w:val="21"/>
          <w:highlight w:val="none"/>
        </w:rPr>
        <w:t>份。</w:t>
      </w:r>
    </w:p>
    <w:p w14:paraId="2AEEED54">
      <w:pPr>
        <w:ind w:firstLine="420" w:firstLineChars="200"/>
        <w:rPr>
          <w:rFonts w:ascii="宋体" w:hAnsi="宋体" w:cs="宋体"/>
          <w:szCs w:val="21"/>
          <w:highlight w:val="none"/>
        </w:rPr>
      </w:pPr>
      <w:r>
        <w:rPr>
          <w:rFonts w:hint="eastAsia" w:ascii="宋体" w:hAnsi="宋体" w:cs="宋体"/>
          <w:szCs w:val="21"/>
          <w:highlight w:val="none"/>
        </w:rPr>
        <w:t>完全理解招标文件的内容，决定投标本项目，据此我方承诺如下：</w:t>
      </w:r>
    </w:p>
    <w:p w14:paraId="06EC2F62">
      <w:pPr>
        <w:pStyle w:val="251"/>
        <w:spacing w:before="0" w:after="0" w:line="276" w:lineRule="auto"/>
        <w:ind w:left="0" w:firstLine="0" w:firstLineChars="0"/>
        <w:contextualSpacing w:val="0"/>
        <w:jc w:val="left"/>
        <w:rPr>
          <w:rFonts w:ascii="宋体" w:hAnsi="宋体" w:cs="宋体"/>
          <w:sz w:val="21"/>
          <w:szCs w:val="21"/>
          <w:highlight w:val="none"/>
          <w:lang w:eastAsia="zh-CN"/>
        </w:rPr>
      </w:pPr>
      <w:r>
        <w:rPr>
          <w:rFonts w:hint="eastAsia" w:ascii="宋体" w:hAnsi="宋体" w:cs="宋体"/>
          <w:sz w:val="21"/>
          <w:szCs w:val="21"/>
          <w:highlight w:val="none"/>
          <w:lang w:eastAsia="zh-CN"/>
        </w:rPr>
        <w:t>1.我方承诺，我方完全具备《中华人民共和国政府采购法》第二十二条第一款规定的条件以及本项目招标文件规定的投标人须满足的特定条件。</w:t>
      </w:r>
    </w:p>
    <w:p w14:paraId="743A4F63">
      <w:pPr>
        <w:widowControl/>
        <w:spacing w:line="276" w:lineRule="auto"/>
        <w:jc w:val="left"/>
        <w:rPr>
          <w:rFonts w:ascii="宋体" w:hAnsi="宋体" w:cs="宋体"/>
          <w:szCs w:val="21"/>
          <w:highlight w:val="none"/>
          <w:u w:val="single"/>
        </w:rPr>
      </w:pPr>
      <w:r>
        <w:rPr>
          <w:rFonts w:hint="eastAsia" w:ascii="宋体" w:hAnsi="宋体" w:cs="宋体"/>
          <w:szCs w:val="21"/>
          <w:highlight w:val="none"/>
        </w:rPr>
        <w:t>2.所附投标价格表中规定的应提交和交付的货物投标报价折扣率为</w:t>
      </w:r>
      <w:r>
        <w:rPr>
          <w:rFonts w:hint="eastAsia" w:ascii="宋体" w:hAnsi="宋体" w:cs="宋体"/>
          <w:szCs w:val="21"/>
          <w:highlight w:val="none"/>
          <w:lang w:eastAsia="zh-CN"/>
        </w:rPr>
        <w:t>：</w:t>
      </w:r>
      <w:r>
        <w:rPr>
          <w:rFonts w:hint="eastAsia" w:ascii="宋体" w:hAnsi="宋体" w:cs="宋体"/>
          <w:szCs w:val="21"/>
          <w:highlight w:val="none"/>
          <w:u w:val="single"/>
        </w:rPr>
        <w:t>蔬菜类最高折扣率：</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%、肉类最高折扣率：</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%、水产类最高折扣率：</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%、调味品最高折扣率：</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%、面粉、杂粮类最高折扣率：</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%、副食类最高折扣率：</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w:t>
      </w:r>
    </w:p>
    <w:p w14:paraId="4B28E996">
      <w:pPr>
        <w:widowControl/>
        <w:spacing w:line="276" w:lineRule="auto"/>
        <w:jc w:val="left"/>
        <w:rPr>
          <w:rFonts w:ascii="宋体" w:hAnsi="宋体" w:cs="宋体"/>
          <w:szCs w:val="21"/>
          <w:highlight w:val="none"/>
        </w:rPr>
      </w:pPr>
      <w:r>
        <w:rPr>
          <w:rFonts w:hint="eastAsia" w:ascii="宋体" w:hAnsi="宋体" w:cs="宋体"/>
          <w:szCs w:val="21"/>
          <w:highlight w:val="none"/>
        </w:rPr>
        <w:t>3.我方已仔细研究并完全理解了全部招标文件（包括修改文件、附件等相关资料）规定的内容，并承诺在发生争议时，不会以对招标文件存在误解、不明为由，向采购人及采购代理机构行使任何法律上的抗辩权。</w:t>
      </w:r>
    </w:p>
    <w:p w14:paraId="5022684A">
      <w:pPr>
        <w:widowControl/>
        <w:spacing w:line="276" w:lineRule="auto"/>
        <w:jc w:val="left"/>
        <w:rPr>
          <w:rFonts w:ascii="宋体" w:hAnsi="宋体" w:cs="宋体"/>
          <w:szCs w:val="21"/>
          <w:highlight w:val="none"/>
        </w:rPr>
      </w:pPr>
      <w:r>
        <w:rPr>
          <w:rFonts w:hint="eastAsia" w:ascii="宋体" w:hAnsi="宋体" w:cs="宋体"/>
          <w:szCs w:val="21"/>
          <w:highlight w:val="none"/>
        </w:rPr>
        <w:t>4.本投标有效期为自开标日起</w:t>
      </w:r>
      <w:r>
        <w:rPr>
          <w:rFonts w:hint="eastAsia" w:ascii="宋体" w:hAnsi="宋体" w:cs="宋体"/>
          <w:szCs w:val="21"/>
          <w:highlight w:val="none"/>
          <w:u w:val="single"/>
        </w:rPr>
        <w:t xml:space="preserve">  90  </w:t>
      </w:r>
      <w:r>
        <w:rPr>
          <w:rFonts w:hint="eastAsia" w:ascii="宋体" w:hAnsi="宋体" w:cs="宋体"/>
          <w:szCs w:val="21"/>
          <w:highlight w:val="none"/>
        </w:rPr>
        <w:t>个日历日。</w:t>
      </w:r>
    </w:p>
    <w:p w14:paraId="665723D0">
      <w:pPr>
        <w:widowControl/>
        <w:spacing w:line="276" w:lineRule="auto"/>
        <w:jc w:val="left"/>
        <w:rPr>
          <w:rFonts w:ascii="宋体" w:hAnsi="宋体" w:cs="宋体"/>
          <w:szCs w:val="21"/>
          <w:highlight w:val="none"/>
          <w:u w:val="single"/>
        </w:rPr>
      </w:pPr>
      <w:r>
        <w:rPr>
          <w:rFonts w:hint="eastAsia" w:ascii="宋体" w:hAnsi="宋体" w:cs="宋体"/>
          <w:szCs w:val="21"/>
          <w:highlight w:val="none"/>
        </w:rPr>
        <w:t>5.服务期限：</w:t>
      </w:r>
      <w:r>
        <w:rPr>
          <w:rFonts w:hint="eastAsia" w:ascii="宋体" w:hAnsi="宋体" w:cs="宋体"/>
          <w:szCs w:val="21"/>
          <w:highlight w:val="none"/>
          <w:u w:val="single"/>
        </w:rPr>
        <w:t xml:space="preserve">            。</w:t>
      </w:r>
    </w:p>
    <w:p w14:paraId="20E6D5B2">
      <w:pPr>
        <w:widowControl/>
        <w:tabs>
          <w:tab w:val="left" w:pos="0"/>
          <w:tab w:val="left" w:pos="560"/>
        </w:tabs>
        <w:spacing w:line="276" w:lineRule="auto"/>
        <w:jc w:val="left"/>
        <w:rPr>
          <w:rFonts w:ascii="宋体" w:hAnsi="宋体" w:cs="宋体"/>
          <w:szCs w:val="21"/>
          <w:highlight w:val="none"/>
        </w:rPr>
      </w:pPr>
      <w:r>
        <w:rPr>
          <w:rFonts w:hint="eastAsia" w:ascii="宋体" w:hAnsi="宋体" w:cs="宋体"/>
          <w:szCs w:val="21"/>
          <w:highlight w:val="none"/>
        </w:rPr>
        <w:t>6.我方承诺投标文件及所有提供的一切数据或资料均真实、准确、合法、有效。由于我方提供的资料不实而导致中标结果无效，给其他投标人及采购人造成的全部损失，我方同意无条件予以赔偿。</w:t>
      </w:r>
    </w:p>
    <w:p w14:paraId="6BE9981D">
      <w:pPr>
        <w:widowControl/>
        <w:tabs>
          <w:tab w:val="left" w:pos="0"/>
          <w:tab w:val="left" w:pos="560"/>
        </w:tabs>
        <w:spacing w:line="276" w:lineRule="auto"/>
        <w:jc w:val="left"/>
        <w:rPr>
          <w:rFonts w:ascii="宋体" w:hAnsi="宋体" w:cs="宋体"/>
          <w:szCs w:val="21"/>
          <w:highlight w:val="none"/>
        </w:rPr>
      </w:pPr>
      <w:r>
        <w:rPr>
          <w:rFonts w:hint="eastAsia" w:ascii="宋体" w:hAnsi="宋体" w:cs="宋体"/>
          <w:szCs w:val="21"/>
          <w:highlight w:val="none"/>
        </w:rPr>
        <w:t>7.我方投标文件、你方的中标通知书、招标文件将成为约束双方的合同文件组成部分，若招标文件存在要求，而投标文件没有拒绝亦没有涉及的情形下，我方接受招标文件的有关约束，并同意将招标文件对投标人的要求作为投标人合同义务的组成部分。</w:t>
      </w:r>
    </w:p>
    <w:p w14:paraId="133851CB">
      <w:pPr>
        <w:ind w:left="315" w:hanging="315" w:hangingChars="150"/>
        <w:rPr>
          <w:rFonts w:ascii="宋体" w:hAnsi="宋体" w:cs="宋体"/>
          <w:szCs w:val="21"/>
          <w:highlight w:val="none"/>
        </w:rPr>
      </w:pPr>
      <w:r>
        <w:rPr>
          <w:rFonts w:hint="eastAsia" w:ascii="宋体" w:hAnsi="宋体" w:cs="宋体"/>
          <w:szCs w:val="21"/>
          <w:highlight w:val="none"/>
        </w:rPr>
        <w:t>8. 我方将严格遵守政府采购</w:t>
      </w:r>
      <w:r>
        <w:rPr>
          <w:rFonts w:hint="eastAsia" w:ascii="宋体" w:hAnsi="宋体" w:cs="宋体"/>
          <w:szCs w:val="21"/>
          <w:highlight w:val="none"/>
          <w:lang w:eastAsia="zh-CN"/>
        </w:rPr>
        <w:t>法律法规</w:t>
      </w:r>
      <w:r>
        <w:rPr>
          <w:rFonts w:hint="eastAsia" w:ascii="宋体" w:hAnsi="宋体" w:cs="宋体"/>
          <w:szCs w:val="21"/>
          <w:highlight w:val="none"/>
        </w:rPr>
        <w:t>等法律规范性文件的规定，若存在违法违规等行为，将承担相应的法律责任。</w:t>
      </w:r>
    </w:p>
    <w:p w14:paraId="7FFCD925">
      <w:pPr>
        <w:pStyle w:val="12"/>
        <w:rPr>
          <w:highlight w:val="none"/>
          <w:lang w:val="en-US"/>
        </w:rPr>
      </w:pPr>
    </w:p>
    <w:p w14:paraId="09C6E4E8">
      <w:pPr>
        <w:pStyle w:val="12"/>
        <w:rPr>
          <w:highlight w:val="none"/>
          <w:lang w:val="en-US"/>
        </w:rPr>
      </w:pPr>
    </w:p>
    <w:p w14:paraId="2B16F647">
      <w:pPr>
        <w:pStyle w:val="12"/>
        <w:rPr>
          <w:highlight w:val="none"/>
          <w:lang w:val="en-US"/>
        </w:rPr>
      </w:pPr>
    </w:p>
    <w:p w14:paraId="41340E7D">
      <w:pPr>
        <w:spacing w:line="360" w:lineRule="auto"/>
        <w:rPr>
          <w:rFonts w:ascii="宋体" w:hAnsi="宋体" w:cs="宋体"/>
          <w:szCs w:val="21"/>
          <w:highlight w:val="none"/>
        </w:rPr>
      </w:pPr>
      <w:r>
        <w:rPr>
          <w:rFonts w:hint="eastAsia" w:ascii="宋体" w:hAnsi="宋体"/>
          <w:szCs w:val="21"/>
          <w:highlight w:val="none"/>
        </w:rPr>
        <w:t>投标人法定代表人或其授权委托人签字：</w:t>
      </w:r>
    </w:p>
    <w:p w14:paraId="2FE00BD4">
      <w:pPr>
        <w:spacing w:line="360" w:lineRule="auto"/>
        <w:rPr>
          <w:rFonts w:ascii="宋体" w:hAnsi="宋体" w:cs="宋体"/>
          <w:szCs w:val="21"/>
          <w:highlight w:val="none"/>
        </w:rPr>
      </w:pPr>
      <w:r>
        <w:rPr>
          <w:rFonts w:hint="eastAsia" w:ascii="宋体" w:hAnsi="宋体" w:cs="宋体"/>
          <w:szCs w:val="21"/>
          <w:highlight w:val="none"/>
        </w:rPr>
        <w:t>投标人名称</w:t>
      </w:r>
    </w:p>
    <w:p w14:paraId="2364CBB0">
      <w:pPr>
        <w:spacing w:line="360" w:lineRule="auto"/>
        <w:rPr>
          <w:rFonts w:ascii="宋体" w:hAnsi="宋体" w:cs="宋体"/>
          <w:szCs w:val="21"/>
          <w:highlight w:val="none"/>
        </w:rPr>
      </w:pPr>
      <w:r>
        <w:rPr>
          <w:rFonts w:hint="eastAsia" w:ascii="宋体" w:hAnsi="宋体" w:cs="宋体"/>
          <w:szCs w:val="21"/>
          <w:highlight w:val="none"/>
        </w:rPr>
        <w:t>投标人公章</w:t>
      </w:r>
    </w:p>
    <w:p w14:paraId="5E5728D2">
      <w:pPr>
        <w:spacing w:line="360" w:lineRule="auto"/>
        <w:rPr>
          <w:rFonts w:ascii="宋体" w:hAnsi="宋体" w:cs="宋体"/>
          <w:szCs w:val="21"/>
          <w:highlight w:val="none"/>
          <w:u w:val="single"/>
        </w:rPr>
      </w:pPr>
      <w:r>
        <w:rPr>
          <w:rFonts w:hint="eastAsia" w:ascii="宋体" w:hAnsi="宋体" w:cs="宋体"/>
          <w:szCs w:val="21"/>
          <w:highlight w:val="none"/>
        </w:rPr>
        <w:t>日期</w:t>
      </w:r>
    </w:p>
    <w:p w14:paraId="4AEB28EB">
      <w:pPr>
        <w:spacing w:line="360" w:lineRule="auto"/>
        <w:rPr>
          <w:rFonts w:ascii="宋体" w:hAnsi="宋体" w:cs="宋体"/>
          <w:b/>
          <w:sz w:val="24"/>
          <w:highlight w:val="none"/>
        </w:rPr>
      </w:pPr>
    </w:p>
    <w:p w14:paraId="6B3EF9B8">
      <w:pPr>
        <w:spacing w:line="360" w:lineRule="auto"/>
        <w:rPr>
          <w:rFonts w:ascii="宋体" w:hAnsi="宋体" w:cs="宋体"/>
          <w:sz w:val="24"/>
          <w:highlight w:val="none"/>
        </w:rPr>
      </w:pPr>
      <w:r>
        <w:rPr>
          <w:rFonts w:hint="eastAsia" w:ascii="宋体" w:hAnsi="宋体" w:cs="宋体"/>
          <w:b/>
          <w:sz w:val="24"/>
          <w:highlight w:val="none"/>
        </w:rPr>
        <w:t>注：1、本格式文件内容不得擅自删改。本文件应按规定签署，否则投标文件无效。</w:t>
      </w:r>
    </w:p>
    <w:p w14:paraId="124EAF16">
      <w:pPr>
        <w:spacing w:line="360" w:lineRule="auto"/>
        <w:ind w:firstLine="495"/>
        <w:rPr>
          <w:rFonts w:ascii="宋体" w:hAnsi="宋体" w:cs="宋体"/>
          <w:b/>
          <w:sz w:val="24"/>
          <w:highlight w:val="none"/>
        </w:rPr>
      </w:pPr>
      <w:r>
        <w:rPr>
          <w:rFonts w:hint="eastAsia" w:ascii="宋体" w:hAnsi="宋体" w:cs="宋体"/>
          <w:b/>
          <w:sz w:val="24"/>
          <w:highlight w:val="none"/>
        </w:rPr>
        <w:t>2、投标人代表签字，必须是亲笔签名。</w:t>
      </w:r>
    </w:p>
    <w:p w14:paraId="1FA4E95D">
      <w:pPr>
        <w:spacing w:line="360" w:lineRule="auto"/>
        <w:ind w:firstLine="495"/>
        <w:rPr>
          <w:rFonts w:ascii="宋体" w:hAnsi="宋体" w:cs="宋体"/>
          <w:b/>
          <w:sz w:val="24"/>
          <w:highlight w:val="none"/>
        </w:rPr>
      </w:pPr>
      <w:r>
        <w:rPr>
          <w:rFonts w:hint="eastAsia" w:ascii="宋体" w:hAnsi="宋体" w:cs="宋体"/>
          <w:b/>
          <w:sz w:val="24"/>
          <w:highlight w:val="none"/>
        </w:rPr>
        <w:t>3、投标人公章必须是经公安部门备案的印章。</w:t>
      </w:r>
    </w:p>
    <w:p w14:paraId="02418C68">
      <w:pPr>
        <w:spacing w:line="360" w:lineRule="auto"/>
        <w:ind w:firstLine="480"/>
        <w:rPr>
          <w:rFonts w:ascii="宋体" w:hAnsi="宋体" w:cs="宋体"/>
          <w:b/>
          <w:sz w:val="24"/>
          <w:highlight w:val="none"/>
        </w:rPr>
      </w:pPr>
      <w:r>
        <w:rPr>
          <w:rFonts w:hint="eastAsia" w:ascii="宋体" w:hAnsi="宋体" w:cs="宋体"/>
          <w:b/>
          <w:sz w:val="24"/>
          <w:highlight w:val="none"/>
        </w:rPr>
        <w:t>4、不得使用其他印章或电子制版签名。</w:t>
      </w:r>
    </w:p>
    <w:p w14:paraId="56FA6953">
      <w:pPr>
        <w:pStyle w:val="12"/>
        <w:spacing w:line="360" w:lineRule="auto"/>
        <w:ind w:firstLine="482"/>
        <w:rPr>
          <w:rFonts w:ascii="宋体" w:hAnsi="宋体" w:cs="宋体"/>
          <w:b/>
          <w:sz w:val="24"/>
          <w:highlight w:val="none"/>
        </w:rPr>
      </w:pPr>
      <w:r>
        <w:rPr>
          <w:rFonts w:hint="eastAsia" w:ascii="宋体" w:hAnsi="宋体" w:cs="宋体"/>
          <w:b/>
          <w:sz w:val="24"/>
          <w:highlight w:val="none"/>
        </w:rPr>
        <w:t>5、未提供投标函或未按规定填写、签署，投标文件无效。</w:t>
      </w:r>
    </w:p>
    <w:p w14:paraId="49C4D1F5">
      <w:pPr>
        <w:spacing w:line="360" w:lineRule="auto"/>
        <w:jc w:val="center"/>
        <w:rPr>
          <w:rFonts w:ascii="宋体" w:hAnsi="宋体" w:cs="宋体"/>
          <w:b/>
          <w:sz w:val="32"/>
          <w:szCs w:val="32"/>
          <w:highlight w:val="none"/>
          <w:lang w:val="zh-TW"/>
        </w:rPr>
      </w:pPr>
    </w:p>
    <w:p w14:paraId="606F0F71">
      <w:pPr>
        <w:pStyle w:val="12"/>
        <w:numPr>
          <w:ilvl w:val="0"/>
          <w:numId w:val="8"/>
        </w:numPr>
        <w:jc w:val="center"/>
        <w:rPr>
          <w:rFonts w:hint="eastAsia" w:ascii="宋体" w:hAnsi="宋体" w:cs="宋体"/>
          <w:b/>
          <w:sz w:val="32"/>
          <w:szCs w:val="32"/>
          <w:highlight w:val="none"/>
          <w:lang w:val="zh-TW"/>
        </w:rPr>
      </w:pPr>
      <w:r>
        <w:rPr>
          <w:rFonts w:hint="eastAsia" w:ascii="宋体" w:hAnsi="宋体" w:cs="宋体"/>
          <w:b/>
          <w:sz w:val="32"/>
          <w:szCs w:val="32"/>
          <w:highlight w:val="none"/>
          <w:lang w:val="zh-TW"/>
        </w:rPr>
        <w:t>服务要求响应及偏离表</w:t>
      </w:r>
    </w:p>
    <w:tbl>
      <w:tblPr>
        <w:tblStyle w:val="30"/>
        <w:tblpPr w:leftFromText="180" w:rightFromText="180" w:vertAnchor="text" w:horzAnchor="page" w:tblpX="1734" w:tblpY="40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652"/>
        <w:gridCol w:w="2977"/>
        <w:gridCol w:w="1134"/>
        <w:gridCol w:w="883"/>
      </w:tblGrid>
      <w:tr w14:paraId="25C71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blHeader/>
        </w:trPr>
        <w:tc>
          <w:tcPr>
            <w:tcW w:w="709" w:type="dxa"/>
            <w:noWrap w:val="0"/>
            <w:vAlign w:val="center"/>
          </w:tcPr>
          <w:p w14:paraId="3295E0D1">
            <w:pPr>
              <w:jc w:val="center"/>
              <w:rPr>
                <w:rFonts w:hint="eastAsia" w:ascii="宋体" w:hAnsi="宋体" w:cs="宋体"/>
                <w:color w:val="000000"/>
                <w:highlight w:val="none"/>
              </w:rPr>
            </w:pPr>
            <w:r>
              <w:rPr>
                <w:rFonts w:hint="eastAsia" w:ascii="宋体" w:hAnsi="宋体" w:cs="宋体"/>
                <w:color w:val="000000"/>
                <w:highlight w:val="none"/>
              </w:rPr>
              <w:t>序号</w:t>
            </w:r>
          </w:p>
        </w:tc>
        <w:tc>
          <w:tcPr>
            <w:tcW w:w="3652" w:type="dxa"/>
            <w:noWrap w:val="0"/>
            <w:vAlign w:val="center"/>
          </w:tcPr>
          <w:p w14:paraId="4BE90C5E">
            <w:pPr>
              <w:jc w:val="center"/>
              <w:rPr>
                <w:rFonts w:hint="eastAsia" w:ascii="宋体" w:hAnsi="宋体" w:cs="宋体"/>
                <w:color w:val="000000"/>
                <w:highlight w:val="none"/>
              </w:rPr>
            </w:pPr>
            <w:r>
              <w:rPr>
                <w:rFonts w:hint="eastAsia" w:ascii="宋体" w:hAnsi="宋体" w:cs="宋体"/>
                <w:b/>
                <w:color w:val="000000"/>
                <w:sz w:val="24"/>
                <w:highlight w:val="none"/>
                <w:lang w:eastAsia="zh-CN"/>
              </w:rPr>
              <w:t>招标</w:t>
            </w:r>
            <w:r>
              <w:rPr>
                <w:rFonts w:hint="eastAsia" w:ascii="宋体" w:hAnsi="宋体" w:cs="宋体"/>
                <w:b/>
                <w:color w:val="000000"/>
                <w:sz w:val="24"/>
                <w:highlight w:val="none"/>
              </w:rPr>
              <w:t>文件要求服务内容</w:t>
            </w:r>
          </w:p>
        </w:tc>
        <w:tc>
          <w:tcPr>
            <w:tcW w:w="2977" w:type="dxa"/>
            <w:noWrap w:val="0"/>
            <w:vAlign w:val="center"/>
          </w:tcPr>
          <w:p w14:paraId="24D8F8A9">
            <w:pPr>
              <w:jc w:val="center"/>
              <w:rPr>
                <w:rFonts w:hint="eastAsia" w:ascii="宋体" w:hAnsi="宋体" w:cs="宋体"/>
                <w:b/>
                <w:color w:val="000000"/>
                <w:highlight w:val="none"/>
              </w:rPr>
            </w:pPr>
            <w:r>
              <w:rPr>
                <w:rFonts w:hint="eastAsia" w:ascii="宋体" w:hAnsi="宋体" w:cs="宋体"/>
                <w:b/>
                <w:color w:val="000000"/>
                <w:sz w:val="24"/>
                <w:highlight w:val="none"/>
                <w:lang w:eastAsia="zh-CN"/>
              </w:rPr>
              <w:t>投标</w:t>
            </w:r>
            <w:r>
              <w:rPr>
                <w:rFonts w:hint="eastAsia" w:ascii="宋体" w:hAnsi="宋体" w:cs="宋体"/>
                <w:b/>
                <w:color w:val="000000"/>
                <w:sz w:val="24"/>
                <w:highlight w:val="none"/>
              </w:rPr>
              <w:t>文件提供的服务内容</w:t>
            </w:r>
          </w:p>
        </w:tc>
        <w:tc>
          <w:tcPr>
            <w:tcW w:w="1134" w:type="dxa"/>
            <w:noWrap w:val="0"/>
            <w:vAlign w:val="center"/>
          </w:tcPr>
          <w:p w14:paraId="7561DDF1">
            <w:pPr>
              <w:jc w:val="center"/>
              <w:rPr>
                <w:rFonts w:hint="eastAsia" w:ascii="宋体" w:hAnsi="宋体" w:cs="宋体"/>
                <w:b/>
                <w:color w:val="000000"/>
                <w:sz w:val="24"/>
                <w:highlight w:val="none"/>
              </w:rPr>
            </w:pPr>
            <w:r>
              <w:rPr>
                <w:rFonts w:hint="eastAsia" w:ascii="宋体" w:hAnsi="宋体" w:cs="宋体"/>
                <w:b/>
                <w:color w:val="000000"/>
                <w:sz w:val="24"/>
                <w:highlight w:val="none"/>
              </w:rPr>
              <w:t>偏离说明</w:t>
            </w:r>
          </w:p>
        </w:tc>
        <w:tc>
          <w:tcPr>
            <w:tcW w:w="883" w:type="dxa"/>
            <w:noWrap w:val="0"/>
            <w:vAlign w:val="center"/>
          </w:tcPr>
          <w:p w14:paraId="1B7E631F">
            <w:pPr>
              <w:jc w:val="center"/>
              <w:rPr>
                <w:rFonts w:hint="eastAsia" w:ascii="宋体" w:hAnsi="宋体" w:cs="宋体"/>
                <w:b/>
                <w:color w:val="000000"/>
                <w:sz w:val="24"/>
                <w:highlight w:val="none"/>
              </w:rPr>
            </w:pPr>
            <w:r>
              <w:rPr>
                <w:rFonts w:hint="eastAsia" w:ascii="宋体" w:hAnsi="宋体" w:cs="宋体"/>
                <w:b/>
                <w:color w:val="000000"/>
                <w:sz w:val="24"/>
                <w:highlight w:val="none"/>
              </w:rPr>
              <w:t>备注</w:t>
            </w:r>
          </w:p>
        </w:tc>
      </w:tr>
      <w:tr w14:paraId="40A13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09" w:type="dxa"/>
            <w:noWrap w:val="0"/>
            <w:vAlign w:val="center"/>
          </w:tcPr>
          <w:p w14:paraId="390F44CC">
            <w:pPr>
              <w:spacing w:line="400" w:lineRule="exact"/>
              <w:jc w:val="center"/>
              <w:rPr>
                <w:rFonts w:hint="eastAsia" w:ascii="宋体" w:hAnsi="宋体" w:cs="宋体"/>
                <w:color w:val="000000"/>
                <w:highlight w:val="none"/>
              </w:rPr>
            </w:pPr>
            <w:r>
              <w:rPr>
                <w:rFonts w:hint="eastAsia" w:ascii="宋体" w:hAnsi="宋体" w:cs="宋体"/>
                <w:color w:val="000000"/>
                <w:highlight w:val="none"/>
              </w:rPr>
              <w:t>1</w:t>
            </w:r>
          </w:p>
        </w:tc>
        <w:tc>
          <w:tcPr>
            <w:tcW w:w="3652" w:type="dxa"/>
            <w:noWrap w:val="0"/>
            <w:vAlign w:val="center"/>
          </w:tcPr>
          <w:p w14:paraId="0DC048DF">
            <w:pPr>
              <w:rPr>
                <w:rFonts w:hint="eastAsia" w:ascii="宋体" w:hAnsi="宋体" w:cs="仿宋_GB2312"/>
                <w:sz w:val="24"/>
                <w:szCs w:val="24"/>
                <w:highlight w:val="none"/>
              </w:rPr>
            </w:pPr>
          </w:p>
        </w:tc>
        <w:tc>
          <w:tcPr>
            <w:tcW w:w="2977" w:type="dxa"/>
            <w:noWrap w:val="0"/>
            <w:vAlign w:val="center"/>
          </w:tcPr>
          <w:p w14:paraId="46A08F81">
            <w:pPr>
              <w:spacing w:line="400" w:lineRule="exact"/>
              <w:rPr>
                <w:rFonts w:hint="eastAsia" w:ascii="宋体" w:hAnsi="宋体" w:cs="宋体"/>
                <w:color w:val="000000"/>
                <w:highlight w:val="none"/>
              </w:rPr>
            </w:pPr>
          </w:p>
        </w:tc>
        <w:tc>
          <w:tcPr>
            <w:tcW w:w="1134" w:type="dxa"/>
            <w:noWrap w:val="0"/>
            <w:vAlign w:val="top"/>
          </w:tcPr>
          <w:p w14:paraId="1D1757C6">
            <w:pPr>
              <w:rPr>
                <w:rFonts w:hint="eastAsia" w:ascii="宋体" w:hAnsi="宋体" w:cs="宋体"/>
                <w:color w:val="000000"/>
                <w:highlight w:val="none"/>
              </w:rPr>
            </w:pPr>
          </w:p>
        </w:tc>
        <w:tc>
          <w:tcPr>
            <w:tcW w:w="883" w:type="dxa"/>
            <w:noWrap w:val="0"/>
            <w:vAlign w:val="top"/>
          </w:tcPr>
          <w:p w14:paraId="09B18B63">
            <w:pPr>
              <w:rPr>
                <w:rFonts w:hint="eastAsia" w:ascii="宋体" w:hAnsi="宋体" w:cs="宋体"/>
                <w:color w:val="000000"/>
                <w:highlight w:val="none"/>
              </w:rPr>
            </w:pPr>
          </w:p>
        </w:tc>
      </w:tr>
      <w:tr w14:paraId="0F21A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09" w:type="dxa"/>
            <w:noWrap w:val="0"/>
            <w:vAlign w:val="center"/>
          </w:tcPr>
          <w:p w14:paraId="58521ACA">
            <w:pPr>
              <w:spacing w:line="400" w:lineRule="exact"/>
              <w:jc w:val="center"/>
              <w:rPr>
                <w:rFonts w:hint="eastAsia" w:ascii="宋体" w:hAnsi="宋体" w:cs="宋体"/>
                <w:color w:val="000000"/>
                <w:highlight w:val="none"/>
              </w:rPr>
            </w:pPr>
            <w:r>
              <w:rPr>
                <w:rFonts w:hint="eastAsia" w:ascii="宋体" w:hAnsi="宋体" w:cs="宋体"/>
                <w:color w:val="000000"/>
                <w:highlight w:val="none"/>
              </w:rPr>
              <w:t>2</w:t>
            </w:r>
          </w:p>
        </w:tc>
        <w:tc>
          <w:tcPr>
            <w:tcW w:w="3652" w:type="dxa"/>
            <w:noWrap w:val="0"/>
            <w:vAlign w:val="center"/>
          </w:tcPr>
          <w:p w14:paraId="1C0EFAE1">
            <w:pPr>
              <w:rPr>
                <w:rFonts w:hint="eastAsia" w:ascii="宋体" w:hAnsi="宋体" w:cs="仿宋_GB2312"/>
                <w:sz w:val="24"/>
                <w:szCs w:val="24"/>
                <w:highlight w:val="none"/>
              </w:rPr>
            </w:pPr>
          </w:p>
        </w:tc>
        <w:tc>
          <w:tcPr>
            <w:tcW w:w="2977" w:type="dxa"/>
            <w:noWrap w:val="0"/>
            <w:vAlign w:val="center"/>
          </w:tcPr>
          <w:p w14:paraId="0E91F444">
            <w:pPr>
              <w:spacing w:line="400" w:lineRule="exact"/>
              <w:rPr>
                <w:rFonts w:hint="eastAsia" w:ascii="宋体" w:hAnsi="宋体" w:cs="宋体"/>
                <w:color w:val="000000"/>
                <w:highlight w:val="none"/>
              </w:rPr>
            </w:pPr>
          </w:p>
        </w:tc>
        <w:tc>
          <w:tcPr>
            <w:tcW w:w="1134" w:type="dxa"/>
            <w:noWrap w:val="0"/>
            <w:vAlign w:val="top"/>
          </w:tcPr>
          <w:p w14:paraId="678E3938">
            <w:pPr>
              <w:rPr>
                <w:rFonts w:hint="eastAsia" w:ascii="宋体" w:hAnsi="宋体" w:cs="宋体"/>
                <w:color w:val="000000"/>
                <w:highlight w:val="none"/>
              </w:rPr>
            </w:pPr>
          </w:p>
        </w:tc>
        <w:tc>
          <w:tcPr>
            <w:tcW w:w="883" w:type="dxa"/>
            <w:noWrap w:val="0"/>
            <w:vAlign w:val="top"/>
          </w:tcPr>
          <w:p w14:paraId="42785981">
            <w:pPr>
              <w:rPr>
                <w:rFonts w:hint="eastAsia" w:ascii="宋体" w:hAnsi="宋体" w:cs="宋体"/>
                <w:color w:val="000000"/>
                <w:highlight w:val="none"/>
              </w:rPr>
            </w:pPr>
          </w:p>
        </w:tc>
      </w:tr>
      <w:tr w14:paraId="734AC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09" w:type="dxa"/>
            <w:noWrap w:val="0"/>
            <w:vAlign w:val="center"/>
          </w:tcPr>
          <w:p w14:paraId="3E2BB8C8">
            <w:pPr>
              <w:spacing w:line="400" w:lineRule="exact"/>
              <w:jc w:val="center"/>
              <w:rPr>
                <w:rFonts w:hint="eastAsia" w:ascii="宋体" w:hAnsi="宋体" w:cs="宋体"/>
                <w:color w:val="000000"/>
                <w:highlight w:val="none"/>
              </w:rPr>
            </w:pPr>
            <w:r>
              <w:rPr>
                <w:rFonts w:hint="eastAsia" w:ascii="宋体" w:hAnsi="宋体" w:cs="宋体"/>
                <w:color w:val="000000"/>
                <w:highlight w:val="none"/>
              </w:rPr>
              <w:t>3</w:t>
            </w:r>
          </w:p>
        </w:tc>
        <w:tc>
          <w:tcPr>
            <w:tcW w:w="3652" w:type="dxa"/>
            <w:noWrap w:val="0"/>
            <w:vAlign w:val="center"/>
          </w:tcPr>
          <w:p w14:paraId="055A720A">
            <w:pPr>
              <w:rPr>
                <w:rFonts w:hint="eastAsia" w:ascii="宋体" w:hAnsi="宋体" w:cs="仿宋_GB2312"/>
                <w:sz w:val="24"/>
                <w:szCs w:val="24"/>
                <w:highlight w:val="none"/>
              </w:rPr>
            </w:pPr>
          </w:p>
        </w:tc>
        <w:tc>
          <w:tcPr>
            <w:tcW w:w="2977" w:type="dxa"/>
            <w:noWrap w:val="0"/>
            <w:vAlign w:val="center"/>
          </w:tcPr>
          <w:p w14:paraId="277B514A">
            <w:pPr>
              <w:spacing w:line="400" w:lineRule="exact"/>
              <w:rPr>
                <w:rFonts w:hint="eastAsia" w:ascii="宋体" w:hAnsi="宋体" w:cs="宋体"/>
                <w:color w:val="000000"/>
                <w:highlight w:val="none"/>
              </w:rPr>
            </w:pPr>
          </w:p>
        </w:tc>
        <w:tc>
          <w:tcPr>
            <w:tcW w:w="1134" w:type="dxa"/>
            <w:noWrap w:val="0"/>
            <w:vAlign w:val="top"/>
          </w:tcPr>
          <w:p w14:paraId="115AAD3E">
            <w:pPr>
              <w:rPr>
                <w:rFonts w:hint="eastAsia" w:ascii="宋体" w:hAnsi="宋体" w:cs="宋体"/>
                <w:color w:val="000000"/>
                <w:highlight w:val="none"/>
              </w:rPr>
            </w:pPr>
          </w:p>
        </w:tc>
        <w:tc>
          <w:tcPr>
            <w:tcW w:w="883" w:type="dxa"/>
            <w:noWrap w:val="0"/>
            <w:vAlign w:val="top"/>
          </w:tcPr>
          <w:p w14:paraId="5B7E2871">
            <w:pPr>
              <w:rPr>
                <w:rFonts w:hint="eastAsia" w:ascii="宋体" w:hAnsi="宋体" w:cs="宋体"/>
                <w:color w:val="000000"/>
                <w:highlight w:val="none"/>
              </w:rPr>
            </w:pPr>
          </w:p>
        </w:tc>
      </w:tr>
      <w:tr w14:paraId="35760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09" w:type="dxa"/>
            <w:noWrap w:val="0"/>
            <w:vAlign w:val="center"/>
          </w:tcPr>
          <w:p w14:paraId="2EC0CF55">
            <w:pPr>
              <w:spacing w:line="520" w:lineRule="exact"/>
              <w:ind w:firstLine="240" w:firstLineChars="100"/>
              <w:rPr>
                <w:rFonts w:hint="eastAsia" w:ascii="宋体" w:hAnsi="宋体" w:cs="仿宋_GB2312"/>
                <w:sz w:val="24"/>
                <w:szCs w:val="24"/>
                <w:highlight w:val="none"/>
              </w:rPr>
            </w:pPr>
            <w:r>
              <w:rPr>
                <w:rFonts w:hint="eastAsia" w:ascii="宋体" w:hAnsi="宋体" w:cs="仿宋_GB2312"/>
                <w:sz w:val="24"/>
                <w:szCs w:val="24"/>
                <w:highlight w:val="none"/>
              </w:rPr>
              <w:t>4</w:t>
            </w:r>
          </w:p>
        </w:tc>
        <w:tc>
          <w:tcPr>
            <w:tcW w:w="3652" w:type="dxa"/>
            <w:noWrap w:val="0"/>
            <w:vAlign w:val="center"/>
          </w:tcPr>
          <w:p w14:paraId="6C168401">
            <w:pPr>
              <w:rPr>
                <w:rFonts w:hint="eastAsia" w:ascii="宋体" w:hAnsi="宋体" w:cs="仿宋_GB2312"/>
                <w:sz w:val="24"/>
                <w:szCs w:val="24"/>
                <w:highlight w:val="none"/>
              </w:rPr>
            </w:pPr>
          </w:p>
        </w:tc>
        <w:tc>
          <w:tcPr>
            <w:tcW w:w="2977" w:type="dxa"/>
            <w:noWrap w:val="0"/>
            <w:vAlign w:val="center"/>
          </w:tcPr>
          <w:p w14:paraId="0BA515D1">
            <w:pPr>
              <w:spacing w:line="400" w:lineRule="exact"/>
              <w:rPr>
                <w:rFonts w:hint="eastAsia" w:ascii="宋体" w:hAnsi="宋体" w:cs="宋体"/>
                <w:color w:val="000000"/>
                <w:highlight w:val="none"/>
              </w:rPr>
            </w:pPr>
          </w:p>
        </w:tc>
        <w:tc>
          <w:tcPr>
            <w:tcW w:w="1134" w:type="dxa"/>
            <w:noWrap w:val="0"/>
            <w:vAlign w:val="top"/>
          </w:tcPr>
          <w:p w14:paraId="713C04E0">
            <w:pPr>
              <w:rPr>
                <w:rFonts w:hint="eastAsia" w:ascii="宋体" w:hAnsi="宋体" w:cs="宋体"/>
                <w:color w:val="000000"/>
                <w:highlight w:val="none"/>
              </w:rPr>
            </w:pPr>
          </w:p>
        </w:tc>
        <w:tc>
          <w:tcPr>
            <w:tcW w:w="883" w:type="dxa"/>
            <w:noWrap w:val="0"/>
            <w:vAlign w:val="top"/>
          </w:tcPr>
          <w:p w14:paraId="19F642E3">
            <w:pPr>
              <w:rPr>
                <w:rFonts w:hint="eastAsia" w:ascii="宋体" w:hAnsi="宋体" w:cs="宋体"/>
                <w:color w:val="000000"/>
                <w:highlight w:val="none"/>
              </w:rPr>
            </w:pPr>
          </w:p>
        </w:tc>
      </w:tr>
      <w:tr w14:paraId="06AA9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09" w:type="dxa"/>
            <w:noWrap w:val="0"/>
            <w:vAlign w:val="center"/>
          </w:tcPr>
          <w:p w14:paraId="71726F34">
            <w:pPr>
              <w:jc w:val="center"/>
              <w:rPr>
                <w:rFonts w:ascii="宋体" w:hAnsi="宋体" w:cs="宋体"/>
                <w:color w:val="000000"/>
                <w:highlight w:val="none"/>
              </w:rPr>
            </w:pPr>
            <w:r>
              <w:rPr>
                <w:rFonts w:hint="eastAsia" w:ascii="宋体" w:hAnsi="宋体" w:cs="宋体"/>
                <w:color w:val="000000"/>
                <w:highlight w:val="none"/>
              </w:rPr>
              <w:t>....</w:t>
            </w:r>
          </w:p>
        </w:tc>
        <w:tc>
          <w:tcPr>
            <w:tcW w:w="3652" w:type="dxa"/>
            <w:noWrap w:val="0"/>
            <w:vAlign w:val="center"/>
          </w:tcPr>
          <w:p w14:paraId="11EFE4C5">
            <w:pPr>
              <w:rPr>
                <w:rFonts w:hint="eastAsia" w:ascii="宋体" w:hAnsi="宋体" w:cs="仿宋_GB2312"/>
                <w:sz w:val="24"/>
                <w:szCs w:val="24"/>
                <w:highlight w:val="none"/>
              </w:rPr>
            </w:pPr>
          </w:p>
        </w:tc>
        <w:tc>
          <w:tcPr>
            <w:tcW w:w="2977" w:type="dxa"/>
            <w:noWrap w:val="0"/>
            <w:vAlign w:val="center"/>
          </w:tcPr>
          <w:p w14:paraId="2924FC6B">
            <w:pPr>
              <w:spacing w:line="400" w:lineRule="exact"/>
              <w:rPr>
                <w:rFonts w:hint="eastAsia" w:ascii="宋体" w:hAnsi="宋体" w:cs="宋体"/>
                <w:color w:val="000000"/>
                <w:highlight w:val="none"/>
              </w:rPr>
            </w:pPr>
          </w:p>
        </w:tc>
        <w:tc>
          <w:tcPr>
            <w:tcW w:w="1134" w:type="dxa"/>
            <w:noWrap w:val="0"/>
            <w:vAlign w:val="top"/>
          </w:tcPr>
          <w:p w14:paraId="3D79849A">
            <w:pPr>
              <w:rPr>
                <w:rFonts w:hint="eastAsia" w:ascii="宋体" w:hAnsi="宋体" w:cs="宋体"/>
                <w:color w:val="000000"/>
                <w:highlight w:val="none"/>
              </w:rPr>
            </w:pPr>
          </w:p>
        </w:tc>
        <w:tc>
          <w:tcPr>
            <w:tcW w:w="883" w:type="dxa"/>
            <w:noWrap w:val="0"/>
            <w:vAlign w:val="top"/>
          </w:tcPr>
          <w:p w14:paraId="76FCB585">
            <w:pPr>
              <w:rPr>
                <w:rFonts w:hint="eastAsia" w:ascii="宋体" w:hAnsi="宋体" w:cs="宋体"/>
                <w:color w:val="000000"/>
                <w:highlight w:val="none"/>
              </w:rPr>
            </w:pPr>
          </w:p>
        </w:tc>
      </w:tr>
    </w:tbl>
    <w:p w14:paraId="54DE10EA">
      <w:pPr>
        <w:spacing w:line="360" w:lineRule="auto"/>
        <w:ind w:right="-2"/>
        <w:rPr>
          <w:rFonts w:ascii="宋体" w:hAnsi="宋体"/>
          <w:sz w:val="24"/>
          <w:highlight w:val="none"/>
        </w:rPr>
      </w:pPr>
    </w:p>
    <w:p w14:paraId="2AD1C21B">
      <w:pPr>
        <w:spacing w:line="360" w:lineRule="auto"/>
        <w:ind w:right="-2"/>
        <w:rPr>
          <w:rFonts w:ascii="宋体" w:hAnsi="宋体"/>
          <w:sz w:val="24"/>
          <w:highlight w:val="none"/>
        </w:rPr>
      </w:pPr>
    </w:p>
    <w:p w14:paraId="31B3EA37">
      <w:pPr>
        <w:spacing w:line="360" w:lineRule="auto"/>
        <w:ind w:right="-2"/>
        <w:rPr>
          <w:rFonts w:ascii="宋体" w:hAnsi="宋体"/>
          <w:sz w:val="24"/>
          <w:highlight w:val="none"/>
        </w:rPr>
      </w:pPr>
      <w:r>
        <w:rPr>
          <w:rFonts w:hint="eastAsia" w:ascii="宋体" w:hAnsi="宋体"/>
          <w:sz w:val="24"/>
          <w:highlight w:val="none"/>
        </w:rPr>
        <w:t>投标人法定代表人或被授权人签字：</w:t>
      </w:r>
    </w:p>
    <w:p w14:paraId="15DB153B">
      <w:pPr>
        <w:spacing w:line="360" w:lineRule="auto"/>
        <w:ind w:right="-2"/>
        <w:rPr>
          <w:rFonts w:ascii="宋体" w:hAnsi="宋体"/>
          <w:sz w:val="24"/>
          <w:highlight w:val="none"/>
        </w:rPr>
      </w:pPr>
    </w:p>
    <w:p w14:paraId="35778F4F">
      <w:pPr>
        <w:spacing w:line="360" w:lineRule="auto"/>
        <w:rPr>
          <w:rFonts w:hint="eastAsia" w:ascii="宋体" w:hAnsi="宋体"/>
          <w:b/>
          <w:color w:val="000000"/>
          <w:sz w:val="24"/>
          <w:highlight w:val="none"/>
        </w:rPr>
      </w:pPr>
    </w:p>
    <w:p w14:paraId="02CE64F9">
      <w:pPr>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注：</w:t>
      </w:r>
    </w:p>
    <w:p w14:paraId="12ACAD35">
      <w:pPr>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1、服务内容在招标文件第三章项目需求中有明确规定，投标人应根据项目需求的所有条款进行逐条响应。偏离说明栏应明确正偏离、负偏离或无偏离。未逐条响应的响应文件可能会影响评分。“★”号条款如有负偏离响应文件无效。</w:t>
      </w:r>
    </w:p>
    <w:p w14:paraId="2926BA8B">
      <w:pPr>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2、本文件应按规定签署，否则响应文件无效。</w:t>
      </w:r>
    </w:p>
    <w:p w14:paraId="51586B70">
      <w:pPr>
        <w:pStyle w:val="12"/>
        <w:rPr>
          <w:highlight w:val="none"/>
          <w:lang w:val="en-US"/>
        </w:rPr>
      </w:pPr>
    </w:p>
    <w:p w14:paraId="266D5991">
      <w:pPr>
        <w:pStyle w:val="12"/>
        <w:rPr>
          <w:highlight w:val="none"/>
          <w:lang w:val="en-US"/>
        </w:rPr>
      </w:pPr>
    </w:p>
    <w:p w14:paraId="12C86C70">
      <w:pPr>
        <w:pStyle w:val="12"/>
        <w:rPr>
          <w:highlight w:val="none"/>
          <w:lang w:val="en-US"/>
        </w:rPr>
      </w:pPr>
    </w:p>
    <w:p w14:paraId="7A18ECBE">
      <w:pPr>
        <w:spacing w:line="360" w:lineRule="auto"/>
        <w:rPr>
          <w:rFonts w:ascii="宋体" w:hAnsi="宋体" w:cs="宋体"/>
          <w:b/>
          <w:bCs/>
          <w:sz w:val="32"/>
          <w:szCs w:val="32"/>
          <w:highlight w:val="none"/>
        </w:rPr>
      </w:pPr>
    </w:p>
    <w:p w14:paraId="675318B8">
      <w:pPr>
        <w:spacing w:line="360" w:lineRule="auto"/>
        <w:ind w:firstLine="321" w:firstLineChars="100"/>
        <w:jc w:val="center"/>
        <w:rPr>
          <w:rFonts w:ascii="宋体" w:hAnsi="宋体" w:cs="宋体"/>
          <w:b/>
          <w:bCs/>
          <w:sz w:val="32"/>
          <w:szCs w:val="32"/>
          <w:highlight w:val="none"/>
        </w:rPr>
      </w:pPr>
      <w:r>
        <w:rPr>
          <w:rFonts w:hint="eastAsia" w:ascii="宋体" w:hAnsi="宋体" w:cs="宋体"/>
          <w:b/>
          <w:bCs/>
          <w:sz w:val="32"/>
          <w:szCs w:val="32"/>
          <w:highlight w:val="none"/>
          <w:lang w:eastAsia="zh-CN"/>
        </w:rPr>
        <w:t>三</w:t>
      </w:r>
      <w:r>
        <w:rPr>
          <w:rFonts w:hint="eastAsia" w:ascii="宋体" w:hAnsi="宋体" w:cs="宋体"/>
          <w:b/>
          <w:bCs/>
          <w:sz w:val="32"/>
          <w:szCs w:val="32"/>
          <w:highlight w:val="none"/>
        </w:rPr>
        <w:t>、商务条款响应表</w:t>
      </w:r>
    </w:p>
    <w:p w14:paraId="24FCF192">
      <w:pPr>
        <w:rPr>
          <w:rFonts w:ascii="宋体" w:hAnsi="宋体" w:cs="宋体"/>
          <w:sz w:val="24"/>
          <w:highlight w:val="none"/>
        </w:rPr>
      </w:pPr>
      <w:r>
        <w:rPr>
          <w:rFonts w:hint="eastAsia" w:ascii="宋体" w:hAnsi="宋体" w:cs="宋体"/>
          <w:sz w:val="24"/>
          <w:highlight w:val="none"/>
        </w:rPr>
        <w:t>投标人名称：                                 项目编号：</w:t>
      </w:r>
    </w:p>
    <w:tbl>
      <w:tblPr>
        <w:tblStyle w:val="30"/>
        <w:tblW w:w="9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0"/>
        <w:gridCol w:w="4840"/>
        <w:gridCol w:w="3557"/>
        <w:gridCol w:w="712"/>
      </w:tblGrid>
      <w:tr w14:paraId="296D4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trPr>
        <w:tc>
          <w:tcPr>
            <w:tcW w:w="570" w:type="dxa"/>
            <w:vAlign w:val="center"/>
          </w:tcPr>
          <w:p w14:paraId="4322F146">
            <w:pPr>
              <w:jc w:val="center"/>
              <w:rPr>
                <w:rFonts w:ascii="宋体" w:hAnsi="宋体" w:cs="宋体"/>
                <w:sz w:val="24"/>
                <w:highlight w:val="none"/>
              </w:rPr>
            </w:pPr>
            <w:r>
              <w:rPr>
                <w:rFonts w:hint="eastAsia" w:ascii="宋体" w:hAnsi="宋体" w:cs="宋体"/>
                <w:sz w:val="24"/>
                <w:highlight w:val="none"/>
              </w:rPr>
              <w:t>序号</w:t>
            </w:r>
          </w:p>
        </w:tc>
        <w:tc>
          <w:tcPr>
            <w:tcW w:w="4840" w:type="dxa"/>
            <w:vAlign w:val="center"/>
          </w:tcPr>
          <w:p w14:paraId="317099E6">
            <w:pPr>
              <w:jc w:val="center"/>
              <w:rPr>
                <w:rFonts w:ascii="宋体" w:hAnsi="宋体" w:cs="宋体"/>
                <w:sz w:val="24"/>
                <w:highlight w:val="none"/>
              </w:rPr>
            </w:pPr>
            <w:r>
              <w:rPr>
                <w:rFonts w:hint="eastAsia" w:ascii="宋体" w:hAnsi="宋体" w:cs="宋体"/>
                <w:sz w:val="24"/>
                <w:highlight w:val="none"/>
              </w:rPr>
              <w:t>招标文件的商务条款</w:t>
            </w:r>
          </w:p>
        </w:tc>
        <w:tc>
          <w:tcPr>
            <w:tcW w:w="3557" w:type="dxa"/>
            <w:vAlign w:val="center"/>
          </w:tcPr>
          <w:p w14:paraId="21A08FEB">
            <w:pPr>
              <w:jc w:val="center"/>
              <w:rPr>
                <w:rFonts w:ascii="宋体" w:hAnsi="宋体" w:cs="宋体"/>
                <w:sz w:val="24"/>
                <w:highlight w:val="none"/>
              </w:rPr>
            </w:pPr>
            <w:r>
              <w:rPr>
                <w:rFonts w:hint="eastAsia" w:ascii="宋体" w:hAnsi="宋体" w:cs="宋体"/>
                <w:sz w:val="24"/>
                <w:highlight w:val="none"/>
              </w:rPr>
              <w:t>投标文件的商务条款</w:t>
            </w:r>
          </w:p>
        </w:tc>
        <w:tc>
          <w:tcPr>
            <w:tcW w:w="712" w:type="dxa"/>
            <w:vAlign w:val="center"/>
          </w:tcPr>
          <w:p w14:paraId="675BA05E">
            <w:pPr>
              <w:jc w:val="center"/>
              <w:rPr>
                <w:rFonts w:ascii="宋体" w:hAnsi="宋体" w:cs="宋体"/>
                <w:sz w:val="24"/>
                <w:highlight w:val="none"/>
              </w:rPr>
            </w:pPr>
            <w:r>
              <w:rPr>
                <w:rFonts w:hint="eastAsia" w:ascii="宋体" w:hAnsi="宋体" w:cs="宋体"/>
                <w:sz w:val="24"/>
                <w:highlight w:val="none"/>
              </w:rPr>
              <w:t>说明</w:t>
            </w:r>
          </w:p>
        </w:tc>
      </w:tr>
      <w:tr w14:paraId="07CC7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trPr>
        <w:tc>
          <w:tcPr>
            <w:tcW w:w="570" w:type="dxa"/>
            <w:vAlign w:val="center"/>
          </w:tcPr>
          <w:p w14:paraId="4AAAD002">
            <w:pPr>
              <w:jc w:val="center"/>
              <w:rPr>
                <w:rFonts w:ascii="宋体" w:hAnsi="宋体" w:cs="宋体"/>
                <w:sz w:val="24"/>
                <w:highlight w:val="none"/>
              </w:rPr>
            </w:pPr>
            <w:r>
              <w:rPr>
                <w:rFonts w:hint="eastAsia" w:ascii="宋体" w:hAnsi="宋体" w:cs="宋体"/>
                <w:sz w:val="24"/>
                <w:highlight w:val="none"/>
              </w:rPr>
              <w:t>1</w:t>
            </w:r>
          </w:p>
        </w:tc>
        <w:tc>
          <w:tcPr>
            <w:tcW w:w="4840" w:type="dxa"/>
            <w:vAlign w:val="center"/>
          </w:tcPr>
          <w:p w14:paraId="5A87172A">
            <w:pPr>
              <w:rPr>
                <w:rFonts w:ascii="宋体" w:hAnsi="宋体" w:cs="宋体-18030"/>
                <w:sz w:val="24"/>
                <w:highlight w:val="none"/>
              </w:rPr>
            </w:pPr>
            <w:r>
              <w:rPr>
                <w:rFonts w:hint="eastAsia" w:ascii="宋体" w:hAnsi="宋体"/>
                <w:bCs/>
                <w:sz w:val="24"/>
                <w:highlight w:val="none"/>
              </w:rPr>
              <w:t>★服务期限：</w:t>
            </w:r>
            <w:r>
              <w:rPr>
                <w:rFonts w:hint="eastAsia" w:ascii="宋体" w:hAnsi="宋体" w:cs="宋体"/>
                <w:sz w:val="24"/>
                <w:highlight w:val="none"/>
              </w:rPr>
              <w:t>自合同签订之日起一年（在</w:t>
            </w:r>
            <w:r>
              <w:rPr>
                <w:rFonts w:hint="eastAsia" w:ascii="宋体" w:hAnsi="宋体" w:cs="宋体"/>
                <w:sz w:val="24"/>
                <w:highlight w:val="none"/>
                <w:lang w:eastAsia="zh-CN"/>
              </w:rPr>
              <w:t>采购人</w:t>
            </w:r>
            <w:r>
              <w:rPr>
                <w:rFonts w:hint="eastAsia" w:ascii="宋体" w:hAnsi="宋体" w:cs="宋体"/>
                <w:sz w:val="24"/>
                <w:highlight w:val="none"/>
              </w:rPr>
              <w:t>落实下一年度预算的前提下，且本项目内容及服务要求不变、价格不变，双方协商同意可依据本次招标结果所签订的合同续签一年，最多续签两年）。</w:t>
            </w:r>
          </w:p>
        </w:tc>
        <w:tc>
          <w:tcPr>
            <w:tcW w:w="3557" w:type="dxa"/>
          </w:tcPr>
          <w:p w14:paraId="74B5A01E">
            <w:pPr>
              <w:rPr>
                <w:rFonts w:ascii="宋体" w:hAnsi="宋体" w:cs="宋体"/>
                <w:sz w:val="24"/>
                <w:highlight w:val="none"/>
              </w:rPr>
            </w:pPr>
          </w:p>
        </w:tc>
        <w:tc>
          <w:tcPr>
            <w:tcW w:w="712" w:type="dxa"/>
          </w:tcPr>
          <w:p w14:paraId="000FC81D">
            <w:pPr>
              <w:rPr>
                <w:rFonts w:ascii="宋体" w:hAnsi="宋体" w:cs="宋体"/>
                <w:sz w:val="24"/>
                <w:highlight w:val="none"/>
              </w:rPr>
            </w:pPr>
          </w:p>
        </w:tc>
      </w:tr>
      <w:tr w14:paraId="2EEC6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570" w:type="dxa"/>
            <w:vAlign w:val="center"/>
          </w:tcPr>
          <w:p w14:paraId="116F99C4">
            <w:pPr>
              <w:jc w:val="center"/>
              <w:rPr>
                <w:rFonts w:ascii="宋体" w:hAnsi="宋体" w:cs="宋体"/>
                <w:sz w:val="24"/>
                <w:highlight w:val="none"/>
              </w:rPr>
            </w:pPr>
            <w:r>
              <w:rPr>
                <w:rFonts w:hint="eastAsia" w:ascii="宋体" w:hAnsi="宋体" w:cs="宋体"/>
                <w:sz w:val="24"/>
                <w:highlight w:val="none"/>
              </w:rPr>
              <w:t>2</w:t>
            </w:r>
          </w:p>
        </w:tc>
        <w:tc>
          <w:tcPr>
            <w:tcW w:w="4840" w:type="dxa"/>
            <w:vAlign w:val="center"/>
          </w:tcPr>
          <w:p w14:paraId="4D76D1B8">
            <w:pPr>
              <w:rPr>
                <w:rFonts w:ascii="宋体" w:hAnsi="宋体" w:cs="宋体"/>
                <w:bCs/>
                <w:sz w:val="24"/>
                <w:highlight w:val="none"/>
              </w:rPr>
            </w:pPr>
            <w:r>
              <w:rPr>
                <w:rFonts w:hint="eastAsia" w:hAnsi="宋体"/>
                <w:sz w:val="24"/>
                <w:highlight w:val="none"/>
              </w:rPr>
              <w:t>服务地点：</w:t>
            </w:r>
            <w:r>
              <w:rPr>
                <w:rFonts w:hint="eastAsia" w:ascii="宋体" w:hAnsi="宋体" w:cs="宋体"/>
                <w:kern w:val="0"/>
                <w:sz w:val="24"/>
                <w:highlight w:val="none"/>
              </w:rPr>
              <w:t>采购人指定地点。</w:t>
            </w:r>
          </w:p>
        </w:tc>
        <w:tc>
          <w:tcPr>
            <w:tcW w:w="3557" w:type="dxa"/>
          </w:tcPr>
          <w:p w14:paraId="686AAFCE">
            <w:pPr>
              <w:rPr>
                <w:rFonts w:ascii="宋体" w:hAnsi="宋体" w:cs="宋体"/>
                <w:sz w:val="24"/>
                <w:highlight w:val="none"/>
              </w:rPr>
            </w:pPr>
          </w:p>
        </w:tc>
        <w:tc>
          <w:tcPr>
            <w:tcW w:w="712" w:type="dxa"/>
          </w:tcPr>
          <w:p w14:paraId="760013E3">
            <w:pPr>
              <w:rPr>
                <w:rFonts w:ascii="宋体" w:hAnsi="宋体" w:cs="宋体"/>
                <w:sz w:val="24"/>
                <w:highlight w:val="none"/>
              </w:rPr>
            </w:pPr>
          </w:p>
        </w:tc>
      </w:tr>
      <w:tr w14:paraId="324E7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570" w:type="dxa"/>
            <w:vAlign w:val="center"/>
          </w:tcPr>
          <w:p w14:paraId="4C9847E4">
            <w:pPr>
              <w:jc w:val="center"/>
              <w:rPr>
                <w:rFonts w:ascii="宋体" w:hAnsi="宋体" w:cs="宋体"/>
                <w:sz w:val="24"/>
                <w:highlight w:val="none"/>
              </w:rPr>
            </w:pPr>
            <w:r>
              <w:rPr>
                <w:rFonts w:hint="eastAsia" w:ascii="宋体" w:hAnsi="宋体" w:cs="宋体"/>
                <w:sz w:val="24"/>
                <w:highlight w:val="none"/>
              </w:rPr>
              <w:t>3</w:t>
            </w:r>
          </w:p>
        </w:tc>
        <w:tc>
          <w:tcPr>
            <w:tcW w:w="4840" w:type="dxa"/>
            <w:vAlign w:val="center"/>
          </w:tcPr>
          <w:p w14:paraId="05F95D1A">
            <w:pPr>
              <w:pStyle w:val="21"/>
              <w:rPr>
                <w:highlight w:val="none"/>
              </w:rPr>
            </w:pPr>
            <w:r>
              <w:rPr>
                <w:rFonts w:hint="eastAsia" w:ascii="宋体" w:hAnsi="宋体"/>
                <w:sz w:val="24"/>
                <w:highlight w:val="none"/>
              </w:rPr>
              <w:t>★交货时间：按照采购人采购周期供应。采购人每个采购周期前1天向中标供应商提报《采购计划》并确定供货时间，具体以合同约定为准。供应商应保证从收到《采购计划》到货物送达指定地点不超过12小时；特殊情况下，在接到应急采购需求时，于2小时内将所需物资配送到位。</w:t>
            </w:r>
          </w:p>
        </w:tc>
        <w:tc>
          <w:tcPr>
            <w:tcW w:w="3557" w:type="dxa"/>
          </w:tcPr>
          <w:p w14:paraId="53A06F58">
            <w:pPr>
              <w:rPr>
                <w:rFonts w:ascii="宋体" w:hAnsi="宋体" w:cs="宋体"/>
                <w:sz w:val="24"/>
                <w:highlight w:val="none"/>
              </w:rPr>
            </w:pPr>
          </w:p>
        </w:tc>
        <w:tc>
          <w:tcPr>
            <w:tcW w:w="712" w:type="dxa"/>
          </w:tcPr>
          <w:p w14:paraId="0CBE9E54">
            <w:pPr>
              <w:rPr>
                <w:rFonts w:ascii="宋体" w:hAnsi="宋体" w:cs="宋体"/>
                <w:sz w:val="24"/>
                <w:highlight w:val="none"/>
              </w:rPr>
            </w:pPr>
          </w:p>
        </w:tc>
      </w:tr>
      <w:tr w14:paraId="7CBCA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570" w:type="dxa"/>
            <w:vAlign w:val="center"/>
          </w:tcPr>
          <w:p w14:paraId="0DB51FD2">
            <w:pPr>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4</w:t>
            </w:r>
          </w:p>
        </w:tc>
        <w:tc>
          <w:tcPr>
            <w:tcW w:w="4840" w:type="dxa"/>
            <w:vAlign w:val="center"/>
          </w:tcPr>
          <w:p w14:paraId="0FF39934">
            <w:pPr>
              <w:pStyle w:val="21"/>
              <w:rPr>
                <w:rFonts w:hint="eastAsia" w:ascii="宋体" w:hAnsi="宋体"/>
                <w:sz w:val="24"/>
                <w:highlight w:val="none"/>
              </w:rPr>
            </w:pPr>
            <w:r>
              <w:rPr>
                <w:rFonts w:hint="eastAsia" w:ascii="宋体" w:hAnsi="宋体"/>
                <w:sz w:val="24"/>
                <w:highlight w:val="none"/>
              </w:rPr>
              <w:t>★交货</w:t>
            </w:r>
            <w:r>
              <w:rPr>
                <w:rFonts w:hint="eastAsia" w:ascii="宋体" w:hAnsi="宋体"/>
                <w:sz w:val="24"/>
                <w:highlight w:val="none"/>
                <w:lang w:eastAsia="zh-CN"/>
              </w:rPr>
              <w:t>数量</w:t>
            </w:r>
            <w:r>
              <w:rPr>
                <w:rFonts w:hint="eastAsia" w:ascii="宋体" w:hAnsi="宋体"/>
                <w:sz w:val="24"/>
                <w:highlight w:val="none"/>
              </w:rPr>
              <w:t>：根据采购人实际需求数量提供。采购人每个供货周期前1天向中标供应商提报《采购计划》，中标供应商按照《采购计划》品种、数量和规格供应，具体以合同约定为准。</w:t>
            </w:r>
          </w:p>
        </w:tc>
        <w:tc>
          <w:tcPr>
            <w:tcW w:w="3557" w:type="dxa"/>
          </w:tcPr>
          <w:p w14:paraId="5CF902E4">
            <w:pPr>
              <w:rPr>
                <w:rFonts w:ascii="宋体" w:hAnsi="宋体" w:cs="宋体"/>
                <w:sz w:val="24"/>
                <w:highlight w:val="none"/>
              </w:rPr>
            </w:pPr>
          </w:p>
        </w:tc>
        <w:tc>
          <w:tcPr>
            <w:tcW w:w="712" w:type="dxa"/>
          </w:tcPr>
          <w:p w14:paraId="739ADC8A">
            <w:pPr>
              <w:rPr>
                <w:rFonts w:ascii="宋体" w:hAnsi="宋体" w:cs="宋体"/>
                <w:sz w:val="24"/>
                <w:highlight w:val="none"/>
              </w:rPr>
            </w:pPr>
          </w:p>
        </w:tc>
      </w:tr>
      <w:tr w14:paraId="1D785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570" w:type="dxa"/>
            <w:vAlign w:val="center"/>
          </w:tcPr>
          <w:p w14:paraId="6C1EA523">
            <w:pPr>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5</w:t>
            </w:r>
          </w:p>
        </w:tc>
        <w:tc>
          <w:tcPr>
            <w:tcW w:w="4840" w:type="dxa"/>
            <w:vAlign w:val="center"/>
          </w:tcPr>
          <w:p w14:paraId="7FC37151">
            <w:pPr>
              <w:pStyle w:val="21"/>
              <w:rPr>
                <w:rFonts w:hint="eastAsia" w:ascii="宋体" w:hAnsi="宋体"/>
                <w:sz w:val="24"/>
                <w:highlight w:val="none"/>
              </w:rPr>
            </w:pPr>
            <w:r>
              <w:rPr>
                <w:rFonts w:hint="eastAsia" w:ascii="宋体" w:hAnsi="宋体"/>
                <w:sz w:val="24"/>
                <w:highlight w:val="none"/>
              </w:rPr>
              <w:t>付款方式：按月结算货款，即中标人按合同约定供完当月全部货物，无质量和服务问题后，采购人需在下个月份25号之前结清上月货款，遇节假日时顺延。由中标人持采购结算凭证和含采购明细的发票，采购人财务部门在核实结算凭证和付款批件后，以转账形式支付。</w:t>
            </w:r>
          </w:p>
          <w:p w14:paraId="2CDA4154">
            <w:pPr>
              <w:pStyle w:val="21"/>
              <w:rPr>
                <w:rFonts w:hint="eastAsia" w:ascii="宋体" w:hAnsi="宋体"/>
                <w:sz w:val="24"/>
                <w:highlight w:val="none"/>
              </w:rPr>
            </w:pPr>
            <w:r>
              <w:rPr>
                <w:rFonts w:hint="eastAsia" w:ascii="宋体" w:hAnsi="宋体"/>
                <w:sz w:val="24"/>
                <w:highlight w:val="none"/>
              </w:rPr>
              <w:t>双方的账户名称、开户银行及账号，以合同所提供为准。</w:t>
            </w:r>
          </w:p>
        </w:tc>
        <w:tc>
          <w:tcPr>
            <w:tcW w:w="3557" w:type="dxa"/>
          </w:tcPr>
          <w:p w14:paraId="33E5537A">
            <w:pPr>
              <w:rPr>
                <w:rFonts w:ascii="宋体" w:hAnsi="宋体" w:cs="宋体"/>
                <w:sz w:val="24"/>
                <w:highlight w:val="none"/>
              </w:rPr>
            </w:pPr>
          </w:p>
        </w:tc>
        <w:tc>
          <w:tcPr>
            <w:tcW w:w="712" w:type="dxa"/>
          </w:tcPr>
          <w:p w14:paraId="04AFB9B4">
            <w:pPr>
              <w:rPr>
                <w:rFonts w:ascii="宋体" w:hAnsi="宋体" w:cs="宋体"/>
                <w:sz w:val="24"/>
                <w:highlight w:val="none"/>
              </w:rPr>
            </w:pPr>
          </w:p>
        </w:tc>
      </w:tr>
      <w:tr w14:paraId="3548F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570" w:type="dxa"/>
            <w:vAlign w:val="center"/>
          </w:tcPr>
          <w:p w14:paraId="61A9511C">
            <w:pPr>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6</w:t>
            </w:r>
          </w:p>
        </w:tc>
        <w:tc>
          <w:tcPr>
            <w:tcW w:w="4840" w:type="dxa"/>
            <w:vAlign w:val="center"/>
          </w:tcPr>
          <w:p w14:paraId="5DB74611">
            <w:pPr>
              <w:pStyle w:val="187"/>
              <w:autoSpaceDE w:val="0"/>
              <w:autoSpaceDN w:val="0"/>
              <w:adjustRightInd w:val="0"/>
              <w:spacing w:line="360" w:lineRule="auto"/>
              <w:ind w:firstLine="0" w:firstLineChars="0"/>
              <w:rPr>
                <w:sz w:val="24"/>
                <w:szCs w:val="24"/>
                <w:highlight w:val="none"/>
              </w:rPr>
            </w:pPr>
            <w:r>
              <w:rPr>
                <w:rFonts w:hint="eastAsia"/>
                <w:sz w:val="24"/>
                <w:szCs w:val="24"/>
                <w:highlight w:val="none"/>
              </w:rPr>
              <w:t>配送要求</w:t>
            </w:r>
            <w:r>
              <w:rPr>
                <w:rFonts w:hint="eastAsia"/>
                <w:sz w:val="24"/>
                <w:szCs w:val="24"/>
                <w:highlight w:val="none"/>
                <w:lang w:eastAsia="zh-CN"/>
              </w:rPr>
              <w:t>：</w:t>
            </w:r>
            <w:r>
              <w:rPr>
                <w:rFonts w:hint="eastAsia"/>
                <w:sz w:val="24"/>
                <w:szCs w:val="24"/>
                <w:highlight w:val="none"/>
              </w:rPr>
              <w:t>（1）中标供应商需根据需求方提供的《采购计划》，将货物按类别分装并免费直达配送。</w:t>
            </w:r>
          </w:p>
          <w:p w14:paraId="39A0E835">
            <w:pPr>
              <w:pStyle w:val="21"/>
              <w:rPr>
                <w:rFonts w:hint="eastAsia" w:ascii="宋体" w:hAnsi="宋体" w:eastAsia="宋体"/>
                <w:sz w:val="24"/>
                <w:highlight w:val="none"/>
                <w:lang w:eastAsia="zh-CN"/>
              </w:rPr>
            </w:pPr>
            <w:r>
              <w:rPr>
                <w:rFonts w:hint="eastAsia"/>
                <w:sz w:val="24"/>
                <w:szCs w:val="24"/>
                <w:highlight w:val="none"/>
              </w:rPr>
              <w:t>（2）人员车辆须遵守采购人的各项规章制度。配送所需包装及容器应符合卫生质量要求，配送人员保持个人卫生清洁，配送车辆应为食品运输专用且清洁卫生无污染。配送货物需保持新鲜，并根据季节情况使用冷链或保温车辆运输，避免货物在运输中损坏或变质。</w:t>
            </w:r>
          </w:p>
        </w:tc>
        <w:tc>
          <w:tcPr>
            <w:tcW w:w="3557" w:type="dxa"/>
          </w:tcPr>
          <w:p w14:paraId="6E8589B5">
            <w:pPr>
              <w:rPr>
                <w:rFonts w:ascii="宋体" w:hAnsi="宋体" w:cs="宋体"/>
                <w:sz w:val="24"/>
                <w:highlight w:val="none"/>
              </w:rPr>
            </w:pPr>
          </w:p>
        </w:tc>
        <w:tc>
          <w:tcPr>
            <w:tcW w:w="712" w:type="dxa"/>
          </w:tcPr>
          <w:p w14:paraId="3B1966D5">
            <w:pPr>
              <w:rPr>
                <w:rFonts w:ascii="宋体" w:hAnsi="宋体" w:cs="宋体"/>
                <w:sz w:val="24"/>
                <w:highlight w:val="none"/>
              </w:rPr>
            </w:pPr>
          </w:p>
        </w:tc>
      </w:tr>
      <w:tr w14:paraId="1A8F7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570" w:type="dxa"/>
            <w:vAlign w:val="center"/>
          </w:tcPr>
          <w:p w14:paraId="6F851499">
            <w:pPr>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7</w:t>
            </w:r>
          </w:p>
        </w:tc>
        <w:tc>
          <w:tcPr>
            <w:tcW w:w="4840" w:type="dxa"/>
            <w:vAlign w:val="center"/>
          </w:tcPr>
          <w:p w14:paraId="4D947570">
            <w:pPr>
              <w:pStyle w:val="21"/>
              <w:rPr>
                <w:rFonts w:hint="eastAsia" w:ascii="宋体" w:hAnsi="宋体" w:eastAsia="宋体"/>
                <w:sz w:val="24"/>
                <w:highlight w:val="none"/>
                <w:lang w:eastAsia="zh-CN"/>
              </w:rPr>
            </w:pPr>
            <w:r>
              <w:rPr>
                <w:sz w:val="24"/>
                <w:szCs w:val="24"/>
                <w:highlight w:val="none"/>
              </w:rPr>
              <w:t>服务</w:t>
            </w:r>
            <w:r>
              <w:rPr>
                <w:rFonts w:hint="eastAsia"/>
                <w:sz w:val="24"/>
                <w:szCs w:val="24"/>
                <w:highlight w:val="none"/>
              </w:rPr>
              <w:t>要求</w:t>
            </w:r>
            <w:r>
              <w:rPr>
                <w:rFonts w:hint="eastAsia"/>
                <w:sz w:val="24"/>
                <w:szCs w:val="24"/>
                <w:highlight w:val="none"/>
                <w:lang w:eastAsia="zh-CN"/>
              </w:rPr>
              <w:t>：</w:t>
            </w:r>
            <w:r>
              <w:rPr>
                <w:sz w:val="24"/>
                <w:szCs w:val="24"/>
                <w:highlight w:val="none"/>
              </w:rPr>
              <w:t>投标人对所提供的货物，因产品质量</w:t>
            </w:r>
            <w:r>
              <w:rPr>
                <w:rFonts w:hint="eastAsia"/>
                <w:sz w:val="24"/>
                <w:szCs w:val="24"/>
                <w:highlight w:val="none"/>
              </w:rPr>
              <w:t>、运输不当等原因造成</w:t>
            </w:r>
            <w:r>
              <w:rPr>
                <w:sz w:val="24"/>
                <w:szCs w:val="24"/>
                <w:highlight w:val="none"/>
              </w:rPr>
              <w:t>的</w:t>
            </w:r>
            <w:r>
              <w:rPr>
                <w:rFonts w:hint="eastAsia"/>
                <w:sz w:val="24"/>
                <w:szCs w:val="24"/>
                <w:highlight w:val="none"/>
              </w:rPr>
              <w:t>产品</w:t>
            </w:r>
            <w:r>
              <w:rPr>
                <w:sz w:val="24"/>
                <w:szCs w:val="24"/>
                <w:highlight w:val="none"/>
              </w:rPr>
              <w:t>缺陷，须免费提供包换、包退服务</w:t>
            </w:r>
            <w:r>
              <w:rPr>
                <w:rFonts w:hint="eastAsia"/>
                <w:sz w:val="24"/>
                <w:szCs w:val="24"/>
                <w:highlight w:val="none"/>
              </w:rPr>
              <w:t>，并承担由此产生的所有费用</w:t>
            </w:r>
            <w:r>
              <w:rPr>
                <w:sz w:val="24"/>
                <w:szCs w:val="24"/>
                <w:highlight w:val="none"/>
              </w:rPr>
              <w:t>。</w:t>
            </w:r>
          </w:p>
        </w:tc>
        <w:tc>
          <w:tcPr>
            <w:tcW w:w="3557" w:type="dxa"/>
          </w:tcPr>
          <w:p w14:paraId="679B8C7C">
            <w:pPr>
              <w:rPr>
                <w:rFonts w:ascii="宋体" w:hAnsi="宋体" w:cs="宋体"/>
                <w:sz w:val="24"/>
                <w:highlight w:val="none"/>
              </w:rPr>
            </w:pPr>
          </w:p>
        </w:tc>
        <w:tc>
          <w:tcPr>
            <w:tcW w:w="712" w:type="dxa"/>
          </w:tcPr>
          <w:p w14:paraId="1FF739AA">
            <w:pPr>
              <w:rPr>
                <w:rFonts w:ascii="宋体" w:hAnsi="宋体" w:cs="宋体"/>
                <w:sz w:val="24"/>
                <w:highlight w:val="none"/>
              </w:rPr>
            </w:pPr>
          </w:p>
        </w:tc>
      </w:tr>
      <w:tr w14:paraId="1E337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570" w:type="dxa"/>
            <w:vAlign w:val="center"/>
          </w:tcPr>
          <w:p w14:paraId="120A882C">
            <w:pPr>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8</w:t>
            </w:r>
          </w:p>
        </w:tc>
        <w:tc>
          <w:tcPr>
            <w:tcW w:w="4840" w:type="dxa"/>
            <w:vAlign w:val="center"/>
          </w:tcPr>
          <w:p w14:paraId="313E4AF2">
            <w:pPr>
              <w:pStyle w:val="21"/>
              <w:rPr>
                <w:rFonts w:hint="eastAsia" w:eastAsia="宋体"/>
                <w:sz w:val="24"/>
                <w:szCs w:val="24"/>
                <w:highlight w:val="none"/>
                <w:lang w:eastAsia="zh-CN"/>
              </w:rPr>
            </w:pPr>
            <w:r>
              <w:rPr>
                <w:rFonts w:hint="eastAsia"/>
                <w:sz w:val="24"/>
                <w:szCs w:val="24"/>
                <w:highlight w:val="none"/>
              </w:rPr>
              <w:t>质量标准</w:t>
            </w:r>
            <w:r>
              <w:rPr>
                <w:rFonts w:hint="eastAsia"/>
                <w:sz w:val="24"/>
                <w:szCs w:val="24"/>
                <w:highlight w:val="none"/>
                <w:lang w:eastAsia="zh-CN"/>
              </w:rPr>
              <w:t>：</w:t>
            </w:r>
            <w:r>
              <w:rPr>
                <w:rFonts w:hint="eastAsia"/>
                <w:sz w:val="24"/>
                <w:szCs w:val="24"/>
                <w:highlight w:val="none"/>
              </w:rPr>
              <w:t>投标人必须确保供应的农副食品质量符合国家食品安全标准，并提供相关部门卫生检疫合格证书。无过期食品和临近保质期食品（到期时间不低于保质期的</w:t>
            </w:r>
            <w:r>
              <w:rPr>
                <w:sz w:val="24"/>
                <w:szCs w:val="24"/>
                <w:highlight w:val="none"/>
              </w:rPr>
              <w:t>40%</w:t>
            </w:r>
            <w:r>
              <w:rPr>
                <w:rFonts w:hint="eastAsia"/>
                <w:sz w:val="24"/>
                <w:szCs w:val="24"/>
                <w:highlight w:val="none"/>
              </w:rPr>
              <w:t>）；具体质量要求详见技术要求。</w:t>
            </w:r>
          </w:p>
        </w:tc>
        <w:tc>
          <w:tcPr>
            <w:tcW w:w="3557" w:type="dxa"/>
          </w:tcPr>
          <w:p w14:paraId="787D5A1D">
            <w:pPr>
              <w:rPr>
                <w:rFonts w:ascii="宋体" w:hAnsi="宋体" w:cs="宋体"/>
                <w:sz w:val="24"/>
                <w:highlight w:val="none"/>
              </w:rPr>
            </w:pPr>
          </w:p>
        </w:tc>
        <w:tc>
          <w:tcPr>
            <w:tcW w:w="712" w:type="dxa"/>
          </w:tcPr>
          <w:p w14:paraId="2C95C33B">
            <w:pPr>
              <w:rPr>
                <w:rFonts w:ascii="宋体" w:hAnsi="宋体" w:cs="宋体"/>
                <w:sz w:val="24"/>
                <w:highlight w:val="none"/>
              </w:rPr>
            </w:pPr>
          </w:p>
        </w:tc>
      </w:tr>
      <w:tr w14:paraId="3A854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570" w:type="dxa"/>
            <w:vAlign w:val="center"/>
          </w:tcPr>
          <w:p w14:paraId="22EC36A4">
            <w:pPr>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9</w:t>
            </w:r>
          </w:p>
        </w:tc>
        <w:tc>
          <w:tcPr>
            <w:tcW w:w="4840" w:type="dxa"/>
            <w:vAlign w:val="center"/>
          </w:tcPr>
          <w:p w14:paraId="2551C618">
            <w:pPr>
              <w:pStyle w:val="21"/>
              <w:rPr>
                <w:rFonts w:hint="eastAsia" w:eastAsia="宋体"/>
                <w:sz w:val="24"/>
                <w:szCs w:val="24"/>
                <w:highlight w:val="none"/>
                <w:lang w:eastAsia="zh-CN"/>
              </w:rPr>
            </w:pPr>
            <w:r>
              <w:rPr>
                <w:rFonts w:hint="eastAsia"/>
                <w:sz w:val="24"/>
                <w:szCs w:val="24"/>
                <w:highlight w:val="none"/>
              </w:rPr>
              <w:t>保密要求</w:t>
            </w:r>
            <w:r>
              <w:rPr>
                <w:rFonts w:hint="eastAsia"/>
                <w:sz w:val="24"/>
                <w:szCs w:val="24"/>
                <w:highlight w:val="none"/>
                <w:lang w:eastAsia="zh-CN"/>
              </w:rPr>
              <w:t>：</w:t>
            </w:r>
            <w:r>
              <w:rPr>
                <w:rFonts w:hint="eastAsia"/>
                <w:sz w:val="24"/>
                <w:szCs w:val="24"/>
                <w:highlight w:val="none"/>
              </w:rPr>
              <w:t>对使用单位采购数量、结算账户及其他信息严格保密，中标供应商另行签订保密协议。</w:t>
            </w:r>
          </w:p>
        </w:tc>
        <w:tc>
          <w:tcPr>
            <w:tcW w:w="3557" w:type="dxa"/>
          </w:tcPr>
          <w:p w14:paraId="3D9464E3">
            <w:pPr>
              <w:rPr>
                <w:rFonts w:ascii="宋体" w:hAnsi="宋体" w:cs="宋体"/>
                <w:sz w:val="24"/>
                <w:highlight w:val="none"/>
              </w:rPr>
            </w:pPr>
          </w:p>
        </w:tc>
        <w:tc>
          <w:tcPr>
            <w:tcW w:w="712" w:type="dxa"/>
          </w:tcPr>
          <w:p w14:paraId="058A67A9">
            <w:pPr>
              <w:rPr>
                <w:rFonts w:ascii="宋体" w:hAnsi="宋体" w:cs="宋体"/>
                <w:sz w:val="24"/>
                <w:highlight w:val="none"/>
              </w:rPr>
            </w:pPr>
          </w:p>
        </w:tc>
      </w:tr>
      <w:tr w14:paraId="58AB9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05" w:hRule="atLeast"/>
        </w:trPr>
        <w:tc>
          <w:tcPr>
            <w:tcW w:w="570" w:type="dxa"/>
            <w:vAlign w:val="center"/>
          </w:tcPr>
          <w:p w14:paraId="3C71139B">
            <w:pPr>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10</w:t>
            </w:r>
          </w:p>
        </w:tc>
        <w:tc>
          <w:tcPr>
            <w:tcW w:w="4840" w:type="dxa"/>
            <w:vAlign w:val="center"/>
          </w:tcPr>
          <w:p w14:paraId="6DD414B2">
            <w:pPr>
              <w:pStyle w:val="21"/>
              <w:rPr>
                <w:rFonts w:hint="eastAsia"/>
                <w:sz w:val="24"/>
                <w:szCs w:val="24"/>
                <w:highlight w:val="none"/>
                <w:lang w:eastAsia="zh-CN"/>
              </w:rPr>
            </w:pPr>
            <w:r>
              <w:rPr>
                <w:rFonts w:hint="eastAsia"/>
                <w:sz w:val="24"/>
                <w:szCs w:val="24"/>
                <w:highlight w:val="none"/>
                <w:lang w:eastAsia="zh-CN"/>
              </w:rPr>
              <w:t>其他：1、所有产品各项技术标准应当符合国家（强制性）标准及各项规范要求；国家没有相应标准、规范的，可使用行业标准、规定；非标准货物按招标约定的技术要求和规范。</w:t>
            </w:r>
          </w:p>
          <w:p w14:paraId="36C0EB0A">
            <w:pPr>
              <w:pStyle w:val="21"/>
              <w:rPr>
                <w:rFonts w:hint="eastAsia"/>
                <w:sz w:val="24"/>
                <w:szCs w:val="24"/>
                <w:highlight w:val="none"/>
                <w:lang w:eastAsia="zh-CN"/>
              </w:rPr>
            </w:pPr>
            <w:r>
              <w:rPr>
                <w:rFonts w:hint="eastAsia"/>
                <w:sz w:val="24"/>
                <w:szCs w:val="24"/>
                <w:highlight w:val="none"/>
                <w:lang w:eastAsia="zh-CN"/>
              </w:rPr>
              <w:t>2、质量保证：产品应是全新的、未使用过的、原包装未拆封的商品，完全符合采购规定的质量、规格和性能的要求。</w:t>
            </w:r>
          </w:p>
          <w:p w14:paraId="739FF055">
            <w:pPr>
              <w:pStyle w:val="21"/>
              <w:rPr>
                <w:rFonts w:hint="eastAsia"/>
                <w:sz w:val="24"/>
                <w:szCs w:val="24"/>
                <w:highlight w:val="none"/>
                <w:lang w:eastAsia="zh-CN"/>
              </w:rPr>
            </w:pPr>
            <w:r>
              <w:rPr>
                <w:rFonts w:hint="eastAsia"/>
                <w:sz w:val="24"/>
                <w:szCs w:val="24"/>
                <w:highlight w:val="none"/>
                <w:lang w:eastAsia="zh-CN"/>
              </w:rPr>
              <w:t>3、供应商应从收到《采购计划》到货物送达指定地点不超过12小时；特殊情况下，在接到各业务单元应急采购需求时，于2小时内将所需物资配送到位。</w:t>
            </w:r>
          </w:p>
          <w:p w14:paraId="1F895B28">
            <w:pPr>
              <w:pStyle w:val="21"/>
              <w:rPr>
                <w:rFonts w:hint="eastAsia"/>
                <w:sz w:val="24"/>
                <w:szCs w:val="24"/>
                <w:highlight w:val="none"/>
                <w:lang w:eastAsia="zh-CN"/>
              </w:rPr>
            </w:pPr>
            <w:r>
              <w:rPr>
                <w:rFonts w:hint="eastAsia"/>
                <w:sz w:val="24"/>
                <w:szCs w:val="24"/>
                <w:highlight w:val="none"/>
                <w:lang w:eastAsia="zh-CN"/>
              </w:rPr>
              <w:t>4、价格内应包括购置所需一切货物的人工、送货、搬运费用、售后服务、与本项目所涉及的所有风险及费用和交付使用前的全部费用。直到验收合格为止，我院不再支付除合同价款以外的任何费用。</w:t>
            </w:r>
          </w:p>
          <w:p w14:paraId="66063E62">
            <w:pPr>
              <w:pStyle w:val="21"/>
              <w:rPr>
                <w:rFonts w:hint="eastAsia"/>
                <w:sz w:val="24"/>
                <w:szCs w:val="24"/>
                <w:highlight w:val="none"/>
                <w:lang w:eastAsia="zh-CN"/>
              </w:rPr>
            </w:pPr>
            <w:r>
              <w:rPr>
                <w:rFonts w:hint="eastAsia"/>
                <w:sz w:val="24"/>
                <w:szCs w:val="24"/>
                <w:highlight w:val="none"/>
                <w:lang w:eastAsia="zh-CN"/>
              </w:rPr>
              <w:t>5、基准价为大连市双兴综合批发市场同质同类商品当日平均销售价格。</w:t>
            </w:r>
          </w:p>
          <w:p w14:paraId="5D2E9D37">
            <w:pPr>
              <w:pStyle w:val="21"/>
              <w:rPr>
                <w:rFonts w:hint="eastAsia" w:eastAsia="宋体"/>
                <w:sz w:val="24"/>
                <w:szCs w:val="24"/>
                <w:highlight w:val="none"/>
                <w:lang w:eastAsia="zh-CN"/>
              </w:rPr>
            </w:pPr>
            <w:r>
              <w:rPr>
                <w:rFonts w:hint="eastAsia"/>
                <w:sz w:val="24"/>
                <w:szCs w:val="24"/>
                <w:highlight w:val="none"/>
                <w:lang w:eastAsia="zh-CN"/>
              </w:rPr>
              <w:t>6、如未列采购明细中，按照实际需求，参考市场价格基础上，按照中标折扣，据实结算。</w:t>
            </w:r>
          </w:p>
        </w:tc>
        <w:tc>
          <w:tcPr>
            <w:tcW w:w="3557" w:type="dxa"/>
          </w:tcPr>
          <w:p w14:paraId="125C299E">
            <w:pPr>
              <w:rPr>
                <w:rFonts w:ascii="宋体" w:hAnsi="宋体" w:cs="宋体"/>
                <w:sz w:val="24"/>
                <w:highlight w:val="none"/>
              </w:rPr>
            </w:pPr>
          </w:p>
        </w:tc>
        <w:tc>
          <w:tcPr>
            <w:tcW w:w="712" w:type="dxa"/>
          </w:tcPr>
          <w:p w14:paraId="52F94802">
            <w:pPr>
              <w:rPr>
                <w:rFonts w:ascii="宋体" w:hAnsi="宋体" w:cs="宋体"/>
                <w:sz w:val="24"/>
                <w:highlight w:val="none"/>
              </w:rPr>
            </w:pPr>
          </w:p>
        </w:tc>
      </w:tr>
    </w:tbl>
    <w:p w14:paraId="209C2702">
      <w:pPr>
        <w:spacing w:line="360" w:lineRule="auto"/>
        <w:rPr>
          <w:rFonts w:ascii="宋体" w:hAnsi="宋体" w:cs="宋体"/>
          <w:bCs/>
          <w:sz w:val="24"/>
          <w:highlight w:val="none"/>
        </w:rPr>
      </w:pPr>
      <w:r>
        <w:rPr>
          <w:rFonts w:hint="eastAsia" w:ascii="宋体" w:hAnsi="宋体" w:cs="宋体"/>
          <w:bCs/>
          <w:sz w:val="24"/>
          <w:highlight w:val="none"/>
        </w:rPr>
        <w:t>注：1、商务条款偏离表响应内容应包括招标文件中加“★”条款，但不仅限于“★”条款，投标单位可自行填写认为有必要的条款。</w:t>
      </w:r>
    </w:p>
    <w:p w14:paraId="71C621D2">
      <w:pPr>
        <w:spacing w:line="360" w:lineRule="auto"/>
        <w:ind w:firstLine="470" w:firstLineChars="195"/>
        <w:rPr>
          <w:rFonts w:ascii="宋体" w:hAnsi="宋体" w:cs="宋体"/>
          <w:b/>
          <w:sz w:val="24"/>
          <w:highlight w:val="none"/>
        </w:rPr>
      </w:pPr>
      <w:r>
        <w:rPr>
          <w:rFonts w:hint="eastAsia" w:ascii="宋体" w:hAnsi="宋体" w:cs="宋体"/>
          <w:b/>
          <w:sz w:val="24"/>
          <w:highlight w:val="none"/>
        </w:rPr>
        <w:t>2、“★”条款必须逐项填写。</w:t>
      </w:r>
    </w:p>
    <w:p w14:paraId="0783D144">
      <w:pPr>
        <w:spacing w:line="360" w:lineRule="auto"/>
        <w:ind w:firstLine="472" w:firstLineChars="196"/>
        <w:rPr>
          <w:rFonts w:ascii="宋体" w:hAnsi="宋体" w:cs="宋体"/>
          <w:b/>
          <w:sz w:val="24"/>
          <w:highlight w:val="none"/>
        </w:rPr>
      </w:pPr>
      <w:r>
        <w:rPr>
          <w:rFonts w:hint="eastAsia" w:ascii="宋体" w:hAnsi="宋体" w:cs="宋体"/>
          <w:b/>
          <w:sz w:val="24"/>
          <w:highlight w:val="none"/>
        </w:rPr>
        <w:t>3、未提供本表或未按规定填写、签署，投标文件无效。</w:t>
      </w:r>
    </w:p>
    <w:p w14:paraId="271FCF5E">
      <w:pPr>
        <w:ind w:firstLine="480" w:firstLineChars="200"/>
        <w:rPr>
          <w:rFonts w:ascii="宋体" w:hAnsi="宋体"/>
          <w:sz w:val="24"/>
          <w:highlight w:val="none"/>
        </w:rPr>
      </w:pPr>
    </w:p>
    <w:p w14:paraId="56E55C47">
      <w:pPr>
        <w:ind w:firstLine="480" w:firstLineChars="200"/>
        <w:rPr>
          <w:rFonts w:ascii="宋体" w:hAnsi="宋体" w:cs="宋体"/>
          <w:bCs/>
          <w:sz w:val="24"/>
          <w:highlight w:val="none"/>
        </w:rPr>
      </w:pPr>
      <w:r>
        <w:rPr>
          <w:rFonts w:hint="eastAsia" w:ascii="宋体" w:hAnsi="宋体"/>
          <w:sz w:val="24"/>
          <w:highlight w:val="none"/>
        </w:rPr>
        <w:t>法定代表人或授权委托人签字</w:t>
      </w:r>
      <w:r>
        <w:rPr>
          <w:rFonts w:hint="eastAsia" w:ascii="宋体" w:hAnsi="宋体" w:cs="宋体"/>
          <w:sz w:val="24"/>
          <w:highlight w:val="none"/>
        </w:rPr>
        <w:t>：</w:t>
      </w:r>
    </w:p>
    <w:p w14:paraId="61F1C322">
      <w:pPr>
        <w:spacing w:line="360" w:lineRule="auto"/>
        <w:jc w:val="left"/>
        <w:rPr>
          <w:rFonts w:ascii="宋体" w:hAnsi="宋体"/>
          <w:szCs w:val="21"/>
          <w:highlight w:val="none"/>
        </w:rPr>
        <w:sectPr>
          <w:headerReference r:id="rId4" w:type="default"/>
          <w:footerReference r:id="rId5" w:type="default"/>
          <w:pgSz w:w="11906" w:h="16838"/>
          <w:pgMar w:top="1134" w:right="1134" w:bottom="1134" w:left="1417" w:header="777" w:footer="828" w:gutter="0"/>
          <w:pgNumType w:fmt="decimal" w:start="1"/>
          <w:cols w:space="0" w:num="1"/>
          <w:docGrid w:type="lines" w:linePitch="312" w:charSpace="0"/>
        </w:sectPr>
      </w:pPr>
    </w:p>
    <w:p w14:paraId="3A2D0104">
      <w:pPr>
        <w:spacing w:line="360" w:lineRule="auto"/>
        <w:ind w:firstLine="321" w:firstLineChars="100"/>
        <w:jc w:val="center"/>
        <w:rPr>
          <w:rFonts w:ascii="宋体" w:hAnsi="宋体" w:cs="宋体"/>
          <w:sz w:val="32"/>
          <w:szCs w:val="32"/>
          <w:highlight w:val="none"/>
        </w:rPr>
      </w:pPr>
      <w:r>
        <w:rPr>
          <w:rFonts w:hint="eastAsia" w:ascii="宋体" w:hAnsi="宋体" w:cs="宋体"/>
          <w:b/>
          <w:kern w:val="0"/>
          <w:sz w:val="32"/>
          <w:szCs w:val="32"/>
          <w:highlight w:val="none"/>
          <w:lang w:eastAsia="zh-CN"/>
        </w:rPr>
        <w:t>四</w:t>
      </w:r>
      <w:r>
        <w:rPr>
          <w:rFonts w:hint="eastAsia" w:ascii="宋体" w:hAnsi="宋体" w:cs="宋体"/>
          <w:b/>
          <w:kern w:val="0"/>
          <w:sz w:val="32"/>
          <w:szCs w:val="32"/>
          <w:highlight w:val="none"/>
        </w:rPr>
        <w:t>、资格证明文件</w:t>
      </w:r>
    </w:p>
    <w:p w14:paraId="1510347B">
      <w:pPr>
        <w:spacing w:line="360" w:lineRule="auto"/>
        <w:jc w:val="center"/>
        <w:rPr>
          <w:rFonts w:ascii="宋体" w:hAnsi="宋体" w:cs="宋体"/>
          <w:b/>
          <w:sz w:val="28"/>
          <w:szCs w:val="28"/>
          <w:highlight w:val="none"/>
        </w:rPr>
      </w:pPr>
      <w:r>
        <w:rPr>
          <w:rFonts w:hint="eastAsia" w:ascii="宋体" w:hAnsi="宋体" w:cs="宋体"/>
          <w:b/>
          <w:sz w:val="28"/>
          <w:szCs w:val="28"/>
          <w:highlight w:val="none"/>
        </w:rPr>
        <w:t>（以下文件复印件均须加盖公章）</w:t>
      </w:r>
    </w:p>
    <w:p w14:paraId="72E3C06D">
      <w:pPr>
        <w:spacing w:line="360" w:lineRule="auto"/>
        <w:rPr>
          <w:rFonts w:ascii="宋体" w:hAnsi="宋体"/>
          <w:sz w:val="24"/>
          <w:highlight w:val="none"/>
        </w:rPr>
      </w:pPr>
      <w:r>
        <w:rPr>
          <w:rFonts w:hint="eastAsia" w:ascii="宋体" w:hAnsi="宋体"/>
          <w:sz w:val="24"/>
          <w:highlight w:val="none"/>
        </w:rPr>
        <w:t>（一）</w:t>
      </w:r>
      <w:r>
        <w:rPr>
          <w:rFonts w:hint="eastAsia" w:ascii="宋体" w:hAnsi="宋体" w:cs="宋体"/>
          <w:sz w:val="24"/>
          <w:highlight w:val="none"/>
        </w:rPr>
        <w:t>信用承诺书；供应商可自行选择是否提供本承诺书，若不提供，应按《中华人民共和国政府采购法》《中华人民共和国政府采购法实施条例》等规定及采购文件资格要求提供相应的证明材料（见附件1）</w:t>
      </w:r>
      <w:r>
        <w:rPr>
          <w:rFonts w:hint="eastAsia" w:ascii="宋体" w:hAnsi="宋体"/>
          <w:sz w:val="24"/>
          <w:highlight w:val="none"/>
        </w:rPr>
        <w:t>；</w:t>
      </w:r>
    </w:p>
    <w:p w14:paraId="7C9507F6">
      <w:pPr>
        <w:spacing w:line="360" w:lineRule="auto"/>
        <w:rPr>
          <w:rFonts w:ascii="宋体" w:hAnsi="宋体"/>
          <w:sz w:val="24"/>
          <w:highlight w:val="none"/>
        </w:rPr>
      </w:pPr>
      <w:r>
        <w:rPr>
          <w:rFonts w:hint="eastAsia" w:ascii="宋体" w:hAnsi="宋体"/>
          <w:sz w:val="24"/>
          <w:highlight w:val="none"/>
        </w:rPr>
        <w:t>（二）投标单位</w:t>
      </w:r>
      <w:r>
        <w:rPr>
          <w:rFonts w:hint="eastAsia" w:ascii="宋体" w:hAnsi="宋体" w:cs="宋体"/>
          <w:color w:val="000000"/>
          <w:sz w:val="24"/>
          <w:highlight w:val="none"/>
        </w:rPr>
        <w:t>营业执照副本（或法人证书等）复印件</w:t>
      </w:r>
      <w:r>
        <w:rPr>
          <w:rFonts w:hint="eastAsia" w:ascii="宋体" w:hAnsi="宋体"/>
          <w:sz w:val="24"/>
          <w:highlight w:val="none"/>
        </w:rPr>
        <w:t>；</w:t>
      </w:r>
    </w:p>
    <w:p w14:paraId="0D144D32">
      <w:pPr>
        <w:spacing w:line="360" w:lineRule="auto"/>
        <w:rPr>
          <w:rFonts w:ascii="宋体" w:hAnsi="宋体" w:cs="宋体-18030"/>
          <w:sz w:val="24"/>
          <w:highlight w:val="none"/>
        </w:rPr>
      </w:pPr>
      <w:r>
        <w:rPr>
          <w:rFonts w:hint="eastAsia" w:ascii="宋体" w:hAnsi="宋体"/>
          <w:sz w:val="24"/>
          <w:highlight w:val="none"/>
        </w:rPr>
        <w:t>（三）</w:t>
      </w:r>
      <w:r>
        <w:rPr>
          <w:rFonts w:hint="eastAsia" w:ascii="宋体" w:hAnsi="宋体" w:cs="宋体-18030"/>
          <w:sz w:val="24"/>
          <w:highlight w:val="none"/>
        </w:rPr>
        <w:t>投标人代表为法定代表人的提供：法定代表人身份证复印件；投标人代表为授权委托人的提供：法定代表人授权委托书原件、法定代表人身份证复印件以及授权委托人身份证复印件（见附件2）；</w:t>
      </w:r>
    </w:p>
    <w:p w14:paraId="1F622511">
      <w:pPr>
        <w:spacing w:line="360" w:lineRule="auto"/>
        <w:rPr>
          <w:rFonts w:ascii="宋体" w:hAnsi="宋体" w:cs="宋体-18030"/>
          <w:sz w:val="24"/>
          <w:highlight w:val="none"/>
        </w:rPr>
      </w:pPr>
      <w:r>
        <w:rPr>
          <w:rFonts w:hint="eastAsia" w:ascii="宋体" w:hAnsi="宋体" w:cs="宋体-18030"/>
          <w:sz w:val="24"/>
          <w:highlight w:val="none"/>
        </w:rPr>
        <w:t>（四）无重大违法记录声明（见附件3）；</w:t>
      </w:r>
    </w:p>
    <w:p w14:paraId="15C01FEE">
      <w:pPr>
        <w:spacing w:line="360" w:lineRule="auto"/>
        <w:rPr>
          <w:rFonts w:hint="eastAsia" w:ascii="宋体" w:hAnsi="宋体" w:cs="宋体-18030"/>
          <w:sz w:val="24"/>
          <w:highlight w:val="none"/>
        </w:rPr>
      </w:pPr>
      <w:r>
        <w:rPr>
          <w:rFonts w:hint="eastAsia" w:ascii="宋体" w:hAnsi="宋体" w:cs="宋体-18030"/>
          <w:sz w:val="24"/>
          <w:highlight w:val="none"/>
        </w:rPr>
        <w:t>（</w:t>
      </w:r>
      <w:r>
        <w:rPr>
          <w:rFonts w:hint="eastAsia" w:ascii="宋体" w:hAnsi="宋体" w:cs="宋体-18030"/>
          <w:sz w:val="24"/>
          <w:highlight w:val="none"/>
          <w:lang w:val="en-US" w:eastAsia="zh-CN"/>
        </w:rPr>
        <w:t>五</w:t>
      </w:r>
      <w:r>
        <w:rPr>
          <w:rFonts w:hint="eastAsia" w:ascii="宋体" w:hAnsi="宋体" w:cs="宋体-18030"/>
          <w:sz w:val="24"/>
          <w:highlight w:val="none"/>
        </w:rPr>
        <w:t>）</w:t>
      </w:r>
      <w:r>
        <w:rPr>
          <w:rFonts w:hint="eastAsia" w:ascii="宋体" w:hAnsi="宋体" w:cs="宋体-18030"/>
          <w:sz w:val="24"/>
          <w:highlight w:val="none"/>
          <w:lang w:eastAsia="zh-CN"/>
        </w:rPr>
        <w:t>投标人</w:t>
      </w:r>
      <w:r>
        <w:rPr>
          <w:rFonts w:hint="eastAsia" w:ascii="宋体" w:hAnsi="宋体"/>
          <w:bCs/>
          <w:sz w:val="24"/>
          <w:highlight w:val="none"/>
        </w:rPr>
        <w:t>具有有效的食品流通许可证或食品经营许可证或仅销售预包装食品经营者备案信息采集表</w:t>
      </w:r>
      <w:r>
        <w:rPr>
          <w:rFonts w:hint="eastAsia" w:ascii="宋体" w:hAnsi="宋体"/>
          <w:bCs/>
          <w:sz w:val="24"/>
          <w:highlight w:val="none"/>
          <w:lang w:eastAsia="zh-CN"/>
        </w:rPr>
        <w:t>复印件；</w:t>
      </w:r>
    </w:p>
    <w:p w14:paraId="61BC7968">
      <w:pPr>
        <w:spacing w:line="360" w:lineRule="auto"/>
        <w:rPr>
          <w:rFonts w:ascii="宋体" w:hAnsi="宋体" w:cs="宋体"/>
          <w:b/>
          <w:sz w:val="24"/>
          <w:highlight w:val="none"/>
        </w:rPr>
      </w:pPr>
      <w:r>
        <w:rPr>
          <w:rFonts w:hint="eastAsia" w:ascii="宋体" w:hAnsi="宋体" w:cs="宋体"/>
          <w:b/>
          <w:sz w:val="24"/>
          <w:highlight w:val="none"/>
        </w:rPr>
        <w:t>注：以上（一）－（</w:t>
      </w:r>
      <w:r>
        <w:rPr>
          <w:rFonts w:hint="eastAsia" w:ascii="宋体" w:hAnsi="宋体" w:cs="宋体"/>
          <w:b/>
          <w:sz w:val="24"/>
          <w:highlight w:val="none"/>
          <w:lang w:val="en-US" w:eastAsia="zh-CN"/>
        </w:rPr>
        <w:t>五</w:t>
      </w:r>
      <w:r>
        <w:rPr>
          <w:rFonts w:hint="eastAsia" w:ascii="宋体" w:hAnsi="宋体" w:cs="宋体"/>
          <w:b/>
          <w:sz w:val="24"/>
          <w:highlight w:val="none"/>
        </w:rPr>
        <w:t>）项为必须提供的证明材料，缺少任意一项材料投标文件无效。</w:t>
      </w:r>
    </w:p>
    <w:p w14:paraId="0ABAC460">
      <w:pPr>
        <w:spacing w:line="360" w:lineRule="auto"/>
        <w:rPr>
          <w:rFonts w:ascii="宋体" w:hAnsi="宋体"/>
          <w:b/>
          <w:sz w:val="32"/>
          <w:szCs w:val="32"/>
          <w:highlight w:val="none"/>
        </w:rPr>
      </w:pPr>
    </w:p>
    <w:p w14:paraId="6AE54F4B">
      <w:pPr>
        <w:pStyle w:val="12"/>
        <w:ind w:firstLine="643"/>
        <w:rPr>
          <w:rFonts w:ascii="宋体" w:hAnsi="宋体"/>
          <w:b/>
          <w:sz w:val="32"/>
          <w:szCs w:val="32"/>
          <w:highlight w:val="none"/>
        </w:rPr>
      </w:pPr>
    </w:p>
    <w:p w14:paraId="411521C8">
      <w:pPr>
        <w:pStyle w:val="12"/>
        <w:ind w:firstLine="643"/>
        <w:rPr>
          <w:rFonts w:ascii="宋体" w:hAnsi="宋体"/>
          <w:b/>
          <w:sz w:val="32"/>
          <w:szCs w:val="32"/>
          <w:highlight w:val="none"/>
        </w:rPr>
      </w:pPr>
    </w:p>
    <w:p w14:paraId="3307F809">
      <w:pPr>
        <w:pStyle w:val="12"/>
        <w:ind w:firstLine="643"/>
        <w:rPr>
          <w:rFonts w:ascii="宋体" w:hAnsi="宋体"/>
          <w:b/>
          <w:sz w:val="32"/>
          <w:szCs w:val="32"/>
          <w:highlight w:val="none"/>
        </w:rPr>
      </w:pPr>
    </w:p>
    <w:p w14:paraId="6B559761">
      <w:pPr>
        <w:pStyle w:val="12"/>
        <w:ind w:firstLine="643"/>
        <w:rPr>
          <w:rFonts w:ascii="宋体" w:hAnsi="宋体"/>
          <w:b/>
          <w:sz w:val="32"/>
          <w:szCs w:val="32"/>
          <w:highlight w:val="none"/>
        </w:rPr>
      </w:pPr>
    </w:p>
    <w:p w14:paraId="60D3474A">
      <w:pPr>
        <w:pStyle w:val="12"/>
        <w:ind w:firstLine="643"/>
        <w:rPr>
          <w:rFonts w:ascii="宋体" w:hAnsi="宋体"/>
          <w:b/>
          <w:sz w:val="32"/>
          <w:szCs w:val="32"/>
          <w:highlight w:val="none"/>
        </w:rPr>
      </w:pPr>
    </w:p>
    <w:p w14:paraId="1A03BC02">
      <w:pPr>
        <w:pStyle w:val="12"/>
        <w:ind w:firstLine="643"/>
        <w:rPr>
          <w:rFonts w:ascii="宋体" w:hAnsi="宋体"/>
          <w:b/>
          <w:sz w:val="32"/>
          <w:szCs w:val="32"/>
          <w:highlight w:val="none"/>
        </w:rPr>
      </w:pPr>
    </w:p>
    <w:p w14:paraId="3BED1EED">
      <w:pPr>
        <w:pStyle w:val="12"/>
        <w:ind w:firstLine="643"/>
        <w:rPr>
          <w:rFonts w:ascii="宋体" w:hAnsi="宋体"/>
          <w:b/>
          <w:sz w:val="32"/>
          <w:szCs w:val="32"/>
          <w:highlight w:val="none"/>
        </w:rPr>
      </w:pPr>
    </w:p>
    <w:p w14:paraId="2164D574">
      <w:pPr>
        <w:pStyle w:val="12"/>
        <w:ind w:firstLine="643"/>
        <w:rPr>
          <w:rFonts w:ascii="宋体" w:hAnsi="宋体"/>
          <w:b/>
          <w:sz w:val="32"/>
          <w:szCs w:val="32"/>
          <w:highlight w:val="none"/>
        </w:rPr>
      </w:pPr>
    </w:p>
    <w:p w14:paraId="2F374334">
      <w:pPr>
        <w:pStyle w:val="12"/>
        <w:ind w:firstLine="643"/>
        <w:rPr>
          <w:rFonts w:ascii="宋体" w:hAnsi="宋体"/>
          <w:b/>
          <w:sz w:val="32"/>
          <w:szCs w:val="32"/>
          <w:highlight w:val="none"/>
        </w:rPr>
      </w:pPr>
    </w:p>
    <w:p w14:paraId="450401B1">
      <w:pPr>
        <w:pStyle w:val="12"/>
        <w:ind w:firstLine="643"/>
        <w:rPr>
          <w:rFonts w:ascii="宋体" w:hAnsi="宋体"/>
          <w:b/>
          <w:sz w:val="32"/>
          <w:szCs w:val="32"/>
          <w:highlight w:val="none"/>
        </w:rPr>
      </w:pPr>
    </w:p>
    <w:p w14:paraId="2D957B2C">
      <w:pPr>
        <w:spacing w:line="360" w:lineRule="auto"/>
        <w:jc w:val="left"/>
        <w:rPr>
          <w:rFonts w:ascii="宋体" w:hAnsi="宋体"/>
          <w:b/>
          <w:sz w:val="30"/>
          <w:szCs w:val="30"/>
          <w:highlight w:val="none"/>
        </w:rPr>
      </w:pPr>
    </w:p>
    <w:p w14:paraId="66DDD6AC">
      <w:pPr>
        <w:pStyle w:val="41"/>
        <w:rPr>
          <w:highlight w:val="none"/>
        </w:rPr>
      </w:pPr>
    </w:p>
    <w:p w14:paraId="317B173E">
      <w:pPr>
        <w:spacing w:line="360" w:lineRule="auto"/>
        <w:jc w:val="left"/>
        <w:rPr>
          <w:rFonts w:ascii="宋体" w:hAnsi="宋体"/>
          <w:b/>
          <w:sz w:val="30"/>
          <w:szCs w:val="30"/>
          <w:highlight w:val="none"/>
        </w:rPr>
      </w:pPr>
      <w:r>
        <w:rPr>
          <w:rFonts w:hint="eastAsia" w:ascii="宋体" w:hAnsi="宋体"/>
          <w:b/>
          <w:sz w:val="30"/>
          <w:szCs w:val="30"/>
          <w:highlight w:val="none"/>
        </w:rPr>
        <w:t>附件1：</w:t>
      </w:r>
    </w:p>
    <w:p w14:paraId="32B8ED07">
      <w:pPr>
        <w:spacing w:line="360" w:lineRule="auto"/>
        <w:jc w:val="center"/>
        <w:rPr>
          <w:rFonts w:ascii="宋体" w:hAnsi="宋体" w:cs="宋体"/>
          <w:b/>
          <w:bCs/>
          <w:sz w:val="32"/>
          <w:szCs w:val="32"/>
          <w:highlight w:val="none"/>
          <w:u w:color="000000"/>
          <w:lang w:val="zh-TW"/>
        </w:rPr>
      </w:pPr>
      <w:r>
        <w:rPr>
          <w:rFonts w:hint="eastAsia" w:ascii="宋体" w:hAnsi="宋体" w:cs="宋体"/>
          <w:b/>
          <w:bCs/>
          <w:sz w:val="32"/>
          <w:szCs w:val="32"/>
          <w:highlight w:val="none"/>
          <w:u w:color="000000"/>
          <w:lang w:val="zh-TW"/>
        </w:rPr>
        <w:t>信用承诺书</w:t>
      </w:r>
    </w:p>
    <w:p w14:paraId="7364750C">
      <w:pPr>
        <w:spacing w:line="360" w:lineRule="auto"/>
        <w:jc w:val="left"/>
        <w:rPr>
          <w:rFonts w:ascii="宋体" w:hAnsi="宋体" w:cs="宋体"/>
          <w:bCs/>
          <w:sz w:val="24"/>
          <w:highlight w:val="none"/>
          <w:u w:color="000000"/>
          <w:lang w:val="zh-TW"/>
        </w:rPr>
      </w:pPr>
      <w:r>
        <w:rPr>
          <w:rFonts w:hint="eastAsia" w:ascii="宋体" w:hAnsi="宋体" w:cs="宋体"/>
          <w:bCs/>
          <w:sz w:val="24"/>
          <w:highlight w:val="none"/>
          <w:u w:color="000000"/>
          <w:lang w:val="zh-TW"/>
        </w:rPr>
        <w:t xml:space="preserve">致：（采购单位、采购代理机构）                  </w:t>
      </w:r>
    </w:p>
    <w:p w14:paraId="6E9C7124">
      <w:pPr>
        <w:spacing w:line="360" w:lineRule="auto"/>
        <w:jc w:val="left"/>
        <w:rPr>
          <w:rFonts w:ascii="宋体" w:hAnsi="宋体" w:cs="宋体"/>
          <w:bCs/>
          <w:sz w:val="24"/>
          <w:highlight w:val="none"/>
          <w:u w:color="000000"/>
          <w:lang w:val="zh-TW"/>
        </w:rPr>
      </w:pPr>
      <w:r>
        <w:rPr>
          <w:rFonts w:hint="eastAsia" w:ascii="宋体" w:hAnsi="宋体" w:cs="宋体"/>
          <w:bCs/>
          <w:sz w:val="24"/>
          <w:highlight w:val="none"/>
          <w:u w:color="000000"/>
          <w:lang w:val="zh-TW"/>
        </w:rPr>
        <w:t xml:space="preserve">     我单位在参与 （项目名称： ，项目编号：）的政府采购活动中，自愿做出承诺：根据《中华人民共和国政府采购法》《中华人民共和国政府采购法实施条例》等规定及采购文件资格要求，我单位符合以下条件：</w:t>
      </w:r>
    </w:p>
    <w:p w14:paraId="1D337626">
      <w:pPr>
        <w:spacing w:line="360" w:lineRule="auto"/>
        <w:jc w:val="left"/>
        <w:rPr>
          <w:rFonts w:ascii="宋体" w:hAnsi="宋体" w:cs="宋体"/>
          <w:bCs/>
          <w:sz w:val="24"/>
          <w:highlight w:val="none"/>
          <w:u w:color="000000"/>
          <w:lang w:val="zh-TW"/>
        </w:rPr>
      </w:pPr>
      <w:r>
        <w:rPr>
          <w:rFonts w:hint="eastAsia" w:ascii="宋体" w:hAnsi="宋体" w:cs="宋体"/>
          <w:bCs/>
          <w:sz w:val="24"/>
          <w:highlight w:val="none"/>
          <w:u w:color="000000"/>
          <w:lang w:val="zh-TW"/>
        </w:rPr>
        <w:t xml:space="preserve">1、具有良好的商业信誉和健全的财务会计制度； </w:t>
      </w:r>
    </w:p>
    <w:p w14:paraId="570CFF17">
      <w:pPr>
        <w:spacing w:line="360" w:lineRule="auto"/>
        <w:jc w:val="left"/>
        <w:rPr>
          <w:rFonts w:ascii="宋体" w:hAnsi="宋体" w:cs="宋体"/>
          <w:bCs/>
          <w:sz w:val="24"/>
          <w:highlight w:val="none"/>
          <w:u w:color="000000"/>
          <w:lang w:val="zh-TW"/>
        </w:rPr>
      </w:pPr>
      <w:r>
        <w:rPr>
          <w:rFonts w:hint="eastAsia" w:ascii="宋体" w:hAnsi="宋体" w:cs="宋体"/>
          <w:bCs/>
          <w:sz w:val="24"/>
          <w:highlight w:val="none"/>
          <w:u w:color="000000"/>
          <w:lang w:val="zh-TW"/>
        </w:rPr>
        <w:t>2、依法缴纳税收和社会保障资金的良好记录；</w:t>
      </w:r>
    </w:p>
    <w:p w14:paraId="486D90CF">
      <w:pPr>
        <w:spacing w:line="360" w:lineRule="auto"/>
        <w:jc w:val="left"/>
        <w:rPr>
          <w:rFonts w:ascii="宋体" w:hAnsi="宋体" w:cs="宋体"/>
          <w:bCs/>
          <w:sz w:val="24"/>
          <w:highlight w:val="none"/>
          <w:u w:color="000000"/>
          <w:lang w:val="zh-TW"/>
        </w:rPr>
      </w:pPr>
      <w:r>
        <w:rPr>
          <w:rFonts w:hint="eastAsia" w:ascii="宋体" w:hAnsi="宋体" w:cs="宋体"/>
          <w:bCs/>
          <w:sz w:val="24"/>
          <w:highlight w:val="none"/>
          <w:u w:color="000000"/>
          <w:lang w:val="zh-TW"/>
        </w:rPr>
        <w:t>3、参加政府采购活动前三年内，在经营活动中无重大违法记录。</w:t>
      </w:r>
    </w:p>
    <w:p w14:paraId="19C1486F">
      <w:pPr>
        <w:spacing w:line="360" w:lineRule="auto"/>
        <w:jc w:val="left"/>
        <w:rPr>
          <w:rFonts w:ascii="宋体" w:hAnsi="宋体" w:cs="宋体"/>
          <w:bCs/>
          <w:sz w:val="24"/>
          <w:highlight w:val="none"/>
          <w:u w:color="000000"/>
          <w:lang w:val="zh-TW"/>
        </w:rPr>
      </w:pPr>
      <w:r>
        <w:rPr>
          <w:rFonts w:hint="eastAsia" w:ascii="宋体" w:hAnsi="宋体" w:cs="宋体"/>
          <w:bCs/>
          <w:sz w:val="24"/>
          <w:highlight w:val="none"/>
          <w:u w:color="000000"/>
          <w:lang w:val="zh-TW"/>
        </w:rPr>
        <w:t>若我单位以上承诺不实，自愿承担提供虚假材料的法律责任。</w:t>
      </w:r>
    </w:p>
    <w:p w14:paraId="10D96D29">
      <w:pPr>
        <w:spacing w:line="360" w:lineRule="auto"/>
        <w:jc w:val="left"/>
        <w:rPr>
          <w:rFonts w:ascii="宋体" w:hAnsi="宋体" w:cs="宋体"/>
          <w:bCs/>
          <w:sz w:val="24"/>
          <w:highlight w:val="none"/>
          <w:u w:color="000000"/>
          <w:lang w:val="zh-TW"/>
        </w:rPr>
      </w:pPr>
    </w:p>
    <w:p w14:paraId="46E39B29">
      <w:pPr>
        <w:spacing w:line="360" w:lineRule="auto"/>
        <w:jc w:val="center"/>
        <w:rPr>
          <w:rFonts w:ascii="宋体" w:hAnsi="宋体" w:cs="宋体"/>
          <w:bCs/>
          <w:sz w:val="24"/>
          <w:highlight w:val="none"/>
          <w:u w:color="000000"/>
          <w:lang w:val="zh-TW"/>
        </w:rPr>
      </w:pPr>
    </w:p>
    <w:p w14:paraId="2F4D78EB">
      <w:pPr>
        <w:spacing w:line="360" w:lineRule="auto"/>
        <w:jc w:val="center"/>
        <w:rPr>
          <w:rFonts w:ascii="宋体" w:hAnsi="宋体" w:cs="宋体"/>
          <w:bCs/>
          <w:sz w:val="24"/>
          <w:highlight w:val="none"/>
          <w:u w:color="000000"/>
          <w:lang w:val="zh-TW"/>
        </w:rPr>
      </w:pPr>
    </w:p>
    <w:p w14:paraId="130E4A4F">
      <w:pPr>
        <w:spacing w:line="360" w:lineRule="auto"/>
        <w:jc w:val="center"/>
        <w:rPr>
          <w:rFonts w:ascii="宋体" w:hAnsi="宋体" w:cs="宋体"/>
          <w:bCs/>
          <w:sz w:val="24"/>
          <w:highlight w:val="none"/>
          <w:u w:color="000000"/>
          <w:lang w:val="zh-TW"/>
        </w:rPr>
      </w:pPr>
      <w:r>
        <w:rPr>
          <w:rFonts w:hint="eastAsia" w:ascii="宋体" w:hAnsi="宋体" w:cs="宋体"/>
          <w:bCs/>
          <w:sz w:val="24"/>
          <w:highlight w:val="none"/>
          <w:u w:color="000000"/>
          <w:lang w:val="zh-TW"/>
        </w:rPr>
        <w:t>承诺供应商（公章）：</w:t>
      </w:r>
    </w:p>
    <w:p w14:paraId="0E6CC2D9">
      <w:pPr>
        <w:spacing w:line="360" w:lineRule="auto"/>
        <w:jc w:val="center"/>
        <w:rPr>
          <w:rFonts w:ascii="宋体" w:hAnsi="宋体" w:cs="宋体"/>
          <w:bCs/>
          <w:sz w:val="24"/>
          <w:highlight w:val="none"/>
          <w:u w:color="000000"/>
          <w:lang w:val="zh-TW"/>
        </w:rPr>
      </w:pPr>
      <w:r>
        <w:rPr>
          <w:rFonts w:hint="eastAsia" w:ascii="宋体" w:hAnsi="宋体" w:cs="宋体"/>
          <w:bCs/>
          <w:sz w:val="24"/>
          <w:highlight w:val="none"/>
          <w:u w:color="000000"/>
          <w:lang w:val="zh-TW"/>
        </w:rPr>
        <w:t xml:space="preserve">单位负责人或授权代表（签字）： </w:t>
      </w:r>
    </w:p>
    <w:p w14:paraId="4ED8451D">
      <w:pPr>
        <w:spacing w:line="360" w:lineRule="auto"/>
        <w:jc w:val="center"/>
        <w:rPr>
          <w:rFonts w:ascii="宋体" w:hAnsi="宋体" w:cs="宋体"/>
          <w:bCs/>
          <w:sz w:val="24"/>
          <w:highlight w:val="none"/>
          <w:u w:color="000000"/>
          <w:lang w:val="zh-TW"/>
        </w:rPr>
      </w:pPr>
      <w:r>
        <w:rPr>
          <w:rFonts w:hint="eastAsia" w:ascii="宋体" w:hAnsi="宋体" w:cs="宋体"/>
          <w:bCs/>
          <w:sz w:val="24"/>
          <w:highlight w:val="none"/>
          <w:u w:color="000000"/>
          <w:lang w:val="zh-TW"/>
        </w:rPr>
        <w:t>日 期 :</w:t>
      </w:r>
    </w:p>
    <w:p w14:paraId="700D7A39">
      <w:pPr>
        <w:spacing w:line="360" w:lineRule="auto"/>
        <w:jc w:val="center"/>
        <w:rPr>
          <w:rFonts w:ascii="宋体" w:hAnsi="宋体" w:cs="宋体"/>
          <w:bCs/>
          <w:sz w:val="24"/>
          <w:highlight w:val="none"/>
          <w:u w:color="000000"/>
          <w:lang w:val="zh-TW"/>
        </w:rPr>
      </w:pPr>
    </w:p>
    <w:p w14:paraId="0E38D9A6">
      <w:pPr>
        <w:spacing w:line="360" w:lineRule="auto"/>
        <w:jc w:val="left"/>
        <w:rPr>
          <w:rFonts w:ascii="宋体" w:hAnsi="宋体"/>
          <w:b/>
          <w:sz w:val="32"/>
          <w:szCs w:val="32"/>
          <w:highlight w:val="none"/>
        </w:rPr>
      </w:pPr>
      <w:r>
        <w:rPr>
          <w:rFonts w:hint="eastAsia" w:ascii="宋体" w:hAnsi="宋体" w:cs="宋体"/>
          <w:bCs/>
          <w:sz w:val="24"/>
          <w:highlight w:val="none"/>
          <w:lang w:val="zh-TW"/>
        </w:rPr>
        <w:t>说明：供应商可自行选择是否提供本承诺书，若不提供，应按《中华人民共和国政府采购法》《中华人民共和国政府采购法实施条例》等规定及采购文件资格要求提供相应的证明材料。</w:t>
      </w:r>
    </w:p>
    <w:p w14:paraId="7D98897F">
      <w:pPr>
        <w:pStyle w:val="12"/>
        <w:ind w:firstLine="643"/>
        <w:rPr>
          <w:rFonts w:ascii="宋体" w:hAnsi="宋体"/>
          <w:b/>
          <w:sz w:val="32"/>
          <w:szCs w:val="32"/>
          <w:highlight w:val="none"/>
        </w:rPr>
      </w:pPr>
    </w:p>
    <w:p w14:paraId="7F577904">
      <w:pPr>
        <w:spacing w:line="360" w:lineRule="auto"/>
        <w:jc w:val="left"/>
        <w:rPr>
          <w:rFonts w:ascii="宋体" w:hAnsi="宋体"/>
          <w:b/>
          <w:sz w:val="30"/>
          <w:szCs w:val="30"/>
          <w:highlight w:val="none"/>
        </w:rPr>
      </w:pPr>
    </w:p>
    <w:p w14:paraId="17517855">
      <w:pPr>
        <w:pStyle w:val="12"/>
        <w:ind w:firstLine="602"/>
        <w:rPr>
          <w:rFonts w:ascii="宋体" w:hAnsi="宋体"/>
          <w:b/>
          <w:sz w:val="30"/>
          <w:szCs w:val="30"/>
          <w:highlight w:val="none"/>
        </w:rPr>
      </w:pPr>
    </w:p>
    <w:p w14:paraId="1A5B19D4">
      <w:pPr>
        <w:pStyle w:val="12"/>
        <w:ind w:firstLine="602"/>
        <w:rPr>
          <w:rFonts w:ascii="宋体" w:hAnsi="宋体"/>
          <w:b/>
          <w:sz w:val="30"/>
          <w:szCs w:val="30"/>
          <w:highlight w:val="none"/>
        </w:rPr>
      </w:pPr>
    </w:p>
    <w:p w14:paraId="7D32A737">
      <w:pPr>
        <w:pStyle w:val="12"/>
        <w:ind w:firstLine="602"/>
        <w:rPr>
          <w:rFonts w:ascii="宋体" w:hAnsi="宋体"/>
          <w:b/>
          <w:sz w:val="30"/>
          <w:szCs w:val="30"/>
          <w:highlight w:val="none"/>
        </w:rPr>
      </w:pPr>
    </w:p>
    <w:p w14:paraId="194ED100">
      <w:pPr>
        <w:pStyle w:val="12"/>
        <w:ind w:firstLine="602"/>
        <w:rPr>
          <w:rFonts w:ascii="宋体" w:hAnsi="宋体"/>
          <w:b/>
          <w:sz w:val="30"/>
          <w:szCs w:val="30"/>
          <w:highlight w:val="none"/>
        </w:rPr>
      </w:pPr>
    </w:p>
    <w:p w14:paraId="100D5178">
      <w:pPr>
        <w:pStyle w:val="12"/>
        <w:ind w:firstLine="602"/>
        <w:rPr>
          <w:rFonts w:ascii="宋体" w:hAnsi="宋体"/>
          <w:b/>
          <w:sz w:val="30"/>
          <w:szCs w:val="30"/>
          <w:highlight w:val="none"/>
        </w:rPr>
      </w:pPr>
    </w:p>
    <w:p w14:paraId="066B6D6A">
      <w:pPr>
        <w:spacing w:line="360" w:lineRule="auto"/>
        <w:jc w:val="left"/>
        <w:rPr>
          <w:rFonts w:ascii="宋体" w:hAnsi="宋体"/>
          <w:b/>
          <w:sz w:val="30"/>
          <w:szCs w:val="30"/>
          <w:highlight w:val="none"/>
        </w:rPr>
      </w:pPr>
      <w:r>
        <w:rPr>
          <w:rFonts w:hint="eastAsia" w:ascii="宋体" w:hAnsi="宋体"/>
          <w:b/>
          <w:sz w:val="30"/>
          <w:szCs w:val="30"/>
          <w:highlight w:val="none"/>
        </w:rPr>
        <w:t>附件2：</w:t>
      </w:r>
    </w:p>
    <w:p w14:paraId="4701A9B9">
      <w:pPr>
        <w:spacing w:line="360" w:lineRule="auto"/>
        <w:jc w:val="center"/>
        <w:rPr>
          <w:rFonts w:ascii="宋体" w:hAnsi="宋体"/>
          <w:b/>
          <w:sz w:val="32"/>
          <w:szCs w:val="32"/>
          <w:highlight w:val="none"/>
        </w:rPr>
      </w:pPr>
      <w:r>
        <w:rPr>
          <w:rFonts w:hint="eastAsia" w:ascii="宋体" w:hAnsi="宋体"/>
          <w:b/>
          <w:sz w:val="32"/>
          <w:szCs w:val="32"/>
          <w:highlight w:val="none"/>
        </w:rPr>
        <w:t>法 定 代 表 人 授 权 书</w:t>
      </w:r>
    </w:p>
    <w:p w14:paraId="61D1EA9C">
      <w:pPr>
        <w:spacing w:line="360" w:lineRule="auto"/>
        <w:rPr>
          <w:rFonts w:ascii="宋体" w:hAnsi="宋体"/>
          <w:b/>
          <w:highlight w:val="none"/>
        </w:rPr>
      </w:pPr>
    </w:p>
    <w:p w14:paraId="17A1402C">
      <w:pPr>
        <w:snapToGrid w:val="0"/>
        <w:spacing w:line="360" w:lineRule="auto"/>
        <w:rPr>
          <w:rFonts w:ascii="宋体" w:hAnsi="宋体"/>
          <w:b/>
          <w:highlight w:val="none"/>
        </w:rPr>
      </w:pPr>
    </w:p>
    <w:p w14:paraId="17337189">
      <w:pPr>
        <w:spacing w:line="360" w:lineRule="auto"/>
        <w:ind w:left="105" w:leftChars="50" w:firstLine="630" w:firstLineChars="300"/>
        <w:rPr>
          <w:rFonts w:ascii="宋体" w:hAnsi="宋体" w:cs="宋体"/>
          <w:spacing w:val="6"/>
          <w:sz w:val="24"/>
          <w:highlight w:val="none"/>
        </w:rPr>
      </w:pPr>
      <w:r>
        <w:rPr>
          <w:rFonts w:hint="eastAsia" w:ascii="宋体" w:hAnsi="宋体"/>
          <w:highlight w:val="none"/>
        </w:rPr>
        <w:tab/>
      </w:r>
      <w:r>
        <w:rPr>
          <w:rFonts w:hint="eastAsia" w:ascii="宋体" w:hAnsi="宋体"/>
          <w:bCs/>
          <w:sz w:val="24"/>
          <w:highlight w:val="none"/>
        </w:rPr>
        <w:t>兹授权（委托代理人姓名） （身份</w:t>
      </w:r>
      <w:r>
        <w:rPr>
          <w:rFonts w:ascii="宋体" w:hAnsi="宋体"/>
          <w:bCs/>
          <w:sz w:val="24"/>
          <w:highlight w:val="none"/>
        </w:rPr>
        <w:t>证号</w:t>
      </w:r>
      <w:r>
        <w:rPr>
          <w:rFonts w:hint="eastAsia" w:ascii="宋体" w:hAnsi="宋体"/>
          <w:bCs/>
          <w:sz w:val="24"/>
          <w:highlight w:val="none"/>
        </w:rPr>
        <w:t>）为我方委托代理人，参加政府</w:t>
      </w:r>
      <w:r>
        <w:rPr>
          <w:rFonts w:hint="eastAsia" w:ascii="宋体" w:hAnsi="宋体"/>
          <w:sz w:val="24"/>
          <w:highlight w:val="none"/>
        </w:rPr>
        <w:t>（项目名称）</w:t>
      </w:r>
      <w:r>
        <w:rPr>
          <w:rFonts w:hint="eastAsia" w:ascii="宋体" w:hAnsi="宋体"/>
          <w:sz w:val="24"/>
          <w:highlight w:val="none"/>
          <w:u w:val="single"/>
        </w:rPr>
        <w:t xml:space="preserve">                （</w:t>
      </w:r>
      <w:r>
        <w:rPr>
          <w:rFonts w:hint="eastAsia" w:ascii="宋体" w:hAnsi="宋体"/>
          <w:sz w:val="24"/>
          <w:highlight w:val="none"/>
        </w:rPr>
        <w:t>项目编号）的投标活动，并以本公司名义处理一切与此次投标有关的事宜。</w:t>
      </w:r>
      <w:r>
        <w:rPr>
          <w:rFonts w:ascii="宋体" w:hAnsi="宋体"/>
          <w:sz w:val="24"/>
          <w:highlight w:val="none"/>
        </w:rPr>
        <w:t>在</w:t>
      </w:r>
      <w:r>
        <w:rPr>
          <w:rFonts w:hint="eastAsia" w:ascii="宋体" w:hAnsi="宋体"/>
          <w:sz w:val="24"/>
          <w:highlight w:val="none"/>
        </w:rPr>
        <w:t>此</w:t>
      </w:r>
      <w:r>
        <w:rPr>
          <w:rFonts w:ascii="宋体" w:hAnsi="宋体"/>
          <w:sz w:val="24"/>
          <w:highlight w:val="none"/>
        </w:rPr>
        <w:t>次</w:t>
      </w:r>
      <w:r>
        <w:rPr>
          <w:rFonts w:hint="eastAsia" w:ascii="宋体" w:hAnsi="宋体"/>
          <w:sz w:val="24"/>
          <w:highlight w:val="none"/>
        </w:rPr>
        <w:t>投标</w:t>
      </w:r>
      <w:r>
        <w:rPr>
          <w:rFonts w:ascii="宋体" w:hAnsi="宋体"/>
          <w:sz w:val="24"/>
          <w:highlight w:val="none"/>
        </w:rPr>
        <w:t>过程</w:t>
      </w:r>
      <w:r>
        <w:rPr>
          <w:rFonts w:hint="eastAsia" w:ascii="宋体" w:hAnsi="宋体"/>
          <w:sz w:val="24"/>
          <w:highlight w:val="none"/>
        </w:rPr>
        <w:t>中，</w:t>
      </w:r>
      <w:r>
        <w:rPr>
          <w:rFonts w:ascii="宋体" w:hAnsi="宋体"/>
          <w:sz w:val="24"/>
          <w:highlight w:val="none"/>
        </w:rPr>
        <w:t>本</w:t>
      </w:r>
      <w:r>
        <w:rPr>
          <w:rFonts w:hint="eastAsia" w:ascii="宋体" w:hAnsi="宋体"/>
          <w:sz w:val="24"/>
          <w:highlight w:val="none"/>
        </w:rPr>
        <w:t>公</w:t>
      </w:r>
      <w:r>
        <w:rPr>
          <w:rFonts w:ascii="宋体" w:hAnsi="宋体"/>
          <w:sz w:val="24"/>
          <w:highlight w:val="none"/>
        </w:rPr>
        <w:t>司将承担该</w:t>
      </w:r>
      <w:r>
        <w:rPr>
          <w:rFonts w:hint="eastAsia" w:ascii="宋体" w:hAnsi="宋体"/>
          <w:sz w:val="24"/>
          <w:highlight w:val="none"/>
        </w:rPr>
        <w:t>代理</w:t>
      </w:r>
      <w:r>
        <w:rPr>
          <w:rFonts w:ascii="宋体" w:hAnsi="宋体"/>
          <w:sz w:val="24"/>
          <w:highlight w:val="none"/>
        </w:rPr>
        <w:t>人</w:t>
      </w:r>
      <w:r>
        <w:rPr>
          <w:rFonts w:hint="eastAsia" w:ascii="宋体" w:hAnsi="宋体"/>
          <w:sz w:val="24"/>
          <w:highlight w:val="none"/>
        </w:rPr>
        <w:t>行</w:t>
      </w:r>
      <w:r>
        <w:rPr>
          <w:rFonts w:ascii="宋体" w:hAnsi="宋体"/>
          <w:sz w:val="24"/>
          <w:highlight w:val="none"/>
        </w:rPr>
        <w:t>为的全部法律</w:t>
      </w:r>
      <w:r>
        <w:rPr>
          <w:rFonts w:hint="eastAsia" w:ascii="宋体" w:hAnsi="宋体"/>
          <w:sz w:val="24"/>
          <w:highlight w:val="none"/>
        </w:rPr>
        <w:t>后</w:t>
      </w:r>
      <w:r>
        <w:rPr>
          <w:rFonts w:ascii="宋体" w:hAnsi="宋体"/>
          <w:sz w:val="24"/>
          <w:highlight w:val="none"/>
        </w:rPr>
        <w:t>果和法律责任。</w:t>
      </w:r>
    </w:p>
    <w:p w14:paraId="35BEB46C">
      <w:pPr>
        <w:pStyle w:val="241"/>
        <w:spacing w:line="360" w:lineRule="auto"/>
        <w:ind w:firstLine="424" w:firstLineChars="177"/>
        <w:rPr>
          <w:rFonts w:hAnsi="宋体"/>
          <w:bCs/>
          <w:sz w:val="24"/>
          <w:szCs w:val="24"/>
          <w:highlight w:val="none"/>
        </w:rPr>
      </w:pPr>
      <w:r>
        <w:rPr>
          <w:rFonts w:hint="eastAsia" w:hAnsi="宋体"/>
          <w:sz w:val="24"/>
          <w:szCs w:val="24"/>
          <w:highlight w:val="none"/>
          <w:lang w:val="en-GB"/>
        </w:rPr>
        <w:t>本</w:t>
      </w:r>
      <w:r>
        <w:rPr>
          <w:rFonts w:hint="eastAsia" w:hAnsi="宋体"/>
          <w:sz w:val="24"/>
          <w:szCs w:val="24"/>
          <w:highlight w:val="none"/>
        </w:rPr>
        <w:t>授权书</w:t>
      </w:r>
      <w:r>
        <w:rPr>
          <w:rFonts w:hint="eastAsia" w:hAnsi="宋体"/>
          <w:sz w:val="24"/>
          <w:szCs w:val="24"/>
          <w:highlight w:val="none"/>
          <w:lang w:val="en-GB"/>
        </w:rPr>
        <w:t>有效期与本公司投标文件中标注的投标有效期相同，自签章之日起生效。</w:t>
      </w:r>
    </w:p>
    <w:p w14:paraId="2A69FE44">
      <w:pPr>
        <w:spacing w:line="360" w:lineRule="auto"/>
        <w:ind w:firstLine="435"/>
        <w:rPr>
          <w:rFonts w:ascii="宋体" w:hAnsi="宋体"/>
          <w:sz w:val="24"/>
          <w:highlight w:val="none"/>
        </w:rPr>
      </w:pPr>
    </w:p>
    <w:p w14:paraId="6216ADC3">
      <w:pPr>
        <w:spacing w:line="360" w:lineRule="auto"/>
        <w:ind w:firstLine="435"/>
        <w:rPr>
          <w:rFonts w:ascii="宋体" w:hAnsi="宋体"/>
          <w:sz w:val="24"/>
          <w:highlight w:val="none"/>
        </w:rPr>
      </w:pPr>
    </w:p>
    <w:p w14:paraId="56438055">
      <w:pPr>
        <w:spacing w:line="360" w:lineRule="auto"/>
        <w:ind w:firstLine="435"/>
        <w:rPr>
          <w:rFonts w:ascii="宋体" w:hAnsi="宋体"/>
          <w:sz w:val="24"/>
          <w:highlight w:val="none"/>
        </w:rPr>
      </w:pPr>
    </w:p>
    <w:p w14:paraId="568E0C75">
      <w:pPr>
        <w:spacing w:line="360" w:lineRule="auto"/>
        <w:ind w:firstLine="437"/>
        <w:rPr>
          <w:rFonts w:ascii="宋体" w:hAnsi="宋体"/>
          <w:sz w:val="24"/>
          <w:highlight w:val="none"/>
          <w:u w:val="single"/>
        </w:rPr>
      </w:pPr>
      <w:r>
        <w:rPr>
          <w:rFonts w:hint="eastAsia" w:ascii="宋体" w:hAnsi="宋体"/>
          <w:sz w:val="24"/>
          <w:highlight w:val="none"/>
        </w:rPr>
        <w:t>法定代表人签字或盖章</w:t>
      </w:r>
    </w:p>
    <w:p w14:paraId="58498D92">
      <w:pPr>
        <w:spacing w:line="360" w:lineRule="auto"/>
        <w:ind w:firstLine="437"/>
        <w:rPr>
          <w:rFonts w:ascii="宋体" w:hAnsi="宋体"/>
          <w:sz w:val="24"/>
          <w:highlight w:val="none"/>
          <w:u w:val="single"/>
        </w:rPr>
      </w:pPr>
      <w:r>
        <w:rPr>
          <w:rFonts w:hint="eastAsia" w:ascii="宋体" w:hAnsi="宋体"/>
          <w:sz w:val="24"/>
          <w:highlight w:val="none"/>
        </w:rPr>
        <w:t>被授权人签字</w:t>
      </w:r>
    </w:p>
    <w:p w14:paraId="659B13D0">
      <w:pPr>
        <w:spacing w:line="360" w:lineRule="auto"/>
        <w:ind w:firstLine="437"/>
        <w:rPr>
          <w:rFonts w:ascii="宋体" w:hAnsi="宋体"/>
          <w:sz w:val="24"/>
          <w:highlight w:val="none"/>
          <w:u w:val="single"/>
        </w:rPr>
      </w:pPr>
      <w:r>
        <w:rPr>
          <w:rFonts w:hint="eastAsia" w:ascii="宋体" w:hAnsi="宋体"/>
          <w:sz w:val="24"/>
          <w:highlight w:val="none"/>
        </w:rPr>
        <w:t>投标人公章</w:t>
      </w:r>
    </w:p>
    <w:p w14:paraId="13F5ADEB">
      <w:pPr>
        <w:spacing w:line="360" w:lineRule="auto"/>
        <w:ind w:firstLine="437"/>
        <w:rPr>
          <w:rFonts w:ascii="宋体" w:hAnsi="宋体"/>
          <w:sz w:val="24"/>
          <w:highlight w:val="none"/>
          <w:u w:val="single"/>
        </w:rPr>
      </w:pPr>
    </w:p>
    <w:p w14:paraId="78B08855">
      <w:pPr>
        <w:spacing w:line="360" w:lineRule="auto"/>
        <w:ind w:firstLine="437"/>
        <w:rPr>
          <w:rFonts w:ascii="宋体" w:hAnsi="宋体"/>
          <w:sz w:val="24"/>
          <w:highlight w:val="none"/>
          <w:u w:val="single"/>
        </w:rPr>
      </w:pPr>
    </w:p>
    <w:p w14:paraId="42CC7F5F">
      <w:pPr>
        <w:spacing w:line="360" w:lineRule="auto"/>
        <w:rPr>
          <w:rFonts w:ascii="宋体" w:hAnsi="宋体"/>
          <w:sz w:val="24"/>
          <w:highlight w:val="none"/>
          <w:u w:val="single"/>
        </w:rPr>
      </w:pPr>
    </w:p>
    <w:p w14:paraId="2AE293BD">
      <w:pPr>
        <w:spacing w:line="360" w:lineRule="auto"/>
        <w:ind w:left="164" w:leftChars="78" w:firstLine="120" w:firstLineChars="50"/>
        <w:rPr>
          <w:rFonts w:ascii="宋体" w:hAnsi="宋体"/>
          <w:b/>
          <w:sz w:val="24"/>
          <w:highlight w:val="none"/>
        </w:rPr>
      </w:pPr>
      <w:r>
        <w:rPr>
          <w:rFonts w:hint="eastAsia" w:ascii="宋体" w:hAnsi="宋体"/>
          <w:b/>
          <w:sz w:val="24"/>
          <w:highlight w:val="none"/>
        </w:rPr>
        <w:t>注</w:t>
      </w:r>
      <w:r>
        <w:rPr>
          <w:rFonts w:ascii="宋体" w:hAnsi="宋体"/>
          <w:b/>
          <w:sz w:val="24"/>
          <w:highlight w:val="none"/>
        </w:rPr>
        <w:t>：</w:t>
      </w:r>
      <w:r>
        <w:rPr>
          <w:rFonts w:hint="eastAsia" w:ascii="宋体" w:hAnsi="宋体"/>
          <w:b/>
          <w:sz w:val="24"/>
          <w:highlight w:val="none"/>
        </w:rPr>
        <w:t>1、法定代表人和</w:t>
      </w:r>
      <w:r>
        <w:rPr>
          <w:rFonts w:ascii="宋体" w:hAnsi="宋体"/>
          <w:b/>
          <w:sz w:val="24"/>
          <w:highlight w:val="none"/>
        </w:rPr>
        <w:t>被授权人</w:t>
      </w:r>
      <w:r>
        <w:rPr>
          <w:rFonts w:hint="eastAsia" w:ascii="宋体" w:hAnsi="宋体"/>
          <w:b/>
          <w:sz w:val="24"/>
          <w:highlight w:val="none"/>
        </w:rPr>
        <w:t>签字</w:t>
      </w:r>
      <w:r>
        <w:rPr>
          <w:rFonts w:ascii="宋体" w:hAnsi="宋体"/>
          <w:b/>
          <w:sz w:val="24"/>
          <w:highlight w:val="none"/>
        </w:rPr>
        <w:t>，</w:t>
      </w:r>
      <w:r>
        <w:rPr>
          <w:rFonts w:hint="eastAsia" w:ascii="宋体" w:hAnsi="宋体"/>
          <w:b/>
          <w:sz w:val="24"/>
          <w:highlight w:val="none"/>
        </w:rPr>
        <w:t>必须是亲笔签名。</w:t>
      </w:r>
    </w:p>
    <w:p w14:paraId="70532D33">
      <w:pPr>
        <w:spacing w:line="360" w:lineRule="auto"/>
        <w:ind w:left="164" w:leftChars="78" w:firstLine="602" w:firstLineChars="250"/>
        <w:rPr>
          <w:rFonts w:ascii="宋体" w:hAnsi="宋体"/>
          <w:b/>
          <w:sz w:val="24"/>
          <w:highlight w:val="none"/>
        </w:rPr>
      </w:pPr>
      <w:r>
        <w:rPr>
          <w:rFonts w:ascii="宋体" w:hAnsi="宋体"/>
          <w:b/>
          <w:sz w:val="24"/>
          <w:highlight w:val="none"/>
        </w:rPr>
        <w:t>2</w:t>
      </w:r>
      <w:r>
        <w:rPr>
          <w:rFonts w:hint="eastAsia" w:ascii="宋体" w:hAnsi="宋体"/>
          <w:b/>
          <w:sz w:val="24"/>
          <w:highlight w:val="none"/>
        </w:rPr>
        <w:t>、</w:t>
      </w:r>
      <w:r>
        <w:rPr>
          <w:rFonts w:ascii="宋体" w:hAnsi="宋体"/>
          <w:b/>
          <w:sz w:val="24"/>
          <w:highlight w:val="none"/>
        </w:rPr>
        <w:t>法定代</w:t>
      </w:r>
      <w:r>
        <w:rPr>
          <w:rFonts w:hint="eastAsia" w:ascii="宋体" w:hAnsi="宋体"/>
          <w:b/>
          <w:sz w:val="24"/>
          <w:highlight w:val="none"/>
        </w:rPr>
        <w:t>表</w:t>
      </w:r>
      <w:r>
        <w:rPr>
          <w:rFonts w:ascii="宋体" w:hAnsi="宋体"/>
          <w:b/>
          <w:sz w:val="24"/>
          <w:highlight w:val="none"/>
        </w:rPr>
        <w:t>人盖章</w:t>
      </w:r>
      <w:r>
        <w:rPr>
          <w:rFonts w:hint="eastAsia" w:ascii="宋体" w:hAnsi="宋体"/>
          <w:b/>
          <w:sz w:val="24"/>
          <w:highlight w:val="none"/>
        </w:rPr>
        <w:t>和</w:t>
      </w:r>
      <w:r>
        <w:rPr>
          <w:rFonts w:ascii="宋体" w:hAnsi="宋体"/>
          <w:b/>
          <w:sz w:val="24"/>
          <w:highlight w:val="none"/>
        </w:rPr>
        <w:t>投标人公章</w:t>
      </w:r>
      <w:r>
        <w:rPr>
          <w:rFonts w:hint="eastAsia" w:ascii="宋体" w:hAnsi="宋体"/>
          <w:b/>
          <w:sz w:val="24"/>
          <w:highlight w:val="none"/>
        </w:rPr>
        <w:t>，</w:t>
      </w:r>
      <w:r>
        <w:rPr>
          <w:rFonts w:ascii="宋体" w:hAnsi="宋体"/>
          <w:b/>
          <w:sz w:val="24"/>
          <w:highlight w:val="none"/>
        </w:rPr>
        <w:t>必须</w:t>
      </w:r>
      <w:r>
        <w:rPr>
          <w:rFonts w:hint="eastAsia" w:ascii="宋体" w:hAnsi="宋体"/>
          <w:b/>
          <w:sz w:val="24"/>
          <w:highlight w:val="none"/>
        </w:rPr>
        <w:t>是经公安部门备案的印章。</w:t>
      </w:r>
    </w:p>
    <w:p w14:paraId="127A8F5E">
      <w:pPr>
        <w:ind w:firstLine="708" w:firstLineChars="294"/>
        <w:rPr>
          <w:rFonts w:ascii="宋体" w:hAnsi="宋体"/>
          <w:b/>
          <w:bCs/>
          <w:sz w:val="24"/>
          <w:highlight w:val="none"/>
        </w:rPr>
      </w:pPr>
      <w:r>
        <w:rPr>
          <w:rFonts w:hint="eastAsia" w:ascii="宋体" w:hAnsi="宋体"/>
          <w:b/>
          <w:sz w:val="24"/>
          <w:highlight w:val="none"/>
        </w:rPr>
        <w:t>3、本文件应按规定签署，否则投标文件无效。</w:t>
      </w:r>
    </w:p>
    <w:p w14:paraId="16770E2E">
      <w:pPr>
        <w:spacing w:line="360" w:lineRule="auto"/>
        <w:ind w:left="164" w:leftChars="78" w:firstLine="602" w:firstLineChars="250"/>
        <w:rPr>
          <w:rFonts w:ascii="宋体" w:hAnsi="宋体"/>
          <w:b/>
          <w:sz w:val="24"/>
          <w:highlight w:val="none"/>
        </w:rPr>
      </w:pPr>
    </w:p>
    <w:p w14:paraId="674579F2">
      <w:pPr>
        <w:snapToGrid w:val="0"/>
        <w:spacing w:line="360" w:lineRule="auto"/>
        <w:rPr>
          <w:rFonts w:ascii="宋体" w:hAnsi="宋体"/>
          <w:sz w:val="32"/>
          <w:szCs w:val="32"/>
          <w:highlight w:val="none"/>
        </w:rPr>
      </w:pPr>
    </w:p>
    <w:p w14:paraId="1B2C5559">
      <w:pPr>
        <w:spacing w:line="360" w:lineRule="auto"/>
        <w:jc w:val="left"/>
        <w:rPr>
          <w:rFonts w:ascii="宋体" w:hAnsi="宋体"/>
          <w:b/>
          <w:sz w:val="30"/>
          <w:szCs w:val="30"/>
          <w:highlight w:val="none"/>
        </w:rPr>
      </w:pPr>
      <w:r>
        <w:rPr>
          <w:rFonts w:ascii="宋体" w:hAnsi="宋体"/>
          <w:sz w:val="32"/>
          <w:highlight w:val="none"/>
        </w:rPr>
        <w:br w:type="page"/>
      </w:r>
      <w:bookmarkStart w:id="5" w:name="_Toc500926379"/>
      <w:r>
        <w:rPr>
          <w:rFonts w:hint="eastAsia" w:ascii="宋体" w:hAnsi="宋体"/>
          <w:b/>
          <w:sz w:val="30"/>
          <w:szCs w:val="30"/>
          <w:highlight w:val="none"/>
        </w:rPr>
        <w:t>附件3：</w:t>
      </w:r>
    </w:p>
    <w:p w14:paraId="777748C9">
      <w:pPr>
        <w:pStyle w:val="286"/>
        <w:framePr w:wrap="auto" w:vAnchor="margin" w:hAnchor="text" w:yAlign="inline"/>
        <w:spacing w:line="360" w:lineRule="auto"/>
        <w:jc w:val="center"/>
        <w:rPr>
          <w:color w:val="auto"/>
          <w:highlight w:val="none"/>
        </w:rPr>
      </w:pPr>
      <w:r>
        <w:rPr>
          <w:rFonts w:hint="eastAsia" w:ascii="宋体" w:hAnsi="宋体" w:eastAsia="宋体" w:cs="宋体"/>
          <w:b/>
          <w:bCs/>
          <w:color w:val="auto"/>
          <w:sz w:val="32"/>
          <w:szCs w:val="32"/>
          <w:highlight w:val="none"/>
          <w:lang w:val="zh-TW" w:eastAsia="zh-TW"/>
        </w:rPr>
        <w:t>无重大违法记录声明</w:t>
      </w:r>
      <w:bookmarkEnd w:id="5"/>
    </w:p>
    <w:p w14:paraId="6E658B81">
      <w:pPr>
        <w:spacing w:before="156" w:beforeLines="50" w:after="156" w:afterLines="50" w:line="400" w:lineRule="exact"/>
        <w:ind w:right="630" w:rightChars="300"/>
        <w:rPr>
          <w:rFonts w:ascii="宋体" w:hAnsi="宋体" w:cs="Lucida Sans Unicode"/>
          <w:szCs w:val="21"/>
          <w:highlight w:val="none"/>
        </w:rPr>
      </w:pPr>
    </w:p>
    <w:p w14:paraId="1060C983">
      <w:pPr>
        <w:snapToGrid w:val="0"/>
        <w:spacing w:before="156" w:beforeLines="50" w:after="156" w:afterLines="50" w:line="360" w:lineRule="auto"/>
        <w:ind w:right="630" w:rightChars="300" w:firstLine="480" w:firstLineChars="200"/>
        <w:rPr>
          <w:rFonts w:ascii="宋体" w:hAnsi="宋体" w:cs="宋体"/>
          <w:sz w:val="24"/>
          <w:highlight w:val="none"/>
        </w:rPr>
      </w:pPr>
      <w:r>
        <w:rPr>
          <w:rFonts w:hint="eastAsia" w:ascii="宋体" w:hAnsi="宋体" w:cs="宋体"/>
          <w:sz w:val="24"/>
          <w:highlight w:val="none"/>
        </w:rPr>
        <w:t>（</w:t>
      </w:r>
      <w:r>
        <w:rPr>
          <w:rFonts w:hint="eastAsia" w:ascii="宋体" w:hAnsi="宋体" w:cs="宋体"/>
          <w:bCs/>
          <w:sz w:val="24"/>
          <w:highlight w:val="none"/>
          <w:u w:color="000000"/>
          <w:lang w:val="zh-TW"/>
        </w:rPr>
        <w:t>采购单位、采购代理机构</w:t>
      </w:r>
      <w:r>
        <w:rPr>
          <w:rFonts w:hint="eastAsia" w:ascii="宋体" w:hAnsi="宋体" w:cs="宋体"/>
          <w:sz w:val="24"/>
          <w:highlight w:val="none"/>
        </w:rPr>
        <w:t>）：</w:t>
      </w:r>
    </w:p>
    <w:p w14:paraId="3F68A23F">
      <w:pPr>
        <w:snapToGrid w:val="0"/>
        <w:spacing w:before="156" w:beforeLines="50" w:after="156" w:afterLines="50" w:line="360" w:lineRule="auto"/>
        <w:ind w:right="25" w:rightChars="12" w:firstLine="480" w:firstLineChars="200"/>
        <w:jc w:val="left"/>
        <w:rPr>
          <w:rFonts w:ascii="宋体" w:hAnsi="宋体" w:cs="宋体"/>
          <w:sz w:val="24"/>
          <w:highlight w:val="none"/>
        </w:rPr>
      </w:pPr>
      <w:r>
        <w:rPr>
          <w:rFonts w:hint="eastAsia" w:ascii="宋体" w:hAnsi="宋体" w:cs="宋体"/>
          <w:sz w:val="24"/>
          <w:highlight w:val="none"/>
        </w:rPr>
        <w:t>我单位在参加政府采购项目（项目名称：项目编号：）前3年内在经营活动中没有重大违法记录。</w:t>
      </w:r>
    </w:p>
    <w:p w14:paraId="55154100">
      <w:pPr>
        <w:snapToGrid w:val="0"/>
        <w:spacing w:before="156" w:beforeLines="50" w:after="156" w:afterLines="50" w:line="360" w:lineRule="auto"/>
        <w:ind w:right="1050" w:rightChars="500" w:firstLine="480" w:firstLineChars="200"/>
        <w:jc w:val="left"/>
        <w:rPr>
          <w:rFonts w:ascii="宋体" w:hAnsi="宋体" w:cs="宋体"/>
          <w:sz w:val="24"/>
          <w:highlight w:val="none"/>
        </w:rPr>
      </w:pPr>
      <w:r>
        <w:rPr>
          <w:rFonts w:hint="eastAsia" w:ascii="宋体" w:hAnsi="宋体" w:cs="宋体"/>
          <w:sz w:val="24"/>
          <w:highlight w:val="none"/>
        </w:rPr>
        <w:t>特此声明。</w:t>
      </w:r>
    </w:p>
    <w:p w14:paraId="69627E7E">
      <w:pPr>
        <w:wordWrap w:val="0"/>
        <w:spacing w:line="360" w:lineRule="auto"/>
        <w:jc w:val="left"/>
        <w:rPr>
          <w:rFonts w:ascii="宋体" w:hAnsi="宋体" w:cs="宋体"/>
          <w:sz w:val="24"/>
          <w:highlight w:val="none"/>
        </w:rPr>
      </w:pPr>
    </w:p>
    <w:p w14:paraId="58A2C015">
      <w:pPr>
        <w:wordWrap w:val="0"/>
        <w:spacing w:line="360" w:lineRule="auto"/>
        <w:jc w:val="left"/>
        <w:rPr>
          <w:rFonts w:ascii="宋体" w:hAnsi="宋体" w:cs="宋体"/>
          <w:sz w:val="24"/>
          <w:highlight w:val="none"/>
        </w:rPr>
      </w:pPr>
    </w:p>
    <w:p w14:paraId="7D1E2226">
      <w:pPr>
        <w:wordWrap w:val="0"/>
        <w:spacing w:line="360" w:lineRule="auto"/>
        <w:jc w:val="left"/>
        <w:rPr>
          <w:rFonts w:ascii="宋体" w:hAnsi="宋体" w:cs="宋体"/>
          <w:sz w:val="24"/>
          <w:highlight w:val="none"/>
        </w:rPr>
      </w:pPr>
    </w:p>
    <w:p w14:paraId="6996CA0C">
      <w:pPr>
        <w:wordWrap w:val="0"/>
        <w:spacing w:line="360" w:lineRule="auto"/>
        <w:ind w:firstLine="482" w:firstLineChars="200"/>
        <w:jc w:val="left"/>
        <w:rPr>
          <w:rFonts w:ascii="宋体" w:hAnsi="宋体" w:cs="宋体"/>
          <w:sz w:val="24"/>
          <w:highlight w:val="none"/>
        </w:rPr>
      </w:pPr>
      <w:r>
        <w:rPr>
          <w:rFonts w:hint="eastAsia" w:ascii="宋体" w:hAnsi="宋体"/>
          <w:b/>
          <w:sz w:val="24"/>
          <w:highlight w:val="none"/>
        </w:rPr>
        <w:t>注：本文件应按规定签署，否则投标文件无效。</w:t>
      </w:r>
    </w:p>
    <w:p w14:paraId="33A4A114">
      <w:pPr>
        <w:spacing w:line="360" w:lineRule="exact"/>
        <w:ind w:left="1050" w:leftChars="500" w:right="1050" w:rightChars="500" w:firstLine="480" w:firstLineChars="200"/>
        <w:rPr>
          <w:rFonts w:ascii="宋体" w:hAnsi="宋体" w:cs="宋体"/>
          <w:sz w:val="24"/>
          <w:highlight w:val="none"/>
        </w:rPr>
      </w:pPr>
    </w:p>
    <w:p w14:paraId="6B022A0B">
      <w:pPr>
        <w:spacing w:line="360" w:lineRule="exact"/>
        <w:ind w:left="1959" w:leftChars="933" w:right="1050" w:rightChars="500"/>
        <w:jc w:val="right"/>
        <w:rPr>
          <w:rFonts w:ascii="宋体" w:hAnsi="宋体" w:cs="宋体"/>
          <w:sz w:val="24"/>
          <w:highlight w:val="none"/>
        </w:rPr>
      </w:pPr>
      <w:r>
        <w:rPr>
          <w:rFonts w:hint="eastAsia" w:ascii="宋体" w:hAnsi="宋体" w:cs="宋体"/>
          <w:sz w:val="24"/>
          <w:highlight w:val="none"/>
        </w:rPr>
        <w:t xml:space="preserve">供应商名称：  （加盖公章） </w:t>
      </w:r>
    </w:p>
    <w:p w14:paraId="28569D55">
      <w:pPr>
        <w:spacing w:line="360" w:lineRule="exact"/>
        <w:ind w:left="3360" w:leftChars="1600" w:right="1050" w:rightChars="500" w:firstLine="480" w:firstLineChars="200"/>
        <w:jc w:val="right"/>
        <w:rPr>
          <w:rFonts w:ascii="宋体" w:hAnsi="宋体" w:cs="宋体"/>
          <w:sz w:val="24"/>
          <w:highlight w:val="none"/>
        </w:rPr>
      </w:pPr>
    </w:p>
    <w:p w14:paraId="212330AD">
      <w:pPr>
        <w:spacing w:line="360" w:lineRule="exact"/>
        <w:ind w:right="1050" w:rightChars="500" w:firstLine="1680" w:firstLineChars="700"/>
        <w:jc w:val="right"/>
        <w:rPr>
          <w:rFonts w:ascii="宋体" w:hAnsi="宋体" w:cs="宋体"/>
          <w:sz w:val="24"/>
          <w:highlight w:val="none"/>
        </w:rPr>
      </w:pPr>
      <w:r>
        <w:rPr>
          <w:rFonts w:hint="eastAsia" w:ascii="宋体" w:hAnsi="宋体" w:cs="宋体"/>
          <w:sz w:val="24"/>
          <w:highlight w:val="none"/>
        </w:rPr>
        <w:t xml:space="preserve">法定代表人或其授权代表人： （签字或盖章） </w:t>
      </w:r>
    </w:p>
    <w:p w14:paraId="1C23B8D8">
      <w:pPr>
        <w:spacing w:line="360" w:lineRule="exact"/>
        <w:ind w:left="3360" w:leftChars="1600" w:right="1050" w:rightChars="500" w:firstLine="480" w:firstLineChars="200"/>
        <w:jc w:val="right"/>
        <w:rPr>
          <w:rFonts w:ascii="宋体" w:hAnsi="宋体" w:cs="宋体"/>
          <w:sz w:val="24"/>
          <w:highlight w:val="none"/>
        </w:rPr>
      </w:pPr>
    </w:p>
    <w:p w14:paraId="0440E765">
      <w:pPr>
        <w:snapToGrid w:val="0"/>
        <w:spacing w:line="360" w:lineRule="auto"/>
        <w:jc w:val="right"/>
        <w:rPr>
          <w:rFonts w:ascii="宋体" w:hAnsi="宋体" w:cs="宋体"/>
          <w:sz w:val="24"/>
          <w:highlight w:val="none"/>
        </w:rPr>
      </w:pPr>
      <w:r>
        <w:rPr>
          <w:rFonts w:hint="eastAsia" w:ascii="宋体" w:hAnsi="宋体" w:cs="宋体"/>
          <w:sz w:val="24"/>
          <w:highlight w:val="none"/>
        </w:rPr>
        <w:t xml:space="preserve">    年      月      日</w:t>
      </w:r>
    </w:p>
    <w:p w14:paraId="4752D256">
      <w:pPr>
        <w:widowControl/>
        <w:jc w:val="left"/>
        <w:rPr>
          <w:rFonts w:ascii="宋体" w:hAnsi="宋体" w:cs="宋体"/>
          <w:szCs w:val="21"/>
          <w:highlight w:val="none"/>
        </w:rPr>
      </w:pPr>
      <w:r>
        <w:rPr>
          <w:rFonts w:ascii="宋体" w:hAnsi="宋体" w:cs="宋体"/>
          <w:szCs w:val="21"/>
          <w:highlight w:val="none"/>
        </w:rPr>
        <w:br w:type="page"/>
      </w:r>
    </w:p>
    <w:p w14:paraId="1A688618">
      <w:pPr>
        <w:numPr>
          <w:ilvl w:val="0"/>
          <w:numId w:val="0"/>
        </w:numPr>
        <w:spacing w:line="360" w:lineRule="auto"/>
        <w:jc w:val="center"/>
        <w:rPr>
          <w:rFonts w:hint="eastAsia" w:ascii="宋体" w:hAnsi="宋体" w:cs="宋体"/>
          <w:b/>
          <w:kern w:val="0"/>
          <w:sz w:val="32"/>
          <w:szCs w:val="32"/>
          <w:highlight w:val="none"/>
        </w:rPr>
      </w:pPr>
      <w:r>
        <w:rPr>
          <w:rFonts w:hint="eastAsia" w:ascii="宋体" w:hAnsi="宋体" w:cs="宋体"/>
          <w:b/>
          <w:kern w:val="0"/>
          <w:sz w:val="32"/>
          <w:szCs w:val="32"/>
          <w:highlight w:val="none"/>
          <w:lang w:val="en-US" w:eastAsia="zh-CN" w:bidi="ar-SA"/>
        </w:rPr>
        <w:t>五</w:t>
      </w:r>
      <w:r>
        <w:rPr>
          <w:rFonts w:hint="eastAsia" w:ascii="宋体" w:hAnsi="宋体" w:eastAsia="宋体" w:cs="宋体"/>
          <w:b/>
          <w:kern w:val="0"/>
          <w:sz w:val="32"/>
          <w:szCs w:val="32"/>
          <w:highlight w:val="none"/>
          <w:lang w:val="en-US" w:eastAsia="zh-CN" w:bidi="ar-SA"/>
        </w:rPr>
        <w:t>、项目服务方案</w:t>
      </w:r>
      <w:r>
        <w:rPr>
          <w:rFonts w:hint="eastAsia" w:ascii="宋体" w:hAnsi="宋体" w:cs="宋体"/>
          <w:b/>
          <w:kern w:val="0"/>
          <w:sz w:val="32"/>
          <w:szCs w:val="32"/>
          <w:highlight w:val="none"/>
        </w:rPr>
        <w:t>（格式自拟）</w:t>
      </w:r>
    </w:p>
    <w:p w14:paraId="4FE2829A">
      <w:pPr>
        <w:adjustRightInd w:val="0"/>
        <w:snapToGrid w:val="0"/>
        <w:spacing w:line="360" w:lineRule="auto"/>
        <w:rPr>
          <w:rFonts w:ascii="宋体" w:hAnsi="宋体" w:cs="宋体"/>
          <w:bCs/>
          <w:sz w:val="24"/>
          <w:highlight w:val="none"/>
        </w:rPr>
      </w:pPr>
      <w:r>
        <w:rPr>
          <w:rFonts w:hint="eastAsia" w:ascii="宋体" w:hAnsi="宋体" w:cs="宋体"/>
          <w:bCs/>
          <w:sz w:val="24"/>
          <w:highlight w:val="none"/>
        </w:rPr>
        <w:t>包括但不限于：</w:t>
      </w:r>
    </w:p>
    <w:p w14:paraId="54320587">
      <w:pPr>
        <w:adjustRightInd w:val="0"/>
        <w:snapToGrid w:val="0"/>
        <w:spacing w:line="36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rPr>
        <w:t>1、</w:t>
      </w:r>
      <w:r>
        <w:rPr>
          <w:rFonts w:hint="eastAsia" w:ascii="宋体" w:hAnsi="宋体" w:eastAsia="宋体" w:cs="宋体"/>
          <w:bCs/>
          <w:sz w:val="24"/>
          <w:highlight w:val="none"/>
          <w:lang w:eastAsia="zh-CN"/>
        </w:rPr>
        <w:t>服务目标及服务优势；</w:t>
      </w:r>
    </w:p>
    <w:p w14:paraId="6D473BB7">
      <w:pPr>
        <w:adjustRightInd w:val="0"/>
        <w:snapToGrid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2、</w:t>
      </w:r>
      <w:r>
        <w:rPr>
          <w:rFonts w:hint="eastAsia" w:ascii="宋体" w:hAnsi="宋体" w:eastAsia="宋体" w:cs="宋体"/>
          <w:bCs/>
          <w:sz w:val="24"/>
          <w:highlight w:val="none"/>
          <w:lang w:eastAsia="zh-CN"/>
        </w:rPr>
        <w:t>食品进货渠道及采购流程</w:t>
      </w:r>
      <w:r>
        <w:rPr>
          <w:rFonts w:hint="eastAsia" w:ascii="宋体" w:hAnsi="宋体" w:eastAsia="宋体" w:cs="宋体"/>
          <w:bCs/>
          <w:sz w:val="24"/>
          <w:highlight w:val="none"/>
        </w:rPr>
        <w:t>；</w:t>
      </w:r>
    </w:p>
    <w:p w14:paraId="69895337">
      <w:pPr>
        <w:adjustRightInd w:val="0"/>
        <w:snapToGrid w:val="0"/>
        <w:spacing w:line="36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3</w:t>
      </w:r>
      <w:r>
        <w:rPr>
          <w:rFonts w:hint="eastAsia" w:ascii="宋体" w:hAnsi="宋体" w:eastAsia="宋体" w:cs="宋体"/>
          <w:bCs/>
          <w:sz w:val="24"/>
          <w:highlight w:val="none"/>
        </w:rPr>
        <w:t>、</w:t>
      </w:r>
      <w:r>
        <w:rPr>
          <w:rFonts w:hint="eastAsia" w:ascii="宋体" w:hAnsi="宋体" w:eastAsia="宋体" w:cs="宋体"/>
          <w:bCs/>
          <w:sz w:val="24"/>
          <w:highlight w:val="none"/>
          <w:lang w:eastAsia="zh-CN"/>
        </w:rPr>
        <w:t>食品库存管理和补货计划；</w:t>
      </w:r>
    </w:p>
    <w:p w14:paraId="2E99CBFA">
      <w:pPr>
        <w:adjustRightInd w:val="0"/>
        <w:snapToGrid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4、</w:t>
      </w:r>
      <w:r>
        <w:rPr>
          <w:rFonts w:hint="eastAsia" w:ascii="宋体" w:hAnsi="宋体" w:eastAsia="宋体" w:cs="宋体"/>
          <w:bCs/>
          <w:sz w:val="24"/>
          <w:highlight w:val="none"/>
          <w:lang w:eastAsia="zh-CN"/>
        </w:rPr>
        <w:t>食品质量标准及安全管理</w:t>
      </w:r>
      <w:r>
        <w:rPr>
          <w:rFonts w:hint="eastAsia" w:ascii="宋体" w:hAnsi="宋体" w:eastAsia="宋体" w:cs="宋体"/>
          <w:bCs/>
          <w:sz w:val="24"/>
          <w:highlight w:val="none"/>
        </w:rPr>
        <w:t>；</w:t>
      </w:r>
    </w:p>
    <w:p w14:paraId="1CA68252">
      <w:pPr>
        <w:adjustRightInd w:val="0"/>
        <w:snapToGrid w:val="0"/>
        <w:spacing w:line="360" w:lineRule="auto"/>
        <w:rPr>
          <w:rFonts w:ascii="宋体" w:hAnsi="宋体" w:cs="宋体"/>
          <w:bCs/>
          <w:sz w:val="24"/>
          <w:highlight w:val="none"/>
        </w:rPr>
      </w:pPr>
      <w:r>
        <w:rPr>
          <w:rFonts w:hint="eastAsia" w:ascii="宋体" w:hAnsi="宋体" w:cs="宋体"/>
          <w:bCs/>
          <w:sz w:val="24"/>
          <w:highlight w:val="none"/>
        </w:rPr>
        <w:t>5、与</w:t>
      </w:r>
      <w:r>
        <w:rPr>
          <w:rFonts w:hint="eastAsia" w:ascii="宋体" w:hAnsi="宋体" w:cs="宋体"/>
          <w:bCs/>
          <w:sz w:val="24"/>
          <w:highlight w:val="none"/>
          <w:lang w:eastAsia="zh-CN"/>
        </w:rPr>
        <w:t>采购人</w:t>
      </w:r>
      <w:r>
        <w:rPr>
          <w:rFonts w:hint="eastAsia" w:ascii="宋体" w:hAnsi="宋体" w:cs="宋体"/>
          <w:bCs/>
          <w:sz w:val="24"/>
          <w:highlight w:val="none"/>
        </w:rPr>
        <w:t>日常沟通、配合方案，并提供合理化建议。</w:t>
      </w:r>
    </w:p>
    <w:p w14:paraId="1BB7705E">
      <w:pPr>
        <w:numPr>
          <w:ilvl w:val="0"/>
          <w:numId w:val="0"/>
        </w:numPr>
        <w:spacing w:line="360" w:lineRule="auto"/>
        <w:jc w:val="center"/>
        <w:rPr>
          <w:rFonts w:hint="eastAsia" w:ascii="宋体" w:hAnsi="宋体" w:eastAsia="宋体" w:cs="宋体"/>
          <w:b/>
          <w:kern w:val="0"/>
          <w:sz w:val="32"/>
          <w:szCs w:val="32"/>
          <w:highlight w:val="none"/>
          <w:lang w:val="en-US" w:eastAsia="zh-CN" w:bidi="ar-SA"/>
        </w:rPr>
      </w:pPr>
    </w:p>
    <w:p w14:paraId="5395FB7B">
      <w:pPr>
        <w:numPr>
          <w:ilvl w:val="0"/>
          <w:numId w:val="0"/>
        </w:numPr>
        <w:spacing w:line="360" w:lineRule="auto"/>
        <w:ind w:firstLine="1928" w:firstLineChars="600"/>
        <w:jc w:val="both"/>
        <w:rPr>
          <w:rFonts w:hint="eastAsia" w:ascii="宋体" w:hAnsi="宋体" w:cs="宋体"/>
          <w:b/>
          <w:kern w:val="0"/>
          <w:sz w:val="32"/>
          <w:szCs w:val="32"/>
          <w:highlight w:val="none"/>
          <w:lang w:val="en-US" w:eastAsia="zh-CN" w:bidi="ar-SA"/>
        </w:rPr>
      </w:pPr>
    </w:p>
    <w:p w14:paraId="0AED36B8">
      <w:pPr>
        <w:numPr>
          <w:ilvl w:val="0"/>
          <w:numId w:val="0"/>
        </w:numPr>
        <w:spacing w:line="360" w:lineRule="auto"/>
        <w:ind w:firstLine="1928" w:firstLineChars="600"/>
        <w:jc w:val="both"/>
        <w:rPr>
          <w:rFonts w:hint="eastAsia" w:ascii="宋体" w:hAnsi="宋体" w:cs="宋体"/>
          <w:b/>
          <w:kern w:val="0"/>
          <w:sz w:val="32"/>
          <w:szCs w:val="32"/>
          <w:highlight w:val="none"/>
          <w:lang w:val="en-US" w:eastAsia="zh-CN" w:bidi="ar-SA"/>
        </w:rPr>
      </w:pPr>
    </w:p>
    <w:p w14:paraId="0CF38B33">
      <w:pPr>
        <w:numPr>
          <w:ilvl w:val="0"/>
          <w:numId w:val="0"/>
        </w:numPr>
        <w:spacing w:line="360" w:lineRule="auto"/>
        <w:ind w:firstLine="1928" w:firstLineChars="600"/>
        <w:jc w:val="both"/>
        <w:rPr>
          <w:rFonts w:hint="eastAsia" w:ascii="宋体" w:hAnsi="宋体" w:cs="宋体"/>
          <w:b/>
          <w:kern w:val="0"/>
          <w:sz w:val="32"/>
          <w:szCs w:val="32"/>
          <w:highlight w:val="none"/>
          <w:lang w:val="en-US" w:eastAsia="zh-CN" w:bidi="ar-SA"/>
        </w:rPr>
      </w:pPr>
    </w:p>
    <w:p w14:paraId="09E24803">
      <w:pPr>
        <w:numPr>
          <w:ilvl w:val="0"/>
          <w:numId w:val="0"/>
        </w:numPr>
        <w:spacing w:line="360" w:lineRule="auto"/>
        <w:ind w:firstLine="1928" w:firstLineChars="600"/>
        <w:jc w:val="both"/>
        <w:rPr>
          <w:rFonts w:hint="eastAsia" w:ascii="宋体" w:hAnsi="宋体" w:cs="宋体"/>
          <w:b/>
          <w:kern w:val="0"/>
          <w:sz w:val="32"/>
          <w:szCs w:val="32"/>
          <w:highlight w:val="none"/>
          <w:lang w:val="en-US" w:eastAsia="zh-CN" w:bidi="ar-SA"/>
        </w:rPr>
      </w:pPr>
    </w:p>
    <w:p w14:paraId="31670705">
      <w:pPr>
        <w:numPr>
          <w:ilvl w:val="0"/>
          <w:numId w:val="0"/>
        </w:numPr>
        <w:spacing w:line="360" w:lineRule="auto"/>
        <w:ind w:firstLine="1928" w:firstLineChars="600"/>
        <w:jc w:val="both"/>
        <w:rPr>
          <w:rFonts w:hint="eastAsia" w:ascii="宋体" w:hAnsi="宋体" w:cs="宋体"/>
          <w:b/>
          <w:kern w:val="0"/>
          <w:sz w:val="32"/>
          <w:szCs w:val="32"/>
          <w:highlight w:val="none"/>
          <w:lang w:val="en-US" w:eastAsia="zh-CN" w:bidi="ar-SA"/>
        </w:rPr>
      </w:pPr>
    </w:p>
    <w:p w14:paraId="35ECFA09">
      <w:pPr>
        <w:numPr>
          <w:ilvl w:val="0"/>
          <w:numId w:val="0"/>
        </w:numPr>
        <w:spacing w:line="360" w:lineRule="auto"/>
        <w:ind w:firstLine="1928" w:firstLineChars="600"/>
        <w:jc w:val="both"/>
        <w:rPr>
          <w:rFonts w:hint="eastAsia" w:ascii="宋体" w:hAnsi="宋体" w:cs="宋体"/>
          <w:b/>
          <w:kern w:val="0"/>
          <w:sz w:val="32"/>
          <w:szCs w:val="32"/>
          <w:highlight w:val="none"/>
          <w:lang w:val="en-US" w:eastAsia="zh-CN" w:bidi="ar-SA"/>
        </w:rPr>
      </w:pPr>
    </w:p>
    <w:p w14:paraId="6EA4E189">
      <w:pPr>
        <w:numPr>
          <w:ilvl w:val="0"/>
          <w:numId w:val="0"/>
        </w:numPr>
        <w:spacing w:line="360" w:lineRule="auto"/>
        <w:ind w:firstLine="1928" w:firstLineChars="600"/>
        <w:jc w:val="both"/>
        <w:rPr>
          <w:rFonts w:hint="eastAsia" w:ascii="宋体" w:hAnsi="宋体" w:cs="宋体"/>
          <w:b/>
          <w:kern w:val="0"/>
          <w:sz w:val="32"/>
          <w:szCs w:val="32"/>
          <w:highlight w:val="none"/>
          <w:lang w:val="en-US" w:eastAsia="zh-CN" w:bidi="ar-SA"/>
        </w:rPr>
      </w:pPr>
    </w:p>
    <w:p w14:paraId="16482A33">
      <w:pPr>
        <w:numPr>
          <w:ilvl w:val="0"/>
          <w:numId w:val="0"/>
        </w:numPr>
        <w:spacing w:line="360" w:lineRule="auto"/>
        <w:ind w:firstLine="1928" w:firstLineChars="600"/>
        <w:jc w:val="both"/>
        <w:rPr>
          <w:rFonts w:hint="eastAsia" w:ascii="宋体" w:hAnsi="宋体" w:cs="宋体"/>
          <w:b/>
          <w:kern w:val="0"/>
          <w:sz w:val="32"/>
          <w:szCs w:val="32"/>
          <w:highlight w:val="none"/>
          <w:lang w:val="en-US" w:eastAsia="zh-CN" w:bidi="ar-SA"/>
        </w:rPr>
      </w:pPr>
    </w:p>
    <w:p w14:paraId="0E7251BE">
      <w:pPr>
        <w:numPr>
          <w:ilvl w:val="0"/>
          <w:numId w:val="0"/>
        </w:numPr>
        <w:spacing w:line="360" w:lineRule="auto"/>
        <w:ind w:firstLine="1928" w:firstLineChars="600"/>
        <w:jc w:val="both"/>
        <w:rPr>
          <w:rFonts w:hint="eastAsia" w:ascii="宋体" w:hAnsi="宋体" w:cs="宋体"/>
          <w:b/>
          <w:kern w:val="0"/>
          <w:sz w:val="32"/>
          <w:szCs w:val="32"/>
          <w:highlight w:val="none"/>
          <w:lang w:val="en-US" w:eastAsia="zh-CN" w:bidi="ar-SA"/>
        </w:rPr>
      </w:pPr>
    </w:p>
    <w:p w14:paraId="4F693261">
      <w:pPr>
        <w:numPr>
          <w:ilvl w:val="0"/>
          <w:numId w:val="0"/>
        </w:numPr>
        <w:spacing w:line="360" w:lineRule="auto"/>
        <w:ind w:firstLine="1928" w:firstLineChars="600"/>
        <w:jc w:val="both"/>
        <w:rPr>
          <w:rFonts w:hint="eastAsia" w:ascii="宋体" w:hAnsi="宋体" w:cs="宋体"/>
          <w:b/>
          <w:kern w:val="0"/>
          <w:sz w:val="32"/>
          <w:szCs w:val="32"/>
          <w:highlight w:val="none"/>
          <w:lang w:val="en-US" w:eastAsia="zh-CN" w:bidi="ar-SA"/>
        </w:rPr>
      </w:pPr>
    </w:p>
    <w:p w14:paraId="61159690">
      <w:pPr>
        <w:numPr>
          <w:ilvl w:val="0"/>
          <w:numId w:val="0"/>
        </w:numPr>
        <w:spacing w:line="360" w:lineRule="auto"/>
        <w:ind w:firstLine="1928" w:firstLineChars="600"/>
        <w:jc w:val="both"/>
        <w:rPr>
          <w:rFonts w:hint="eastAsia" w:ascii="宋体" w:hAnsi="宋体" w:cs="宋体"/>
          <w:b/>
          <w:kern w:val="0"/>
          <w:sz w:val="32"/>
          <w:szCs w:val="32"/>
          <w:highlight w:val="none"/>
          <w:lang w:val="en-US" w:eastAsia="zh-CN" w:bidi="ar-SA"/>
        </w:rPr>
      </w:pPr>
    </w:p>
    <w:p w14:paraId="54ACBDD0">
      <w:pPr>
        <w:numPr>
          <w:ilvl w:val="0"/>
          <w:numId w:val="0"/>
        </w:numPr>
        <w:spacing w:line="360" w:lineRule="auto"/>
        <w:ind w:firstLine="1928" w:firstLineChars="600"/>
        <w:jc w:val="both"/>
        <w:rPr>
          <w:rFonts w:hint="eastAsia" w:ascii="宋体" w:hAnsi="宋体" w:cs="宋体"/>
          <w:b/>
          <w:kern w:val="0"/>
          <w:sz w:val="32"/>
          <w:szCs w:val="32"/>
          <w:highlight w:val="none"/>
          <w:lang w:val="en-US" w:eastAsia="zh-CN" w:bidi="ar-SA"/>
        </w:rPr>
      </w:pPr>
    </w:p>
    <w:p w14:paraId="3753BE0B">
      <w:pPr>
        <w:numPr>
          <w:ilvl w:val="0"/>
          <w:numId w:val="0"/>
        </w:numPr>
        <w:spacing w:line="360" w:lineRule="auto"/>
        <w:ind w:firstLine="1928" w:firstLineChars="600"/>
        <w:jc w:val="both"/>
        <w:rPr>
          <w:rFonts w:hint="eastAsia" w:ascii="宋体" w:hAnsi="宋体" w:cs="宋体"/>
          <w:b/>
          <w:kern w:val="0"/>
          <w:sz w:val="32"/>
          <w:szCs w:val="32"/>
          <w:highlight w:val="none"/>
          <w:lang w:val="en-US" w:eastAsia="zh-CN" w:bidi="ar-SA"/>
        </w:rPr>
      </w:pPr>
    </w:p>
    <w:p w14:paraId="2FB5BB46">
      <w:pPr>
        <w:numPr>
          <w:ilvl w:val="0"/>
          <w:numId w:val="0"/>
        </w:numPr>
        <w:spacing w:line="360" w:lineRule="auto"/>
        <w:ind w:firstLine="1928" w:firstLineChars="600"/>
        <w:jc w:val="both"/>
        <w:rPr>
          <w:rFonts w:hint="eastAsia" w:ascii="宋体" w:hAnsi="宋体" w:cs="宋体"/>
          <w:b/>
          <w:kern w:val="0"/>
          <w:sz w:val="32"/>
          <w:szCs w:val="32"/>
          <w:highlight w:val="none"/>
          <w:lang w:val="en-US" w:eastAsia="zh-CN" w:bidi="ar-SA"/>
        </w:rPr>
      </w:pPr>
    </w:p>
    <w:p w14:paraId="3A2A28A9">
      <w:pPr>
        <w:numPr>
          <w:ilvl w:val="0"/>
          <w:numId w:val="0"/>
        </w:numPr>
        <w:spacing w:line="360" w:lineRule="auto"/>
        <w:ind w:firstLine="1928" w:firstLineChars="600"/>
        <w:jc w:val="both"/>
        <w:rPr>
          <w:rFonts w:hint="eastAsia" w:ascii="宋体" w:hAnsi="宋体" w:cs="宋体"/>
          <w:b/>
          <w:kern w:val="0"/>
          <w:sz w:val="32"/>
          <w:szCs w:val="32"/>
          <w:highlight w:val="none"/>
          <w:lang w:val="en-US" w:eastAsia="zh-CN" w:bidi="ar-SA"/>
        </w:rPr>
      </w:pPr>
    </w:p>
    <w:p w14:paraId="2736C013">
      <w:pPr>
        <w:numPr>
          <w:ilvl w:val="0"/>
          <w:numId w:val="0"/>
        </w:numPr>
        <w:spacing w:line="360" w:lineRule="auto"/>
        <w:ind w:firstLine="1928" w:firstLineChars="600"/>
        <w:jc w:val="both"/>
        <w:rPr>
          <w:rFonts w:hint="eastAsia" w:ascii="宋体" w:hAnsi="宋体" w:cs="宋体"/>
          <w:b/>
          <w:kern w:val="0"/>
          <w:sz w:val="32"/>
          <w:szCs w:val="32"/>
          <w:highlight w:val="none"/>
          <w:lang w:val="en-US" w:eastAsia="zh-CN" w:bidi="ar-SA"/>
        </w:rPr>
      </w:pPr>
    </w:p>
    <w:p w14:paraId="0C914AAE">
      <w:pPr>
        <w:numPr>
          <w:ilvl w:val="0"/>
          <w:numId w:val="9"/>
        </w:numPr>
        <w:spacing w:line="360" w:lineRule="auto"/>
        <w:jc w:val="center"/>
        <w:rPr>
          <w:rFonts w:hint="eastAsia" w:ascii="宋体" w:hAnsi="宋体" w:cs="宋体"/>
          <w:b/>
          <w:kern w:val="0"/>
          <w:sz w:val="32"/>
          <w:szCs w:val="32"/>
          <w:highlight w:val="none"/>
        </w:rPr>
      </w:pPr>
      <w:r>
        <w:rPr>
          <w:rFonts w:hint="eastAsia" w:ascii="宋体" w:hAnsi="宋体" w:eastAsia="宋体" w:cs="宋体"/>
          <w:b/>
          <w:kern w:val="0"/>
          <w:sz w:val="32"/>
          <w:szCs w:val="32"/>
          <w:highlight w:val="none"/>
          <w:lang w:val="en-US" w:eastAsia="zh-CN" w:bidi="ar-SA"/>
        </w:rPr>
        <w:t>配送方案</w:t>
      </w:r>
      <w:r>
        <w:rPr>
          <w:rFonts w:hint="eastAsia" w:ascii="宋体" w:hAnsi="宋体" w:cs="宋体"/>
          <w:b/>
          <w:kern w:val="0"/>
          <w:sz w:val="32"/>
          <w:szCs w:val="32"/>
          <w:highlight w:val="none"/>
        </w:rPr>
        <w:t>（格式自拟）</w:t>
      </w:r>
    </w:p>
    <w:p w14:paraId="4666C64E">
      <w:pPr>
        <w:pStyle w:val="39"/>
        <w:numPr>
          <w:ilvl w:val="0"/>
          <w:numId w:val="0"/>
        </w:numPr>
        <w:spacing w:line="360" w:lineRule="auto"/>
        <w:rPr>
          <w:rFonts w:hint="eastAsia" w:ascii="宋体" w:hAnsi="宋体" w:eastAsia="宋体" w:cs="宋体"/>
          <w:lang w:val="en-US" w:eastAsia="zh-CN"/>
        </w:rPr>
      </w:pPr>
      <w:r>
        <w:rPr>
          <w:rFonts w:hint="eastAsia" w:ascii="宋体" w:hAnsi="宋体" w:eastAsia="宋体" w:cs="宋体"/>
        </w:rPr>
        <w:t>包括但不限于：</w:t>
      </w:r>
    </w:p>
    <w:p w14:paraId="7062A879">
      <w:pPr>
        <w:pStyle w:val="39"/>
        <w:numPr>
          <w:ilvl w:val="0"/>
          <w:numId w:val="0"/>
        </w:numPr>
        <w:spacing w:line="360" w:lineRule="auto"/>
        <w:rPr>
          <w:rFonts w:hint="eastAsia" w:ascii="宋体" w:hAnsi="宋体" w:eastAsia="宋体" w:cs="宋体"/>
          <w:lang w:val="en-US" w:eastAsia="zh-CN"/>
        </w:rPr>
      </w:pPr>
      <w:r>
        <w:rPr>
          <w:rFonts w:hint="eastAsia" w:ascii="宋体" w:hAnsi="宋体" w:eastAsia="宋体" w:cs="宋体"/>
          <w:lang w:val="en-US" w:eastAsia="zh-CN"/>
        </w:rPr>
        <w:t>1、配送目标和计划；</w:t>
      </w:r>
    </w:p>
    <w:p w14:paraId="00F51FBB">
      <w:pPr>
        <w:pStyle w:val="39"/>
        <w:numPr>
          <w:ilvl w:val="0"/>
          <w:numId w:val="0"/>
        </w:numPr>
        <w:spacing w:line="360" w:lineRule="auto"/>
        <w:rPr>
          <w:rFonts w:hint="eastAsia" w:ascii="宋体" w:hAnsi="宋体" w:eastAsia="宋体" w:cs="宋体"/>
          <w:lang w:val="en-US" w:eastAsia="zh-CN"/>
        </w:rPr>
      </w:pPr>
      <w:r>
        <w:rPr>
          <w:rFonts w:hint="eastAsia" w:ascii="宋体" w:hAnsi="宋体" w:eastAsia="宋体" w:cs="宋体"/>
          <w:lang w:val="en-US" w:eastAsia="zh-CN"/>
        </w:rPr>
        <w:t>2、配送方式和配送车辆配备；</w:t>
      </w:r>
    </w:p>
    <w:p w14:paraId="6B330FCA">
      <w:pPr>
        <w:pStyle w:val="39"/>
        <w:numPr>
          <w:ilvl w:val="0"/>
          <w:numId w:val="0"/>
        </w:numPr>
        <w:spacing w:line="360" w:lineRule="auto"/>
        <w:rPr>
          <w:rFonts w:hint="eastAsia" w:ascii="宋体" w:hAnsi="宋体" w:eastAsia="宋体" w:cs="宋体"/>
          <w:lang w:val="en-US" w:eastAsia="zh-CN"/>
        </w:rPr>
      </w:pPr>
      <w:r>
        <w:rPr>
          <w:rFonts w:hint="eastAsia" w:ascii="宋体" w:hAnsi="宋体" w:eastAsia="宋体" w:cs="宋体"/>
          <w:lang w:val="en-US" w:eastAsia="zh-CN"/>
        </w:rPr>
        <w:t>3、配送人员安排和管理；</w:t>
      </w:r>
    </w:p>
    <w:p w14:paraId="3CB53B15">
      <w:pPr>
        <w:pStyle w:val="39"/>
        <w:numPr>
          <w:ilvl w:val="0"/>
          <w:numId w:val="0"/>
        </w:numPr>
        <w:spacing w:line="360" w:lineRule="auto"/>
        <w:rPr>
          <w:rFonts w:hint="eastAsia" w:ascii="宋体" w:hAnsi="宋体" w:eastAsia="宋体" w:cs="宋体"/>
        </w:rPr>
      </w:pPr>
      <w:r>
        <w:rPr>
          <w:rFonts w:hint="eastAsia" w:ascii="宋体" w:hAnsi="宋体" w:eastAsia="宋体" w:cs="宋体"/>
          <w:lang w:val="en-US" w:eastAsia="zh-CN"/>
        </w:rPr>
        <w:t>4、食品包装运输及卫生管理。</w:t>
      </w:r>
    </w:p>
    <w:p w14:paraId="7C612AF0">
      <w:pPr>
        <w:spacing w:line="360" w:lineRule="auto"/>
        <w:jc w:val="left"/>
        <w:rPr>
          <w:rFonts w:hint="eastAsia" w:ascii="宋体" w:hAnsi="宋体"/>
          <w:b/>
          <w:sz w:val="24"/>
          <w:highlight w:val="none"/>
        </w:rPr>
      </w:pPr>
    </w:p>
    <w:p w14:paraId="02690744">
      <w:pPr>
        <w:spacing w:line="360" w:lineRule="auto"/>
        <w:jc w:val="left"/>
        <w:rPr>
          <w:rFonts w:ascii="宋体" w:hAnsi="宋体"/>
          <w:b w:val="0"/>
          <w:bCs/>
          <w:sz w:val="24"/>
          <w:highlight w:val="none"/>
        </w:rPr>
      </w:pPr>
      <w:r>
        <w:rPr>
          <w:rFonts w:hint="eastAsia" w:ascii="宋体" w:hAnsi="宋体"/>
          <w:b w:val="0"/>
          <w:bCs/>
          <w:sz w:val="24"/>
          <w:highlight w:val="none"/>
        </w:rPr>
        <w:t>注：</w:t>
      </w:r>
    </w:p>
    <w:p w14:paraId="6553876A">
      <w:pPr>
        <w:spacing w:line="360" w:lineRule="auto"/>
        <w:jc w:val="both"/>
        <w:rPr>
          <w:rFonts w:hint="eastAsia" w:ascii="宋体" w:hAnsi="宋体"/>
          <w:b w:val="0"/>
          <w:bCs/>
          <w:color w:val="000000"/>
          <w:sz w:val="32"/>
          <w:szCs w:val="32"/>
          <w:highlight w:val="none"/>
        </w:rPr>
      </w:pPr>
      <w:r>
        <w:rPr>
          <w:rFonts w:hint="eastAsia" w:ascii="宋体" w:hAnsi="宋体"/>
          <w:b w:val="0"/>
          <w:bCs/>
          <w:sz w:val="24"/>
          <w:highlight w:val="none"/>
          <w:lang w:eastAsia="zh-CN"/>
        </w:rPr>
        <w:t>配送人员须附身份证、驾驶证等相关证明材料；车辆</w:t>
      </w:r>
      <w:r>
        <w:rPr>
          <w:rFonts w:hint="eastAsia" w:ascii="宋体" w:hAnsi="宋体"/>
          <w:b w:val="0"/>
          <w:bCs/>
          <w:sz w:val="24"/>
          <w:highlight w:val="none"/>
        </w:rPr>
        <w:t>须</w:t>
      </w:r>
      <w:r>
        <w:rPr>
          <w:rFonts w:hint="eastAsia" w:ascii="宋体" w:hAnsi="宋体"/>
          <w:b w:val="0"/>
          <w:bCs/>
          <w:sz w:val="24"/>
          <w:highlight w:val="none"/>
          <w:lang w:eastAsia="zh-CN"/>
        </w:rPr>
        <w:t>附</w:t>
      </w:r>
      <w:r>
        <w:rPr>
          <w:rFonts w:hint="eastAsia" w:ascii="宋体" w:hAnsi="宋体"/>
          <w:b w:val="0"/>
          <w:bCs/>
          <w:sz w:val="24"/>
          <w:highlight w:val="none"/>
        </w:rPr>
        <w:t>照片、行驶证明等相关证明。</w:t>
      </w:r>
    </w:p>
    <w:p w14:paraId="18FD038A">
      <w:pPr>
        <w:pStyle w:val="12"/>
        <w:ind w:firstLine="1928" w:firstLineChars="600"/>
        <w:rPr>
          <w:rFonts w:ascii="宋体" w:hAnsi="宋体" w:cs="宋体"/>
          <w:b/>
          <w:kern w:val="0"/>
          <w:sz w:val="32"/>
          <w:szCs w:val="32"/>
          <w:highlight w:val="none"/>
        </w:rPr>
      </w:pPr>
    </w:p>
    <w:p w14:paraId="41FE3772">
      <w:pPr>
        <w:pStyle w:val="12"/>
        <w:ind w:firstLine="1928" w:firstLineChars="600"/>
        <w:rPr>
          <w:rFonts w:hint="eastAsia" w:ascii="宋体" w:hAnsi="宋体" w:cs="宋体"/>
          <w:b/>
          <w:kern w:val="0"/>
          <w:sz w:val="32"/>
          <w:szCs w:val="32"/>
          <w:highlight w:val="none"/>
          <w:lang w:eastAsia="zh-CN"/>
        </w:rPr>
      </w:pPr>
    </w:p>
    <w:p w14:paraId="3508648D">
      <w:pPr>
        <w:pStyle w:val="12"/>
        <w:ind w:firstLine="1928" w:firstLineChars="600"/>
        <w:rPr>
          <w:rFonts w:hint="eastAsia" w:ascii="宋体" w:hAnsi="宋体" w:cs="宋体"/>
          <w:b/>
          <w:kern w:val="0"/>
          <w:sz w:val="32"/>
          <w:szCs w:val="32"/>
          <w:highlight w:val="none"/>
          <w:lang w:eastAsia="zh-CN"/>
        </w:rPr>
      </w:pPr>
    </w:p>
    <w:p w14:paraId="27AB977B">
      <w:pPr>
        <w:pStyle w:val="12"/>
        <w:ind w:firstLine="1928" w:firstLineChars="600"/>
        <w:rPr>
          <w:rFonts w:hint="eastAsia" w:ascii="宋体" w:hAnsi="宋体" w:cs="宋体"/>
          <w:b/>
          <w:kern w:val="0"/>
          <w:sz w:val="32"/>
          <w:szCs w:val="32"/>
          <w:highlight w:val="none"/>
          <w:lang w:eastAsia="zh-CN"/>
        </w:rPr>
      </w:pPr>
    </w:p>
    <w:p w14:paraId="264E0C26">
      <w:pPr>
        <w:pStyle w:val="12"/>
        <w:ind w:firstLine="1928" w:firstLineChars="600"/>
        <w:rPr>
          <w:rFonts w:hint="eastAsia" w:ascii="宋体" w:hAnsi="宋体" w:cs="宋体"/>
          <w:b/>
          <w:kern w:val="0"/>
          <w:sz w:val="32"/>
          <w:szCs w:val="32"/>
          <w:highlight w:val="none"/>
          <w:lang w:eastAsia="zh-CN"/>
        </w:rPr>
      </w:pPr>
    </w:p>
    <w:p w14:paraId="49A26A90">
      <w:pPr>
        <w:pStyle w:val="12"/>
        <w:ind w:firstLine="1928" w:firstLineChars="600"/>
        <w:rPr>
          <w:rFonts w:hint="eastAsia" w:ascii="宋体" w:hAnsi="宋体" w:cs="宋体"/>
          <w:b/>
          <w:kern w:val="0"/>
          <w:sz w:val="32"/>
          <w:szCs w:val="32"/>
          <w:highlight w:val="none"/>
          <w:lang w:eastAsia="zh-CN"/>
        </w:rPr>
      </w:pPr>
    </w:p>
    <w:p w14:paraId="0A667C9E">
      <w:pPr>
        <w:pStyle w:val="12"/>
        <w:ind w:firstLine="1928" w:firstLineChars="600"/>
        <w:rPr>
          <w:rFonts w:hint="eastAsia" w:ascii="宋体" w:hAnsi="宋体" w:cs="宋体"/>
          <w:b/>
          <w:kern w:val="0"/>
          <w:sz w:val="32"/>
          <w:szCs w:val="32"/>
          <w:highlight w:val="none"/>
          <w:lang w:eastAsia="zh-CN"/>
        </w:rPr>
      </w:pPr>
    </w:p>
    <w:p w14:paraId="11C13383">
      <w:pPr>
        <w:pStyle w:val="12"/>
        <w:ind w:firstLine="1928" w:firstLineChars="600"/>
        <w:rPr>
          <w:rFonts w:hint="eastAsia" w:ascii="宋体" w:hAnsi="宋体" w:cs="宋体"/>
          <w:b/>
          <w:kern w:val="0"/>
          <w:sz w:val="32"/>
          <w:szCs w:val="32"/>
          <w:highlight w:val="none"/>
          <w:lang w:eastAsia="zh-CN"/>
        </w:rPr>
      </w:pPr>
    </w:p>
    <w:p w14:paraId="74E7CF6B">
      <w:pPr>
        <w:pStyle w:val="12"/>
        <w:ind w:firstLine="1928" w:firstLineChars="600"/>
        <w:rPr>
          <w:rFonts w:hint="eastAsia" w:ascii="宋体" w:hAnsi="宋体" w:cs="宋体"/>
          <w:b/>
          <w:kern w:val="0"/>
          <w:sz w:val="32"/>
          <w:szCs w:val="32"/>
          <w:highlight w:val="none"/>
          <w:lang w:eastAsia="zh-CN"/>
        </w:rPr>
      </w:pPr>
    </w:p>
    <w:p w14:paraId="22AD0EE7">
      <w:pPr>
        <w:pStyle w:val="12"/>
        <w:ind w:firstLine="1928" w:firstLineChars="600"/>
        <w:rPr>
          <w:rFonts w:hint="eastAsia" w:ascii="宋体" w:hAnsi="宋体" w:cs="宋体"/>
          <w:b/>
          <w:kern w:val="0"/>
          <w:sz w:val="32"/>
          <w:szCs w:val="32"/>
          <w:highlight w:val="none"/>
          <w:lang w:eastAsia="zh-CN"/>
        </w:rPr>
      </w:pPr>
    </w:p>
    <w:p w14:paraId="0E43232A">
      <w:pPr>
        <w:pStyle w:val="12"/>
        <w:ind w:firstLine="1928" w:firstLineChars="600"/>
        <w:rPr>
          <w:rFonts w:hint="eastAsia" w:ascii="宋体" w:hAnsi="宋体" w:cs="宋体"/>
          <w:b/>
          <w:kern w:val="0"/>
          <w:sz w:val="32"/>
          <w:szCs w:val="32"/>
          <w:highlight w:val="none"/>
          <w:lang w:eastAsia="zh-CN"/>
        </w:rPr>
      </w:pPr>
    </w:p>
    <w:p w14:paraId="0793D82D">
      <w:pPr>
        <w:pStyle w:val="12"/>
        <w:ind w:firstLine="1928" w:firstLineChars="600"/>
        <w:rPr>
          <w:rFonts w:hint="eastAsia" w:ascii="宋体" w:hAnsi="宋体" w:cs="宋体"/>
          <w:b/>
          <w:kern w:val="0"/>
          <w:sz w:val="32"/>
          <w:szCs w:val="32"/>
          <w:highlight w:val="none"/>
          <w:lang w:eastAsia="zh-CN"/>
        </w:rPr>
      </w:pPr>
    </w:p>
    <w:p w14:paraId="6D1B7320">
      <w:pPr>
        <w:pStyle w:val="12"/>
        <w:ind w:firstLine="1928" w:firstLineChars="600"/>
        <w:rPr>
          <w:rFonts w:hint="eastAsia" w:ascii="宋体" w:hAnsi="宋体" w:cs="宋体"/>
          <w:b/>
          <w:kern w:val="0"/>
          <w:sz w:val="32"/>
          <w:szCs w:val="32"/>
          <w:highlight w:val="none"/>
          <w:lang w:eastAsia="zh-CN"/>
        </w:rPr>
      </w:pPr>
    </w:p>
    <w:p w14:paraId="15A7CC97">
      <w:pPr>
        <w:pStyle w:val="12"/>
        <w:ind w:firstLine="1928" w:firstLineChars="600"/>
        <w:rPr>
          <w:rFonts w:hint="eastAsia" w:ascii="宋体" w:hAnsi="宋体" w:cs="宋体"/>
          <w:b/>
          <w:kern w:val="0"/>
          <w:sz w:val="32"/>
          <w:szCs w:val="32"/>
          <w:highlight w:val="none"/>
          <w:lang w:eastAsia="zh-CN"/>
        </w:rPr>
      </w:pPr>
    </w:p>
    <w:p w14:paraId="56330912">
      <w:pPr>
        <w:pStyle w:val="12"/>
        <w:ind w:firstLine="1928" w:firstLineChars="600"/>
        <w:rPr>
          <w:rFonts w:hint="eastAsia" w:ascii="宋体" w:hAnsi="宋体" w:cs="宋体"/>
          <w:b/>
          <w:kern w:val="0"/>
          <w:sz w:val="32"/>
          <w:szCs w:val="32"/>
          <w:highlight w:val="none"/>
          <w:lang w:eastAsia="zh-CN"/>
        </w:rPr>
      </w:pPr>
    </w:p>
    <w:p w14:paraId="7B04D2F8">
      <w:pPr>
        <w:pStyle w:val="12"/>
        <w:ind w:firstLine="1928" w:firstLineChars="600"/>
        <w:rPr>
          <w:rFonts w:hint="eastAsia" w:ascii="宋体" w:hAnsi="宋体" w:cs="宋体"/>
          <w:b/>
          <w:kern w:val="0"/>
          <w:sz w:val="32"/>
          <w:szCs w:val="32"/>
          <w:highlight w:val="none"/>
          <w:lang w:eastAsia="zh-CN"/>
        </w:rPr>
      </w:pPr>
    </w:p>
    <w:p w14:paraId="0B1D87D6">
      <w:pPr>
        <w:pStyle w:val="12"/>
        <w:ind w:left="0" w:leftChars="0" w:firstLine="0" w:firstLineChars="0"/>
        <w:jc w:val="center"/>
        <w:rPr>
          <w:rFonts w:ascii="宋体" w:hAnsi="宋体" w:cs="宋体"/>
          <w:b/>
          <w:kern w:val="0"/>
          <w:sz w:val="32"/>
          <w:szCs w:val="32"/>
          <w:highlight w:val="none"/>
        </w:rPr>
      </w:pPr>
      <w:r>
        <w:rPr>
          <w:rFonts w:hint="eastAsia" w:ascii="宋体" w:hAnsi="宋体" w:cs="宋体"/>
          <w:b/>
          <w:kern w:val="0"/>
          <w:sz w:val="32"/>
          <w:szCs w:val="32"/>
          <w:highlight w:val="none"/>
          <w:lang w:eastAsia="zh-CN"/>
        </w:rPr>
        <w:t>七</w:t>
      </w:r>
      <w:r>
        <w:rPr>
          <w:rFonts w:hint="eastAsia" w:ascii="宋体" w:hAnsi="宋体" w:cs="宋体"/>
          <w:b/>
          <w:kern w:val="0"/>
          <w:sz w:val="32"/>
          <w:szCs w:val="32"/>
          <w:highlight w:val="none"/>
        </w:rPr>
        <w:t>、</w:t>
      </w:r>
      <w:r>
        <w:rPr>
          <w:rFonts w:hint="eastAsia" w:ascii="宋体" w:hAnsi="宋体" w:cs="宋体"/>
          <w:b/>
          <w:kern w:val="0"/>
          <w:sz w:val="32"/>
          <w:szCs w:val="32"/>
          <w:highlight w:val="none"/>
          <w:lang w:val="en-US" w:eastAsia="zh-CN"/>
        </w:rPr>
        <w:t>应急保障方案</w:t>
      </w:r>
      <w:r>
        <w:rPr>
          <w:rFonts w:hint="eastAsia" w:ascii="宋体" w:hAnsi="宋体" w:cs="宋体"/>
          <w:b/>
          <w:kern w:val="0"/>
          <w:sz w:val="32"/>
          <w:szCs w:val="32"/>
          <w:highlight w:val="none"/>
        </w:rPr>
        <w:t>（格式自拟）</w:t>
      </w:r>
    </w:p>
    <w:p w14:paraId="3D7F64EE">
      <w:pPr>
        <w:pStyle w:val="39"/>
        <w:numPr>
          <w:ilvl w:val="0"/>
          <w:numId w:val="0"/>
        </w:numPr>
        <w:spacing w:line="360" w:lineRule="auto"/>
        <w:rPr>
          <w:rFonts w:hint="eastAsia" w:ascii="宋体" w:hAnsi="宋体" w:eastAsia="宋体" w:cs="宋体"/>
          <w:lang w:val="en-US" w:eastAsia="zh-CN"/>
        </w:rPr>
      </w:pPr>
      <w:r>
        <w:rPr>
          <w:rFonts w:hint="eastAsia" w:ascii="宋体" w:hAnsi="宋体" w:eastAsia="宋体" w:cs="宋体"/>
        </w:rPr>
        <w:t>包括但不限于：</w:t>
      </w:r>
    </w:p>
    <w:p w14:paraId="6D217C90">
      <w:pPr>
        <w:pStyle w:val="39"/>
        <w:numPr>
          <w:ilvl w:val="0"/>
          <w:numId w:val="0"/>
        </w:numPr>
        <w:spacing w:line="360" w:lineRule="auto"/>
        <w:rPr>
          <w:rFonts w:hint="eastAsia" w:ascii="宋体" w:hAnsi="宋体" w:eastAsia="宋体" w:cs="宋体"/>
        </w:rPr>
      </w:pPr>
    </w:p>
    <w:p w14:paraId="1AA1DD4D">
      <w:pPr>
        <w:pStyle w:val="39"/>
        <w:numPr>
          <w:ilvl w:val="0"/>
          <w:numId w:val="0"/>
        </w:numPr>
        <w:spacing w:line="360" w:lineRule="auto"/>
        <w:rPr>
          <w:rFonts w:hint="eastAsia" w:ascii="宋体" w:hAnsi="宋体" w:eastAsia="宋体" w:cs="宋体"/>
          <w:lang w:val="en-US" w:eastAsia="zh-CN"/>
        </w:rPr>
      </w:pPr>
      <w:r>
        <w:rPr>
          <w:rFonts w:hint="eastAsia" w:ascii="宋体" w:hAnsi="宋体" w:eastAsia="宋体" w:cs="宋体"/>
          <w:lang w:val="en-US" w:eastAsia="zh-CN"/>
        </w:rPr>
        <w:t>1、配送过程应急保障方案；</w:t>
      </w:r>
    </w:p>
    <w:p w14:paraId="38E2C0A2">
      <w:pPr>
        <w:pStyle w:val="39"/>
        <w:numPr>
          <w:ilvl w:val="0"/>
          <w:numId w:val="0"/>
        </w:numPr>
        <w:spacing w:line="360" w:lineRule="auto"/>
        <w:rPr>
          <w:rFonts w:hint="eastAsia" w:ascii="宋体" w:hAnsi="宋体" w:eastAsia="宋体" w:cs="宋体"/>
          <w:lang w:val="en-US" w:eastAsia="zh-CN"/>
        </w:rPr>
      </w:pPr>
      <w:r>
        <w:rPr>
          <w:rFonts w:hint="eastAsia" w:ascii="宋体" w:hAnsi="宋体" w:eastAsia="宋体" w:cs="宋体"/>
          <w:lang w:val="en-US" w:eastAsia="zh-CN"/>
        </w:rPr>
        <w:t>2、食品安全事故应急保障预案；</w:t>
      </w:r>
    </w:p>
    <w:p w14:paraId="13141E6A">
      <w:pPr>
        <w:pStyle w:val="39"/>
        <w:numPr>
          <w:ilvl w:val="0"/>
          <w:numId w:val="0"/>
        </w:numPr>
        <w:spacing w:line="360" w:lineRule="auto"/>
        <w:rPr>
          <w:rFonts w:hint="eastAsia" w:ascii="宋体" w:hAnsi="宋体" w:eastAsia="宋体" w:cs="宋体"/>
          <w:lang w:val="en-US" w:eastAsia="zh-CN"/>
        </w:rPr>
      </w:pPr>
      <w:r>
        <w:rPr>
          <w:rFonts w:hint="eastAsia" w:ascii="宋体" w:hAnsi="宋体" w:eastAsia="宋体" w:cs="宋体"/>
          <w:lang w:val="en-US" w:eastAsia="zh-CN"/>
        </w:rPr>
        <w:t>3、特殊时期应急预案（包括抗台、防雪、停水、停电等）；</w:t>
      </w:r>
    </w:p>
    <w:p w14:paraId="29B28A24">
      <w:pPr>
        <w:pStyle w:val="39"/>
        <w:numPr>
          <w:ilvl w:val="0"/>
          <w:numId w:val="0"/>
        </w:numPr>
        <w:spacing w:line="360" w:lineRule="auto"/>
        <w:rPr>
          <w:rFonts w:hint="eastAsia" w:ascii="宋体" w:hAnsi="宋体" w:eastAsia="宋体" w:cs="宋体"/>
          <w:lang w:val="en-US" w:eastAsia="zh-CN"/>
        </w:rPr>
      </w:pPr>
      <w:r>
        <w:rPr>
          <w:rFonts w:hint="eastAsia" w:ascii="宋体" w:hAnsi="宋体" w:eastAsia="宋体" w:cs="宋体"/>
          <w:lang w:val="en-US" w:eastAsia="zh-CN"/>
        </w:rPr>
        <w:t>4、临时任务、节假日或大型活动应急保障方案；</w:t>
      </w:r>
    </w:p>
    <w:p w14:paraId="451054EE">
      <w:pPr>
        <w:pStyle w:val="39"/>
        <w:numPr>
          <w:ilvl w:val="0"/>
          <w:numId w:val="0"/>
        </w:numPr>
        <w:spacing w:line="360" w:lineRule="auto"/>
        <w:rPr>
          <w:rFonts w:hint="default" w:ascii="宋体" w:hAnsi="宋体" w:eastAsia="宋体" w:cs="宋体"/>
          <w:lang w:val="en-US" w:eastAsia="zh-CN"/>
        </w:rPr>
      </w:pPr>
      <w:r>
        <w:rPr>
          <w:rFonts w:hint="eastAsia" w:ascii="宋体" w:hAnsi="宋体" w:eastAsia="宋体" w:cs="宋体"/>
          <w:lang w:val="en-US" w:eastAsia="zh-CN"/>
        </w:rPr>
        <w:t>5、不合格产品退换货应急保障方案。</w:t>
      </w:r>
    </w:p>
    <w:p w14:paraId="25880031">
      <w:pPr>
        <w:adjustRightInd w:val="0"/>
        <w:snapToGrid w:val="0"/>
        <w:spacing w:line="360" w:lineRule="auto"/>
        <w:ind w:firstLine="1928" w:firstLineChars="600"/>
        <w:rPr>
          <w:rFonts w:hint="eastAsia" w:ascii="宋体" w:hAnsi="宋体" w:cs="宋体"/>
          <w:b/>
          <w:kern w:val="0"/>
          <w:sz w:val="32"/>
          <w:szCs w:val="32"/>
          <w:highlight w:val="none"/>
          <w:lang w:eastAsia="zh-CN"/>
        </w:rPr>
      </w:pPr>
    </w:p>
    <w:p w14:paraId="0955A9CB">
      <w:pPr>
        <w:adjustRightInd w:val="0"/>
        <w:snapToGrid w:val="0"/>
        <w:spacing w:line="360" w:lineRule="auto"/>
        <w:ind w:firstLine="1928" w:firstLineChars="600"/>
        <w:rPr>
          <w:rFonts w:hint="eastAsia" w:ascii="宋体" w:hAnsi="宋体" w:cs="宋体"/>
          <w:b/>
          <w:kern w:val="0"/>
          <w:sz w:val="32"/>
          <w:szCs w:val="32"/>
          <w:highlight w:val="none"/>
          <w:lang w:eastAsia="zh-CN"/>
        </w:rPr>
      </w:pPr>
    </w:p>
    <w:p w14:paraId="7EDB9DBC">
      <w:pPr>
        <w:adjustRightInd w:val="0"/>
        <w:snapToGrid w:val="0"/>
        <w:spacing w:line="360" w:lineRule="auto"/>
        <w:ind w:firstLine="1928" w:firstLineChars="600"/>
        <w:rPr>
          <w:rFonts w:hint="eastAsia" w:ascii="宋体" w:hAnsi="宋体" w:cs="宋体"/>
          <w:b/>
          <w:kern w:val="0"/>
          <w:sz w:val="32"/>
          <w:szCs w:val="32"/>
          <w:highlight w:val="none"/>
          <w:lang w:eastAsia="zh-CN"/>
        </w:rPr>
      </w:pPr>
    </w:p>
    <w:p w14:paraId="3067FEEA">
      <w:pPr>
        <w:adjustRightInd w:val="0"/>
        <w:snapToGrid w:val="0"/>
        <w:spacing w:line="360" w:lineRule="auto"/>
        <w:ind w:firstLine="1928" w:firstLineChars="600"/>
        <w:rPr>
          <w:rFonts w:hint="eastAsia" w:ascii="宋体" w:hAnsi="宋体" w:cs="宋体"/>
          <w:b/>
          <w:kern w:val="0"/>
          <w:sz w:val="32"/>
          <w:szCs w:val="32"/>
          <w:highlight w:val="none"/>
          <w:lang w:eastAsia="zh-CN"/>
        </w:rPr>
      </w:pPr>
    </w:p>
    <w:p w14:paraId="630485C0">
      <w:pPr>
        <w:adjustRightInd w:val="0"/>
        <w:snapToGrid w:val="0"/>
        <w:spacing w:line="360" w:lineRule="auto"/>
        <w:ind w:firstLine="1928" w:firstLineChars="600"/>
        <w:rPr>
          <w:rFonts w:hint="eastAsia" w:ascii="宋体" w:hAnsi="宋体" w:cs="宋体"/>
          <w:b/>
          <w:kern w:val="0"/>
          <w:sz w:val="32"/>
          <w:szCs w:val="32"/>
          <w:highlight w:val="none"/>
          <w:lang w:eastAsia="zh-CN"/>
        </w:rPr>
      </w:pPr>
    </w:p>
    <w:p w14:paraId="67B5CC83">
      <w:pPr>
        <w:adjustRightInd w:val="0"/>
        <w:snapToGrid w:val="0"/>
        <w:spacing w:line="360" w:lineRule="auto"/>
        <w:ind w:firstLine="1928" w:firstLineChars="600"/>
        <w:rPr>
          <w:rFonts w:hint="eastAsia" w:ascii="宋体" w:hAnsi="宋体" w:cs="宋体"/>
          <w:b/>
          <w:kern w:val="0"/>
          <w:sz w:val="32"/>
          <w:szCs w:val="32"/>
          <w:highlight w:val="none"/>
          <w:lang w:eastAsia="zh-CN"/>
        </w:rPr>
      </w:pPr>
    </w:p>
    <w:p w14:paraId="44E71205">
      <w:pPr>
        <w:adjustRightInd w:val="0"/>
        <w:snapToGrid w:val="0"/>
        <w:spacing w:line="360" w:lineRule="auto"/>
        <w:ind w:firstLine="1928" w:firstLineChars="600"/>
        <w:rPr>
          <w:rFonts w:hint="eastAsia" w:ascii="宋体" w:hAnsi="宋体" w:cs="宋体"/>
          <w:b/>
          <w:kern w:val="0"/>
          <w:sz w:val="32"/>
          <w:szCs w:val="32"/>
          <w:highlight w:val="none"/>
          <w:lang w:eastAsia="zh-CN"/>
        </w:rPr>
      </w:pPr>
    </w:p>
    <w:p w14:paraId="14F08AB3">
      <w:pPr>
        <w:adjustRightInd w:val="0"/>
        <w:snapToGrid w:val="0"/>
        <w:spacing w:line="360" w:lineRule="auto"/>
        <w:ind w:firstLine="1928" w:firstLineChars="600"/>
        <w:rPr>
          <w:rFonts w:hint="eastAsia" w:ascii="宋体" w:hAnsi="宋体" w:cs="宋体"/>
          <w:b/>
          <w:kern w:val="0"/>
          <w:sz w:val="32"/>
          <w:szCs w:val="32"/>
          <w:highlight w:val="none"/>
          <w:lang w:eastAsia="zh-CN"/>
        </w:rPr>
      </w:pPr>
    </w:p>
    <w:p w14:paraId="678EA247">
      <w:pPr>
        <w:adjustRightInd w:val="0"/>
        <w:snapToGrid w:val="0"/>
        <w:spacing w:line="360" w:lineRule="auto"/>
        <w:ind w:firstLine="1928" w:firstLineChars="600"/>
        <w:rPr>
          <w:rFonts w:hint="eastAsia" w:ascii="宋体" w:hAnsi="宋体" w:cs="宋体"/>
          <w:b/>
          <w:kern w:val="0"/>
          <w:sz w:val="32"/>
          <w:szCs w:val="32"/>
          <w:highlight w:val="none"/>
          <w:lang w:eastAsia="zh-CN"/>
        </w:rPr>
      </w:pPr>
    </w:p>
    <w:p w14:paraId="081EC3FE">
      <w:pPr>
        <w:adjustRightInd w:val="0"/>
        <w:snapToGrid w:val="0"/>
        <w:spacing w:line="360" w:lineRule="auto"/>
        <w:ind w:firstLine="1928" w:firstLineChars="600"/>
        <w:rPr>
          <w:rFonts w:hint="eastAsia" w:ascii="宋体" w:hAnsi="宋体" w:cs="宋体"/>
          <w:b/>
          <w:kern w:val="0"/>
          <w:sz w:val="32"/>
          <w:szCs w:val="32"/>
          <w:highlight w:val="none"/>
          <w:lang w:eastAsia="zh-CN"/>
        </w:rPr>
      </w:pPr>
    </w:p>
    <w:p w14:paraId="547D12F6">
      <w:pPr>
        <w:adjustRightInd w:val="0"/>
        <w:snapToGrid w:val="0"/>
        <w:spacing w:line="360" w:lineRule="auto"/>
        <w:ind w:firstLine="1928" w:firstLineChars="600"/>
        <w:rPr>
          <w:rFonts w:hint="eastAsia" w:ascii="宋体" w:hAnsi="宋体" w:cs="宋体"/>
          <w:b/>
          <w:kern w:val="0"/>
          <w:sz w:val="32"/>
          <w:szCs w:val="32"/>
          <w:highlight w:val="none"/>
          <w:lang w:eastAsia="zh-CN"/>
        </w:rPr>
      </w:pPr>
    </w:p>
    <w:p w14:paraId="1D48A0AE">
      <w:pPr>
        <w:adjustRightInd w:val="0"/>
        <w:snapToGrid w:val="0"/>
        <w:spacing w:line="360" w:lineRule="auto"/>
        <w:ind w:firstLine="1928" w:firstLineChars="600"/>
        <w:rPr>
          <w:rFonts w:hint="eastAsia" w:ascii="宋体" w:hAnsi="宋体" w:cs="宋体"/>
          <w:b/>
          <w:kern w:val="0"/>
          <w:sz w:val="32"/>
          <w:szCs w:val="32"/>
          <w:highlight w:val="none"/>
          <w:lang w:eastAsia="zh-CN"/>
        </w:rPr>
      </w:pPr>
    </w:p>
    <w:p w14:paraId="01094560">
      <w:pPr>
        <w:adjustRightInd w:val="0"/>
        <w:snapToGrid w:val="0"/>
        <w:spacing w:line="360" w:lineRule="auto"/>
        <w:ind w:firstLine="1928" w:firstLineChars="600"/>
        <w:rPr>
          <w:rFonts w:hint="eastAsia" w:ascii="宋体" w:hAnsi="宋体" w:cs="宋体"/>
          <w:b/>
          <w:kern w:val="0"/>
          <w:sz w:val="32"/>
          <w:szCs w:val="32"/>
          <w:highlight w:val="none"/>
          <w:lang w:eastAsia="zh-CN"/>
        </w:rPr>
      </w:pPr>
    </w:p>
    <w:p w14:paraId="4D7495EC">
      <w:pPr>
        <w:adjustRightInd w:val="0"/>
        <w:snapToGrid w:val="0"/>
        <w:spacing w:line="360" w:lineRule="auto"/>
        <w:ind w:firstLine="1928" w:firstLineChars="600"/>
        <w:rPr>
          <w:rFonts w:hint="eastAsia" w:ascii="宋体" w:hAnsi="宋体" w:cs="宋体"/>
          <w:b/>
          <w:kern w:val="0"/>
          <w:sz w:val="32"/>
          <w:szCs w:val="32"/>
          <w:highlight w:val="none"/>
          <w:lang w:eastAsia="zh-CN"/>
        </w:rPr>
      </w:pPr>
    </w:p>
    <w:p w14:paraId="718C0E34">
      <w:pPr>
        <w:adjustRightInd w:val="0"/>
        <w:snapToGrid w:val="0"/>
        <w:spacing w:line="360" w:lineRule="auto"/>
        <w:ind w:firstLine="1928" w:firstLineChars="600"/>
        <w:rPr>
          <w:rFonts w:hint="eastAsia" w:ascii="宋体" w:hAnsi="宋体" w:cs="宋体"/>
          <w:b/>
          <w:kern w:val="0"/>
          <w:sz w:val="32"/>
          <w:szCs w:val="32"/>
          <w:highlight w:val="none"/>
          <w:lang w:eastAsia="zh-CN"/>
        </w:rPr>
      </w:pPr>
    </w:p>
    <w:p w14:paraId="76AD2E39">
      <w:pPr>
        <w:adjustRightInd w:val="0"/>
        <w:snapToGrid w:val="0"/>
        <w:spacing w:line="360" w:lineRule="auto"/>
        <w:ind w:firstLine="1928" w:firstLineChars="600"/>
        <w:rPr>
          <w:rFonts w:hint="eastAsia" w:ascii="宋体" w:hAnsi="宋体" w:cs="宋体"/>
          <w:b/>
          <w:kern w:val="0"/>
          <w:sz w:val="32"/>
          <w:szCs w:val="32"/>
          <w:highlight w:val="none"/>
          <w:lang w:eastAsia="zh-CN"/>
        </w:rPr>
      </w:pPr>
    </w:p>
    <w:p w14:paraId="32D3694D">
      <w:pPr>
        <w:adjustRightInd w:val="0"/>
        <w:snapToGrid w:val="0"/>
        <w:spacing w:line="360" w:lineRule="auto"/>
        <w:ind w:firstLine="1928" w:firstLineChars="600"/>
        <w:rPr>
          <w:rFonts w:hint="eastAsia" w:ascii="宋体" w:hAnsi="宋体" w:cs="宋体"/>
          <w:b/>
          <w:kern w:val="0"/>
          <w:sz w:val="32"/>
          <w:szCs w:val="32"/>
          <w:highlight w:val="none"/>
          <w:lang w:eastAsia="zh-CN"/>
        </w:rPr>
      </w:pPr>
    </w:p>
    <w:p w14:paraId="16F4D34E">
      <w:pPr>
        <w:pageBreakBefore/>
        <w:spacing w:line="360" w:lineRule="auto"/>
        <w:jc w:val="center"/>
        <w:rPr>
          <w:rFonts w:ascii="宋体" w:hAnsi="宋体"/>
          <w:b/>
          <w:sz w:val="32"/>
          <w:szCs w:val="32"/>
          <w:highlight w:val="none"/>
        </w:rPr>
      </w:pPr>
      <w:r>
        <w:rPr>
          <w:rFonts w:hint="eastAsia" w:ascii="宋体" w:hAnsi="宋体"/>
          <w:b/>
          <w:sz w:val="32"/>
          <w:szCs w:val="32"/>
          <w:highlight w:val="none"/>
          <w:lang w:eastAsia="zh-CN"/>
        </w:rPr>
        <w:t>八</w:t>
      </w:r>
      <w:r>
        <w:rPr>
          <w:rFonts w:hint="eastAsia" w:ascii="宋体" w:hAnsi="宋体"/>
          <w:b/>
          <w:sz w:val="32"/>
          <w:szCs w:val="32"/>
          <w:highlight w:val="none"/>
        </w:rPr>
        <w:t>、</w:t>
      </w:r>
      <w:r>
        <w:rPr>
          <w:rFonts w:hint="eastAsia" w:ascii="宋体" w:hAnsi="宋体"/>
          <w:b/>
          <w:sz w:val="32"/>
          <w:szCs w:val="32"/>
          <w:highlight w:val="none"/>
          <w:lang w:eastAsia="zh-CN"/>
        </w:rPr>
        <w:t>人员配置及管理方案</w:t>
      </w:r>
    </w:p>
    <w:p w14:paraId="25C377B9">
      <w:pPr>
        <w:adjustRightInd w:val="0"/>
        <w:snapToGrid w:val="0"/>
        <w:spacing w:line="360" w:lineRule="auto"/>
        <w:rPr>
          <w:rFonts w:hint="eastAsia" w:ascii="宋体" w:hAnsi="宋体" w:eastAsia="宋体" w:cs="宋体"/>
          <w:bCs/>
          <w:sz w:val="24"/>
          <w:highlight w:val="none"/>
        </w:rPr>
      </w:pPr>
    </w:p>
    <w:p w14:paraId="1A74A926">
      <w:pPr>
        <w:adjustRightInd w:val="0"/>
        <w:snapToGrid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包括但不限于：</w:t>
      </w:r>
    </w:p>
    <w:p w14:paraId="117E1143">
      <w:pPr>
        <w:adjustRightInd w:val="0"/>
        <w:snapToGrid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1、针对本项目</w:t>
      </w:r>
      <w:r>
        <w:rPr>
          <w:rFonts w:hint="eastAsia" w:ascii="宋体" w:hAnsi="宋体" w:eastAsia="宋体" w:cs="宋体"/>
          <w:color w:val="auto"/>
          <w:sz w:val="24"/>
          <w:szCs w:val="24"/>
          <w:highlight w:val="none"/>
          <w:lang w:val="en-US" w:eastAsia="zh-CN"/>
        </w:rPr>
        <w:t>人员岗位设置及分配情况</w:t>
      </w:r>
      <w:r>
        <w:rPr>
          <w:rFonts w:hint="eastAsia" w:ascii="宋体" w:hAnsi="宋体" w:eastAsia="宋体" w:cs="宋体"/>
          <w:bCs/>
          <w:sz w:val="24"/>
          <w:highlight w:val="none"/>
          <w:lang w:val="en-US" w:eastAsia="zh-CN"/>
        </w:rPr>
        <w:t>；</w:t>
      </w:r>
    </w:p>
    <w:p w14:paraId="70F2CDF4">
      <w:pPr>
        <w:adjustRightInd w:val="0"/>
        <w:snapToGrid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2、针对本项目人员健康</w:t>
      </w:r>
      <w:r>
        <w:rPr>
          <w:rFonts w:hint="eastAsia" w:ascii="宋体" w:hAnsi="宋体" w:cs="宋体"/>
          <w:bCs/>
          <w:sz w:val="24"/>
          <w:highlight w:val="none"/>
          <w:lang w:val="en-US" w:eastAsia="zh-CN"/>
        </w:rPr>
        <w:t>管理</w:t>
      </w:r>
      <w:r>
        <w:rPr>
          <w:rFonts w:hint="eastAsia" w:ascii="宋体" w:hAnsi="宋体" w:eastAsia="宋体" w:cs="宋体"/>
          <w:bCs/>
          <w:sz w:val="24"/>
          <w:highlight w:val="none"/>
          <w:lang w:val="en-US" w:eastAsia="zh-CN"/>
        </w:rPr>
        <w:t>；</w:t>
      </w:r>
    </w:p>
    <w:p w14:paraId="34B381EB">
      <w:pPr>
        <w:adjustRightInd w:val="0"/>
        <w:snapToGrid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3、针对本项目人员培训管理；</w:t>
      </w:r>
    </w:p>
    <w:p w14:paraId="32774609">
      <w:pPr>
        <w:adjustRightInd w:val="0"/>
        <w:snapToGrid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4、针对本项目的人员奖惩制度及绩效考核制度。</w:t>
      </w:r>
    </w:p>
    <w:p w14:paraId="07D6CFEC">
      <w:pPr>
        <w:adjustRightInd w:val="0"/>
        <w:snapToGrid w:val="0"/>
        <w:spacing w:line="360" w:lineRule="auto"/>
        <w:ind w:firstLine="2872" w:firstLineChars="894"/>
        <w:rPr>
          <w:rFonts w:hint="eastAsia" w:ascii="宋体" w:hAnsi="宋体" w:cs="宋体"/>
          <w:b/>
          <w:kern w:val="0"/>
          <w:sz w:val="32"/>
          <w:szCs w:val="32"/>
          <w:highlight w:val="none"/>
        </w:rPr>
      </w:pPr>
    </w:p>
    <w:p w14:paraId="78C84419">
      <w:pPr>
        <w:spacing w:line="360" w:lineRule="auto"/>
        <w:jc w:val="left"/>
        <w:rPr>
          <w:rFonts w:ascii="宋体" w:hAnsi="宋体"/>
          <w:b w:val="0"/>
          <w:bCs/>
          <w:sz w:val="24"/>
          <w:highlight w:val="none"/>
        </w:rPr>
      </w:pPr>
      <w:r>
        <w:rPr>
          <w:rFonts w:hint="eastAsia" w:ascii="宋体" w:hAnsi="宋体"/>
          <w:b w:val="0"/>
          <w:bCs/>
          <w:sz w:val="24"/>
          <w:highlight w:val="none"/>
        </w:rPr>
        <w:t>注：</w:t>
      </w:r>
    </w:p>
    <w:p w14:paraId="32580889">
      <w:pPr>
        <w:spacing w:line="360" w:lineRule="auto"/>
        <w:jc w:val="both"/>
        <w:rPr>
          <w:rFonts w:hint="eastAsia" w:ascii="宋体" w:hAnsi="宋体"/>
          <w:b w:val="0"/>
          <w:bCs/>
          <w:color w:val="000000"/>
          <w:sz w:val="32"/>
          <w:szCs w:val="32"/>
          <w:highlight w:val="none"/>
        </w:rPr>
      </w:pPr>
      <w:r>
        <w:rPr>
          <w:rFonts w:hint="eastAsia" w:ascii="宋体" w:hAnsi="宋体"/>
          <w:b w:val="0"/>
          <w:bCs/>
          <w:sz w:val="24"/>
          <w:highlight w:val="none"/>
          <w:lang w:eastAsia="zh-CN"/>
        </w:rPr>
        <w:t>项目人员须附身份证等相关证明材料</w:t>
      </w:r>
      <w:r>
        <w:rPr>
          <w:rFonts w:hint="eastAsia" w:ascii="宋体" w:hAnsi="宋体"/>
          <w:b w:val="0"/>
          <w:bCs/>
          <w:sz w:val="24"/>
          <w:highlight w:val="none"/>
        </w:rPr>
        <w:t>。</w:t>
      </w:r>
    </w:p>
    <w:p w14:paraId="74AC02E6">
      <w:pPr>
        <w:adjustRightInd w:val="0"/>
        <w:snapToGrid w:val="0"/>
        <w:spacing w:line="360" w:lineRule="auto"/>
        <w:ind w:firstLine="2872" w:firstLineChars="894"/>
        <w:rPr>
          <w:rFonts w:hint="eastAsia" w:ascii="宋体" w:hAnsi="宋体" w:cs="宋体"/>
          <w:b/>
          <w:kern w:val="0"/>
          <w:sz w:val="32"/>
          <w:szCs w:val="32"/>
          <w:highlight w:val="none"/>
        </w:rPr>
      </w:pPr>
    </w:p>
    <w:p w14:paraId="49917E8B">
      <w:pPr>
        <w:adjustRightInd w:val="0"/>
        <w:snapToGrid w:val="0"/>
        <w:spacing w:line="360" w:lineRule="auto"/>
        <w:ind w:firstLine="2872" w:firstLineChars="894"/>
        <w:rPr>
          <w:rFonts w:hint="eastAsia" w:ascii="宋体" w:hAnsi="宋体" w:cs="宋体"/>
          <w:b/>
          <w:kern w:val="0"/>
          <w:sz w:val="32"/>
          <w:szCs w:val="32"/>
          <w:highlight w:val="none"/>
        </w:rPr>
      </w:pPr>
    </w:p>
    <w:p w14:paraId="21A8BCE0">
      <w:pPr>
        <w:adjustRightInd w:val="0"/>
        <w:snapToGrid w:val="0"/>
        <w:spacing w:line="360" w:lineRule="auto"/>
        <w:ind w:firstLine="1285" w:firstLineChars="400"/>
        <w:rPr>
          <w:rFonts w:ascii="宋体" w:hAnsi="宋体"/>
          <w:b/>
          <w:bCs/>
          <w:sz w:val="32"/>
          <w:szCs w:val="32"/>
          <w:highlight w:val="none"/>
        </w:rPr>
      </w:pPr>
    </w:p>
    <w:p w14:paraId="20B1734A">
      <w:pPr>
        <w:adjustRightInd w:val="0"/>
        <w:snapToGrid w:val="0"/>
        <w:spacing w:line="360" w:lineRule="auto"/>
        <w:ind w:firstLine="1285" w:firstLineChars="400"/>
        <w:rPr>
          <w:rFonts w:ascii="宋体" w:hAnsi="宋体"/>
          <w:b/>
          <w:bCs/>
          <w:sz w:val="32"/>
          <w:szCs w:val="32"/>
          <w:highlight w:val="none"/>
        </w:rPr>
      </w:pPr>
    </w:p>
    <w:p w14:paraId="179F655C">
      <w:pPr>
        <w:adjustRightInd w:val="0"/>
        <w:snapToGrid w:val="0"/>
        <w:spacing w:line="360" w:lineRule="auto"/>
        <w:ind w:firstLine="1285" w:firstLineChars="400"/>
        <w:rPr>
          <w:rFonts w:ascii="宋体" w:hAnsi="宋体"/>
          <w:b/>
          <w:bCs/>
          <w:sz w:val="32"/>
          <w:szCs w:val="32"/>
          <w:highlight w:val="none"/>
        </w:rPr>
      </w:pPr>
    </w:p>
    <w:p w14:paraId="0EEC9781">
      <w:pPr>
        <w:adjustRightInd w:val="0"/>
        <w:snapToGrid w:val="0"/>
        <w:spacing w:line="360" w:lineRule="auto"/>
        <w:ind w:firstLine="1285" w:firstLineChars="400"/>
        <w:rPr>
          <w:rFonts w:ascii="宋体" w:hAnsi="宋体"/>
          <w:b/>
          <w:bCs/>
          <w:sz w:val="32"/>
          <w:szCs w:val="32"/>
          <w:highlight w:val="none"/>
        </w:rPr>
      </w:pPr>
    </w:p>
    <w:p w14:paraId="6A16C44B">
      <w:pPr>
        <w:adjustRightInd w:val="0"/>
        <w:snapToGrid w:val="0"/>
        <w:spacing w:line="360" w:lineRule="auto"/>
        <w:ind w:firstLine="1285" w:firstLineChars="400"/>
        <w:rPr>
          <w:rFonts w:ascii="宋体" w:hAnsi="宋体"/>
          <w:b/>
          <w:bCs/>
          <w:sz w:val="32"/>
          <w:szCs w:val="32"/>
          <w:highlight w:val="none"/>
        </w:rPr>
      </w:pPr>
    </w:p>
    <w:p w14:paraId="4E475509">
      <w:pPr>
        <w:adjustRightInd w:val="0"/>
        <w:snapToGrid w:val="0"/>
        <w:spacing w:line="360" w:lineRule="auto"/>
        <w:ind w:firstLine="1285" w:firstLineChars="400"/>
        <w:rPr>
          <w:rFonts w:ascii="宋体" w:hAnsi="宋体"/>
          <w:b/>
          <w:bCs/>
          <w:sz w:val="32"/>
          <w:szCs w:val="32"/>
          <w:highlight w:val="none"/>
        </w:rPr>
      </w:pPr>
    </w:p>
    <w:p w14:paraId="4636FB34">
      <w:pPr>
        <w:pStyle w:val="7"/>
        <w:numPr>
          <w:ilvl w:val="5"/>
          <w:numId w:val="0"/>
        </w:numPr>
        <w:rPr>
          <w:highlight w:val="none"/>
        </w:rPr>
      </w:pPr>
    </w:p>
    <w:p w14:paraId="28E2BFFB">
      <w:pPr>
        <w:spacing w:line="588" w:lineRule="exact"/>
        <w:jc w:val="center"/>
        <w:rPr>
          <w:rFonts w:hint="eastAsia" w:ascii="宋体" w:hAnsi="宋体"/>
          <w:b/>
          <w:bCs/>
          <w:sz w:val="32"/>
          <w:szCs w:val="32"/>
          <w:highlight w:val="none"/>
        </w:rPr>
      </w:pPr>
    </w:p>
    <w:p w14:paraId="205B99C9">
      <w:pPr>
        <w:spacing w:line="588" w:lineRule="exact"/>
        <w:jc w:val="center"/>
        <w:rPr>
          <w:rFonts w:hint="eastAsia" w:ascii="宋体" w:hAnsi="宋体"/>
          <w:b/>
          <w:bCs/>
          <w:sz w:val="32"/>
          <w:szCs w:val="32"/>
          <w:highlight w:val="none"/>
        </w:rPr>
        <w:sectPr>
          <w:headerReference r:id="rId6" w:type="default"/>
          <w:footerReference r:id="rId7" w:type="default"/>
          <w:pgSz w:w="11906" w:h="16838"/>
          <w:pgMar w:top="1264" w:right="1134" w:bottom="1134" w:left="1701" w:header="777" w:footer="828" w:gutter="0"/>
          <w:pgNumType w:fmt="decimal"/>
          <w:cols w:space="0" w:num="1"/>
          <w:docGrid w:type="lines" w:linePitch="312" w:charSpace="0"/>
        </w:sectPr>
      </w:pPr>
    </w:p>
    <w:p w14:paraId="5E865C73">
      <w:pPr>
        <w:numPr>
          <w:ilvl w:val="0"/>
          <w:numId w:val="10"/>
        </w:numPr>
        <w:spacing w:line="588" w:lineRule="exact"/>
        <w:jc w:val="center"/>
        <w:rPr>
          <w:rFonts w:hint="eastAsia" w:ascii="宋体" w:hAnsi="宋体"/>
          <w:b/>
          <w:bCs/>
          <w:sz w:val="32"/>
          <w:szCs w:val="32"/>
          <w:highlight w:val="none"/>
          <w:lang w:eastAsia="zh-CN"/>
        </w:rPr>
      </w:pPr>
      <w:r>
        <w:rPr>
          <w:rFonts w:hint="eastAsia" w:ascii="宋体" w:hAnsi="宋体"/>
          <w:b/>
          <w:bCs/>
          <w:sz w:val="32"/>
          <w:szCs w:val="32"/>
          <w:highlight w:val="none"/>
          <w:lang w:eastAsia="zh-CN"/>
        </w:rPr>
        <w:t>服务质量保障</w:t>
      </w:r>
      <w:r>
        <w:rPr>
          <w:rFonts w:hint="eastAsia" w:ascii="宋体" w:hAnsi="宋体"/>
          <w:b/>
          <w:bCs/>
          <w:sz w:val="32"/>
          <w:szCs w:val="32"/>
          <w:highlight w:val="none"/>
        </w:rPr>
        <w:t>承诺</w:t>
      </w:r>
      <w:r>
        <w:rPr>
          <w:rFonts w:hint="eastAsia" w:ascii="宋体" w:hAnsi="宋体"/>
          <w:b/>
          <w:bCs/>
          <w:sz w:val="32"/>
          <w:szCs w:val="32"/>
          <w:highlight w:val="none"/>
          <w:lang w:eastAsia="zh-CN"/>
        </w:rPr>
        <w:t>及处罚措施</w:t>
      </w:r>
    </w:p>
    <w:p w14:paraId="1DCB2263">
      <w:pPr>
        <w:adjustRightInd w:val="0"/>
        <w:snapToGrid w:val="0"/>
        <w:spacing w:line="360" w:lineRule="auto"/>
        <w:rPr>
          <w:rFonts w:hint="eastAsia" w:ascii="宋体" w:hAnsi="宋体" w:eastAsia="宋体" w:cs="宋体"/>
          <w:bCs/>
          <w:sz w:val="24"/>
          <w:highlight w:val="none"/>
        </w:rPr>
      </w:pPr>
    </w:p>
    <w:p w14:paraId="25179982">
      <w:pPr>
        <w:adjustRightInd w:val="0"/>
        <w:snapToGrid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包括但不限于：</w:t>
      </w:r>
    </w:p>
    <w:p w14:paraId="06A46613">
      <w:pPr>
        <w:adjustRightInd w:val="0"/>
        <w:snapToGrid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1、食品数量、重量保障承诺；</w:t>
      </w:r>
    </w:p>
    <w:p w14:paraId="6FF7C40F">
      <w:pPr>
        <w:adjustRightInd w:val="0"/>
        <w:snapToGrid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2、配送时间及时性保障承诺；</w:t>
      </w:r>
    </w:p>
    <w:p w14:paraId="7987EFEE">
      <w:pPr>
        <w:adjustRightInd w:val="0"/>
        <w:snapToGrid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3、食品卫生和车辆消毒保障承诺；</w:t>
      </w:r>
    </w:p>
    <w:p w14:paraId="671C3799">
      <w:pPr>
        <w:adjustRightInd w:val="0"/>
        <w:snapToGrid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4、环境卫生保障承诺；</w:t>
      </w:r>
    </w:p>
    <w:p w14:paraId="3E5D902E">
      <w:pPr>
        <w:adjustRightInd w:val="0"/>
        <w:snapToGrid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5、食品安全保障承诺。</w:t>
      </w:r>
    </w:p>
    <w:p w14:paraId="0C9B3148">
      <w:pPr>
        <w:adjustRightInd w:val="0"/>
        <w:snapToGrid w:val="0"/>
        <w:spacing w:line="360" w:lineRule="auto"/>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6、质量问题处罚措施。</w:t>
      </w:r>
    </w:p>
    <w:p w14:paraId="0E736E0D">
      <w:pPr>
        <w:pStyle w:val="39"/>
        <w:numPr>
          <w:ilvl w:val="0"/>
          <w:numId w:val="0"/>
        </w:numPr>
        <w:rPr>
          <w:rFonts w:hint="eastAsia"/>
        </w:rPr>
      </w:pPr>
    </w:p>
    <w:p w14:paraId="2AE33641">
      <w:pPr>
        <w:keepNext w:val="0"/>
        <w:keepLines w:val="0"/>
        <w:pageBreakBefore/>
        <w:widowControl w:val="0"/>
        <w:kinsoku/>
        <w:wordWrap/>
        <w:overflowPunct/>
        <w:topLinePunct w:val="0"/>
        <w:autoSpaceDE/>
        <w:autoSpaceDN/>
        <w:bidi w:val="0"/>
        <w:adjustRightInd/>
        <w:snapToGrid/>
        <w:spacing w:line="588" w:lineRule="exact"/>
        <w:jc w:val="center"/>
        <w:textAlignment w:val="auto"/>
        <w:rPr>
          <w:rFonts w:ascii="宋体" w:hAnsi="宋体"/>
          <w:b/>
          <w:bCs/>
          <w:sz w:val="32"/>
          <w:szCs w:val="32"/>
          <w:highlight w:val="none"/>
        </w:rPr>
      </w:pPr>
      <w:r>
        <w:rPr>
          <w:rFonts w:hint="eastAsia" w:ascii="宋体" w:hAnsi="宋体"/>
          <w:b/>
          <w:bCs/>
          <w:sz w:val="32"/>
          <w:szCs w:val="32"/>
          <w:highlight w:val="none"/>
          <w:lang w:eastAsia="zh-CN"/>
        </w:rPr>
        <w:t>十、</w:t>
      </w:r>
      <w:r>
        <w:rPr>
          <w:rFonts w:hint="eastAsia" w:ascii="宋体" w:hAnsi="宋体"/>
          <w:b/>
          <w:bCs/>
          <w:sz w:val="32"/>
          <w:szCs w:val="32"/>
          <w:highlight w:val="none"/>
        </w:rPr>
        <w:t>业绩一览表</w:t>
      </w:r>
    </w:p>
    <w:p w14:paraId="0F2BADC5">
      <w:pPr>
        <w:spacing w:line="588" w:lineRule="exact"/>
        <w:jc w:val="center"/>
        <w:rPr>
          <w:rFonts w:ascii="宋体" w:hAnsi="宋体" w:cs="宋体"/>
          <w:sz w:val="24"/>
          <w:highlight w:val="none"/>
        </w:rPr>
      </w:pPr>
      <w:r>
        <w:rPr>
          <w:rFonts w:hint="eastAsia" w:ascii="宋体" w:hAnsi="宋体" w:cs="宋体"/>
          <w:sz w:val="24"/>
          <w:highlight w:val="none"/>
        </w:rPr>
        <w:t>投标人2021年1月1日至开标时间止完成的类似项目业绩（如有提供）</w:t>
      </w:r>
    </w:p>
    <w:p w14:paraId="6D7DF8A2">
      <w:pPr>
        <w:spacing w:line="360" w:lineRule="auto"/>
        <w:rPr>
          <w:rFonts w:ascii="宋体" w:hAnsi="宋体" w:cs="Arial"/>
          <w:sz w:val="24"/>
          <w:highlight w:val="none"/>
        </w:rPr>
      </w:pPr>
      <w:r>
        <w:rPr>
          <w:rFonts w:hint="eastAsia" w:ascii="宋体" w:hAnsi="宋体" w:cs="Arial"/>
          <w:sz w:val="24"/>
          <w:highlight w:val="none"/>
        </w:rPr>
        <w:t>投标人：</w:t>
      </w:r>
    </w:p>
    <w:tbl>
      <w:tblPr>
        <w:tblStyle w:val="30"/>
        <w:tblW w:w="8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2438"/>
        <w:gridCol w:w="1306"/>
        <w:gridCol w:w="1806"/>
        <w:gridCol w:w="2246"/>
      </w:tblGrid>
      <w:tr w14:paraId="1ED61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986" w:type="dxa"/>
            <w:vAlign w:val="center"/>
          </w:tcPr>
          <w:p w14:paraId="30C0970F">
            <w:pPr>
              <w:snapToGrid w:val="0"/>
              <w:jc w:val="center"/>
              <w:rPr>
                <w:rFonts w:ascii="宋体" w:cs="Arial"/>
                <w:sz w:val="24"/>
                <w:highlight w:val="none"/>
              </w:rPr>
            </w:pPr>
            <w:r>
              <w:rPr>
                <w:rFonts w:hint="eastAsia" w:ascii="宋体" w:hAnsi="宋体" w:cs="Arial"/>
                <w:sz w:val="24"/>
                <w:highlight w:val="none"/>
              </w:rPr>
              <w:t>序号</w:t>
            </w:r>
          </w:p>
        </w:tc>
        <w:tc>
          <w:tcPr>
            <w:tcW w:w="2438" w:type="dxa"/>
            <w:vAlign w:val="center"/>
          </w:tcPr>
          <w:p w14:paraId="3718F561">
            <w:pPr>
              <w:snapToGrid w:val="0"/>
              <w:jc w:val="center"/>
              <w:rPr>
                <w:rFonts w:ascii="宋体" w:cs="Arial"/>
                <w:sz w:val="24"/>
                <w:highlight w:val="none"/>
              </w:rPr>
            </w:pPr>
            <w:r>
              <w:rPr>
                <w:rFonts w:hint="eastAsia" w:ascii="宋体" w:hAnsi="宋体" w:cs="Arial"/>
                <w:sz w:val="24"/>
                <w:highlight w:val="none"/>
              </w:rPr>
              <w:t>项目名称</w:t>
            </w:r>
          </w:p>
        </w:tc>
        <w:tc>
          <w:tcPr>
            <w:tcW w:w="1306" w:type="dxa"/>
            <w:vAlign w:val="center"/>
          </w:tcPr>
          <w:p w14:paraId="6B12B0F7">
            <w:pPr>
              <w:snapToGrid w:val="0"/>
              <w:jc w:val="center"/>
              <w:rPr>
                <w:rFonts w:ascii="宋体" w:cs="Arial"/>
                <w:sz w:val="24"/>
                <w:highlight w:val="none"/>
              </w:rPr>
            </w:pPr>
            <w:r>
              <w:rPr>
                <w:rFonts w:hint="eastAsia" w:ascii="宋体" w:hAnsi="宋体" w:cs="Arial"/>
                <w:sz w:val="24"/>
                <w:highlight w:val="none"/>
              </w:rPr>
              <w:t>采购人</w:t>
            </w:r>
          </w:p>
        </w:tc>
        <w:tc>
          <w:tcPr>
            <w:tcW w:w="1806" w:type="dxa"/>
            <w:vAlign w:val="center"/>
          </w:tcPr>
          <w:p w14:paraId="1E0F8BFF">
            <w:pPr>
              <w:snapToGrid w:val="0"/>
              <w:jc w:val="center"/>
              <w:rPr>
                <w:rFonts w:ascii="宋体" w:cs="Arial"/>
                <w:sz w:val="24"/>
                <w:highlight w:val="none"/>
              </w:rPr>
            </w:pPr>
            <w:r>
              <w:rPr>
                <w:rFonts w:hint="eastAsia" w:ascii="宋体" w:hAnsi="宋体" w:cs="Arial"/>
                <w:sz w:val="24"/>
                <w:highlight w:val="none"/>
              </w:rPr>
              <w:t>采购时间</w:t>
            </w:r>
          </w:p>
        </w:tc>
        <w:tc>
          <w:tcPr>
            <w:tcW w:w="2246" w:type="dxa"/>
            <w:vAlign w:val="center"/>
          </w:tcPr>
          <w:p w14:paraId="09510766">
            <w:pPr>
              <w:snapToGrid w:val="0"/>
              <w:spacing w:line="260" w:lineRule="exact"/>
              <w:jc w:val="center"/>
              <w:rPr>
                <w:rFonts w:ascii="宋体" w:cs="Arial"/>
                <w:sz w:val="24"/>
                <w:highlight w:val="none"/>
              </w:rPr>
            </w:pPr>
            <w:r>
              <w:rPr>
                <w:rFonts w:hint="eastAsia" w:ascii="宋体" w:hAnsi="宋体" w:cs="Arial"/>
                <w:sz w:val="24"/>
                <w:highlight w:val="none"/>
              </w:rPr>
              <w:t>金额</w:t>
            </w:r>
          </w:p>
        </w:tc>
      </w:tr>
      <w:tr w14:paraId="7CDD6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86" w:type="dxa"/>
            <w:vAlign w:val="center"/>
          </w:tcPr>
          <w:p w14:paraId="55FD28F2">
            <w:pPr>
              <w:tabs>
                <w:tab w:val="left" w:pos="300"/>
              </w:tabs>
              <w:snapToGrid w:val="0"/>
              <w:jc w:val="center"/>
              <w:rPr>
                <w:rFonts w:ascii="宋体" w:cs="Arial"/>
                <w:sz w:val="24"/>
                <w:highlight w:val="none"/>
              </w:rPr>
            </w:pPr>
          </w:p>
        </w:tc>
        <w:tc>
          <w:tcPr>
            <w:tcW w:w="2438" w:type="dxa"/>
            <w:vAlign w:val="center"/>
          </w:tcPr>
          <w:p w14:paraId="4D75EFDC">
            <w:pPr>
              <w:snapToGrid w:val="0"/>
              <w:jc w:val="center"/>
              <w:rPr>
                <w:rFonts w:ascii="宋体" w:cs="Arial"/>
                <w:sz w:val="24"/>
                <w:highlight w:val="none"/>
              </w:rPr>
            </w:pPr>
          </w:p>
        </w:tc>
        <w:tc>
          <w:tcPr>
            <w:tcW w:w="1306" w:type="dxa"/>
            <w:vAlign w:val="center"/>
          </w:tcPr>
          <w:p w14:paraId="549D4F9C">
            <w:pPr>
              <w:snapToGrid w:val="0"/>
              <w:jc w:val="center"/>
              <w:rPr>
                <w:rFonts w:ascii="宋体" w:cs="Arial"/>
                <w:sz w:val="24"/>
                <w:highlight w:val="none"/>
              </w:rPr>
            </w:pPr>
          </w:p>
        </w:tc>
        <w:tc>
          <w:tcPr>
            <w:tcW w:w="1806" w:type="dxa"/>
            <w:vAlign w:val="center"/>
          </w:tcPr>
          <w:p w14:paraId="62B38B9F">
            <w:pPr>
              <w:snapToGrid w:val="0"/>
              <w:jc w:val="center"/>
              <w:rPr>
                <w:rFonts w:ascii="宋体" w:cs="Arial"/>
                <w:sz w:val="24"/>
                <w:highlight w:val="none"/>
              </w:rPr>
            </w:pPr>
          </w:p>
        </w:tc>
        <w:tc>
          <w:tcPr>
            <w:tcW w:w="2246" w:type="dxa"/>
            <w:vAlign w:val="center"/>
          </w:tcPr>
          <w:p w14:paraId="6F88D579">
            <w:pPr>
              <w:snapToGrid w:val="0"/>
              <w:jc w:val="center"/>
              <w:rPr>
                <w:rFonts w:ascii="宋体" w:cs="Arial"/>
                <w:sz w:val="24"/>
                <w:highlight w:val="none"/>
              </w:rPr>
            </w:pPr>
          </w:p>
        </w:tc>
      </w:tr>
      <w:tr w14:paraId="1B9DE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86" w:type="dxa"/>
            <w:vAlign w:val="center"/>
          </w:tcPr>
          <w:p w14:paraId="2BB60723">
            <w:pPr>
              <w:snapToGrid w:val="0"/>
              <w:jc w:val="center"/>
              <w:rPr>
                <w:rFonts w:ascii="宋体" w:cs="Arial"/>
                <w:sz w:val="24"/>
                <w:highlight w:val="none"/>
              </w:rPr>
            </w:pPr>
          </w:p>
        </w:tc>
        <w:tc>
          <w:tcPr>
            <w:tcW w:w="2438" w:type="dxa"/>
            <w:vAlign w:val="center"/>
          </w:tcPr>
          <w:p w14:paraId="5F5C654B">
            <w:pPr>
              <w:snapToGrid w:val="0"/>
              <w:jc w:val="center"/>
              <w:rPr>
                <w:rFonts w:ascii="宋体" w:cs="Arial"/>
                <w:sz w:val="24"/>
                <w:highlight w:val="none"/>
              </w:rPr>
            </w:pPr>
          </w:p>
        </w:tc>
        <w:tc>
          <w:tcPr>
            <w:tcW w:w="1306" w:type="dxa"/>
            <w:vAlign w:val="center"/>
          </w:tcPr>
          <w:p w14:paraId="4B7B2B7C">
            <w:pPr>
              <w:snapToGrid w:val="0"/>
              <w:jc w:val="center"/>
              <w:rPr>
                <w:rFonts w:ascii="宋体" w:cs="Arial"/>
                <w:sz w:val="24"/>
                <w:highlight w:val="none"/>
              </w:rPr>
            </w:pPr>
          </w:p>
        </w:tc>
        <w:tc>
          <w:tcPr>
            <w:tcW w:w="1806" w:type="dxa"/>
            <w:vAlign w:val="center"/>
          </w:tcPr>
          <w:p w14:paraId="1F30F5C0">
            <w:pPr>
              <w:snapToGrid w:val="0"/>
              <w:jc w:val="center"/>
              <w:rPr>
                <w:rFonts w:ascii="宋体" w:cs="Arial"/>
                <w:sz w:val="24"/>
                <w:highlight w:val="none"/>
              </w:rPr>
            </w:pPr>
          </w:p>
        </w:tc>
        <w:tc>
          <w:tcPr>
            <w:tcW w:w="2246" w:type="dxa"/>
            <w:vAlign w:val="center"/>
          </w:tcPr>
          <w:p w14:paraId="64938480">
            <w:pPr>
              <w:snapToGrid w:val="0"/>
              <w:jc w:val="center"/>
              <w:rPr>
                <w:rFonts w:ascii="宋体" w:cs="Arial"/>
                <w:sz w:val="24"/>
                <w:highlight w:val="none"/>
              </w:rPr>
            </w:pPr>
          </w:p>
        </w:tc>
      </w:tr>
      <w:tr w14:paraId="762CC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86" w:type="dxa"/>
            <w:vAlign w:val="center"/>
          </w:tcPr>
          <w:p w14:paraId="3A3BEAFA">
            <w:pPr>
              <w:snapToGrid w:val="0"/>
              <w:jc w:val="center"/>
              <w:rPr>
                <w:rFonts w:ascii="宋体" w:cs="Arial"/>
                <w:sz w:val="24"/>
                <w:highlight w:val="none"/>
              </w:rPr>
            </w:pPr>
          </w:p>
        </w:tc>
        <w:tc>
          <w:tcPr>
            <w:tcW w:w="2438" w:type="dxa"/>
            <w:vAlign w:val="center"/>
          </w:tcPr>
          <w:p w14:paraId="1C4F4F00">
            <w:pPr>
              <w:snapToGrid w:val="0"/>
              <w:jc w:val="center"/>
              <w:rPr>
                <w:rFonts w:ascii="宋体" w:cs="Arial"/>
                <w:sz w:val="24"/>
                <w:highlight w:val="none"/>
              </w:rPr>
            </w:pPr>
          </w:p>
        </w:tc>
        <w:tc>
          <w:tcPr>
            <w:tcW w:w="1306" w:type="dxa"/>
            <w:vAlign w:val="center"/>
          </w:tcPr>
          <w:p w14:paraId="1BE6F457">
            <w:pPr>
              <w:snapToGrid w:val="0"/>
              <w:jc w:val="center"/>
              <w:rPr>
                <w:rFonts w:ascii="宋体" w:cs="Arial"/>
                <w:sz w:val="24"/>
                <w:highlight w:val="none"/>
              </w:rPr>
            </w:pPr>
          </w:p>
        </w:tc>
        <w:tc>
          <w:tcPr>
            <w:tcW w:w="1806" w:type="dxa"/>
            <w:vAlign w:val="center"/>
          </w:tcPr>
          <w:p w14:paraId="54D59299">
            <w:pPr>
              <w:snapToGrid w:val="0"/>
              <w:jc w:val="center"/>
              <w:rPr>
                <w:rFonts w:ascii="宋体" w:cs="Arial"/>
                <w:sz w:val="24"/>
                <w:highlight w:val="none"/>
              </w:rPr>
            </w:pPr>
          </w:p>
        </w:tc>
        <w:tc>
          <w:tcPr>
            <w:tcW w:w="2246" w:type="dxa"/>
            <w:vAlign w:val="center"/>
          </w:tcPr>
          <w:p w14:paraId="79398D33">
            <w:pPr>
              <w:snapToGrid w:val="0"/>
              <w:jc w:val="center"/>
              <w:rPr>
                <w:rFonts w:ascii="宋体" w:cs="Arial"/>
                <w:sz w:val="24"/>
                <w:highlight w:val="none"/>
              </w:rPr>
            </w:pPr>
          </w:p>
        </w:tc>
      </w:tr>
      <w:tr w14:paraId="2E6F9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86" w:type="dxa"/>
            <w:vAlign w:val="center"/>
          </w:tcPr>
          <w:p w14:paraId="07214A0B">
            <w:pPr>
              <w:snapToGrid w:val="0"/>
              <w:jc w:val="center"/>
              <w:rPr>
                <w:rFonts w:ascii="宋体" w:cs="Arial"/>
                <w:sz w:val="24"/>
                <w:highlight w:val="none"/>
              </w:rPr>
            </w:pPr>
          </w:p>
        </w:tc>
        <w:tc>
          <w:tcPr>
            <w:tcW w:w="2438" w:type="dxa"/>
            <w:vAlign w:val="center"/>
          </w:tcPr>
          <w:p w14:paraId="4D2E88D1">
            <w:pPr>
              <w:snapToGrid w:val="0"/>
              <w:jc w:val="center"/>
              <w:rPr>
                <w:rFonts w:ascii="宋体" w:cs="Arial"/>
                <w:sz w:val="24"/>
                <w:highlight w:val="none"/>
              </w:rPr>
            </w:pPr>
          </w:p>
        </w:tc>
        <w:tc>
          <w:tcPr>
            <w:tcW w:w="1306" w:type="dxa"/>
            <w:vAlign w:val="center"/>
          </w:tcPr>
          <w:p w14:paraId="03790155">
            <w:pPr>
              <w:snapToGrid w:val="0"/>
              <w:jc w:val="center"/>
              <w:rPr>
                <w:rFonts w:ascii="宋体" w:cs="Arial"/>
                <w:sz w:val="24"/>
                <w:highlight w:val="none"/>
              </w:rPr>
            </w:pPr>
          </w:p>
        </w:tc>
        <w:tc>
          <w:tcPr>
            <w:tcW w:w="1806" w:type="dxa"/>
            <w:vAlign w:val="center"/>
          </w:tcPr>
          <w:p w14:paraId="50D24486">
            <w:pPr>
              <w:snapToGrid w:val="0"/>
              <w:jc w:val="center"/>
              <w:rPr>
                <w:rFonts w:ascii="宋体" w:cs="Arial"/>
                <w:sz w:val="24"/>
                <w:highlight w:val="none"/>
              </w:rPr>
            </w:pPr>
          </w:p>
        </w:tc>
        <w:tc>
          <w:tcPr>
            <w:tcW w:w="2246" w:type="dxa"/>
            <w:vAlign w:val="center"/>
          </w:tcPr>
          <w:p w14:paraId="781F817C">
            <w:pPr>
              <w:snapToGrid w:val="0"/>
              <w:jc w:val="center"/>
              <w:rPr>
                <w:rFonts w:ascii="宋体" w:cs="Arial"/>
                <w:sz w:val="24"/>
                <w:highlight w:val="none"/>
              </w:rPr>
            </w:pPr>
          </w:p>
        </w:tc>
      </w:tr>
      <w:tr w14:paraId="7E004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86" w:type="dxa"/>
            <w:vAlign w:val="center"/>
          </w:tcPr>
          <w:p w14:paraId="47E97446">
            <w:pPr>
              <w:snapToGrid w:val="0"/>
              <w:jc w:val="center"/>
              <w:rPr>
                <w:rFonts w:ascii="宋体" w:cs="Arial"/>
                <w:sz w:val="24"/>
                <w:highlight w:val="none"/>
              </w:rPr>
            </w:pPr>
          </w:p>
        </w:tc>
        <w:tc>
          <w:tcPr>
            <w:tcW w:w="2438" w:type="dxa"/>
            <w:vAlign w:val="center"/>
          </w:tcPr>
          <w:p w14:paraId="0F4541D0">
            <w:pPr>
              <w:snapToGrid w:val="0"/>
              <w:jc w:val="center"/>
              <w:rPr>
                <w:rFonts w:ascii="宋体" w:cs="Arial"/>
                <w:sz w:val="24"/>
                <w:highlight w:val="none"/>
              </w:rPr>
            </w:pPr>
          </w:p>
        </w:tc>
        <w:tc>
          <w:tcPr>
            <w:tcW w:w="1306" w:type="dxa"/>
            <w:vAlign w:val="center"/>
          </w:tcPr>
          <w:p w14:paraId="49E65B01">
            <w:pPr>
              <w:snapToGrid w:val="0"/>
              <w:jc w:val="center"/>
              <w:rPr>
                <w:rFonts w:ascii="宋体" w:cs="Arial"/>
                <w:sz w:val="24"/>
                <w:highlight w:val="none"/>
              </w:rPr>
            </w:pPr>
          </w:p>
        </w:tc>
        <w:tc>
          <w:tcPr>
            <w:tcW w:w="1806" w:type="dxa"/>
            <w:vAlign w:val="center"/>
          </w:tcPr>
          <w:p w14:paraId="7CA8DD63">
            <w:pPr>
              <w:snapToGrid w:val="0"/>
              <w:jc w:val="center"/>
              <w:rPr>
                <w:rFonts w:ascii="宋体" w:cs="Arial"/>
                <w:sz w:val="24"/>
                <w:highlight w:val="none"/>
              </w:rPr>
            </w:pPr>
          </w:p>
        </w:tc>
        <w:tc>
          <w:tcPr>
            <w:tcW w:w="2246" w:type="dxa"/>
            <w:vAlign w:val="center"/>
          </w:tcPr>
          <w:p w14:paraId="0AD09A15">
            <w:pPr>
              <w:snapToGrid w:val="0"/>
              <w:jc w:val="center"/>
              <w:rPr>
                <w:rFonts w:ascii="宋体" w:cs="Arial"/>
                <w:sz w:val="24"/>
                <w:highlight w:val="none"/>
              </w:rPr>
            </w:pPr>
          </w:p>
        </w:tc>
      </w:tr>
      <w:tr w14:paraId="13F61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86" w:type="dxa"/>
            <w:vAlign w:val="center"/>
          </w:tcPr>
          <w:p w14:paraId="1617AE19">
            <w:pPr>
              <w:snapToGrid w:val="0"/>
              <w:jc w:val="center"/>
              <w:rPr>
                <w:rFonts w:ascii="宋体" w:cs="Arial"/>
                <w:sz w:val="24"/>
                <w:highlight w:val="none"/>
              </w:rPr>
            </w:pPr>
          </w:p>
        </w:tc>
        <w:tc>
          <w:tcPr>
            <w:tcW w:w="2438" w:type="dxa"/>
            <w:vAlign w:val="center"/>
          </w:tcPr>
          <w:p w14:paraId="11B2902B">
            <w:pPr>
              <w:snapToGrid w:val="0"/>
              <w:jc w:val="center"/>
              <w:rPr>
                <w:rFonts w:ascii="宋体" w:cs="Arial"/>
                <w:sz w:val="24"/>
                <w:highlight w:val="none"/>
              </w:rPr>
            </w:pPr>
          </w:p>
        </w:tc>
        <w:tc>
          <w:tcPr>
            <w:tcW w:w="1306" w:type="dxa"/>
            <w:vAlign w:val="center"/>
          </w:tcPr>
          <w:p w14:paraId="40D0B25A">
            <w:pPr>
              <w:snapToGrid w:val="0"/>
              <w:jc w:val="center"/>
              <w:rPr>
                <w:rFonts w:ascii="宋体" w:cs="Arial"/>
                <w:sz w:val="24"/>
                <w:highlight w:val="none"/>
              </w:rPr>
            </w:pPr>
          </w:p>
        </w:tc>
        <w:tc>
          <w:tcPr>
            <w:tcW w:w="1806" w:type="dxa"/>
            <w:vAlign w:val="center"/>
          </w:tcPr>
          <w:p w14:paraId="02629171">
            <w:pPr>
              <w:snapToGrid w:val="0"/>
              <w:jc w:val="center"/>
              <w:rPr>
                <w:rFonts w:ascii="宋体" w:cs="Arial"/>
                <w:sz w:val="24"/>
                <w:highlight w:val="none"/>
              </w:rPr>
            </w:pPr>
          </w:p>
        </w:tc>
        <w:tc>
          <w:tcPr>
            <w:tcW w:w="2246" w:type="dxa"/>
            <w:vAlign w:val="center"/>
          </w:tcPr>
          <w:p w14:paraId="57DE078F">
            <w:pPr>
              <w:snapToGrid w:val="0"/>
              <w:jc w:val="center"/>
              <w:rPr>
                <w:rFonts w:ascii="宋体" w:cs="Arial"/>
                <w:sz w:val="24"/>
                <w:highlight w:val="none"/>
              </w:rPr>
            </w:pPr>
          </w:p>
        </w:tc>
      </w:tr>
      <w:tr w14:paraId="2B0F6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86" w:type="dxa"/>
            <w:vAlign w:val="center"/>
          </w:tcPr>
          <w:p w14:paraId="434F7CA7">
            <w:pPr>
              <w:snapToGrid w:val="0"/>
              <w:jc w:val="center"/>
              <w:rPr>
                <w:rFonts w:ascii="宋体" w:cs="Arial"/>
                <w:sz w:val="24"/>
                <w:highlight w:val="none"/>
              </w:rPr>
            </w:pPr>
          </w:p>
        </w:tc>
        <w:tc>
          <w:tcPr>
            <w:tcW w:w="2438" w:type="dxa"/>
            <w:vAlign w:val="center"/>
          </w:tcPr>
          <w:p w14:paraId="1A63B053">
            <w:pPr>
              <w:snapToGrid w:val="0"/>
              <w:jc w:val="center"/>
              <w:rPr>
                <w:rFonts w:ascii="宋体" w:cs="Arial"/>
                <w:sz w:val="24"/>
                <w:highlight w:val="none"/>
              </w:rPr>
            </w:pPr>
          </w:p>
        </w:tc>
        <w:tc>
          <w:tcPr>
            <w:tcW w:w="1306" w:type="dxa"/>
            <w:vAlign w:val="center"/>
          </w:tcPr>
          <w:p w14:paraId="638DA24E">
            <w:pPr>
              <w:snapToGrid w:val="0"/>
              <w:jc w:val="center"/>
              <w:rPr>
                <w:rFonts w:ascii="宋体" w:cs="Arial"/>
                <w:sz w:val="24"/>
                <w:highlight w:val="none"/>
              </w:rPr>
            </w:pPr>
          </w:p>
        </w:tc>
        <w:tc>
          <w:tcPr>
            <w:tcW w:w="1806" w:type="dxa"/>
            <w:vAlign w:val="center"/>
          </w:tcPr>
          <w:p w14:paraId="243F48D4">
            <w:pPr>
              <w:snapToGrid w:val="0"/>
              <w:jc w:val="center"/>
              <w:rPr>
                <w:rFonts w:ascii="宋体" w:cs="Arial"/>
                <w:sz w:val="24"/>
                <w:highlight w:val="none"/>
              </w:rPr>
            </w:pPr>
          </w:p>
        </w:tc>
        <w:tc>
          <w:tcPr>
            <w:tcW w:w="2246" w:type="dxa"/>
            <w:vAlign w:val="center"/>
          </w:tcPr>
          <w:p w14:paraId="0D342E40">
            <w:pPr>
              <w:snapToGrid w:val="0"/>
              <w:jc w:val="center"/>
              <w:rPr>
                <w:rFonts w:ascii="宋体" w:cs="Arial"/>
                <w:sz w:val="24"/>
                <w:highlight w:val="none"/>
              </w:rPr>
            </w:pPr>
          </w:p>
        </w:tc>
      </w:tr>
      <w:tr w14:paraId="070DD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86" w:type="dxa"/>
            <w:vAlign w:val="center"/>
          </w:tcPr>
          <w:p w14:paraId="60B6808B">
            <w:pPr>
              <w:snapToGrid w:val="0"/>
              <w:jc w:val="center"/>
              <w:rPr>
                <w:rFonts w:ascii="宋体" w:cs="Arial"/>
                <w:sz w:val="24"/>
                <w:highlight w:val="none"/>
              </w:rPr>
            </w:pPr>
          </w:p>
        </w:tc>
        <w:tc>
          <w:tcPr>
            <w:tcW w:w="2438" w:type="dxa"/>
            <w:vAlign w:val="center"/>
          </w:tcPr>
          <w:p w14:paraId="199D4D03">
            <w:pPr>
              <w:snapToGrid w:val="0"/>
              <w:jc w:val="center"/>
              <w:rPr>
                <w:rFonts w:ascii="宋体" w:cs="Arial"/>
                <w:sz w:val="24"/>
                <w:highlight w:val="none"/>
              </w:rPr>
            </w:pPr>
          </w:p>
        </w:tc>
        <w:tc>
          <w:tcPr>
            <w:tcW w:w="1306" w:type="dxa"/>
            <w:vAlign w:val="center"/>
          </w:tcPr>
          <w:p w14:paraId="174D774D">
            <w:pPr>
              <w:snapToGrid w:val="0"/>
              <w:jc w:val="center"/>
              <w:rPr>
                <w:rFonts w:ascii="宋体" w:cs="Arial"/>
                <w:sz w:val="24"/>
                <w:highlight w:val="none"/>
              </w:rPr>
            </w:pPr>
          </w:p>
        </w:tc>
        <w:tc>
          <w:tcPr>
            <w:tcW w:w="1806" w:type="dxa"/>
            <w:vAlign w:val="center"/>
          </w:tcPr>
          <w:p w14:paraId="1C89F7FB">
            <w:pPr>
              <w:snapToGrid w:val="0"/>
              <w:jc w:val="center"/>
              <w:rPr>
                <w:rFonts w:ascii="宋体" w:cs="Arial"/>
                <w:sz w:val="24"/>
                <w:highlight w:val="none"/>
              </w:rPr>
            </w:pPr>
          </w:p>
        </w:tc>
        <w:tc>
          <w:tcPr>
            <w:tcW w:w="2246" w:type="dxa"/>
            <w:vAlign w:val="center"/>
          </w:tcPr>
          <w:p w14:paraId="6A8107AA">
            <w:pPr>
              <w:snapToGrid w:val="0"/>
              <w:jc w:val="center"/>
              <w:rPr>
                <w:rFonts w:ascii="宋体" w:cs="Arial"/>
                <w:sz w:val="24"/>
                <w:highlight w:val="none"/>
              </w:rPr>
            </w:pPr>
          </w:p>
        </w:tc>
      </w:tr>
      <w:tr w14:paraId="49CC5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86" w:type="dxa"/>
            <w:vAlign w:val="center"/>
          </w:tcPr>
          <w:p w14:paraId="06AB6C31">
            <w:pPr>
              <w:snapToGrid w:val="0"/>
              <w:jc w:val="center"/>
              <w:rPr>
                <w:rFonts w:ascii="宋体" w:cs="Arial"/>
                <w:sz w:val="24"/>
                <w:highlight w:val="none"/>
              </w:rPr>
            </w:pPr>
          </w:p>
        </w:tc>
        <w:tc>
          <w:tcPr>
            <w:tcW w:w="2438" w:type="dxa"/>
            <w:vAlign w:val="center"/>
          </w:tcPr>
          <w:p w14:paraId="75940ECE">
            <w:pPr>
              <w:snapToGrid w:val="0"/>
              <w:jc w:val="center"/>
              <w:rPr>
                <w:rFonts w:ascii="宋体" w:cs="Arial"/>
                <w:sz w:val="24"/>
                <w:highlight w:val="none"/>
              </w:rPr>
            </w:pPr>
          </w:p>
        </w:tc>
        <w:tc>
          <w:tcPr>
            <w:tcW w:w="1306" w:type="dxa"/>
            <w:vAlign w:val="center"/>
          </w:tcPr>
          <w:p w14:paraId="4D723A38">
            <w:pPr>
              <w:snapToGrid w:val="0"/>
              <w:jc w:val="center"/>
              <w:rPr>
                <w:rFonts w:ascii="宋体" w:cs="Arial"/>
                <w:sz w:val="24"/>
                <w:highlight w:val="none"/>
              </w:rPr>
            </w:pPr>
          </w:p>
        </w:tc>
        <w:tc>
          <w:tcPr>
            <w:tcW w:w="1806" w:type="dxa"/>
            <w:vAlign w:val="center"/>
          </w:tcPr>
          <w:p w14:paraId="7201FE0D">
            <w:pPr>
              <w:snapToGrid w:val="0"/>
              <w:jc w:val="center"/>
              <w:rPr>
                <w:rFonts w:ascii="宋体" w:cs="Arial"/>
                <w:sz w:val="24"/>
                <w:highlight w:val="none"/>
              </w:rPr>
            </w:pPr>
          </w:p>
        </w:tc>
        <w:tc>
          <w:tcPr>
            <w:tcW w:w="2246" w:type="dxa"/>
            <w:vAlign w:val="center"/>
          </w:tcPr>
          <w:p w14:paraId="0901CF69">
            <w:pPr>
              <w:snapToGrid w:val="0"/>
              <w:jc w:val="center"/>
              <w:rPr>
                <w:rFonts w:ascii="宋体" w:cs="Arial"/>
                <w:sz w:val="24"/>
                <w:highlight w:val="none"/>
              </w:rPr>
            </w:pPr>
          </w:p>
        </w:tc>
      </w:tr>
      <w:tr w14:paraId="75BD9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86" w:type="dxa"/>
            <w:vAlign w:val="center"/>
          </w:tcPr>
          <w:p w14:paraId="39B29A63">
            <w:pPr>
              <w:snapToGrid w:val="0"/>
              <w:jc w:val="center"/>
              <w:rPr>
                <w:rFonts w:ascii="宋体" w:cs="Arial"/>
                <w:sz w:val="24"/>
                <w:highlight w:val="none"/>
              </w:rPr>
            </w:pPr>
          </w:p>
        </w:tc>
        <w:tc>
          <w:tcPr>
            <w:tcW w:w="2438" w:type="dxa"/>
            <w:vAlign w:val="center"/>
          </w:tcPr>
          <w:p w14:paraId="7D5299C3">
            <w:pPr>
              <w:snapToGrid w:val="0"/>
              <w:jc w:val="center"/>
              <w:rPr>
                <w:rFonts w:ascii="宋体" w:cs="Arial"/>
                <w:sz w:val="24"/>
                <w:highlight w:val="none"/>
              </w:rPr>
            </w:pPr>
          </w:p>
        </w:tc>
        <w:tc>
          <w:tcPr>
            <w:tcW w:w="1306" w:type="dxa"/>
            <w:vAlign w:val="center"/>
          </w:tcPr>
          <w:p w14:paraId="08A624B3">
            <w:pPr>
              <w:snapToGrid w:val="0"/>
              <w:jc w:val="center"/>
              <w:rPr>
                <w:rFonts w:ascii="宋体" w:cs="Arial"/>
                <w:sz w:val="24"/>
                <w:highlight w:val="none"/>
              </w:rPr>
            </w:pPr>
          </w:p>
        </w:tc>
        <w:tc>
          <w:tcPr>
            <w:tcW w:w="1806" w:type="dxa"/>
            <w:vAlign w:val="center"/>
          </w:tcPr>
          <w:p w14:paraId="7555D33A">
            <w:pPr>
              <w:snapToGrid w:val="0"/>
              <w:jc w:val="center"/>
              <w:rPr>
                <w:rFonts w:ascii="宋体" w:cs="Arial"/>
                <w:sz w:val="24"/>
                <w:highlight w:val="none"/>
              </w:rPr>
            </w:pPr>
          </w:p>
        </w:tc>
        <w:tc>
          <w:tcPr>
            <w:tcW w:w="2246" w:type="dxa"/>
            <w:vAlign w:val="center"/>
          </w:tcPr>
          <w:p w14:paraId="5437F341">
            <w:pPr>
              <w:snapToGrid w:val="0"/>
              <w:jc w:val="center"/>
              <w:rPr>
                <w:rFonts w:ascii="宋体" w:cs="Arial"/>
                <w:sz w:val="24"/>
                <w:highlight w:val="none"/>
              </w:rPr>
            </w:pPr>
          </w:p>
        </w:tc>
      </w:tr>
      <w:tr w14:paraId="7812F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86" w:type="dxa"/>
            <w:vAlign w:val="center"/>
          </w:tcPr>
          <w:p w14:paraId="64CB93F2">
            <w:pPr>
              <w:snapToGrid w:val="0"/>
              <w:jc w:val="center"/>
              <w:rPr>
                <w:rFonts w:ascii="宋体" w:cs="Arial"/>
                <w:sz w:val="24"/>
                <w:highlight w:val="none"/>
              </w:rPr>
            </w:pPr>
          </w:p>
        </w:tc>
        <w:tc>
          <w:tcPr>
            <w:tcW w:w="2438" w:type="dxa"/>
            <w:vAlign w:val="center"/>
          </w:tcPr>
          <w:p w14:paraId="1C1072C4">
            <w:pPr>
              <w:snapToGrid w:val="0"/>
              <w:jc w:val="center"/>
              <w:rPr>
                <w:rFonts w:ascii="宋体" w:cs="Arial"/>
                <w:sz w:val="24"/>
                <w:highlight w:val="none"/>
              </w:rPr>
            </w:pPr>
          </w:p>
        </w:tc>
        <w:tc>
          <w:tcPr>
            <w:tcW w:w="1306" w:type="dxa"/>
            <w:vAlign w:val="center"/>
          </w:tcPr>
          <w:p w14:paraId="38A531D4">
            <w:pPr>
              <w:snapToGrid w:val="0"/>
              <w:jc w:val="center"/>
              <w:rPr>
                <w:rFonts w:ascii="宋体" w:cs="Arial"/>
                <w:sz w:val="24"/>
                <w:highlight w:val="none"/>
              </w:rPr>
            </w:pPr>
          </w:p>
        </w:tc>
        <w:tc>
          <w:tcPr>
            <w:tcW w:w="1806" w:type="dxa"/>
            <w:vAlign w:val="center"/>
          </w:tcPr>
          <w:p w14:paraId="4D598893">
            <w:pPr>
              <w:snapToGrid w:val="0"/>
              <w:jc w:val="center"/>
              <w:rPr>
                <w:rFonts w:ascii="宋体" w:cs="Arial"/>
                <w:sz w:val="24"/>
                <w:highlight w:val="none"/>
              </w:rPr>
            </w:pPr>
          </w:p>
        </w:tc>
        <w:tc>
          <w:tcPr>
            <w:tcW w:w="2246" w:type="dxa"/>
            <w:vAlign w:val="center"/>
          </w:tcPr>
          <w:p w14:paraId="6702FFC6">
            <w:pPr>
              <w:snapToGrid w:val="0"/>
              <w:jc w:val="center"/>
              <w:rPr>
                <w:rFonts w:ascii="宋体" w:cs="Arial"/>
                <w:sz w:val="24"/>
                <w:highlight w:val="none"/>
              </w:rPr>
            </w:pPr>
          </w:p>
        </w:tc>
      </w:tr>
      <w:tr w14:paraId="06D2E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86" w:type="dxa"/>
            <w:vAlign w:val="center"/>
          </w:tcPr>
          <w:p w14:paraId="635719B3">
            <w:pPr>
              <w:snapToGrid w:val="0"/>
              <w:jc w:val="center"/>
              <w:rPr>
                <w:rFonts w:ascii="宋体" w:cs="Arial"/>
                <w:sz w:val="24"/>
                <w:highlight w:val="none"/>
              </w:rPr>
            </w:pPr>
          </w:p>
        </w:tc>
        <w:tc>
          <w:tcPr>
            <w:tcW w:w="2438" w:type="dxa"/>
            <w:vAlign w:val="center"/>
          </w:tcPr>
          <w:p w14:paraId="544F8046">
            <w:pPr>
              <w:snapToGrid w:val="0"/>
              <w:jc w:val="center"/>
              <w:rPr>
                <w:rFonts w:ascii="宋体" w:cs="Arial"/>
                <w:sz w:val="24"/>
                <w:highlight w:val="none"/>
              </w:rPr>
            </w:pPr>
          </w:p>
        </w:tc>
        <w:tc>
          <w:tcPr>
            <w:tcW w:w="1306" w:type="dxa"/>
            <w:vAlign w:val="center"/>
          </w:tcPr>
          <w:p w14:paraId="7D89206E">
            <w:pPr>
              <w:snapToGrid w:val="0"/>
              <w:jc w:val="center"/>
              <w:rPr>
                <w:rFonts w:ascii="宋体" w:cs="Arial"/>
                <w:sz w:val="24"/>
                <w:highlight w:val="none"/>
              </w:rPr>
            </w:pPr>
          </w:p>
        </w:tc>
        <w:tc>
          <w:tcPr>
            <w:tcW w:w="1806" w:type="dxa"/>
            <w:vAlign w:val="center"/>
          </w:tcPr>
          <w:p w14:paraId="0A44EF36">
            <w:pPr>
              <w:snapToGrid w:val="0"/>
              <w:jc w:val="center"/>
              <w:rPr>
                <w:rFonts w:ascii="宋体" w:cs="Arial"/>
                <w:sz w:val="24"/>
                <w:highlight w:val="none"/>
              </w:rPr>
            </w:pPr>
          </w:p>
        </w:tc>
        <w:tc>
          <w:tcPr>
            <w:tcW w:w="2246" w:type="dxa"/>
            <w:vAlign w:val="center"/>
          </w:tcPr>
          <w:p w14:paraId="6BE56DDB">
            <w:pPr>
              <w:snapToGrid w:val="0"/>
              <w:jc w:val="center"/>
              <w:rPr>
                <w:rFonts w:ascii="宋体" w:cs="Arial"/>
                <w:sz w:val="24"/>
                <w:highlight w:val="none"/>
              </w:rPr>
            </w:pPr>
          </w:p>
        </w:tc>
      </w:tr>
      <w:tr w14:paraId="770B4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86" w:type="dxa"/>
            <w:vAlign w:val="center"/>
          </w:tcPr>
          <w:p w14:paraId="2D4194B8">
            <w:pPr>
              <w:snapToGrid w:val="0"/>
              <w:jc w:val="center"/>
              <w:rPr>
                <w:rFonts w:ascii="宋体" w:cs="Arial"/>
                <w:sz w:val="24"/>
                <w:highlight w:val="none"/>
              </w:rPr>
            </w:pPr>
          </w:p>
        </w:tc>
        <w:tc>
          <w:tcPr>
            <w:tcW w:w="2438" w:type="dxa"/>
            <w:vAlign w:val="center"/>
          </w:tcPr>
          <w:p w14:paraId="07826C2B">
            <w:pPr>
              <w:snapToGrid w:val="0"/>
              <w:jc w:val="center"/>
              <w:rPr>
                <w:rFonts w:ascii="宋体" w:cs="Arial"/>
                <w:sz w:val="24"/>
                <w:highlight w:val="none"/>
              </w:rPr>
            </w:pPr>
          </w:p>
        </w:tc>
        <w:tc>
          <w:tcPr>
            <w:tcW w:w="1306" w:type="dxa"/>
            <w:vAlign w:val="center"/>
          </w:tcPr>
          <w:p w14:paraId="1B3AC770">
            <w:pPr>
              <w:snapToGrid w:val="0"/>
              <w:jc w:val="center"/>
              <w:rPr>
                <w:rFonts w:ascii="宋体" w:cs="Arial"/>
                <w:sz w:val="24"/>
                <w:highlight w:val="none"/>
              </w:rPr>
            </w:pPr>
          </w:p>
        </w:tc>
        <w:tc>
          <w:tcPr>
            <w:tcW w:w="1806" w:type="dxa"/>
            <w:vAlign w:val="center"/>
          </w:tcPr>
          <w:p w14:paraId="5DBBA449">
            <w:pPr>
              <w:snapToGrid w:val="0"/>
              <w:jc w:val="center"/>
              <w:rPr>
                <w:rFonts w:ascii="宋体" w:cs="Arial"/>
                <w:sz w:val="24"/>
                <w:highlight w:val="none"/>
              </w:rPr>
            </w:pPr>
          </w:p>
        </w:tc>
        <w:tc>
          <w:tcPr>
            <w:tcW w:w="2246" w:type="dxa"/>
            <w:vAlign w:val="center"/>
          </w:tcPr>
          <w:p w14:paraId="43DD1C55">
            <w:pPr>
              <w:snapToGrid w:val="0"/>
              <w:jc w:val="center"/>
              <w:rPr>
                <w:rFonts w:ascii="宋体" w:cs="Arial"/>
                <w:sz w:val="24"/>
                <w:highlight w:val="none"/>
              </w:rPr>
            </w:pPr>
          </w:p>
        </w:tc>
      </w:tr>
    </w:tbl>
    <w:p w14:paraId="21588497">
      <w:pPr>
        <w:spacing w:line="360" w:lineRule="auto"/>
        <w:jc w:val="left"/>
        <w:rPr>
          <w:rFonts w:ascii="宋体" w:hAnsi="宋体" w:cs="宋体"/>
          <w:b/>
          <w:sz w:val="24"/>
          <w:highlight w:val="none"/>
        </w:rPr>
      </w:pPr>
      <w:r>
        <w:rPr>
          <w:rFonts w:hint="eastAsia" w:ascii="宋体" w:hAnsi="宋体" w:cs="宋体"/>
          <w:b/>
          <w:sz w:val="24"/>
          <w:highlight w:val="none"/>
        </w:rPr>
        <w:t>注：1、类似项目业绩以提供中标通知书</w:t>
      </w:r>
      <w:r>
        <w:rPr>
          <w:rFonts w:hint="eastAsia" w:ascii="宋体" w:hAnsi="宋体" w:cs="宋体"/>
          <w:b/>
          <w:sz w:val="24"/>
          <w:highlight w:val="none"/>
          <w:lang w:val="en-US" w:eastAsia="zh-CN"/>
        </w:rPr>
        <w:t>或</w:t>
      </w:r>
      <w:bookmarkStart w:id="7" w:name="_GoBack"/>
      <w:bookmarkEnd w:id="7"/>
      <w:r>
        <w:rPr>
          <w:rFonts w:hint="eastAsia" w:ascii="宋体" w:hAnsi="宋体" w:cs="宋体"/>
          <w:b/>
          <w:sz w:val="24"/>
          <w:highlight w:val="none"/>
        </w:rPr>
        <w:t>合同为准，复印件加盖公章。</w:t>
      </w:r>
    </w:p>
    <w:p w14:paraId="7E8E5337">
      <w:pPr>
        <w:spacing w:line="360" w:lineRule="auto"/>
        <w:jc w:val="left"/>
        <w:rPr>
          <w:rFonts w:ascii="宋体" w:hAnsi="宋体"/>
          <w:b/>
          <w:sz w:val="32"/>
          <w:szCs w:val="32"/>
          <w:highlight w:val="none"/>
        </w:rPr>
      </w:pPr>
      <w:r>
        <w:rPr>
          <w:rFonts w:hint="eastAsia" w:ascii="宋体" w:hAnsi="宋体" w:cs="宋体"/>
          <w:b/>
          <w:sz w:val="24"/>
          <w:highlight w:val="none"/>
        </w:rPr>
        <w:t xml:space="preserve">    2、上述材料必须真实可信，如有弄虚作假，一旦被发现将按废标处理，并追究有关单位和人员的责任。</w:t>
      </w:r>
    </w:p>
    <w:p w14:paraId="3EEF7EAE">
      <w:pPr>
        <w:spacing w:line="360" w:lineRule="auto"/>
        <w:jc w:val="center"/>
        <w:rPr>
          <w:rFonts w:ascii="宋体" w:hAnsi="宋体"/>
          <w:b/>
          <w:sz w:val="32"/>
          <w:szCs w:val="32"/>
          <w:highlight w:val="none"/>
        </w:rPr>
      </w:pPr>
    </w:p>
    <w:p w14:paraId="4BE319BB">
      <w:pPr>
        <w:spacing w:line="360" w:lineRule="auto"/>
        <w:jc w:val="center"/>
        <w:rPr>
          <w:rFonts w:ascii="宋体" w:hAnsi="宋体"/>
          <w:b/>
          <w:sz w:val="32"/>
          <w:szCs w:val="32"/>
          <w:highlight w:val="none"/>
        </w:rPr>
      </w:pPr>
    </w:p>
    <w:p w14:paraId="1E9AFE3E">
      <w:pPr>
        <w:spacing w:line="360" w:lineRule="auto"/>
        <w:jc w:val="center"/>
        <w:rPr>
          <w:rFonts w:ascii="宋体" w:hAnsi="宋体"/>
          <w:b/>
          <w:sz w:val="32"/>
          <w:szCs w:val="32"/>
          <w:highlight w:val="none"/>
        </w:rPr>
      </w:pPr>
    </w:p>
    <w:p w14:paraId="3C47984E">
      <w:pPr>
        <w:spacing w:line="360" w:lineRule="auto"/>
        <w:jc w:val="center"/>
        <w:rPr>
          <w:rFonts w:ascii="宋体" w:hAnsi="宋体"/>
          <w:b/>
          <w:sz w:val="32"/>
          <w:szCs w:val="32"/>
          <w:highlight w:val="none"/>
        </w:rPr>
      </w:pPr>
    </w:p>
    <w:p w14:paraId="512B122B">
      <w:pPr>
        <w:spacing w:line="360" w:lineRule="auto"/>
        <w:jc w:val="center"/>
        <w:rPr>
          <w:rFonts w:ascii="宋体" w:hAnsi="宋体"/>
          <w:b/>
          <w:sz w:val="32"/>
          <w:szCs w:val="32"/>
          <w:highlight w:val="none"/>
        </w:rPr>
      </w:pPr>
    </w:p>
    <w:p w14:paraId="470E9E3E">
      <w:pPr>
        <w:spacing w:line="360" w:lineRule="auto"/>
        <w:jc w:val="center"/>
        <w:rPr>
          <w:rFonts w:ascii="宋体" w:hAnsi="宋体"/>
          <w:b/>
          <w:sz w:val="32"/>
          <w:szCs w:val="32"/>
          <w:highlight w:val="none"/>
        </w:rPr>
      </w:pPr>
    </w:p>
    <w:p w14:paraId="70D512E7">
      <w:pPr>
        <w:spacing w:line="360" w:lineRule="auto"/>
        <w:jc w:val="center"/>
        <w:rPr>
          <w:rFonts w:ascii="宋体" w:hAnsi="宋体"/>
          <w:b/>
          <w:sz w:val="32"/>
          <w:szCs w:val="32"/>
          <w:highlight w:val="none"/>
        </w:rPr>
      </w:pPr>
    </w:p>
    <w:p w14:paraId="7FB61000">
      <w:pPr>
        <w:pStyle w:val="12"/>
        <w:rPr>
          <w:highlight w:val="none"/>
        </w:rPr>
      </w:pPr>
    </w:p>
    <w:p w14:paraId="6E2C8F01">
      <w:pPr>
        <w:spacing w:line="360" w:lineRule="auto"/>
        <w:jc w:val="center"/>
        <w:rPr>
          <w:rFonts w:ascii="宋体" w:hAnsi="宋体"/>
          <w:b/>
          <w:sz w:val="32"/>
          <w:szCs w:val="32"/>
          <w:highlight w:val="none"/>
        </w:rPr>
      </w:pPr>
    </w:p>
    <w:p w14:paraId="6E2C2AE5">
      <w:pPr>
        <w:spacing w:line="360" w:lineRule="auto"/>
        <w:jc w:val="center"/>
        <w:rPr>
          <w:rFonts w:ascii="宋体" w:hAnsi="宋体"/>
          <w:b/>
          <w:sz w:val="32"/>
          <w:szCs w:val="32"/>
          <w:highlight w:val="none"/>
        </w:rPr>
      </w:pPr>
      <w:r>
        <w:rPr>
          <w:rFonts w:hint="eastAsia" w:ascii="宋体" w:hAnsi="宋体"/>
          <w:b/>
          <w:sz w:val="32"/>
          <w:szCs w:val="32"/>
          <w:highlight w:val="none"/>
        </w:rPr>
        <w:t>十</w:t>
      </w:r>
      <w:r>
        <w:rPr>
          <w:rFonts w:hint="eastAsia" w:ascii="宋体" w:hAnsi="宋体"/>
          <w:b/>
          <w:sz w:val="32"/>
          <w:szCs w:val="32"/>
          <w:highlight w:val="none"/>
          <w:lang w:eastAsia="zh-CN"/>
        </w:rPr>
        <w:t>一</w:t>
      </w:r>
      <w:r>
        <w:rPr>
          <w:rFonts w:hint="eastAsia" w:ascii="宋体" w:hAnsi="宋体"/>
          <w:b/>
          <w:sz w:val="32"/>
          <w:szCs w:val="32"/>
          <w:highlight w:val="none"/>
        </w:rPr>
        <w:t>、其 他</w:t>
      </w:r>
    </w:p>
    <w:p w14:paraId="02A5AC85">
      <w:pPr>
        <w:spacing w:line="340" w:lineRule="exact"/>
        <w:jc w:val="center"/>
        <w:rPr>
          <w:rFonts w:ascii="宋体" w:hAnsi="宋体"/>
          <w:b/>
          <w:sz w:val="24"/>
          <w:highlight w:val="none"/>
        </w:rPr>
      </w:pPr>
      <w:r>
        <w:rPr>
          <w:rFonts w:hint="eastAsia" w:ascii="宋体" w:hAnsi="宋体"/>
          <w:b/>
          <w:sz w:val="24"/>
          <w:highlight w:val="none"/>
        </w:rPr>
        <w:t>（一） 投标人基本情况表</w:t>
      </w:r>
    </w:p>
    <w:p w14:paraId="43778AB3">
      <w:pPr>
        <w:spacing w:line="340" w:lineRule="exact"/>
        <w:jc w:val="center"/>
        <w:rPr>
          <w:rFonts w:ascii="宋体" w:hAnsi="宋体"/>
          <w:sz w:val="32"/>
          <w:szCs w:val="32"/>
          <w:highlight w:val="none"/>
        </w:rPr>
      </w:pPr>
    </w:p>
    <w:p w14:paraId="61986288">
      <w:pPr>
        <w:spacing w:line="360" w:lineRule="auto"/>
        <w:ind w:firstLine="240"/>
        <w:rPr>
          <w:rFonts w:ascii="宋体" w:hAnsi="宋体"/>
          <w:b/>
          <w:sz w:val="24"/>
          <w:highlight w:val="none"/>
        </w:rPr>
      </w:pPr>
      <w:r>
        <w:rPr>
          <w:rFonts w:hint="eastAsia" w:ascii="宋体" w:hAnsi="宋体" w:cs="Arial"/>
          <w:sz w:val="24"/>
          <w:highlight w:val="none"/>
        </w:rPr>
        <w:t>（</w:t>
      </w:r>
      <w:r>
        <w:rPr>
          <w:rFonts w:ascii="宋体" w:hAnsi="宋体" w:cs="Arial"/>
          <w:sz w:val="24"/>
          <w:highlight w:val="none"/>
        </w:rPr>
        <w:t>1</w:t>
      </w:r>
      <w:r>
        <w:rPr>
          <w:rFonts w:hint="eastAsia" w:ascii="宋体" w:hAnsi="宋体" w:cs="Arial"/>
          <w:sz w:val="24"/>
          <w:highlight w:val="none"/>
        </w:rPr>
        <w:t>）</w:t>
      </w:r>
      <w:r>
        <w:rPr>
          <w:rFonts w:ascii="宋体" w:hAnsi="宋体" w:cs="Arial"/>
          <w:sz w:val="24"/>
          <w:highlight w:val="none"/>
        </w:rPr>
        <w:t>公司名称：  电话号码：</w:t>
      </w:r>
    </w:p>
    <w:p w14:paraId="026AFA8C">
      <w:pPr>
        <w:spacing w:line="360" w:lineRule="auto"/>
        <w:ind w:firstLine="240"/>
        <w:rPr>
          <w:rFonts w:ascii="宋体" w:hAnsi="宋体" w:cs="Arial"/>
          <w:sz w:val="24"/>
          <w:highlight w:val="none"/>
        </w:rPr>
      </w:pPr>
      <w:r>
        <w:rPr>
          <w:rFonts w:hint="eastAsia" w:ascii="宋体" w:hAnsi="宋体" w:cs="Arial"/>
          <w:sz w:val="24"/>
          <w:highlight w:val="none"/>
        </w:rPr>
        <w:t>（</w:t>
      </w:r>
      <w:r>
        <w:rPr>
          <w:rFonts w:ascii="宋体" w:hAnsi="宋体" w:cs="Arial"/>
          <w:sz w:val="24"/>
          <w:highlight w:val="none"/>
        </w:rPr>
        <w:t>2</w:t>
      </w:r>
      <w:r>
        <w:rPr>
          <w:rFonts w:hint="eastAsia" w:ascii="宋体" w:hAnsi="宋体" w:cs="Arial"/>
          <w:sz w:val="24"/>
          <w:highlight w:val="none"/>
        </w:rPr>
        <w:t>）</w:t>
      </w:r>
      <w:r>
        <w:rPr>
          <w:rFonts w:ascii="宋体" w:hAnsi="宋体" w:cs="Arial"/>
          <w:sz w:val="24"/>
          <w:highlight w:val="none"/>
        </w:rPr>
        <w:t>地    址：  传    真：</w:t>
      </w:r>
    </w:p>
    <w:p w14:paraId="0F19C09F">
      <w:pPr>
        <w:spacing w:line="360" w:lineRule="auto"/>
        <w:ind w:firstLine="240"/>
        <w:rPr>
          <w:rFonts w:ascii="宋体" w:hAnsi="宋体" w:cs="Arial"/>
          <w:sz w:val="24"/>
          <w:highlight w:val="none"/>
          <w:u w:val="single"/>
        </w:rPr>
      </w:pPr>
      <w:r>
        <w:rPr>
          <w:rFonts w:hint="eastAsia" w:ascii="宋体" w:hAnsi="宋体" w:cs="Arial"/>
          <w:sz w:val="24"/>
          <w:highlight w:val="none"/>
        </w:rPr>
        <w:t>（</w:t>
      </w:r>
      <w:r>
        <w:rPr>
          <w:rFonts w:ascii="宋体" w:hAnsi="宋体" w:cs="Arial"/>
          <w:sz w:val="24"/>
          <w:highlight w:val="none"/>
        </w:rPr>
        <w:t>3</w:t>
      </w:r>
      <w:r>
        <w:rPr>
          <w:rFonts w:hint="eastAsia" w:ascii="宋体" w:hAnsi="宋体" w:cs="Arial"/>
          <w:sz w:val="24"/>
          <w:highlight w:val="none"/>
        </w:rPr>
        <w:t>）</w:t>
      </w:r>
      <w:r>
        <w:rPr>
          <w:rFonts w:ascii="宋体" w:hAnsi="宋体" w:cs="Arial"/>
          <w:sz w:val="24"/>
          <w:highlight w:val="none"/>
        </w:rPr>
        <w:t>注册资金：  经济性质</w:t>
      </w:r>
      <w:r>
        <w:rPr>
          <w:rFonts w:hint="eastAsia" w:ascii="宋体" w:hAnsi="宋体" w:cs="Arial"/>
          <w:sz w:val="24"/>
          <w:highlight w:val="none"/>
        </w:rPr>
        <w:t>：</w:t>
      </w:r>
    </w:p>
    <w:p w14:paraId="334B82DD">
      <w:pPr>
        <w:spacing w:line="360" w:lineRule="auto"/>
        <w:ind w:firstLine="240"/>
        <w:rPr>
          <w:rFonts w:ascii="宋体" w:hAnsi="宋体" w:cs="Arial"/>
          <w:sz w:val="24"/>
          <w:highlight w:val="none"/>
        </w:rPr>
      </w:pPr>
      <w:r>
        <w:rPr>
          <w:rFonts w:hint="eastAsia" w:ascii="宋体" w:hAnsi="宋体" w:cs="Arial"/>
          <w:sz w:val="24"/>
          <w:highlight w:val="none"/>
        </w:rPr>
        <w:t>（</w:t>
      </w:r>
      <w:r>
        <w:rPr>
          <w:rFonts w:ascii="宋体" w:hAnsi="宋体" w:cs="Arial"/>
          <w:sz w:val="24"/>
          <w:highlight w:val="none"/>
        </w:rPr>
        <w:t>4</w:t>
      </w:r>
      <w:r>
        <w:rPr>
          <w:rFonts w:hint="eastAsia" w:ascii="宋体" w:hAnsi="宋体" w:cs="Arial"/>
          <w:sz w:val="24"/>
          <w:highlight w:val="none"/>
        </w:rPr>
        <w:t>）</w:t>
      </w:r>
      <w:r>
        <w:rPr>
          <w:rFonts w:ascii="宋体" w:hAnsi="宋体" w:cs="Arial"/>
          <w:sz w:val="24"/>
          <w:highlight w:val="none"/>
        </w:rPr>
        <w:t>公司经营及资金状况</w:t>
      </w:r>
      <w:r>
        <w:rPr>
          <w:rFonts w:hint="eastAsia" w:ascii="宋体" w:hAnsi="宋体" w:cs="Arial"/>
          <w:sz w:val="24"/>
          <w:highlight w:val="none"/>
        </w:rPr>
        <w:t>：</w:t>
      </w:r>
    </w:p>
    <w:p w14:paraId="50672271">
      <w:pPr>
        <w:spacing w:line="360" w:lineRule="auto"/>
        <w:rPr>
          <w:rFonts w:ascii="宋体" w:hAnsi="宋体" w:cs="Arial"/>
          <w:sz w:val="24"/>
          <w:highlight w:val="none"/>
        </w:rPr>
      </w:pPr>
    </w:p>
    <w:p w14:paraId="1B99FBEA">
      <w:pPr>
        <w:spacing w:line="360" w:lineRule="auto"/>
        <w:rPr>
          <w:rFonts w:ascii="宋体" w:hAnsi="宋体" w:cs="Arial"/>
          <w:sz w:val="24"/>
          <w:highlight w:val="none"/>
        </w:rPr>
      </w:pPr>
    </w:p>
    <w:p w14:paraId="701B334A">
      <w:pPr>
        <w:spacing w:line="360" w:lineRule="auto"/>
        <w:rPr>
          <w:rFonts w:ascii="宋体" w:hAnsi="宋体" w:cs="Arial"/>
          <w:sz w:val="24"/>
          <w:highlight w:val="none"/>
        </w:rPr>
      </w:pPr>
    </w:p>
    <w:p w14:paraId="022DF695">
      <w:pPr>
        <w:spacing w:line="360" w:lineRule="auto"/>
        <w:ind w:firstLine="240"/>
        <w:rPr>
          <w:rFonts w:ascii="宋体" w:hAnsi="宋体" w:cs="Arial"/>
          <w:sz w:val="24"/>
          <w:highlight w:val="none"/>
        </w:rPr>
      </w:pPr>
      <w:r>
        <w:rPr>
          <w:rFonts w:hint="eastAsia" w:ascii="宋体" w:hAnsi="宋体" w:cs="Arial"/>
          <w:sz w:val="24"/>
          <w:highlight w:val="none"/>
        </w:rPr>
        <w:t>（</w:t>
      </w:r>
      <w:r>
        <w:rPr>
          <w:rFonts w:ascii="宋体" w:hAnsi="宋体" w:cs="Arial"/>
          <w:sz w:val="24"/>
          <w:highlight w:val="none"/>
        </w:rPr>
        <w:t>5</w:t>
      </w:r>
      <w:r>
        <w:rPr>
          <w:rFonts w:hint="eastAsia" w:ascii="宋体" w:hAnsi="宋体" w:cs="Arial"/>
          <w:sz w:val="24"/>
          <w:highlight w:val="none"/>
        </w:rPr>
        <w:t>）</w:t>
      </w:r>
      <w:r>
        <w:rPr>
          <w:rFonts w:ascii="宋体" w:hAnsi="宋体" w:cs="Arial"/>
          <w:sz w:val="24"/>
          <w:highlight w:val="none"/>
        </w:rPr>
        <w:t>公司开户银行名称</w:t>
      </w:r>
      <w:r>
        <w:rPr>
          <w:rFonts w:hint="eastAsia" w:ascii="宋体" w:hAnsi="宋体" w:cs="Arial"/>
          <w:sz w:val="24"/>
          <w:highlight w:val="none"/>
          <w:lang w:eastAsia="zh-CN"/>
        </w:rPr>
        <w:t>及账号</w:t>
      </w:r>
      <w:r>
        <w:rPr>
          <w:rFonts w:ascii="宋体" w:hAnsi="宋体" w:cs="Arial"/>
          <w:sz w:val="24"/>
          <w:highlight w:val="none"/>
        </w:rPr>
        <w:t>：            地   址：</w:t>
      </w:r>
    </w:p>
    <w:p w14:paraId="2F537E3F">
      <w:pPr>
        <w:spacing w:line="360" w:lineRule="auto"/>
        <w:ind w:left="360"/>
        <w:rPr>
          <w:rFonts w:ascii="宋体" w:hAnsi="宋体" w:cs="Arial"/>
          <w:sz w:val="24"/>
          <w:highlight w:val="none"/>
          <w:u w:val="single"/>
        </w:rPr>
      </w:pPr>
    </w:p>
    <w:p w14:paraId="6019E792">
      <w:pPr>
        <w:spacing w:line="360" w:lineRule="auto"/>
        <w:ind w:left="360"/>
        <w:rPr>
          <w:rFonts w:ascii="宋体" w:hAnsi="宋体" w:cs="Arial"/>
          <w:sz w:val="24"/>
          <w:highlight w:val="none"/>
          <w:u w:val="single"/>
        </w:rPr>
      </w:pPr>
    </w:p>
    <w:p w14:paraId="68E72AF3">
      <w:pPr>
        <w:spacing w:line="360" w:lineRule="auto"/>
        <w:ind w:firstLine="240"/>
        <w:rPr>
          <w:rFonts w:ascii="宋体" w:hAnsi="宋体" w:cs="Arial"/>
          <w:sz w:val="24"/>
          <w:highlight w:val="none"/>
        </w:rPr>
      </w:pPr>
      <w:r>
        <w:rPr>
          <w:rFonts w:hint="eastAsia" w:ascii="宋体" w:hAnsi="宋体" w:cs="Arial"/>
          <w:sz w:val="24"/>
          <w:highlight w:val="none"/>
        </w:rPr>
        <w:t>（6）</w:t>
      </w:r>
      <w:r>
        <w:rPr>
          <w:rFonts w:ascii="宋体" w:hAnsi="宋体" w:cs="Arial"/>
          <w:sz w:val="24"/>
          <w:highlight w:val="none"/>
        </w:rPr>
        <w:t xml:space="preserve">营业注册执照号：   </w:t>
      </w:r>
    </w:p>
    <w:p w14:paraId="58235838">
      <w:pPr>
        <w:spacing w:line="360" w:lineRule="auto"/>
        <w:rPr>
          <w:rFonts w:ascii="宋体" w:hAnsi="宋体" w:cs="Arial"/>
          <w:sz w:val="24"/>
          <w:highlight w:val="none"/>
        </w:rPr>
      </w:pPr>
    </w:p>
    <w:p w14:paraId="4D5199CE">
      <w:pPr>
        <w:spacing w:line="360" w:lineRule="auto"/>
        <w:rPr>
          <w:rFonts w:ascii="宋体" w:cs="Arial"/>
          <w:sz w:val="24"/>
          <w:highlight w:val="none"/>
        </w:rPr>
      </w:pPr>
      <w:r>
        <w:rPr>
          <w:rFonts w:hint="eastAsia" w:ascii="宋体" w:hAnsi="宋体" w:cs="Arial"/>
          <w:sz w:val="24"/>
          <w:highlight w:val="none"/>
        </w:rPr>
        <w:t xml:space="preserve">  （7）其他说明：</w:t>
      </w:r>
    </w:p>
    <w:p w14:paraId="29CE7887">
      <w:pPr>
        <w:spacing w:line="360" w:lineRule="auto"/>
        <w:ind w:firstLine="570"/>
        <w:rPr>
          <w:rFonts w:ascii="宋体" w:cs="Arial"/>
          <w:sz w:val="24"/>
          <w:highlight w:val="none"/>
        </w:rPr>
      </w:pPr>
      <w:r>
        <w:rPr>
          <w:rFonts w:hint="eastAsia" w:ascii="宋体" w:hAnsi="宋体" w:cs="Arial"/>
          <w:sz w:val="24"/>
          <w:highlight w:val="none"/>
        </w:rPr>
        <w:t>我</w:t>
      </w:r>
      <w:r>
        <w:rPr>
          <w:rFonts w:ascii="宋体" w:hAnsi="宋体" w:cs="Arial"/>
          <w:sz w:val="24"/>
          <w:highlight w:val="none"/>
        </w:rPr>
        <w:t>/</w:t>
      </w:r>
      <w:r>
        <w:rPr>
          <w:rFonts w:hint="eastAsia" w:ascii="宋体" w:hAnsi="宋体" w:cs="Arial"/>
          <w:sz w:val="24"/>
          <w:highlight w:val="none"/>
        </w:rPr>
        <w:t>我们声明以上所述是正确无误的，您有权进行您认为必要的所有调查。</w:t>
      </w:r>
    </w:p>
    <w:p w14:paraId="72181C92">
      <w:pPr>
        <w:spacing w:line="360" w:lineRule="auto"/>
        <w:rPr>
          <w:rFonts w:ascii="宋体" w:cs="Arial"/>
          <w:sz w:val="24"/>
          <w:highlight w:val="none"/>
        </w:rPr>
      </w:pPr>
    </w:p>
    <w:p w14:paraId="028CE962">
      <w:pPr>
        <w:spacing w:line="360" w:lineRule="auto"/>
        <w:rPr>
          <w:rFonts w:ascii="宋体" w:hAnsi="宋体" w:cs="Arial"/>
          <w:sz w:val="24"/>
          <w:highlight w:val="none"/>
        </w:rPr>
      </w:pPr>
      <w:r>
        <w:rPr>
          <w:rFonts w:hint="eastAsia" w:ascii="宋体" w:hAnsi="宋体" w:cs="Arial"/>
          <w:sz w:val="24"/>
          <w:highlight w:val="none"/>
        </w:rPr>
        <w:t>日期：</w:t>
      </w:r>
    </w:p>
    <w:p w14:paraId="251CEFFC">
      <w:pPr>
        <w:spacing w:line="360" w:lineRule="auto"/>
        <w:rPr>
          <w:rFonts w:ascii="宋体" w:hAnsi="宋体" w:cs="Arial"/>
          <w:sz w:val="24"/>
          <w:highlight w:val="none"/>
        </w:rPr>
      </w:pPr>
    </w:p>
    <w:p w14:paraId="7B0D2286">
      <w:pPr>
        <w:spacing w:line="360" w:lineRule="auto"/>
        <w:rPr>
          <w:rFonts w:ascii="宋体" w:hAnsi="宋体" w:cs="Arial"/>
          <w:sz w:val="24"/>
          <w:highlight w:val="none"/>
        </w:rPr>
      </w:pPr>
      <w:r>
        <w:rPr>
          <w:rFonts w:hint="eastAsia" w:ascii="宋体" w:hAnsi="宋体"/>
          <w:sz w:val="24"/>
          <w:highlight w:val="none"/>
        </w:rPr>
        <w:t>单位名称（加盖公章）：</w:t>
      </w:r>
    </w:p>
    <w:p w14:paraId="68304F2E">
      <w:pPr>
        <w:spacing w:line="360" w:lineRule="auto"/>
        <w:rPr>
          <w:rFonts w:ascii="宋体" w:hAnsi="宋体" w:cs="Arial"/>
          <w:sz w:val="24"/>
          <w:highlight w:val="none"/>
        </w:rPr>
      </w:pPr>
    </w:p>
    <w:p w14:paraId="37AE1793">
      <w:pPr>
        <w:snapToGrid w:val="0"/>
        <w:spacing w:line="360" w:lineRule="auto"/>
        <w:rPr>
          <w:rFonts w:ascii="宋体" w:hAnsi="宋体"/>
          <w:szCs w:val="21"/>
          <w:highlight w:val="none"/>
        </w:rPr>
      </w:pPr>
    </w:p>
    <w:p w14:paraId="420C3DBC">
      <w:pPr>
        <w:snapToGrid w:val="0"/>
        <w:spacing w:line="360" w:lineRule="auto"/>
        <w:rPr>
          <w:rFonts w:ascii="宋体" w:hAnsi="宋体"/>
          <w:sz w:val="24"/>
          <w:highlight w:val="none"/>
          <w:u w:val="single"/>
        </w:rPr>
      </w:pPr>
      <w:r>
        <w:rPr>
          <w:rFonts w:hint="eastAsia" w:ascii="宋体" w:hAnsi="宋体"/>
          <w:sz w:val="24"/>
          <w:highlight w:val="none"/>
        </w:rPr>
        <w:t>投标人法定代表人或授权委托人签字：</w:t>
      </w:r>
    </w:p>
    <w:p w14:paraId="79BC3FE6">
      <w:pPr>
        <w:spacing w:line="360" w:lineRule="auto"/>
        <w:rPr>
          <w:rFonts w:ascii="宋体" w:cs="Arial"/>
          <w:sz w:val="24"/>
          <w:highlight w:val="none"/>
        </w:rPr>
      </w:pPr>
    </w:p>
    <w:p w14:paraId="78DA80C5">
      <w:pPr>
        <w:spacing w:before="120" w:line="360" w:lineRule="auto"/>
        <w:jc w:val="center"/>
        <w:rPr>
          <w:rFonts w:ascii="宋体" w:hAnsi="宋体"/>
          <w:b/>
          <w:sz w:val="24"/>
          <w:highlight w:val="none"/>
        </w:rPr>
      </w:pPr>
    </w:p>
    <w:p w14:paraId="5413E802">
      <w:pPr>
        <w:spacing w:before="120" w:line="360" w:lineRule="auto"/>
        <w:jc w:val="center"/>
        <w:rPr>
          <w:rFonts w:ascii="宋体" w:hAnsi="宋体"/>
          <w:b/>
          <w:sz w:val="24"/>
          <w:highlight w:val="none"/>
        </w:rPr>
      </w:pPr>
    </w:p>
    <w:p w14:paraId="4065A35D">
      <w:pPr>
        <w:spacing w:before="120" w:line="360" w:lineRule="auto"/>
        <w:jc w:val="center"/>
        <w:rPr>
          <w:rFonts w:ascii="宋体" w:hAnsi="宋体"/>
          <w:b/>
          <w:sz w:val="24"/>
          <w:highlight w:val="none"/>
        </w:rPr>
      </w:pPr>
    </w:p>
    <w:p w14:paraId="74ECBA53">
      <w:pPr>
        <w:spacing w:before="120" w:line="360" w:lineRule="auto"/>
        <w:jc w:val="center"/>
        <w:rPr>
          <w:rFonts w:ascii="宋体" w:hAnsi="宋体"/>
          <w:b/>
          <w:sz w:val="24"/>
          <w:highlight w:val="none"/>
        </w:rPr>
      </w:pPr>
    </w:p>
    <w:p w14:paraId="714581A1">
      <w:pPr>
        <w:spacing w:line="340" w:lineRule="exact"/>
        <w:jc w:val="center"/>
        <w:rPr>
          <w:rFonts w:ascii="宋体" w:hAnsi="宋体" w:cs="宋体"/>
          <w:b/>
          <w:color w:val="000000"/>
          <w:sz w:val="24"/>
          <w:highlight w:val="none"/>
        </w:rPr>
      </w:pPr>
      <w:bookmarkStart w:id="6" w:name="_Toc160792263"/>
    </w:p>
    <w:p w14:paraId="383AC138">
      <w:pPr>
        <w:spacing w:line="340" w:lineRule="exact"/>
        <w:jc w:val="center"/>
        <w:rPr>
          <w:rFonts w:ascii="宋体" w:hAnsi="宋体" w:cs="宋体"/>
          <w:b/>
          <w:color w:val="000000"/>
          <w:sz w:val="24"/>
          <w:highlight w:val="none"/>
        </w:rPr>
      </w:pPr>
      <w:r>
        <w:rPr>
          <w:rFonts w:hint="eastAsia" w:ascii="宋体" w:hAnsi="宋体" w:cs="宋体"/>
          <w:b/>
          <w:color w:val="000000"/>
          <w:sz w:val="24"/>
          <w:highlight w:val="none"/>
        </w:rPr>
        <w:t>（二）承诺书</w:t>
      </w:r>
      <w:bookmarkEnd w:id="6"/>
    </w:p>
    <w:p w14:paraId="59619D7A">
      <w:pPr>
        <w:adjustRightInd w:val="0"/>
        <w:snapToGrid w:val="0"/>
        <w:spacing w:line="360" w:lineRule="auto"/>
        <w:ind w:right="21" w:rightChars="10"/>
        <w:jc w:val="left"/>
        <w:rPr>
          <w:rFonts w:ascii="宋体" w:hAnsi="宋体"/>
          <w:sz w:val="24"/>
          <w:highlight w:val="none"/>
          <w:u w:val="single"/>
        </w:rPr>
      </w:pPr>
    </w:p>
    <w:p w14:paraId="4832DE84">
      <w:pPr>
        <w:adjustRightInd w:val="0"/>
        <w:snapToGrid w:val="0"/>
        <w:spacing w:line="360" w:lineRule="auto"/>
        <w:ind w:right="21" w:rightChars="10"/>
        <w:jc w:val="left"/>
        <w:rPr>
          <w:rFonts w:ascii="宋体" w:hAnsi="宋体"/>
          <w:sz w:val="24"/>
          <w:highlight w:val="none"/>
        </w:rPr>
      </w:pPr>
      <w:r>
        <w:rPr>
          <w:rFonts w:hint="eastAsia" w:ascii="宋体" w:hAnsi="宋体"/>
          <w:sz w:val="24"/>
          <w:highlight w:val="none"/>
          <w:u w:val="single"/>
        </w:rPr>
        <w:t xml:space="preserve">致：采购人 </w:t>
      </w:r>
      <w:r>
        <w:rPr>
          <w:rFonts w:hint="eastAsia" w:ascii="宋体" w:hAnsi="宋体"/>
          <w:sz w:val="24"/>
          <w:highlight w:val="none"/>
        </w:rPr>
        <w:t>：</w:t>
      </w:r>
    </w:p>
    <w:p w14:paraId="10E0125B">
      <w:pPr>
        <w:adjustRightInd w:val="0"/>
        <w:snapToGrid w:val="0"/>
        <w:spacing w:line="360" w:lineRule="auto"/>
        <w:ind w:right="21" w:rightChars="10"/>
        <w:jc w:val="left"/>
        <w:rPr>
          <w:rFonts w:ascii="宋体" w:hAnsi="宋体"/>
          <w:sz w:val="24"/>
          <w:highlight w:val="none"/>
          <w:u w:val="single"/>
        </w:rPr>
      </w:pPr>
    </w:p>
    <w:p w14:paraId="0F1AA84F">
      <w:pPr>
        <w:adjustRightInd w:val="0"/>
        <w:snapToGrid w:val="0"/>
        <w:spacing w:line="360" w:lineRule="auto"/>
        <w:ind w:right="21" w:rightChars="10" w:firstLine="480" w:firstLineChars="200"/>
        <w:jc w:val="left"/>
        <w:rPr>
          <w:rFonts w:ascii="宋体" w:hAnsi="宋体"/>
          <w:sz w:val="24"/>
          <w:highlight w:val="none"/>
        </w:rPr>
      </w:pPr>
      <w:r>
        <w:rPr>
          <w:rFonts w:hint="eastAsia" w:ascii="宋体" w:hAnsi="宋体"/>
          <w:sz w:val="24"/>
          <w:highlight w:val="none"/>
        </w:rPr>
        <w:t>本投标人已详细阅读了</w:t>
      </w:r>
      <w:r>
        <w:rPr>
          <w:rFonts w:hint="eastAsia" w:ascii="宋体" w:hAnsi="宋体"/>
          <w:sz w:val="24"/>
          <w:highlight w:val="none"/>
          <w:u w:val="single"/>
        </w:rPr>
        <w:t xml:space="preserve">                   （项目名称）</w:t>
      </w:r>
      <w:r>
        <w:rPr>
          <w:rFonts w:hint="eastAsia" w:ascii="宋体" w:hAnsi="宋体" w:cs="宋体"/>
          <w:kern w:val="0"/>
          <w:sz w:val="24"/>
          <w:highlight w:val="none"/>
        </w:rPr>
        <w:t>磋商文件</w:t>
      </w:r>
      <w:r>
        <w:rPr>
          <w:rFonts w:hint="eastAsia" w:ascii="宋体" w:hAnsi="宋体"/>
          <w:sz w:val="24"/>
          <w:highlight w:val="none"/>
        </w:rPr>
        <w:t>，自愿参加上述项目投标，现就有关事项郑重承诺如下：</w:t>
      </w:r>
    </w:p>
    <w:p w14:paraId="149CBBC1">
      <w:pPr>
        <w:adjustRightInd w:val="0"/>
        <w:snapToGrid w:val="0"/>
        <w:spacing w:line="360" w:lineRule="auto"/>
        <w:ind w:right="21" w:rightChars="10" w:firstLine="480" w:firstLineChars="200"/>
        <w:jc w:val="left"/>
        <w:rPr>
          <w:rFonts w:ascii="宋体" w:hAnsi="宋体"/>
          <w:sz w:val="24"/>
          <w:highlight w:val="none"/>
        </w:rPr>
      </w:pPr>
      <w:r>
        <w:rPr>
          <w:rFonts w:hint="eastAsia" w:ascii="宋体" w:hAnsi="宋体"/>
          <w:sz w:val="24"/>
          <w:highlight w:val="none"/>
        </w:rPr>
        <w:t>1.保证不参与陪标、围标行为，否则将承担相应法律责任。</w:t>
      </w:r>
    </w:p>
    <w:p w14:paraId="00085D9C">
      <w:pPr>
        <w:adjustRightInd w:val="0"/>
        <w:snapToGrid w:val="0"/>
        <w:spacing w:line="360" w:lineRule="auto"/>
        <w:ind w:right="21" w:rightChars="10" w:firstLine="480" w:firstLineChars="200"/>
        <w:jc w:val="left"/>
        <w:rPr>
          <w:rFonts w:ascii="宋体" w:hAnsi="宋体"/>
          <w:sz w:val="24"/>
          <w:highlight w:val="none"/>
        </w:rPr>
      </w:pPr>
      <w:r>
        <w:rPr>
          <w:rFonts w:hint="eastAsia" w:ascii="宋体" w:hAnsi="宋体"/>
          <w:sz w:val="24"/>
          <w:highlight w:val="none"/>
        </w:rPr>
        <w:t>2.</w:t>
      </w:r>
      <w:r>
        <w:rPr>
          <w:rFonts w:ascii="宋体" w:hAnsi="宋体"/>
          <w:sz w:val="24"/>
          <w:highlight w:val="none"/>
        </w:rPr>
        <w:t>遵守中华人民共和国、</w:t>
      </w:r>
      <w:r>
        <w:rPr>
          <w:rFonts w:hint="eastAsia" w:ascii="宋体" w:hAnsi="宋体"/>
          <w:sz w:val="24"/>
          <w:highlight w:val="none"/>
        </w:rPr>
        <w:t>辽宁省</w:t>
      </w:r>
      <w:r>
        <w:rPr>
          <w:rFonts w:ascii="宋体" w:hAnsi="宋体"/>
          <w:sz w:val="24"/>
          <w:highlight w:val="none"/>
        </w:rPr>
        <w:t>、</w:t>
      </w:r>
      <w:r>
        <w:rPr>
          <w:rFonts w:hint="eastAsia" w:ascii="宋体" w:hAnsi="宋体"/>
          <w:sz w:val="24"/>
          <w:highlight w:val="none"/>
        </w:rPr>
        <w:t>大连</w:t>
      </w:r>
      <w:r>
        <w:rPr>
          <w:rFonts w:ascii="宋体" w:hAnsi="宋体"/>
          <w:sz w:val="24"/>
          <w:highlight w:val="none"/>
        </w:rPr>
        <w:t>市有关</w:t>
      </w:r>
      <w:r>
        <w:rPr>
          <w:rFonts w:hint="eastAsia" w:ascii="宋体" w:hAnsi="宋体"/>
          <w:sz w:val="24"/>
          <w:highlight w:val="none"/>
        </w:rPr>
        <w:t>政府采购相关法律</w:t>
      </w:r>
      <w:r>
        <w:rPr>
          <w:rFonts w:ascii="宋体" w:hAnsi="宋体"/>
          <w:sz w:val="24"/>
          <w:highlight w:val="none"/>
        </w:rPr>
        <w:t>法规规定，自觉维护</w:t>
      </w:r>
      <w:r>
        <w:rPr>
          <w:rFonts w:hint="eastAsia" w:ascii="宋体" w:hAnsi="宋体"/>
          <w:sz w:val="24"/>
          <w:highlight w:val="none"/>
        </w:rPr>
        <w:t>政府采购</w:t>
      </w:r>
      <w:r>
        <w:rPr>
          <w:rFonts w:ascii="宋体" w:hAnsi="宋体"/>
          <w:sz w:val="24"/>
          <w:highlight w:val="none"/>
        </w:rPr>
        <w:t>秩序。</w:t>
      </w:r>
    </w:p>
    <w:p w14:paraId="415A8AEB">
      <w:pPr>
        <w:adjustRightInd w:val="0"/>
        <w:snapToGrid w:val="0"/>
        <w:spacing w:line="360" w:lineRule="auto"/>
        <w:ind w:right="21" w:rightChars="10" w:firstLine="480" w:firstLineChars="200"/>
        <w:jc w:val="left"/>
        <w:rPr>
          <w:rFonts w:ascii="宋体" w:hAnsi="宋体"/>
          <w:sz w:val="24"/>
          <w:highlight w:val="none"/>
        </w:rPr>
      </w:pPr>
      <w:r>
        <w:rPr>
          <w:rFonts w:hint="eastAsia" w:ascii="宋体" w:hAnsi="宋体"/>
          <w:sz w:val="24"/>
          <w:highlight w:val="none"/>
        </w:rPr>
        <w:t>3.</w:t>
      </w:r>
      <w:r>
        <w:rPr>
          <w:rFonts w:ascii="宋体" w:hAnsi="宋体"/>
          <w:sz w:val="24"/>
          <w:highlight w:val="none"/>
        </w:rPr>
        <w:t>保证</w:t>
      </w:r>
      <w:r>
        <w:rPr>
          <w:rFonts w:hint="eastAsia" w:ascii="宋体" w:hAnsi="宋体"/>
          <w:sz w:val="24"/>
          <w:highlight w:val="none"/>
        </w:rPr>
        <w:t>响应</w:t>
      </w:r>
      <w:r>
        <w:rPr>
          <w:rFonts w:ascii="宋体" w:hAnsi="宋体"/>
          <w:sz w:val="24"/>
          <w:highlight w:val="none"/>
        </w:rPr>
        <w:t>文件内容无任何虚假</w:t>
      </w:r>
      <w:r>
        <w:rPr>
          <w:rFonts w:hint="eastAsia" w:ascii="宋体" w:hAnsi="宋体"/>
          <w:sz w:val="24"/>
          <w:highlight w:val="none"/>
        </w:rPr>
        <w:t>，否则将承担相应法律责任。</w:t>
      </w:r>
    </w:p>
    <w:p w14:paraId="018AE572">
      <w:pPr>
        <w:adjustRightInd w:val="0"/>
        <w:snapToGrid w:val="0"/>
        <w:spacing w:line="360" w:lineRule="auto"/>
        <w:ind w:right="21" w:rightChars="10" w:firstLine="480" w:firstLineChars="200"/>
        <w:jc w:val="left"/>
        <w:rPr>
          <w:rStyle w:val="33"/>
          <w:rFonts w:ascii="宋体" w:hAnsi="宋体"/>
          <w:b w:val="0"/>
          <w:sz w:val="24"/>
          <w:highlight w:val="none"/>
        </w:rPr>
      </w:pPr>
      <w:r>
        <w:rPr>
          <w:rFonts w:hint="eastAsia" w:ascii="宋体" w:hAnsi="宋体"/>
          <w:sz w:val="24"/>
          <w:highlight w:val="none"/>
        </w:rPr>
        <w:t>4.</w:t>
      </w:r>
      <w:r>
        <w:rPr>
          <w:rStyle w:val="33"/>
          <w:rFonts w:hint="eastAsia" w:ascii="宋体" w:hAnsi="宋体"/>
          <w:sz w:val="24"/>
          <w:highlight w:val="none"/>
        </w:rPr>
        <w:t>在法律和财务上独立，并且与采购人没有隶属关系，不存在利害关系。</w:t>
      </w:r>
    </w:p>
    <w:p w14:paraId="679977D7">
      <w:pPr>
        <w:adjustRightInd w:val="0"/>
        <w:snapToGrid w:val="0"/>
        <w:spacing w:line="360" w:lineRule="auto"/>
        <w:ind w:right="21" w:rightChars="10" w:firstLine="482" w:firstLineChars="200"/>
        <w:jc w:val="left"/>
        <w:rPr>
          <w:rStyle w:val="33"/>
          <w:rFonts w:ascii="宋体" w:hAnsi="宋体"/>
          <w:b w:val="0"/>
          <w:sz w:val="24"/>
          <w:highlight w:val="none"/>
        </w:rPr>
      </w:pPr>
      <w:r>
        <w:rPr>
          <w:rStyle w:val="33"/>
          <w:rFonts w:hint="eastAsia" w:ascii="宋体" w:hAnsi="宋体"/>
          <w:sz w:val="24"/>
          <w:highlight w:val="none"/>
        </w:rPr>
        <w:t>5.与本项目的其他投标单位不存在：单位负责人为同一人或者存在控股、管理关系的不同单位，共同参与本项目的情形。</w:t>
      </w:r>
    </w:p>
    <w:p w14:paraId="03DE05DE">
      <w:pPr>
        <w:adjustRightInd w:val="0"/>
        <w:snapToGrid w:val="0"/>
        <w:spacing w:line="360" w:lineRule="auto"/>
        <w:ind w:right="21" w:rightChars="10" w:firstLine="482" w:firstLineChars="200"/>
        <w:jc w:val="left"/>
        <w:rPr>
          <w:rStyle w:val="33"/>
          <w:rFonts w:ascii="宋体" w:hAnsi="宋体"/>
          <w:b w:val="0"/>
          <w:sz w:val="24"/>
          <w:highlight w:val="none"/>
        </w:rPr>
      </w:pPr>
      <w:r>
        <w:rPr>
          <w:rStyle w:val="33"/>
          <w:rFonts w:hint="eastAsia" w:ascii="宋体" w:hAnsi="宋体"/>
          <w:sz w:val="24"/>
          <w:highlight w:val="none"/>
        </w:rPr>
        <w:t>6.与本项目的其他投标单位不存在：法定代表人为同一个人的两个及两个以上法人共同参与本项目的情形，与本项目的其他投标单位不存在授权关系。</w:t>
      </w:r>
    </w:p>
    <w:p w14:paraId="3E76D297">
      <w:pPr>
        <w:adjustRightInd w:val="0"/>
        <w:snapToGrid w:val="0"/>
        <w:spacing w:line="360" w:lineRule="auto"/>
        <w:ind w:left="178" w:leftChars="85" w:right="-512" w:rightChars="-244" w:firstLine="616" w:firstLineChars="257"/>
        <w:jc w:val="left"/>
        <w:rPr>
          <w:rFonts w:ascii="宋体" w:hAnsi="宋体"/>
          <w:sz w:val="24"/>
          <w:highlight w:val="none"/>
        </w:rPr>
      </w:pPr>
    </w:p>
    <w:p w14:paraId="4DCB3ADD">
      <w:pPr>
        <w:adjustRightInd w:val="0"/>
        <w:snapToGrid w:val="0"/>
        <w:spacing w:line="360" w:lineRule="auto"/>
        <w:ind w:left="178" w:leftChars="85" w:right="-512" w:rightChars="-244" w:firstLine="616" w:firstLineChars="257"/>
        <w:jc w:val="left"/>
        <w:rPr>
          <w:rFonts w:ascii="宋体" w:hAnsi="宋体"/>
          <w:sz w:val="24"/>
          <w:highlight w:val="none"/>
        </w:rPr>
      </w:pPr>
    </w:p>
    <w:p w14:paraId="6F2027F0">
      <w:pPr>
        <w:adjustRightInd w:val="0"/>
        <w:snapToGrid w:val="0"/>
        <w:spacing w:line="360" w:lineRule="auto"/>
        <w:ind w:left="178" w:leftChars="85" w:right="-512" w:rightChars="-244" w:firstLine="616" w:firstLineChars="257"/>
        <w:jc w:val="left"/>
        <w:rPr>
          <w:rFonts w:ascii="宋体" w:hAnsi="宋体"/>
          <w:sz w:val="24"/>
          <w:highlight w:val="none"/>
        </w:rPr>
      </w:pPr>
      <w:r>
        <w:rPr>
          <w:rFonts w:hint="eastAsia" w:ascii="宋体" w:hAnsi="宋体"/>
          <w:sz w:val="24"/>
          <w:highlight w:val="none"/>
        </w:rPr>
        <w:t>供应商</w:t>
      </w:r>
      <w:r>
        <w:rPr>
          <w:rFonts w:ascii="宋体" w:hAnsi="宋体"/>
          <w:sz w:val="24"/>
          <w:highlight w:val="none"/>
        </w:rPr>
        <w:t>（</w:t>
      </w:r>
      <w:r>
        <w:rPr>
          <w:rFonts w:hint="eastAsia" w:ascii="宋体" w:hAnsi="宋体"/>
          <w:sz w:val="24"/>
          <w:highlight w:val="none"/>
        </w:rPr>
        <w:t>公章）：</w:t>
      </w:r>
    </w:p>
    <w:p w14:paraId="13508513">
      <w:pPr>
        <w:adjustRightInd w:val="0"/>
        <w:snapToGrid w:val="0"/>
        <w:spacing w:line="360" w:lineRule="auto"/>
        <w:ind w:left="178" w:leftChars="85" w:right="-512" w:rightChars="-244" w:firstLine="616" w:firstLineChars="257"/>
        <w:jc w:val="left"/>
        <w:rPr>
          <w:rFonts w:ascii="宋体" w:hAnsi="宋体"/>
          <w:sz w:val="24"/>
          <w:highlight w:val="none"/>
        </w:rPr>
      </w:pPr>
    </w:p>
    <w:p w14:paraId="426DC7D1">
      <w:pPr>
        <w:adjustRightInd w:val="0"/>
        <w:snapToGrid w:val="0"/>
        <w:spacing w:line="360" w:lineRule="auto"/>
        <w:ind w:left="178" w:leftChars="85" w:right="-512" w:rightChars="-244" w:firstLine="616" w:firstLineChars="257"/>
        <w:jc w:val="left"/>
        <w:rPr>
          <w:rFonts w:ascii="宋体" w:hAnsi="宋体"/>
          <w:sz w:val="24"/>
          <w:highlight w:val="none"/>
        </w:rPr>
      </w:pPr>
    </w:p>
    <w:p w14:paraId="78372BBD">
      <w:pPr>
        <w:adjustRightInd w:val="0"/>
        <w:snapToGrid w:val="0"/>
        <w:spacing w:line="360" w:lineRule="auto"/>
        <w:ind w:left="178" w:leftChars="85" w:right="-512" w:rightChars="-244" w:firstLine="616" w:firstLineChars="257"/>
        <w:jc w:val="left"/>
        <w:rPr>
          <w:rFonts w:ascii="宋体" w:hAnsi="宋体"/>
          <w:sz w:val="24"/>
          <w:highlight w:val="none"/>
        </w:rPr>
      </w:pPr>
    </w:p>
    <w:p w14:paraId="19FF2005">
      <w:pPr>
        <w:adjustRightInd w:val="0"/>
        <w:snapToGrid w:val="0"/>
        <w:spacing w:line="360" w:lineRule="auto"/>
        <w:ind w:left="178" w:leftChars="85" w:right="-512" w:rightChars="-244" w:firstLine="616" w:firstLineChars="257"/>
        <w:jc w:val="left"/>
        <w:rPr>
          <w:rFonts w:ascii="宋体" w:hAnsi="宋体"/>
          <w:sz w:val="24"/>
          <w:highlight w:val="none"/>
        </w:rPr>
      </w:pPr>
    </w:p>
    <w:p w14:paraId="7AAE8829">
      <w:pPr>
        <w:spacing w:before="120" w:line="360" w:lineRule="auto"/>
        <w:ind w:firstLine="435"/>
        <w:jc w:val="center"/>
        <w:rPr>
          <w:rFonts w:ascii="宋体" w:hAnsi="宋体" w:cs="宋体"/>
          <w:b/>
          <w:color w:val="000000"/>
          <w:sz w:val="24"/>
          <w:highlight w:val="none"/>
        </w:rPr>
      </w:pPr>
      <w:r>
        <w:rPr>
          <w:rFonts w:hint="eastAsia" w:ascii="宋体" w:hAnsi="宋体"/>
          <w:sz w:val="24"/>
          <w:highlight w:val="none"/>
        </w:rPr>
        <w:t xml:space="preserve">         年</w:t>
      </w:r>
      <w:r>
        <w:rPr>
          <w:rFonts w:ascii="宋体" w:hAnsi="宋体"/>
          <w:sz w:val="24"/>
          <w:highlight w:val="none"/>
        </w:rPr>
        <w:t xml:space="preserve">    月    日</w:t>
      </w:r>
    </w:p>
    <w:p w14:paraId="5AEE6248">
      <w:pPr>
        <w:spacing w:before="120" w:line="360" w:lineRule="auto"/>
        <w:jc w:val="center"/>
        <w:rPr>
          <w:rFonts w:ascii="宋体" w:hAnsi="宋体"/>
          <w:b/>
          <w:sz w:val="24"/>
          <w:highlight w:val="none"/>
        </w:rPr>
      </w:pPr>
    </w:p>
    <w:p w14:paraId="632FC48E">
      <w:pPr>
        <w:spacing w:before="120" w:line="360" w:lineRule="auto"/>
        <w:jc w:val="center"/>
        <w:rPr>
          <w:rFonts w:ascii="宋体" w:hAnsi="宋体"/>
          <w:b/>
          <w:sz w:val="24"/>
          <w:highlight w:val="none"/>
        </w:rPr>
        <w:sectPr>
          <w:pgSz w:w="11906" w:h="16838"/>
          <w:pgMar w:top="1264" w:right="1134" w:bottom="1134" w:left="1701" w:header="777" w:footer="828" w:gutter="0"/>
          <w:pgNumType w:fmt="decimal"/>
          <w:cols w:space="0" w:num="1"/>
          <w:docGrid w:type="lines" w:linePitch="312" w:charSpace="0"/>
        </w:sectPr>
      </w:pPr>
    </w:p>
    <w:p w14:paraId="3E228D4C">
      <w:pPr>
        <w:spacing w:before="120" w:line="360" w:lineRule="auto"/>
        <w:jc w:val="center"/>
        <w:rPr>
          <w:rFonts w:ascii="宋体"/>
          <w:b/>
          <w:sz w:val="24"/>
          <w:highlight w:val="none"/>
        </w:rPr>
      </w:pPr>
      <w:r>
        <w:rPr>
          <w:rFonts w:hint="eastAsia" w:ascii="宋体" w:hAnsi="宋体"/>
          <w:b/>
          <w:sz w:val="24"/>
          <w:highlight w:val="none"/>
        </w:rPr>
        <w:t>（三）其他文件和资料</w:t>
      </w:r>
    </w:p>
    <w:p w14:paraId="60A3820B">
      <w:pPr>
        <w:rPr>
          <w:rFonts w:ascii="宋体" w:hAnsi="宋体"/>
          <w:sz w:val="24"/>
          <w:highlight w:val="none"/>
        </w:rPr>
      </w:pPr>
    </w:p>
    <w:p w14:paraId="6F75D48B">
      <w:pPr>
        <w:spacing w:line="340" w:lineRule="exact"/>
        <w:jc w:val="center"/>
        <w:rPr>
          <w:rFonts w:ascii="宋体" w:hAnsi="宋体"/>
          <w:b/>
          <w:sz w:val="24"/>
          <w:highlight w:val="none"/>
        </w:rPr>
      </w:pPr>
    </w:p>
    <w:p w14:paraId="38FB21CB">
      <w:pPr>
        <w:spacing w:line="340" w:lineRule="exact"/>
        <w:jc w:val="center"/>
        <w:rPr>
          <w:rFonts w:ascii="宋体" w:hAnsi="宋体"/>
          <w:b/>
          <w:sz w:val="24"/>
          <w:highlight w:val="none"/>
        </w:rPr>
      </w:pPr>
    </w:p>
    <w:p w14:paraId="59B59F60">
      <w:pPr>
        <w:spacing w:line="340" w:lineRule="exact"/>
        <w:jc w:val="center"/>
        <w:rPr>
          <w:rFonts w:ascii="宋体" w:hAnsi="宋体"/>
          <w:b/>
          <w:sz w:val="24"/>
          <w:highlight w:val="none"/>
        </w:rPr>
      </w:pPr>
    </w:p>
    <w:p w14:paraId="31DBBB9C">
      <w:pPr>
        <w:spacing w:line="340" w:lineRule="exact"/>
        <w:jc w:val="center"/>
        <w:rPr>
          <w:rFonts w:ascii="宋体" w:hAnsi="宋体"/>
          <w:b/>
          <w:sz w:val="24"/>
          <w:highlight w:val="none"/>
        </w:rPr>
      </w:pPr>
    </w:p>
    <w:p w14:paraId="5F1AB7E7">
      <w:pPr>
        <w:spacing w:line="340" w:lineRule="exact"/>
        <w:jc w:val="center"/>
        <w:rPr>
          <w:rFonts w:ascii="宋体" w:hAnsi="宋体"/>
          <w:b/>
          <w:sz w:val="24"/>
          <w:highlight w:val="none"/>
        </w:rPr>
      </w:pPr>
    </w:p>
    <w:p w14:paraId="278AB9DB">
      <w:pPr>
        <w:spacing w:line="340" w:lineRule="exact"/>
        <w:jc w:val="center"/>
        <w:rPr>
          <w:rFonts w:ascii="宋体" w:hAnsi="宋体"/>
          <w:b/>
          <w:sz w:val="24"/>
          <w:highlight w:val="none"/>
        </w:rPr>
      </w:pPr>
    </w:p>
    <w:p w14:paraId="1952B168">
      <w:pPr>
        <w:spacing w:line="340" w:lineRule="exact"/>
        <w:jc w:val="center"/>
        <w:rPr>
          <w:rFonts w:ascii="宋体" w:hAnsi="宋体"/>
          <w:b/>
          <w:sz w:val="24"/>
          <w:highlight w:val="none"/>
        </w:rPr>
      </w:pPr>
    </w:p>
    <w:p w14:paraId="795ABFA1">
      <w:pPr>
        <w:spacing w:line="340" w:lineRule="exact"/>
        <w:jc w:val="center"/>
        <w:rPr>
          <w:rFonts w:ascii="宋体" w:hAnsi="宋体"/>
          <w:b/>
          <w:sz w:val="24"/>
          <w:highlight w:val="none"/>
        </w:rPr>
      </w:pPr>
    </w:p>
    <w:p w14:paraId="7CA4DEA3">
      <w:pPr>
        <w:spacing w:line="340" w:lineRule="exact"/>
        <w:jc w:val="center"/>
        <w:rPr>
          <w:rFonts w:ascii="宋体" w:hAnsi="宋体"/>
          <w:b/>
          <w:sz w:val="24"/>
          <w:highlight w:val="none"/>
        </w:rPr>
      </w:pPr>
    </w:p>
    <w:p w14:paraId="69193BFD">
      <w:pPr>
        <w:spacing w:line="340" w:lineRule="exact"/>
        <w:jc w:val="center"/>
        <w:rPr>
          <w:rFonts w:ascii="宋体" w:hAnsi="宋体"/>
          <w:b/>
          <w:sz w:val="24"/>
          <w:highlight w:val="none"/>
        </w:rPr>
      </w:pPr>
    </w:p>
    <w:p w14:paraId="7C134127">
      <w:pPr>
        <w:spacing w:line="340" w:lineRule="exact"/>
        <w:jc w:val="center"/>
        <w:rPr>
          <w:rFonts w:ascii="宋体" w:hAnsi="宋体"/>
          <w:b/>
          <w:sz w:val="24"/>
          <w:highlight w:val="none"/>
        </w:rPr>
      </w:pPr>
    </w:p>
    <w:p w14:paraId="335426A3">
      <w:pPr>
        <w:spacing w:line="340" w:lineRule="exact"/>
        <w:jc w:val="center"/>
        <w:rPr>
          <w:rFonts w:ascii="宋体" w:hAnsi="宋体"/>
          <w:b/>
          <w:sz w:val="24"/>
          <w:highlight w:val="none"/>
        </w:rPr>
      </w:pPr>
    </w:p>
    <w:p w14:paraId="22BBCD62">
      <w:pPr>
        <w:spacing w:line="340" w:lineRule="exact"/>
        <w:jc w:val="center"/>
        <w:rPr>
          <w:rFonts w:ascii="宋体" w:hAnsi="宋体"/>
          <w:b/>
          <w:sz w:val="24"/>
          <w:highlight w:val="none"/>
        </w:rPr>
      </w:pPr>
    </w:p>
    <w:p w14:paraId="0248A57D">
      <w:pPr>
        <w:spacing w:line="340" w:lineRule="exact"/>
        <w:jc w:val="center"/>
        <w:rPr>
          <w:rFonts w:ascii="宋体" w:hAnsi="宋体"/>
          <w:b/>
          <w:sz w:val="24"/>
          <w:highlight w:val="none"/>
        </w:rPr>
      </w:pPr>
    </w:p>
    <w:p w14:paraId="72CBC3DD">
      <w:pPr>
        <w:spacing w:line="340" w:lineRule="exact"/>
        <w:jc w:val="center"/>
        <w:rPr>
          <w:rFonts w:ascii="宋体" w:hAnsi="宋体"/>
          <w:b/>
          <w:sz w:val="24"/>
          <w:highlight w:val="none"/>
        </w:rPr>
      </w:pPr>
    </w:p>
    <w:p w14:paraId="1C077084">
      <w:pPr>
        <w:spacing w:line="340" w:lineRule="exact"/>
        <w:jc w:val="center"/>
        <w:rPr>
          <w:rFonts w:ascii="宋体" w:hAnsi="宋体"/>
          <w:b/>
          <w:sz w:val="24"/>
          <w:highlight w:val="none"/>
        </w:rPr>
      </w:pPr>
    </w:p>
    <w:p w14:paraId="1898CC2C">
      <w:pPr>
        <w:spacing w:line="340" w:lineRule="exact"/>
        <w:jc w:val="center"/>
        <w:rPr>
          <w:rFonts w:ascii="宋体" w:hAnsi="宋体"/>
          <w:b/>
          <w:sz w:val="24"/>
          <w:highlight w:val="none"/>
        </w:rPr>
      </w:pPr>
    </w:p>
    <w:p w14:paraId="659344BD">
      <w:pPr>
        <w:spacing w:line="340" w:lineRule="exact"/>
        <w:jc w:val="center"/>
        <w:rPr>
          <w:rFonts w:ascii="宋体" w:hAnsi="宋体"/>
          <w:b/>
          <w:sz w:val="24"/>
          <w:highlight w:val="none"/>
        </w:rPr>
      </w:pPr>
    </w:p>
    <w:p w14:paraId="3809077E">
      <w:pPr>
        <w:spacing w:line="340" w:lineRule="exact"/>
        <w:jc w:val="center"/>
        <w:rPr>
          <w:rFonts w:ascii="宋体" w:hAnsi="宋体"/>
          <w:b/>
          <w:sz w:val="24"/>
          <w:highlight w:val="none"/>
        </w:rPr>
      </w:pPr>
    </w:p>
    <w:p w14:paraId="72152BF3">
      <w:pPr>
        <w:spacing w:line="340" w:lineRule="exact"/>
        <w:jc w:val="center"/>
        <w:rPr>
          <w:rFonts w:ascii="宋体" w:hAnsi="宋体"/>
          <w:b/>
          <w:sz w:val="24"/>
          <w:highlight w:val="none"/>
        </w:rPr>
      </w:pPr>
    </w:p>
    <w:p w14:paraId="338A0DCF">
      <w:pPr>
        <w:spacing w:line="340" w:lineRule="exact"/>
        <w:jc w:val="center"/>
        <w:rPr>
          <w:rFonts w:ascii="宋体" w:hAnsi="宋体"/>
          <w:b/>
          <w:sz w:val="24"/>
          <w:highlight w:val="none"/>
        </w:rPr>
      </w:pPr>
    </w:p>
    <w:p w14:paraId="044B8134">
      <w:pPr>
        <w:spacing w:line="340" w:lineRule="exact"/>
        <w:jc w:val="center"/>
        <w:rPr>
          <w:rFonts w:ascii="宋体" w:hAnsi="宋体"/>
          <w:b/>
          <w:sz w:val="24"/>
          <w:highlight w:val="none"/>
        </w:rPr>
      </w:pPr>
    </w:p>
    <w:p w14:paraId="0DCCB2E4">
      <w:pPr>
        <w:spacing w:line="340" w:lineRule="exact"/>
        <w:jc w:val="center"/>
        <w:rPr>
          <w:rFonts w:ascii="宋体" w:hAnsi="宋体"/>
          <w:b/>
          <w:sz w:val="24"/>
          <w:highlight w:val="none"/>
        </w:rPr>
      </w:pPr>
    </w:p>
    <w:p w14:paraId="1D6CB5F2">
      <w:pPr>
        <w:spacing w:line="340" w:lineRule="exact"/>
        <w:jc w:val="center"/>
        <w:rPr>
          <w:rFonts w:ascii="宋体" w:hAnsi="宋体"/>
          <w:b/>
          <w:sz w:val="24"/>
          <w:highlight w:val="none"/>
        </w:rPr>
      </w:pPr>
    </w:p>
    <w:p w14:paraId="41B363F9">
      <w:pPr>
        <w:spacing w:line="340" w:lineRule="exact"/>
        <w:jc w:val="center"/>
        <w:rPr>
          <w:rFonts w:ascii="宋体" w:hAnsi="宋体"/>
          <w:b/>
          <w:sz w:val="24"/>
          <w:highlight w:val="none"/>
        </w:rPr>
      </w:pPr>
    </w:p>
    <w:p w14:paraId="6423C6A1">
      <w:pPr>
        <w:spacing w:line="340" w:lineRule="exact"/>
        <w:jc w:val="center"/>
        <w:rPr>
          <w:rFonts w:ascii="宋体" w:hAnsi="宋体"/>
          <w:b/>
          <w:sz w:val="24"/>
          <w:highlight w:val="none"/>
        </w:rPr>
      </w:pPr>
    </w:p>
    <w:p w14:paraId="189A46C8">
      <w:pPr>
        <w:pStyle w:val="12"/>
        <w:ind w:firstLine="482"/>
        <w:rPr>
          <w:rFonts w:ascii="宋体" w:hAnsi="宋体"/>
          <w:b/>
          <w:sz w:val="24"/>
          <w:highlight w:val="none"/>
        </w:rPr>
      </w:pPr>
    </w:p>
    <w:p w14:paraId="52972D51">
      <w:pPr>
        <w:pStyle w:val="12"/>
        <w:ind w:firstLine="482"/>
        <w:rPr>
          <w:rFonts w:ascii="宋体" w:hAnsi="宋体"/>
          <w:b/>
          <w:sz w:val="24"/>
          <w:highlight w:val="none"/>
        </w:rPr>
      </w:pPr>
    </w:p>
    <w:p w14:paraId="49DB145F">
      <w:pPr>
        <w:pStyle w:val="12"/>
        <w:ind w:firstLine="482"/>
        <w:rPr>
          <w:rFonts w:ascii="宋体" w:hAnsi="宋体"/>
          <w:b/>
          <w:sz w:val="24"/>
          <w:highlight w:val="none"/>
        </w:rPr>
      </w:pPr>
    </w:p>
    <w:p w14:paraId="0F9E59FA">
      <w:pPr>
        <w:pStyle w:val="12"/>
        <w:ind w:firstLine="482"/>
        <w:rPr>
          <w:rFonts w:ascii="宋体" w:hAnsi="宋体"/>
          <w:b/>
          <w:sz w:val="24"/>
          <w:highlight w:val="none"/>
        </w:rPr>
      </w:pPr>
    </w:p>
    <w:p w14:paraId="3F6AF9FF">
      <w:pPr>
        <w:pStyle w:val="12"/>
        <w:ind w:firstLine="482"/>
        <w:rPr>
          <w:rFonts w:ascii="宋体" w:hAnsi="宋体"/>
          <w:b/>
          <w:sz w:val="24"/>
          <w:highlight w:val="none"/>
        </w:rPr>
      </w:pPr>
    </w:p>
    <w:p w14:paraId="2A6AE2FC">
      <w:pPr>
        <w:pStyle w:val="12"/>
        <w:ind w:firstLine="482"/>
        <w:rPr>
          <w:rFonts w:ascii="宋体" w:hAnsi="宋体"/>
          <w:b/>
          <w:sz w:val="24"/>
          <w:highlight w:val="none"/>
        </w:rPr>
      </w:pPr>
    </w:p>
    <w:p w14:paraId="60ECFA26">
      <w:pPr>
        <w:pStyle w:val="12"/>
        <w:ind w:firstLine="482"/>
        <w:rPr>
          <w:rFonts w:ascii="宋体" w:hAnsi="宋体"/>
          <w:b/>
          <w:sz w:val="24"/>
          <w:highlight w:val="none"/>
        </w:rPr>
      </w:pPr>
    </w:p>
    <w:p w14:paraId="3480BFE3">
      <w:pPr>
        <w:pStyle w:val="12"/>
        <w:ind w:firstLine="482"/>
        <w:rPr>
          <w:rFonts w:ascii="宋体" w:hAnsi="宋体"/>
          <w:b/>
          <w:sz w:val="24"/>
          <w:highlight w:val="none"/>
        </w:rPr>
      </w:pPr>
    </w:p>
    <w:p w14:paraId="09C493BF">
      <w:pPr>
        <w:pStyle w:val="12"/>
        <w:ind w:firstLine="482"/>
        <w:rPr>
          <w:rFonts w:ascii="宋体" w:hAnsi="宋体"/>
          <w:b/>
          <w:sz w:val="24"/>
          <w:highlight w:val="none"/>
        </w:rPr>
      </w:pPr>
    </w:p>
    <w:p w14:paraId="793E87BA">
      <w:pPr>
        <w:pStyle w:val="12"/>
        <w:ind w:firstLine="482"/>
        <w:rPr>
          <w:rFonts w:ascii="宋体" w:hAnsi="宋体"/>
          <w:b/>
          <w:sz w:val="24"/>
          <w:highlight w:val="none"/>
        </w:rPr>
      </w:pPr>
    </w:p>
    <w:p w14:paraId="76DE2FE8">
      <w:pPr>
        <w:pStyle w:val="12"/>
        <w:ind w:firstLine="482"/>
        <w:rPr>
          <w:rFonts w:ascii="宋体" w:hAnsi="宋体"/>
          <w:b/>
          <w:sz w:val="24"/>
          <w:highlight w:val="none"/>
        </w:rPr>
      </w:pPr>
    </w:p>
    <w:p w14:paraId="4BDEA93B">
      <w:pPr>
        <w:pStyle w:val="12"/>
        <w:ind w:firstLine="482"/>
        <w:rPr>
          <w:rFonts w:ascii="宋体" w:hAnsi="宋体"/>
          <w:b/>
          <w:sz w:val="24"/>
          <w:highlight w:val="none"/>
        </w:rPr>
      </w:pPr>
    </w:p>
    <w:p w14:paraId="79733FEF">
      <w:pPr>
        <w:pStyle w:val="12"/>
        <w:ind w:firstLine="482"/>
        <w:rPr>
          <w:rFonts w:ascii="宋体" w:hAnsi="宋体"/>
          <w:b/>
          <w:sz w:val="24"/>
          <w:highlight w:val="none"/>
        </w:rPr>
      </w:pPr>
    </w:p>
    <w:p w14:paraId="26F6C168">
      <w:pPr>
        <w:pStyle w:val="12"/>
        <w:ind w:firstLine="482"/>
        <w:rPr>
          <w:rFonts w:ascii="宋体" w:hAnsi="宋体"/>
          <w:b/>
          <w:sz w:val="24"/>
          <w:highlight w:val="none"/>
        </w:rPr>
      </w:pPr>
    </w:p>
    <w:p w14:paraId="6092D61D">
      <w:pPr>
        <w:widowControl/>
        <w:ind w:right="-2" w:firstLine="435"/>
        <w:jc w:val="center"/>
        <w:rPr>
          <w:rFonts w:ascii="宋体" w:hAnsi="宋体"/>
          <w:sz w:val="24"/>
          <w:highlight w:val="none"/>
        </w:rPr>
      </w:pPr>
    </w:p>
    <w:p w14:paraId="0020491A">
      <w:pPr>
        <w:widowControl/>
        <w:jc w:val="left"/>
        <w:rPr>
          <w:rFonts w:ascii="宋体" w:hAnsi="宋体" w:cs="宋体"/>
          <w:szCs w:val="21"/>
          <w:highlight w:val="none"/>
        </w:rPr>
      </w:pPr>
    </w:p>
    <w:p w14:paraId="5BBBBBC0">
      <w:pPr>
        <w:spacing w:line="220" w:lineRule="atLeast"/>
        <w:jc w:val="center"/>
        <w:rPr>
          <w:rFonts w:hint="eastAsia" w:ascii="宋体" w:hAnsi="宋体" w:eastAsia="宋体"/>
          <w:b/>
          <w:spacing w:val="6"/>
          <w:kern w:val="0"/>
          <w:sz w:val="24"/>
          <w:highlight w:val="none"/>
          <w:lang w:eastAsia="zh-CN"/>
        </w:rPr>
      </w:pPr>
      <w:r>
        <w:rPr>
          <w:rFonts w:hint="eastAsia" w:ascii="宋体" w:hAnsi="宋体"/>
          <w:b/>
          <w:spacing w:val="6"/>
          <w:kern w:val="0"/>
          <w:sz w:val="24"/>
          <w:highlight w:val="none"/>
          <w:lang w:eastAsia="zh-CN"/>
        </w:rPr>
        <w:t>（</w:t>
      </w:r>
      <w:r>
        <w:rPr>
          <w:rFonts w:hint="eastAsia" w:ascii="宋体" w:hAnsi="宋体"/>
          <w:b/>
          <w:spacing w:val="6"/>
          <w:kern w:val="0"/>
          <w:sz w:val="24"/>
          <w:highlight w:val="none"/>
          <w:lang w:val="en-US" w:eastAsia="zh-CN"/>
        </w:rPr>
        <w:t>四</w:t>
      </w:r>
      <w:r>
        <w:rPr>
          <w:rFonts w:hint="eastAsia" w:ascii="宋体" w:hAnsi="宋体"/>
          <w:b/>
          <w:spacing w:val="6"/>
          <w:kern w:val="0"/>
          <w:sz w:val="24"/>
          <w:highlight w:val="none"/>
          <w:lang w:eastAsia="zh-CN"/>
        </w:rPr>
        <w:t>）</w:t>
      </w:r>
      <w:r>
        <w:rPr>
          <w:rFonts w:hint="eastAsia" w:ascii="宋体" w:hAnsi="宋体"/>
          <w:b/>
          <w:spacing w:val="6"/>
          <w:kern w:val="0"/>
          <w:sz w:val="24"/>
          <w:highlight w:val="none"/>
        </w:rPr>
        <w:t>中小企业声明函</w:t>
      </w:r>
      <w:r>
        <w:rPr>
          <w:rFonts w:hint="eastAsia" w:ascii="宋体" w:hAnsi="宋体"/>
          <w:b/>
          <w:spacing w:val="6"/>
          <w:kern w:val="0"/>
          <w:sz w:val="24"/>
          <w:highlight w:val="none"/>
          <w:lang w:eastAsia="zh-CN"/>
        </w:rPr>
        <w:t>（</w:t>
      </w:r>
      <w:r>
        <w:rPr>
          <w:rFonts w:hint="eastAsia" w:ascii="宋体" w:hAnsi="宋体"/>
          <w:b/>
          <w:spacing w:val="6"/>
          <w:kern w:val="0"/>
          <w:sz w:val="24"/>
          <w:highlight w:val="none"/>
        </w:rPr>
        <w:t>如有提供</w:t>
      </w:r>
      <w:r>
        <w:rPr>
          <w:rFonts w:hint="eastAsia" w:ascii="宋体" w:hAnsi="宋体"/>
          <w:b/>
          <w:spacing w:val="6"/>
          <w:kern w:val="0"/>
          <w:sz w:val="24"/>
          <w:highlight w:val="none"/>
          <w:lang w:eastAsia="zh-CN"/>
        </w:rPr>
        <w:t>）</w:t>
      </w:r>
    </w:p>
    <w:p w14:paraId="0F1F2F2A">
      <w:pPr>
        <w:pStyle w:val="12"/>
        <w:rPr>
          <w:highlight w:val="none"/>
          <w:lang w:val="en-US"/>
        </w:rPr>
      </w:pPr>
    </w:p>
    <w:p w14:paraId="5E9D8922">
      <w:pPr>
        <w:spacing w:line="360" w:lineRule="auto"/>
        <w:ind w:firstLine="504" w:firstLineChars="200"/>
        <w:rPr>
          <w:rFonts w:ascii="宋体" w:hAnsi="宋体"/>
          <w:spacing w:val="6"/>
          <w:kern w:val="0"/>
          <w:sz w:val="24"/>
          <w:highlight w:val="none"/>
        </w:rPr>
      </w:pPr>
      <w:r>
        <w:rPr>
          <w:rFonts w:hint="eastAsia" w:ascii="宋体" w:hAnsi="宋体"/>
          <w:spacing w:val="6"/>
          <w:kern w:val="0"/>
          <w:sz w:val="24"/>
          <w:highlight w:val="none"/>
        </w:rPr>
        <w:t>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p>
    <w:p w14:paraId="70533BF5">
      <w:pPr>
        <w:numPr>
          <w:ilvl w:val="0"/>
          <w:numId w:val="11"/>
        </w:numPr>
        <w:spacing w:line="360" w:lineRule="auto"/>
        <w:ind w:firstLine="504" w:firstLineChars="200"/>
        <w:rPr>
          <w:rFonts w:ascii="宋体" w:hAnsi="宋体"/>
          <w:spacing w:val="6"/>
          <w:kern w:val="0"/>
          <w:sz w:val="24"/>
          <w:highlight w:val="none"/>
        </w:rPr>
      </w:pPr>
      <w:r>
        <w:rPr>
          <w:rFonts w:hint="eastAsia" w:ascii="宋体" w:hAnsi="宋体"/>
          <w:spacing w:val="6"/>
          <w:kern w:val="0"/>
          <w:sz w:val="24"/>
          <w:highlight w:val="none"/>
          <w:u w:val="single"/>
        </w:rPr>
        <w:t xml:space="preserve"> </w:t>
      </w:r>
      <w:r>
        <w:rPr>
          <w:rFonts w:hint="eastAsia" w:ascii="宋体" w:hAnsi="宋体"/>
          <w:spacing w:val="6"/>
          <w:kern w:val="0"/>
          <w:sz w:val="24"/>
          <w:highlight w:val="none"/>
          <w:u w:val="single"/>
          <w:lang w:eastAsia="zh-CN"/>
        </w:rPr>
        <w:t>大连市第二人民医院</w:t>
      </w:r>
      <w:r>
        <w:rPr>
          <w:rFonts w:hint="eastAsia" w:ascii="宋体" w:hAnsi="宋体"/>
          <w:spacing w:val="6"/>
          <w:kern w:val="0"/>
          <w:sz w:val="24"/>
          <w:highlight w:val="none"/>
          <w:u w:val="single"/>
        </w:rPr>
        <w:t>食堂</w:t>
      </w:r>
      <w:r>
        <w:rPr>
          <w:rFonts w:hint="eastAsia" w:ascii="宋体" w:hAnsi="宋体"/>
          <w:spacing w:val="6"/>
          <w:kern w:val="0"/>
          <w:sz w:val="24"/>
          <w:highlight w:val="none"/>
          <w:u w:val="single"/>
          <w:lang w:eastAsia="zh-CN"/>
        </w:rPr>
        <w:t>食材</w:t>
      </w:r>
      <w:r>
        <w:rPr>
          <w:rFonts w:hint="eastAsia" w:ascii="宋体" w:hAnsi="宋体"/>
          <w:spacing w:val="6"/>
          <w:kern w:val="0"/>
          <w:sz w:val="24"/>
          <w:highlight w:val="none"/>
          <w:u w:val="single"/>
        </w:rPr>
        <w:t xml:space="preserve">定点供应商一家 </w:t>
      </w:r>
      <w:r>
        <w:rPr>
          <w:rFonts w:hint="eastAsia" w:ascii="宋体" w:hAnsi="宋体"/>
          <w:spacing w:val="6"/>
          <w:kern w:val="0"/>
          <w:sz w:val="24"/>
          <w:highlight w:val="none"/>
        </w:rPr>
        <w:t>（标的名称），属于</w:t>
      </w:r>
      <w:r>
        <w:rPr>
          <w:rFonts w:hint="eastAsia" w:ascii="宋体" w:hAnsi="宋体"/>
          <w:spacing w:val="6"/>
          <w:kern w:val="0"/>
          <w:sz w:val="24"/>
          <w:highlight w:val="none"/>
          <w:u w:val="single"/>
        </w:rPr>
        <w:t xml:space="preserve"> 批发业</w:t>
      </w:r>
      <w:r>
        <w:rPr>
          <w:rFonts w:hint="eastAsia" w:ascii="宋体" w:hAnsi="宋体"/>
          <w:spacing w:val="6"/>
          <w:kern w:val="0"/>
          <w:sz w:val="24"/>
          <w:highlight w:val="none"/>
        </w:rPr>
        <w:t>；承建（承接）企业为</w:t>
      </w:r>
      <w:r>
        <w:rPr>
          <w:rFonts w:hint="eastAsia" w:ascii="宋体" w:hAnsi="宋体"/>
          <w:spacing w:val="6"/>
          <w:kern w:val="0"/>
          <w:sz w:val="24"/>
          <w:highlight w:val="none"/>
          <w:u w:val="single"/>
        </w:rPr>
        <w:t xml:space="preserve">     </w:t>
      </w:r>
      <w:r>
        <w:rPr>
          <w:rFonts w:hint="eastAsia" w:ascii="宋体" w:hAnsi="宋体"/>
          <w:spacing w:val="6"/>
          <w:kern w:val="0"/>
          <w:sz w:val="24"/>
          <w:highlight w:val="none"/>
        </w:rPr>
        <w:t>（企业名称），从业人员</w:t>
      </w:r>
      <w:r>
        <w:rPr>
          <w:rFonts w:hint="eastAsia" w:ascii="宋体" w:hAnsi="宋体"/>
          <w:spacing w:val="6"/>
          <w:kern w:val="0"/>
          <w:sz w:val="24"/>
          <w:highlight w:val="none"/>
          <w:u w:val="single"/>
        </w:rPr>
        <w:t xml:space="preserve">    </w:t>
      </w:r>
      <w:r>
        <w:rPr>
          <w:rFonts w:hint="eastAsia" w:ascii="宋体" w:hAnsi="宋体"/>
          <w:spacing w:val="6"/>
          <w:kern w:val="0"/>
          <w:sz w:val="24"/>
          <w:highlight w:val="none"/>
        </w:rPr>
        <w:t>人，营业收入为</w:t>
      </w:r>
      <w:r>
        <w:rPr>
          <w:rFonts w:hint="eastAsia" w:ascii="宋体" w:hAnsi="宋体"/>
          <w:spacing w:val="6"/>
          <w:kern w:val="0"/>
          <w:sz w:val="24"/>
          <w:highlight w:val="none"/>
          <w:u w:val="single"/>
        </w:rPr>
        <w:t xml:space="preserve">    </w:t>
      </w:r>
      <w:r>
        <w:rPr>
          <w:rFonts w:hint="eastAsia" w:ascii="宋体" w:hAnsi="宋体"/>
          <w:spacing w:val="6"/>
          <w:kern w:val="0"/>
          <w:sz w:val="24"/>
          <w:highlight w:val="none"/>
        </w:rPr>
        <w:t>万元，资产总额为</w:t>
      </w:r>
      <w:r>
        <w:rPr>
          <w:rFonts w:hint="eastAsia" w:ascii="宋体" w:hAnsi="宋体"/>
          <w:spacing w:val="6"/>
          <w:kern w:val="0"/>
          <w:sz w:val="24"/>
          <w:highlight w:val="none"/>
          <w:u w:val="single"/>
        </w:rPr>
        <w:t xml:space="preserve">    </w:t>
      </w:r>
      <w:r>
        <w:rPr>
          <w:rFonts w:hint="eastAsia" w:ascii="宋体" w:hAnsi="宋体"/>
          <w:spacing w:val="6"/>
          <w:kern w:val="0"/>
          <w:sz w:val="24"/>
          <w:highlight w:val="none"/>
        </w:rPr>
        <w:t>万元，属于</w:t>
      </w:r>
      <w:r>
        <w:rPr>
          <w:rFonts w:hint="eastAsia" w:ascii="宋体" w:hAnsi="宋体"/>
          <w:spacing w:val="6"/>
          <w:kern w:val="0"/>
          <w:sz w:val="24"/>
          <w:highlight w:val="none"/>
          <w:u w:val="single"/>
        </w:rPr>
        <w:t xml:space="preserve">    </w:t>
      </w:r>
      <w:r>
        <w:rPr>
          <w:rFonts w:hint="eastAsia" w:ascii="宋体" w:hAnsi="宋体"/>
          <w:spacing w:val="6"/>
          <w:kern w:val="0"/>
          <w:sz w:val="24"/>
          <w:highlight w:val="none"/>
        </w:rPr>
        <w:t>（中型企业、小型企业、微型企业）；</w:t>
      </w:r>
    </w:p>
    <w:p w14:paraId="5DD02327">
      <w:pPr>
        <w:spacing w:line="360" w:lineRule="auto"/>
        <w:ind w:firstLine="504" w:firstLineChars="200"/>
        <w:rPr>
          <w:rFonts w:ascii="宋体" w:hAnsi="宋体"/>
          <w:spacing w:val="6"/>
          <w:kern w:val="0"/>
          <w:sz w:val="24"/>
          <w:highlight w:val="none"/>
        </w:rPr>
      </w:pPr>
      <w:r>
        <w:rPr>
          <w:rFonts w:hint="eastAsia" w:ascii="宋体" w:hAnsi="宋体"/>
          <w:spacing w:val="6"/>
          <w:kern w:val="0"/>
          <w:sz w:val="24"/>
          <w:highlight w:val="none"/>
        </w:rPr>
        <w:t>以上企业，不属于大企业的分支机构，不存在控股股东为大企业的情形，也不存在与大企业的负责人为同一人的情形。</w:t>
      </w:r>
    </w:p>
    <w:p w14:paraId="7FE57027">
      <w:pPr>
        <w:spacing w:line="360" w:lineRule="auto"/>
        <w:ind w:firstLine="504" w:firstLineChars="200"/>
        <w:rPr>
          <w:rFonts w:ascii="宋体" w:hAnsi="宋体"/>
          <w:spacing w:val="6"/>
          <w:kern w:val="0"/>
          <w:sz w:val="24"/>
          <w:highlight w:val="none"/>
        </w:rPr>
      </w:pPr>
      <w:r>
        <w:rPr>
          <w:rFonts w:hint="eastAsia" w:ascii="宋体" w:hAnsi="宋体"/>
          <w:spacing w:val="6"/>
          <w:kern w:val="0"/>
          <w:sz w:val="24"/>
          <w:highlight w:val="none"/>
        </w:rPr>
        <w:t>本企业对上述声明内容的真实性负责。如有虚假，将依法承担相应责任。</w:t>
      </w:r>
    </w:p>
    <w:p w14:paraId="44DB930B">
      <w:pPr>
        <w:spacing w:line="360" w:lineRule="auto"/>
        <w:jc w:val="center"/>
        <w:rPr>
          <w:rFonts w:ascii="宋体" w:hAnsi="宋体"/>
          <w:spacing w:val="6"/>
          <w:kern w:val="0"/>
          <w:sz w:val="24"/>
          <w:highlight w:val="none"/>
        </w:rPr>
      </w:pPr>
    </w:p>
    <w:p w14:paraId="05F33350">
      <w:pPr>
        <w:spacing w:line="360" w:lineRule="auto"/>
        <w:jc w:val="center"/>
        <w:rPr>
          <w:rFonts w:ascii="宋体" w:hAnsi="宋体"/>
          <w:spacing w:val="6"/>
          <w:kern w:val="0"/>
          <w:sz w:val="24"/>
          <w:highlight w:val="none"/>
        </w:rPr>
      </w:pPr>
      <w:r>
        <w:rPr>
          <w:rFonts w:hint="eastAsia" w:ascii="宋体" w:hAnsi="宋体"/>
          <w:spacing w:val="6"/>
          <w:kern w:val="0"/>
          <w:sz w:val="24"/>
          <w:highlight w:val="none"/>
        </w:rPr>
        <w:t xml:space="preserve">          企业名称（盖章）：</w:t>
      </w:r>
    </w:p>
    <w:p w14:paraId="0E177A23">
      <w:pPr>
        <w:spacing w:line="360" w:lineRule="auto"/>
        <w:jc w:val="center"/>
        <w:rPr>
          <w:rFonts w:ascii="宋体" w:hAnsi="宋体"/>
          <w:spacing w:val="6"/>
          <w:kern w:val="0"/>
          <w:sz w:val="24"/>
          <w:highlight w:val="none"/>
        </w:rPr>
      </w:pPr>
      <w:r>
        <w:rPr>
          <w:rFonts w:hint="eastAsia" w:ascii="宋体" w:hAnsi="宋体"/>
          <w:spacing w:val="6"/>
          <w:kern w:val="0"/>
          <w:sz w:val="24"/>
          <w:highlight w:val="none"/>
        </w:rPr>
        <w:t>日 期：</w:t>
      </w:r>
    </w:p>
    <w:p w14:paraId="2678CAC7">
      <w:pPr>
        <w:pStyle w:val="12"/>
        <w:rPr>
          <w:highlight w:val="none"/>
          <w:lang w:val="en-US"/>
        </w:rPr>
      </w:pPr>
    </w:p>
    <w:p w14:paraId="3FE0F747">
      <w:pPr>
        <w:pStyle w:val="12"/>
        <w:rPr>
          <w:highlight w:val="none"/>
          <w:lang w:val="en-US"/>
        </w:rPr>
      </w:pPr>
    </w:p>
    <w:p w14:paraId="5849FEBF">
      <w:pPr>
        <w:pStyle w:val="12"/>
        <w:rPr>
          <w:highlight w:val="none"/>
          <w:lang w:val="en-US"/>
        </w:rPr>
      </w:pPr>
    </w:p>
    <w:p w14:paraId="02783A69">
      <w:pPr>
        <w:widowControl/>
        <w:ind w:right="-2"/>
        <w:rPr>
          <w:rFonts w:ascii="宋体" w:hAnsi="宋体"/>
          <w:spacing w:val="6"/>
          <w:sz w:val="24"/>
          <w:highlight w:val="none"/>
        </w:rPr>
      </w:pPr>
      <w:r>
        <w:rPr>
          <w:rFonts w:hint="eastAsia" w:ascii="宋体" w:hAnsi="宋体"/>
          <w:spacing w:val="6"/>
          <w:kern w:val="0"/>
          <w:szCs w:val="21"/>
          <w:highlight w:val="none"/>
        </w:rPr>
        <w:t>从业人员、营业收入、资产总额填报上一年度数据，无上一年度数据的新成立企业可不填报。</w:t>
      </w:r>
    </w:p>
    <w:p w14:paraId="5E98F4B0">
      <w:pPr>
        <w:widowControl/>
        <w:spacing w:line="220" w:lineRule="atLeast"/>
        <w:jc w:val="center"/>
        <w:rPr>
          <w:rFonts w:ascii="宋体" w:hAnsi="宋体"/>
          <w:spacing w:val="6"/>
          <w:sz w:val="28"/>
          <w:szCs w:val="28"/>
          <w:highlight w:val="none"/>
        </w:rPr>
      </w:pPr>
      <w:r>
        <w:rPr>
          <w:rFonts w:ascii="宋体" w:hAnsi="宋体"/>
          <w:spacing w:val="6"/>
          <w:sz w:val="28"/>
          <w:szCs w:val="28"/>
          <w:highlight w:val="none"/>
        </w:rPr>
        <w:br w:type="page"/>
      </w:r>
    </w:p>
    <w:p w14:paraId="438229C2">
      <w:pPr>
        <w:widowControl/>
        <w:spacing w:line="220" w:lineRule="atLeast"/>
        <w:jc w:val="center"/>
        <w:rPr>
          <w:rFonts w:ascii="宋体" w:hAnsi="宋体" w:cs="宋体"/>
          <w:b/>
          <w:spacing w:val="6"/>
          <w:kern w:val="0"/>
          <w:sz w:val="24"/>
          <w:highlight w:val="none"/>
        </w:rPr>
      </w:pPr>
    </w:p>
    <w:p w14:paraId="78B5C0B9">
      <w:pPr>
        <w:widowControl/>
        <w:spacing w:line="220" w:lineRule="atLeast"/>
        <w:jc w:val="center"/>
        <w:rPr>
          <w:rFonts w:ascii="宋体" w:hAnsi="宋体" w:cs="宋体"/>
          <w:b/>
          <w:spacing w:val="6"/>
          <w:sz w:val="28"/>
          <w:szCs w:val="28"/>
          <w:highlight w:val="none"/>
        </w:rPr>
      </w:pPr>
      <w:r>
        <w:rPr>
          <w:rFonts w:hint="eastAsia" w:ascii="宋体" w:hAnsi="宋体" w:cs="宋体"/>
          <w:b/>
          <w:spacing w:val="6"/>
          <w:kern w:val="0"/>
          <w:sz w:val="24"/>
          <w:highlight w:val="none"/>
          <w:lang w:eastAsia="zh-CN"/>
        </w:rPr>
        <w:t>（</w:t>
      </w:r>
      <w:r>
        <w:rPr>
          <w:rFonts w:hint="eastAsia" w:ascii="宋体" w:hAnsi="宋体" w:cs="宋体"/>
          <w:b/>
          <w:spacing w:val="6"/>
          <w:kern w:val="0"/>
          <w:sz w:val="24"/>
          <w:highlight w:val="none"/>
          <w:lang w:val="en-US" w:eastAsia="zh-CN"/>
        </w:rPr>
        <w:t>五</w:t>
      </w:r>
      <w:r>
        <w:rPr>
          <w:rFonts w:hint="eastAsia" w:ascii="宋体" w:hAnsi="宋体" w:cs="宋体"/>
          <w:b/>
          <w:spacing w:val="6"/>
          <w:kern w:val="0"/>
          <w:sz w:val="24"/>
          <w:highlight w:val="none"/>
          <w:lang w:eastAsia="zh-CN"/>
        </w:rPr>
        <w:t>）</w:t>
      </w:r>
      <w:r>
        <w:rPr>
          <w:rFonts w:hint="eastAsia" w:ascii="宋体" w:hAnsi="宋体" w:cs="宋体"/>
          <w:b/>
          <w:spacing w:val="6"/>
          <w:kern w:val="0"/>
          <w:sz w:val="24"/>
          <w:highlight w:val="none"/>
        </w:rPr>
        <w:t>监狱企业声明函</w:t>
      </w:r>
      <w:r>
        <w:rPr>
          <w:rFonts w:hint="eastAsia" w:ascii="宋体" w:hAnsi="宋体"/>
          <w:b/>
          <w:spacing w:val="6"/>
          <w:kern w:val="0"/>
          <w:sz w:val="24"/>
          <w:highlight w:val="none"/>
        </w:rPr>
        <w:t>（如有提供）</w:t>
      </w:r>
    </w:p>
    <w:p w14:paraId="5D35B0D1">
      <w:pPr>
        <w:spacing w:line="588" w:lineRule="exact"/>
        <w:ind w:firstLine="624" w:firstLineChars="200"/>
        <w:rPr>
          <w:rFonts w:ascii="宋体" w:hAnsi="宋体" w:cs="宋体"/>
          <w:spacing w:val="6"/>
          <w:sz w:val="30"/>
          <w:szCs w:val="30"/>
          <w:highlight w:val="none"/>
        </w:rPr>
      </w:pPr>
    </w:p>
    <w:p w14:paraId="07DE6D72">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rPr>
        <w:t>本单位郑重声明，根据《关于政府采购支持监狱企业发展有关问题的通知》（财库[2014]68号）规定，本单位为符合条件的监狱企业，且本单位参加______单位的______项目采购活动提供本单位制造的货物（由本单位承担工程/提供服务），或者提供其他监狱企业制造的货物（不包括使用非监狱企业注册商标的货物）。</w:t>
      </w:r>
    </w:p>
    <w:p w14:paraId="170358BB">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rPr>
        <w:t>本单位对上述声明的真实性负责。如有虚假，将依法承担相应责任。</w:t>
      </w:r>
    </w:p>
    <w:p w14:paraId="76A9400D">
      <w:pPr>
        <w:spacing w:line="588" w:lineRule="exact"/>
        <w:ind w:firstLine="504" w:firstLineChars="200"/>
        <w:rPr>
          <w:rFonts w:ascii="宋体" w:hAnsi="宋体" w:cs="宋体"/>
          <w:spacing w:val="6"/>
          <w:sz w:val="24"/>
          <w:highlight w:val="none"/>
        </w:rPr>
      </w:pPr>
    </w:p>
    <w:p w14:paraId="1866EF25">
      <w:pPr>
        <w:spacing w:line="588" w:lineRule="exact"/>
        <w:ind w:firstLine="504" w:firstLineChars="200"/>
        <w:rPr>
          <w:rFonts w:ascii="宋体" w:hAnsi="宋体" w:cs="宋体"/>
          <w:spacing w:val="6"/>
          <w:sz w:val="24"/>
          <w:highlight w:val="none"/>
        </w:rPr>
      </w:pPr>
    </w:p>
    <w:p w14:paraId="7C8A0CB5">
      <w:pPr>
        <w:tabs>
          <w:tab w:val="left" w:pos="4860"/>
        </w:tabs>
        <w:spacing w:line="588" w:lineRule="exact"/>
        <w:ind w:right="1560" w:firstLine="504" w:firstLineChars="200"/>
        <w:jc w:val="center"/>
        <w:rPr>
          <w:rFonts w:ascii="宋体" w:hAnsi="宋体" w:cs="宋体"/>
          <w:spacing w:val="6"/>
          <w:sz w:val="24"/>
          <w:highlight w:val="none"/>
        </w:rPr>
      </w:pPr>
      <w:r>
        <w:rPr>
          <w:rFonts w:hint="eastAsia" w:ascii="宋体" w:hAnsi="宋体" w:cs="宋体"/>
          <w:spacing w:val="6"/>
          <w:sz w:val="24"/>
          <w:highlight w:val="none"/>
        </w:rPr>
        <w:t xml:space="preserve">                单位名称（盖章）：</w:t>
      </w:r>
    </w:p>
    <w:p w14:paraId="71E76442">
      <w:pPr>
        <w:ind w:right="-2"/>
        <w:jc w:val="center"/>
        <w:rPr>
          <w:rFonts w:ascii="宋体" w:hAnsi="宋体" w:cs="宋体"/>
          <w:spacing w:val="6"/>
          <w:sz w:val="24"/>
          <w:highlight w:val="none"/>
        </w:rPr>
      </w:pPr>
      <w:r>
        <w:rPr>
          <w:rFonts w:hint="eastAsia" w:ascii="宋体" w:hAnsi="宋体" w:cs="宋体"/>
          <w:spacing w:val="6"/>
          <w:sz w:val="24"/>
          <w:highlight w:val="none"/>
        </w:rPr>
        <w:t>日  期：</w:t>
      </w:r>
    </w:p>
    <w:p w14:paraId="0B7EBA69">
      <w:pPr>
        <w:ind w:right="-2"/>
        <w:jc w:val="center"/>
        <w:rPr>
          <w:rFonts w:ascii="宋体" w:hAnsi="宋体" w:cs="宋体"/>
          <w:spacing w:val="6"/>
          <w:sz w:val="24"/>
          <w:highlight w:val="none"/>
        </w:rPr>
      </w:pPr>
    </w:p>
    <w:p w14:paraId="1E4B8929">
      <w:pPr>
        <w:ind w:right="-2"/>
        <w:rPr>
          <w:rFonts w:ascii="宋体" w:hAnsi="宋体" w:cs="宋体"/>
          <w:spacing w:val="6"/>
          <w:sz w:val="24"/>
          <w:highlight w:val="none"/>
        </w:rPr>
      </w:pPr>
    </w:p>
    <w:p w14:paraId="33FBDB75">
      <w:pPr>
        <w:spacing w:line="360" w:lineRule="auto"/>
        <w:ind w:right="-2"/>
        <w:rPr>
          <w:rFonts w:ascii="宋体" w:hAnsi="宋体" w:cs="宋体"/>
          <w:spacing w:val="6"/>
          <w:sz w:val="24"/>
          <w:highlight w:val="none"/>
        </w:rPr>
      </w:pPr>
      <w:r>
        <w:rPr>
          <w:rFonts w:hint="eastAsia" w:ascii="宋体" w:hAnsi="宋体" w:cs="宋体"/>
          <w:spacing w:val="6"/>
          <w:sz w:val="24"/>
          <w:highlight w:val="none"/>
        </w:rPr>
        <w:t>注：1、中标、成交供应商为监狱企业且评审中享受了监狱企业相关政府采购支持政策的，其《监狱企业声明函》将在中标、成交公示中公告，接受社会监督。</w:t>
      </w:r>
    </w:p>
    <w:p w14:paraId="411DDFC8">
      <w:pPr>
        <w:spacing w:line="360" w:lineRule="auto"/>
        <w:ind w:right="-2"/>
        <w:rPr>
          <w:rFonts w:ascii="宋体" w:hAnsi="宋体" w:cs="宋体"/>
          <w:spacing w:val="6"/>
          <w:sz w:val="24"/>
          <w:highlight w:val="none"/>
        </w:rPr>
      </w:pPr>
      <w:r>
        <w:rPr>
          <w:rFonts w:hint="eastAsia" w:ascii="宋体" w:hAnsi="宋体" w:cs="宋体"/>
          <w:spacing w:val="6"/>
          <w:sz w:val="24"/>
          <w:highlight w:val="none"/>
        </w:rPr>
        <w:t>2、供应商提供的《监狱企业单位声明函》与事实不符的，依照《</w:t>
      </w:r>
      <w:r>
        <w:rPr>
          <w:rFonts w:hint="eastAsia" w:ascii="宋体" w:hAnsi="宋体" w:cs="宋体"/>
          <w:kern w:val="0"/>
          <w:sz w:val="24"/>
          <w:highlight w:val="none"/>
        </w:rPr>
        <w:t>中华人民共和国政府采购法</w:t>
      </w:r>
      <w:r>
        <w:rPr>
          <w:rFonts w:hint="eastAsia" w:ascii="宋体" w:hAnsi="宋体" w:cs="宋体"/>
          <w:spacing w:val="6"/>
          <w:sz w:val="24"/>
          <w:highlight w:val="none"/>
        </w:rPr>
        <w:t>》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0E8144B">
      <w:pPr>
        <w:spacing w:line="220" w:lineRule="atLeast"/>
        <w:rPr>
          <w:rFonts w:ascii="宋体" w:hAnsi="宋体"/>
          <w:sz w:val="24"/>
          <w:highlight w:val="none"/>
        </w:rPr>
      </w:pPr>
    </w:p>
    <w:p w14:paraId="0DCA864E">
      <w:pPr>
        <w:spacing w:line="220" w:lineRule="atLeast"/>
        <w:rPr>
          <w:rFonts w:ascii="宋体" w:hAnsi="宋体"/>
          <w:sz w:val="24"/>
          <w:highlight w:val="none"/>
        </w:rPr>
      </w:pPr>
      <w:r>
        <w:rPr>
          <w:rFonts w:ascii="宋体" w:hAnsi="宋体"/>
          <w:sz w:val="24"/>
          <w:highlight w:val="none"/>
        </w:rPr>
        <w:br w:type="page"/>
      </w:r>
    </w:p>
    <w:p w14:paraId="5B0F4D32">
      <w:pPr>
        <w:widowControl/>
        <w:spacing w:line="588" w:lineRule="exact"/>
        <w:jc w:val="center"/>
        <w:rPr>
          <w:rFonts w:ascii="宋体" w:hAnsi="宋体" w:cs="宋体"/>
          <w:b/>
          <w:spacing w:val="6"/>
          <w:kern w:val="0"/>
          <w:sz w:val="24"/>
          <w:highlight w:val="none"/>
        </w:rPr>
      </w:pPr>
      <w:r>
        <w:rPr>
          <w:rFonts w:hint="eastAsia" w:ascii="宋体" w:hAnsi="宋体" w:cs="宋体"/>
          <w:b/>
          <w:spacing w:val="6"/>
          <w:kern w:val="0"/>
          <w:sz w:val="24"/>
          <w:highlight w:val="none"/>
          <w:lang w:eastAsia="zh-CN"/>
        </w:rPr>
        <w:t>（</w:t>
      </w:r>
      <w:r>
        <w:rPr>
          <w:rFonts w:hint="eastAsia" w:ascii="宋体" w:hAnsi="宋体" w:cs="宋体"/>
          <w:b/>
          <w:spacing w:val="6"/>
          <w:kern w:val="0"/>
          <w:sz w:val="24"/>
          <w:highlight w:val="none"/>
          <w:lang w:val="en-US" w:eastAsia="zh-CN"/>
        </w:rPr>
        <w:t>六</w:t>
      </w:r>
      <w:r>
        <w:rPr>
          <w:rFonts w:hint="eastAsia" w:ascii="宋体" w:hAnsi="宋体" w:cs="宋体"/>
          <w:b/>
          <w:spacing w:val="6"/>
          <w:kern w:val="0"/>
          <w:sz w:val="24"/>
          <w:highlight w:val="none"/>
          <w:lang w:eastAsia="zh-CN"/>
        </w:rPr>
        <w:t>）</w:t>
      </w:r>
      <w:r>
        <w:rPr>
          <w:rFonts w:hint="eastAsia" w:ascii="宋体" w:hAnsi="宋体" w:cs="宋体"/>
          <w:b/>
          <w:spacing w:val="6"/>
          <w:kern w:val="0"/>
          <w:sz w:val="24"/>
          <w:highlight w:val="none"/>
        </w:rPr>
        <w:t>残疾人福利性单位声明函</w:t>
      </w:r>
      <w:r>
        <w:rPr>
          <w:rFonts w:hint="eastAsia" w:ascii="宋体" w:hAnsi="宋体"/>
          <w:b/>
          <w:spacing w:val="6"/>
          <w:kern w:val="0"/>
          <w:sz w:val="24"/>
          <w:highlight w:val="none"/>
        </w:rPr>
        <w:t>（如有提供）</w:t>
      </w:r>
    </w:p>
    <w:p w14:paraId="7B87D629">
      <w:pPr>
        <w:spacing w:line="588" w:lineRule="exact"/>
        <w:rPr>
          <w:rFonts w:ascii="宋体" w:hAnsi="宋体" w:cs="宋体"/>
          <w:b/>
          <w:spacing w:val="6"/>
          <w:sz w:val="30"/>
          <w:szCs w:val="30"/>
          <w:highlight w:val="none"/>
        </w:rPr>
      </w:pPr>
    </w:p>
    <w:p w14:paraId="3C6946CC">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rPr>
        <w:t>本单位郑重声明，根据《财政部 民政部 中国残疾人联合会关于促进残疾人就业政府采购政策的通知》（财库</w:t>
      </w:r>
      <w:r>
        <w:rPr>
          <w:rFonts w:hint="eastAsia" w:ascii="宋体" w:hAnsi="宋体" w:cs="宋体"/>
          <w:sz w:val="24"/>
          <w:highlight w:val="none"/>
        </w:rPr>
        <w:t>〔2017〕 141</w:t>
      </w:r>
      <w:r>
        <w:rPr>
          <w:rFonts w:hint="eastAsia" w:ascii="宋体" w:hAnsi="宋体" w:cs="宋体"/>
          <w:spacing w:val="6"/>
          <w:sz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61E3BE1">
      <w:pPr>
        <w:spacing w:line="588" w:lineRule="exact"/>
        <w:ind w:firstLine="504" w:firstLineChars="200"/>
        <w:rPr>
          <w:rFonts w:ascii="宋体" w:hAnsi="宋体" w:cs="宋体"/>
          <w:spacing w:val="6"/>
          <w:sz w:val="24"/>
          <w:highlight w:val="none"/>
        </w:rPr>
      </w:pPr>
      <w:r>
        <w:rPr>
          <w:rFonts w:hint="eastAsia" w:ascii="宋体" w:hAnsi="宋体" w:cs="宋体"/>
          <w:spacing w:val="6"/>
          <w:sz w:val="24"/>
          <w:highlight w:val="none"/>
        </w:rPr>
        <w:t>本单位对上述声明的真实性负责。如有虚假，将依法承担相应责任。</w:t>
      </w:r>
    </w:p>
    <w:p w14:paraId="5A022741">
      <w:pPr>
        <w:spacing w:line="588" w:lineRule="exact"/>
        <w:ind w:firstLine="504" w:firstLineChars="200"/>
        <w:rPr>
          <w:rFonts w:ascii="宋体" w:hAnsi="宋体" w:cs="宋体"/>
          <w:spacing w:val="6"/>
          <w:sz w:val="24"/>
          <w:highlight w:val="none"/>
        </w:rPr>
      </w:pPr>
    </w:p>
    <w:p w14:paraId="3B026F4C">
      <w:pPr>
        <w:spacing w:line="588" w:lineRule="exact"/>
        <w:ind w:firstLine="504" w:firstLineChars="200"/>
        <w:rPr>
          <w:rFonts w:ascii="宋体" w:hAnsi="宋体" w:cs="宋体"/>
          <w:spacing w:val="6"/>
          <w:sz w:val="24"/>
          <w:highlight w:val="none"/>
        </w:rPr>
      </w:pPr>
    </w:p>
    <w:p w14:paraId="3950C9AD">
      <w:pPr>
        <w:tabs>
          <w:tab w:val="left" w:pos="4860"/>
        </w:tabs>
        <w:spacing w:line="588" w:lineRule="exact"/>
        <w:ind w:right="1560" w:firstLine="504" w:firstLineChars="200"/>
        <w:jc w:val="center"/>
        <w:rPr>
          <w:rFonts w:ascii="宋体" w:hAnsi="宋体" w:cs="宋体"/>
          <w:spacing w:val="6"/>
          <w:sz w:val="24"/>
          <w:highlight w:val="none"/>
        </w:rPr>
      </w:pPr>
      <w:r>
        <w:rPr>
          <w:rFonts w:hint="eastAsia" w:ascii="宋体" w:hAnsi="宋体" w:cs="宋体"/>
          <w:spacing w:val="6"/>
          <w:sz w:val="24"/>
          <w:highlight w:val="none"/>
        </w:rPr>
        <w:t xml:space="preserve">                单位名称（盖章）：</w:t>
      </w:r>
    </w:p>
    <w:p w14:paraId="1733A4AC">
      <w:pPr>
        <w:ind w:right="-2"/>
        <w:jc w:val="center"/>
        <w:rPr>
          <w:rFonts w:ascii="宋体" w:hAnsi="宋体" w:cs="宋体"/>
          <w:spacing w:val="6"/>
          <w:sz w:val="24"/>
          <w:highlight w:val="none"/>
        </w:rPr>
      </w:pPr>
      <w:r>
        <w:rPr>
          <w:rFonts w:hint="eastAsia" w:ascii="宋体" w:hAnsi="宋体" w:cs="宋体"/>
          <w:spacing w:val="6"/>
          <w:sz w:val="24"/>
          <w:highlight w:val="none"/>
        </w:rPr>
        <w:t>日  期：</w:t>
      </w:r>
    </w:p>
    <w:p w14:paraId="41F32143">
      <w:pPr>
        <w:ind w:right="-2"/>
        <w:jc w:val="center"/>
        <w:rPr>
          <w:rFonts w:ascii="宋体" w:hAnsi="宋体" w:cs="宋体"/>
          <w:spacing w:val="6"/>
          <w:sz w:val="24"/>
          <w:highlight w:val="none"/>
        </w:rPr>
      </w:pPr>
    </w:p>
    <w:p w14:paraId="30EDE254">
      <w:pPr>
        <w:ind w:right="-2"/>
        <w:rPr>
          <w:rFonts w:ascii="宋体" w:hAnsi="宋体" w:cs="宋体"/>
          <w:spacing w:val="6"/>
          <w:sz w:val="24"/>
          <w:highlight w:val="none"/>
        </w:rPr>
      </w:pPr>
    </w:p>
    <w:p w14:paraId="43B3F151">
      <w:pPr>
        <w:spacing w:before="120" w:line="360" w:lineRule="auto"/>
        <w:ind w:firstLine="435"/>
        <w:jc w:val="left"/>
        <w:rPr>
          <w:rFonts w:ascii="宋体" w:hAnsi="宋体" w:cs="宋体"/>
          <w:spacing w:val="6"/>
          <w:sz w:val="24"/>
          <w:highlight w:val="none"/>
        </w:rPr>
      </w:pPr>
      <w:r>
        <w:rPr>
          <w:rFonts w:hint="eastAsia" w:ascii="宋体" w:hAnsi="宋体" w:cs="宋体"/>
          <w:spacing w:val="6"/>
          <w:sz w:val="24"/>
          <w:highlight w:val="none"/>
        </w:rPr>
        <w:t>注：1、中标、成交供应商为残疾人福利性单位且评审中享受了残疾人福利性单位相关政府采购支持政策的，其《残疾人福利性单位声明函》将在中标、成交公示中公告，接受社会监督。</w:t>
      </w:r>
    </w:p>
    <w:p w14:paraId="1A373646">
      <w:pPr>
        <w:spacing w:before="120" w:line="360" w:lineRule="auto"/>
        <w:ind w:firstLine="435"/>
        <w:jc w:val="left"/>
        <w:rPr>
          <w:rFonts w:ascii="宋体" w:hAnsi="宋体"/>
          <w:b/>
          <w:sz w:val="32"/>
          <w:szCs w:val="32"/>
          <w:highlight w:val="none"/>
        </w:rPr>
      </w:pPr>
      <w:r>
        <w:rPr>
          <w:rFonts w:hint="eastAsia" w:ascii="宋体" w:hAnsi="宋体" w:cs="宋体"/>
          <w:spacing w:val="6"/>
          <w:sz w:val="24"/>
          <w:highlight w:val="none"/>
        </w:rPr>
        <w:t>2、供应商提供的《残疾人福利性单位声明函》与事实不符的，依照《中华人民共和国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F863297">
      <w:pPr>
        <w:widowControl/>
        <w:jc w:val="left"/>
        <w:rPr>
          <w:rFonts w:ascii="宋体" w:hAnsi="宋体" w:cs="宋体"/>
          <w:szCs w:val="21"/>
          <w:highlight w:val="none"/>
        </w:rPr>
      </w:pPr>
    </w:p>
    <w:p w14:paraId="1EBBD890">
      <w:pPr>
        <w:spacing w:line="360" w:lineRule="auto"/>
        <w:jc w:val="center"/>
        <w:rPr>
          <w:rFonts w:ascii="宋体" w:hAnsi="宋体" w:cs="宋体"/>
          <w:b/>
          <w:kern w:val="0"/>
          <w:sz w:val="32"/>
          <w:szCs w:val="32"/>
          <w:highlight w:val="none"/>
        </w:rPr>
        <w:sectPr>
          <w:headerReference r:id="rId8" w:type="default"/>
          <w:footerReference r:id="rId9" w:type="default"/>
          <w:pgSz w:w="11906" w:h="16838"/>
          <w:pgMar w:top="1134" w:right="1134" w:bottom="1134" w:left="1701" w:header="851" w:footer="828" w:gutter="0"/>
          <w:pgNumType w:fmt="decimal"/>
          <w:cols w:space="720" w:num="1"/>
          <w:docGrid w:type="lines" w:linePitch="312" w:charSpace="0"/>
        </w:sectPr>
      </w:pPr>
    </w:p>
    <w:p w14:paraId="1118E513">
      <w:pPr>
        <w:spacing w:before="120" w:line="360" w:lineRule="auto"/>
        <w:ind w:firstLine="435"/>
        <w:jc w:val="center"/>
        <w:rPr>
          <w:rFonts w:ascii="宋体" w:hAnsi="宋体"/>
          <w:b/>
          <w:sz w:val="32"/>
          <w:szCs w:val="32"/>
          <w:highlight w:val="none"/>
        </w:rPr>
      </w:pPr>
      <w:r>
        <w:rPr>
          <w:rFonts w:hint="eastAsia" w:ascii="宋体" w:hAnsi="宋体"/>
          <w:b/>
          <w:sz w:val="32"/>
          <w:szCs w:val="32"/>
          <w:highlight w:val="none"/>
        </w:rPr>
        <w:t>十</w:t>
      </w:r>
      <w:r>
        <w:rPr>
          <w:rFonts w:hint="eastAsia" w:ascii="宋体" w:hAnsi="宋体"/>
          <w:b/>
          <w:sz w:val="32"/>
          <w:szCs w:val="32"/>
          <w:highlight w:val="none"/>
          <w:lang w:eastAsia="zh-CN"/>
        </w:rPr>
        <w:t>二</w:t>
      </w:r>
      <w:r>
        <w:rPr>
          <w:rFonts w:hint="eastAsia" w:ascii="宋体" w:hAnsi="宋体"/>
          <w:b/>
          <w:sz w:val="32"/>
          <w:szCs w:val="32"/>
          <w:highlight w:val="none"/>
        </w:rPr>
        <w:t>、 投标人需说明的其他问题</w:t>
      </w:r>
    </w:p>
    <w:p w14:paraId="6C1A7E11">
      <w:pPr>
        <w:spacing w:before="120" w:line="360" w:lineRule="auto"/>
        <w:ind w:firstLine="435"/>
        <w:jc w:val="center"/>
        <w:rPr>
          <w:rFonts w:ascii="宋体" w:hAnsi="宋体"/>
          <w:sz w:val="24"/>
          <w:highlight w:val="none"/>
        </w:rPr>
      </w:pPr>
      <w:r>
        <w:rPr>
          <w:rFonts w:hint="eastAsia" w:ascii="宋体" w:hAnsi="宋体"/>
          <w:bCs/>
          <w:sz w:val="24"/>
          <w:highlight w:val="none"/>
        </w:rPr>
        <w:t>投标人</w:t>
      </w:r>
      <w:r>
        <w:rPr>
          <w:rFonts w:ascii="宋体" w:hAnsi="宋体"/>
          <w:bCs/>
          <w:sz w:val="24"/>
          <w:highlight w:val="none"/>
        </w:rPr>
        <w:t>可提出补充建议或说明，提出比</w:t>
      </w:r>
      <w:r>
        <w:rPr>
          <w:rFonts w:hint="eastAsia" w:ascii="宋体" w:hAnsi="宋体"/>
          <w:bCs/>
          <w:sz w:val="24"/>
          <w:highlight w:val="none"/>
        </w:rPr>
        <w:t>招标</w:t>
      </w:r>
      <w:r>
        <w:rPr>
          <w:rFonts w:ascii="宋体" w:hAnsi="宋体"/>
          <w:bCs/>
          <w:sz w:val="24"/>
          <w:highlight w:val="none"/>
        </w:rPr>
        <w:t>文件的</w:t>
      </w:r>
      <w:r>
        <w:rPr>
          <w:rFonts w:hint="eastAsia" w:ascii="宋体" w:hAnsi="宋体"/>
          <w:bCs/>
          <w:sz w:val="24"/>
          <w:highlight w:val="none"/>
        </w:rPr>
        <w:t>技术</w:t>
      </w:r>
      <w:r>
        <w:rPr>
          <w:rFonts w:ascii="宋体" w:hAnsi="宋体"/>
          <w:bCs/>
          <w:sz w:val="24"/>
          <w:highlight w:val="none"/>
        </w:rPr>
        <w:t>要求更合理的建议方案</w:t>
      </w:r>
      <w:r>
        <w:rPr>
          <w:rFonts w:hint="eastAsia" w:ascii="宋体" w:hAnsi="宋体"/>
          <w:bCs/>
          <w:sz w:val="24"/>
          <w:highlight w:val="none"/>
        </w:rPr>
        <w:t>或其技术偏离可以满足采购人使用要求的理由</w:t>
      </w:r>
      <w:r>
        <w:rPr>
          <w:rFonts w:ascii="宋体" w:hAnsi="宋体"/>
          <w:bCs/>
          <w:sz w:val="24"/>
          <w:highlight w:val="none"/>
        </w:rPr>
        <w:t>，同时应说明对技术条件、价格等方面的影响。</w:t>
      </w:r>
    </w:p>
    <w:p w14:paraId="0A028980">
      <w:pPr>
        <w:spacing w:line="360" w:lineRule="auto"/>
        <w:rPr>
          <w:rFonts w:ascii="宋体" w:hAnsi="宋体"/>
          <w:bCs/>
          <w:sz w:val="24"/>
          <w:highlight w:val="none"/>
        </w:rPr>
      </w:pPr>
    </w:p>
    <w:p w14:paraId="24227DBB">
      <w:pPr>
        <w:spacing w:line="360" w:lineRule="auto"/>
        <w:rPr>
          <w:rFonts w:ascii="宋体" w:hAnsi="宋体"/>
          <w:bCs/>
          <w:sz w:val="28"/>
          <w:szCs w:val="28"/>
          <w:highlight w:val="none"/>
        </w:rPr>
      </w:pPr>
      <w:r>
        <w:rPr>
          <w:rFonts w:ascii="宋体"/>
          <w:sz w:val="24"/>
          <w:highlight w:val="none"/>
        </w:rPr>
        <w:br w:type="page"/>
      </w:r>
    </w:p>
    <w:p w14:paraId="7759148E">
      <w:pPr>
        <w:jc w:val="center"/>
        <w:rPr>
          <w:rFonts w:ascii="宋体" w:hAnsi="宋体"/>
          <w:b/>
          <w:bCs/>
          <w:sz w:val="36"/>
          <w:szCs w:val="36"/>
          <w:highlight w:val="none"/>
        </w:rPr>
      </w:pPr>
      <w:r>
        <w:rPr>
          <w:rFonts w:hint="eastAsia" w:ascii="宋体" w:hAnsi="宋体"/>
          <w:b/>
          <w:bCs/>
          <w:sz w:val="36"/>
          <w:szCs w:val="36"/>
          <w:highlight w:val="none"/>
        </w:rPr>
        <w:t>十</w:t>
      </w:r>
      <w:r>
        <w:rPr>
          <w:rFonts w:hint="eastAsia" w:ascii="宋体" w:hAnsi="宋体"/>
          <w:b/>
          <w:bCs/>
          <w:sz w:val="36"/>
          <w:szCs w:val="36"/>
          <w:highlight w:val="none"/>
          <w:lang w:eastAsia="zh-CN"/>
        </w:rPr>
        <w:t>三</w:t>
      </w:r>
      <w:r>
        <w:rPr>
          <w:rFonts w:hint="eastAsia" w:ascii="宋体" w:hAnsi="宋体"/>
          <w:b/>
          <w:bCs/>
          <w:sz w:val="36"/>
          <w:szCs w:val="36"/>
          <w:highlight w:val="none"/>
        </w:rPr>
        <w:t>、开 标 一览 表</w:t>
      </w:r>
    </w:p>
    <w:p w14:paraId="706B68C8">
      <w:pPr>
        <w:rPr>
          <w:rFonts w:ascii="宋体" w:hAnsi="宋体"/>
          <w:b/>
          <w:bCs/>
          <w:sz w:val="24"/>
          <w:highlight w:val="none"/>
        </w:rPr>
      </w:pPr>
    </w:p>
    <w:p w14:paraId="03DCCD54">
      <w:pPr>
        <w:spacing w:line="360" w:lineRule="auto"/>
        <w:rPr>
          <w:rFonts w:hint="eastAsia" w:ascii="宋体" w:hAnsi="宋体" w:eastAsia="宋体"/>
          <w:sz w:val="24"/>
          <w:highlight w:val="none"/>
          <w:lang w:eastAsia="zh-CN"/>
        </w:rPr>
      </w:pPr>
      <w:r>
        <w:rPr>
          <w:rFonts w:hint="eastAsia" w:ascii="宋体" w:hAnsi="宋体"/>
          <w:sz w:val="24"/>
          <w:highlight w:val="none"/>
        </w:rPr>
        <w:t>项目名称：</w:t>
      </w:r>
      <w:r>
        <w:rPr>
          <w:rFonts w:hint="eastAsia" w:ascii="宋体" w:hAnsi="宋体"/>
          <w:sz w:val="24"/>
          <w:highlight w:val="none"/>
          <w:lang w:eastAsia="zh-CN"/>
        </w:rPr>
        <w:t>大连市第二人民医院食堂食材供应商采购项目</w:t>
      </w:r>
    </w:p>
    <w:p w14:paraId="44C07D4D">
      <w:pPr>
        <w:spacing w:line="360" w:lineRule="auto"/>
        <w:rPr>
          <w:rFonts w:ascii="宋体" w:hAnsi="宋体"/>
          <w:bCs/>
          <w:sz w:val="24"/>
          <w:highlight w:val="none"/>
        </w:rPr>
      </w:pPr>
      <w:r>
        <w:rPr>
          <w:rFonts w:hint="eastAsia" w:ascii="宋体" w:hAnsi="宋体"/>
          <w:sz w:val="24"/>
          <w:highlight w:val="none"/>
        </w:rPr>
        <w:t>项目编号：</w:t>
      </w:r>
      <w:r>
        <w:rPr>
          <w:rFonts w:hint="eastAsia" w:ascii="宋体" w:hAnsi="宋体"/>
          <w:sz w:val="24"/>
          <w:highlight w:val="none"/>
          <w:lang w:eastAsia="zh-CN"/>
        </w:rPr>
        <w:t>eycgb2024060401</w:t>
      </w:r>
      <w:r>
        <w:rPr>
          <w:rFonts w:hint="eastAsia" w:ascii="宋体" w:hAnsi="宋体"/>
          <w:b/>
          <w:bCs/>
          <w:sz w:val="24"/>
          <w:highlight w:val="none"/>
        </w:rPr>
        <w:t xml:space="preserve">  　　                </w:t>
      </w:r>
      <w:r>
        <w:rPr>
          <w:rFonts w:hint="eastAsia" w:ascii="宋体" w:hAnsi="宋体"/>
          <w:bCs/>
          <w:sz w:val="24"/>
          <w:highlight w:val="none"/>
        </w:rPr>
        <w:t>年   月   日</w:t>
      </w:r>
    </w:p>
    <w:tbl>
      <w:tblPr>
        <w:tblStyle w:val="30"/>
        <w:tblpPr w:leftFromText="180" w:rightFromText="180" w:vertAnchor="text" w:horzAnchor="page" w:tblpX="1931" w:tblpY="475"/>
        <w:tblOverlap w:val="never"/>
        <w:tblW w:w="48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1"/>
        <w:gridCol w:w="3631"/>
      </w:tblGrid>
      <w:tr w14:paraId="68601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2967" w:type="pct"/>
            <w:vAlign w:val="top"/>
          </w:tcPr>
          <w:p w14:paraId="7F5EDCD9">
            <w:pPr>
              <w:jc w:val="center"/>
              <w:rPr>
                <w:rFonts w:ascii="宋体" w:hAnsi="宋体"/>
                <w:b/>
                <w:bCs/>
                <w:sz w:val="24"/>
                <w:highlight w:val="none"/>
              </w:rPr>
            </w:pPr>
          </w:p>
          <w:p w14:paraId="5CB42379">
            <w:pPr>
              <w:jc w:val="center"/>
              <w:rPr>
                <w:rFonts w:ascii="宋体" w:hAnsi="宋体"/>
                <w:b/>
                <w:bCs/>
                <w:sz w:val="24"/>
                <w:highlight w:val="none"/>
              </w:rPr>
            </w:pPr>
            <w:r>
              <w:rPr>
                <w:rFonts w:hint="eastAsia" w:ascii="宋体" w:hAnsi="宋体"/>
                <w:b/>
                <w:bCs/>
                <w:sz w:val="24"/>
                <w:highlight w:val="none"/>
              </w:rPr>
              <w:t>蔬菜类投标</w:t>
            </w:r>
            <w:r>
              <w:rPr>
                <w:rFonts w:hint="eastAsia" w:ascii="宋体" w:hAnsi="宋体"/>
                <w:b/>
                <w:bCs/>
                <w:sz w:val="24"/>
                <w:highlight w:val="none"/>
                <w:lang w:eastAsia="zh-CN"/>
              </w:rPr>
              <w:t>折扣率</w:t>
            </w:r>
            <w:r>
              <w:rPr>
                <w:rFonts w:hint="eastAsia" w:ascii="宋体" w:hAnsi="宋体"/>
                <w:b/>
                <w:bCs/>
                <w:sz w:val="24"/>
                <w:highlight w:val="none"/>
              </w:rPr>
              <w:t>（</w:t>
            </w:r>
            <w:r>
              <w:rPr>
                <w:rFonts w:hint="eastAsia" w:ascii="宋体" w:hAnsi="宋体"/>
                <w:b/>
                <w:bCs/>
                <w:sz w:val="24"/>
                <w:highlight w:val="none"/>
                <w:lang w:val="en-US" w:eastAsia="zh-CN"/>
              </w:rPr>
              <w:t>%</w:t>
            </w:r>
            <w:r>
              <w:rPr>
                <w:rFonts w:hint="eastAsia" w:ascii="宋体" w:hAnsi="宋体"/>
                <w:b/>
                <w:bCs/>
                <w:sz w:val="24"/>
                <w:highlight w:val="none"/>
              </w:rPr>
              <w:t>）</w:t>
            </w:r>
          </w:p>
          <w:p w14:paraId="1CB7A35E">
            <w:pPr>
              <w:jc w:val="center"/>
              <w:rPr>
                <w:rFonts w:ascii="宋体" w:hAnsi="宋体"/>
                <w:b/>
                <w:bCs/>
                <w:sz w:val="24"/>
                <w:highlight w:val="none"/>
              </w:rPr>
            </w:pPr>
            <w:r>
              <w:rPr>
                <w:rFonts w:hint="eastAsia" w:ascii="宋体" w:hAnsi="宋体"/>
                <w:b/>
                <w:bCs/>
                <w:sz w:val="24"/>
                <w:highlight w:val="none"/>
              </w:rPr>
              <w:t>（小写）</w:t>
            </w:r>
          </w:p>
        </w:tc>
        <w:tc>
          <w:tcPr>
            <w:tcW w:w="2032" w:type="pct"/>
            <w:vAlign w:val="top"/>
          </w:tcPr>
          <w:p w14:paraId="01982CE6">
            <w:pPr>
              <w:jc w:val="center"/>
              <w:rPr>
                <w:rFonts w:ascii="宋体" w:hAnsi="宋体"/>
                <w:b/>
                <w:bCs/>
                <w:sz w:val="24"/>
                <w:highlight w:val="none"/>
              </w:rPr>
            </w:pPr>
          </w:p>
          <w:p w14:paraId="02D38417">
            <w:pPr>
              <w:jc w:val="center"/>
              <w:rPr>
                <w:rFonts w:ascii="宋体" w:hAnsi="宋体"/>
                <w:b/>
                <w:bCs/>
                <w:sz w:val="24"/>
                <w:highlight w:val="none"/>
              </w:rPr>
            </w:pPr>
          </w:p>
        </w:tc>
      </w:tr>
      <w:tr w14:paraId="2E5FF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2967" w:type="pct"/>
            <w:vAlign w:val="top"/>
          </w:tcPr>
          <w:p w14:paraId="4E49ADED">
            <w:pPr>
              <w:jc w:val="center"/>
              <w:rPr>
                <w:rFonts w:ascii="宋体" w:hAnsi="宋体"/>
                <w:b/>
                <w:bCs/>
                <w:sz w:val="24"/>
                <w:highlight w:val="none"/>
              </w:rPr>
            </w:pPr>
          </w:p>
          <w:p w14:paraId="167870E3">
            <w:pPr>
              <w:jc w:val="center"/>
              <w:rPr>
                <w:rFonts w:ascii="宋体" w:hAnsi="宋体"/>
                <w:b/>
                <w:bCs/>
                <w:sz w:val="24"/>
                <w:highlight w:val="none"/>
              </w:rPr>
            </w:pPr>
            <w:r>
              <w:rPr>
                <w:rFonts w:hint="eastAsia" w:ascii="宋体" w:hAnsi="宋体"/>
                <w:b/>
                <w:bCs/>
                <w:sz w:val="24"/>
                <w:highlight w:val="none"/>
              </w:rPr>
              <w:t>肉类投标</w:t>
            </w:r>
            <w:r>
              <w:rPr>
                <w:rFonts w:hint="eastAsia" w:ascii="宋体" w:hAnsi="宋体"/>
                <w:b/>
                <w:bCs/>
                <w:sz w:val="24"/>
                <w:highlight w:val="none"/>
                <w:lang w:eastAsia="zh-CN"/>
              </w:rPr>
              <w:t>折扣率</w:t>
            </w:r>
            <w:r>
              <w:rPr>
                <w:rFonts w:hint="eastAsia" w:ascii="宋体" w:hAnsi="宋体"/>
                <w:b/>
                <w:bCs/>
                <w:sz w:val="24"/>
                <w:highlight w:val="none"/>
              </w:rPr>
              <w:t>（</w:t>
            </w:r>
            <w:r>
              <w:rPr>
                <w:rFonts w:hint="eastAsia" w:ascii="宋体" w:hAnsi="宋体"/>
                <w:b/>
                <w:bCs/>
                <w:sz w:val="24"/>
                <w:highlight w:val="none"/>
                <w:lang w:val="en-US" w:eastAsia="zh-CN"/>
              </w:rPr>
              <w:t>%</w:t>
            </w:r>
            <w:r>
              <w:rPr>
                <w:rFonts w:hint="eastAsia" w:ascii="宋体" w:hAnsi="宋体"/>
                <w:b/>
                <w:bCs/>
                <w:sz w:val="24"/>
                <w:highlight w:val="none"/>
              </w:rPr>
              <w:t>）</w:t>
            </w:r>
          </w:p>
          <w:p w14:paraId="032F409C">
            <w:pPr>
              <w:jc w:val="center"/>
              <w:rPr>
                <w:rFonts w:hint="eastAsia"/>
                <w:highlight w:val="none"/>
              </w:rPr>
            </w:pPr>
            <w:r>
              <w:rPr>
                <w:rFonts w:hint="eastAsia" w:ascii="宋体" w:hAnsi="宋体"/>
                <w:b/>
                <w:bCs/>
                <w:sz w:val="24"/>
                <w:highlight w:val="none"/>
              </w:rPr>
              <w:t>（小写）</w:t>
            </w:r>
          </w:p>
        </w:tc>
        <w:tc>
          <w:tcPr>
            <w:tcW w:w="2032" w:type="pct"/>
            <w:vAlign w:val="top"/>
          </w:tcPr>
          <w:p w14:paraId="412E4012">
            <w:pPr>
              <w:jc w:val="center"/>
              <w:rPr>
                <w:rFonts w:ascii="宋体" w:hAnsi="宋体"/>
                <w:b/>
                <w:bCs/>
                <w:sz w:val="24"/>
                <w:highlight w:val="none"/>
              </w:rPr>
            </w:pPr>
          </w:p>
          <w:p w14:paraId="3D28782A">
            <w:pPr>
              <w:jc w:val="center"/>
              <w:rPr>
                <w:rFonts w:ascii="宋体" w:hAnsi="宋体"/>
                <w:b/>
                <w:bCs/>
                <w:sz w:val="24"/>
                <w:highlight w:val="none"/>
              </w:rPr>
            </w:pPr>
          </w:p>
        </w:tc>
      </w:tr>
      <w:tr w14:paraId="5C7E0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2967" w:type="pct"/>
            <w:vAlign w:val="top"/>
          </w:tcPr>
          <w:p w14:paraId="7F83103C">
            <w:pPr>
              <w:jc w:val="center"/>
              <w:rPr>
                <w:rFonts w:ascii="宋体" w:hAnsi="宋体"/>
                <w:b/>
                <w:bCs/>
                <w:sz w:val="24"/>
                <w:highlight w:val="none"/>
              </w:rPr>
            </w:pPr>
          </w:p>
          <w:p w14:paraId="1290E0A5">
            <w:pPr>
              <w:jc w:val="center"/>
              <w:rPr>
                <w:rFonts w:ascii="宋体" w:hAnsi="宋体"/>
                <w:b/>
                <w:bCs/>
                <w:sz w:val="24"/>
                <w:highlight w:val="none"/>
              </w:rPr>
            </w:pPr>
            <w:r>
              <w:rPr>
                <w:rFonts w:hint="eastAsia" w:ascii="宋体" w:hAnsi="宋体"/>
                <w:b/>
                <w:bCs/>
                <w:sz w:val="24"/>
                <w:highlight w:val="none"/>
              </w:rPr>
              <w:t>水产类投标</w:t>
            </w:r>
            <w:r>
              <w:rPr>
                <w:rFonts w:hint="eastAsia" w:ascii="宋体" w:hAnsi="宋体"/>
                <w:b/>
                <w:bCs/>
                <w:sz w:val="24"/>
                <w:highlight w:val="none"/>
                <w:lang w:eastAsia="zh-CN"/>
              </w:rPr>
              <w:t>折扣率</w:t>
            </w:r>
            <w:r>
              <w:rPr>
                <w:rFonts w:hint="eastAsia" w:ascii="宋体" w:hAnsi="宋体"/>
                <w:b/>
                <w:bCs/>
                <w:sz w:val="24"/>
                <w:highlight w:val="none"/>
              </w:rPr>
              <w:t>（</w:t>
            </w:r>
            <w:r>
              <w:rPr>
                <w:rFonts w:hint="eastAsia" w:ascii="宋体" w:hAnsi="宋体"/>
                <w:b/>
                <w:bCs/>
                <w:sz w:val="24"/>
                <w:highlight w:val="none"/>
                <w:lang w:val="en-US" w:eastAsia="zh-CN"/>
              </w:rPr>
              <w:t>%</w:t>
            </w:r>
            <w:r>
              <w:rPr>
                <w:rFonts w:hint="eastAsia" w:ascii="宋体" w:hAnsi="宋体"/>
                <w:b/>
                <w:bCs/>
                <w:sz w:val="24"/>
                <w:highlight w:val="none"/>
              </w:rPr>
              <w:t>）</w:t>
            </w:r>
          </w:p>
          <w:p w14:paraId="76A1A67A">
            <w:pPr>
              <w:jc w:val="center"/>
              <w:rPr>
                <w:rFonts w:hint="eastAsia"/>
                <w:highlight w:val="none"/>
              </w:rPr>
            </w:pPr>
            <w:r>
              <w:rPr>
                <w:rFonts w:hint="eastAsia" w:ascii="宋体" w:hAnsi="宋体"/>
                <w:b/>
                <w:bCs/>
                <w:sz w:val="24"/>
                <w:highlight w:val="none"/>
              </w:rPr>
              <w:t>（小写）</w:t>
            </w:r>
          </w:p>
        </w:tc>
        <w:tc>
          <w:tcPr>
            <w:tcW w:w="2032" w:type="pct"/>
            <w:vAlign w:val="top"/>
          </w:tcPr>
          <w:p w14:paraId="75D26013">
            <w:pPr>
              <w:jc w:val="center"/>
              <w:rPr>
                <w:rFonts w:ascii="宋体" w:hAnsi="宋体"/>
                <w:b/>
                <w:bCs/>
                <w:sz w:val="24"/>
                <w:highlight w:val="none"/>
              </w:rPr>
            </w:pPr>
          </w:p>
          <w:p w14:paraId="4E5B8F37">
            <w:pPr>
              <w:jc w:val="center"/>
              <w:rPr>
                <w:rFonts w:ascii="宋体" w:hAnsi="宋体"/>
                <w:b/>
                <w:bCs/>
                <w:sz w:val="24"/>
                <w:highlight w:val="none"/>
              </w:rPr>
            </w:pPr>
          </w:p>
        </w:tc>
      </w:tr>
      <w:tr w14:paraId="19FAA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2967" w:type="pct"/>
            <w:vAlign w:val="top"/>
          </w:tcPr>
          <w:p w14:paraId="420F9C82">
            <w:pPr>
              <w:jc w:val="center"/>
              <w:rPr>
                <w:rFonts w:ascii="宋体" w:hAnsi="宋体"/>
                <w:b/>
                <w:bCs/>
                <w:sz w:val="24"/>
                <w:highlight w:val="none"/>
              </w:rPr>
            </w:pPr>
          </w:p>
          <w:p w14:paraId="66BF571D">
            <w:pPr>
              <w:jc w:val="center"/>
              <w:rPr>
                <w:rFonts w:ascii="宋体" w:hAnsi="宋体"/>
                <w:b/>
                <w:bCs/>
                <w:sz w:val="24"/>
                <w:highlight w:val="none"/>
              </w:rPr>
            </w:pPr>
            <w:r>
              <w:rPr>
                <w:rFonts w:hint="eastAsia" w:ascii="宋体" w:hAnsi="宋体"/>
                <w:b/>
                <w:bCs/>
                <w:sz w:val="24"/>
                <w:highlight w:val="none"/>
              </w:rPr>
              <w:t>调味品投标</w:t>
            </w:r>
            <w:r>
              <w:rPr>
                <w:rFonts w:hint="eastAsia" w:ascii="宋体" w:hAnsi="宋体"/>
                <w:b/>
                <w:bCs/>
                <w:sz w:val="24"/>
                <w:highlight w:val="none"/>
                <w:lang w:eastAsia="zh-CN"/>
              </w:rPr>
              <w:t>折扣率</w:t>
            </w:r>
            <w:r>
              <w:rPr>
                <w:rFonts w:hint="eastAsia" w:ascii="宋体" w:hAnsi="宋体"/>
                <w:b/>
                <w:bCs/>
                <w:sz w:val="24"/>
                <w:highlight w:val="none"/>
              </w:rPr>
              <w:t>（</w:t>
            </w:r>
            <w:r>
              <w:rPr>
                <w:rFonts w:hint="eastAsia" w:ascii="宋体" w:hAnsi="宋体"/>
                <w:b/>
                <w:bCs/>
                <w:sz w:val="24"/>
                <w:highlight w:val="none"/>
                <w:lang w:val="en-US" w:eastAsia="zh-CN"/>
              </w:rPr>
              <w:t>%</w:t>
            </w:r>
            <w:r>
              <w:rPr>
                <w:rFonts w:hint="eastAsia" w:ascii="宋体" w:hAnsi="宋体"/>
                <w:b/>
                <w:bCs/>
                <w:sz w:val="24"/>
                <w:highlight w:val="none"/>
              </w:rPr>
              <w:t>）</w:t>
            </w:r>
          </w:p>
          <w:p w14:paraId="4D089564">
            <w:pPr>
              <w:jc w:val="center"/>
              <w:rPr>
                <w:rFonts w:hint="eastAsia" w:ascii="宋体" w:hAnsi="宋体"/>
                <w:b/>
                <w:bCs/>
                <w:sz w:val="24"/>
                <w:highlight w:val="none"/>
              </w:rPr>
            </w:pPr>
            <w:r>
              <w:rPr>
                <w:rFonts w:hint="eastAsia" w:ascii="宋体" w:hAnsi="宋体"/>
                <w:b/>
                <w:bCs/>
                <w:sz w:val="24"/>
                <w:highlight w:val="none"/>
              </w:rPr>
              <w:t>（小写）</w:t>
            </w:r>
          </w:p>
        </w:tc>
        <w:tc>
          <w:tcPr>
            <w:tcW w:w="2032" w:type="pct"/>
            <w:vAlign w:val="top"/>
          </w:tcPr>
          <w:p w14:paraId="1201BB1C">
            <w:pPr>
              <w:jc w:val="center"/>
              <w:rPr>
                <w:rFonts w:ascii="宋体" w:hAnsi="宋体"/>
                <w:b/>
                <w:bCs/>
                <w:sz w:val="24"/>
                <w:highlight w:val="none"/>
              </w:rPr>
            </w:pPr>
          </w:p>
          <w:p w14:paraId="3DC6D38E">
            <w:pPr>
              <w:jc w:val="center"/>
              <w:rPr>
                <w:rFonts w:ascii="宋体" w:hAnsi="宋体"/>
                <w:b/>
                <w:bCs/>
                <w:sz w:val="24"/>
                <w:highlight w:val="none"/>
              </w:rPr>
            </w:pPr>
          </w:p>
        </w:tc>
      </w:tr>
      <w:tr w14:paraId="34D24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2967" w:type="pct"/>
            <w:vAlign w:val="top"/>
          </w:tcPr>
          <w:p w14:paraId="4ADFA3EC">
            <w:pPr>
              <w:jc w:val="center"/>
              <w:rPr>
                <w:rFonts w:ascii="宋体" w:hAnsi="宋体"/>
                <w:b/>
                <w:bCs/>
                <w:sz w:val="24"/>
                <w:highlight w:val="none"/>
              </w:rPr>
            </w:pPr>
          </w:p>
          <w:p w14:paraId="4D24AA13">
            <w:pPr>
              <w:jc w:val="center"/>
              <w:rPr>
                <w:rFonts w:ascii="宋体" w:hAnsi="宋体"/>
                <w:b/>
                <w:bCs/>
                <w:sz w:val="24"/>
                <w:highlight w:val="none"/>
              </w:rPr>
            </w:pPr>
            <w:r>
              <w:rPr>
                <w:rFonts w:hint="eastAsia" w:ascii="宋体" w:hAnsi="宋体"/>
                <w:b/>
                <w:bCs/>
                <w:sz w:val="24"/>
                <w:highlight w:val="none"/>
              </w:rPr>
              <w:t>面粉、杂粮类投标</w:t>
            </w:r>
            <w:r>
              <w:rPr>
                <w:rFonts w:hint="eastAsia" w:ascii="宋体" w:hAnsi="宋体"/>
                <w:b/>
                <w:bCs/>
                <w:sz w:val="24"/>
                <w:highlight w:val="none"/>
                <w:lang w:eastAsia="zh-CN"/>
              </w:rPr>
              <w:t>折扣率</w:t>
            </w:r>
            <w:r>
              <w:rPr>
                <w:rFonts w:hint="eastAsia" w:ascii="宋体" w:hAnsi="宋体"/>
                <w:b/>
                <w:bCs/>
                <w:sz w:val="24"/>
                <w:highlight w:val="none"/>
              </w:rPr>
              <w:t>（</w:t>
            </w:r>
            <w:r>
              <w:rPr>
                <w:rFonts w:hint="eastAsia" w:ascii="宋体" w:hAnsi="宋体"/>
                <w:b/>
                <w:bCs/>
                <w:sz w:val="24"/>
                <w:highlight w:val="none"/>
                <w:lang w:val="en-US" w:eastAsia="zh-CN"/>
              </w:rPr>
              <w:t>%</w:t>
            </w:r>
            <w:r>
              <w:rPr>
                <w:rFonts w:hint="eastAsia" w:ascii="宋体" w:hAnsi="宋体"/>
                <w:b/>
                <w:bCs/>
                <w:sz w:val="24"/>
                <w:highlight w:val="none"/>
              </w:rPr>
              <w:t>）</w:t>
            </w:r>
          </w:p>
          <w:p w14:paraId="1752E4F3">
            <w:pPr>
              <w:jc w:val="center"/>
              <w:rPr>
                <w:rFonts w:hint="eastAsia" w:ascii="宋体" w:hAnsi="宋体"/>
                <w:b/>
                <w:bCs/>
                <w:sz w:val="24"/>
                <w:highlight w:val="none"/>
              </w:rPr>
            </w:pPr>
            <w:r>
              <w:rPr>
                <w:rFonts w:hint="eastAsia" w:ascii="宋体" w:hAnsi="宋体"/>
                <w:b/>
                <w:bCs/>
                <w:sz w:val="24"/>
                <w:highlight w:val="none"/>
              </w:rPr>
              <w:t>（小写）</w:t>
            </w:r>
          </w:p>
        </w:tc>
        <w:tc>
          <w:tcPr>
            <w:tcW w:w="2032" w:type="pct"/>
            <w:vAlign w:val="top"/>
          </w:tcPr>
          <w:p w14:paraId="38E9373B">
            <w:pPr>
              <w:jc w:val="center"/>
              <w:rPr>
                <w:rFonts w:ascii="宋体" w:hAnsi="宋体"/>
                <w:b/>
                <w:bCs/>
                <w:sz w:val="24"/>
                <w:highlight w:val="none"/>
              </w:rPr>
            </w:pPr>
          </w:p>
          <w:p w14:paraId="0C43F75D">
            <w:pPr>
              <w:jc w:val="center"/>
              <w:rPr>
                <w:rFonts w:ascii="宋体" w:hAnsi="宋体"/>
                <w:b/>
                <w:bCs/>
                <w:sz w:val="24"/>
                <w:highlight w:val="none"/>
              </w:rPr>
            </w:pPr>
          </w:p>
        </w:tc>
      </w:tr>
      <w:tr w14:paraId="21CAD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2967" w:type="pct"/>
            <w:vAlign w:val="top"/>
          </w:tcPr>
          <w:p w14:paraId="5B06CF8F">
            <w:pPr>
              <w:jc w:val="center"/>
              <w:rPr>
                <w:rFonts w:ascii="宋体" w:hAnsi="宋体"/>
                <w:b/>
                <w:bCs/>
                <w:sz w:val="24"/>
                <w:highlight w:val="none"/>
              </w:rPr>
            </w:pPr>
          </w:p>
          <w:p w14:paraId="79EADBE4">
            <w:pPr>
              <w:jc w:val="center"/>
              <w:rPr>
                <w:rFonts w:ascii="宋体" w:hAnsi="宋体"/>
                <w:b/>
                <w:bCs/>
                <w:sz w:val="24"/>
                <w:highlight w:val="none"/>
              </w:rPr>
            </w:pPr>
            <w:r>
              <w:rPr>
                <w:rFonts w:hint="eastAsia" w:ascii="宋体" w:hAnsi="宋体"/>
                <w:b/>
                <w:bCs/>
                <w:sz w:val="24"/>
                <w:highlight w:val="none"/>
              </w:rPr>
              <w:t>副食类投标</w:t>
            </w:r>
            <w:r>
              <w:rPr>
                <w:rFonts w:hint="eastAsia" w:ascii="宋体" w:hAnsi="宋体"/>
                <w:b/>
                <w:bCs/>
                <w:sz w:val="24"/>
                <w:highlight w:val="none"/>
                <w:lang w:eastAsia="zh-CN"/>
              </w:rPr>
              <w:t>折扣率</w:t>
            </w:r>
            <w:r>
              <w:rPr>
                <w:rFonts w:hint="eastAsia" w:ascii="宋体" w:hAnsi="宋体"/>
                <w:b/>
                <w:bCs/>
                <w:sz w:val="24"/>
                <w:highlight w:val="none"/>
              </w:rPr>
              <w:t>（</w:t>
            </w:r>
            <w:r>
              <w:rPr>
                <w:rFonts w:hint="eastAsia" w:ascii="宋体" w:hAnsi="宋体"/>
                <w:b/>
                <w:bCs/>
                <w:sz w:val="24"/>
                <w:highlight w:val="none"/>
                <w:lang w:val="en-US" w:eastAsia="zh-CN"/>
              </w:rPr>
              <w:t>%</w:t>
            </w:r>
            <w:r>
              <w:rPr>
                <w:rFonts w:hint="eastAsia" w:ascii="宋体" w:hAnsi="宋体"/>
                <w:b/>
                <w:bCs/>
                <w:sz w:val="24"/>
                <w:highlight w:val="none"/>
              </w:rPr>
              <w:t>）</w:t>
            </w:r>
          </w:p>
          <w:p w14:paraId="7E8B78C3">
            <w:pPr>
              <w:jc w:val="center"/>
              <w:rPr>
                <w:rFonts w:hint="eastAsia" w:ascii="宋体" w:hAnsi="宋体"/>
                <w:b/>
                <w:bCs/>
                <w:sz w:val="24"/>
                <w:highlight w:val="none"/>
              </w:rPr>
            </w:pPr>
            <w:r>
              <w:rPr>
                <w:rFonts w:hint="eastAsia" w:ascii="宋体" w:hAnsi="宋体"/>
                <w:b/>
                <w:bCs/>
                <w:sz w:val="24"/>
                <w:highlight w:val="none"/>
              </w:rPr>
              <w:t>（小写）</w:t>
            </w:r>
          </w:p>
        </w:tc>
        <w:tc>
          <w:tcPr>
            <w:tcW w:w="2032" w:type="pct"/>
            <w:vAlign w:val="top"/>
          </w:tcPr>
          <w:p w14:paraId="4569A72B">
            <w:pPr>
              <w:jc w:val="center"/>
              <w:rPr>
                <w:rFonts w:ascii="宋体" w:hAnsi="宋体"/>
                <w:b/>
                <w:bCs/>
                <w:sz w:val="24"/>
                <w:highlight w:val="none"/>
              </w:rPr>
            </w:pPr>
          </w:p>
          <w:p w14:paraId="2A1C47AA">
            <w:pPr>
              <w:jc w:val="center"/>
              <w:rPr>
                <w:rFonts w:ascii="宋体" w:hAnsi="宋体"/>
                <w:b/>
                <w:bCs/>
                <w:sz w:val="24"/>
                <w:highlight w:val="none"/>
              </w:rPr>
            </w:pPr>
          </w:p>
        </w:tc>
      </w:tr>
      <w:tr w14:paraId="104FD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83" w:hRule="atLeast"/>
        </w:trPr>
        <w:tc>
          <w:tcPr>
            <w:tcW w:w="2967" w:type="pct"/>
            <w:vAlign w:val="center"/>
          </w:tcPr>
          <w:p w14:paraId="233557C7">
            <w:pPr>
              <w:widowControl/>
              <w:jc w:val="center"/>
              <w:rPr>
                <w:rFonts w:ascii="宋体" w:hAnsi="宋体"/>
                <w:b/>
                <w:bCs/>
                <w:sz w:val="24"/>
                <w:highlight w:val="none"/>
              </w:rPr>
            </w:pPr>
            <w:r>
              <w:rPr>
                <w:rFonts w:hint="eastAsia" w:ascii="宋体" w:hAnsi="宋体" w:cs="宋体"/>
                <w:b/>
                <w:kern w:val="0"/>
                <w:sz w:val="24"/>
                <w:highlight w:val="none"/>
              </w:rPr>
              <w:t>服务期限</w:t>
            </w:r>
          </w:p>
        </w:tc>
        <w:tc>
          <w:tcPr>
            <w:tcW w:w="2032" w:type="pct"/>
            <w:vAlign w:val="center"/>
          </w:tcPr>
          <w:p w14:paraId="3AAF034E">
            <w:pPr>
              <w:widowControl/>
              <w:jc w:val="center"/>
              <w:rPr>
                <w:rFonts w:ascii="宋体" w:hAnsi="宋体"/>
                <w:b/>
                <w:bCs/>
                <w:sz w:val="24"/>
                <w:highlight w:val="none"/>
              </w:rPr>
            </w:pPr>
          </w:p>
        </w:tc>
      </w:tr>
    </w:tbl>
    <w:p w14:paraId="577FADD1">
      <w:pPr>
        <w:rPr>
          <w:rFonts w:ascii="宋体" w:hAnsi="宋体"/>
          <w:b/>
          <w:bCs/>
          <w:sz w:val="24"/>
          <w:highlight w:val="none"/>
        </w:rPr>
      </w:pPr>
    </w:p>
    <w:p w14:paraId="66D37490">
      <w:pPr>
        <w:rPr>
          <w:rFonts w:hint="eastAsia" w:ascii="宋体" w:hAnsi="宋体"/>
          <w:b/>
          <w:bCs/>
          <w:sz w:val="24"/>
          <w:highlight w:val="none"/>
        </w:rPr>
      </w:pPr>
    </w:p>
    <w:p w14:paraId="5516E96C">
      <w:pPr>
        <w:rPr>
          <w:rFonts w:ascii="宋体" w:hAnsi="宋体"/>
          <w:b/>
          <w:bCs/>
          <w:sz w:val="24"/>
          <w:highlight w:val="none"/>
        </w:rPr>
      </w:pPr>
      <w:r>
        <w:rPr>
          <w:rFonts w:hint="eastAsia" w:ascii="宋体" w:hAnsi="宋体"/>
          <w:b/>
          <w:bCs/>
          <w:sz w:val="24"/>
          <w:highlight w:val="none"/>
        </w:rPr>
        <w:t>投标人名称：</w:t>
      </w:r>
    </w:p>
    <w:p w14:paraId="334CD29A">
      <w:pPr>
        <w:rPr>
          <w:rFonts w:ascii="宋体" w:hAnsi="宋体"/>
          <w:b/>
          <w:bCs/>
          <w:sz w:val="24"/>
          <w:highlight w:val="none"/>
        </w:rPr>
      </w:pPr>
    </w:p>
    <w:p w14:paraId="4C17FE9E">
      <w:pPr>
        <w:rPr>
          <w:rFonts w:ascii="宋体" w:hAnsi="宋体"/>
          <w:b/>
          <w:bCs/>
          <w:sz w:val="24"/>
          <w:highlight w:val="none"/>
        </w:rPr>
      </w:pPr>
      <w:r>
        <w:rPr>
          <w:rFonts w:hint="eastAsia" w:ascii="宋体" w:hAnsi="宋体"/>
          <w:b/>
          <w:bCs/>
          <w:sz w:val="24"/>
          <w:highlight w:val="none"/>
        </w:rPr>
        <w:t>投标人法定代表人或其授权代表签字：</w:t>
      </w:r>
    </w:p>
    <w:p w14:paraId="13A7EFEE">
      <w:pPr>
        <w:rPr>
          <w:rFonts w:ascii="宋体" w:hAnsi="宋体"/>
          <w:b/>
          <w:bCs/>
          <w:sz w:val="24"/>
          <w:highlight w:val="none"/>
        </w:rPr>
      </w:pPr>
    </w:p>
    <w:p w14:paraId="1A8759A5">
      <w:pPr>
        <w:rPr>
          <w:rFonts w:ascii="宋体" w:hAnsi="宋体"/>
          <w:b/>
          <w:bCs/>
          <w:sz w:val="24"/>
          <w:highlight w:val="none"/>
        </w:rPr>
      </w:pPr>
      <w:r>
        <w:rPr>
          <w:rFonts w:hint="eastAsia" w:ascii="宋体" w:hAnsi="宋体"/>
          <w:b/>
          <w:bCs/>
          <w:sz w:val="24"/>
          <w:highlight w:val="none"/>
        </w:rPr>
        <w:t>投标人公章：</w:t>
      </w:r>
    </w:p>
    <w:p w14:paraId="6989F638">
      <w:pPr>
        <w:rPr>
          <w:rFonts w:ascii="宋体" w:hAnsi="宋体"/>
          <w:sz w:val="24"/>
          <w:highlight w:val="none"/>
        </w:rPr>
      </w:pPr>
    </w:p>
    <w:p w14:paraId="7E1FD36D">
      <w:pPr>
        <w:jc w:val="left"/>
        <w:rPr>
          <w:rFonts w:ascii="宋体" w:hAnsi="宋体"/>
          <w:b/>
          <w:szCs w:val="21"/>
          <w:highlight w:val="none"/>
        </w:rPr>
      </w:pPr>
      <w:r>
        <w:rPr>
          <w:rFonts w:hint="eastAsia" w:ascii="宋体" w:hAnsi="宋体"/>
          <w:b/>
          <w:szCs w:val="21"/>
          <w:highlight w:val="none"/>
        </w:rPr>
        <w:t>注：为方便开标唱标，投标人应将开标一览表单独密封，并在信封上标明“开标一览表”字样，然后在递交投标文件时单独递交。开标时，投标文件中如开标一览表内容与投标文件内容不一致时，以开标一览表内容为准。</w:t>
      </w:r>
    </w:p>
    <w:p w14:paraId="4C6AD48C">
      <w:pPr>
        <w:jc w:val="left"/>
        <w:rPr>
          <w:rFonts w:ascii="宋体" w:hAnsi="宋体"/>
          <w:b/>
          <w:szCs w:val="21"/>
          <w:highlight w:val="none"/>
        </w:rPr>
      </w:pPr>
      <w:r>
        <w:rPr>
          <w:rFonts w:hint="eastAsia" w:ascii="宋体" w:hAnsi="宋体"/>
          <w:b/>
          <w:bCs/>
          <w:sz w:val="24"/>
          <w:highlight w:val="none"/>
        </w:rPr>
        <w:t>未提供开标一览表或未按规定签署，投标文件无效。</w:t>
      </w:r>
    </w:p>
    <w:p w14:paraId="3A3267CE">
      <w:pPr>
        <w:snapToGrid w:val="0"/>
        <w:rPr>
          <w:rFonts w:ascii="宋体" w:hAnsi="宋体"/>
          <w:b/>
          <w:sz w:val="44"/>
          <w:highlight w:val="none"/>
        </w:rPr>
      </w:pPr>
      <w:r>
        <w:rPr>
          <w:rFonts w:ascii="宋体"/>
          <w:bCs/>
          <w:sz w:val="32"/>
          <w:szCs w:val="32"/>
          <w:highlight w:val="none"/>
        </w:rPr>
        <w:br w:type="page"/>
      </w:r>
      <w:r>
        <w:rPr>
          <w:rFonts w:hint="eastAsia" w:ascii="宋体" w:hAnsi="宋体"/>
          <w:b/>
          <w:bCs/>
          <w:sz w:val="28"/>
          <w:szCs w:val="28"/>
          <w:highlight w:val="none"/>
        </w:rPr>
        <w:t>附件：</w:t>
      </w:r>
    </w:p>
    <w:p w14:paraId="1A529267">
      <w:pPr>
        <w:snapToGrid w:val="0"/>
        <w:jc w:val="center"/>
        <w:rPr>
          <w:rFonts w:ascii="宋体" w:hAnsi="宋体"/>
          <w:b/>
          <w:sz w:val="36"/>
          <w:szCs w:val="36"/>
          <w:highlight w:val="none"/>
        </w:rPr>
      </w:pPr>
      <w:r>
        <w:rPr>
          <w:rFonts w:hint="eastAsia" w:ascii="宋体" w:hAnsi="宋体"/>
          <w:b/>
          <w:sz w:val="36"/>
          <w:szCs w:val="36"/>
          <w:highlight w:val="none"/>
        </w:rPr>
        <w:t>评 标 方 法</w:t>
      </w:r>
    </w:p>
    <w:p w14:paraId="4B122FAC">
      <w:pPr>
        <w:spacing w:line="360" w:lineRule="auto"/>
        <w:ind w:firstLine="480" w:firstLineChars="200"/>
        <w:rPr>
          <w:rFonts w:ascii="宋体" w:hAnsi="宋体" w:cs="宋体"/>
          <w:sz w:val="24"/>
          <w:highlight w:val="none"/>
        </w:rPr>
      </w:pPr>
      <w:r>
        <w:rPr>
          <w:rFonts w:hint="eastAsia" w:ascii="宋体" w:hAnsi="宋体" w:cs="宋体"/>
          <w:sz w:val="24"/>
          <w:highlight w:val="none"/>
        </w:rPr>
        <w:t>评标方法：本项目采用综合评分法进行评标：</w:t>
      </w:r>
    </w:p>
    <w:p w14:paraId="027F5007">
      <w:pPr>
        <w:numPr>
          <w:ilvl w:val="0"/>
          <w:numId w:val="12"/>
        </w:numPr>
        <w:tabs>
          <w:tab w:val="left" w:pos="36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根据投标人的综合得分，计算出投标人的评标总得分，由高到低排出顺序，评标总得分最高的投标人推荐为中标候选人。如果投标人评标总得分相同，报价低的投标人排序在前。得分且投标报价相同的，按</w:t>
      </w:r>
      <w:r>
        <w:rPr>
          <w:rFonts w:hint="eastAsia" w:ascii="宋体" w:hAnsi="宋体" w:cs="仿宋_GB2312"/>
          <w:color w:val="000000"/>
          <w:sz w:val="24"/>
          <w:highlight w:val="none"/>
        </w:rPr>
        <w:t>技术得分</w:t>
      </w:r>
      <w:r>
        <w:rPr>
          <w:rFonts w:hint="eastAsia" w:ascii="宋体" w:hAnsi="宋体" w:cs="宋体"/>
          <w:sz w:val="24"/>
          <w:highlight w:val="none"/>
        </w:rPr>
        <w:t>优劣顺序排列；得分、投标报价且</w:t>
      </w:r>
      <w:r>
        <w:rPr>
          <w:rFonts w:hint="eastAsia" w:ascii="宋体" w:hAnsi="宋体" w:cs="仿宋_GB2312"/>
          <w:color w:val="000000"/>
          <w:sz w:val="24"/>
          <w:highlight w:val="none"/>
        </w:rPr>
        <w:t>技术得分</w:t>
      </w:r>
      <w:r>
        <w:rPr>
          <w:rFonts w:hint="eastAsia" w:ascii="宋体" w:hAnsi="宋体" w:cs="宋体"/>
          <w:sz w:val="24"/>
          <w:highlight w:val="none"/>
        </w:rPr>
        <w:t>相同的，按业绩部分得分优劣顺序排列。</w:t>
      </w:r>
    </w:p>
    <w:p w14:paraId="54DFBC37">
      <w:pPr>
        <w:tabs>
          <w:tab w:val="left" w:pos="360"/>
        </w:tabs>
        <w:spacing w:line="360" w:lineRule="auto"/>
        <w:ind w:firstLine="480" w:firstLineChars="200"/>
        <w:rPr>
          <w:rFonts w:hint="eastAsia" w:ascii="宋体" w:hAnsi="宋体"/>
          <w:color w:val="auto"/>
          <w:sz w:val="24"/>
          <w:highlight w:val="none"/>
        </w:rPr>
      </w:pPr>
      <w:r>
        <w:rPr>
          <w:rFonts w:hint="eastAsia" w:ascii="宋体" w:hAnsi="宋体" w:cs="宋体"/>
          <w:color w:val="auto"/>
          <w:kern w:val="0"/>
          <w:sz w:val="24"/>
          <w:highlight w:val="none"/>
        </w:rPr>
        <w:t>2、本项目</w:t>
      </w:r>
      <w:r>
        <w:rPr>
          <w:rFonts w:hint="eastAsia" w:ascii="宋体" w:hAnsi="宋体"/>
          <w:color w:val="auto"/>
          <w:sz w:val="24"/>
          <w:highlight w:val="none"/>
        </w:rPr>
        <w:t>投标人投标产品是中小企业承接的，其产品报价给予一定比例的扣除，其中：小型、微型企业给予10％的扣除，用扣除后的价格参与投标报价计算。</w:t>
      </w:r>
    </w:p>
    <w:p w14:paraId="3583DD01">
      <w:pPr>
        <w:tabs>
          <w:tab w:val="left" w:pos="360"/>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3、本项目投标人投标产品是监狱企业承接的，其产品报价给予一定比例的扣除，其产品报价给予10％的扣除，用扣除后的价格参与投标报价计算。</w:t>
      </w:r>
    </w:p>
    <w:p w14:paraId="2812B178">
      <w:pPr>
        <w:tabs>
          <w:tab w:val="left" w:pos="360"/>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监狱企业同时属于小型、微型企业的，其享受的价格扣除比例取小微企业扣除率。</w:t>
      </w:r>
    </w:p>
    <w:p w14:paraId="475FB2E7">
      <w:pPr>
        <w:tabs>
          <w:tab w:val="left" w:pos="360"/>
        </w:tabs>
        <w:spacing w:line="360" w:lineRule="auto"/>
        <w:ind w:firstLine="480" w:firstLineChars="200"/>
        <w:rPr>
          <w:rFonts w:ascii="宋体" w:hAnsi="宋体" w:cs="宋体"/>
          <w:color w:val="auto"/>
          <w:sz w:val="24"/>
          <w:highlight w:val="none"/>
        </w:rPr>
      </w:pPr>
      <w:r>
        <w:rPr>
          <w:rFonts w:hint="eastAsia" w:ascii="宋体" w:hAnsi="宋体"/>
          <w:color w:val="auto"/>
          <w:sz w:val="24"/>
          <w:highlight w:val="none"/>
        </w:rPr>
        <w:t>4、本项目</w:t>
      </w:r>
      <w:r>
        <w:rPr>
          <w:rFonts w:hint="eastAsia" w:ascii="宋体" w:hAnsi="宋体" w:cs="宋体"/>
          <w:color w:val="auto"/>
          <w:sz w:val="24"/>
          <w:highlight w:val="none"/>
        </w:rPr>
        <w:t>投标人投标产品是残疾人福利性单位承接的，其产品报价给予10％的扣除，用扣除后的价格参与投标报价计算。</w:t>
      </w:r>
    </w:p>
    <w:p w14:paraId="4F358F9F">
      <w:pPr>
        <w:spacing w:line="360" w:lineRule="auto"/>
        <w:ind w:firstLine="480" w:firstLineChars="200"/>
        <w:rPr>
          <w:rFonts w:ascii="宋体" w:hAnsi="宋体" w:cs="宋体"/>
          <w:bCs/>
          <w:color w:val="auto"/>
          <w:sz w:val="24"/>
          <w:highlight w:val="none"/>
        </w:rPr>
      </w:pPr>
      <w:r>
        <w:rPr>
          <w:rFonts w:hint="eastAsia" w:ascii="宋体" w:hAnsi="宋体" w:cs="宋体"/>
          <w:color w:val="auto"/>
          <w:sz w:val="24"/>
          <w:highlight w:val="none"/>
        </w:rPr>
        <w:t>残疾人福利性单位同时属于小型、微型企业的，其享受的价格扣除比例取小微企业扣除率。</w:t>
      </w:r>
    </w:p>
    <w:p w14:paraId="2182081A">
      <w:pPr>
        <w:pStyle w:val="41"/>
        <w:numPr>
          <w:ilvl w:val="0"/>
          <w:numId w:val="0"/>
        </w:numPr>
        <w:rPr>
          <w:highlight w:val="none"/>
        </w:rPr>
      </w:pPr>
    </w:p>
    <w:p w14:paraId="32F93DF9">
      <w:pPr>
        <w:jc w:val="left"/>
        <w:rPr>
          <w:rFonts w:ascii="宋体" w:hAnsi="宋体"/>
          <w:sz w:val="24"/>
          <w:highlight w:val="none"/>
        </w:rPr>
      </w:pPr>
    </w:p>
    <w:p w14:paraId="74C0A602">
      <w:pPr>
        <w:jc w:val="left"/>
        <w:rPr>
          <w:rFonts w:ascii="宋体" w:hAnsi="宋体"/>
          <w:sz w:val="24"/>
          <w:highlight w:val="none"/>
        </w:rPr>
      </w:pPr>
    </w:p>
    <w:p w14:paraId="04908BE9">
      <w:pPr>
        <w:jc w:val="left"/>
        <w:rPr>
          <w:rFonts w:ascii="宋体" w:hAnsi="宋体"/>
          <w:sz w:val="24"/>
          <w:highlight w:val="none"/>
        </w:rPr>
      </w:pPr>
    </w:p>
    <w:p w14:paraId="2772B205">
      <w:pPr>
        <w:jc w:val="left"/>
        <w:rPr>
          <w:rFonts w:ascii="宋体" w:hAnsi="宋体"/>
          <w:sz w:val="24"/>
          <w:highlight w:val="none"/>
        </w:rPr>
      </w:pPr>
    </w:p>
    <w:p w14:paraId="0F308CBF">
      <w:pPr>
        <w:jc w:val="left"/>
        <w:rPr>
          <w:rFonts w:ascii="宋体" w:hAnsi="宋体"/>
          <w:sz w:val="24"/>
          <w:highlight w:val="none"/>
        </w:rPr>
      </w:pPr>
    </w:p>
    <w:p w14:paraId="0F9C7976">
      <w:pPr>
        <w:jc w:val="center"/>
        <w:rPr>
          <w:rFonts w:ascii="宋体" w:hAnsi="宋体"/>
          <w:b/>
          <w:sz w:val="30"/>
          <w:szCs w:val="30"/>
          <w:highlight w:val="none"/>
        </w:rPr>
      </w:pPr>
    </w:p>
    <w:p w14:paraId="0D3B3EC0">
      <w:pPr>
        <w:pStyle w:val="12"/>
        <w:ind w:firstLine="602"/>
        <w:rPr>
          <w:rFonts w:ascii="宋体" w:hAnsi="宋体"/>
          <w:b/>
          <w:sz w:val="30"/>
          <w:szCs w:val="30"/>
          <w:highlight w:val="none"/>
        </w:rPr>
      </w:pPr>
    </w:p>
    <w:p w14:paraId="38F95353">
      <w:pPr>
        <w:pStyle w:val="12"/>
        <w:ind w:firstLine="602"/>
        <w:rPr>
          <w:rFonts w:ascii="宋体" w:hAnsi="宋体"/>
          <w:b/>
          <w:sz w:val="30"/>
          <w:szCs w:val="30"/>
          <w:highlight w:val="none"/>
        </w:rPr>
      </w:pPr>
    </w:p>
    <w:p w14:paraId="5752A8AF">
      <w:pPr>
        <w:pStyle w:val="12"/>
        <w:ind w:firstLine="602"/>
        <w:rPr>
          <w:rFonts w:ascii="宋体" w:hAnsi="宋体"/>
          <w:b/>
          <w:sz w:val="30"/>
          <w:szCs w:val="30"/>
          <w:highlight w:val="none"/>
        </w:rPr>
      </w:pPr>
    </w:p>
    <w:p w14:paraId="5C72B124">
      <w:pPr>
        <w:jc w:val="center"/>
        <w:rPr>
          <w:rFonts w:ascii="宋体" w:hAnsi="宋体"/>
          <w:b/>
          <w:sz w:val="30"/>
          <w:szCs w:val="30"/>
          <w:highlight w:val="none"/>
        </w:rPr>
      </w:pPr>
    </w:p>
    <w:p w14:paraId="0D35F7BA">
      <w:pPr>
        <w:jc w:val="center"/>
        <w:rPr>
          <w:rFonts w:ascii="宋体" w:hAnsi="宋体"/>
          <w:b/>
          <w:sz w:val="30"/>
          <w:szCs w:val="30"/>
          <w:highlight w:val="none"/>
        </w:rPr>
      </w:pPr>
    </w:p>
    <w:p w14:paraId="4C6B9C81">
      <w:pPr>
        <w:jc w:val="center"/>
        <w:rPr>
          <w:rFonts w:ascii="宋体" w:hAnsi="宋体"/>
          <w:b/>
          <w:sz w:val="30"/>
          <w:szCs w:val="30"/>
          <w:highlight w:val="none"/>
        </w:rPr>
      </w:pPr>
    </w:p>
    <w:p w14:paraId="3D8E0946">
      <w:pPr>
        <w:jc w:val="center"/>
        <w:rPr>
          <w:rFonts w:ascii="宋体" w:hAnsi="宋体"/>
          <w:b/>
          <w:sz w:val="30"/>
          <w:szCs w:val="30"/>
          <w:highlight w:val="none"/>
        </w:rPr>
      </w:pPr>
    </w:p>
    <w:p w14:paraId="34E59FA4">
      <w:pPr>
        <w:jc w:val="center"/>
        <w:rPr>
          <w:rFonts w:ascii="宋体" w:hAnsi="宋体"/>
          <w:b/>
          <w:sz w:val="30"/>
          <w:szCs w:val="30"/>
          <w:highlight w:val="none"/>
        </w:rPr>
      </w:pPr>
      <w:r>
        <w:rPr>
          <w:rFonts w:hint="eastAsia" w:ascii="宋体" w:hAnsi="宋体"/>
          <w:b/>
          <w:sz w:val="30"/>
          <w:szCs w:val="30"/>
          <w:highlight w:val="none"/>
        </w:rPr>
        <w:t>资格性审查表</w:t>
      </w:r>
    </w:p>
    <w:tbl>
      <w:tblPr>
        <w:tblStyle w:val="3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4643"/>
        <w:gridCol w:w="992"/>
        <w:gridCol w:w="850"/>
        <w:gridCol w:w="851"/>
        <w:gridCol w:w="992"/>
      </w:tblGrid>
      <w:tr w14:paraId="4E3FC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dxa"/>
            <w:vMerge w:val="restart"/>
          </w:tcPr>
          <w:p w14:paraId="752B62DA">
            <w:pPr>
              <w:rPr>
                <w:rFonts w:ascii="宋体" w:hAnsi="宋体" w:cs="宋体"/>
                <w:b/>
                <w:bCs/>
                <w:szCs w:val="21"/>
                <w:highlight w:val="none"/>
              </w:rPr>
            </w:pPr>
            <w:r>
              <w:rPr>
                <w:rFonts w:hint="eastAsia" w:ascii="宋体" w:hAnsi="宋体" w:cs="宋体"/>
                <w:b/>
                <w:bCs/>
                <w:szCs w:val="21"/>
                <w:highlight w:val="none"/>
              </w:rPr>
              <w:t>序</w:t>
            </w:r>
          </w:p>
          <w:p w14:paraId="7972A734">
            <w:pPr>
              <w:rPr>
                <w:rFonts w:ascii="宋体" w:hAnsi="宋体" w:cs="宋体"/>
                <w:b/>
                <w:bCs/>
                <w:szCs w:val="21"/>
                <w:highlight w:val="none"/>
              </w:rPr>
            </w:pPr>
            <w:r>
              <w:rPr>
                <w:rFonts w:hint="eastAsia" w:ascii="宋体" w:hAnsi="宋体" w:cs="宋体"/>
                <w:b/>
                <w:bCs/>
                <w:szCs w:val="21"/>
                <w:highlight w:val="none"/>
              </w:rPr>
              <w:t>号</w:t>
            </w:r>
          </w:p>
        </w:tc>
        <w:tc>
          <w:tcPr>
            <w:tcW w:w="4643" w:type="dxa"/>
            <w:vMerge w:val="restart"/>
            <w:vAlign w:val="center"/>
          </w:tcPr>
          <w:p w14:paraId="1E9E25A8">
            <w:pPr>
              <w:ind w:firstLine="482"/>
              <w:jc w:val="center"/>
              <w:rPr>
                <w:rFonts w:ascii="宋体" w:hAnsi="宋体" w:cs="宋体"/>
                <w:b/>
                <w:bCs/>
                <w:szCs w:val="21"/>
                <w:highlight w:val="none"/>
              </w:rPr>
            </w:pPr>
            <w:r>
              <w:rPr>
                <w:rFonts w:hint="eastAsia" w:ascii="宋体" w:hAnsi="宋体" w:cs="宋体"/>
                <w:b/>
                <w:bCs/>
                <w:szCs w:val="21"/>
                <w:highlight w:val="none"/>
              </w:rPr>
              <w:t>审查内容</w:t>
            </w:r>
          </w:p>
          <w:p w14:paraId="5D6F1F9A">
            <w:pPr>
              <w:rPr>
                <w:rFonts w:ascii="宋体" w:hAnsi="宋体"/>
                <w:b/>
                <w:bCs/>
                <w:szCs w:val="21"/>
                <w:highlight w:val="none"/>
              </w:rPr>
            </w:pPr>
          </w:p>
        </w:tc>
        <w:tc>
          <w:tcPr>
            <w:tcW w:w="3685" w:type="dxa"/>
            <w:gridSpan w:val="4"/>
            <w:vAlign w:val="center"/>
          </w:tcPr>
          <w:p w14:paraId="37A03D5E">
            <w:pPr>
              <w:ind w:firstLine="482"/>
              <w:jc w:val="center"/>
              <w:rPr>
                <w:rFonts w:ascii="宋体" w:hAnsi="宋体"/>
                <w:b/>
                <w:bCs/>
                <w:szCs w:val="21"/>
                <w:highlight w:val="none"/>
              </w:rPr>
            </w:pPr>
            <w:r>
              <w:rPr>
                <w:rFonts w:hint="eastAsia" w:ascii="宋体" w:hAnsi="宋体" w:cs="宋体"/>
                <w:b/>
                <w:bCs/>
                <w:szCs w:val="21"/>
                <w:highlight w:val="none"/>
              </w:rPr>
              <w:t>投标人</w:t>
            </w:r>
          </w:p>
        </w:tc>
      </w:tr>
      <w:tr w14:paraId="3F8A3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dxa"/>
            <w:vMerge w:val="continue"/>
          </w:tcPr>
          <w:p w14:paraId="1F32D7CC">
            <w:pPr>
              <w:ind w:firstLine="482"/>
              <w:rPr>
                <w:rFonts w:ascii="宋体" w:hAnsi="宋体"/>
                <w:b/>
                <w:bCs/>
                <w:szCs w:val="21"/>
                <w:highlight w:val="none"/>
              </w:rPr>
            </w:pPr>
          </w:p>
        </w:tc>
        <w:tc>
          <w:tcPr>
            <w:tcW w:w="4643" w:type="dxa"/>
            <w:vMerge w:val="continue"/>
            <w:vAlign w:val="center"/>
          </w:tcPr>
          <w:p w14:paraId="0E731A87">
            <w:pPr>
              <w:ind w:firstLine="482"/>
              <w:rPr>
                <w:rFonts w:ascii="宋体" w:hAnsi="宋体"/>
                <w:b/>
                <w:bCs/>
                <w:szCs w:val="21"/>
                <w:highlight w:val="none"/>
              </w:rPr>
            </w:pPr>
          </w:p>
        </w:tc>
        <w:tc>
          <w:tcPr>
            <w:tcW w:w="992" w:type="dxa"/>
            <w:vAlign w:val="center"/>
          </w:tcPr>
          <w:p w14:paraId="6539F289">
            <w:pPr>
              <w:ind w:firstLine="482"/>
              <w:jc w:val="center"/>
              <w:rPr>
                <w:rFonts w:ascii="宋体" w:hAnsi="宋体"/>
                <w:b/>
                <w:bCs/>
                <w:szCs w:val="21"/>
                <w:highlight w:val="none"/>
              </w:rPr>
            </w:pPr>
          </w:p>
        </w:tc>
        <w:tc>
          <w:tcPr>
            <w:tcW w:w="850" w:type="dxa"/>
            <w:vAlign w:val="center"/>
          </w:tcPr>
          <w:p w14:paraId="365AC06D">
            <w:pPr>
              <w:ind w:firstLine="482"/>
              <w:jc w:val="center"/>
              <w:rPr>
                <w:rFonts w:ascii="宋体" w:hAnsi="宋体"/>
                <w:b/>
                <w:bCs/>
                <w:szCs w:val="21"/>
                <w:highlight w:val="none"/>
              </w:rPr>
            </w:pPr>
          </w:p>
        </w:tc>
        <w:tc>
          <w:tcPr>
            <w:tcW w:w="851" w:type="dxa"/>
            <w:vAlign w:val="center"/>
          </w:tcPr>
          <w:p w14:paraId="003245FE">
            <w:pPr>
              <w:ind w:firstLine="482"/>
              <w:jc w:val="center"/>
              <w:rPr>
                <w:rFonts w:ascii="宋体" w:hAnsi="宋体"/>
                <w:b/>
                <w:bCs/>
                <w:szCs w:val="21"/>
                <w:highlight w:val="none"/>
              </w:rPr>
            </w:pPr>
          </w:p>
        </w:tc>
        <w:tc>
          <w:tcPr>
            <w:tcW w:w="992" w:type="dxa"/>
            <w:vAlign w:val="center"/>
          </w:tcPr>
          <w:p w14:paraId="271F9909">
            <w:pPr>
              <w:ind w:firstLine="482"/>
              <w:jc w:val="center"/>
              <w:rPr>
                <w:rFonts w:ascii="宋体" w:hAnsi="宋体"/>
                <w:b/>
                <w:bCs/>
                <w:szCs w:val="21"/>
                <w:highlight w:val="none"/>
              </w:rPr>
            </w:pPr>
          </w:p>
        </w:tc>
      </w:tr>
      <w:tr w14:paraId="73EA2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dxa"/>
          </w:tcPr>
          <w:p w14:paraId="1ECCF54C">
            <w:pPr>
              <w:snapToGrid w:val="0"/>
              <w:spacing w:line="400" w:lineRule="exact"/>
              <w:jc w:val="center"/>
              <w:rPr>
                <w:rFonts w:ascii="宋体" w:hAnsi="宋体" w:cs="宋体"/>
                <w:szCs w:val="21"/>
                <w:highlight w:val="none"/>
              </w:rPr>
            </w:pPr>
            <w:r>
              <w:rPr>
                <w:rFonts w:hint="eastAsia" w:ascii="宋体" w:hAnsi="宋体" w:cs="宋体"/>
                <w:szCs w:val="21"/>
                <w:highlight w:val="none"/>
              </w:rPr>
              <w:t>1</w:t>
            </w:r>
          </w:p>
        </w:tc>
        <w:tc>
          <w:tcPr>
            <w:tcW w:w="4643" w:type="dxa"/>
            <w:vAlign w:val="center"/>
          </w:tcPr>
          <w:p w14:paraId="1F7ADDE8">
            <w:pPr>
              <w:snapToGrid w:val="0"/>
              <w:spacing w:line="400" w:lineRule="exact"/>
              <w:rPr>
                <w:rFonts w:ascii="宋体" w:hAnsi="宋体" w:cs="宋体"/>
                <w:szCs w:val="21"/>
                <w:highlight w:val="none"/>
              </w:rPr>
            </w:pPr>
            <w:r>
              <w:rPr>
                <w:rFonts w:hint="eastAsia" w:ascii="宋体" w:hAnsi="宋体" w:cs="宋体"/>
                <w:szCs w:val="21"/>
                <w:highlight w:val="none"/>
              </w:rPr>
              <w:t>信用承诺书符合要求情况</w:t>
            </w:r>
          </w:p>
        </w:tc>
        <w:tc>
          <w:tcPr>
            <w:tcW w:w="992" w:type="dxa"/>
            <w:vAlign w:val="center"/>
          </w:tcPr>
          <w:p w14:paraId="140A99C2">
            <w:pPr>
              <w:adjustRightInd w:val="0"/>
              <w:snapToGrid w:val="0"/>
              <w:ind w:firstLine="480"/>
              <w:jc w:val="left"/>
              <w:rPr>
                <w:rFonts w:ascii="宋体" w:hAnsi="宋体"/>
                <w:szCs w:val="21"/>
                <w:highlight w:val="none"/>
              </w:rPr>
            </w:pPr>
          </w:p>
        </w:tc>
        <w:tc>
          <w:tcPr>
            <w:tcW w:w="850" w:type="dxa"/>
            <w:vAlign w:val="center"/>
          </w:tcPr>
          <w:p w14:paraId="1A7BCC9B">
            <w:pPr>
              <w:ind w:firstLine="480"/>
              <w:jc w:val="left"/>
              <w:rPr>
                <w:rFonts w:ascii="宋体" w:hAnsi="宋体"/>
                <w:szCs w:val="21"/>
                <w:highlight w:val="none"/>
              </w:rPr>
            </w:pPr>
          </w:p>
        </w:tc>
        <w:tc>
          <w:tcPr>
            <w:tcW w:w="851" w:type="dxa"/>
            <w:vAlign w:val="center"/>
          </w:tcPr>
          <w:p w14:paraId="0C31C587">
            <w:pPr>
              <w:ind w:firstLine="480"/>
              <w:jc w:val="left"/>
              <w:rPr>
                <w:rFonts w:ascii="宋体" w:hAnsi="宋体"/>
                <w:szCs w:val="21"/>
                <w:highlight w:val="none"/>
              </w:rPr>
            </w:pPr>
          </w:p>
        </w:tc>
        <w:tc>
          <w:tcPr>
            <w:tcW w:w="992" w:type="dxa"/>
            <w:vAlign w:val="center"/>
          </w:tcPr>
          <w:p w14:paraId="7D6DB9B4">
            <w:pPr>
              <w:ind w:firstLine="480"/>
              <w:jc w:val="left"/>
              <w:rPr>
                <w:rFonts w:ascii="宋体" w:hAnsi="宋体"/>
                <w:szCs w:val="21"/>
                <w:highlight w:val="none"/>
              </w:rPr>
            </w:pPr>
          </w:p>
        </w:tc>
      </w:tr>
      <w:tr w14:paraId="0FACC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dxa"/>
          </w:tcPr>
          <w:p w14:paraId="3A2E7EC5">
            <w:pPr>
              <w:snapToGrid w:val="0"/>
              <w:spacing w:line="400" w:lineRule="exact"/>
              <w:jc w:val="center"/>
              <w:rPr>
                <w:rFonts w:ascii="宋体" w:hAnsi="宋体" w:cs="宋体"/>
                <w:szCs w:val="21"/>
                <w:highlight w:val="none"/>
              </w:rPr>
            </w:pPr>
            <w:r>
              <w:rPr>
                <w:rFonts w:hint="eastAsia" w:ascii="宋体" w:hAnsi="宋体" w:cs="宋体"/>
                <w:szCs w:val="21"/>
                <w:highlight w:val="none"/>
              </w:rPr>
              <w:t>2</w:t>
            </w:r>
          </w:p>
        </w:tc>
        <w:tc>
          <w:tcPr>
            <w:tcW w:w="4643" w:type="dxa"/>
            <w:vAlign w:val="center"/>
          </w:tcPr>
          <w:p w14:paraId="15526E26">
            <w:pPr>
              <w:snapToGrid w:val="0"/>
              <w:spacing w:line="400" w:lineRule="exact"/>
              <w:rPr>
                <w:rFonts w:ascii="宋体" w:hAnsi="宋体" w:cs="宋体"/>
                <w:szCs w:val="21"/>
                <w:highlight w:val="none"/>
              </w:rPr>
            </w:pPr>
            <w:r>
              <w:rPr>
                <w:rFonts w:hint="eastAsia" w:ascii="宋体" w:hAnsi="宋体" w:cs="宋体"/>
                <w:szCs w:val="21"/>
                <w:highlight w:val="none"/>
              </w:rPr>
              <w:t>营业执照副本或法人登记证书符合要求情况</w:t>
            </w:r>
          </w:p>
        </w:tc>
        <w:tc>
          <w:tcPr>
            <w:tcW w:w="992" w:type="dxa"/>
            <w:vAlign w:val="center"/>
          </w:tcPr>
          <w:p w14:paraId="68347C42">
            <w:pPr>
              <w:adjustRightInd w:val="0"/>
              <w:snapToGrid w:val="0"/>
              <w:ind w:firstLine="480"/>
              <w:jc w:val="left"/>
              <w:rPr>
                <w:rFonts w:ascii="宋体" w:hAnsi="宋体"/>
                <w:szCs w:val="21"/>
                <w:highlight w:val="none"/>
              </w:rPr>
            </w:pPr>
          </w:p>
        </w:tc>
        <w:tc>
          <w:tcPr>
            <w:tcW w:w="850" w:type="dxa"/>
            <w:vAlign w:val="center"/>
          </w:tcPr>
          <w:p w14:paraId="39D79CAF">
            <w:pPr>
              <w:ind w:firstLine="480"/>
              <w:jc w:val="left"/>
              <w:rPr>
                <w:rFonts w:ascii="宋体" w:hAnsi="宋体"/>
                <w:szCs w:val="21"/>
                <w:highlight w:val="none"/>
              </w:rPr>
            </w:pPr>
          </w:p>
        </w:tc>
        <w:tc>
          <w:tcPr>
            <w:tcW w:w="851" w:type="dxa"/>
            <w:vAlign w:val="center"/>
          </w:tcPr>
          <w:p w14:paraId="39CF494C">
            <w:pPr>
              <w:ind w:firstLine="480"/>
              <w:jc w:val="left"/>
              <w:rPr>
                <w:rFonts w:ascii="宋体" w:hAnsi="宋体"/>
                <w:szCs w:val="21"/>
                <w:highlight w:val="none"/>
              </w:rPr>
            </w:pPr>
          </w:p>
        </w:tc>
        <w:tc>
          <w:tcPr>
            <w:tcW w:w="992" w:type="dxa"/>
            <w:vAlign w:val="center"/>
          </w:tcPr>
          <w:p w14:paraId="4816AE44">
            <w:pPr>
              <w:ind w:firstLine="480"/>
              <w:jc w:val="left"/>
              <w:rPr>
                <w:rFonts w:ascii="宋体" w:hAnsi="宋体"/>
                <w:szCs w:val="21"/>
                <w:highlight w:val="none"/>
              </w:rPr>
            </w:pPr>
          </w:p>
        </w:tc>
      </w:tr>
      <w:tr w14:paraId="634B1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dxa"/>
          </w:tcPr>
          <w:p w14:paraId="7AB230FB">
            <w:pPr>
              <w:snapToGrid w:val="0"/>
              <w:spacing w:line="400" w:lineRule="exact"/>
              <w:jc w:val="center"/>
              <w:rPr>
                <w:rFonts w:ascii="宋体" w:hAnsi="宋体" w:cs="宋体"/>
                <w:szCs w:val="21"/>
                <w:highlight w:val="none"/>
              </w:rPr>
            </w:pPr>
            <w:r>
              <w:rPr>
                <w:rFonts w:hint="eastAsia" w:ascii="宋体" w:hAnsi="宋体" w:cs="宋体"/>
                <w:szCs w:val="21"/>
                <w:highlight w:val="none"/>
              </w:rPr>
              <w:t>3</w:t>
            </w:r>
          </w:p>
        </w:tc>
        <w:tc>
          <w:tcPr>
            <w:tcW w:w="4643" w:type="dxa"/>
            <w:vAlign w:val="center"/>
          </w:tcPr>
          <w:p w14:paraId="46093DE9">
            <w:pPr>
              <w:snapToGrid w:val="0"/>
              <w:spacing w:line="400" w:lineRule="exact"/>
              <w:jc w:val="left"/>
              <w:rPr>
                <w:rFonts w:ascii="宋体" w:hAnsi="宋体" w:cs="宋体"/>
                <w:szCs w:val="21"/>
                <w:highlight w:val="none"/>
              </w:rPr>
            </w:pPr>
            <w:r>
              <w:rPr>
                <w:rFonts w:hint="eastAsia" w:ascii="宋体" w:hAnsi="宋体" w:cs="宋体"/>
                <w:szCs w:val="21"/>
                <w:highlight w:val="none"/>
              </w:rPr>
              <w:t>信用记录符合要求情况</w:t>
            </w:r>
          </w:p>
        </w:tc>
        <w:tc>
          <w:tcPr>
            <w:tcW w:w="992" w:type="dxa"/>
            <w:vAlign w:val="center"/>
          </w:tcPr>
          <w:p w14:paraId="376C7C90">
            <w:pPr>
              <w:adjustRightInd w:val="0"/>
              <w:snapToGrid w:val="0"/>
              <w:ind w:firstLine="480"/>
              <w:jc w:val="left"/>
              <w:rPr>
                <w:rFonts w:ascii="宋体" w:hAnsi="宋体"/>
                <w:szCs w:val="21"/>
                <w:highlight w:val="none"/>
              </w:rPr>
            </w:pPr>
          </w:p>
        </w:tc>
        <w:tc>
          <w:tcPr>
            <w:tcW w:w="850" w:type="dxa"/>
            <w:vAlign w:val="center"/>
          </w:tcPr>
          <w:p w14:paraId="62140980">
            <w:pPr>
              <w:adjustRightInd w:val="0"/>
              <w:snapToGrid w:val="0"/>
              <w:ind w:firstLine="480"/>
              <w:jc w:val="left"/>
              <w:rPr>
                <w:rFonts w:ascii="宋体" w:hAnsi="宋体"/>
                <w:szCs w:val="21"/>
                <w:highlight w:val="none"/>
              </w:rPr>
            </w:pPr>
          </w:p>
        </w:tc>
        <w:tc>
          <w:tcPr>
            <w:tcW w:w="851" w:type="dxa"/>
            <w:vAlign w:val="center"/>
          </w:tcPr>
          <w:p w14:paraId="20EF8AEE">
            <w:pPr>
              <w:adjustRightInd w:val="0"/>
              <w:snapToGrid w:val="0"/>
              <w:ind w:firstLine="480"/>
              <w:jc w:val="left"/>
              <w:rPr>
                <w:rFonts w:ascii="宋体" w:hAnsi="宋体"/>
                <w:szCs w:val="21"/>
                <w:highlight w:val="none"/>
              </w:rPr>
            </w:pPr>
          </w:p>
        </w:tc>
        <w:tc>
          <w:tcPr>
            <w:tcW w:w="992" w:type="dxa"/>
            <w:vAlign w:val="center"/>
          </w:tcPr>
          <w:p w14:paraId="12B36481">
            <w:pPr>
              <w:adjustRightInd w:val="0"/>
              <w:snapToGrid w:val="0"/>
              <w:ind w:firstLine="480"/>
              <w:jc w:val="left"/>
              <w:rPr>
                <w:rFonts w:ascii="宋体" w:hAnsi="宋体"/>
                <w:szCs w:val="21"/>
                <w:highlight w:val="none"/>
              </w:rPr>
            </w:pPr>
          </w:p>
        </w:tc>
      </w:tr>
      <w:tr w14:paraId="0B2E8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27" w:type="dxa"/>
          </w:tcPr>
          <w:p w14:paraId="42026D12">
            <w:pPr>
              <w:snapToGrid w:val="0"/>
              <w:spacing w:line="400" w:lineRule="exact"/>
              <w:jc w:val="center"/>
              <w:rPr>
                <w:rFonts w:ascii="宋体" w:hAnsi="宋体" w:cs="宋体"/>
                <w:szCs w:val="21"/>
                <w:highlight w:val="none"/>
              </w:rPr>
            </w:pPr>
            <w:r>
              <w:rPr>
                <w:rFonts w:hint="eastAsia" w:ascii="宋体" w:hAnsi="宋体" w:cs="宋体"/>
                <w:szCs w:val="21"/>
                <w:highlight w:val="none"/>
              </w:rPr>
              <w:t>4</w:t>
            </w:r>
          </w:p>
        </w:tc>
        <w:tc>
          <w:tcPr>
            <w:tcW w:w="4643" w:type="dxa"/>
            <w:vAlign w:val="center"/>
          </w:tcPr>
          <w:p w14:paraId="42271725">
            <w:pPr>
              <w:snapToGrid w:val="0"/>
              <w:spacing w:line="400" w:lineRule="exact"/>
              <w:jc w:val="left"/>
              <w:rPr>
                <w:rFonts w:ascii="宋体" w:hAnsi="宋体" w:cs="宋体"/>
                <w:szCs w:val="21"/>
                <w:highlight w:val="none"/>
              </w:rPr>
            </w:pPr>
            <w:r>
              <w:rPr>
                <w:rFonts w:hint="eastAsia" w:ascii="宋体" w:hAnsi="宋体" w:cs="宋体"/>
                <w:szCs w:val="21"/>
                <w:highlight w:val="none"/>
              </w:rPr>
              <w:t>重大违法记录查询情况</w:t>
            </w:r>
          </w:p>
        </w:tc>
        <w:tc>
          <w:tcPr>
            <w:tcW w:w="992" w:type="dxa"/>
            <w:vAlign w:val="center"/>
          </w:tcPr>
          <w:p w14:paraId="6E3A30D2">
            <w:pPr>
              <w:adjustRightInd w:val="0"/>
              <w:snapToGrid w:val="0"/>
              <w:ind w:firstLine="480"/>
              <w:jc w:val="left"/>
              <w:rPr>
                <w:rFonts w:ascii="宋体" w:hAnsi="宋体"/>
                <w:szCs w:val="21"/>
                <w:highlight w:val="none"/>
              </w:rPr>
            </w:pPr>
          </w:p>
        </w:tc>
        <w:tc>
          <w:tcPr>
            <w:tcW w:w="850" w:type="dxa"/>
            <w:vAlign w:val="center"/>
          </w:tcPr>
          <w:p w14:paraId="2C17F472">
            <w:pPr>
              <w:adjustRightInd w:val="0"/>
              <w:snapToGrid w:val="0"/>
              <w:ind w:firstLine="480"/>
              <w:jc w:val="left"/>
              <w:rPr>
                <w:rFonts w:ascii="宋体" w:hAnsi="宋体"/>
                <w:szCs w:val="21"/>
                <w:highlight w:val="none"/>
              </w:rPr>
            </w:pPr>
          </w:p>
        </w:tc>
        <w:tc>
          <w:tcPr>
            <w:tcW w:w="851" w:type="dxa"/>
            <w:vAlign w:val="center"/>
          </w:tcPr>
          <w:p w14:paraId="522D77DC">
            <w:pPr>
              <w:adjustRightInd w:val="0"/>
              <w:snapToGrid w:val="0"/>
              <w:ind w:firstLine="480"/>
              <w:jc w:val="left"/>
              <w:rPr>
                <w:rFonts w:ascii="宋体" w:hAnsi="宋体"/>
                <w:szCs w:val="21"/>
                <w:highlight w:val="none"/>
              </w:rPr>
            </w:pPr>
          </w:p>
        </w:tc>
        <w:tc>
          <w:tcPr>
            <w:tcW w:w="992" w:type="dxa"/>
            <w:vAlign w:val="center"/>
          </w:tcPr>
          <w:p w14:paraId="3DED310F">
            <w:pPr>
              <w:adjustRightInd w:val="0"/>
              <w:snapToGrid w:val="0"/>
              <w:ind w:firstLine="480"/>
              <w:jc w:val="left"/>
              <w:rPr>
                <w:rFonts w:ascii="宋体" w:hAnsi="宋体"/>
                <w:szCs w:val="21"/>
                <w:highlight w:val="none"/>
              </w:rPr>
            </w:pPr>
          </w:p>
        </w:tc>
      </w:tr>
      <w:tr w14:paraId="180B2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dxa"/>
          </w:tcPr>
          <w:p w14:paraId="5FCE3CEE">
            <w:pPr>
              <w:snapToGrid w:val="0"/>
              <w:spacing w:line="400" w:lineRule="exact"/>
              <w:jc w:val="center"/>
              <w:rPr>
                <w:rFonts w:ascii="宋体" w:hAnsi="宋体" w:cs="宋体"/>
                <w:szCs w:val="21"/>
                <w:highlight w:val="none"/>
              </w:rPr>
            </w:pPr>
            <w:r>
              <w:rPr>
                <w:rFonts w:hint="eastAsia" w:ascii="宋体" w:hAnsi="宋体" w:cs="宋体"/>
                <w:szCs w:val="21"/>
                <w:highlight w:val="none"/>
              </w:rPr>
              <w:t>5</w:t>
            </w:r>
          </w:p>
        </w:tc>
        <w:tc>
          <w:tcPr>
            <w:tcW w:w="4643" w:type="dxa"/>
            <w:vAlign w:val="center"/>
          </w:tcPr>
          <w:p w14:paraId="39F7467E">
            <w:pPr>
              <w:snapToGrid w:val="0"/>
              <w:spacing w:line="400" w:lineRule="exact"/>
              <w:jc w:val="left"/>
              <w:rPr>
                <w:rFonts w:ascii="宋体" w:hAnsi="宋体" w:cs="宋体"/>
                <w:szCs w:val="21"/>
                <w:highlight w:val="none"/>
              </w:rPr>
            </w:pPr>
            <w:r>
              <w:rPr>
                <w:rFonts w:hint="eastAsia" w:ascii="宋体" w:hAnsi="宋体" w:cs="宋体"/>
                <w:szCs w:val="21"/>
                <w:highlight w:val="none"/>
              </w:rPr>
              <w:t>供应商无重大违法记录声明情况</w:t>
            </w:r>
          </w:p>
        </w:tc>
        <w:tc>
          <w:tcPr>
            <w:tcW w:w="992" w:type="dxa"/>
            <w:vAlign w:val="center"/>
          </w:tcPr>
          <w:p w14:paraId="60874F7B">
            <w:pPr>
              <w:adjustRightInd w:val="0"/>
              <w:snapToGrid w:val="0"/>
              <w:ind w:firstLine="480"/>
              <w:jc w:val="left"/>
              <w:rPr>
                <w:rFonts w:ascii="宋体" w:hAnsi="宋体"/>
                <w:szCs w:val="21"/>
                <w:highlight w:val="none"/>
              </w:rPr>
            </w:pPr>
          </w:p>
        </w:tc>
        <w:tc>
          <w:tcPr>
            <w:tcW w:w="850" w:type="dxa"/>
            <w:vAlign w:val="center"/>
          </w:tcPr>
          <w:p w14:paraId="44987362">
            <w:pPr>
              <w:adjustRightInd w:val="0"/>
              <w:snapToGrid w:val="0"/>
              <w:ind w:firstLine="480"/>
              <w:jc w:val="left"/>
              <w:rPr>
                <w:rFonts w:ascii="宋体" w:hAnsi="宋体"/>
                <w:szCs w:val="21"/>
                <w:highlight w:val="none"/>
              </w:rPr>
            </w:pPr>
          </w:p>
        </w:tc>
        <w:tc>
          <w:tcPr>
            <w:tcW w:w="851" w:type="dxa"/>
            <w:vAlign w:val="center"/>
          </w:tcPr>
          <w:p w14:paraId="4F4B48A7">
            <w:pPr>
              <w:adjustRightInd w:val="0"/>
              <w:snapToGrid w:val="0"/>
              <w:ind w:firstLine="480"/>
              <w:jc w:val="left"/>
              <w:rPr>
                <w:rFonts w:ascii="宋体" w:hAnsi="宋体"/>
                <w:szCs w:val="21"/>
                <w:highlight w:val="none"/>
              </w:rPr>
            </w:pPr>
          </w:p>
        </w:tc>
        <w:tc>
          <w:tcPr>
            <w:tcW w:w="992" w:type="dxa"/>
            <w:vAlign w:val="center"/>
          </w:tcPr>
          <w:p w14:paraId="477F0962">
            <w:pPr>
              <w:adjustRightInd w:val="0"/>
              <w:snapToGrid w:val="0"/>
              <w:ind w:firstLine="480"/>
              <w:jc w:val="left"/>
              <w:rPr>
                <w:rFonts w:ascii="宋体" w:hAnsi="宋体"/>
                <w:szCs w:val="21"/>
                <w:highlight w:val="none"/>
              </w:rPr>
            </w:pPr>
          </w:p>
        </w:tc>
      </w:tr>
      <w:tr w14:paraId="08629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dxa"/>
          </w:tcPr>
          <w:p w14:paraId="30648B07">
            <w:pPr>
              <w:snapToGrid w:val="0"/>
              <w:spacing w:line="400" w:lineRule="exact"/>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6</w:t>
            </w:r>
          </w:p>
        </w:tc>
        <w:tc>
          <w:tcPr>
            <w:tcW w:w="4643" w:type="dxa"/>
            <w:vAlign w:val="center"/>
          </w:tcPr>
          <w:p w14:paraId="0F3A25BE">
            <w:pPr>
              <w:snapToGrid w:val="0"/>
              <w:spacing w:line="400" w:lineRule="exact"/>
              <w:jc w:val="left"/>
              <w:rPr>
                <w:rFonts w:hint="eastAsia" w:ascii="宋体" w:hAnsi="宋体" w:cs="宋体"/>
                <w:color w:val="000000"/>
                <w:szCs w:val="21"/>
                <w:highlight w:val="none"/>
              </w:rPr>
            </w:pPr>
            <w:r>
              <w:rPr>
                <w:rFonts w:hint="eastAsia" w:ascii="宋体" w:hAnsi="宋体" w:cs="宋体"/>
                <w:color w:val="000000"/>
                <w:szCs w:val="21"/>
                <w:highlight w:val="none"/>
                <w:lang w:eastAsia="zh-CN"/>
              </w:rPr>
              <w:t>企业资质符合要求情况</w:t>
            </w:r>
          </w:p>
        </w:tc>
        <w:tc>
          <w:tcPr>
            <w:tcW w:w="992" w:type="dxa"/>
            <w:vAlign w:val="center"/>
          </w:tcPr>
          <w:p w14:paraId="45B5B77A">
            <w:pPr>
              <w:adjustRightInd w:val="0"/>
              <w:snapToGrid w:val="0"/>
              <w:ind w:firstLine="480"/>
              <w:jc w:val="left"/>
              <w:rPr>
                <w:rFonts w:ascii="宋体" w:hAnsi="宋体"/>
                <w:szCs w:val="21"/>
                <w:highlight w:val="none"/>
              </w:rPr>
            </w:pPr>
          </w:p>
        </w:tc>
        <w:tc>
          <w:tcPr>
            <w:tcW w:w="850" w:type="dxa"/>
            <w:vAlign w:val="center"/>
          </w:tcPr>
          <w:p w14:paraId="42CE945C">
            <w:pPr>
              <w:adjustRightInd w:val="0"/>
              <w:snapToGrid w:val="0"/>
              <w:ind w:firstLine="480"/>
              <w:jc w:val="left"/>
              <w:rPr>
                <w:rFonts w:ascii="宋体" w:hAnsi="宋体"/>
                <w:szCs w:val="21"/>
                <w:highlight w:val="none"/>
              </w:rPr>
            </w:pPr>
          </w:p>
        </w:tc>
        <w:tc>
          <w:tcPr>
            <w:tcW w:w="851" w:type="dxa"/>
            <w:vAlign w:val="center"/>
          </w:tcPr>
          <w:p w14:paraId="32C71BDE">
            <w:pPr>
              <w:adjustRightInd w:val="0"/>
              <w:snapToGrid w:val="0"/>
              <w:ind w:firstLine="480"/>
              <w:jc w:val="left"/>
              <w:rPr>
                <w:rFonts w:ascii="宋体" w:hAnsi="宋体"/>
                <w:szCs w:val="21"/>
                <w:highlight w:val="none"/>
              </w:rPr>
            </w:pPr>
          </w:p>
        </w:tc>
        <w:tc>
          <w:tcPr>
            <w:tcW w:w="992" w:type="dxa"/>
            <w:vAlign w:val="center"/>
          </w:tcPr>
          <w:p w14:paraId="2C51574E">
            <w:pPr>
              <w:adjustRightInd w:val="0"/>
              <w:snapToGrid w:val="0"/>
              <w:ind w:firstLine="480"/>
              <w:jc w:val="left"/>
              <w:rPr>
                <w:rFonts w:ascii="宋体" w:hAnsi="宋体"/>
                <w:szCs w:val="21"/>
                <w:highlight w:val="none"/>
              </w:rPr>
            </w:pPr>
          </w:p>
        </w:tc>
      </w:tr>
      <w:tr w14:paraId="703C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dxa"/>
          </w:tcPr>
          <w:p w14:paraId="1F338D13">
            <w:pPr>
              <w:adjustRightInd w:val="0"/>
              <w:snapToGrid w:val="0"/>
              <w:ind w:firstLine="432"/>
              <w:jc w:val="center"/>
              <w:rPr>
                <w:rFonts w:ascii="宋体" w:hAnsi="宋体" w:cs="宋体"/>
                <w:spacing w:val="-12"/>
                <w:szCs w:val="21"/>
                <w:highlight w:val="none"/>
              </w:rPr>
            </w:pPr>
            <w:r>
              <w:rPr>
                <w:rFonts w:hint="eastAsia" w:ascii="宋体" w:hAnsi="宋体" w:cs="宋体"/>
                <w:spacing w:val="-12"/>
                <w:szCs w:val="21"/>
                <w:highlight w:val="none"/>
              </w:rPr>
              <w:t>9</w:t>
            </w:r>
          </w:p>
        </w:tc>
        <w:tc>
          <w:tcPr>
            <w:tcW w:w="4643" w:type="dxa"/>
            <w:vAlign w:val="center"/>
          </w:tcPr>
          <w:p w14:paraId="3E7BF85D">
            <w:pPr>
              <w:adjustRightInd w:val="0"/>
              <w:snapToGrid w:val="0"/>
              <w:ind w:firstLine="432"/>
              <w:jc w:val="center"/>
              <w:rPr>
                <w:rFonts w:ascii="宋体" w:hAnsi="宋体"/>
                <w:spacing w:val="-12"/>
                <w:szCs w:val="21"/>
                <w:highlight w:val="none"/>
              </w:rPr>
            </w:pPr>
            <w:r>
              <w:rPr>
                <w:rFonts w:hint="eastAsia" w:ascii="宋体" w:hAnsi="宋体" w:cs="宋体"/>
                <w:spacing w:val="-12"/>
                <w:szCs w:val="21"/>
                <w:highlight w:val="none"/>
              </w:rPr>
              <w:t>审查结论</w:t>
            </w:r>
          </w:p>
        </w:tc>
        <w:tc>
          <w:tcPr>
            <w:tcW w:w="992" w:type="dxa"/>
            <w:vAlign w:val="center"/>
          </w:tcPr>
          <w:p w14:paraId="0E8E9631">
            <w:pPr>
              <w:adjustRightInd w:val="0"/>
              <w:snapToGrid w:val="0"/>
              <w:ind w:firstLine="480"/>
              <w:jc w:val="center"/>
              <w:rPr>
                <w:rFonts w:ascii="宋体" w:hAnsi="宋体"/>
                <w:szCs w:val="21"/>
                <w:highlight w:val="none"/>
              </w:rPr>
            </w:pPr>
          </w:p>
        </w:tc>
        <w:tc>
          <w:tcPr>
            <w:tcW w:w="850" w:type="dxa"/>
            <w:vAlign w:val="center"/>
          </w:tcPr>
          <w:p w14:paraId="36FA8FCB">
            <w:pPr>
              <w:adjustRightInd w:val="0"/>
              <w:snapToGrid w:val="0"/>
              <w:ind w:firstLine="480"/>
              <w:jc w:val="center"/>
              <w:rPr>
                <w:rFonts w:ascii="宋体" w:hAnsi="宋体"/>
                <w:szCs w:val="21"/>
                <w:highlight w:val="none"/>
              </w:rPr>
            </w:pPr>
          </w:p>
        </w:tc>
        <w:tc>
          <w:tcPr>
            <w:tcW w:w="851" w:type="dxa"/>
            <w:vAlign w:val="center"/>
          </w:tcPr>
          <w:p w14:paraId="42B6157B">
            <w:pPr>
              <w:adjustRightInd w:val="0"/>
              <w:snapToGrid w:val="0"/>
              <w:ind w:firstLine="480"/>
              <w:jc w:val="center"/>
              <w:rPr>
                <w:rFonts w:ascii="宋体" w:hAnsi="宋体"/>
                <w:szCs w:val="21"/>
                <w:highlight w:val="none"/>
              </w:rPr>
            </w:pPr>
          </w:p>
        </w:tc>
        <w:tc>
          <w:tcPr>
            <w:tcW w:w="992" w:type="dxa"/>
            <w:vAlign w:val="center"/>
          </w:tcPr>
          <w:p w14:paraId="62B753EF">
            <w:pPr>
              <w:adjustRightInd w:val="0"/>
              <w:snapToGrid w:val="0"/>
              <w:ind w:firstLine="480"/>
              <w:jc w:val="center"/>
              <w:rPr>
                <w:rFonts w:ascii="宋体" w:hAnsi="宋体"/>
                <w:szCs w:val="21"/>
                <w:highlight w:val="none"/>
              </w:rPr>
            </w:pPr>
          </w:p>
        </w:tc>
      </w:tr>
      <w:tr w14:paraId="79742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dxa"/>
          </w:tcPr>
          <w:p w14:paraId="3AC41A26">
            <w:pPr>
              <w:adjustRightInd w:val="0"/>
              <w:snapToGrid w:val="0"/>
              <w:rPr>
                <w:rFonts w:ascii="宋体" w:hAnsi="宋体" w:cs="宋体"/>
                <w:szCs w:val="21"/>
                <w:highlight w:val="none"/>
              </w:rPr>
            </w:pPr>
          </w:p>
        </w:tc>
        <w:tc>
          <w:tcPr>
            <w:tcW w:w="8328" w:type="dxa"/>
            <w:gridSpan w:val="5"/>
          </w:tcPr>
          <w:p w14:paraId="6AD17409">
            <w:pPr>
              <w:adjustRightInd w:val="0"/>
              <w:snapToGrid w:val="0"/>
              <w:rPr>
                <w:rFonts w:ascii="宋体" w:hAnsi="宋体"/>
                <w:szCs w:val="21"/>
                <w:highlight w:val="none"/>
              </w:rPr>
            </w:pPr>
            <w:r>
              <w:rPr>
                <w:rFonts w:hint="eastAsia" w:ascii="宋体" w:hAnsi="宋体" w:cs="宋体"/>
                <w:szCs w:val="21"/>
                <w:highlight w:val="none"/>
              </w:rPr>
              <w:t>备注：（有不符合项的，需在此处详细写明理由）</w:t>
            </w:r>
          </w:p>
        </w:tc>
      </w:tr>
      <w:tr w14:paraId="61972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427" w:type="dxa"/>
          </w:tcPr>
          <w:p w14:paraId="320ED7F6">
            <w:pPr>
              <w:adjustRightInd w:val="0"/>
              <w:snapToGrid w:val="0"/>
              <w:rPr>
                <w:rFonts w:ascii="宋体" w:hAnsi="宋体" w:cs="宋体"/>
                <w:szCs w:val="21"/>
                <w:highlight w:val="none"/>
              </w:rPr>
            </w:pPr>
            <w:r>
              <w:rPr>
                <w:rFonts w:hint="eastAsia" w:ascii="宋体" w:hAnsi="宋体" w:cs="宋体"/>
                <w:szCs w:val="21"/>
                <w:highlight w:val="none"/>
              </w:rPr>
              <w:t>审查人员</w:t>
            </w:r>
          </w:p>
        </w:tc>
        <w:tc>
          <w:tcPr>
            <w:tcW w:w="8328" w:type="dxa"/>
            <w:gridSpan w:val="5"/>
          </w:tcPr>
          <w:p w14:paraId="16659562">
            <w:pPr>
              <w:adjustRightInd w:val="0"/>
              <w:snapToGrid w:val="0"/>
              <w:rPr>
                <w:rFonts w:ascii="宋体" w:hAnsi="宋体" w:cs="宋体"/>
                <w:szCs w:val="21"/>
                <w:highlight w:val="none"/>
              </w:rPr>
            </w:pPr>
            <w:r>
              <w:rPr>
                <w:rFonts w:hint="eastAsia" w:ascii="宋体" w:hAnsi="宋体" w:cs="宋体"/>
                <w:szCs w:val="21"/>
                <w:highlight w:val="none"/>
              </w:rPr>
              <w:t>采购人代表签字：</w:t>
            </w:r>
          </w:p>
          <w:p w14:paraId="2FA8276A">
            <w:pPr>
              <w:adjustRightInd w:val="0"/>
              <w:snapToGrid w:val="0"/>
              <w:rPr>
                <w:rFonts w:ascii="宋体" w:hAnsi="宋体" w:cs="宋体"/>
                <w:szCs w:val="21"/>
                <w:highlight w:val="none"/>
              </w:rPr>
            </w:pPr>
          </w:p>
          <w:p w14:paraId="6589073E">
            <w:pPr>
              <w:adjustRightInd w:val="0"/>
              <w:snapToGrid w:val="0"/>
              <w:rPr>
                <w:rFonts w:ascii="宋体" w:hAnsi="宋体" w:cs="宋体"/>
                <w:szCs w:val="21"/>
                <w:highlight w:val="none"/>
              </w:rPr>
            </w:pPr>
          </w:p>
          <w:p w14:paraId="314CB266">
            <w:pPr>
              <w:adjustRightInd w:val="0"/>
              <w:snapToGrid w:val="0"/>
              <w:rPr>
                <w:rFonts w:ascii="宋体" w:hAnsi="宋体" w:cs="宋体"/>
                <w:szCs w:val="21"/>
                <w:highlight w:val="none"/>
              </w:rPr>
            </w:pPr>
            <w:r>
              <w:rPr>
                <w:rFonts w:hint="eastAsia" w:ascii="宋体" w:hAnsi="宋体" w:cs="宋体"/>
                <w:szCs w:val="21"/>
                <w:highlight w:val="none"/>
              </w:rPr>
              <w:t>采购代理机构签字：</w:t>
            </w:r>
          </w:p>
        </w:tc>
      </w:tr>
    </w:tbl>
    <w:p w14:paraId="7BF966CB">
      <w:pPr>
        <w:rPr>
          <w:rFonts w:ascii="宋体" w:hAnsi="宋体" w:cs="宋体"/>
          <w:sz w:val="18"/>
          <w:szCs w:val="18"/>
          <w:highlight w:val="none"/>
        </w:rPr>
      </w:pPr>
      <w:r>
        <w:rPr>
          <w:rFonts w:hint="eastAsia" w:ascii="宋体" w:hAnsi="宋体" w:cs="宋体"/>
          <w:sz w:val="18"/>
          <w:szCs w:val="18"/>
          <w:highlight w:val="none"/>
        </w:rPr>
        <w:t>注：1、货物和服务招标项目的资格审查由采购人或代理机构进行，至少两人。</w:t>
      </w:r>
    </w:p>
    <w:p w14:paraId="1687C5A3">
      <w:pPr>
        <w:ind w:firstLine="360" w:firstLineChars="200"/>
        <w:rPr>
          <w:rFonts w:ascii="宋体" w:hAnsi="宋体" w:cs="宋体"/>
          <w:sz w:val="18"/>
          <w:szCs w:val="18"/>
          <w:highlight w:val="none"/>
        </w:rPr>
      </w:pPr>
      <w:r>
        <w:rPr>
          <w:rFonts w:hint="eastAsia" w:ascii="宋体" w:hAnsi="宋体" w:cs="宋体"/>
          <w:sz w:val="18"/>
          <w:szCs w:val="18"/>
          <w:highlight w:val="none"/>
        </w:rPr>
        <w:t>2、审查情况或结论合格打√，不合格打×，不合格原因请在备注栏内注明。</w:t>
      </w:r>
    </w:p>
    <w:p w14:paraId="2DF9D9E1">
      <w:pPr>
        <w:ind w:firstLine="360" w:firstLineChars="200"/>
        <w:rPr>
          <w:rFonts w:ascii="宋体" w:hAnsi="宋体"/>
          <w:sz w:val="18"/>
          <w:szCs w:val="18"/>
          <w:highlight w:val="none"/>
        </w:rPr>
      </w:pPr>
      <w:r>
        <w:rPr>
          <w:rFonts w:hint="eastAsia" w:ascii="宋体" w:hAnsi="宋体"/>
          <w:sz w:val="18"/>
          <w:szCs w:val="18"/>
          <w:highlight w:val="none"/>
        </w:rPr>
        <w:t>3、《资格性审查表》是资格性评审的依据，不得对《资格性审查表》以外的内容进行资格审查。</w:t>
      </w:r>
    </w:p>
    <w:p w14:paraId="180DB5A5">
      <w:pPr>
        <w:jc w:val="center"/>
        <w:rPr>
          <w:rFonts w:ascii="宋体" w:hAnsi="宋体"/>
          <w:sz w:val="18"/>
          <w:szCs w:val="18"/>
          <w:highlight w:val="none"/>
        </w:rPr>
      </w:pPr>
    </w:p>
    <w:p w14:paraId="7CB7DF4D">
      <w:pPr>
        <w:jc w:val="center"/>
        <w:rPr>
          <w:rFonts w:ascii="宋体" w:hAnsi="宋体"/>
          <w:sz w:val="18"/>
          <w:szCs w:val="18"/>
          <w:highlight w:val="none"/>
        </w:rPr>
      </w:pPr>
    </w:p>
    <w:p w14:paraId="17125148">
      <w:pPr>
        <w:jc w:val="center"/>
        <w:rPr>
          <w:rFonts w:ascii="宋体" w:hAnsi="宋体"/>
          <w:sz w:val="18"/>
          <w:szCs w:val="18"/>
          <w:highlight w:val="none"/>
        </w:rPr>
      </w:pPr>
    </w:p>
    <w:p w14:paraId="6F5DF883">
      <w:pPr>
        <w:pStyle w:val="12"/>
        <w:rPr>
          <w:highlight w:val="none"/>
          <w:lang w:val="en-US"/>
        </w:rPr>
      </w:pPr>
    </w:p>
    <w:p w14:paraId="0482AA11">
      <w:pPr>
        <w:snapToGrid w:val="0"/>
        <w:jc w:val="center"/>
        <w:rPr>
          <w:rFonts w:ascii="宋体" w:hAnsi="宋体"/>
          <w:b/>
          <w:sz w:val="30"/>
          <w:szCs w:val="30"/>
          <w:highlight w:val="none"/>
        </w:rPr>
      </w:pPr>
    </w:p>
    <w:p w14:paraId="23C4C92E">
      <w:pPr>
        <w:snapToGrid w:val="0"/>
        <w:jc w:val="center"/>
        <w:rPr>
          <w:rFonts w:ascii="宋体" w:hAnsi="宋体"/>
          <w:b/>
          <w:sz w:val="30"/>
          <w:szCs w:val="30"/>
          <w:highlight w:val="none"/>
        </w:rPr>
      </w:pPr>
    </w:p>
    <w:p w14:paraId="2DFBDF37">
      <w:pPr>
        <w:snapToGrid w:val="0"/>
        <w:jc w:val="center"/>
        <w:rPr>
          <w:rFonts w:ascii="宋体" w:hAnsi="宋体"/>
          <w:b/>
          <w:sz w:val="30"/>
          <w:szCs w:val="30"/>
          <w:highlight w:val="none"/>
        </w:rPr>
      </w:pPr>
    </w:p>
    <w:p w14:paraId="483EDBF3">
      <w:pPr>
        <w:snapToGrid w:val="0"/>
        <w:jc w:val="center"/>
        <w:rPr>
          <w:rFonts w:ascii="宋体" w:hAnsi="宋体"/>
          <w:b/>
          <w:sz w:val="30"/>
          <w:szCs w:val="30"/>
          <w:highlight w:val="none"/>
        </w:rPr>
      </w:pPr>
    </w:p>
    <w:p w14:paraId="3617ECA3">
      <w:pPr>
        <w:snapToGrid w:val="0"/>
        <w:jc w:val="center"/>
        <w:rPr>
          <w:rFonts w:ascii="宋体" w:hAnsi="宋体"/>
          <w:b/>
          <w:sz w:val="30"/>
          <w:szCs w:val="30"/>
          <w:highlight w:val="none"/>
        </w:rPr>
      </w:pPr>
    </w:p>
    <w:p w14:paraId="7A32BB5F">
      <w:pPr>
        <w:snapToGrid w:val="0"/>
        <w:jc w:val="center"/>
        <w:rPr>
          <w:rFonts w:ascii="宋体" w:hAnsi="宋体"/>
          <w:b/>
          <w:sz w:val="30"/>
          <w:szCs w:val="30"/>
          <w:highlight w:val="none"/>
        </w:rPr>
      </w:pPr>
    </w:p>
    <w:p w14:paraId="2F4B56EF">
      <w:pPr>
        <w:snapToGrid w:val="0"/>
        <w:jc w:val="center"/>
        <w:rPr>
          <w:rFonts w:ascii="宋体" w:hAnsi="宋体"/>
          <w:b/>
          <w:sz w:val="30"/>
          <w:szCs w:val="30"/>
          <w:highlight w:val="none"/>
        </w:rPr>
      </w:pPr>
    </w:p>
    <w:p w14:paraId="3782A13F">
      <w:pPr>
        <w:snapToGrid w:val="0"/>
        <w:jc w:val="center"/>
        <w:rPr>
          <w:rFonts w:ascii="宋体" w:hAnsi="宋体"/>
          <w:b/>
          <w:sz w:val="30"/>
          <w:szCs w:val="30"/>
          <w:highlight w:val="none"/>
        </w:rPr>
      </w:pPr>
    </w:p>
    <w:p w14:paraId="7D6D2711">
      <w:pPr>
        <w:pStyle w:val="39"/>
        <w:rPr>
          <w:rFonts w:ascii="宋体" w:hAnsi="宋体"/>
          <w:b/>
          <w:sz w:val="30"/>
          <w:szCs w:val="30"/>
          <w:highlight w:val="none"/>
        </w:rPr>
      </w:pPr>
    </w:p>
    <w:p w14:paraId="2A117E84">
      <w:pPr>
        <w:pStyle w:val="39"/>
        <w:rPr>
          <w:rFonts w:ascii="宋体" w:hAnsi="宋体"/>
          <w:b/>
          <w:sz w:val="30"/>
          <w:szCs w:val="30"/>
          <w:highlight w:val="none"/>
        </w:rPr>
      </w:pPr>
    </w:p>
    <w:p w14:paraId="5EF11E1C">
      <w:pPr>
        <w:snapToGrid w:val="0"/>
        <w:jc w:val="center"/>
        <w:rPr>
          <w:rFonts w:ascii="宋体" w:hAnsi="宋体"/>
          <w:b/>
          <w:sz w:val="30"/>
          <w:szCs w:val="30"/>
          <w:highlight w:val="none"/>
        </w:rPr>
      </w:pPr>
      <w:r>
        <w:rPr>
          <w:rFonts w:hint="eastAsia" w:ascii="宋体" w:hAnsi="宋体"/>
          <w:b/>
          <w:sz w:val="30"/>
          <w:szCs w:val="30"/>
          <w:highlight w:val="none"/>
        </w:rPr>
        <w:t>符合性审查表</w:t>
      </w:r>
    </w:p>
    <w:tbl>
      <w:tblPr>
        <w:tblStyle w:val="30"/>
        <w:tblpPr w:leftFromText="180" w:rightFromText="180" w:vertAnchor="text" w:horzAnchor="margin" w:tblpXSpec="center" w:tblpY="158"/>
        <w:tblW w:w="95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5992"/>
        <w:gridCol w:w="711"/>
        <w:gridCol w:w="712"/>
        <w:gridCol w:w="712"/>
        <w:gridCol w:w="712"/>
      </w:tblGrid>
      <w:tr w14:paraId="6C1EF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740" w:type="dxa"/>
            <w:vAlign w:val="center"/>
          </w:tcPr>
          <w:p w14:paraId="1D4210D4">
            <w:pPr>
              <w:pStyle w:val="12"/>
              <w:tabs>
                <w:tab w:val="left" w:pos="360"/>
              </w:tabs>
              <w:ind w:firstLine="0" w:firstLineChars="0"/>
              <w:jc w:val="center"/>
              <w:rPr>
                <w:b/>
                <w:szCs w:val="21"/>
                <w:highlight w:val="none"/>
                <w:lang w:val="en-US"/>
              </w:rPr>
            </w:pPr>
            <w:r>
              <w:rPr>
                <w:rFonts w:hint="eastAsia"/>
                <w:b/>
                <w:szCs w:val="21"/>
                <w:highlight w:val="none"/>
                <w:lang w:val="en-US"/>
              </w:rPr>
              <w:t>序号</w:t>
            </w:r>
          </w:p>
        </w:tc>
        <w:tc>
          <w:tcPr>
            <w:tcW w:w="5992" w:type="dxa"/>
            <w:vAlign w:val="center"/>
          </w:tcPr>
          <w:p w14:paraId="14EFABB3">
            <w:pPr>
              <w:pStyle w:val="12"/>
              <w:tabs>
                <w:tab w:val="left" w:pos="360"/>
              </w:tabs>
              <w:ind w:firstLine="422"/>
              <w:jc w:val="center"/>
              <w:rPr>
                <w:b/>
                <w:szCs w:val="21"/>
                <w:highlight w:val="none"/>
                <w:lang w:val="en-US"/>
              </w:rPr>
            </w:pPr>
            <w:r>
              <w:rPr>
                <w:rFonts w:hint="eastAsia"/>
                <w:b/>
                <w:szCs w:val="21"/>
                <w:highlight w:val="none"/>
                <w:lang w:val="en-US"/>
              </w:rPr>
              <w:t>审查内容</w:t>
            </w:r>
          </w:p>
        </w:tc>
        <w:tc>
          <w:tcPr>
            <w:tcW w:w="2847" w:type="dxa"/>
            <w:gridSpan w:val="4"/>
            <w:vAlign w:val="center"/>
          </w:tcPr>
          <w:p w14:paraId="71FB7B73">
            <w:pPr>
              <w:pStyle w:val="12"/>
              <w:tabs>
                <w:tab w:val="left" w:pos="360"/>
              </w:tabs>
              <w:ind w:firstLine="422"/>
              <w:jc w:val="center"/>
              <w:rPr>
                <w:b/>
                <w:szCs w:val="21"/>
                <w:highlight w:val="none"/>
                <w:lang w:val="en-US"/>
              </w:rPr>
            </w:pPr>
            <w:r>
              <w:rPr>
                <w:rFonts w:hint="eastAsia"/>
                <w:b/>
                <w:szCs w:val="21"/>
                <w:highlight w:val="none"/>
                <w:lang w:val="en-US"/>
              </w:rPr>
              <w:t>投标人</w:t>
            </w:r>
          </w:p>
        </w:tc>
      </w:tr>
      <w:tr w14:paraId="79723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740" w:type="dxa"/>
            <w:vAlign w:val="center"/>
          </w:tcPr>
          <w:p w14:paraId="06F2B239">
            <w:pPr>
              <w:pStyle w:val="12"/>
              <w:tabs>
                <w:tab w:val="left" w:pos="360"/>
              </w:tabs>
              <w:ind w:firstLine="0" w:firstLineChars="0"/>
              <w:jc w:val="center"/>
              <w:rPr>
                <w:rFonts w:ascii="宋体" w:hAnsi="宋体" w:cs="宋体"/>
                <w:szCs w:val="21"/>
                <w:highlight w:val="none"/>
                <w:lang w:val="en-US"/>
              </w:rPr>
            </w:pPr>
            <w:r>
              <w:rPr>
                <w:rFonts w:hint="eastAsia" w:ascii="宋体" w:hAnsi="宋体" w:cs="宋体"/>
                <w:szCs w:val="21"/>
                <w:highlight w:val="none"/>
                <w:lang w:val="en-US"/>
              </w:rPr>
              <w:t>1</w:t>
            </w:r>
          </w:p>
        </w:tc>
        <w:tc>
          <w:tcPr>
            <w:tcW w:w="5992" w:type="dxa"/>
            <w:vAlign w:val="center"/>
          </w:tcPr>
          <w:p w14:paraId="5A63FC2E">
            <w:pPr>
              <w:pStyle w:val="12"/>
              <w:tabs>
                <w:tab w:val="left" w:pos="360"/>
              </w:tabs>
              <w:ind w:firstLine="0" w:firstLineChars="0"/>
              <w:jc w:val="left"/>
              <w:rPr>
                <w:rFonts w:ascii="宋体" w:hAnsi="宋体" w:cs="宋体"/>
                <w:szCs w:val="21"/>
                <w:highlight w:val="none"/>
              </w:rPr>
            </w:pPr>
            <w:r>
              <w:rPr>
                <w:rFonts w:hint="eastAsia" w:ascii="宋体" w:hAnsi="宋体" w:cs="宋体"/>
                <w:szCs w:val="21"/>
                <w:highlight w:val="none"/>
              </w:rPr>
              <w:t>投标有效期满足招标文件要求。</w:t>
            </w:r>
          </w:p>
        </w:tc>
        <w:tc>
          <w:tcPr>
            <w:tcW w:w="711" w:type="dxa"/>
            <w:vAlign w:val="center"/>
          </w:tcPr>
          <w:p w14:paraId="6CC4155E">
            <w:pPr>
              <w:pStyle w:val="12"/>
              <w:tabs>
                <w:tab w:val="left" w:pos="360"/>
              </w:tabs>
              <w:jc w:val="center"/>
              <w:rPr>
                <w:szCs w:val="21"/>
                <w:highlight w:val="none"/>
                <w:lang w:val="en-US"/>
              </w:rPr>
            </w:pPr>
          </w:p>
        </w:tc>
        <w:tc>
          <w:tcPr>
            <w:tcW w:w="712" w:type="dxa"/>
            <w:vAlign w:val="center"/>
          </w:tcPr>
          <w:p w14:paraId="0FD00EF3">
            <w:pPr>
              <w:pStyle w:val="12"/>
              <w:tabs>
                <w:tab w:val="left" w:pos="360"/>
              </w:tabs>
              <w:jc w:val="center"/>
              <w:rPr>
                <w:szCs w:val="21"/>
                <w:highlight w:val="none"/>
                <w:lang w:val="en-US"/>
              </w:rPr>
            </w:pPr>
          </w:p>
        </w:tc>
        <w:tc>
          <w:tcPr>
            <w:tcW w:w="712" w:type="dxa"/>
            <w:vAlign w:val="center"/>
          </w:tcPr>
          <w:p w14:paraId="6106D21D">
            <w:pPr>
              <w:pStyle w:val="12"/>
              <w:tabs>
                <w:tab w:val="left" w:pos="360"/>
              </w:tabs>
              <w:jc w:val="center"/>
              <w:rPr>
                <w:szCs w:val="21"/>
                <w:highlight w:val="none"/>
                <w:lang w:val="en-US"/>
              </w:rPr>
            </w:pPr>
          </w:p>
        </w:tc>
        <w:tc>
          <w:tcPr>
            <w:tcW w:w="712" w:type="dxa"/>
            <w:vAlign w:val="center"/>
          </w:tcPr>
          <w:p w14:paraId="79FAD0B3">
            <w:pPr>
              <w:pStyle w:val="12"/>
              <w:tabs>
                <w:tab w:val="left" w:pos="360"/>
              </w:tabs>
              <w:jc w:val="center"/>
              <w:rPr>
                <w:szCs w:val="21"/>
                <w:highlight w:val="none"/>
                <w:lang w:val="en-US"/>
              </w:rPr>
            </w:pPr>
          </w:p>
        </w:tc>
      </w:tr>
      <w:tr w14:paraId="0F3DA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740" w:type="dxa"/>
            <w:vAlign w:val="center"/>
          </w:tcPr>
          <w:p w14:paraId="3B4D366F">
            <w:pPr>
              <w:pStyle w:val="12"/>
              <w:tabs>
                <w:tab w:val="left" w:pos="360"/>
              </w:tabs>
              <w:ind w:firstLine="0" w:firstLineChars="0"/>
              <w:jc w:val="center"/>
              <w:rPr>
                <w:rFonts w:ascii="宋体" w:hAnsi="宋体" w:cs="宋体"/>
                <w:szCs w:val="21"/>
                <w:highlight w:val="none"/>
                <w:lang w:val="en-US"/>
              </w:rPr>
            </w:pPr>
            <w:r>
              <w:rPr>
                <w:rFonts w:hint="eastAsia" w:ascii="宋体" w:hAnsi="宋体" w:cs="宋体"/>
                <w:szCs w:val="21"/>
                <w:highlight w:val="none"/>
                <w:lang w:val="en-US"/>
              </w:rPr>
              <w:t>2</w:t>
            </w:r>
          </w:p>
        </w:tc>
        <w:tc>
          <w:tcPr>
            <w:tcW w:w="5992" w:type="dxa"/>
            <w:vAlign w:val="center"/>
          </w:tcPr>
          <w:p w14:paraId="2AF0F8A3">
            <w:pPr>
              <w:pStyle w:val="12"/>
              <w:tabs>
                <w:tab w:val="left" w:pos="360"/>
              </w:tabs>
              <w:ind w:firstLine="0" w:firstLineChars="0"/>
              <w:jc w:val="left"/>
              <w:rPr>
                <w:rFonts w:ascii="宋体" w:hAnsi="宋体" w:cs="宋体"/>
                <w:szCs w:val="21"/>
                <w:highlight w:val="none"/>
              </w:rPr>
            </w:pPr>
            <w:r>
              <w:rPr>
                <w:rFonts w:hint="eastAsia" w:ascii="宋体" w:hAnsi="宋体" w:cs="宋体"/>
                <w:szCs w:val="21"/>
                <w:highlight w:val="none"/>
              </w:rPr>
              <w:t>投标文件完整性符合招标文件实质性要求</w:t>
            </w:r>
          </w:p>
        </w:tc>
        <w:tc>
          <w:tcPr>
            <w:tcW w:w="711" w:type="dxa"/>
            <w:vAlign w:val="center"/>
          </w:tcPr>
          <w:p w14:paraId="27157C8C">
            <w:pPr>
              <w:pStyle w:val="12"/>
              <w:tabs>
                <w:tab w:val="left" w:pos="360"/>
              </w:tabs>
              <w:jc w:val="center"/>
              <w:rPr>
                <w:szCs w:val="21"/>
                <w:highlight w:val="none"/>
                <w:lang w:val="en-US"/>
              </w:rPr>
            </w:pPr>
          </w:p>
        </w:tc>
        <w:tc>
          <w:tcPr>
            <w:tcW w:w="712" w:type="dxa"/>
            <w:vAlign w:val="center"/>
          </w:tcPr>
          <w:p w14:paraId="7D138363">
            <w:pPr>
              <w:pStyle w:val="12"/>
              <w:tabs>
                <w:tab w:val="left" w:pos="360"/>
              </w:tabs>
              <w:jc w:val="center"/>
              <w:rPr>
                <w:szCs w:val="21"/>
                <w:highlight w:val="none"/>
                <w:lang w:val="en-US"/>
              </w:rPr>
            </w:pPr>
          </w:p>
        </w:tc>
        <w:tc>
          <w:tcPr>
            <w:tcW w:w="712" w:type="dxa"/>
            <w:vAlign w:val="center"/>
          </w:tcPr>
          <w:p w14:paraId="19A9AF4E">
            <w:pPr>
              <w:pStyle w:val="12"/>
              <w:tabs>
                <w:tab w:val="left" w:pos="360"/>
              </w:tabs>
              <w:jc w:val="center"/>
              <w:rPr>
                <w:szCs w:val="21"/>
                <w:highlight w:val="none"/>
                <w:lang w:val="en-US"/>
              </w:rPr>
            </w:pPr>
          </w:p>
        </w:tc>
        <w:tc>
          <w:tcPr>
            <w:tcW w:w="712" w:type="dxa"/>
            <w:vAlign w:val="center"/>
          </w:tcPr>
          <w:p w14:paraId="1C09EBEB">
            <w:pPr>
              <w:pStyle w:val="12"/>
              <w:tabs>
                <w:tab w:val="left" w:pos="360"/>
              </w:tabs>
              <w:jc w:val="center"/>
              <w:rPr>
                <w:szCs w:val="21"/>
                <w:highlight w:val="none"/>
                <w:lang w:val="en-US"/>
              </w:rPr>
            </w:pPr>
          </w:p>
        </w:tc>
      </w:tr>
      <w:tr w14:paraId="35820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740" w:type="dxa"/>
            <w:vAlign w:val="center"/>
          </w:tcPr>
          <w:p w14:paraId="6BEB48EF">
            <w:pPr>
              <w:pStyle w:val="12"/>
              <w:tabs>
                <w:tab w:val="left" w:pos="360"/>
              </w:tabs>
              <w:ind w:firstLine="0" w:firstLineChars="0"/>
              <w:jc w:val="center"/>
              <w:rPr>
                <w:rFonts w:ascii="宋体" w:hAnsi="宋体" w:cs="宋体"/>
                <w:szCs w:val="21"/>
                <w:highlight w:val="none"/>
                <w:lang w:val="en-US"/>
              </w:rPr>
            </w:pPr>
            <w:r>
              <w:rPr>
                <w:rFonts w:hint="eastAsia" w:ascii="宋体" w:hAnsi="宋体" w:cs="宋体"/>
                <w:szCs w:val="21"/>
                <w:highlight w:val="none"/>
                <w:lang w:val="en-US"/>
              </w:rPr>
              <w:t>3</w:t>
            </w:r>
          </w:p>
        </w:tc>
        <w:tc>
          <w:tcPr>
            <w:tcW w:w="5992" w:type="dxa"/>
            <w:vAlign w:val="center"/>
          </w:tcPr>
          <w:p w14:paraId="2D33AB50">
            <w:pPr>
              <w:pStyle w:val="12"/>
              <w:tabs>
                <w:tab w:val="left" w:pos="360"/>
              </w:tabs>
              <w:ind w:firstLine="0" w:firstLineChars="0"/>
              <w:jc w:val="left"/>
              <w:rPr>
                <w:rFonts w:ascii="宋体" w:hAnsi="宋体" w:cs="宋体"/>
                <w:szCs w:val="21"/>
                <w:highlight w:val="none"/>
              </w:rPr>
            </w:pPr>
            <w:r>
              <w:rPr>
                <w:rFonts w:hint="eastAsia" w:ascii="宋体" w:hAnsi="宋体" w:cs="宋体"/>
                <w:szCs w:val="21"/>
                <w:highlight w:val="none"/>
              </w:rPr>
              <w:t>投标文件签署情况符合招标文件实质性要求</w:t>
            </w:r>
          </w:p>
        </w:tc>
        <w:tc>
          <w:tcPr>
            <w:tcW w:w="711" w:type="dxa"/>
            <w:vAlign w:val="center"/>
          </w:tcPr>
          <w:p w14:paraId="2DFAC2EC">
            <w:pPr>
              <w:pStyle w:val="12"/>
              <w:tabs>
                <w:tab w:val="left" w:pos="360"/>
              </w:tabs>
              <w:jc w:val="center"/>
              <w:rPr>
                <w:szCs w:val="21"/>
                <w:highlight w:val="none"/>
                <w:lang w:val="en-US"/>
              </w:rPr>
            </w:pPr>
          </w:p>
        </w:tc>
        <w:tc>
          <w:tcPr>
            <w:tcW w:w="712" w:type="dxa"/>
            <w:vAlign w:val="center"/>
          </w:tcPr>
          <w:p w14:paraId="4E695D4A">
            <w:pPr>
              <w:pStyle w:val="12"/>
              <w:tabs>
                <w:tab w:val="left" w:pos="360"/>
              </w:tabs>
              <w:jc w:val="center"/>
              <w:rPr>
                <w:szCs w:val="21"/>
                <w:highlight w:val="none"/>
                <w:lang w:val="en-US"/>
              </w:rPr>
            </w:pPr>
          </w:p>
        </w:tc>
        <w:tc>
          <w:tcPr>
            <w:tcW w:w="712" w:type="dxa"/>
            <w:vAlign w:val="center"/>
          </w:tcPr>
          <w:p w14:paraId="76CFADE5">
            <w:pPr>
              <w:pStyle w:val="12"/>
              <w:tabs>
                <w:tab w:val="left" w:pos="360"/>
              </w:tabs>
              <w:jc w:val="center"/>
              <w:rPr>
                <w:szCs w:val="21"/>
                <w:highlight w:val="none"/>
                <w:lang w:val="en-US"/>
              </w:rPr>
            </w:pPr>
          </w:p>
        </w:tc>
        <w:tc>
          <w:tcPr>
            <w:tcW w:w="712" w:type="dxa"/>
            <w:vAlign w:val="center"/>
          </w:tcPr>
          <w:p w14:paraId="68A8B568">
            <w:pPr>
              <w:pStyle w:val="12"/>
              <w:tabs>
                <w:tab w:val="left" w:pos="360"/>
              </w:tabs>
              <w:jc w:val="center"/>
              <w:rPr>
                <w:szCs w:val="21"/>
                <w:highlight w:val="none"/>
                <w:lang w:val="en-US"/>
              </w:rPr>
            </w:pPr>
          </w:p>
        </w:tc>
      </w:tr>
      <w:tr w14:paraId="29ED1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740" w:type="dxa"/>
            <w:vAlign w:val="center"/>
          </w:tcPr>
          <w:p w14:paraId="66FBBE22">
            <w:pPr>
              <w:pStyle w:val="12"/>
              <w:tabs>
                <w:tab w:val="left" w:pos="360"/>
              </w:tabs>
              <w:ind w:firstLine="0" w:firstLineChars="0"/>
              <w:jc w:val="center"/>
              <w:rPr>
                <w:rFonts w:ascii="宋体" w:hAnsi="宋体" w:cs="宋体"/>
                <w:szCs w:val="21"/>
                <w:highlight w:val="none"/>
                <w:lang w:val="en-US"/>
              </w:rPr>
            </w:pPr>
            <w:r>
              <w:rPr>
                <w:rFonts w:hint="eastAsia" w:ascii="宋体" w:hAnsi="宋体" w:cs="宋体"/>
                <w:szCs w:val="21"/>
                <w:highlight w:val="none"/>
                <w:lang w:val="en-US"/>
              </w:rPr>
              <w:t>4</w:t>
            </w:r>
          </w:p>
        </w:tc>
        <w:tc>
          <w:tcPr>
            <w:tcW w:w="5992" w:type="dxa"/>
            <w:vAlign w:val="center"/>
          </w:tcPr>
          <w:p w14:paraId="4E590EEE">
            <w:pPr>
              <w:pStyle w:val="12"/>
              <w:tabs>
                <w:tab w:val="left" w:pos="360"/>
              </w:tabs>
              <w:ind w:firstLine="0" w:firstLineChars="0"/>
              <w:jc w:val="left"/>
              <w:rPr>
                <w:rFonts w:ascii="宋体" w:hAnsi="宋体" w:cs="宋体"/>
                <w:szCs w:val="21"/>
                <w:highlight w:val="none"/>
              </w:rPr>
            </w:pPr>
            <w:r>
              <w:rPr>
                <w:rFonts w:hint="eastAsia" w:ascii="宋体" w:hAnsi="宋体" w:cs="宋体"/>
                <w:szCs w:val="21"/>
                <w:highlight w:val="none"/>
              </w:rPr>
              <w:t>按照招标文件规定报价，没有漏项。</w:t>
            </w:r>
          </w:p>
        </w:tc>
        <w:tc>
          <w:tcPr>
            <w:tcW w:w="711" w:type="dxa"/>
            <w:vAlign w:val="center"/>
          </w:tcPr>
          <w:p w14:paraId="180B7443">
            <w:pPr>
              <w:pStyle w:val="12"/>
              <w:tabs>
                <w:tab w:val="left" w:pos="360"/>
              </w:tabs>
              <w:jc w:val="center"/>
              <w:rPr>
                <w:szCs w:val="21"/>
                <w:highlight w:val="none"/>
                <w:lang w:val="en-US"/>
              </w:rPr>
            </w:pPr>
          </w:p>
        </w:tc>
        <w:tc>
          <w:tcPr>
            <w:tcW w:w="712" w:type="dxa"/>
            <w:vAlign w:val="center"/>
          </w:tcPr>
          <w:p w14:paraId="61F41361">
            <w:pPr>
              <w:pStyle w:val="12"/>
              <w:tabs>
                <w:tab w:val="left" w:pos="360"/>
              </w:tabs>
              <w:jc w:val="center"/>
              <w:rPr>
                <w:szCs w:val="21"/>
                <w:highlight w:val="none"/>
                <w:lang w:val="en-US"/>
              </w:rPr>
            </w:pPr>
          </w:p>
        </w:tc>
        <w:tc>
          <w:tcPr>
            <w:tcW w:w="712" w:type="dxa"/>
            <w:vAlign w:val="center"/>
          </w:tcPr>
          <w:p w14:paraId="65529383">
            <w:pPr>
              <w:pStyle w:val="12"/>
              <w:tabs>
                <w:tab w:val="left" w:pos="360"/>
              </w:tabs>
              <w:jc w:val="center"/>
              <w:rPr>
                <w:szCs w:val="21"/>
                <w:highlight w:val="none"/>
                <w:lang w:val="en-US"/>
              </w:rPr>
            </w:pPr>
          </w:p>
        </w:tc>
        <w:tc>
          <w:tcPr>
            <w:tcW w:w="712" w:type="dxa"/>
            <w:vAlign w:val="center"/>
          </w:tcPr>
          <w:p w14:paraId="74CC5E44">
            <w:pPr>
              <w:pStyle w:val="12"/>
              <w:tabs>
                <w:tab w:val="left" w:pos="360"/>
              </w:tabs>
              <w:jc w:val="center"/>
              <w:rPr>
                <w:szCs w:val="21"/>
                <w:highlight w:val="none"/>
                <w:lang w:val="en-US"/>
              </w:rPr>
            </w:pPr>
          </w:p>
        </w:tc>
      </w:tr>
      <w:tr w14:paraId="31798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740" w:type="dxa"/>
            <w:vAlign w:val="center"/>
          </w:tcPr>
          <w:p w14:paraId="21B31ED2">
            <w:pPr>
              <w:pStyle w:val="12"/>
              <w:tabs>
                <w:tab w:val="left" w:pos="360"/>
              </w:tabs>
              <w:ind w:firstLine="0" w:firstLineChars="0"/>
              <w:jc w:val="center"/>
              <w:rPr>
                <w:rFonts w:ascii="宋体" w:hAnsi="宋体" w:cs="宋体"/>
                <w:szCs w:val="21"/>
                <w:highlight w:val="none"/>
                <w:lang w:val="en-US"/>
              </w:rPr>
            </w:pPr>
            <w:r>
              <w:rPr>
                <w:rFonts w:hint="eastAsia" w:ascii="宋体" w:hAnsi="宋体" w:cs="宋体"/>
                <w:szCs w:val="21"/>
                <w:highlight w:val="none"/>
                <w:lang w:val="en-US"/>
              </w:rPr>
              <w:t>5</w:t>
            </w:r>
          </w:p>
        </w:tc>
        <w:tc>
          <w:tcPr>
            <w:tcW w:w="5992" w:type="dxa"/>
            <w:vAlign w:val="center"/>
          </w:tcPr>
          <w:p w14:paraId="1666E97D">
            <w:pPr>
              <w:pStyle w:val="12"/>
              <w:tabs>
                <w:tab w:val="left" w:pos="360"/>
              </w:tabs>
              <w:ind w:firstLine="0" w:firstLineChars="0"/>
              <w:jc w:val="left"/>
              <w:rPr>
                <w:rFonts w:ascii="宋体" w:hAnsi="宋体" w:cs="宋体"/>
                <w:szCs w:val="21"/>
                <w:highlight w:val="none"/>
              </w:rPr>
            </w:pPr>
            <w:r>
              <w:rPr>
                <w:rFonts w:hint="eastAsia" w:ascii="宋体" w:hAnsi="宋体" w:cs="宋体"/>
                <w:szCs w:val="21"/>
                <w:highlight w:val="none"/>
              </w:rPr>
              <w:t>对“★”条款</w:t>
            </w:r>
            <w:r>
              <w:rPr>
                <w:rFonts w:hint="eastAsia" w:ascii="宋体" w:hAnsi="宋体" w:cs="宋体"/>
                <w:szCs w:val="21"/>
                <w:highlight w:val="none"/>
                <w:lang w:eastAsia="zh-CN"/>
              </w:rPr>
              <w:t>作出</w:t>
            </w:r>
            <w:r>
              <w:rPr>
                <w:rFonts w:hint="eastAsia" w:ascii="宋体" w:hAnsi="宋体" w:cs="宋体"/>
                <w:szCs w:val="21"/>
                <w:highlight w:val="none"/>
              </w:rPr>
              <w:t>实质性响应，未发生重大偏离。</w:t>
            </w:r>
          </w:p>
        </w:tc>
        <w:tc>
          <w:tcPr>
            <w:tcW w:w="711" w:type="dxa"/>
            <w:vAlign w:val="center"/>
          </w:tcPr>
          <w:p w14:paraId="0BBC429E">
            <w:pPr>
              <w:pStyle w:val="12"/>
              <w:tabs>
                <w:tab w:val="left" w:pos="360"/>
              </w:tabs>
              <w:jc w:val="center"/>
              <w:rPr>
                <w:szCs w:val="21"/>
                <w:highlight w:val="none"/>
                <w:lang w:val="en-US"/>
              </w:rPr>
            </w:pPr>
          </w:p>
        </w:tc>
        <w:tc>
          <w:tcPr>
            <w:tcW w:w="712" w:type="dxa"/>
            <w:vAlign w:val="center"/>
          </w:tcPr>
          <w:p w14:paraId="2A510172">
            <w:pPr>
              <w:pStyle w:val="12"/>
              <w:tabs>
                <w:tab w:val="left" w:pos="360"/>
              </w:tabs>
              <w:jc w:val="center"/>
              <w:rPr>
                <w:szCs w:val="21"/>
                <w:highlight w:val="none"/>
                <w:lang w:val="en-US"/>
              </w:rPr>
            </w:pPr>
          </w:p>
        </w:tc>
        <w:tc>
          <w:tcPr>
            <w:tcW w:w="712" w:type="dxa"/>
            <w:vAlign w:val="center"/>
          </w:tcPr>
          <w:p w14:paraId="0998AAF0">
            <w:pPr>
              <w:pStyle w:val="12"/>
              <w:tabs>
                <w:tab w:val="left" w:pos="360"/>
              </w:tabs>
              <w:jc w:val="center"/>
              <w:rPr>
                <w:szCs w:val="21"/>
                <w:highlight w:val="none"/>
                <w:lang w:val="en-US"/>
              </w:rPr>
            </w:pPr>
          </w:p>
        </w:tc>
        <w:tc>
          <w:tcPr>
            <w:tcW w:w="712" w:type="dxa"/>
            <w:vAlign w:val="center"/>
          </w:tcPr>
          <w:p w14:paraId="13244354">
            <w:pPr>
              <w:pStyle w:val="12"/>
              <w:tabs>
                <w:tab w:val="left" w:pos="360"/>
              </w:tabs>
              <w:jc w:val="center"/>
              <w:rPr>
                <w:szCs w:val="21"/>
                <w:highlight w:val="none"/>
                <w:lang w:val="en-US"/>
              </w:rPr>
            </w:pPr>
          </w:p>
        </w:tc>
      </w:tr>
      <w:tr w14:paraId="5E27D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740" w:type="dxa"/>
            <w:vAlign w:val="center"/>
          </w:tcPr>
          <w:p w14:paraId="433753CC">
            <w:pPr>
              <w:pStyle w:val="12"/>
              <w:tabs>
                <w:tab w:val="left" w:pos="360"/>
              </w:tabs>
              <w:ind w:firstLine="0" w:firstLineChars="0"/>
              <w:jc w:val="center"/>
              <w:rPr>
                <w:rFonts w:ascii="宋体" w:hAnsi="宋体" w:cs="宋体"/>
                <w:szCs w:val="21"/>
                <w:highlight w:val="none"/>
                <w:lang w:val="en-US"/>
              </w:rPr>
            </w:pPr>
            <w:r>
              <w:rPr>
                <w:rFonts w:hint="eastAsia" w:ascii="宋体" w:hAnsi="宋体" w:cs="宋体"/>
                <w:szCs w:val="21"/>
                <w:highlight w:val="none"/>
                <w:lang w:val="en-US"/>
              </w:rPr>
              <w:t>6</w:t>
            </w:r>
          </w:p>
        </w:tc>
        <w:tc>
          <w:tcPr>
            <w:tcW w:w="5992" w:type="dxa"/>
            <w:vAlign w:val="center"/>
          </w:tcPr>
          <w:p w14:paraId="04ED6E26">
            <w:pPr>
              <w:pStyle w:val="12"/>
              <w:tabs>
                <w:tab w:val="left" w:pos="360"/>
              </w:tabs>
              <w:ind w:firstLine="0" w:firstLineChars="0"/>
              <w:jc w:val="left"/>
              <w:rPr>
                <w:rFonts w:ascii="宋体" w:hAnsi="宋体" w:cs="宋体"/>
                <w:szCs w:val="21"/>
                <w:highlight w:val="none"/>
              </w:rPr>
            </w:pPr>
            <w:r>
              <w:rPr>
                <w:rFonts w:hint="eastAsia" w:ascii="宋体" w:hAnsi="宋体" w:cs="宋体"/>
                <w:szCs w:val="21"/>
                <w:highlight w:val="none"/>
              </w:rPr>
              <w:t>未发现投标人涂改证明材料或者提供虚假材料。</w:t>
            </w:r>
          </w:p>
        </w:tc>
        <w:tc>
          <w:tcPr>
            <w:tcW w:w="711" w:type="dxa"/>
            <w:vAlign w:val="center"/>
          </w:tcPr>
          <w:p w14:paraId="71B23BD9">
            <w:pPr>
              <w:pStyle w:val="12"/>
              <w:tabs>
                <w:tab w:val="left" w:pos="360"/>
              </w:tabs>
              <w:jc w:val="center"/>
              <w:rPr>
                <w:szCs w:val="21"/>
                <w:highlight w:val="none"/>
                <w:lang w:val="en-US"/>
              </w:rPr>
            </w:pPr>
          </w:p>
        </w:tc>
        <w:tc>
          <w:tcPr>
            <w:tcW w:w="712" w:type="dxa"/>
            <w:vAlign w:val="center"/>
          </w:tcPr>
          <w:p w14:paraId="0045D9F7">
            <w:pPr>
              <w:pStyle w:val="12"/>
              <w:tabs>
                <w:tab w:val="left" w:pos="360"/>
              </w:tabs>
              <w:jc w:val="center"/>
              <w:rPr>
                <w:szCs w:val="21"/>
                <w:highlight w:val="none"/>
                <w:lang w:val="en-US"/>
              </w:rPr>
            </w:pPr>
          </w:p>
        </w:tc>
        <w:tc>
          <w:tcPr>
            <w:tcW w:w="712" w:type="dxa"/>
            <w:vAlign w:val="center"/>
          </w:tcPr>
          <w:p w14:paraId="2FF93C6D">
            <w:pPr>
              <w:pStyle w:val="12"/>
              <w:tabs>
                <w:tab w:val="left" w:pos="360"/>
              </w:tabs>
              <w:jc w:val="center"/>
              <w:rPr>
                <w:szCs w:val="21"/>
                <w:highlight w:val="none"/>
                <w:lang w:val="en-US"/>
              </w:rPr>
            </w:pPr>
          </w:p>
        </w:tc>
        <w:tc>
          <w:tcPr>
            <w:tcW w:w="712" w:type="dxa"/>
            <w:vAlign w:val="center"/>
          </w:tcPr>
          <w:p w14:paraId="7B3632EF">
            <w:pPr>
              <w:pStyle w:val="12"/>
              <w:tabs>
                <w:tab w:val="left" w:pos="360"/>
              </w:tabs>
              <w:jc w:val="center"/>
              <w:rPr>
                <w:szCs w:val="21"/>
                <w:highlight w:val="none"/>
                <w:lang w:val="en-US"/>
              </w:rPr>
            </w:pPr>
          </w:p>
        </w:tc>
      </w:tr>
      <w:tr w14:paraId="60C75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740" w:type="dxa"/>
            <w:vAlign w:val="center"/>
          </w:tcPr>
          <w:p w14:paraId="083F135B">
            <w:pPr>
              <w:pStyle w:val="12"/>
              <w:tabs>
                <w:tab w:val="left" w:pos="360"/>
              </w:tabs>
              <w:ind w:firstLine="0" w:firstLineChars="0"/>
              <w:jc w:val="center"/>
              <w:rPr>
                <w:rFonts w:ascii="宋体" w:hAnsi="宋体" w:cs="宋体"/>
                <w:szCs w:val="21"/>
                <w:highlight w:val="none"/>
                <w:lang w:val="en-US"/>
              </w:rPr>
            </w:pPr>
            <w:r>
              <w:rPr>
                <w:rFonts w:hint="eastAsia" w:ascii="宋体" w:hAnsi="宋体" w:cs="宋体"/>
                <w:szCs w:val="21"/>
                <w:highlight w:val="none"/>
                <w:lang w:val="en-US"/>
              </w:rPr>
              <w:t>7</w:t>
            </w:r>
          </w:p>
        </w:tc>
        <w:tc>
          <w:tcPr>
            <w:tcW w:w="5992" w:type="dxa"/>
            <w:vAlign w:val="center"/>
          </w:tcPr>
          <w:p w14:paraId="35B80EA0">
            <w:pPr>
              <w:pStyle w:val="12"/>
              <w:tabs>
                <w:tab w:val="left" w:pos="360"/>
              </w:tabs>
              <w:ind w:firstLine="0" w:firstLineChars="0"/>
              <w:jc w:val="left"/>
              <w:rPr>
                <w:rFonts w:ascii="宋体" w:hAnsi="宋体" w:cs="宋体"/>
                <w:szCs w:val="21"/>
                <w:highlight w:val="none"/>
              </w:rPr>
            </w:pPr>
            <w:r>
              <w:rPr>
                <w:rFonts w:hint="eastAsia" w:ascii="宋体" w:hAnsi="宋体" w:cs="宋体"/>
                <w:szCs w:val="21"/>
                <w:highlight w:val="none"/>
              </w:rPr>
              <w:t>未发现其他不符合法律法规规定的实质性要求。</w:t>
            </w:r>
          </w:p>
        </w:tc>
        <w:tc>
          <w:tcPr>
            <w:tcW w:w="711" w:type="dxa"/>
            <w:vAlign w:val="center"/>
          </w:tcPr>
          <w:p w14:paraId="09902672">
            <w:pPr>
              <w:pStyle w:val="12"/>
              <w:tabs>
                <w:tab w:val="left" w:pos="360"/>
              </w:tabs>
              <w:jc w:val="center"/>
              <w:rPr>
                <w:szCs w:val="21"/>
                <w:highlight w:val="none"/>
                <w:lang w:val="en-US"/>
              </w:rPr>
            </w:pPr>
          </w:p>
        </w:tc>
        <w:tc>
          <w:tcPr>
            <w:tcW w:w="712" w:type="dxa"/>
            <w:vAlign w:val="center"/>
          </w:tcPr>
          <w:p w14:paraId="48941C9F">
            <w:pPr>
              <w:pStyle w:val="12"/>
              <w:tabs>
                <w:tab w:val="left" w:pos="360"/>
              </w:tabs>
              <w:jc w:val="center"/>
              <w:rPr>
                <w:szCs w:val="21"/>
                <w:highlight w:val="none"/>
                <w:lang w:val="en-US"/>
              </w:rPr>
            </w:pPr>
          </w:p>
        </w:tc>
        <w:tc>
          <w:tcPr>
            <w:tcW w:w="712" w:type="dxa"/>
            <w:vAlign w:val="center"/>
          </w:tcPr>
          <w:p w14:paraId="5ACBBDE9">
            <w:pPr>
              <w:pStyle w:val="12"/>
              <w:tabs>
                <w:tab w:val="left" w:pos="360"/>
              </w:tabs>
              <w:jc w:val="center"/>
              <w:rPr>
                <w:szCs w:val="21"/>
                <w:highlight w:val="none"/>
                <w:lang w:val="en-US"/>
              </w:rPr>
            </w:pPr>
          </w:p>
        </w:tc>
        <w:tc>
          <w:tcPr>
            <w:tcW w:w="712" w:type="dxa"/>
            <w:vAlign w:val="center"/>
          </w:tcPr>
          <w:p w14:paraId="31765B69">
            <w:pPr>
              <w:pStyle w:val="12"/>
              <w:tabs>
                <w:tab w:val="left" w:pos="360"/>
              </w:tabs>
              <w:jc w:val="center"/>
              <w:rPr>
                <w:szCs w:val="21"/>
                <w:highlight w:val="none"/>
                <w:lang w:val="en-US"/>
              </w:rPr>
            </w:pPr>
          </w:p>
        </w:tc>
      </w:tr>
      <w:tr w14:paraId="0423A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7" w:hRule="atLeast"/>
        </w:trPr>
        <w:tc>
          <w:tcPr>
            <w:tcW w:w="9579" w:type="dxa"/>
            <w:gridSpan w:val="6"/>
            <w:vAlign w:val="center"/>
          </w:tcPr>
          <w:p w14:paraId="0785F59C">
            <w:pPr>
              <w:adjustRightInd w:val="0"/>
              <w:snapToGrid w:val="0"/>
              <w:rPr>
                <w:szCs w:val="21"/>
                <w:highlight w:val="none"/>
              </w:rPr>
            </w:pPr>
            <w:r>
              <w:rPr>
                <w:rFonts w:hint="eastAsia" w:cs="宋体"/>
                <w:szCs w:val="21"/>
                <w:highlight w:val="none"/>
              </w:rPr>
              <w:t>备注：（有不符合项的，需在此处详细写明理由）</w:t>
            </w:r>
          </w:p>
          <w:p w14:paraId="0ADF962C">
            <w:pPr>
              <w:pStyle w:val="12"/>
              <w:tabs>
                <w:tab w:val="left" w:pos="360"/>
              </w:tabs>
              <w:jc w:val="center"/>
              <w:rPr>
                <w:highlight w:val="none"/>
                <w:lang w:val="en-US"/>
              </w:rPr>
            </w:pPr>
          </w:p>
          <w:p w14:paraId="2D526900">
            <w:pPr>
              <w:pStyle w:val="12"/>
              <w:tabs>
                <w:tab w:val="left" w:pos="360"/>
              </w:tabs>
              <w:jc w:val="center"/>
              <w:rPr>
                <w:rFonts w:cs="宋体"/>
                <w:highlight w:val="none"/>
                <w:lang w:val="en-US"/>
              </w:rPr>
            </w:pPr>
          </w:p>
          <w:p w14:paraId="06C974A1">
            <w:pPr>
              <w:pStyle w:val="12"/>
              <w:tabs>
                <w:tab w:val="left" w:pos="360"/>
              </w:tabs>
              <w:jc w:val="center"/>
              <w:rPr>
                <w:szCs w:val="21"/>
                <w:highlight w:val="none"/>
                <w:lang w:val="en-US"/>
              </w:rPr>
            </w:pPr>
            <w:r>
              <w:rPr>
                <w:rFonts w:hint="eastAsia" w:cs="宋体"/>
                <w:highlight w:val="none"/>
                <w:lang w:val="en-US"/>
              </w:rPr>
              <w:t>评委签字：</w:t>
            </w:r>
          </w:p>
        </w:tc>
      </w:tr>
    </w:tbl>
    <w:p w14:paraId="2FE6F3E1">
      <w:pPr>
        <w:rPr>
          <w:szCs w:val="21"/>
          <w:highlight w:val="none"/>
        </w:rPr>
      </w:pPr>
      <w:r>
        <w:rPr>
          <w:rFonts w:hint="eastAsia"/>
          <w:szCs w:val="21"/>
          <w:highlight w:val="none"/>
        </w:rPr>
        <w:t>注：1、合格项打√，不合格项打×，不合格原因请在备注栏内注明。</w:t>
      </w:r>
    </w:p>
    <w:p w14:paraId="63B6E7D3">
      <w:pPr>
        <w:ind w:firstLine="420"/>
        <w:rPr>
          <w:rFonts w:cs="宋体"/>
          <w:highlight w:val="none"/>
        </w:rPr>
      </w:pPr>
      <w:r>
        <w:rPr>
          <w:rFonts w:hint="eastAsia"/>
          <w:szCs w:val="21"/>
          <w:highlight w:val="none"/>
        </w:rPr>
        <w:t>2、</w:t>
      </w:r>
      <w:r>
        <w:rPr>
          <w:rFonts w:hint="eastAsia" w:cs="宋体"/>
          <w:highlight w:val="none"/>
        </w:rPr>
        <w:t>认定投标文件无效的依据应属于《符合性审查表》所列内容。《符合性审查表》未列明的，不得作为认定投标文件无效的依据。（属于法律法规规定的投标文件无效的情形除外）</w:t>
      </w:r>
    </w:p>
    <w:p w14:paraId="7536C1A8">
      <w:pPr>
        <w:spacing w:line="360" w:lineRule="auto"/>
        <w:jc w:val="center"/>
        <w:rPr>
          <w:rFonts w:ascii="宋体" w:hAnsi="宋体"/>
          <w:sz w:val="28"/>
          <w:highlight w:val="none"/>
        </w:rPr>
      </w:pPr>
    </w:p>
    <w:p w14:paraId="2413FFBD">
      <w:pPr>
        <w:spacing w:line="360" w:lineRule="auto"/>
        <w:jc w:val="center"/>
        <w:rPr>
          <w:rFonts w:ascii="宋体" w:hAnsi="宋体"/>
          <w:sz w:val="28"/>
          <w:highlight w:val="none"/>
        </w:rPr>
      </w:pPr>
    </w:p>
    <w:p w14:paraId="2ECC6D53">
      <w:pPr>
        <w:pStyle w:val="12"/>
        <w:ind w:firstLine="560"/>
        <w:rPr>
          <w:rFonts w:ascii="宋体" w:hAnsi="宋体"/>
          <w:sz w:val="28"/>
          <w:highlight w:val="none"/>
        </w:rPr>
      </w:pPr>
    </w:p>
    <w:p w14:paraId="41616208">
      <w:pPr>
        <w:pStyle w:val="12"/>
        <w:ind w:firstLine="560"/>
        <w:rPr>
          <w:rFonts w:ascii="宋体" w:hAnsi="宋体"/>
          <w:sz w:val="28"/>
          <w:highlight w:val="none"/>
        </w:rPr>
      </w:pPr>
    </w:p>
    <w:p w14:paraId="53251608">
      <w:pPr>
        <w:pStyle w:val="12"/>
        <w:ind w:firstLine="560"/>
        <w:rPr>
          <w:rFonts w:ascii="宋体" w:hAnsi="宋体"/>
          <w:sz w:val="28"/>
          <w:highlight w:val="none"/>
        </w:rPr>
      </w:pPr>
    </w:p>
    <w:p w14:paraId="476F8EAF">
      <w:pPr>
        <w:pStyle w:val="12"/>
        <w:ind w:firstLine="560"/>
        <w:rPr>
          <w:rFonts w:ascii="宋体" w:hAnsi="宋体"/>
          <w:sz w:val="28"/>
          <w:highlight w:val="none"/>
        </w:rPr>
      </w:pPr>
    </w:p>
    <w:p w14:paraId="2F414C95">
      <w:pPr>
        <w:spacing w:line="360" w:lineRule="auto"/>
        <w:rPr>
          <w:rFonts w:ascii="宋体" w:hAnsi="宋体"/>
          <w:sz w:val="24"/>
          <w:highlight w:val="none"/>
        </w:rPr>
      </w:pPr>
    </w:p>
    <w:p w14:paraId="23D6048D">
      <w:pPr>
        <w:pStyle w:val="41"/>
        <w:rPr>
          <w:highlight w:val="none"/>
        </w:rPr>
      </w:pPr>
    </w:p>
    <w:p w14:paraId="1C718E06">
      <w:pPr>
        <w:spacing w:line="360" w:lineRule="auto"/>
        <w:jc w:val="center"/>
        <w:rPr>
          <w:rFonts w:ascii="宋体" w:hAnsi="宋体" w:cs="宋体"/>
          <w:b/>
          <w:bCs/>
          <w:sz w:val="32"/>
          <w:szCs w:val="32"/>
          <w:highlight w:val="none"/>
        </w:rPr>
      </w:pPr>
      <w:r>
        <w:rPr>
          <w:rFonts w:hint="eastAsia" w:ascii="宋体" w:hAnsi="宋体" w:cs="宋体"/>
          <w:b/>
          <w:bCs/>
          <w:sz w:val="32"/>
          <w:szCs w:val="32"/>
          <w:highlight w:val="none"/>
        </w:rPr>
        <w:t>基本评分标准</w:t>
      </w:r>
    </w:p>
    <w:tbl>
      <w:tblPr>
        <w:tblStyle w:val="30"/>
        <w:tblW w:w="9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381"/>
        <w:gridCol w:w="823"/>
        <w:gridCol w:w="6735"/>
      </w:tblGrid>
      <w:tr w14:paraId="59B64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773" w:type="dxa"/>
            <w:tcBorders>
              <w:top w:val="single" w:color="auto" w:sz="4" w:space="0"/>
              <w:left w:val="single" w:color="auto" w:sz="4" w:space="0"/>
              <w:bottom w:val="single" w:color="auto" w:sz="4" w:space="0"/>
              <w:right w:val="single" w:color="auto" w:sz="4" w:space="0"/>
            </w:tcBorders>
            <w:noWrap w:val="0"/>
            <w:vAlign w:val="center"/>
          </w:tcPr>
          <w:p w14:paraId="3B17F7B6">
            <w:pPr>
              <w:jc w:val="center"/>
              <w:rPr>
                <w:rFonts w:ascii="宋体" w:hAnsi="宋体"/>
                <w:color w:val="000000"/>
                <w:sz w:val="24"/>
                <w:highlight w:val="none"/>
              </w:rPr>
            </w:pPr>
            <w:r>
              <w:rPr>
                <w:rFonts w:hint="eastAsia" w:ascii="宋体" w:hAnsi="宋体"/>
                <w:color w:val="000000"/>
                <w:sz w:val="24"/>
                <w:highlight w:val="none"/>
              </w:rPr>
              <w:t>分项</w:t>
            </w:r>
          </w:p>
        </w:tc>
        <w:tc>
          <w:tcPr>
            <w:tcW w:w="1381" w:type="dxa"/>
            <w:tcBorders>
              <w:top w:val="single" w:color="auto" w:sz="4" w:space="0"/>
              <w:left w:val="single" w:color="auto" w:sz="4" w:space="0"/>
              <w:bottom w:val="single" w:color="auto" w:sz="4" w:space="0"/>
              <w:right w:val="single" w:color="auto" w:sz="4" w:space="0"/>
            </w:tcBorders>
            <w:noWrap w:val="0"/>
            <w:vAlign w:val="center"/>
          </w:tcPr>
          <w:p w14:paraId="6784CE1A">
            <w:pPr>
              <w:jc w:val="center"/>
              <w:rPr>
                <w:rFonts w:ascii="宋体" w:hAnsi="宋体"/>
                <w:color w:val="000000"/>
                <w:sz w:val="24"/>
                <w:highlight w:val="none"/>
              </w:rPr>
            </w:pPr>
            <w:r>
              <w:rPr>
                <w:rFonts w:hint="eastAsia" w:ascii="宋体" w:hAnsi="宋体"/>
                <w:color w:val="000000"/>
                <w:sz w:val="24"/>
                <w:highlight w:val="none"/>
              </w:rPr>
              <w:t>评分因素</w:t>
            </w:r>
          </w:p>
        </w:tc>
        <w:tc>
          <w:tcPr>
            <w:tcW w:w="823" w:type="dxa"/>
            <w:tcBorders>
              <w:top w:val="single" w:color="auto" w:sz="4" w:space="0"/>
              <w:left w:val="single" w:color="auto" w:sz="4" w:space="0"/>
              <w:bottom w:val="single" w:color="auto" w:sz="4" w:space="0"/>
              <w:right w:val="single" w:color="auto" w:sz="4" w:space="0"/>
            </w:tcBorders>
            <w:noWrap w:val="0"/>
            <w:vAlign w:val="center"/>
          </w:tcPr>
          <w:p w14:paraId="1ACD90DD">
            <w:pPr>
              <w:jc w:val="center"/>
              <w:rPr>
                <w:rFonts w:ascii="宋体" w:hAnsi="宋体"/>
                <w:color w:val="000000"/>
                <w:sz w:val="24"/>
                <w:highlight w:val="none"/>
              </w:rPr>
            </w:pPr>
            <w:r>
              <w:rPr>
                <w:rFonts w:hint="eastAsia" w:ascii="宋体" w:hAnsi="宋体"/>
                <w:color w:val="000000"/>
                <w:sz w:val="24"/>
                <w:highlight w:val="none"/>
              </w:rPr>
              <w:t>分值</w:t>
            </w:r>
          </w:p>
        </w:tc>
        <w:tc>
          <w:tcPr>
            <w:tcW w:w="6735" w:type="dxa"/>
            <w:tcBorders>
              <w:top w:val="single" w:color="auto" w:sz="4" w:space="0"/>
              <w:left w:val="single" w:color="auto" w:sz="4" w:space="0"/>
              <w:bottom w:val="single" w:color="auto" w:sz="4" w:space="0"/>
              <w:right w:val="single" w:color="auto" w:sz="4" w:space="0"/>
            </w:tcBorders>
            <w:noWrap w:val="0"/>
            <w:vAlign w:val="center"/>
          </w:tcPr>
          <w:p w14:paraId="7A7B6A2F">
            <w:pPr>
              <w:jc w:val="center"/>
              <w:rPr>
                <w:rFonts w:ascii="宋体" w:hAnsi="宋体"/>
                <w:color w:val="000000"/>
                <w:sz w:val="24"/>
                <w:highlight w:val="none"/>
              </w:rPr>
            </w:pPr>
            <w:r>
              <w:rPr>
                <w:rFonts w:hint="eastAsia" w:ascii="宋体" w:hAnsi="宋体"/>
                <w:color w:val="000000"/>
                <w:sz w:val="24"/>
                <w:highlight w:val="none"/>
              </w:rPr>
              <w:t>说明</w:t>
            </w:r>
          </w:p>
        </w:tc>
      </w:tr>
      <w:tr w14:paraId="0A31C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9" w:hRule="atLeast"/>
          <w:jc w:val="center"/>
        </w:trPr>
        <w:tc>
          <w:tcPr>
            <w:tcW w:w="773" w:type="dxa"/>
            <w:vMerge w:val="restart"/>
            <w:tcBorders>
              <w:top w:val="single" w:color="auto" w:sz="4" w:space="0"/>
              <w:left w:val="single" w:color="auto" w:sz="4" w:space="0"/>
              <w:right w:val="single" w:color="auto" w:sz="4" w:space="0"/>
            </w:tcBorders>
            <w:noWrap w:val="0"/>
            <w:vAlign w:val="center"/>
          </w:tcPr>
          <w:p w14:paraId="2400CAAB">
            <w:pPr>
              <w:jc w:val="center"/>
              <w:rPr>
                <w:rFonts w:ascii="宋体" w:hAnsi="宋体"/>
                <w:color w:val="000000"/>
                <w:sz w:val="24"/>
                <w:highlight w:val="none"/>
              </w:rPr>
            </w:pPr>
            <w:r>
              <w:rPr>
                <w:rFonts w:hint="eastAsia" w:ascii="宋体" w:hAnsi="宋体"/>
                <w:color w:val="000000"/>
                <w:sz w:val="24"/>
                <w:highlight w:val="none"/>
              </w:rPr>
              <w:t>价格</w:t>
            </w:r>
          </w:p>
        </w:tc>
        <w:tc>
          <w:tcPr>
            <w:tcW w:w="1381" w:type="dxa"/>
            <w:tcBorders>
              <w:top w:val="single" w:color="auto" w:sz="4" w:space="0"/>
              <w:left w:val="single" w:color="auto" w:sz="4" w:space="0"/>
              <w:bottom w:val="single" w:color="auto" w:sz="4" w:space="0"/>
              <w:right w:val="single" w:color="auto" w:sz="4" w:space="0"/>
            </w:tcBorders>
            <w:noWrap w:val="0"/>
            <w:vAlign w:val="center"/>
          </w:tcPr>
          <w:p w14:paraId="30E03402">
            <w:pPr>
              <w:jc w:val="center"/>
              <w:rPr>
                <w:rFonts w:ascii="宋体" w:hAnsi="宋体"/>
                <w:color w:val="000000"/>
                <w:sz w:val="24"/>
                <w:highlight w:val="none"/>
              </w:rPr>
            </w:pPr>
            <w:r>
              <w:rPr>
                <w:rFonts w:hint="eastAsia" w:ascii="宋体" w:hAnsi="宋体"/>
                <w:color w:val="000000"/>
                <w:sz w:val="24"/>
                <w:highlight w:val="none"/>
              </w:rPr>
              <w:t>蔬菜类投标报价</w:t>
            </w:r>
          </w:p>
        </w:tc>
        <w:tc>
          <w:tcPr>
            <w:tcW w:w="823" w:type="dxa"/>
            <w:tcBorders>
              <w:top w:val="single" w:color="auto" w:sz="4" w:space="0"/>
              <w:left w:val="single" w:color="auto" w:sz="4" w:space="0"/>
              <w:bottom w:val="single" w:color="auto" w:sz="4" w:space="0"/>
              <w:right w:val="single" w:color="auto" w:sz="4" w:space="0"/>
            </w:tcBorders>
            <w:noWrap w:val="0"/>
            <w:vAlign w:val="center"/>
          </w:tcPr>
          <w:p w14:paraId="28D11DDE">
            <w:pPr>
              <w:jc w:val="center"/>
              <w:rPr>
                <w:rFonts w:hint="default" w:ascii="宋体" w:hAnsi="宋体" w:eastAsia="宋体"/>
                <w:color w:val="000000"/>
                <w:sz w:val="24"/>
                <w:highlight w:val="none"/>
                <w:lang w:val="en-US" w:eastAsia="zh-CN"/>
              </w:rPr>
            </w:pPr>
            <w:r>
              <w:rPr>
                <w:rFonts w:hint="eastAsia" w:ascii="宋体" w:hAnsi="宋体"/>
                <w:color w:val="000000"/>
                <w:sz w:val="24"/>
                <w:highlight w:val="none"/>
                <w:lang w:val="en-US" w:eastAsia="zh-CN"/>
              </w:rPr>
              <w:t>10</w:t>
            </w:r>
          </w:p>
        </w:tc>
        <w:tc>
          <w:tcPr>
            <w:tcW w:w="6735" w:type="dxa"/>
            <w:tcBorders>
              <w:top w:val="single" w:color="auto" w:sz="4" w:space="0"/>
              <w:left w:val="single" w:color="auto" w:sz="4" w:space="0"/>
              <w:bottom w:val="single" w:color="auto" w:sz="4" w:space="0"/>
              <w:right w:val="single" w:color="auto" w:sz="4" w:space="0"/>
            </w:tcBorders>
            <w:noWrap w:val="0"/>
            <w:vAlign w:val="center"/>
          </w:tcPr>
          <w:p w14:paraId="13FE67DE">
            <w:pPr>
              <w:rPr>
                <w:rFonts w:hint="default" w:ascii="宋体" w:hAnsi="宋体" w:eastAsia="宋体"/>
                <w:color w:val="000000"/>
                <w:sz w:val="24"/>
                <w:highlight w:val="none"/>
                <w:lang w:val="en-US" w:eastAsia="zh-CN"/>
              </w:rPr>
            </w:pPr>
            <w:r>
              <w:rPr>
                <w:rFonts w:hint="eastAsia" w:ascii="宋体" w:hAnsi="宋体"/>
                <w:color w:val="000000"/>
                <w:sz w:val="24"/>
                <w:highlight w:val="none"/>
              </w:rPr>
              <w:t>投标人报价得分＝（评标基准价</w:t>
            </w:r>
            <w:r>
              <w:rPr>
                <w:rFonts w:ascii="宋体" w:hAnsi="宋体"/>
                <w:color w:val="000000"/>
                <w:sz w:val="24"/>
                <w:highlight w:val="none"/>
              </w:rPr>
              <w:t>/投标报价）×</w:t>
            </w:r>
            <w:r>
              <w:rPr>
                <w:rFonts w:hint="eastAsia" w:ascii="宋体" w:hAnsi="宋体"/>
                <w:color w:val="000000"/>
                <w:sz w:val="24"/>
                <w:highlight w:val="none"/>
                <w:lang w:val="en-US" w:eastAsia="zh-CN"/>
              </w:rPr>
              <w:t>10</w:t>
            </w:r>
          </w:p>
          <w:p w14:paraId="20C5674B">
            <w:pPr>
              <w:rPr>
                <w:rFonts w:ascii="宋体" w:hAnsi="宋体"/>
                <w:color w:val="000000"/>
                <w:sz w:val="24"/>
                <w:highlight w:val="none"/>
              </w:rPr>
            </w:pPr>
            <w:r>
              <w:rPr>
                <w:rFonts w:ascii="宋体" w:hAnsi="宋体"/>
                <w:color w:val="000000"/>
                <w:sz w:val="24"/>
                <w:highlight w:val="none"/>
              </w:rPr>
              <w:t>注解：</w:t>
            </w:r>
          </w:p>
          <w:p w14:paraId="41E10C92">
            <w:pPr>
              <w:rPr>
                <w:rFonts w:ascii="宋体" w:hAnsi="宋体"/>
                <w:color w:val="000000"/>
                <w:sz w:val="24"/>
                <w:highlight w:val="none"/>
              </w:rPr>
            </w:pPr>
            <w:r>
              <w:rPr>
                <w:rFonts w:ascii="宋体" w:hAnsi="宋体"/>
                <w:color w:val="000000"/>
                <w:sz w:val="24"/>
                <w:highlight w:val="none"/>
              </w:rPr>
              <w:t>1</w:t>
            </w:r>
            <w:r>
              <w:rPr>
                <w:rFonts w:hint="eastAsia" w:ascii="宋体" w:hAnsi="宋体"/>
                <w:color w:val="000000"/>
                <w:sz w:val="24"/>
                <w:highlight w:val="none"/>
              </w:rPr>
              <w:t>.</w:t>
            </w:r>
            <w:r>
              <w:rPr>
                <w:rFonts w:ascii="宋体" w:hAnsi="宋体"/>
                <w:color w:val="000000"/>
                <w:sz w:val="24"/>
                <w:highlight w:val="none"/>
              </w:rPr>
              <w:t>评标基准价为满足招标文件要求且投标价格最低的投标</w:t>
            </w:r>
            <w:r>
              <w:rPr>
                <w:rFonts w:hint="eastAsia" w:ascii="宋体" w:hAnsi="宋体"/>
                <w:color w:val="000000"/>
                <w:sz w:val="24"/>
                <w:highlight w:val="none"/>
              </w:rPr>
              <w:t>折扣率</w:t>
            </w:r>
            <w:r>
              <w:rPr>
                <w:rFonts w:ascii="宋体" w:hAnsi="宋体"/>
                <w:color w:val="000000"/>
                <w:sz w:val="24"/>
                <w:highlight w:val="none"/>
              </w:rPr>
              <w:t>；</w:t>
            </w:r>
          </w:p>
          <w:p w14:paraId="395472F7">
            <w:pPr>
              <w:rPr>
                <w:rFonts w:hint="eastAsia" w:ascii="宋体" w:hAnsi="宋体"/>
                <w:color w:val="000000"/>
                <w:sz w:val="24"/>
                <w:highlight w:val="none"/>
              </w:rPr>
            </w:pPr>
            <w:r>
              <w:rPr>
                <w:rFonts w:ascii="宋体" w:hAnsi="宋体"/>
                <w:color w:val="000000"/>
                <w:sz w:val="24"/>
                <w:highlight w:val="none"/>
              </w:rPr>
              <w:t>2</w:t>
            </w:r>
            <w:r>
              <w:rPr>
                <w:rFonts w:hint="eastAsia" w:ascii="宋体" w:hAnsi="宋体"/>
                <w:color w:val="000000"/>
                <w:sz w:val="24"/>
                <w:highlight w:val="none"/>
              </w:rPr>
              <w:t>.</w:t>
            </w:r>
            <w:r>
              <w:rPr>
                <w:rFonts w:ascii="宋体" w:hAnsi="宋体"/>
                <w:color w:val="000000"/>
                <w:sz w:val="24"/>
                <w:highlight w:val="none"/>
              </w:rPr>
              <w:t>投标人报价为投标函中投标</w:t>
            </w:r>
            <w:r>
              <w:rPr>
                <w:rFonts w:hint="eastAsia" w:ascii="宋体" w:hAnsi="宋体"/>
                <w:color w:val="000000"/>
                <w:sz w:val="24"/>
                <w:highlight w:val="none"/>
              </w:rPr>
              <w:t>折扣率。</w:t>
            </w:r>
          </w:p>
          <w:p w14:paraId="5698E7AC">
            <w:pPr>
              <w:widowControl/>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3、投标人投标服务是小微企业提供的，其报价给予一定比例的扣除，其中：小型企业给予10％的扣除，微型企业给予10％的扣除，用扣除后的价格参与投标报价计算。</w:t>
            </w:r>
          </w:p>
          <w:p w14:paraId="798F5B7D">
            <w:pPr>
              <w:pStyle w:val="41"/>
              <w:ind w:left="0" w:leftChars="0" w:firstLine="0" w:firstLineChars="0"/>
              <w:rPr>
                <w:highlight w:val="none"/>
                <w:lang w:val="en-US"/>
              </w:rPr>
            </w:pPr>
            <w:r>
              <w:rPr>
                <w:rFonts w:hint="eastAsia" w:ascii="宋体" w:hAnsi="宋体" w:cs="宋体"/>
                <w:color w:val="000000" w:themeColor="text1"/>
                <w:kern w:val="0"/>
                <w:sz w:val="24"/>
                <w:highlight w:val="none"/>
                <w:lang w:val="en-US" w:eastAsia="zh-CN"/>
                <w14:textFill>
                  <w14:solidFill>
                    <w14:schemeClr w14:val="tx1"/>
                  </w14:solidFill>
                </w14:textFill>
              </w:rPr>
              <w:t>4、</w:t>
            </w:r>
            <w:r>
              <w:rPr>
                <w:rFonts w:hint="eastAsia" w:ascii="宋体" w:hAnsi="宋体" w:cs="宋体"/>
                <w:color w:val="000000" w:themeColor="text1"/>
                <w:kern w:val="0"/>
                <w:sz w:val="24"/>
                <w:highlight w:val="none"/>
                <w14:textFill>
                  <w14:solidFill>
                    <w14:schemeClr w14:val="tx1"/>
                  </w14:solidFill>
                </w14:textFill>
              </w:rPr>
              <w:t>在政府采购活动中，残疾人福利性单位、监狱企业视同小型、微型企业，享受预留份额、评审中价格扣除等促进中小企业发展的政府采购政策。</w:t>
            </w:r>
          </w:p>
        </w:tc>
      </w:tr>
      <w:tr w14:paraId="11615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9" w:hRule="atLeast"/>
          <w:jc w:val="center"/>
        </w:trPr>
        <w:tc>
          <w:tcPr>
            <w:tcW w:w="773" w:type="dxa"/>
            <w:vMerge w:val="continue"/>
            <w:tcBorders>
              <w:left w:val="single" w:color="auto" w:sz="4" w:space="0"/>
              <w:right w:val="single" w:color="auto" w:sz="4" w:space="0"/>
            </w:tcBorders>
            <w:noWrap w:val="0"/>
            <w:vAlign w:val="center"/>
          </w:tcPr>
          <w:p w14:paraId="670CF2E7">
            <w:pPr>
              <w:jc w:val="center"/>
              <w:rPr>
                <w:rFonts w:hint="eastAsia" w:ascii="宋体" w:hAnsi="宋体"/>
                <w:color w:val="000000"/>
                <w:sz w:val="24"/>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675EAE3B">
            <w:pPr>
              <w:jc w:val="center"/>
              <w:rPr>
                <w:rFonts w:hint="eastAsia" w:ascii="宋体" w:hAnsi="宋体"/>
                <w:color w:val="000000"/>
                <w:sz w:val="24"/>
                <w:highlight w:val="none"/>
              </w:rPr>
            </w:pPr>
            <w:r>
              <w:rPr>
                <w:rFonts w:hint="eastAsia" w:ascii="宋体" w:hAnsi="宋体"/>
                <w:color w:val="000000"/>
                <w:sz w:val="24"/>
                <w:highlight w:val="none"/>
              </w:rPr>
              <w:t>肉类投标报价</w:t>
            </w:r>
          </w:p>
        </w:tc>
        <w:tc>
          <w:tcPr>
            <w:tcW w:w="823" w:type="dxa"/>
            <w:tcBorders>
              <w:top w:val="single" w:color="auto" w:sz="4" w:space="0"/>
              <w:left w:val="single" w:color="auto" w:sz="4" w:space="0"/>
              <w:bottom w:val="single" w:color="auto" w:sz="4" w:space="0"/>
              <w:right w:val="single" w:color="auto" w:sz="4" w:space="0"/>
            </w:tcBorders>
            <w:noWrap w:val="0"/>
            <w:vAlign w:val="center"/>
          </w:tcPr>
          <w:p w14:paraId="25211FA8">
            <w:pPr>
              <w:jc w:val="center"/>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10</w:t>
            </w:r>
          </w:p>
        </w:tc>
        <w:tc>
          <w:tcPr>
            <w:tcW w:w="6735" w:type="dxa"/>
            <w:tcBorders>
              <w:top w:val="single" w:color="auto" w:sz="4" w:space="0"/>
              <w:left w:val="single" w:color="auto" w:sz="4" w:space="0"/>
              <w:bottom w:val="single" w:color="auto" w:sz="4" w:space="0"/>
              <w:right w:val="single" w:color="auto" w:sz="4" w:space="0"/>
            </w:tcBorders>
            <w:noWrap w:val="0"/>
            <w:vAlign w:val="center"/>
          </w:tcPr>
          <w:p w14:paraId="3812170C">
            <w:pPr>
              <w:rPr>
                <w:rFonts w:hint="default" w:ascii="宋体" w:hAnsi="宋体" w:eastAsia="宋体"/>
                <w:color w:val="000000"/>
                <w:sz w:val="24"/>
                <w:highlight w:val="none"/>
                <w:lang w:val="en-US" w:eastAsia="zh-CN"/>
              </w:rPr>
            </w:pPr>
            <w:r>
              <w:rPr>
                <w:rFonts w:hint="eastAsia" w:ascii="宋体" w:hAnsi="宋体"/>
                <w:color w:val="000000"/>
                <w:sz w:val="24"/>
                <w:highlight w:val="none"/>
              </w:rPr>
              <w:t>投标人报价得分＝（评标基准价</w:t>
            </w:r>
            <w:r>
              <w:rPr>
                <w:rFonts w:ascii="宋体" w:hAnsi="宋体"/>
                <w:color w:val="000000"/>
                <w:sz w:val="24"/>
                <w:highlight w:val="none"/>
              </w:rPr>
              <w:t>/投标报价）×</w:t>
            </w:r>
            <w:r>
              <w:rPr>
                <w:rFonts w:hint="eastAsia" w:ascii="宋体" w:hAnsi="宋体"/>
                <w:color w:val="000000"/>
                <w:sz w:val="24"/>
                <w:highlight w:val="none"/>
                <w:lang w:val="en-US" w:eastAsia="zh-CN"/>
              </w:rPr>
              <w:t>10</w:t>
            </w:r>
          </w:p>
          <w:p w14:paraId="1C500531">
            <w:pPr>
              <w:rPr>
                <w:rFonts w:ascii="宋体" w:hAnsi="宋体"/>
                <w:color w:val="000000"/>
                <w:sz w:val="24"/>
                <w:highlight w:val="none"/>
              </w:rPr>
            </w:pPr>
            <w:r>
              <w:rPr>
                <w:rFonts w:ascii="宋体" w:hAnsi="宋体"/>
                <w:color w:val="000000"/>
                <w:sz w:val="24"/>
                <w:highlight w:val="none"/>
              </w:rPr>
              <w:t>注解：</w:t>
            </w:r>
          </w:p>
          <w:p w14:paraId="558B1253">
            <w:pPr>
              <w:rPr>
                <w:rFonts w:ascii="宋体" w:hAnsi="宋体"/>
                <w:color w:val="000000"/>
                <w:sz w:val="24"/>
                <w:highlight w:val="none"/>
              </w:rPr>
            </w:pPr>
            <w:r>
              <w:rPr>
                <w:rFonts w:ascii="宋体" w:hAnsi="宋体"/>
                <w:color w:val="000000"/>
                <w:sz w:val="24"/>
                <w:highlight w:val="none"/>
              </w:rPr>
              <w:t>1</w:t>
            </w:r>
            <w:r>
              <w:rPr>
                <w:rFonts w:hint="eastAsia" w:ascii="宋体" w:hAnsi="宋体"/>
                <w:color w:val="000000"/>
                <w:sz w:val="24"/>
                <w:highlight w:val="none"/>
              </w:rPr>
              <w:t>.</w:t>
            </w:r>
            <w:r>
              <w:rPr>
                <w:rFonts w:ascii="宋体" w:hAnsi="宋体"/>
                <w:color w:val="000000"/>
                <w:sz w:val="24"/>
                <w:highlight w:val="none"/>
              </w:rPr>
              <w:t>评标基准价为满足招标文件要求且投标价格最低的投标</w:t>
            </w:r>
            <w:r>
              <w:rPr>
                <w:rFonts w:hint="eastAsia" w:ascii="宋体" w:hAnsi="宋体"/>
                <w:color w:val="000000"/>
                <w:sz w:val="24"/>
                <w:highlight w:val="none"/>
              </w:rPr>
              <w:t>折扣率</w:t>
            </w:r>
            <w:r>
              <w:rPr>
                <w:rFonts w:ascii="宋体" w:hAnsi="宋体"/>
                <w:color w:val="000000"/>
                <w:sz w:val="24"/>
                <w:highlight w:val="none"/>
              </w:rPr>
              <w:t>；</w:t>
            </w:r>
          </w:p>
          <w:p w14:paraId="2A4B49F7">
            <w:pPr>
              <w:rPr>
                <w:rFonts w:hint="eastAsia" w:ascii="宋体" w:hAnsi="宋体"/>
                <w:color w:val="000000"/>
                <w:sz w:val="24"/>
                <w:highlight w:val="none"/>
              </w:rPr>
            </w:pPr>
            <w:r>
              <w:rPr>
                <w:rFonts w:ascii="宋体" w:hAnsi="宋体"/>
                <w:color w:val="000000"/>
                <w:sz w:val="24"/>
                <w:highlight w:val="none"/>
              </w:rPr>
              <w:t>2</w:t>
            </w:r>
            <w:r>
              <w:rPr>
                <w:rFonts w:hint="eastAsia" w:ascii="宋体" w:hAnsi="宋体"/>
                <w:color w:val="000000"/>
                <w:sz w:val="24"/>
                <w:highlight w:val="none"/>
              </w:rPr>
              <w:t>.</w:t>
            </w:r>
            <w:r>
              <w:rPr>
                <w:rFonts w:ascii="宋体" w:hAnsi="宋体"/>
                <w:color w:val="000000"/>
                <w:sz w:val="24"/>
                <w:highlight w:val="none"/>
              </w:rPr>
              <w:t>投标人报价为投标函中投标</w:t>
            </w:r>
            <w:r>
              <w:rPr>
                <w:rFonts w:hint="eastAsia" w:ascii="宋体" w:hAnsi="宋体"/>
                <w:color w:val="000000"/>
                <w:sz w:val="24"/>
                <w:highlight w:val="none"/>
              </w:rPr>
              <w:t>折扣率。</w:t>
            </w:r>
          </w:p>
          <w:p w14:paraId="6902D600">
            <w:pPr>
              <w:widowControl/>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3、投标人投标服务是小微企业提供的，其报价给予一定比例的扣除，其中：小型企业给予10％的扣除，微型企业给予10％的扣除，用扣除后的价格参与投标报价计算。</w:t>
            </w:r>
          </w:p>
          <w:p w14:paraId="1DE1376D">
            <w:pPr>
              <w:pStyle w:val="41"/>
              <w:ind w:left="0" w:leftChars="0" w:firstLine="0" w:firstLineChars="0"/>
              <w:rPr>
                <w:highlight w:val="none"/>
              </w:rPr>
            </w:pPr>
            <w:r>
              <w:rPr>
                <w:rFonts w:hint="eastAsia" w:ascii="宋体" w:hAnsi="宋体" w:cs="宋体"/>
                <w:color w:val="000000" w:themeColor="text1"/>
                <w:kern w:val="0"/>
                <w:sz w:val="24"/>
                <w:highlight w:val="none"/>
                <w:lang w:val="en-US" w:eastAsia="zh-CN"/>
                <w14:textFill>
                  <w14:solidFill>
                    <w14:schemeClr w14:val="tx1"/>
                  </w14:solidFill>
                </w14:textFill>
              </w:rPr>
              <w:t>4、</w:t>
            </w:r>
            <w:r>
              <w:rPr>
                <w:rFonts w:hint="eastAsia" w:ascii="宋体" w:hAnsi="宋体" w:cs="宋体"/>
                <w:color w:val="000000" w:themeColor="text1"/>
                <w:kern w:val="0"/>
                <w:sz w:val="24"/>
                <w:highlight w:val="none"/>
                <w14:textFill>
                  <w14:solidFill>
                    <w14:schemeClr w14:val="tx1"/>
                  </w14:solidFill>
                </w14:textFill>
              </w:rPr>
              <w:t>在政府采购活动中，残疾人福利性单位、监狱企业视同小型、微型企业，享受预留份额、评审中价格扣除等促进中小企业发展的政府采购政策。</w:t>
            </w:r>
          </w:p>
        </w:tc>
      </w:tr>
      <w:tr w14:paraId="37EE3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9" w:hRule="atLeast"/>
          <w:jc w:val="center"/>
        </w:trPr>
        <w:tc>
          <w:tcPr>
            <w:tcW w:w="773" w:type="dxa"/>
            <w:vMerge w:val="continue"/>
            <w:tcBorders>
              <w:left w:val="single" w:color="auto" w:sz="4" w:space="0"/>
              <w:right w:val="single" w:color="auto" w:sz="4" w:space="0"/>
            </w:tcBorders>
            <w:noWrap w:val="0"/>
            <w:vAlign w:val="center"/>
          </w:tcPr>
          <w:p w14:paraId="221F80AB">
            <w:pPr>
              <w:jc w:val="center"/>
              <w:rPr>
                <w:rFonts w:hint="eastAsia" w:ascii="宋体" w:hAnsi="宋体"/>
                <w:color w:val="000000"/>
                <w:sz w:val="24"/>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474C5D59">
            <w:pPr>
              <w:jc w:val="center"/>
              <w:rPr>
                <w:rFonts w:hint="eastAsia" w:ascii="宋体" w:hAnsi="宋体"/>
                <w:color w:val="000000"/>
                <w:sz w:val="24"/>
                <w:highlight w:val="none"/>
              </w:rPr>
            </w:pPr>
            <w:r>
              <w:rPr>
                <w:rFonts w:hint="eastAsia" w:ascii="宋体" w:hAnsi="宋体"/>
                <w:color w:val="000000"/>
                <w:sz w:val="24"/>
                <w:highlight w:val="none"/>
              </w:rPr>
              <w:t>水产类投标报价</w:t>
            </w:r>
          </w:p>
        </w:tc>
        <w:tc>
          <w:tcPr>
            <w:tcW w:w="823" w:type="dxa"/>
            <w:tcBorders>
              <w:top w:val="single" w:color="auto" w:sz="4" w:space="0"/>
              <w:left w:val="single" w:color="auto" w:sz="4" w:space="0"/>
              <w:bottom w:val="single" w:color="auto" w:sz="4" w:space="0"/>
              <w:right w:val="single" w:color="auto" w:sz="4" w:space="0"/>
            </w:tcBorders>
            <w:noWrap w:val="0"/>
            <w:vAlign w:val="center"/>
          </w:tcPr>
          <w:p w14:paraId="3B185CCA">
            <w:pPr>
              <w:jc w:val="center"/>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4</w:t>
            </w:r>
          </w:p>
        </w:tc>
        <w:tc>
          <w:tcPr>
            <w:tcW w:w="6735" w:type="dxa"/>
            <w:tcBorders>
              <w:top w:val="single" w:color="auto" w:sz="4" w:space="0"/>
              <w:left w:val="single" w:color="auto" w:sz="4" w:space="0"/>
              <w:bottom w:val="single" w:color="auto" w:sz="4" w:space="0"/>
              <w:right w:val="single" w:color="auto" w:sz="4" w:space="0"/>
            </w:tcBorders>
            <w:noWrap w:val="0"/>
            <w:vAlign w:val="center"/>
          </w:tcPr>
          <w:p w14:paraId="1F5FCC6F">
            <w:pPr>
              <w:rPr>
                <w:rFonts w:hint="default" w:ascii="宋体" w:hAnsi="宋体" w:eastAsia="宋体"/>
                <w:color w:val="000000"/>
                <w:sz w:val="24"/>
                <w:highlight w:val="none"/>
                <w:lang w:val="en-US" w:eastAsia="zh-CN"/>
              </w:rPr>
            </w:pPr>
            <w:r>
              <w:rPr>
                <w:rFonts w:hint="eastAsia" w:ascii="宋体" w:hAnsi="宋体"/>
                <w:color w:val="000000"/>
                <w:sz w:val="24"/>
                <w:highlight w:val="none"/>
              </w:rPr>
              <w:t>投标人报价得分＝（评标基准价</w:t>
            </w:r>
            <w:r>
              <w:rPr>
                <w:rFonts w:ascii="宋体" w:hAnsi="宋体"/>
                <w:color w:val="000000"/>
                <w:sz w:val="24"/>
                <w:highlight w:val="none"/>
              </w:rPr>
              <w:t>/投标报价）×</w:t>
            </w:r>
            <w:r>
              <w:rPr>
                <w:rFonts w:hint="eastAsia" w:ascii="宋体" w:hAnsi="宋体"/>
                <w:color w:val="000000"/>
                <w:sz w:val="24"/>
                <w:highlight w:val="none"/>
                <w:lang w:val="en-US" w:eastAsia="zh-CN"/>
              </w:rPr>
              <w:t>4</w:t>
            </w:r>
          </w:p>
          <w:p w14:paraId="4BAD6DDA">
            <w:pPr>
              <w:rPr>
                <w:rFonts w:ascii="宋体" w:hAnsi="宋体"/>
                <w:color w:val="000000"/>
                <w:sz w:val="24"/>
                <w:highlight w:val="none"/>
              </w:rPr>
            </w:pPr>
            <w:r>
              <w:rPr>
                <w:rFonts w:ascii="宋体" w:hAnsi="宋体"/>
                <w:color w:val="000000"/>
                <w:sz w:val="24"/>
                <w:highlight w:val="none"/>
              </w:rPr>
              <w:t>注解：</w:t>
            </w:r>
          </w:p>
          <w:p w14:paraId="3B0CE77D">
            <w:pPr>
              <w:rPr>
                <w:rFonts w:ascii="宋体" w:hAnsi="宋体"/>
                <w:color w:val="000000"/>
                <w:sz w:val="24"/>
                <w:highlight w:val="none"/>
              </w:rPr>
            </w:pPr>
            <w:r>
              <w:rPr>
                <w:rFonts w:ascii="宋体" w:hAnsi="宋体"/>
                <w:color w:val="000000"/>
                <w:sz w:val="24"/>
                <w:highlight w:val="none"/>
              </w:rPr>
              <w:t>1</w:t>
            </w:r>
            <w:r>
              <w:rPr>
                <w:rFonts w:hint="eastAsia" w:ascii="宋体" w:hAnsi="宋体"/>
                <w:color w:val="000000"/>
                <w:sz w:val="24"/>
                <w:highlight w:val="none"/>
              </w:rPr>
              <w:t>.</w:t>
            </w:r>
            <w:r>
              <w:rPr>
                <w:rFonts w:ascii="宋体" w:hAnsi="宋体"/>
                <w:color w:val="000000"/>
                <w:sz w:val="24"/>
                <w:highlight w:val="none"/>
              </w:rPr>
              <w:t>评标基准价为满足招标文件要求且投标价格最低的投标</w:t>
            </w:r>
            <w:r>
              <w:rPr>
                <w:rFonts w:hint="eastAsia" w:ascii="宋体" w:hAnsi="宋体"/>
                <w:color w:val="000000"/>
                <w:sz w:val="24"/>
                <w:highlight w:val="none"/>
              </w:rPr>
              <w:t>折扣率</w:t>
            </w:r>
            <w:r>
              <w:rPr>
                <w:rFonts w:ascii="宋体" w:hAnsi="宋体"/>
                <w:color w:val="000000"/>
                <w:sz w:val="24"/>
                <w:highlight w:val="none"/>
              </w:rPr>
              <w:t>；</w:t>
            </w:r>
          </w:p>
          <w:p w14:paraId="4EAF520F">
            <w:pPr>
              <w:rPr>
                <w:rFonts w:hint="eastAsia" w:ascii="宋体" w:hAnsi="宋体"/>
                <w:color w:val="000000"/>
                <w:sz w:val="24"/>
                <w:highlight w:val="none"/>
              </w:rPr>
            </w:pPr>
            <w:r>
              <w:rPr>
                <w:rFonts w:ascii="宋体" w:hAnsi="宋体"/>
                <w:color w:val="000000"/>
                <w:sz w:val="24"/>
                <w:highlight w:val="none"/>
              </w:rPr>
              <w:t>2</w:t>
            </w:r>
            <w:r>
              <w:rPr>
                <w:rFonts w:hint="eastAsia" w:ascii="宋体" w:hAnsi="宋体"/>
                <w:color w:val="000000"/>
                <w:sz w:val="24"/>
                <w:highlight w:val="none"/>
              </w:rPr>
              <w:t>.</w:t>
            </w:r>
            <w:r>
              <w:rPr>
                <w:rFonts w:ascii="宋体" w:hAnsi="宋体"/>
                <w:color w:val="000000"/>
                <w:sz w:val="24"/>
                <w:highlight w:val="none"/>
              </w:rPr>
              <w:t>投标人报价为投标函中投标</w:t>
            </w:r>
            <w:r>
              <w:rPr>
                <w:rFonts w:hint="eastAsia" w:ascii="宋体" w:hAnsi="宋体"/>
                <w:color w:val="000000"/>
                <w:sz w:val="24"/>
                <w:highlight w:val="none"/>
              </w:rPr>
              <w:t>折扣率。</w:t>
            </w:r>
          </w:p>
          <w:p w14:paraId="6BD8D4F0">
            <w:pPr>
              <w:widowControl/>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3、投标人投标服务是小微企业提供的，其报价给予一定比例的扣除，其中：小型企业给予10％的扣除，微型企业给予10％的扣除，用扣除后的价格参与投标报价计算。</w:t>
            </w:r>
          </w:p>
          <w:p w14:paraId="0E0F492C">
            <w:pPr>
              <w:pStyle w:val="41"/>
              <w:ind w:left="0" w:leftChars="0" w:firstLine="0" w:firstLineChars="0"/>
              <w:rPr>
                <w:highlight w:val="none"/>
              </w:rPr>
            </w:pPr>
            <w:r>
              <w:rPr>
                <w:rFonts w:hint="eastAsia" w:ascii="宋体" w:hAnsi="宋体" w:cs="宋体"/>
                <w:color w:val="000000" w:themeColor="text1"/>
                <w:kern w:val="0"/>
                <w:sz w:val="24"/>
                <w:highlight w:val="none"/>
                <w:lang w:val="en-US" w:eastAsia="zh-CN"/>
                <w14:textFill>
                  <w14:solidFill>
                    <w14:schemeClr w14:val="tx1"/>
                  </w14:solidFill>
                </w14:textFill>
              </w:rPr>
              <w:t>4、</w:t>
            </w:r>
            <w:r>
              <w:rPr>
                <w:rFonts w:hint="eastAsia" w:ascii="宋体" w:hAnsi="宋体" w:cs="宋体"/>
                <w:color w:val="000000" w:themeColor="text1"/>
                <w:kern w:val="0"/>
                <w:sz w:val="24"/>
                <w:highlight w:val="none"/>
                <w14:textFill>
                  <w14:solidFill>
                    <w14:schemeClr w14:val="tx1"/>
                  </w14:solidFill>
                </w14:textFill>
              </w:rPr>
              <w:t>在政府采购活动中，残疾人福利性单位、监狱企业视同小型、微型企业，享受预留份额、评审中价格扣除等促进中小企业发展的政府采购政策。</w:t>
            </w:r>
          </w:p>
        </w:tc>
      </w:tr>
      <w:tr w14:paraId="4F942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9" w:hRule="atLeast"/>
          <w:jc w:val="center"/>
        </w:trPr>
        <w:tc>
          <w:tcPr>
            <w:tcW w:w="773" w:type="dxa"/>
            <w:vMerge w:val="continue"/>
            <w:tcBorders>
              <w:left w:val="single" w:color="auto" w:sz="4" w:space="0"/>
              <w:right w:val="single" w:color="auto" w:sz="4" w:space="0"/>
            </w:tcBorders>
            <w:noWrap w:val="0"/>
            <w:vAlign w:val="center"/>
          </w:tcPr>
          <w:p w14:paraId="16037CD5">
            <w:pPr>
              <w:jc w:val="center"/>
              <w:rPr>
                <w:rFonts w:hint="eastAsia" w:ascii="宋体" w:hAnsi="宋体"/>
                <w:color w:val="000000"/>
                <w:sz w:val="24"/>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7909D038">
            <w:pPr>
              <w:jc w:val="center"/>
              <w:rPr>
                <w:rFonts w:hint="eastAsia" w:ascii="宋体" w:hAnsi="宋体"/>
                <w:color w:val="000000"/>
                <w:sz w:val="24"/>
                <w:highlight w:val="none"/>
              </w:rPr>
            </w:pPr>
            <w:r>
              <w:rPr>
                <w:rFonts w:hint="eastAsia" w:ascii="宋体" w:hAnsi="宋体"/>
                <w:color w:val="000000"/>
                <w:sz w:val="24"/>
                <w:highlight w:val="none"/>
              </w:rPr>
              <w:t>调味品投标报价</w:t>
            </w:r>
          </w:p>
        </w:tc>
        <w:tc>
          <w:tcPr>
            <w:tcW w:w="823" w:type="dxa"/>
            <w:tcBorders>
              <w:top w:val="single" w:color="auto" w:sz="4" w:space="0"/>
              <w:left w:val="single" w:color="auto" w:sz="4" w:space="0"/>
              <w:bottom w:val="single" w:color="auto" w:sz="4" w:space="0"/>
              <w:right w:val="single" w:color="auto" w:sz="4" w:space="0"/>
            </w:tcBorders>
            <w:noWrap w:val="0"/>
            <w:vAlign w:val="center"/>
          </w:tcPr>
          <w:p w14:paraId="5E87878F">
            <w:pPr>
              <w:jc w:val="center"/>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2</w:t>
            </w:r>
          </w:p>
        </w:tc>
        <w:tc>
          <w:tcPr>
            <w:tcW w:w="6735" w:type="dxa"/>
            <w:tcBorders>
              <w:top w:val="single" w:color="auto" w:sz="4" w:space="0"/>
              <w:left w:val="single" w:color="auto" w:sz="4" w:space="0"/>
              <w:bottom w:val="single" w:color="auto" w:sz="4" w:space="0"/>
              <w:right w:val="single" w:color="auto" w:sz="4" w:space="0"/>
            </w:tcBorders>
            <w:noWrap w:val="0"/>
            <w:vAlign w:val="center"/>
          </w:tcPr>
          <w:p w14:paraId="627B42C9">
            <w:pPr>
              <w:rPr>
                <w:rFonts w:hint="default" w:ascii="宋体" w:hAnsi="宋体" w:eastAsia="宋体"/>
                <w:color w:val="000000"/>
                <w:sz w:val="24"/>
                <w:highlight w:val="none"/>
                <w:lang w:val="en-US" w:eastAsia="zh-CN"/>
              </w:rPr>
            </w:pPr>
            <w:r>
              <w:rPr>
                <w:rFonts w:hint="eastAsia" w:ascii="宋体" w:hAnsi="宋体"/>
                <w:color w:val="000000"/>
                <w:sz w:val="24"/>
                <w:highlight w:val="none"/>
              </w:rPr>
              <w:t>投标人报价得分＝（评标基准价</w:t>
            </w:r>
            <w:r>
              <w:rPr>
                <w:rFonts w:ascii="宋体" w:hAnsi="宋体"/>
                <w:color w:val="000000"/>
                <w:sz w:val="24"/>
                <w:highlight w:val="none"/>
              </w:rPr>
              <w:t>/投标报价）×</w:t>
            </w:r>
            <w:r>
              <w:rPr>
                <w:rFonts w:hint="eastAsia" w:ascii="宋体" w:hAnsi="宋体"/>
                <w:color w:val="000000"/>
                <w:sz w:val="24"/>
                <w:highlight w:val="none"/>
                <w:lang w:val="en-US" w:eastAsia="zh-CN"/>
              </w:rPr>
              <w:t>2</w:t>
            </w:r>
          </w:p>
          <w:p w14:paraId="1E01FF0B">
            <w:pPr>
              <w:rPr>
                <w:rFonts w:ascii="宋体" w:hAnsi="宋体"/>
                <w:color w:val="000000"/>
                <w:sz w:val="24"/>
                <w:highlight w:val="none"/>
              </w:rPr>
            </w:pPr>
            <w:r>
              <w:rPr>
                <w:rFonts w:ascii="宋体" w:hAnsi="宋体"/>
                <w:color w:val="000000"/>
                <w:sz w:val="24"/>
                <w:highlight w:val="none"/>
              </w:rPr>
              <w:t>注解：</w:t>
            </w:r>
          </w:p>
          <w:p w14:paraId="38AD0CA1">
            <w:pPr>
              <w:rPr>
                <w:rFonts w:ascii="宋体" w:hAnsi="宋体"/>
                <w:color w:val="000000"/>
                <w:sz w:val="24"/>
                <w:highlight w:val="none"/>
              </w:rPr>
            </w:pPr>
            <w:r>
              <w:rPr>
                <w:rFonts w:ascii="宋体" w:hAnsi="宋体"/>
                <w:color w:val="000000"/>
                <w:sz w:val="24"/>
                <w:highlight w:val="none"/>
              </w:rPr>
              <w:t>1</w:t>
            </w:r>
            <w:r>
              <w:rPr>
                <w:rFonts w:hint="eastAsia" w:ascii="宋体" w:hAnsi="宋体"/>
                <w:color w:val="000000"/>
                <w:sz w:val="24"/>
                <w:highlight w:val="none"/>
              </w:rPr>
              <w:t>.</w:t>
            </w:r>
            <w:r>
              <w:rPr>
                <w:rFonts w:ascii="宋体" w:hAnsi="宋体"/>
                <w:color w:val="000000"/>
                <w:sz w:val="24"/>
                <w:highlight w:val="none"/>
              </w:rPr>
              <w:t>评标基准价为满足招标文件要求且投标价格最低的投标</w:t>
            </w:r>
            <w:r>
              <w:rPr>
                <w:rFonts w:hint="eastAsia" w:ascii="宋体" w:hAnsi="宋体"/>
                <w:color w:val="000000"/>
                <w:sz w:val="24"/>
                <w:highlight w:val="none"/>
              </w:rPr>
              <w:t>折扣率</w:t>
            </w:r>
            <w:r>
              <w:rPr>
                <w:rFonts w:ascii="宋体" w:hAnsi="宋体"/>
                <w:color w:val="000000"/>
                <w:sz w:val="24"/>
                <w:highlight w:val="none"/>
              </w:rPr>
              <w:t>；</w:t>
            </w:r>
          </w:p>
          <w:p w14:paraId="0EBE67C8">
            <w:pPr>
              <w:rPr>
                <w:rFonts w:hint="eastAsia" w:ascii="宋体" w:hAnsi="宋体"/>
                <w:color w:val="000000"/>
                <w:sz w:val="24"/>
                <w:highlight w:val="none"/>
              </w:rPr>
            </w:pPr>
            <w:r>
              <w:rPr>
                <w:rFonts w:ascii="宋体" w:hAnsi="宋体"/>
                <w:color w:val="000000"/>
                <w:sz w:val="24"/>
                <w:highlight w:val="none"/>
              </w:rPr>
              <w:t>2</w:t>
            </w:r>
            <w:r>
              <w:rPr>
                <w:rFonts w:hint="eastAsia" w:ascii="宋体" w:hAnsi="宋体"/>
                <w:color w:val="000000"/>
                <w:sz w:val="24"/>
                <w:highlight w:val="none"/>
              </w:rPr>
              <w:t>.</w:t>
            </w:r>
            <w:r>
              <w:rPr>
                <w:rFonts w:ascii="宋体" w:hAnsi="宋体"/>
                <w:color w:val="000000"/>
                <w:sz w:val="24"/>
                <w:highlight w:val="none"/>
              </w:rPr>
              <w:t>投标人报价为投标函中投标</w:t>
            </w:r>
            <w:r>
              <w:rPr>
                <w:rFonts w:hint="eastAsia" w:ascii="宋体" w:hAnsi="宋体"/>
                <w:color w:val="000000"/>
                <w:sz w:val="24"/>
                <w:highlight w:val="none"/>
              </w:rPr>
              <w:t>折扣率。</w:t>
            </w:r>
          </w:p>
          <w:p w14:paraId="1B89EFAB">
            <w:pPr>
              <w:widowControl/>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3、投标人投标服务是小微企业提供的，其报价给予一定比例的扣除，其中：小型企业给予10％的扣除，微型企业给予10％的扣除，用扣除后的价格参与投标报价计算。</w:t>
            </w:r>
          </w:p>
          <w:p w14:paraId="7858E4BE">
            <w:pPr>
              <w:pStyle w:val="41"/>
              <w:ind w:left="0" w:leftChars="0" w:firstLine="0" w:firstLineChars="0"/>
              <w:rPr>
                <w:highlight w:val="none"/>
              </w:rPr>
            </w:pPr>
            <w:r>
              <w:rPr>
                <w:rFonts w:hint="eastAsia" w:ascii="宋体" w:hAnsi="宋体" w:cs="宋体"/>
                <w:color w:val="000000" w:themeColor="text1"/>
                <w:kern w:val="0"/>
                <w:sz w:val="24"/>
                <w:highlight w:val="none"/>
                <w:lang w:val="en-US" w:eastAsia="zh-CN"/>
                <w14:textFill>
                  <w14:solidFill>
                    <w14:schemeClr w14:val="tx1"/>
                  </w14:solidFill>
                </w14:textFill>
              </w:rPr>
              <w:t>4、</w:t>
            </w:r>
            <w:r>
              <w:rPr>
                <w:rFonts w:hint="eastAsia" w:ascii="宋体" w:hAnsi="宋体" w:cs="宋体"/>
                <w:color w:val="000000" w:themeColor="text1"/>
                <w:kern w:val="0"/>
                <w:sz w:val="24"/>
                <w:highlight w:val="none"/>
                <w14:textFill>
                  <w14:solidFill>
                    <w14:schemeClr w14:val="tx1"/>
                  </w14:solidFill>
                </w14:textFill>
              </w:rPr>
              <w:t>在政府采购活动中，残疾人福利性单位、监狱企业视同小型、微型企业，享受预留份额、评审中价格扣除等促进中小企业发展的政府采购政策。</w:t>
            </w:r>
          </w:p>
        </w:tc>
      </w:tr>
      <w:tr w14:paraId="1B4E4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9" w:hRule="atLeast"/>
          <w:jc w:val="center"/>
        </w:trPr>
        <w:tc>
          <w:tcPr>
            <w:tcW w:w="773" w:type="dxa"/>
            <w:vMerge w:val="continue"/>
            <w:tcBorders>
              <w:left w:val="single" w:color="auto" w:sz="4" w:space="0"/>
              <w:right w:val="single" w:color="auto" w:sz="4" w:space="0"/>
            </w:tcBorders>
            <w:noWrap w:val="0"/>
            <w:vAlign w:val="center"/>
          </w:tcPr>
          <w:p w14:paraId="00F27EE1">
            <w:pPr>
              <w:jc w:val="center"/>
              <w:rPr>
                <w:rFonts w:hint="eastAsia" w:ascii="宋体" w:hAnsi="宋体"/>
                <w:color w:val="000000"/>
                <w:sz w:val="24"/>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231C385B">
            <w:pPr>
              <w:jc w:val="center"/>
              <w:rPr>
                <w:rFonts w:hint="eastAsia" w:ascii="宋体" w:hAnsi="宋体"/>
                <w:color w:val="000000"/>
                <w:sz w:val="24"/>
                <w:highlight w:val="none"/>
              </w:rPr>
            </w:pPr>
            <w:r>
              <w:rPr>
                <w:rFonts w:hint="eastAsia" w:ascii="宋体" w:hAnsi="宋体"/>
                <w:color w:val="000000"/>
                <w:sz w:val="24"/>
                <w:highlight w:val="none"/>
              </w:rPr>
              <w:t>面粉、杂粮类投标报价</w:t>
            </w:r>
          </w:p>
        </w:tc>
        <w:tc>
          <w:tcPr>
            <w:tcW w:w="823" w:type="dxa"/>
            <w:tcBorders>
              <w:top w:val="single" w:color="auto" w:sz="4" w:space="0"/>
              <w:left w:val="single" w:color="auto" w:sz="4" w:space="0"/>
              <w:bottom w:val="single" w:color="auto" w:sz="4" w:space="0"/>
              <w:right w:val="single" w:color="auto" w:sz="4" w:space="0"/>
            </w:tcBorders>
            <w:noWrap w:val="0"/>
            <w:vAlign w:val="center"/>
          </w:tcPr>
          <w:p w14:paraId="4B37EFCB">
            <w:pPr>
              <w:jc w:val="center"/>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2</w:t>
            </w:r>
          </w:p>
        </w:tc>
        <w:tc>
          <w:tcPr>
            <w:tcW w:w="6735" w:type="dxa"/>
            <w:tcBorders>
              <w:top w:val="single" w:color="auto" w:sz="4" w:space="0"/>
              <w:left w:val="single" w:color="auto" w:sz="4" w:space="0"/>
              <w:bottom w:val="single" w:color="auto" w:sz="4" w:space="0"/>
              <w:right w:val="single" w:color="auto" w:sz="4" w:space="0"/>
            </w:tcBorders>
            <w:noWrap w:val="0"/>
            <w:vAlign w:val="center"/>
          </w:tcPr>
          <w:p w14:paraId="6F569D46">
            <w:pPr>
              <w:rPr>
                <w:rFonts w:hint="default" w:ascii="宋体" w:hAnsi="宋体" w:eastAsia="宋体"/>
                <w:color w:val="000000"/>
                <w:sz w:val="24"/>
                <w:highlight w:val="none"/>
                <w:lang w:val="en-US" w:eastAsia="zh-CN"/>
              </w:rPr>
            </w:pPr>
            <w:r>
              <w:rPr>
                <w:rFonts w:hint="eastAsia" w:ascii="宋体" w:hAnsi="宋体"/>
                <w:color w:val="000000"/>
                <w:sz w:val="24"/>
                <w:highlight w:val="none"/>
              </w:rPr>
              <w:t>投标人报价得分＝（评标基准价</w:t>
            </w:r>
            <w:r>
              <w:rPr>
                <w:rFonts w:ascii="宋体" w:hAnsi="宋体"/>
                <w:color w:val="000000"/>
                <w:sz w:val="24"/>
                <w:highlight w:val="none"/>
              </w:rPr>
              <w:t>/投标报价）×</w:t>
            </w:r>
            <w:r>
              <w:rPr>
                <w:rFonts w:hint="eastAsia" w:ascii="宋体" w:hAnsi="宋体"/>
                <w:color w:val="000000"/>
                <w:sz w:val="24"/>
                <w:highlight w:val="none"/>
                <w:lang w:val="en-US" w:eastAsia="zh-CN"/>
              </w:rPr>
              <w:t>2</w:t>
            </w:r>
          </w:p>
          <w:p w14:paraId="60C15E2C">
            <w:pPr>
              <w:rPr>
                <w:rFonts w:ascii="宋体" w:hAnsi="宋体"/>
                <w:color w:val="000000"/>
                <w:sz w:val="24"/>
                <w:highlight w:val="none"/>
              </w:rPr>
            </w:pPr>
            <w:r>
              <w:rPr>
                <w:rFonts w:ascii="宋体" w:hAnsi="宋体"/>
                <w:color w:val="000000"/>
                <w:sz w:val="24"/>
                <w:highlight w:val="none"/>
              </w:rPr>
              <w:t>注解：</w:t>
            </w:r>
          </w:p>
          <w:p w14:paraId="09FFB106">
            <w:pPr>
              <w:rPr>
                <w:rFonts w:ascii="宋体" w:hAnsi="宋体"/>
                <w:color w:val="000000"/>
                <w:sz w:val="24"/>
                <w:highlight w:val="none"/>
              </w:rPr>
            </w:pPr>
            <w:r>
              <w:rPr>
                <w:rFonts w:ascii="宋体" w:hAnsi="宋体"/>
                <w:color w:val="000000"/>
                <w:sz w:val="24"/>
                <w:highlight w:val="none"/>
              </w:rPr>
              <w:t>1</w:t>
            </w:r>
            <w:r>
              <w:rPr>
                <w:rFonts w:hint="eastAsia" w:ascii="宋体" w:hAnsi="宋体"/>
                <w:color w:val="000000"/>
                <w:sz w:val="24"/>
                <w:highlight w:val="none"/>
              </w:rPr>
              <w:t>.</w:t>
            </w:r>
            <w:r>
              <w:rPr>
                <w:rFonts w:ascii="宋体" w:hAnsi="宋体"/>
                <w:color w:val="000000"/>
                <w:sz w:val="24"/>
                <w:highlight w:val="none"/>
              </w:rPr>
              <w:t>评标基准价为满足招标文件要求且投标价格最低的投标</w:t>
            </w:r>
            <w:r>
              <w:rPr>
                <w:rFonts w:hint="eastAsia" w:ascii="宋体" w:hAnsi="宋体"/>
                <w:color w:val="000000"/>
                <w:sz w:val="24"/>
                <w:highlight w:val="none"/>
              </w:rPr>
              <w:t>折扣率</w:t>
            </w:r>
            <w:r>
              <w:rPr>
                <w:rFonts w:ascii="宋体" w:hAnsi="宋体"/>
                <w:color w:val="000000"/>
                <w:sz w:val="24"/>
                <w:highlight w:val="none"/>
              </w:rPr>
              <w:t>；</w:t>
            </w:r>
          </w:p>
          <w:p w14:paraId="493CD277">
            <w:pPr>
              <w:rPr>
                <w:rFonts w:hint="eastAsia" w:ascii="宋体" w:hAnsi="宋体"/>
                <w:color w:val="000000"/>
                <w:sz w:val="24"/>
                <w:highlight w:val="none"/>
              </w:rPr>
            </w:pPr>
            <w:r>
              <w:rPr>
                <w:rFonts w:ascii="宋体" w:hAnsi="宋体"/>
                <w:color w:val="000000"/>
                <w:sz w:val="24"/>
                <w:highlight w:val="none"/>
              </w:rPr>
              <w:t>2</w:t>
            </w:r>
            <w:r>
              <w:rPr>
                <w:rFonts w:hint="eastAsia" w:ascii="宋体" w:hAnsi="宋体"/>
                <w:color w:val="000000"/>
                <w:sz w:val="24"/>
                <w:highlight w:val="none"/>
              </w:rPr>
              <w:t>.</w:t>
            </w:r>
            <w:r>
              <w:rPr>
                <w:rFonts w:ascii="宋体" w:hAnsi="宋体"/>
                <w:color w:val="000000"/>
                <w:sz w:val="24"/>
                <w:highlight w:val="none"/>
              </w:rPr>
              <w:t>投标人报价为投标函中投标</w:t>
            </w:r>
            <w:r>
              <w:rPr>
                <w:rFonts w:hint="eastAsia" w:ascii="宋体" w:hAnsi="宋体"/>
                <w:color w:val="000000"/>
                <w:sz w:val="24"/>
                <w:highlight w:val="none"/>
              </w:rPr>
              <w:t>折扣率。</w:t>
            </w:r>
          </w:p>
          <w:p w14:paraId="79B0E12B">
            <w:pPr>
              <w:widowControl/>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3、投标人投标服务是小微企业提供的，其报价给予一定比例的扣除，其中：小型企业给予10％的扣除，微型企业给予10％的扣除，用扣除后的价格参与投标报价计算。</w:t>
            </w:r>
          </w:p>
          <w:p w14:paraId="2515CAEB">
            <w:pPr>
              <w:pStyle w:val="41"/>
              <w:ind w:left="0" w:leftChars="0" w:firstLine="0" w:firstLineChars="0"/>
              <w:rPr>
                <w:highlight w:val="none"/>
              </w:rPr>
            </w:pPr>
            <w:r>
              <w:rPr>
                <w:rFonts w:hint="eastAsia" w:ascii="宋体" w:hAnsi="宋体" w:cs="宋体"/>
                <w:color w:val="000000" w:themeColor="text1"/>
                <w:kern w:val="0"/>
                <w:sz w:val="24"/>
                <w:highlight w:val="none"/>
                <w:lang w:val="en-US" w:eastAsia="zh-CN"/>
                <w14:textFill>
                  <w14:solidFill>
                    <w14:schemeClr w14:val="tx1"/>
                  </w14:solidFill>
                </w14:textFill>
              </w:rPr>
              <w:t>4、</w:t>
            </w:r>
            <w:r>
              <w:rPr>
                <w:rFonts w:hint="eastAsia" w:ascii="宋体" w:hAnsi="宋体" w:cs="宋体"/>
                <w:color w:val="000000" w:themeColor="text1"/>
                <w:kern w:val="0"/>
                <w:sz w:val="24"/>
                <w:highlight w:val="none"/>
                <w14:textFill>
                  <w14:solidFill>
                    <w14:schemeClr w14:val="tx1"/>
                  </w14:solidFill>
                </w14:textFill>
              </w:rPr>
              <w:t>在政府采购活动中，残疾人福利性单位、监狱企业视同小型、微型企业，享受预留份额、评审中价格扣除等促进中小企业发展的政府采购政策。</w:t>
            </w:r>
          </w:p>
        </w:tc>
      </w:tr>
      <w:tr w14:paraId="6508B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9" w:hRule="atLeast"/>
          <w:jc w:val="center"/>
        </w:trPr>
        <w:tc>
          <w:tcPr>
            <w:tcW w:w="773" w:type="dxa"/>
            <w:vMerge w:val="continue"/>
            <w:tcBorders>
              <w:left w:val="single" w:color="auto" w:sz="4" w:space="0"/>
              <w:bottom w:val="single" w:color="auto" w:sz="4" w:space="0"/>
              <w:right w:val="single" w:color="auto" w:sz="4" w:space="0"/>
            </w:tcBorders>
            <w:noWrap w:val="0"/>
            <w:vAlign w:val="center"/>
          </w:tcPr>
          <w:p w14:paraId="793145DF">
            <w:pPr>
              <w:jc w:val="center"/>
              <w:rPr>
                <w:rFonts w:hint="eastAsia" w:ascii="宋体" w:hAnsi="宋体"/>
                <w:color w:val="000000"/>
                <w:sz w:val="24"/>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32D43815">
            <w:pPr>
              <w:jc w:val="center"/>
              <w:rPr>
                <w:rFonts w:hint="eastAsia" w:ascii="宋体" w:hAnsi="宋体"/>
                <w:color w:val="000000"/>
                <w:sz w:val="24"/>
                <w:highlight w:val="none"/>
              </w:rPr>
            </w:pPr>
            <w:r>
              <w:rPr>
                <w:rFonts w:hint="eastAsia" w:ascii="宋体" w:hAnsi="宋体"/>
                <w:color w:val="000000"/>
                <w:sz w:val="24"/>
                <w:highlight w:val="none"/>
              </w:rPr>
              <w:t>副食类投标报价</w:t>
            </w:r>
          </w:p>
        </w:tc>
        <w:tc>
          <w:tcPr>
            <w:tcW w:w="823" w:type="dxa"/>
            <w:tcBorders>
              <w:top w:val="single" w:color="auto" w:sz="4" w:space="0"/>
              <w:left w:val="single" w:color="auto" w:sz="4" w:space="0"/>
              <w:bottom w:val="single" w:color="auto" w:sz="4" w:space="0"/>
              <w:right w:val="single" w:color="auto" w:sz="4" w:space="0"/>
            </w:tcBorders>
            <w:noWrap w:val="0"/>
            <w:vAlign w:val="center"/>
          </w:tcPr>
          <w:p w14:paraId="765940C2">
            <w:pPr>
              <w:jc w:val="center"/>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2</w:t>
            </w:r>
          </w:p>
        </w:tc>
        <w:tc>
          <w:tcPr>
            <w:tcW w:w="6735" w:type="dxa"/>
            <w:tcBorders>
              <w:top w:val="single" w:color="auto" w:sz="4" w:space="0"/>
              <w:left w:val="single" w:color="auto" w:sz="4" w:space="0"/>
              <w:bottom w:val="single" w:color="auto" w:sz="4" w:space="0"/>
              <w:right w:val="single" w:color="auto" w:sz="4" w:space="0"/>
            </w:tcBorders>
            <w:noWrap w:val="0"/>
            <w:vAlign w:val="center"/>
          </w:tcPr>
          <w:p w14:paraId="351B1C4A">
            <w:pPr>
              <w:rPr>
                <w:rFonts w:hint="default" w:ascii="宋体" w:hAnsi="宋体" w:eastAsia="宋体"/>
                <w:color w:val="000000"/>
                <w:sz w:val="24"/>
                <w:highlight w:val="none"/>
                <w:lang w:val="en-US" w:eastAsia="zh-CN"/>
              </w:rPr>
            </w:pPr>
            <w:r>
              <w:rPr>
                <w:rFonts w:hint="eastAsia" w:ascii="宋体" w:hAnsi="宋体"/>
                <w:color w:val="000000"/>
                <w:sz w:val="24"/>
                <w:highlight w:val="none"/>
              </w:rPr>
              <w:t>投标人报价得分＝（评标基准价</w:t>
            </w:r>
            <w:r>
              <w:rPr>
                <w:rFonts w:ascii="宋体" w:hAnsi="宋体"/>
                <w:color w:val="000000"/>
                <w:sz w:val="24"/>
                <w:highlight w:val="none"/>
              </w:rPr>
              <w:t>/投标报价）×</w:t>
            </w:r>
            <w:r>
              <w:rPr>
                <w:rFonts w:hint="eastAsia" w:ascii="宋体" w:hAnsi="宋体"/>
                <w:color w:val="000000"/>
                <w:sz w:val="24"/>
                <w:highlight w:val="none"/>
                <w:lang w:val="en-US" w:eastAsia="zh-CN"/>
              </w:rPr>
              <w:t>2</w:t>
            </w:r>
          </w:p>
          <w:p w14:paraId="50E86481">
            <w:pPr>
              <w:rPr>
                <w:rFonts w:ascii="宋体" w:hAnsi="宋体"/>
                <w:color w:val="000000"/>
                <w:sz w:val="24"/>
                <w:highlight w:val="none"/>
              </w:rPr>
            </w:pPr>
            <w:r>
              <w:rPr>
                <w:rFonts w:ascii="宋体" w:hAnsi="宋体"/>
                <w:color w:val="000000"/>
                <w:sz w:val="24"/>
                <w:highlight w:val="none"/>
              </w:rPr>
              <w:t>注解：</w:t>
            </w:r>
          </w:p>
          <w:p w14:paraId="03004DB9">
            <w:pPr>
              <w:rPr>
                <w:rFonts w:ascii="宋体" w:hAnsi="宋体"/>
                <w:color w:val="000000"/>
                <w:sz w:val="24"/>
                <w:highlight w:val="none"/>
              </w:rPr>
            </w:pPr>
            <w:r>
              <w:rPr>
                <w:rFonts w:ascii="宋体" w:hAnsi="宋体"/>
                <w:color w:val="000000"/>
                <w:sz w:val="24"/>
                <w:highlight w:val="none"/>
              </w:rPr>
              <w:t>1</w:t>
            </w:r>
            <w:r>
              <w:rPr>
                <w:rFonts w:hint="eastAsia" w:ascii="宋体" w:hAnsi="宋体"/>
                <w:color w:val="000000"/>
                <w:sz w:val="24"/>
                <w:highlight w:val="none"/>
              </w:rPr>
              <w:t>.</w:t>
            </w:r>
            <w:r>
              <w:rPr>
                <w:rFonts w:ascii="宋体" w:hAnsi="宋体"/>
                <w:color w:val="000000"/>
                <w:sz w:val="24"/>
                <w:highlight w:val="none"/>
              </w:rPr>
              <w:t>评标基准价为满足招标文件要求且投标价格最低的投标</w:t>
            </w:r>
            <w:r>
              <w:rPr>
                <w:rFonts w:hint="eastAsia" w:ascii="宋体" w:hAnsi="宋体"/>
                <w:color w:val="000000"/>
                <w:sz w:val="24"/>
                <w:highlight w:val="none"/>
              </w:rPr>
              <w:t>折扣率</w:t>
            </w:r>
            <w:r>
              <w:rPr>
                <w:rFonts w:ascii="宋体" w:hAnsi="宋体"/>
                <w:color w:val="000000"/>
                <w:sz w:val="24"/>
                <w:highlight w:val="none"/>
              </w:rPr>
              <w:t>；</w:t>
            </w:r>
          </w:p>
          <w:p w14:paraId="4A83D690">
            <w:pPr>
              <w:rPr>
                <w:rFonts w:hint="eastAsia" w:ascii="宋体" w:hAnsi="宋体"/>
                <w:color w:val="000000"/>
                <w:sz w:val="24"/>
                <w:highlight w:val="none"/>
              </w:rPr>
            </w:pPr>
            <w:r>
              <w:rPr>
                <w:rFonts w:ascii="宋体" w:hAnsi="宋体"/>
                <w:color w:val="000000"/>
                <w:sz w:val="24"/>
                <w:highlight w:val="none"/>
              </w:rPr>
              <w:t>2</w:t>
            </w:r>
            <w:r>
              <w:rPr>
                <w:rFonts w:hint="eastAsia" w:ascii="宋体" w:hAnsi="宋体"/>
                <w:color w:val="000000"/>
                <w:sz w:val="24"/>
                <w:highlight w:val="none"/>
              </w:rPr>
              <w:t>.</w:t>
            </w:r>
            <w:r>
              <w:rPr>
                <w:rFonts w:ascii="宋体" w:hAnsi="宋体"/>
                <w:color w:val="000000"/>
                <w:sz w:val="24"/>
                <w:highlight w:val="none"/>
              </w:rPr>
              <w:t>投标人报价为投标函中投标</w:t>
            </w:r>
            <w:r>
              <w:rPr>
                <w:rFonts w:hint="eastAsia" w:ascii="宋体" w:hAnsi="宋体"/>
                <w:color w:val="000000"/>
                <w:sz w:val="24"/>
                <w:highlight w:val="none"/>
              </w:rPr>
              <w:t>折扣率。</w:t>
            </w:r>
          </w:p>
          <w:p w14:paraId="6EE0B200">
            <w:pPr>
              <w:widowControl/>
              <w:spacing w:line="360" w:lineRule="auto"/>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3、投标人投标服务是小微企业提供的，其报价给予一定比例的扣除，其中：小型企业给予10％的扣除，微型企业给予10％的扣除，用扣除后的价格参与投标报价计算。</w:t>
            </w:r>
          </w:p>
          <w:p w14:paraId="57A6429D">
            <w:pPr>
              <w:pStyle w:val="41"/>
              <w:ind w:left="0" w:leftChars="0" w:firstLine="0" w:firstLineChars="0"/>
              <w:rPr>
                <w:highlight w:val="none"/>
              </w:rPr>
            </w:pPr>
            <w:r>
              <w:rPr>
                <w:rFonts w:hint="eastAsia" w:ascii="宋体" w:hAnsi="宋体" w:cs="宋体"/>
                <w:color w:val="000000" w:themeColor="text1"/>
                <w:kern w:val="0"/>
                <w:sz w:val="24"/>
                <w:highlight w:val="none"/>
                <w:lang w:val="en-US" w:eastAsia="zh-CN"/>
                <w14:textFill>
                  <w14:solidFill>
                    <w14:schemeClr w14:val="tx1"/>
                  </w14:solidFill>
                </w14:textFill>
              </w:rPr>
              <w:t>4、</w:t>
            </w:r>
            <w:r>
              <w:rPr>
                <w:rFonts w:hint="eastAsia" w:ascii="宋体" w:hAnsi="宋体" w:cs="宋体"/>
                <w:color w:val="000000" w:themeColor="text1"/>
                <w:kern w:val="0"/>
                <w:sz w:val="24"/>
                <w:highlight w:val="none"/>
                <w14:textFill>
                  <w14:solidFill>
                    <w14:schemeClr w14:val="tx1"/>
                  </w14:solidFill>
                </w14:textFill>
              </w:rPr>
              <w:t>在政府采购活动中，残疾人福利性单位、监狱企业视同小型、微型企业，享受预留份额、评审中价格扣除等促进中小企业发展的政府采购政策。</w:t>
            </w:r>
          </w:p>
        </w:tc>
      </w:tr>
      <w:tr w14:paraId="79856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9" w:hRule="atLeast"/>
          <w:jc w:val="center"/>
        </w:trPr>
        <w:tc>
          <w:tcPr>
            <w:tcW w:w="773" w:type="dxa"/>
            <w:vMerge w:val="restart"/>
            <w:tcBorders>
              <w:top w:val="single" w:color="auto" w:sz="4" w:space="0"/>
              <w:left w:val="single" w:color="auto" w:sz="4" w:space="0"/>
              <w:right w:val="single" w:color="auto" w:sz="4" w:space="0"/>
            </w:tcBorders>
            <w:noWrap w:val="0"/>
            <w:vAlign w:val="center"/>
          </w:tcPr>
          <w:p w14:paraId="3904EE52">
            <w:pPr>
              <w:jc w:val="center"/>
              <w:rPr>
                <w:rFonts w:ascii="宋体" w:hAnsi="宋体"/>
                <w:color w:val="000000"/>
                <w:sz w:val="24"/>
                <w:highlight w:val="none"/>
              </w:rPr>
            </w:pPr>
            <w:r>
              <w:rPr>
                <w:rFonts w:hint="eastAsia" w:ascii="宋体" w:hAnsi="宋体"/>
                <w:color w:val="000000"/>
                <w:sz w:val="24"/>
                <w:highlight w:val="none"/>
              </w:rPr>
              <w:t>技术</w:t>
            </w:r>
          </w:p>
        </w:tc>
        <w:tc>
          <w:tcPr>
            <w:tcW w:w="1381" w:type="dxa"/>
            <w:tcBorders>
              <w:top w:val="single" w:color="auto" w:sz="4" w:space="0"/>
              <w:left w:val="single" w:color="auto" w:sz="4" w:space="0"/>
              <w:bottom w:val="single" w:color="auto" w:sz="4" w:space="0"/>
              <w:right w:val="single" w:color="auto" w:sz="4" w:space="0"/>
            </w:tcBorders>
            <w:noWrap w:val="0"/>
            <w:vAlign w:val="center"/>
          </w:tcPr>
          <w:p w14:paraId="2192F508">
            <w:pPr>
              <w:pStyle w:val="12"/>
              <w:spacing w:line="360" w:lineRule="exact"/>
              <w:ind w:firstLine="0" w:firstLineChars="0"/>
              <w:jc w:val="center"/>
              <w:rPr>
                <w:rFonts w:hint="eastAsia" w:ascii="宋体" w:hAnsi="宋体" w:cs="仿宋_GB2312"/>
                <w:kern w:val="2"/>
                <w:sz w:val="24"/>
                <w:highlight w:val="none"/>
              </w:rPr>
            </w:pPr>
            <w:r>
              <w:rPr>
                <w:rFonts w:hint="eastAsia" w:ascii="宋体" w:hAnsi="宋体" w:cs="仿宋_GB2312"/>
                <w:kern w:val="2"/>
                <w:sz w:val="24"/>
                <w:highlight w:val="none"/>
              </w:rPr>
              <w:t>服务要求响应情况</w:t>
            </w:r>
          </w:p>
        </w:tc>
        <w:tc>
          <w:tcPr>
            <w:tcW w:w="823" w:type="dxa"/>
            <w:tcBorders>
              <w:top w:val="single" w:color="auto" w:sz="4" w:space="0"/>
              <w:left w:val="single" w:color="auto" w:sz="4" w:space="0"/>
              <w:bottom w:val="single" w:color="auto" w:sz="4" w:space="0"/>
              <w:right w:val="single" w:color="auto" w:sz="4" w:space="0"/>
            </w:tcBorders>
            <w:noWrap w:val="0"/>
            <w:vAlign w:val="center"/>
          </w:tcPr>
          <w:p w14:paraId="615FF635">
            <w:pPr>
              <w:pStyle w:val="12"/>
              <w:spacing w:line="360" w:lineRule="exact"/>
              <w:ind w:left="0" w:leftChars="0" w:firstLine="240" w:firstLineChars="100"/>
              <w:jc w:val="lef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11</w:t>
            </w:r>
          </w:p>
        </w:tc>
        <w:tc>
          <w:tcPr>
            <w:tcW w:w="6735" w:type="dxa"/>
            <w:tcBorders>
              <w:top w:val="single" w:color="auto" w:sz="4" w:space="0"/>
              <w:left w:val="single" w:color="auto" w:sz="4" w:space="0"/>
              <w:bottom w:val="single" w:color="auto" w:sz="4" w:space="0"/>
              <w:right w:val="single" w:color="auto" w:sz="4" w:space="0"/>
            </w:tcBorders>
            <w:noWrap w:val="0"/>
            <w:vAlign w:val="center"/>
          </w:tcPr>
          <w:p w14:paraId="3AAB5422">
            <w:pPr>
              <w:pStyle w:val="12"/>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ascii="宋体" w:hAnsi="宋体" w:cs="仿宋_GB2312"/>
                <w:kern w:val="2"/>
                <w:sz w:val="24"/>
                <w:highlight w:val="none"/>
              </w:rPr>
            </w:pPr>
            <w:r>
              <w:rPr>
                <w:rFonts w:hint="eastAsia" w:ascii="宋体" w:hAnsi="宋体" w:cs="仿宋_GB2312"/>
                <w:kern w:val="2"/>
                <w:sz w:val="24"/>
                <w:highlight w:val="none"/>
              </w:rPr>
              <w:t>满足</w:t>
            </w:r>
            <w:r>
              <w:rPr>
                <w:rFonts w:hint="eastAsia" w:ascii="宋体" w:hAnsi="宋体" w:cs="仿宋_GB2312"/>
                <w:kern w:val="2"/>
                <w:sz w:val="24"/>
                <w:highlight w:val="none"/>
                <w:lang w:eastAsia="zh-CN"/>
              </w:rPr>
              <w:t>或优于</w:t>
            </w:r>
            <w:r>
              <w:rPr>
                <w:rFonts w:hint="eastAsia" w:ascii="宋体" w:hAnsi="宋体" w:cs="仿宋_GB2312"/>
                <w:kern w:val="2"/>
                <w:sz w:val="24"/>
                <w:highlight w:val="none"/>
              </w:rPr>
              <w:t>《服务要求响应及偏离表》中的服务项目中全部要求得满分</w:t>
            </w:r>
            <w:r>
              <w:rPr>
                <w:rFonts w:hint="eastAsia" w:ascii="宋体" w:hAnsi="宋体" w:cs="仿宋_GB2312"/>
                <w:kern w:val="2"/>
                <w:sz w:val="24"/>
                <w:highlight w:val="none"/>
                <w:lang w:val="en-US" w:eastAsia="zh-CN"/>
              </w:rPr>
              <w:t>11</w:t>
            </w:r>
            <w:r>
              <w:rPr>
                <w:rFonts w:hint="eastAsia" w:ascii="宋体" w:hAnsi="宋体" w:cs="仿宋_GB2312"/>
                <w:kern w:val="2"/>
                <w:sz w:val="24"/>
                <w:highlight w:val="none"/>
              </w:rPr>
              <w:t>分。</w:t>
            </w:r>
          </w:p>
          <w:p w14:paraId="0A193688">
            <w:pPr>
              <w:pStyle w:val="12"/>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ascii="宋体" w:hAnsi="宋体" w:cs="仿宋_GB2312"/>
                <w:kern w:val="2"/>
                <w:sz w:val="24"/>
                <w:highlight w:val="none"/>
              </w:rPr>
            </w:pPr>
            <w:r>
              <w:rPr>
                <w:rFonts w:ascii="宋体" w:hAnsi="宋体" w:cs="仿宋_GB2312"/>
                <w:kern w:val="2"/>
                <w:sz w:val="24"/>
                <w:highlight w:val="none"/>
              </w:rPr>
              <w:t>1</w:t>
            </w:r>
            <w:r>
              <w:rPr>
                <w:rFonts w:hint="eastAsia" w:ascii="宋体" w:hAnsi="宋体" w:cs="仿宋_GB2312"/>
                <w:kern w:val="2"/>
                <w:sz w:val="24"/>
                <w:highlight w:val="none"/>
              </w:rPr>
              <w:t>、</w:t>
            </w:r>
            <w:r>
              <w:rPr>
                <w:rFonts w:ascii="宋体" w:hAnsi="宋体" w:cs="仿宋_GB2312"/>
                <w:kern w:val="2"/>
                <w:sz w:val="24"/>
                <w:highlight w:val="none"/>
              </w:rPr>
              <w:t>“</w:t>
            </w:r>
            <w:r>
              <w:rPr>
                <w:rFonts w:hint="eastAsia" w:ascii="宋体" w:hAnsi="宋体" w:cs="仿宋_GB2312"/>
                <w:kern w:val="2"/>
                <w:sz w:val="24"/>
                <w:highlight w:val="none"/>
              </w:rPr>
              <w:t>★</w:t>
            </w:r>
            <w:r>
              <w:rPr>
                <w:rFonts w:ascii="宋体" w:hAnsi="宋体" w:cs="仿宋_GB2312"/>
                <w:kern w:val="2"/>
                <w:sz w:val="24"/>
                <w:highlight w:val="none"/>
              </w:rPr>
              <w:t>”</w:t>
            </w:r>
            <w:r>
              <w:rPr>
                <w:rFonts w:hint="eastAsia" w:ascii="宋体" w:hAnsi="宋体" w:cs="仿宋_GB2312"/>
                <w:kern w:val="2"/>
                <w:sz w:val="24"/>
                <w:highlight w:val="none"/>
              </w:rPr>
              <w:t>为实质性响应服务指标，如不满足，按投标文件无效处理。</w:t>
            </w:r>
          </w:p>
          <w:p w14:paraId="5B7080D1">
            <w:pPr>
              <w:pStyle w:val="12"/>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ascii="宋体" w:hAnsi="宋体" w:cs="仿宋_GB2312"/>
                <w:kern w:val="2"/>
                <w:sz w:val="24"/>
                <w:highlight w:val="none"/>
              </w:rPr>
            </w:pPr>
            <w:r>
              <w:rPr>
                <w:rFonts w:ascii="宋体" w:hAnsi="宋体" w:cs="仿宋_GB2312"/>
                <w:kern w:val="2"/>
                <w:sz w:val="24"/>
                <w:highlight w:val="none"/>
              </w:rPr>
              <w:t>2</w:t>
            </w:r>
            <w:r>
              <w:rPr>
                <w:rFonts w:hint="eastAsia" w:ascii="宋体" w:hAnsi="宋体" w:cs="仿宋_GB2312"/>
                <w:kern w:val="2"/>
                <w:sz w:val="24"/>
                <w:highlight w:val="none"/>
              </w:rPr>
              <w:t>、非</w:t>
            </w:r>
            <w:r>
              <w:rPr>
                <w:rFonts w:ascii="宋体" w:hAnsi="宋体" w:cs="仿宋_GB2312"/>
                <w:kern w:val="2"/>
                <w:sz w:val="24"/>
                <w:highlight w:val="none"/>
              </w:rPr>
              <w:t>“</w:t>
            </w:r>
            <w:r>
              <w:rPr>
                <w:rFonts w:hint="eastAsia" w:ascii="宋体" w:hAnsi="宋体" w:cs="仿宋_GB2312"/>
                <w:kern w:val="2"/>
                <w:sz w:val="24"/>
                <w:highlight w:val="none"/>
              </w:rPr>
              <w:t>★</w:t>
            </w:r>
            <w:r>
              <w:rPr>
                <w:rFonts w:ascii="宋体" w:hAnsi="宋体" w:cs="仿宋_GB2312"/>
                <w:kern w:val="2"/>
                <w:sz w:val="24"/>
                <w:highlight w:val="none"/>
              </w:rPr>
              <w:t>”</w:t>
            </w:r>
            <w:r>
              <w:rPr>
                <w:rFonts w:hint="eastAsia" w:ascii="宋体" w:hAnsi="宋体" w:cs="仿宋_GB2312"/>
                <w:kern w:val="2"/>
                <w:sz w:val="24"/>
                <w:highlight w:val="none"/>
              </w:rPr>
              <w:t>的服务指标，每有一项未响应或负偏离扣</w:t>
            </w:r>
            <w:r>
              <w:rPr>
                <w:rFonts w:hint="eastAsia" w:ascii="宋体" w:hAnsi="宋体" w:cs="仿宋_GB2312"/>
                <w:kern w:val="2"/>
                <w:sz w:val="24"/>
                <w:highlight w:val="none"/>
                <w:lang w:val="en-US" w:eastAsia="zh-CN"/>
              </w:rPr>
              <w:t>0.5</w:t>
            </w:r>
            <w:r>
              <w:rPr>
                <w:rFonts w:hint="eastAsia" w:ascii="宋体" w:hAnsi="宋体" w:cs="仿宋_GB2312"/>
                <w:kern w:val="2"/>
                <w:sz w:val="24"/>
                <w:highlight w:val="none"/>
              </w:rPr>
              <w:t>分，最多扣</w:t>
            </w:r>
            <w:r>
              <w:rPr>
                <w:rFonts w:hint="eastAsia" w:ascii="宋体" w:hAnsi="宋体" w:cs="仿宋_GB2312"/>
                <w:kern w:val="2"/>
                <w:sz w:val="24"/>
                <w:highlight w:val="none"/>
                <w:lang w:val="en-US" w:eastAsia="zh-CN"/>
              </w:rPr>
              <w:t>11</w:t>
            </w:r>
            <w:r>
              <w:rPr>
                <w:rFonts w:hint="eastAsia" w:ascii="宋体" w:hAnsi="宋体" w:cs="仿宋_GB2312"/>
                <w:kern w:val="2"/>
                <w:sz w:val="24"/>
                <w:highlight w:val="none"/>
              </w:rPr>
              <w:t>分。</w:t>
            </w:r>
          </w:p>
        </w:tc>
      </w:tr>
      <w:tr w14:paraId="7290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1" w:hRule="atLeast"/>
          <w:jc w:val="center"/>
        </w:trPr>
        <w:tc>
          <w:tcPr>
            <w:tcW w:w="773" w:type="dxa"/>
            <w:vMerge w:val="continue"/>
            <w:tcBorders>
              <w:left w:val="single" w:color="auto" w:sz="4" w:space="0"/>
              <w:right w:val="single" w:color="auto" w:sz="4" w:space="0"/>
            </w:tcBorders>
            <w:noWrap w:val="0"/>
            <w:vAlign w:val="center"/>
          </w:tcPr>
          <w:p w14:paraId="0B68821D">
            <w:pPr>
              <w:jc w:val="center"/>
              <w:rPr>
                <w:rFonts w:ascii="宋体" w:hAnsi="宋体"/>
                <w:color w:val="000000"/>
                <w:sz w:val="24"/>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1D27CF1A">
            <w:pPr>
              <w:widowControl/>
              <w:spacing w:line="360" w:lineRule="exact"/>
              <w:jc w:val="center"/>
              <w:rPr>
                <w:rFonts w:ascii="宋体" w:hAnsi="宋体"/>
                <w:kern w:val="0"/>
                <w:sz w:val="24"/>
                <w:highlight w:val="none"/>
              </w:rPr>
            </w:pPr>
            <w:r>
              <w:rPr>
                <w:rFonts w:hint="eastAsia" w:ascii="宋体" w:hAnsi="宋体"/>
                <w:kern w:val="0"/>
                <w:sz w:val="24"/>
                <w:highlight w:val="none"/>
                <w:lang w:eastAsia="zh-CN"/>
              </w:rPr>
              <w:t>项目</w:t>
            </w:r>
            <w:r>
              <w:rPr>
                <w:rFonts w:hint="eastAsia" w:ascii="宋体" w:hAnsi="宋体"/>
                <w:kern w:val="0"/>
                <w:sz w:val="24"/>
                <w:highlight w:val="none"/>
              </w:rPr>
              <w:t>服务方案</w:t>
            </w:r>
          </w:p>
        </w:tc>
        <w:tc>
          <w:tcPr>
            <w:tcW w:w="823" w:type="dxa"/>
            <w:tcBorders>
              <w:top w:val="single" w:color="auto" w:sz="4" w:space="0"/>
              <w:left w:val="single" w:color="auto" w:sz="4" w:space="0"/>
              <w:bottom w:val="single" w:color="auto" w:sz="4" w:space="0"/>
              <w:right w:val="single" w:color="auto" w:sz="4" w:space="0"/>
            </w:tcBorders>
            <w:noWrap w:val="0"/>
            <w:vAlign w:val="center"/>
          </w:tcPr>
          <w:p w14:paraId="186086BD">
            <w:pPr>
              <w:widowControl/>
              <w:spacing w:line="360" w:lineRule="exact"/>
              <w:jc w:val="center"/>
              <w:rPr>
                <w:rFonts w:hint="default" w:ascii="宋体" w:hAnsi="宋体" w:eastAsia="宋体"/>
                <w:kern w:val="0"/>
                <w:sz w:val="24"/>
                <w:highlight w:val="none"/>
                <w:lang w:val="en-US" w:eastAsia="zh-CN"/>
              </w:rPr>
            </w:pPr>
            <w:r>
              <w:rPr>
                <w:rFonts w:hint="eastAsia" w:ascii="宋体" w:hAnsi="宋体"/>
                <w:kern w:val="0"/>
                <w:sz w:val="24"/>
                <w:highlight w:val="none"/>
                <w:lang w:val="en-US" w:eastAsia="zh-CN"/>
              </w:rPr>
              <w:t>15</w:t>
            </w:r>
          </w:p>
        </w:tc>
        <w:tc>
          <w:tcPr>
            <w:tcW w:w="6735" w:type="dxa"/>
            <w:tcBorders>
              <w:top w:val="single" w:color="auto" w:sz="4" w:space="0"/>
              <w:left w:val="single" w:color="auto" w:sz="4" w:space="0"/>
              <w:bottom w:val="single" w:color="auto" w:sz="4" w:space="0"/>
              <w:right w:val="single" w:color="auto" w:sz="4" w:space="0"/>
            </w:tcBorders>
            <w:noWrap w:val="0"/>
            <w:vAlign w:val="center"/>
          </w:tcPr>
          <w:p w14:paraId="091FB6F0">
            <w:pPr>
              <w:adjustRightInd w:val="0"/>
              <w:snapToGrid w:val="0"/>
              <w:rPr>
                <w:rFonts w:ascii="宋体" w:hAnsi="宋体" w:cs="宋体"/>
                <w:bCs/>
                <w:sz w:val="24"/>
                <w:highlight w:val="none"/>
              </w:rPr>
            </w:pPr>
            <w:r>
              <w:rPr>
                <w:rFonts w:hint="eastAsia" w:ascii="宋体" w:hAnsi="宋体" w:cs="宋体"/>
                <w:bCs/>
                <w:sz w:val="24"/>
                <w:highlight w:val="none"/>
              </w:rPr>
              <w:t>投标人应结合本项目采购需求及</w:t>
            </w:r>
            <w:r>
              <w:rPr>
                <w:rFonts w:hint="eastAsia" w:ascii="宋体" w:hAnsi="宋体" w:cs="宋体"/>
                <w:bCs/>
                <w:sz w:val="24"/>
                <w:highlight w:val="none"/>
                <w:lang w:eastAsia="zh-CN"/>
              </w:rPr>
              <w:t>招标人</w:t>
            </w:r>
            <w:r>
              <w:rPr>
                <w:rFonts w:hint="eastAsia" w:ascii="宋体" w:hAnsi="宋体" w:cs="宋体"/>
                <w:bCs/>
                <w:sz w:val="24"/>
                <w:highlight w:val="none"/>
              </w:rPr>
              <w:t>实际情况编写</w:t>
            </w:r>
            <w:r>
              <w:rPr>
                <w:rFonts w:hint="eastAsia" w:ascii="宋体" w:hAnsi="宋体" w:cs="宋体"/>
                <w:bCs/>
                <w:sz w:val="24"/>
                <w:highlight w:val="none"/>
                <w:lang w:eastAsia="zh-CN"/>
              </w:rPr>
              <w:t>项目服务</w:t>
            </w:r>
            <w:r>
              <w:rPr>
                <w:rFonts w:hint="eastAsia" w:ascii="宋体" w:hAnsi="宋体" w:cs="宋体"/>
                <w:bCs/>
                <w:sz w:val="24"/>
                <w:highlight w:val="none"/>
              </w:rPr>
              <w:t>方案，评标委员会根据投标人提供的</w:t>
            </w:r>
            <w:r>
              <w:rPr>
                <w:rFonts w:hint="eastAsia" w:ascii="宋体" w:hAnsi="宋体" w:cs="宋体"/>
                <w:bCs/>
                <w:sz w:val="24"/>
                <w:highlight w:val="none"/>
                <w:lang w:eastAsia="zh-CN"/>
              </w:rPr>
              <w:t>项目服务</w:t>
            </w:r>
            <w:r>
              <w:rPr>
                <w:rFonts w:hint="eastAsia" w:ascii="宋体" w:hAnsi="宋体" w:cs="宋体"/>
                <w:bCs/>
                <w:sz w:val="24"/>
                <w:highlight w:val="none"/>
              </w:rPr>
              <w:t>方案进行评审，包括但不限于：</w:t>
            </w:r>
          </w:p>
          <w:p w14:paraId="43193BBF">
            <w:pPr>
              <w:adjustRightInd w:val="0"/>
              <w:snapToGrid w:val="0"/>
              <w:rPr>
                <w:rFonts w:hint="eastAsia" w:ascii="宋体" w:hAnsi="宋体" w:eastAsia="宋体" w:cs="宋体"/>
                <w:bCs/>
                <w:sz w:val="24"/>
                <w:highlight w:val="none"/>
                <w:lang w:eastAsia="zh-CN"/>
              </w:rPr>
            </w:pPr>
            <w:r>
              <w:rPr>
                <w:rFonts w:hint="eastAsia" w:ascii="宋体" w:hAnsi="宋体" w:eastAsia="宋体" w:cs="宋体"/>
                <w:bCs/>
                <w:sz w:val="24"/>
                <w:highlight w:val="none"/>
              </w:rPr>
              <w:t>1、</w:t>
            </w:r>
            <w:r>
              <w:rPr>
                <w:rFonts w:hint="eastAsia" w:ascii="宋体" w:hAnsi="宋体" w:eastAsia="宋体" w:cs="宋体"/>
                <w:bCs/>
                <w:sz w:val="24"/>
                <w:highlight w:val="none"/>
                <w:lang w:eastAsia="zh-CN"/>
              </w:rPr>
              <w:t>服务目标及服务优势；</w:t>
            </w:r>
          </w:p>
          <w:p w14:paraId="56E19BB9">
            <w:pPr>
              <w:adjustRightInd w:val="0"/>
              <w:snapToGrid w:val="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2、</w:t>
            </w:r>
            <w:r>
              <w:rPr>
                <w:rFonts w:hint="eastAsia" w:ascii="宋体" w:hAnsi="宋体" w:eastAsia="宋体" w:cs="宋体"/>
                <w:bCs/>
                <w:sz w:val="24"/>
                <w:highlight w:val="none"/>
                <w:lang w:eastAsia="zh-CN"/>
              </w:rPr>
              <w:t>食品进货渠道及采购流程</w:t>
            </w:r>
            <w:r>
              <w:rPr>
                <w:rFonts w:hint="eastAsia" w:ascii="宋体" w:hAnsi="宋体" w:eastAsia="宋体" w:cs="宋体"/>
                <w:bCs/>
                <w:sz w:val="24"/>
                <w:highlight w:val="none"/>
              </w:rPr>
              <w:t>；</w:t>
            </w:r>
          </w:p>
          <w:p w14:paraId="6B9D2306">
            <w:pPr>
              <w:adjustRightInd w:val="0"/>
              <w:snapToGrid w:val="0"/>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3</w:t>
            </w:r>
            <w:r>
              <w:rPr>
                <w:rFonts w:hint="eastAsia" w:ascii="宋体" w:hAnsi="宋体" w:eastAsia="宋体" w:cs="宋体"/>
                <w:bCs/>
                <w:sz w:val="24"/>
                <w:highlight w:val="none"/>
              </w:rPr>
              <w:t>、</w:t>
            </w:r>
            <w:r>
              <w:rPr>
                <w:rFonts w:hint="eastAsia" w:ascii="宋体" w:hAnsi="宋体" w:eastAsia="宋体" w:cs="宋体"/>
                <w:bCs/>
                <w:sz w:val="24"/>
                <w:highlight w:val="none"/>
                <w:lang w:eastAsia="zh-CN"/>
              </w:rPr>
              <w:t>食品库存管理和补货计划；</w:t>
            </w:r>
          </w:p>
          <w:p w14:paraId="248B7839">
            <w:pPr>
              <w:adjustRightInd w:val="0"/>
              <w:snapToGrid w:val="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4、</w:t>
            </w:r>
            <w:r>
              <w:rPr>
                <w:rFonts w:hint="eastAsia" w:ascii="宋体" w:hAnsi="宋体" w:eastAsia="宋体" w:cs="宋体"/>
                <w:bCs/>
                <w:sz w:val="24"/>
                <w:highlight w:val="none"/>
                <w:lang w:eastAsia="zh-CN"/>
              </w:rPr>
              <w:t>食品质量标准及安全管理</w:t>
            </w:r>
            <w:r>
              <w:rPr>
                <w:rFonts w:hint="eastAsia" w:ascii="宋体" w:hAnsi="宋体" w:eastAsia="宋体" w:cs="宋体"/>
                <w:bCs/>
                <w:sz w:val="24"/>
                <w:highlight w:val="none"/>
              </w:rPr>
              <w:t>；</w:t>
            </w:r>
          </w:p>
          <w:p w14:paraId="537B90EE">
            <w:pPr>
              <w:adjustRightInd w:val="0"/>
              <w:snapToGrid w:val="0"/>
              <w:rPr>
                <w:rFonts w:ascii="宋体" w:hAnsi="宋体" w:cs="宋体"/>
                <w:bCs/>
                <w:sz w:val="24"/>
                <w:highlight w:val="none"/>
              </w:rPr>
            </w:pPr>
            <w:r>
              <w:rPr>
                <w:rFonts w:hint="eastAsia" w:ascii="宋体" w:hAnsi="宋体" w:cs="宋体"/>
                <w:bCs/>
                <w:sz w:val="24"/>
                <w:highlight w:val="none"/>
              </w:rPr>
              <w:t>5、与</w:t>
            </w:r>
            <w:r>
              <w:rPr>
                <w:rFonts w:hint="eastAsia" w:ascii="宋体" w:hAnsi="宋体" w:cs="宋体"/>
                <w:bCs/>
                <w:sz w:val="24"/>
                <w:highlight w:val="none"/>
                <w:lang w:eastAsia="zh-CN"/>
              </w:rPr>
              <w:t>采购人</w:t>
            </w:r>
            <w:r>
              <w:rPr>
                <w:rFonts w:hint="eastAsia" w:ascii="宋体" w:hAnsi="宋体" w:cs="宋体"/>
                <w:bCs/>
                <w:sz w:val="24"/>
                <w:highlight w:val="none"/>
              </w:rPr>
              <w:t>日常沟通、配合方案，并提供合理化建议。</w:t>
            </w:r>
          </w:p>
          <w:p w14:paraId="0CC5C35C">
            <w:pPr>
              <w:adjustRightInd w:val="0"/>
              <w:snapToGrid w:val="0"/>
              <w:rPr>
                <w:rFonts w:ascii="宋体" w:hAnsi="宋体" w:cs="宋体"/>
                <w:bCs/>
                <w:sz w:val="24"/>
                <w:highlight w:val="none"/>
              </w:rPr>
            </w:pPr>
            <w:r>
              <w:rPr>
                <w:rFonts w:hint="eastAsia" w:ascii="宋体" w:hAnsi="宋体" w:cs="宋体"/>
                <w:bCs/>
                <w:sz w:val="24"/>
                <w:highlight w:val="none"/>
              </w:rPr>
              <w:t>上述五项内容，其中：</w:t>
            </w:r>
          </w:p>
          <w:p w14:paraId="4BA69F48">
            <w:pPr>
              <w:adjustRightInd w:val="0"/>
              <w:snapToGrid w:val="0"/>
              <w:rPr>
                <w:rFonts w:ascii="宋体" w:hAnsi="宋体" w:cs="宋体"/>
                <w:bCs/>
                <w:sz w:val="24"/>
                <w:highlight w:val="none"/>
              </w:rPr>
            </w:pPr>
            <w:r>
              <w:rPr>
                <w:rFonts w:hint="eastAsia" w:ascii="宋体" w:hAnsi="宋体" w:cs="宋体"/>
                <w:bCs/>
                <w:sz w:val="24"/>
                <w:highlight w:val="none"/>
              </w:rPr>
              <w:t>（1）每有一项内容进行了详细阐述且完全满足项目需求的，得</w:t>
            </w:r>
            <w:r>
              <w:rPr>
                <w:rFonts w:hint="eastAsia" w:ascii="宋体" w:hAnsi="宋体" w:cs="宋体"/>
                <w:bCs/>
                <w:sz w:val="24"/>
                <w:highlight w:val="none"/>
                <w:lang w:val="en-US" w:eastAsia="zh-CN"/>
              </w:rPr>
              <w:t>3</w:t>
            </w:r>
            <w:r>
              <w:rPr>
                <w:rFonts w:hint="eastAsia" w:ascii="宋体" w:hAnsi="宋体" w:cs="宋体"/>
                <w:bCs/>
                <w:sz w:val="24"/>
                <w:highlight w:val="none"/>
              </w:rPr>
              <w:t>分；</w:t>
            </w:r>
          </w:p>
          <w:p w14:paraId="6542B03B">
            <w:pPr>
              <w:adjustRightInd w:val="0"/>
              <w:snapToGrid w:val="0"/>
              <w:rPr>
                <w:rFonts w:ascii="宋体" w:hAnsi="宋体" w:cs="宋体"/>
                <w:bCs/>
                <w:sz w:val="24"/>
                <w:highlight w:val="none"/>
              </w:rPr>
            </w:pPr>
            <w:r>
              <w:rPr>
                <w:rFonts w:hint="eastAsia" w:ascii="宋体" w:hAnsi="宋体" w:cs="宋体"/>
                <w:bCs/>
                <w:sz w:val="24"/>
                <w:highlight w:val="none"/>
              </w:rPr>
              <w:t>（2）每有一项内容虽然进行了阐述但未切合项目实际情况进行论述，或内容中未包括具体内容、实施细节，得</w:t>
            </w:r>
            <w:r>
              <w:rPr>
                <w:rFonts w:hint="eastAsia" w:ascii="宋体" w:hAnsi="宋体" w:cs="宋体"/>
                <w:bCs/>
                <w:sz w:val="24"/>
                <w:highlight w:val="none"/>
                <w:lang w:val="en-US" w:eastAsia="zh-CN"/>
              </w:rPr>
              <w:t>2</w:t>
            </w:r>
            <w:r>
              <w:rPr>
                <w:rFonts w:hint="eastAsia" w:ascii="宋体" w:hAnsi="宋体" w:cs="宋体"/>
                <w:bCs/>
                <w:sz w:val="24"/>
                <w:highlight w:val="none"/>
              </w:rPr>
              <w:t>分；</w:t>
            </w:r>
          </w:p>
          <w:p w14:paraId="716C451F">
            <w:pPr>
              <w:adjustRightInd w:val="0"/>
              <w:snapToGrid w:val="0"/>
              <w:rPr>
                <w:rFonts w:ascii="宋体" w:hAnsi="宋体" w:cs="宋体"/>
                <w:bCs/>
                <w:sz w:val="24"/>
                <w:highlight w:val="none"/>
              </w:rPr>
            </w:pPr>
            <w:r>
              <w:rPr>
                <w:rFonts w:hint="eastAsia" w:ascii="宋体" w:hAnsi="宋体" w:cs="宋体"/>
                <w:bCs/>
                <w:sz w:val="24"/>
                <w:highlight w:val="none"/>
              </w:rPr>
              <w:t>（3）每有一项内容阐述内容无法满足项目需求或提供的方案明显与本项目内容不符的，得1分。</w:t>
            </w:r>
          </w:p>
          <w:p w14:paraId="32594776">
            <w:pPr>
              <w:pStyle w:val="12"/>
              <w:ind w:left="0" w:leftChars="0" w:firstLine="0" w:firstLineChars="0"/>
              <w:rPr>
                <w:rFonts w:hint="default" w:eastAsia="宋体"/>
                <w:highlight w:val="none"/>
                <w:lang w:val="en-US" w:eastAsia="zh-CN"/>
              </w:rPr>
            </w:pPr>
            <w:r>
              <w:rPr>
                <w:rFonts w:hint="eastAsia" w:ascii="宋体" w:hAnsi="宋体" w:cs="宋体"/>
                <w:bCs/>
                <w:sz w:val="24"/>
                <w:highlight w:val="none"/>
              </w:rPr>
              <w:t>（4）每有一项内容未进行阐述的，得0分。</w:t>
            </w:r>
          </w:p>
        </w:tc>
      </w:tr>
      <w:tr w14:paraId="483E9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3" w:type="dxa"/>
            <w:vMerge w:val="continue"/>
            <w:tcBorders>
              <w:left w:val="single" w:color="auto" w:sz="4" w:space="0"/>
              <w:right w:val="single" w:color="auto" w:sz="4" w:space="0"/>
            </w:tcBorders>
            <w:noWrap w:val="0"/>
            <w:vAlign w:val="center"/>
          </w:tcPr>
          <w:p w14:paraId="21B5EF86">
            <w:pPr>
              <w:jc w:val="center"/>
              <w:rPr>
                <w:rFonts w:ascii="宋体" w:hAnsi="宋体"/>
                <w:color w:val="000000"/>
                <w:sz w:val="24"/>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4CC0D74F">
            <w:pPr>
              <w:widowControl/>
              <w:spacing w:line="360" w:lineRule="exact"/>
              <w:jc w:val="center"/>
              <w:rPr>
                <w:rFonts w:ascii="宋体" w:hAnsi="宋体"/>
                <w:kern w:val="0"/>
                <w:sz w:val="24"/>
                <w:highlight w:val="none"/>
              </w:rPr>
            </w:pPr>
            <w:r>
              <w:rPr>
                <w:rFonts w:hint="eastAsia" w:ascii="宋体" w:hAnsi="宋体"/>
                <w:kern w:val="0"/>
                <w:sz w:val="24"/>
                <w:highlight w:val="none"/>
              </w:rPr>
              <w:t>配送方案</w:t>
            </w:r>
          </w:p>
        </w:tc>
        <w:tc>
          <w:tcPr>
            <w:tcW w:w="823" w:type="dxa"/>
            <w:tcBorders>
              <w:top w:val="single" w:color="auto" w:sz="4" w:space="0"/>
              <w:left w:val="single" w:color="auto" w:sz="4" w:space="0"/>
              <w:bottom w:val="single" w:color="auto" w:sz="4" w:space="0"/>
              <w:right w:val="single" w:color="auto" w:sz="4" w:space="0"/>
            </w:tcBorders>
            <w:noWrap w:val="0"/>
            <w:vAlign w:val="center"/>
          </w:tcPr>
          <w:p w14:paraId="3191F963">
            <w:pPr>
              <w:widowControl/>
              <w:spacing w:line="360" w:lineRule="exact"/>
              <w:jc w:val="center"/>
              <w:rPr>
                <w:rFonts w:hint="default" w:ascii="宋体" w:hAnsi="宋体" w:eastAsia="宋体"/>
                <w:kern w:val="0"/>
                <w:sz w:val="24"/>
                <w:highlight w:val="none"/>
                <w:lang w:val="en-US" w:eastAsia="zh-CN"/>
              </w:rPr>
            </w:pPr>
            <w:r>
              <w:rPr>
                <w:rFonts w:hint="eastAsia" w:ascii="宋体" w:hAnsi="宋体"/>
                <w:kern w:val="0"/>
                <w:sz w:val="24"/>
                <w:highlight w:val="none"/>
                <w:lang w:val="en-US" w:eastAsia="zh-CN"/>
              </w:rPr>
              <w:t>12</w:t>
            </w:r>
          </w:p>
        </w:tc>
        <w:tc>
          <w:tcPr>
            <w:tcW w:w="6735" w:type="dxa"/>
            <w:tcBorders>
              <w:top w:val="single" w:color="auto" w:sz="4" w:space="0"/>
              <w:left w:val="single" w:color="auto" w:sz="4" w:space="0"/>
              <w:bottom w:val="single" w:color="auto" w:sz="4" w:space="0"/>
              <w:right w:val="single" w:color="auto" w:sz="4" w:space="0"/>
            </w:tcBorders>
            <w:noWrap w:val="0"/>
            <w:vAlign w:val="center"/>
          </w:tcPr>
          <w:p w14:paraId="12884A68">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投标人应结合本项目采购需求及</w:t>
            </w:r>
            <w:r>
              <w:rPr>
                <w:rFonts w:hint="eastAsia" w:ascii="宋体" w:hAnsi="宋体" w:eastAsia="宋体" w:cs="宋体"/>
                <w:bCs/>
                <w:sz w:val="24"/>
                <w:highlight w:val="none"/>
                <w:lang w:eastAsia="zh-CN"/>
              </w:rPr>
              <w:t>采购人</w:t>
            </w:r>
            <w:r>
              <w:rPr>
                <w:rFonts w:hint="eastAsia" w:ascii="宋体" w:hAnsi="宋体" w:eastAsia="宋体" w:cs="宋体"/>
                <w:bCs/>
                <w:sz w:val="24"/>
                <w:highlight w:val="none"/>
              </w:rPr>
              <w:t>实际情况编写</w:t>
            </w:r>
            <w:r>
              <w:rPr>
                <w:rFonts w:hint="eastAsia" w:ascii="宋体" w:hAnsi="宋体" w:eastAsia="宋体" w:cs="宋体"/>
                <w:bCs/>
                <w:sz w:val="24"/>
                <w:highlight w:val="none"/>
                <w:lang w:eastAsia="zh-CN"/>
              </w:rPr>
              <w:t>配送</w:t>
            </w:r>
            <w:r>
              <w:rPr>
                <w:rFonts w:hint="eastAsia" w:ascii="宋体" w:hAnsi="宋体" w:eastAsia="宋体" w:cs="宋体"/>
                <w:bCs/>
                <w:sz w:val="24"/>
                <w:highlight w:val="none"/>
              </w:rPr>
              <w:t>方案，评标委员会根据投标人提供的</w:t>
            </w:r>
            <w:r>
              <w:rPr>
                <w:rFonts w:hint="eastAsia" w:ascii="宋体" w:hAnsi="宋体" w:eastAsia="宋体" w:cs="宋体"/>
                <w:bCs/>
                <w:sz w:val="24"/>
                <w:highlight w:val="none"/>
                <w:lang w:eastAsia="zh-CN"/>
              </w:rPr>
              <w:t>配送</w:t>
            </w:r>
            <w:r>
              <w:rPr>
                <w:rFonts w:hint="eastAsia" w:ascii="宋体" w:hAnsi="宋体" w:eastAsia="宋体" w:cs="宋体"/>
                <w:bCs/>
                <w:sz w:val="24"/>
                <w:highlight w:val="none"/>
              </w:rPr>
              <w:t>方案进行评审，包括但不限于：</w:t>
            </w:r>
          </w:p>
          <w:p w14:paraId="12B1E22F">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1、配送目标和计划；</w:t>
            </w:r>
          </w:p>
          <w:p w14:paraId="70DE1ECE">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2、配送方式和配送车辆配备；</w:t>
            </w:r>
          </w:p>
          <w:p w14:paraId="43801FE4">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3、配送人员安排和管理；</w:t>
            </w:r>
          </w:p>
          <w:p w14:paraId="40DA4E52">
            <w:pPr>
              <w:pStyle w:val="39"/>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4、食品包装运输及卫生管理。</w:t>
            </w:r>
          </w:p>
          <w:p w14:paraId="01E90D63">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上述四项内容，其中：</w:t>
            </w:r>
          </w:p>
          <w:p w14:paraId="0D0649A3">
            <w:pPr>
              <w:adjustRightInd w:val="0"/>
              <w:snapToGrid w:val="0"/>
              <w:rPr>
                <w:rFonts w:ascii="宋体" w:hAnsi="宋体" w:cs="宋体"/>
                <w:bCs/>
                <w:sz w:val="24"/>
                <w:highlight w:val="none"/>
              </w:rPr>
            </w:pPr>
            <w:r>
              <w:rPr>
                <w:rFonts w:hint="eastAsia" w:ascii="宋体" w:hAnsi="宋体" w:cs="宋体"/>
                <w:bCs/>
                <w:sz w:val="24"/>
                <w:highlight w:val="none"/>
              </w:rPr>
              <w:t>（1）每有一项内容进行了详细阐述且完全满足项目需求的，得</w:t>
            </w:r>
            <w:r>
              <w:rPr>
                <w:rFonts w:hint="eastAsia" w:ascii="宋体" w:hAnsi="宋体" w:cs="宋体"/>
                <w:bCs/>
                <w:sz w:val="24"/>
                <w:highlight w:val="none"/>
                <w:lang w:val="en-US" w:eastAsia="zh-CN"/>
              </w:rPr>
              <w:t>3</w:t>
            </w:r>
            <w:r>
              <w:rPr>
                <w:rFonts w:hint="eastAsia" w:ascii="宋体" w:hAnsi="宋体" w:cs="宋体"/>
                <w:bCs/>
                <w:sz w:val="24"/>
                <w:highlight w:val="none"/>
              </w:rPr>
              <w:t>分；</w:t>
            </w:r>
          </w:p>
          <w:p w14:paraId="63C5AE19">
            <w:pPr>
              <w:adjustRightInd w:val="0"/>
              <w:snapToGrid w:val="0"/>
              <w:rPr>
                <w:rFonts w:ascii="宋体" w:hAnsi="宋体" w:cs="宋体"/>
                <w:bCs/>
                <w:sz w:val="24"/>
                <w:highlight w:val="none"/>
              </w:rPr>
            </w:pPr>
            <w:r>
              <w:rPr>
                <w:rFonts w:hint="eastAsia" w:ascii="宋体" w:hAnsi="宋体" w:cs="宋体"/>
                <w:bCs/>
                <w:sz w:val="24"/>
                <w:highlight w:val="none"/>
              </w:rPr>
              <w:t>（2）每有一项内容虽然进行了阐述但未切合项目实际情况进行论述，或内容中未包括具体内容、实施细节，得</w:t>
            </w:r>
            <w:r>
              <w:rPr>
                <w:rFonts w:hint="eastAsia" w:ascii="宋体" w:hAnsi="宋体" w:cs="宋体"/>
                <w:bCs/>
                <w:sz w:val="24"/>
                <w:highlight w:val="none"/>
                <w:lang w:val="en-US" w:eastAsia="zh-CN"/>
              </w:rPr>
              <w:t>2</w:t>
            </w:r>
            <w:r>
              <w:rPr>
                <w:rFonts w:hint="eastAsia" w:ascii="宋体" w:hAnsi="宋体" w:cs="宋体"/>
                <w:bCs/>
                <w:sz w:val="24"/>
                <w:highlight w:val="none"/>
              </w:rPr>
              <w:t>分；</w:t>
            </w:r>
          </w:p>
          <w:p w14:paraId="3E658175">
            <w:pPr>
              <w:adjustRightInd w:val="0"/>
              <w:snapToGrid w:val="0"/>
              <w:rPr>
                <w:rFonts w:ascii="宋体" w:hAnsi="宋体" w:cs="宋体"/>
                <w:bCs/>
                <w:sz w:val="24"/>
                <w:highlight w:val="none"/>
              </w:rPr>
            </w:pPr>
            <w:r>
              <w:rPr>
                <w:rFonts w:hint="eastAsia" w:ascii="宋体" w:hAnsi="宋体" w:cs="宋体"/>
                <w:bCs/>
                <w:sz w:val="24"/>
                <w:highlight w:val="none"/>
              </w:rPr>
              <w:t>（3）每有一项内容阐述内容无法满足项目需求或提供的方案明显与本项目内容不符的，得</w:t>
            </w:r>
            <w:r>
              <w:rPr>
                <w:rFonts w:hint="eastAsia" w:ascii="宋体" w:hAnsi="宋体" w:cs="宋体"/>
                <w:bCs/>
                <w:sz w:val="24"/>
                <w:highlight w:val="none"/>
                <w:lang w:val="en-US" w:eastAsia="zh-CN"/>
              </w:rPr>
              <w:t>1</w:t>
            </w:r>
            <w:r>
              <w:rPr>
                <w:rFonts w:hint="eastAsia" w:ascii="宋体" w:hAnsi="宋体" w:cs="宋体"/>
                <w:bCs/>
                <w:sz w:val="24"/>
                <w:highlight w:val="none"/>
              </w:rPr>
              <w:t>分。</w:t>
            </w:r>
          </w:p>
          <w:p w14:paraId="270D54DA">
            <w:pPr>
              <w:pStyle w:val="12"/>
              <w:ind w:left="0" w:leftChars="0" w:firstLine="0" w:firstLineChars="0"/>
              <w:rPr>
                <w:highlight w:val="none"/>
              </w:rPr>
            </w:pPr>
            <w:r>
              <w:rPr>
                <w:rFonts w:hint="eastAsia" w:ascii="宋体" w:hAnsi="宋体" w:cs="宋体"/>
                <w:bCs/>
                <w:sz w:val="24"/>
                <w:highlight w:val="none"/>
              </w:rPr>
              <w:t>（4）每有一项内容未进行阐述的，得0分。</w:t>
            </w:r>
          </w:p>
        </w:tc>
      </w:tr>
      <w:tr w14:paraId="4BB6C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3" w:hRule="atLeast"/>
          <w:jc w:val="center"/>
        </w:trPr>
        <w:tc>
          <w:tcPr>
            <w:tcW w:w="773" w:type="dxa"/>
            <w:vMerge w:val="continue"/>
            <w:tcBorders>
              <w:left w:val="single" w:color="auto" w:sz="4" w:space="0"/>
              <w:right w:val="single" w:color="auto" w:sz="4" w:space="0"/>
            </w:tcBorders>
            <w:noWrap w:val="0"/>
            <w:vAlign w:val="center"/>
          </w:tcPr>
          <w:p w14:paraId="1928EBA3">
            <w:pPr>
              <w:jc w:val="center"/>
              <w:rPr>
                <w:rFonts w:ascii="宋体" w:hAnsi="宋体"/>
                <w:color w:val="000000"/>
                <w:sz w:val="24"/>
                <w:highlight w:val="none"/>
              </w:rPr>
            </w:pPr>
          </w:p>
        </w:tc>
        <w:tc>
          <w:tcPr>
            <w:tcW w:w="1381" w:type="dxa"/>
            <w:tcBorders>
              <w:top w:val="single" w:color="auto" w:sz="4" w:space="0"/>
              <w:left w:val="single" w:color="auto" w:sz="4" w:space="0"/>
              <w:right w:val="single" w:color="auto" w:sz="4" w:space="0"/>
            </w:tcBorders>
            <w:noWrap w:val="0"/>
            <w:vAlign w:val="center"/>
          </w:tcPr>
          <w:p w14:paraId="4419E7AA">
            <w:pPr>
              <w:spacing w:line="360" w:lineRule="exact"/>
              <w:jc w:val="center"/>
              <w:rPr>
                <w:rFonts w:ascii="宋体" w:hAnsi="宋体"/>
                <w:kern w:val="0"/>
                <w:sz w:val="24"/>
                <w:highlight w:val="none"/>
              </w:rPr>
            </w:pPr>
            <w:r>
              <w:rPr>
                <w:rFonts w:hint="eastAsia" w:ascii="宋体" w:hAnsi="宋体"/>
                <w:kern w:val="0"/>
                <w:sz w:val="24"/>
                <w:highlight w:val="none"/>
                <w:lang w:val="en-US" w:eastAsia="zh-CN"/>
              </w:rPr>
              <w:t>应急保障方案</w:t>
            </w:r>
          </w:p>
        </w:tc>
        <w:tc>
          <w:tcPr>
            <w:tcW w:w="823" w:type="dxa"/>
            <w:tcBorders>
              <w:top w:val="single" w:color="auto" w:sz="4" w:space="0"/>
              <w:left w:val="single" w:color="auto" w:sz="4" w:space="0"/>
              <w:right w:val="single" w:color="auto" w:sz="4" w:space="0"/>
            </w:tcBorders>
            <w:noWrap w:val="0"/>
            <w:vAlign w:val="center"/>
          </w:tcPr>
          <w:p w14:paraId="42DCC912">
            <w:pPr>
              <w:spacing w:line="360" w:lineRule="exact"/>
              <w:jc w:val="center"/>
              <w:rPr>
                <w:rFonts w:hint="default" w:ascii="宋体" w:hAnsi="宋体" w:eastAsia="宋体"/>
                <w:kern w:val="0"/>
                <w:sz w:val="24"/>
                <w:highlight w:val="none"/>
                <w:lang w:val="en-US" w:eastAsia="zh-CN"/>
              </w:rPr>
            </w:pPr>
            <w:r>
              <w:rPr>
                <w:rFonts w:hint="eastAsia" w:ascii="宋体" w:hAnsi="宋体"/>
                <w:kern w:val="0"/>
                <w:sz w:val="24"/>
                <w:highlight w:val="none"/>
                <w:lang w:val="en-US" w:eastAsia="zh-CN"/>
              </w:rPr>
              <w:t>10</w:t>
            </w:r>
          </w:p>
        </w:tc>
        <w:tc>
          <w:tcPr>
            <w:tcW w:w="6735" w:type="dxa"/>
            <w:tcBorders>
              <w:top w:val="single" w:color="auto" w:sz="4" w:space="0"/>
              <w:left w:val="single" w:color="auto" w:sz="4" w:space="0"/>
              <w:bottom w:val="single" w:color="auto" w:sz="4" w:space="0"/>
              <w:right w:val="single" w:color="auto" w:sz="4" w:space="0"/>
            </w:tcBorders>
            <w:noWrap w:val="0"/>
            <w:vAlign w:val="center"/>
          </w:tcPr>
          <w:p w14:paraId="346C3A13">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投标人应结合本项目采购需求及</w:t>
            </w:r>
            <w:r>
              <w:rPr>
                <w:rFonts w:hint="eastAsia" w:ascii="宋体" w:hAnsi="宋体" w:eastAsia="宋体" w:cs="宋体"/>
                <w:bCs/>
                <w:sz w:val="24"/>
                <w:highlight w:val="none"/>
                <w:lang w:eastAsia="zh-CN"/>
              </w:rPr>
              <w:t>采购人</w:t>
            </w:r>
            <w:r>
              <w:rPr>
                <w:rFonts w:hint="eastAsia" w:ascii="宋体" w:hAnsi="宋体" w:eastAsia="宋体" w:cs="宋体"/>
                <w:bCs/>
                <w:sz w:val="24"/>
                <w:highlight w:val="none"/>
              </w:rPr>
              <w:t>实际情况编写</w:t>
            </w:r>
            <w:r>
              <w:rPr>
                <w:rFonts w:hint="eastAsia" w:ascii="宋体" w:hAnsi="宋体"/>
                <w:kern w:val="0"/>
                <w:sz w:val="24"/>
                <w:highlight w:val="none"/>
                <w:lang w:val="en-US" w:eastAsia="zh-CN"/>
              </w:rPr>
              <w:t>应急保障方案</w:t>
            </w:r>
            <w:r>
              <w:rPr>
                <w:rFonts w:hint="eastAsia" w:ascii="宋体" w:hAnsi="宋体" w:eastAsia="宋体" w:cs="宋体"/>
                <w:bCs/>
                <w:sz w:val="24"/>
                <w:highlight w:val="none"/>
              </w:rPr>
              <w:t>，评标委员会根据投标人提供的</w:t>
            </w:r>
            <w:r>
              <w:rPr>
                <w:rFonts w:hint="eastAsia" w:ascii="宋体" w:hAnsi="宋体"/>
                <w:kern w:val="0"/>
                <w:sz w:val="24"/>
                <w:highlight w:val="none"/>
                <w:lang w:val="en-US" w:eastAsia="zh-CN"/>
              </w:rPr>
              <w:t>应急保障方案</w:t>
            </w:r>
            <w:r>
              <w:rPr>
                <w:rFonts w:hint="eastAsia" w:ascii="宋体" w:hAnsi="宋体" w:eastAsia="宋体" w:cs="宋体"/>
                <w:bCs/>
                <w:sz w:val="24"/>
                <w:highlight w:val="none"/>
              </w:rPr>
              <w:t>进行评审，包括但不限于：</w:t>
            </w:r>
          </w:p>
          <w:p w14:paraId="5D0F2327">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1、配送过程应急保障方案；</w:t>
            </w:r>
          </w:p>
          <w:p w14:paraId="6538ADB3">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2、食品安全事故应急保障预案；</w:t>
            </w:r>
          </w:p>
          <w:p w14:paraId="64C7FABB">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3、特殊时期应急预案（包括</w:t>
            </w:r>
            <w:r>
              <w:rPr>
                <w:rFonts w:hint="eastAsia" w:ascii="宋体" w:hAnsi="宋体"/>
                <w:sz w:val="24"/>
                <w:highlight w:val="none"/>
                <w:lang w:val="en-US" w:eastAsia="zh-CN"/>
              </w:rPr>
              <w:t>抗台、防雪、停水、停电等</w:t>
            </w:r>
            <w:r>
              <w:rPr>
                <w:rFonts w:hint="eastAsia" w:ascii="宋体" w:hAnsi="宋体" w:eastAsia="宋体" w:cs="宋体"/>
                <w:bCs/>
                <w:sz w:val="24"/>
                <w:highlight w:val="none"/>
                <w:lang w:val="en-US" w:eastAsia="zh-CN"/>
              </w:rPr>
              <w:t>）；</w:t>
            </w:r>
          </w:p>
          <w:p w14:paraId="70522E32">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4、临时任务、节假日或大型活动应急保障方案；</w:t>
            </w:r>
          </w:p>
          <w:p w14:paraId="550D9667">
            <w:pPr>
              <w:adjustRightInd w:val="0"/>
              <w:snapToGrid w:val="0"/>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5、不合格产品退换货应急保障方案。</w:t>
            </w:r>
          </w:p>
          <w:p w14:paraId="01CE9097">
            <w:pPr>
              <w:adjustRightInd w:val="0"/>
              <w:snapToGrid w:val="0"/>
              <w:rPr>
                <w:rFonts w:ascii="宋体" w:hAnsi="宋体" w:cs="宋体"/>
                <w:bCs/>
                <w:sz w:val="24"/>
                <w:highlight w:val="none"/>
              </w:rPr>
            </w:pPr>
            <w:r>
              <w:rPr>
                <w:rFonts w:hint="eastAsia" w:ascii="宋体" w:hAnsi="宋体" w:cs="宋体"/>
                <w:bCs/>
                <w:sz w:val="24"/>
                <w:highlight w:val="none"/>
              </w:rPr>
              <w:t>上述五项内容，其中：</w:t>
            </w:r>
          </w:p>
          <w:p w14:paraId="79752B38">
            <w:pPr>
              <w:adjustRightInd w:val="0"/>
              <w:snapToGrid w:val="0"/>
              <w:rPr>
                <w:rFonts w:ascii="宋体" w:hAnsi="宋体" w:cs="宋体"/>
                <w:bCs/>
                <w:sz w:val="24"/>
                <w:highlight w:val="none"/>
              </w:rPr>
            </w:pPr>
            <w:r>
              <w:rPr>
                <w:rFonts w:hint="eastAsia" w:ascii="宋体" w:hAnsi="宋体" w:cs="宋体"/>
                <w:bCs/>
                <w:sz w:val="24"/>
                <w:highlight w:val="none"/>
              </w:rPr>
              <w:t>（1）每有一项内容进行了详细阐述且完全满足项目需求的，得</w:t>
            </w:r>
            <w:r>
              <w:rPr>
                <w:rFonts w:hint="eastAsia" w:ascii="宋体" w:hAnsi="宋体" w:cs="宋体"/>
                <w:bCs/>
                <w:sz w:val="24"/>
                <w:highlight w:val="none"/>
                <w:lang w:val="en-US" w:eastAsia="zh-CN"/>
              </w:rPr>
              <w:t>2</w:t>
            </w:r>
            <w:r>
              <w:rPr>
                <w:rFonts w:hint="eastAsia" w:ascii="宋体" w:hAnsi="宋体" w:cs="宋体"/>
                <w:bCs/>
                <w:sz w:val="24"/>
                <w:highlight w:val="none"/>
              </w:rPr>
              <w:t>分；</w:t>
            </w:r>
          </w:p>
          <w:p w14:paraId="26403A80">
            <w:pPr>
              <w:adjustRightInd w:val="0"/>
              <w:snapToGrid w:val="0"/>
              <w:rPr>
                <w:rFonts w:ascii="宋体" w:hAnsi="宋体" w:cs="宋体"/>
                <w:bCs/>
                <w:sz w:val="24"/>
                <w:highlight w:val="none"/>
              </w:rPr>
            </w:pPr>
            <w:r>
              <w:rPr>
                <w:rFonts w:hint="eastAsia" w:ascii="宋体" w:hAnsi="宋体" w:cs="宋体"/>
                <w:bCs/>
                <w:sz w:val="24"/>
                <w:highlight w:val="none"/>
              </w:rPr>
              <w:t>（2）每有一项内容虽然进行了阐述但未切合项目实际情况进行论述，或内容中未包括具体内容、实施细节，得</w:t>
            </w:r>
            <w:r>
              <w:rPr>
                <w:rFonts w:hint="eastAsia" w:ascii="宋体" w:hAnsi="宋体" w:cs="宋体"/>
                <w:bCs/>
                <w:sz w:val="24"/>
                <w:highlight w:val="none"/>
                <w:lang w:val="en-US" w:eastAsia="zh-CN"/>
              </w:rPr>
              <w:t>1</w:t>
            </w:r>
            <w:r>
              <w:rPr>
                <w:rFonts w:hint="eastAsia" w:ascii="宋体" w:hAnsi="宋体" w:cs="宋体"/>
                <w:bCs/>
                <w:sz w:val="24"/>
                <w:highlight w:val="none"/>
              </w:rPr>
              <w:t>分；</w:t>
            </w:r>
          </w:p>
          <w:p w14:paraId="64E5BA1C">
            <w:pPr>
              <w:adjustRightInd w:val="0"/>
              <w:snapToGrid w:val="0"/>
              <w:rPr>
                <w:rFonts w:ascii="宋体" w:hAnsi="宋体" w:cs="宋体"/>
                <w:bCs/>
                <w:sz w:val="24"/>
                <w:highlight w:val="none"/>
              </w:rPr>
            </w:pPr>
            <w:r>
              <w:rPr>
                <w:rFonts w:hint="eastAsia" w:ascii="宋体" w:hAnsi="宋体" w:cs="宋体"/>
                <w:bCs/>
                <w:sz w:val="24"/>
                <w:highlight w:val="none"/>
              </w:rPr>
              <w:t>（3）每有一项内容阐述内容无法满足项目需求或提供的方案明显与本项目内容不符的，得</w:t>
            </w:r>
            <w:r>
              <w:rPr>
                <w:rFonts w:hint="eastAsia" w:ascii="宋体" w:hAnsi="宋体" w:cs="宋体"/>
                <w:bCs/>
                <w:sz w:val="24"/>
                <w:highlight w:val="none"/>
                <w:lang w:val="en-US" w:eastAsia="zh-CN"/>
              </w:rPr>
              <w:t>0.5</w:t>
            </w:r>
            <w:r>
              <w:rPr>
                <w:rFonts w:hint="eastAsia" w:ascii="宋体" w:hAnsi="宋体" w:cs="宋体"/>
                <w:bCs/>
                <w:sz w:val="24"/>
                <w:highlight w:val="none"/>
              </w:rPr>
              <w:t>分。</w:t>
            </w:r>
          </w:p>
          <w:p w14:paraId="2095D2BB">
            <w:pPr>
              <w:rPr>
                <w:rFonts w:hint="eastAsia" w:ascii="宋体" w:hAnsi="宋体"/>
                <w:sz w:val="24"/>
                <w:highlight w:val="none"/>
              </w:rPr>
            </w:pPr>
            <w:r>
              <w:rPr>
                <w:rFonts w:hint="eastAsia" w:ascii="宋体" w:hAnsi="宋体" w:cs="宋体"/>
                <w:bCs/>
                <w:sz w:val="24"/>
                <w:highlight w:val="none"/>
              </w:rPr>
              <w:t>（4）每有一项内容未进行阐述的，得0分。</w:t>
            </w:r>
          </w:p>
        </w:tc>
      </w:tr>
      <w:tr w14:paraId="2BBA3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1" w:hRule="atLeast"/>
          <w:jc w:val="center"/>
        </w:trPr>
        <w:tc>
          <w:tcPr>
            <w:tcW w:w="773" w:type="dxa"/>
            <w:vMerge w:val="continue"/>
            <w:tcBorders>
              <w:left w:val="single" w:color="auto" w:sz="4" w:space="0"/>
              <w:right w:val="single" w:color="auto" w:sz="4" w:space="0"/>
            </w:tcBorders>
            <w:noWrap w:val="0"/>
            <w:vAlign w:val="center"/>
          </w:tcPr>
          <w:p w14:paraId="7EF45757">
            <w:pPr>
              <w:jc w:val="center"/>
              <w:rPr>
                <w:rFonts w:ascii="宋体" w:hAnsi="宋体"/>
                <w:color w:val="000000"/>
                <w:sz w:val="24"/>
                <w:highlight w:val="none"/>
              </w:rPr>
            </w:pPr>
          </w:p>
        </w:tc>
        <w:tc>
          <w:tcPr>
            <w:tcW w:w="1381" w:type="dxa"/>
            <w:tcBorders>
              <w:top w:val="single" w:color="auto" w:sz="4" w:space="0"/>
              <w:left w:val="single" w:color="auto" w:sz="4" w:space="0"/>
              <w:right w:val="single" w:color="auto" w:sz="4" w:space="0"/>
            </w:tcBorders>
            <w:noWrap w:val="0"/>
            <w:vAlign w:val="center"/>
          </w:tcPr>
          <w:p w14:paraId="260AE1A9">
            <w:pPr>
              <w:jc w:val="center"/>
              <w:rPr>
                <w:rFonts w:hint="eastAsia" w:ascii="宋体" w:hAnsi="宋体" w:eastAsia="宋体"/>
                <w:sz w:val="24"/>
                <w:highlight w:val="none"/>
                <w:lang w:eastAsia="zh-CN"/>
              </w:rPr>
            </w:pPr>
            <w:r>
              <w:rPr>
                <w:rFonts w:hint="eastAsia" w:ascii="宋体" w:hAnsi="宋体"/>
                <w:sz w:val="24"/>
                <w:highlight w:val="none"/>
                <w:lang w:eastAsia="zh-CN"/>
              </w:rPr>
              <w:t>人员配置及管理方案</w:t>
            </w:r>
          </w:p>
        </w:tc>
        <w:tc>
          <w:tcPr>
            <w:tcW w:w="823" w:type="dxa"/>
            <w:tcBorders>
              <w:top w:val="single" w:color="auto" w:sz="4" w:space="0"/>
              <w:left w:val="single" w:color="auto" w:sz="4" w:space="0"/>
              <w:right w:val="single" w:color="auto" w:sz="4" w:space="0"/>
            </w:tcBorders>
            <w:noWrap w:val="0"/>
            <w:vAlign w:val="center"/>
          </w:tcPr>
          <w:p w14:paraId="6BA1A2F2">
            <w:pPr>
              <w:jc w:val="center"/>
              <w:rPr>
                <w:rFonts w:hint="eastAsia" w:ascii="宋体" w:hAnsi="宋体" w:eastAsia="宋体"/>
                <w:sz w:val="24"/>
                <w:highlight w:val="none"/>
                <w:lang w:eastAsia="zh-CN"/>
              </w:rPr>
            </w:pPr>
            <w:r>
              <w:rPr>
                <w:rFonts w:hint="eastAsia" w:ascii="宋体" w:hAnsi="宋体"/>
                <w:sz w:val="24"/>
                <w:highlight w:val="none"/>
                <w:lang w:val="en-US" w:eastAsia="zh-CN"/>
              </w:rPr>
              <w:t>8</w:t>
            </w:r>
          </w:p>
        </w:tc>
        <w:tc>
          <w:tcPr>
            <w:tcW w:w="6735" w:type="dxa"/>
            <w:tcBorders>
              <w:top w:val="single" w:color="auto" w:sz="4" w:space="0"/>
              <w:left w:val="single" w:color="auto" w:sz="4" w:space="0"/>
              <w:bottom w:val="single" w:color="auto" w:sz="4" w:space="0"/>
              <w:right w:val="single" w:color="auto" w:sz="4" w:space="0"/>
            </w:tcBorders>
            <w:noWrap w:val="0"/>
            <w:vAlign w:val="center"/>
          </w:tcPr>
          <w:p w14:paraId="38347A51">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投标人应结合本项目采购需求及</w:t>
            </w:r>
            <w:r>
              <w:rPr>
                <w:rFonts w:hint="eastAsia" w:ascii="宋体" w:hAnsi="宋体" w:eastAsia="宋体" w:cs="宋体"/>
                <w:bCs/>
                <w:sz w:val="24"/>
                <w:highlight w:val="none"/>
                <w:lang w:eastAsia="zh-CN"/>
              </w:rPr>
              <w:t>采购人</w:t>
            </w:r>
            <w:r>
              <w:rPr>
                <w:rFonts w:hint="eastAsia" w:ascii="宋体" w:hAnsi="宋体" w:eastAsia="宋体" w:cs="宋体"/>
                <w:bCs/>
                <w:sz w:val="24"/>
                <w:highlight w:val="none"/>
              </w:rPr>
              <w:t>实际情况编写</w:t>
            </w:r>
            <w:r>
              <w:rPr>
                <w:rFonts w:hint="eastAsia" w:ascii="宋体" w:hAnsi="宋体"/>
                <w:sz w:val="24"/>
                <w:highlight w:val="none"/>
                <w:lang w:eastAsia="zh-CN"/>
              </w:rPr>
              <w:t>人员配置及管理方案</w:t>
            </w:r>
            <w:r>
              <w:rPr>
                <w:rFonts w:hint="eastAsia" w:ascii="宋体" w:hAnsi="宋体" w:eastAsia="宋体" w:cs="宋体"/>
                <w:bCs/>
                <w:sz w:val="24"/>
                <w:highlight w:val="none"/>
              </w:rPr>
              <w:t>，评标委员会根据投标人提供的</w:t>
            </w:r>
            <w:r>
              <w:rPr>
                <w:rFonts w:hint="eastAsia" w:ascii="宋体" w:hAnsi="宋体"/>
                <w:sz w:val="24"/>
                <w:highlight w:val="none"/>
                <w:lang w:eastAsia="zh-CN"/>
              </w:rPr>
              <w:t>人员配置及管理方案</w:t>
            </w:r>
            <w:r>
              <w:rPr>
                <w:rFonts w:hint="eastAsia" w:ascii="宋体" w:hAnsi="宋体" w:eastAsia="宋体" w:cs="宋体"/>
                <w:bCs/>
                <w:sz w:val="24"/>
                <w:highlight w:val="none"/>
              </w:rPr>
              <w:t>进行评审，包括但不限于：</w:t>
            </w:r>
          </w:p>
          <w:p w14:paraId="38BD7C95">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1、针对本项目</w:t>
            </w:r>
            <w:r>
              <w:rPr>
                <w:rFonts w:hint="eastAsia" w:ascii="宋体" w:hAnsi="宋体" w:eastAsia="宋体" w:cs="宋体"/>
                <w:color w:val="auto"/>
                <w:sz w:val="24"/>
                <w:szCs w:val="24"/>
                <w:highlight w:val="none"/>
                <w:lang w:val="en-US" w:eastAsia="zh-CN"/>
              </w:rPr>
              <w:t>人员岗位设置及分配情况</w:t>
            </w:r>
            <w:r>
              <w:rPr>
                <w:rFonts w:hint="eastAsia" w:ascii="宋体" w:hAnsi="宋体" w:eastAsia="宋体" w:cs="宋体"/>
                <w:bCs/>
                <w:sz w:val="24"/>
                <w:highlight w:val="none"/>
                <w:lang w:val="en-US" w:eastAsia="zh-CN"/>
              </w:rPr>
              <w:t>；</w:t>
            </w:r>
          </w:p>
          <w:p w14:paraId="70F83917">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2、针对本项目人员健康管理；</w:t>
            </w:r>
          </w:p>
          <w:p w14:paraId="3557E603">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3、针对本项目人员培训管理；</w:t>
            </w:r>
          </w:p>
          <w:p w14:paraId="673FF08E">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4、针对本项目的人员奖惩制度及绩效考核制度。</w:t>
            </w:r>
          </w:p>
          <w:p w14:paraId="4A73ADB7">
            <w:pPr>
              <w:adjustRightInd w:val="0"/>
              <w:snapToGrid w:val="0"/>
              <w:rPr>
                <w:rFonts w:ascii="宋体" w:hAnsi="宋体" w:cs="宋体"/>
                <w:bCs/>
                <w:sz w:val="24"/>
                <w:highlight w:val="none"/>
              </w:rPr>
            </w:pPr>
            <w:r>
              <w:rPr>
                <w:rFonts w:hint="eastAsia" w:ascii="宋体" w:hAnsi="宋体" w:cs="宋体"/>
                <w:bCs/>
                <w:sz w:val="24"/>
                <w:highlight w:val="none"/>
              </w:rPr>
              <w:t>上述</w:t>
            </w:r>
            <w:r>
              <w:rPr>
                <w:rFonts w:hint="eastAsia" w:ascii="宋体" w:hAnsi="宋体" w:cs="宋体"/>
                <w:bCs/>
                <w:sz w:val="24"/>
                <w:highlight w:val="none"/>
                <w:lang w:val="en-US" w:eastAsia="zh-CN"/>
              </w:rPr>
              <w:t>四</w:t>
            </w:r>
            <w:r>
              <w:rPr>
                <w:rFonts w:hint="eastAsia" w:ascii="宋体" w:hAnsi="宋体" w:cs="宋体"/>
                <w:bCs/>
                <w:sz w:val="24"/>
                <w:highlight w:val="none"/>
              </w:rPr>
              <w:t>项内容，其中：</w:t>
            </w:r>
          </w:p>
          <w:p w14:paraId="49F49E35">
            <w:pPr>
              <w:adjustRightInd w:val="0"/>
              <w:snapToGrid w:val="0"/>
              <w:rPr>
                <w:rFonts w:ascii="宋体" w:hAnsi="宋体" w:cs="宋体"/>
                <w:bCs/>
                <w:sz w:val="24"/>
                <w:highlight w:val="none"/>
              </w:rPr>
            </w:pPr>
            <w:r>
              <w:rPr>
                <w:rFonts w:hint="eastAsia" w:ascii="宋体" w:hAnsi="宋体" w:cs="宋体"/>
                <w:bCs/>
                <w:sz w:val="24"/>
                <w:highlight w:val="none"/>
              </w:rPr>
              <w:t>（1）每有一项内容进行了详细阐述且完全满足项目需求的，得</w:t>
            </w:r>
            <w:r>
              <w:rPr>
                <w:rFonts w:hint="eastAsia" w:ascii="宋体" w:hAnsi="宋体" w:cs="宋体"/>
                <w:bCs/>
                <w:sz w:val="24"/>
                <w:highlight w:val="none"/>
                <w:lang w:val="en-US" w:eastAsia="zh-CN"/>
              </w:rPr>
              <w:t>2</w:t>
            </w:r>
            <w:r>
              <w:rPr>
                <w:rFonts w:hint="eastAsia" w:ascii="宋体" w:hAnsi="宋体" w:cs="宋体"/>
                <w:bCs/>
                <w:sz w:val="24"/>
                <w:highlight w:val="none"/>
              </w:rPr>
              <w:t>分；</w:t>
            </w:r>
          </w:p>
          <w:p w14:paraId="624E089E">
            <w:pPr>
              <w:adjustRightInd w:val="0"/>
              <w:snapToGrid w:val="0"/>
              <w:rPr>
                <w:rFonts w:ascii="宋体" w:hAnsi="宋体" w:cs="宋体"/>
                <w:bCs/>
                <w:sz w:val="24"/>
                <w:highlight w:val="none"/>
              </w:rPr>
            </w:pPr>
            <w:r>
              <w:rPr>
                <w:rFonts w:hint="eastAsia" w:ascii="宋体" w:hAnsi="宋体" w:cs="宋体"/>
                <w:bCs/>
                <w:sz w:val="24"/>
                <w:highlight w:val="none"/>
              </w:rPr>
              <w:t>（2）每有一项内容虽然进行了阐述但未切合项目实际情况进行论述，或内容中未包括具体内容、实施细节，得</w:t>
            </w:r>
            <w:r>
              <w:rPr>
                <w:rFonts w:hint="eastAsia" w:ascii="宋体" w:hAnsi="宋体" w:cs="宋体"/>
                <w:bCs/>
                <w:sz w:val="24"/>
                <w:highlight w:val="none"/>
                <w:lang w:val="en-US" w:eastAsia="zh-CN"/>
              </w:rPr>
              <w:t>1</w:t>
            </w:r>
            <w:r>
              <w:rPr>
                <w:rFonts w:hint="eastAsia" w:ascii="宋体" w:hAnsi="宋体" w:cs="宋体"/>
                <w:bCs/>
                <w:sz w:val="24"/>
                <w:highlight w:val="none"/>
              </w:rPr>
              <w:t>分；</w:t>
            </w:r>
          </w:p>
          <w:p w14:paraId="3F7E2843">
            <w:pPr>
              <w:adjustRightInd w:val="0"/>
              <w:snapToGrid w:val="0"/>
              <w:rPr>
                <w:rFonts w:ascii="宋体" w:hAnsi="宋体" w:cs="宋体"/>
                <w:bCs/>
                <w:sz w:val="24"/>
                <w:highlight w:val="none"/>
              </w:rPr>
            </w:pPr>
            <w:r>
              <w:rPr>
                <w:rFonts w:hint="eastAsia" w:ascii="宋体" w:hAnsi="宋体" w:cs="宋体"/>
                <w:bCs/>
                <w:sz w:val="24"/>
                <w:highlight w:val="none"/>
              </w:rPr>
              <w:t>（3）每有一项内容阐述内容无法满足项目需求或提供的方案明显与本项目内容不符的，得</w:t>
            </w:r>
            <w:r>
              <w:rPr>
                <w:rFonts w:hint="eastAsia" w:ascii="宋体" w:hAnsi="宋体" w:cs="宋体"/>
                <w:bCs/>
                <w:sz w:val="24"/>
                <w:highlight w:val="none"/>
                <w:lang w:val="en-US" w:eastAsia="zh-CN"/>
              </w:rPr>
              <w:t>0.5</w:t>
            </w:r>
            <w:r>
              <w:rPr>
                <w:rFonts w:hint="eastAsia" w:ascii="宋体" w:hAnsi="宋体" w:cs="宋体"/>
                <w:bCs/>
                <w:sz w:val="24"/>
                <w:highlight w:val="none"/>
              </w:rPr>
              <w:t>分。</w:t>
            </w:r>
          </w:p>
          <w:p w14:paraId="311BEAB2">
            <w:pPr>
              <w:keepNext w:val="0"/>
              <w:keepLines w:val="0"/>
              <w:pageBreakBefore w:val="0"/>
              <w:widowControl w:val="0"/>
              <w:shd w:val="clear"/>
              <w:kinsoku/>
              <w:wordWrap/>
              <w:overflowPunct/>
              <w:topLinePunct w:val="0"/>
              <w:autoSpaceDE/>
              <w:autoSpaceDN/>
              <w:bidi w:val="0"/>
              <w:adjustRightInd/>
              <w:snapToGrid/>
              <w:spacing w:line="240" w:lineRule="auto"/>
              <w:textAlignment w:val="auto"/>
              <w:outlineLvl w:val="9"/>
              <w:rPr>
                <w:rFonts w:hint="eastAsia" w:ascii="宋体" w:hAnsi="宋体" w:cs="宋体"/>
                <w:color w:val="auto"/>
                <w:sz w:val="24"/>
                <w:szCs w:val="24"/>
                <w:highlight w:val="none"/>
                <w:lang w:val="en-US" w:eastAsia="zh-CN"/>
              </w:rPr>
            </w:pPr>
            <w:r>
              <w:rPr>
                <w:rFonts w:hint="eastAsia" w:ascii="宋体" w:hAnsi="宋体" w:cs="宋体"/>
                <w:bCs/>
                <w:sz w:val="24"/>
                <w:highlight w:val="none"/>
              </w:rPr>
              <w:t>（4）每有一项内容未进行阐述的，得0分。</w:t>
            </w:r>
          </w:p>
          <w:p w14:paraId="13700BEE">
            <w:pPr>
              <w:keepNext w:val="0"/>
              <w:keepLines w:val="0"/>
              <w:pageBreakBefore w:val="0"/>
              <w:widowControl w:val="0"/>
              <w:shd w:val="clear"/>
              <w:kinsoku/>
              <w:wordWrap/>
              <w:overflowPunct/>
              <w:topLinePunct w:val="0"/>
              <w:autoSpaceDE/>
              <w:autoSpaceDN/>
              <w:bidi w:val="0"/>
              <w:adjustRightInd/>
              <w:snapToGrid/>
              <w:spacing w:line="240" w:lineRule="auto"/>
              <w:textAlignment w:val="auto"/>
              <w:outlineLvl w:val="9"/>
              <w:rPr>
                <w:sz w:val="24"/>
                <w:szCs w:val="24"/>
                <w:highlight w:val="none"/>
              </w:rPr>
            </w:pPr>
            <w:r>
              <w:rPr>
                <w:rFonts w:hint="eastAsia" w:ascii="宋体" w:hAnsi="宋体" w:eastAsia="宋体" w:cs="宋体"/>
                <w:color w:val="auto"/>
                <w:sz w:val="24"/>
                <w:szCs w:val="24"/>
                <w:highlight w:val="none"/>
                <w:lang w:val="en-US" w:eastAsia="zh-CN"/>
              </w:rPr>
              <w:t>投标文件中须提供人员清单及人员</w:t>
            </w:r>
            <w:r>
              <w:rPr>
                <w:rFonts w:hint="eastAsia" w:ascii="宋体" w:hAnsi="宋体" w:cs="宋体"/>
                <w:color w:val="auto"/>
                <w:sz w:val="24"/>
                <w:szCs w:val="24"/>
                <w:highlight w:val="none"/>
                <w:lang w:val="en-US" w:eastAsia="zh-CN"/>
              </w:rPr>
              <w:t>证明材料。</w:t>
            </w:r>
          </w:p>
        </w:tc>
      </w:tr>
      <w:tr w14:paraId="51C17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73" w:type="dxa"/>
            <w:vMerge w:val="restart"/>
            <w:tcBorders>
              <w:top w:val="single" w:color="auto" w:sz="4" w:space="0"/>
              <w:left w:val="single" w:color="auto" w:sz="4" w:space="0"/>
              <w:right w:val="single" w:color="auto" w:sz="4" w:space="0"/>
            </w:tcBorders>
            <w:noWrap w:val="0"/>
            <w:vAlign w:val="center"/>
          </w:tcPr>
          <w:p w14:paraId="0BE3826F">
            <w:pPr>
              <w:jc w:val="center"/>
              <w:rPr>
                <w:rFonts w:ascii="宋体" w:hAnsi="宋体"/>
                <w:color w:val="000000"/>
                <w:sz w:val="24"/>
                <w:highlight w:val="none"/>
              </w:rPr>
            </w:pPr>
            <w:r>
              <w:rPr>
                <w:rFonts w:hint="eastAsia" w:ascii="宋体" w:hAnsi="宋体"/>
                <w:color w:val="000000"/>
                <w:sz w:val="24"/>
                <w:highlight w:val="none"/>
              </w:rPr>
              <w:t>商务</w:t>
            </w:r>
          </w:p>
        </w:tc>
        <w:tc>
          <w:tcPr>
            <w:tcW w:w="1381" w:type="dxa"/>
            <w:tcBorders>
              <w:top w:val="single" w:color="auto" w:sz="4" w:space="0"/>
              <w:left w:val="single" w:color="auto" w:sz="4" w:space="0"/>
              <w:right w:val="single" w:color="auto" w:sz="4" w:space="0"/>
            </w:tcBorders>
            <w:noWrap w:val="0"/>
            <w:vAlign w:val="center"/>
          </w:tcPr>
          <w:p w14:paraId="65564DFD">
            <w:pPr>
              <w:jc w:val="center"/>
              <w:rPr>
                <w:rFonts w:hint="eastAsia" w:ascii="宋体" w:hAnsi="宋体" w:eastAsia="宋体"/>
                <w:sz w:val="24"/>
                <w:highlight w:val="none"/>
                <w:lang w:eastAsia="zh-CN"/>
              </w:rPr>
            </w:pPr>
            <w:r>
              <w:rPr>
                <w:rFonts w:hint="eastAsia" w:ascii="宋体" w:hAnsi="宋体"/>
                <w:sz w:val="24"/>
                <w:highlight w:val="none"/>
                <w:lang w:eastAsia="zh-CN"/>
              </w:rPr>
              <w:t>服务质量保障</w:t>
            </w:r>
            <w:r>
              <w:rPr>
                <w:rFonts w:hint="eastAsia" w:ascii="宋体" w:hAnsi="宋体"/>
                <w:sz w:val="24"/>
                <w:highlight w:val="none"/>
              </w:rPr>
              <w:t>承诺</w:t>
            </w:r>
            <w:r>
              <w:rPr>
                <w:rFonts w:hint="eastAsia" w:ascii="宋体" w:hAnsi="宋体"/>
                <w:sz w:val="24"/>
                <w:highlight w:val="none"/>
                <w:lang w:eastAsia="zh-CN"/>
              </w:rPr>
              <w:t>及处罚措施</w:t>
            </w:r>
          </w:p>
        </w:tc>
        <w:tc>
          <w:tcPr>
            <w:tcW w:w="823" w:type="dxa"/>
            <w:tcBorders>
              <w:top w:val="single" w:color="auto" w:sz="4" w:space="0"/>
              <w:left w:val="single" w:color="auto" w:sz="4" w:space="0"/>
              <w:right w:val="single" w:color="auto" w:sz="4" w:space="0"/>
            </w:tcBorders>
            <w:noWrap w:val="0"/>
            <w:vAlign w:val="center"/>
          </w:tcPr>
          <w:p w14:paraId="1535A5AD">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12</w:t>
            </w:r>
          </w:p>
        </w:tc>
        <w:tc>
          <w:tcPr>
            <w:tcW w:w="6735" w:type="dxa"/>
            <w:tcBorders>
              <w:top w:val="single" w:color="auto" w:sz="4" w:space="0"/>
              <w:left w:val="single" w:color="auto" w:sz="4" w:space="0"/>
              <w:bottom w:val="single" w:color="auto" w:sz="4" w:space="0"/>
              <w:right w:val="single" w:color="auto" w:sz="4" w:space="0"/>
            </w:tcBorders>
            <w:noWrap w:val="0"/>
            <w:vAlign w:val="center"/>
          </w:tcPr>
          <w:p w14:paraId="586740D1">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投标人应结合本项目采购需求及</w:t>
            </w:r>
            <w:r>
              <w:rPr>
                <w:rFonts w:hint="eastAsia" w:ascii="宋体" w:hAnsi="宋体" w:eastAsia="宋体" w:cs="宋体"/>
                <w:bCs/>
                <w:sz w:val="24"/>
                <w:highlight w:val="none"/>
                <w:lang w:eastAsia="zh-CN"/>
              </w:rPr>
              <w:t>采购人</w:t>
            </w:r>
            <w:r>
              <w:rPr>
                <w:rFonts w:hint="eastAsia" w:ascii="宋体" w:hAnsi="宋体" w:eastAsia="宋体" w:cs="宋体"/>
                <w:bCs/>
                <w:sz w:val="24"/>
                <w:highlight w:val="none"/>
              </w:rPr>
              <w:t>实际情况编写</w:t>
            </w:r>
            <w:r>
              <w:rPr>
                <w:rFonts w:hint="eastAsia" w:ascii="宋体" w:hAnsi="宋体"/>
                <w:sz w:val="24"/>
                <w:highlight w:val="none"/>
                <w:lang w:eastAsia="zh-CN"/>
              </w:rPr>
              <w:t>服务质量保障</w:t>
            </w:r>
            <w:r>
              <w:rPr>
                <w:rFonts w:hint="eastAsia" w:ascii="宋体" w:hAnsi="宋体"/>
                <w:sz w:val="24"/>
                <w:highlight w:val="none"/>
              </w:rPr>
              <w:t>承诺</w:t>
            </w:r>
            <w:r>
              <w:rPr>
                <w:rFonts w:hint="eastAsia" w:ascii="宋体" w:hAnsi="宋体"/>
                <w:sz w:val="24"/>
                <w:highlight w:val="none"/>
                <w:lang w:eastAsia="zh-CN"/>
              </w:rPr>
              <w:t>及处罚措施</w:t>
            </w:r>
            <w:r>
              <w:rPr>
                <w:rFonts w:hint="eastAsia" w:ascii="宋体" w:hAnsi="宋体" w:eastAsia="宋体" w:cs="宋体"/>
                <w:bCs/>
                <w:sz w:val="24"/>
                <w:highlight w:val="none"/>
              </w:rPr>
              <w:t>，评标委员会根据投标人提供的</w:t>
            </w:r>
            <w:r>
              <w:rPr>
                <w:rFonts w:hint="eastAsia" w:ascii="宋体" w:hAnsi="宋体"/>
                <w:sz w:val="24"/>
                <w:highlight w:val="none"/>
                <w:lang w:eastAsia="zh-CN"/>
              </w:rPr>
              <w:t>服务质量保障</w:t>
            </w:r>
            <w:r>
              <w:rPr>
                <w:rFonts w:hint="eastAsia" w:ascii="宋体" w:hAnsi="宋体"/>
                <w:sz w:val="24"/>
                <w:highlight w:val="none"/>
              </w:rPr>
              <w:t>承诺</w:t>
            </w:r>
            <w:r>
              <w:rPr>
                <w:rFonts w:hint="eastAsia" w:ascii="宋体" w:hAnsi="宋体"/>
                <w:sz w:val="24"/>
                <w:highlight w:val="none"/>
                <w:lang w:eastAsia="zh-CN"/>
              </w:rPr>
              <w:t>及处罚措施</w:t>
            </w:r>
            <w:r>
              <w:rPr>
                <w:rFonts w:hint="eastAsia" w:ascii="宋体" w:hAnsi="宋体" w:eastAsia="宋体" w:cs="宋体"/>
                <w:bCs/>
                <w:sz w:val="24"/>
                <w:highlight w:val="none"/>
              </w:rPr>
              <w:t>进行评审，包括但不限于：</w:t>
            </w:r>
          </w:p>
          <w:p w14:paraId="28543831">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1、</w:t>
            </w:r>
            <w:r>
              <w:rPr>
                <w:rFonts w:hint="eastAsia" w:ascii="宋体" w:hAnsi="宋体"/>
                <w:sz w:val="24"/>
                <w:highlight w:val="none"/>
                <w:lang w:val="en-US" w:eastAsia="zh-CN"/>
              </w:rPr>
              <w:t>食品数量、重量保障承诺</w:t>
            </w:r>
            <w:r>
              <w:rPr>
                <w:rFonts w:hint="eastAsia" w:ascii="宋体" w:hAnsi="宋体" w:eastAsia="宋体" w:cs="宋体"/>
                <w:bCs/>
                <w:sz w:val="24"/>
                <w:highlight w:val="none"/>
                <w:lang w:val="en-US" w:eastAsia="zh-CN"/>
              </w:rPr>
              <w:t>；</w:t>
            </w:r>
          </w:p>
          <w:p w14:paraId="02239948">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2、配送时间及时性</w:t>
            </w:r>
            <w:r>
              <w:rPr>
                <w:rFonts w:hint="eastAsia" w:ascii="宋体" w:hAnsi="宋体"/>
                <w:sz w:val="24"/>
                <w:highlight w:val="none"/>
                <w:lang w:val="en-US" w:eastAsia="zh-CN"/>
              </w:rPr>
              <w:t>保障承诺</w:t>
            </w:r>
            <w:r>
              <w:rPr>
                <w:rFonts w:hint="eastAsia" w:ascii="宋体" w:hAnsi="宋体" w:eastAsia="宋体" w:cs="宋体"/>
                <w:bCs/>
                <w:sz w:val="24"/>
                <w:highlight w:val="none"/>
                <w:lang w:val="en-US" w:eastAsia="zh-CN"/>
              </w:rPr>
              <w:t>；</w:t>
            </w:r>
          </w:p>
          <w:p w14:paraId="5146F96C">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3、食品卫生和车辆消毒</w:t>
            </w:r>
            <w:r>
              <w:rPr>
                <w:rFonts w:hint="eastAsia" w:ascii="宋体" w:hAnsi="宋体"/>
                <w:sz w:val="24"/>
                <w:highlight w:val="none"/>
                <w:lang w:val="en-US" w:eastAsia="zh-CN"/>
              </w:rPr>
              <w:t>保障</w:t>
            </w:r>
            <w:r>
              <w:rPr>
                <w:rFonts w:hint="eastAsia" w:ascii="宋体" w:hAnsi="宋体" w:eastAsia="宋体" w:cs="宋体"/>
                <w:bCs/>
                <w:sz w:val="24"/>
                <w:highlight w:val="none"/>
                <w:lang w:val="en-US" w:eastAsia="zh-CN"/>
              </w:rPr>
              <w:t>承诺；</w:t>
            </w:r>
          </w:p>
          <w:p w14:paraId="56B1C2D6">
            <w:pPr>
              <w:adjustRightInd w:val="0"/>
              <w:snapToGrid w:val="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4、环境卫生</w:t>
            </w:r>
            <w:r>
              <w:rPr>
                <w:rFonts w:hint="eastAsia" w:ascii="宋体" w:hAnsi="宋体"/>
                <w:sz w:val="24"/>
                <w:highlight w:val="none"/>
                <w:lang w:val="en-US" w:eastAsia="zh-CN"/>
              </w:rPr>
              <w:t>保障</w:t>
            </w:r>
            <w:r>
              <w:rPr>
                <w:rFonts w:hint="eastAsia" w:ascii="宋体" w:hAnsi="宋体" w:eastAsia="宋体" w:cs="宋体"/>
                <w:bCs/>
                <w:sz w:val="24"/>
                <w:highlight w:val="none"/>
                <w:lang w:val="en-US" w:eastAsia="zh-CN"/>
              </w:rPr>
              <w:t>承诺；</w:t>
            </w:r>
          </w:p>
          <w:p w14:paraId="6391457F">
            <w:pPr>
              <w:adjustRightInd w:val="0"/>
              <w:snapToGrid w:val="0"/>
              <w:rPr>
                <w:rFonts w:hint="eastAsia" w:ascii="宋体" w:hAnsi="宋体"/>
                <w:sz w:val="24"/>
                <w:highlight w:val="none"/>
                <w:lang w:val="en-US" w:eastAsia="zh-CN"/>
              </w:rPr>
            </w:pPr>
            <w:r>
              <w:rPr>
                <w:rFonts w:hint="eastAsia" w:ascii="宋体" w:hAnsi="宋体"/>
                <w:sz w:val="24"/>
                <w:highlight w:val="none"/>
                <w:lang w:val="en-US" w:eastAsia="zh-CN"/>
              </w:rPr>
              <w:t>5、食品安全保障承诺。</w:t>
            </w:r>
          </w:p>
          <w:p w14:paraId="32827ADF">
            <w:pPr>
              <w:adjustRightInd w:val="0"/>
              <w:snapToGrid w:val="0"/>
              <w:rPr>
                <w:rFonts w:hint="default" w:ascii="宋体" w:hAnsi="宋体"/>
                <w:sz w:val="24"/>
                <w:highlight w:val="none"/>
                <w:lang w:val="en-US" w:eastAsia="zh-CN"/>
              </w:rPr>
            </w:pPr>
            <w:r>
              <w:rPr>
                <w:rFonts w:hint="eastAsia" w:ascii="宋体" w:hAnsi="宋体"/>
                <w:sz w:val="24"/>
                <w:highlight w:val="none"/>
                <w:lang w:val="en-US" w:eastAsia="zh-CN"/>
              </w:rPr>
              <w:t>6、质量问题处罚措施。</w:t>
            </w:r>
          </w:p>
          <w:p w14:paraId="7756DCBB">
            <w:pPr>
              <w:adjustRightInd w:val="0"/>
              <w:snapToGrid w:val="0"/>
              <w:rPr>
                <w:rFonts w:ascii="宋体" w:hAnsi="宋体" w:cs="宋体"/>
                <w:bCs/>
                <w:sz w:val="24"/>
                <w:highlight w:val="none"/>
              </w:rPr>
            </w:pPr>
            <w:r>
              <w:rPr>
                <w:rFonts w:hint="eastAsia" w:ascii="宋体" w:hAnsi="宋体" w:cs="宋体"/>
                <w:bCs/>
                <w:sz w:val="24"/>
                <w:highlight w:val="none"/>
              </w:rPr>
              <w:t>上述</w:t>
            </w:r>
            <w:r>
              <w:rPr>
                <w:rFonts w:hint="eastAsia" w:ascii="宋体" w:hAnsi="宋体" w:cs="宋体"/>
                <w:bCs/>
                <w:sz w:val="24"/>
                <w:highlight w:val="none"/>
                <w:lang w:eastAsia="zh-CN"/>
              </w:rPr>
              <w:t>六</w:t>
            </w:r>
            <w:r>
              <w:rPr>
                <w:rFonts w:hint="eastAsia" w:ascii="宋体" w:hAnsi="宋体" w:cs="宋体"/>
                <w:bCs/>
                <w:sz w:val="24"/>
                <w:highlight w:val="none"/>
              </w:rPr>
              <w:t>项内容，其中：</w:t>
            </w:r>
          </w:p>
          <w:p w14:paraId="543394B2">
            <w:pPr>
              <w:adjustRightInd w:val="0"/>
              <w:snapToGrid w:val="0"/>
              <w:rPr>
                <w:rFonts w:ascii="宋体" w:hAnsi="宋体" w:cs="宋体"/>
                <w:bCs/>
                <w:sz w:val="24"/>
                <w:highlight w:val="none"/>
              </w:rPr>
            </w:pPr>
            <w:r>
              <w:rPr>
                <w:rFonts w:hint="eastAsia" w:ascii="宋体" w:hAnsi="宋体" w:cs="宋体"/>
                <w:bCs/>
                <w:sz w:val="24"/>
                <w:highlight w:val="none"/>
              </w:rPr>
              <w:t>（1）每有一项内容进行了详细阐述且完全满足项目需求的，得</w:t>
            </w:r>
            <w:r>
              <w:rPr>
                <w:rFonts w:hint="eastAsia" w:ascii="宋体" w:hAnsi="宋体" w:cs="宋体"/>
                <w:bCs/>
                <w:sz w:val="24"/>
                <w:highlight w:val="none"/>
                <w:lang w:val="en-US" w:eastAsia="zh-CN"/>
              </w:rPr>
              <w:t>2</w:t>
            </w:r>
            <w:r>
              <w:rPr>
                <w:rFonts w:hint="eastAsia" w:ascii="宋体" w:hAnsi="宋体" w:cs="宋体"/>
                <w:bCs/>
                <w:sz w:val="24"/>
                <w:highlight w:val="none"/>
              </w:rPr>
              <w:t>分；</w:t>
            </w:r>
          </w:p>
          <w:p w14:paraId="5D7D4F16">
            <w:pPr>
              <w:adjustRightInd w:val="0"/>
              <w:snapToGrid w:val="0"/>
              <w:rPr>
                <w:rFonts w:ascii="宋体" w:hAnsi="宋体" w:cs="宋体"/>
                <w:bCs/>
                <w:sz w:val="24"/>
                <w:highlight w:val="none"/>
              </w:rPr>
            </w:pPr>
            <w:r>
              <w:rPr>
                <w:rFonts w:hint="eastAsia" w:ascii="宋体" w:hAnsi="宋体" w:cs="宋体"/>
                <w:bCs/>
                <w:sz w:val="24"/>
                <w:highlight w:val="none"/>
              </w:rPr>
              <w:t>（2）每有一项内容虽然进行了阐述但未切合项目实际情况进行论述，或内容中未包括具体内容、实施细节，得</w:t>
            </w:r>
            <w:r>
              <w:rPr>
                <w:rFonts w:hint="eastAsia" w:ascii="宋体" w:hAnsi="宋体" w:cs="宋体"/>
                <w:bCs/>
                <w:sz w:val="24"/>
                <w:highlight w:val="none"/>
                <w:lang w:val="en-US" w:eastAsia="zh-CN"/>
              </w:rPr>
              <w:t>1</w:t>
            </w:r>
            <w:r>
              <w:rPr>
                <w:rFonts w:hint="eastAsia" w:ascii="宋体" w:hAnsi="宋体" w:cs="宋体"/>
                <w:bCs/>
                <w:sz w:val="24"/>
                <w:highlight w:val="none"/>
              </w:rPr>
              <w:t>分；</w:t>
            </w:r>
          </w:p>
          <w:p w14:paraId="2D5CEEBE">
            <w:pPr>
              <w:adjustRightInd w:val="0"/>
              <w:snapToGrid w:val="0"/>
              <w:rPr>
                <w:rFonts w:ascii="宋体" w:hAnsi="宋体" w:cs="宋体"/>
                <w:bCs/>
                <w:sz w:val="24"/>
                <w:highlight w:val="none"/>
              </w:rPr>
            </w:pPr>
            <w:r>
              <w:rPr>
                <w:rFonts w:hint="eastAsia" w:ascii="宋体" w:hAnsi="宋体" w:cs="宋体"/>
                <w:bCs/>
                <w:sz w:val="24"/>
                <w:highlight w:val="none"/>
              </w:rPr>
              <w:t>（3）每有一项内容阐述内容无法满足项目需求或提供的方案明显与本项目内容不符的，得</w:t>
            </w:r>
            <w:r>
              <w:rPr>
                <w:rFonts w:hint="eastAsia" w:ascii="宋体" w:hAnsi="宋体" w:cs="宋体"/>
                <w:bCs/>
                <w:sz w:val="24"/>
                <w:highlight w:val="none"/>
                <w:lang w:val="en-US" w:eastAsia="zh-CN"/>
              </w:rPr>
              <w:t>0.5</w:t>
            </w:r>
            <w:r>
              <w:rPr>
                <w:rFonts w:hint="eastAsia" w:ascii="宋体" w:hAnsi="宋体" w:cs="宋体"/>
                <w:bCs/>
                <w:sz w:val="24"/>
                <w:highlight w:val="none"/>
              </w:rPr>
              <w:t>分。</w:t>
            </w:r>
          </w:p>
          <w:p w14:paraId="79997869">
            <w:pPr>
              <w:rPr>
                <w:rFonts w:hint="eastAsia" w:ascii="宋体" w:hAnsi="宋体" w:cs="宋体"/>
                <w:color w:val="auto"/>
                <w:sz w:val="24"/>
                <w:szCs w:val="24"/>
                <w:highlight w:val="none"/>
                <w:lang w:val="en-US" w:eastAsia="zh-CN"/>
              </w:rPr>
            </w:pPr>
            <w:r>
              <w:rPr>
                <w:rFonts w:hint="eastAsia" w:ascii="宋体" w:hAnsi="宋体" w:cs="宋体"/>
                <w:bCs/>
                <w:sz w:val="24"/>
                <w:highlight w:val="none"/>
              </w:rPr>
              <w:t>（4）每有一项内容未进行阐述的，得0分。</w:t>
            </w:r>
          </w:p>
        </w:tc>
      </w:tr>
      <w:tr w14:paraId="40C29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773" w:type="dxa"/>
            <w:vMerge w:val="continue"/>
            <w:tcBorders>
              <w:top w:val="single" w:color="auto" w:sz="4" w:space="0"/>
              <w:left w:val="single" w:color="auto" w:sz="4" w:space="0"/>
              <w:right w:val="single" w:color="auto" w:sz="4" w:space="0"/>
            </w:tcBorders>
            <w:noWrap w:val="0"/>
            <w:vAlign w:val="center"/>
          </w:tcPr>
          <w:p w14:paraId="232EE389">
            <w:pPr>
              <w:jc w:val="center"/>
              <w:rPr>
                <w:rFonts w:ascii="宋体" w:hAnsi="宋体"/>
                <w:color w:val="000000"/>
                <w:sz w:val="24"/>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4A2C30EF">
            <w:pPr>
              <w:jc w:val="center"/>
              <w:rPr>
                <w:rFonts w:ascii="宋体" w:hAnsi="宋体"/>
                <w:sz w:val="24"/>
                <w:highlight w:val="none"/>
              </w:rPr>
            </w:pPr>
            <w:r>
              <w:rPr>
                <w:rFonts w:hint="eastAsia" w:ascii="宋体" w:hAnsi="宋体"/>
                <w:sz w:val="24"/>
                <w:highlight w:val="none"/>
              </w:rPr>
              <w:t>项目业绩</w:t>
            </w:r>
          </w:p>
        </w:tc>
        <w:tc>
          <w:tcPr>
            <w:tcW w:w="823" w:type="dxa"/>
            <w:tcBorders>
              <w:top w:val="single" w:color="auto" w:sz="4" w:space="0"/>
              <w:left w:val="single" w:color="auto" w:sz="4" w:space="0"/>
              <w:bottom w:val="single" w:color="auto" w:sz="4" w:space="0"/>
              <w:right w:val="single" w:color="auto" w:sz="4" w:space="0"/>
            </w:tcBorders>
            <w:noWrap w:val="0"/>
            <w:vAlign w:val="center"/>
          </w:tcPr>
          <w:p w14:paraId="080170CF">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2</w:t>
            </w:r>
          </w:p>
        </w:tc>
        <w:tc>
          <w:tcPr>
            <w:tcW w:w="6735" w:type="dxa"/>
            <w:tcBorders>
              <w:top w:val="single" w:color="auto" w:sz="4" w:space="0"/>
              <w:left w:val="single" w:color="auto" w:sz="4" w:space="0"/>
              <w:bottom w:val="single" w:color="auto" w:sz="4" w:space="0"/>
              <w:right w:val="single" w:color="auto" w:sz="4" w:space="0"/>
            </w:tcBorders>
            <w:noWrap w:val="0"/>
            <w:vAlign w:val="center"/>
          </w:tcPr>
          <w:p w14:paraId="42D5C6C0">
            <w:pPr>
              <w:rPr>
                <w:rFonts w:ascii="宋体" w:hAnsi="宋体"/>
                <w:sz w:val="24"/>
                <w:highlight w:val="none"/>
              </w:rPr>
            </w:pPr>
            <w:r>
              <w:rPr>
                <w:rFonts w:hint="eastAsia" w:ascii="宋体" w:hAnsi="宋体"/>
                <w:sz w:val="24"/>
                <w:highlight w:val="none"/>
              </w:rPr>
              <w:t>投标人每提供一份近三年</w:t>
            </w:r>
            <w:r>
              <w:rPr>
                <w:rFonts w:hint="eastAsia" w:ascii="宋体" w:hAnsi="宋体"/>
                <w:sz w:val="24"/>
                <w:highlight w:val="none"/>
                <w:lang w:eastAsia="zh-CN"/>
              </w:rPr>
              <w:t>（</w:t>
            </w:r>
            <w:r>
              <w:rPr>
                <w:rFonts w:hint="eastAsia" w:ascii="宋体" w:hAnsi="宋体"/>
                <w:sz w:val="24"/>
                <w:highlight w:val="none"/>
              </w:rPr>
              <w:t>20</w:t>
            </w:r>
            <w:r>
              <w:rPr>
                <w:rFonts w:hint="eastAsia" w:ascii="宋体" w:hAnsi="宋体"/>
                <w:sz w:val="24"/>
                <w:highlight w:val="none"/>
                <w:lang w:val="en-US" w:eastAsia="zh-CN"/>
              </w:rPr>
              <w:t>21</w:t>
            </w:r>
            <w:r>
              <w:rPr>
                <w:rFonts w:hint="eastAsia" w:ascii="宋体" w:hAnsi="宋体"/>
                <w:sz w:val="24"/>
                <w:highlight w:val="none"/>
              </w:rPr>
              <w:t>年</w:t>
            </w:r>
            <w:r>
              <w:rPr>
                <w:rFonts w:hint="eastAsia" w:ascii="宋体" w:hAnsi="宋体"/>
                <w:sz w:val="24"/>
                <w:highlight w:val="none"/>
                <w:lang w:val="en-US" w:eastAsia="zh-CN"/>
              </w:rPr>
              <w:t>1</w:t>
            </w:r>
            <w:r>
              <w:rPr>
                <w:rFonts w:hint="eastAsia" w:ascii="宋体" w:hAnsi="宋体"/>
                <w:sz w:val="24"/>
                <w:highlight w:val="none"/>
              </w:rPr>
              <w:t>月1日至开标时间完成</w:t>
            </w:r>
            <w:r>
              <w:rPr>
                <w:rFonts w:hint="eastAsia" w:ascii="宋体" w:hAnsi="宋体"/>
                <w:sz w:val="24"/>
                <w:highlight w:val="none"/>
                <w:lang w:eastAsia="zh-CN"/>
              </w:rPr>
              <w:t>）</w:t>
            </w:r>
            <w:r>
              <w:rPr>
                <w:rFonts w:hint="eastAsia" w:ascii="宋体" w:hAnsi="宋体"/>
                <w:sz w:val="24"/>
                <w:highlight w:val="none"/>
              </w:rPr>
              <w:t>的类似项目业绩证明得</w:t>
            </w:r>
            <w:r>
              <w:rPr>
                <w:rFonts w:hint="eastAsia" w:ascii="宋体" w:hAnsi="宋体"/>
                <w:sz w:val="24"/>
                <w:highlight w:val="none"/>
                <w:lang w:val="en-US" w:eastAsia="zh-CN"/>
              </w:rPr>
              <w:t>1</w:t>
            </w:r>
            <w:r>
              <w:rPr>
                <w:rFonts w:hint="eastAsia" w:ascii="宋体" w:hAnsi="宋体"/>
                <w:sz w:val="24"/>
                <w:highlight w:val="none"/>
              </w:rPr>
              <w:t>分，满分</w:t>
            </w:r>
            <w:r>
              <w:rPr>
                <w:rFonts w:hint="eastAsia" w:ascii="宋体" w:hAnsi="宋体"/>
                <w:sz w:val="24"/>
                <w:highlight w:val="none"/>
                <w:lang w:val="en-US" w:eastAsia="zh-CN"/>
              </w:rPr>
              <w:t>2</w:t>
            </w:r>
            <w:r>
              <w:rPr>
                <w:rFonts w:hint="eastAsia" w:ascii="宋体" w:hAnsi="宋体"/>
                <w:sz w:val="24"/>
                <w:highlight w:val="none"/>
              </w:rPr>
              <w:t>分。未提供或未按要求提供不得分。</w:t>
            </w:r>
          </w:p>
          <w:p w14:paraId="2501249E">
            <w:pPr>
              <w:pStyle w:val="12"/>
              <w:ind w:firstLine="0" w:firstLineChars="0"/>
              <w:rPr>
                <w:rFonts w:ascii="宋体" w:hAnsi="宋体"/>
                <w:highlight w:val="none"/>
              </w:rPr>
            </w:pPr>
            <w:r>
              <w:rPr>
                <w:rFonts w:hint="eastAsia" w:ascii="宋体" w:hAnsi="宋体"/>
                <w:sz w:val="24"/>
                <w:highlight w:val="none"/>
              </w:rPr>
              <w:t>注：</w:t>
            </w:r>
          </w:p>
          <w:p w14:paraId="0CC2EA1E">
            <w:pPr>
              <w:adjustRightInd w:val="0"/>
              <w:snapToGrid w:val="0"/>
              <w:rPr>
                <w:rFonts w:ascii="宋体" w:hAnsi="宋体" w:cs="Arial"/>
                <w:kern w:val="0"/>
                <w:sz w:val="24"/>
                <w:highlight w:val="none"/>
              </w:rPr>
            </w:pPr>
            <w:r>
              <w:rPr>
                <w:rFonts w:hint="eastAsia" w:ascii="宋体" w:hAnsi="宋体" w:cs="Arial"/>
                <w:kern w:val="0"/>
                <w:sz w:val="24"/>
                <w:highlight w:val="none"/>
              </w:rPr>
              <w:t>1、业绩证明以中标通知书或合同为准，须提供复印件加盖投标单位公章。</w:t>
            </w:r>
          </w:p>
          <w:p w14:paraId="3F9FD67C">
            <w:pPr>
              <w:adjustRightInd w:val="0"/>
              <w:snapToGrid w:val="0"/>
              <w:rPr>
                <w:rFonts w:ascii="宋体" w:hAnsi="宋体" w:cs="Arial"/>
                <w:kern w:val="0"/>
                <w:sz w:val="24"/>
                <w:highlight w:val="none"/>
              </w:rPr>
            </w:pPr>
            <w:r>
              <w:rPr>
                <w:rFonts w:hint="eastAsia" w:ascii="宋体" w:hAnsi="宋体" w:cs="Arial"/>
                <w:kern w:val="0"/>
                <w:sz w:val="24"/>
                <w:highlight w:val="none"/>
              </w:rPr>
              <w:t>2、时间以合同签订时间或中标通知书日期为准。</w:t>
            </w:r>
          </w:p>
        </w:tc>
      </w:tr>
    </w:tbl>
    <w:p w14:paraId="0C18049C">
      <w:pPr>
        <w:rPr>
          <w:rFonts w:ascii="宋体" w:hAnsi="宋体"/>
          <w:sz w:val="24"/>
          <w:highlight w:val="none"/>
        </w:rPr>
      </w:pPr>
      <w:r>
        <w:rPr>
          <w:rFonts w:hint="eastAsia" w:ascii="宋体" w:hAnsi="宋体"/>
          <w:sz w:val="24"/>
          <w:highlight w:val="none"/>
        </w:rPr>
        <w:t>注：</w:t>
      </w:r>
    </w:p>
    <w:p w14:paraId="2C5185C4">
      <w:pPr>
        <w:ind w:firstLine="480"/>
        <w:rPr>
          <w:rFonts w:ascii="宋体" w:hAnsi="宋体"/>
          <w:sz w:val="24"/>
          <w:highlight w:val="none"/>
        </w:rPr>
      </w:pPr>
      <w:r>
        <w:rPr>
          <w:rFonts w:hint="eastAsia" w:ascii="宋体" w:hAnsi="宋体"/>
          <w:sz w:val="24"/>
          <w:highlight w:val="none"/>
        </w:rPr>
        <w:t>1、保留小数点后两位（按四舍五入原则）</w:t>
      </w:r>
    </w:p>
    <w:p w14:paraId="6504CEF2">
      <w:pPr>
        <w:tabs>
          <w:tab w:val="left" w:pos="360"/>
        </w:tabs>
        <w:spacing w:line="360" w:lineRule="auto"/>
        <w:ind w:firstLine="480" w:firstLineChars="200"/>
        <w:rPr>
          <w:rFonts w:ascii="宋体" w:hAnsi="宋体"/>
          <w:sz w:val="24"/>
          <w:highlight w:val="none"/>
        </w:rPr>
      </w:pPr>
      <w:r>
        <w:rPr>
          <w:rFonts w:hint="eastAsia" w:ascii="宋体" w:hAnsi="宋体"/>
          <w:sz w:val="24"/>
          <w:highlight w:val="none"/>
        </w:rPr>
        <w:t>2、获得最高评估分的投标人将被推荐为合格的中标候选人。</w:t>
      </w:r>
    </w:p>
    <w:p w14:paraId="7388A346">
      <w:pPr>
        <w:tabs>
          <w:tab w:val="left" w:pos="360"/>
        </w:tabs>
        <w:spacing w:line="360" w:lineRule="auto"/>
        <w:ind w:firstLine="480" w:firstLineChars="200"/>
        <w:rPr>
          <w:rFonts w:ascii="宋体" w:hAnsi="宋体"/>
          <w:sz w:val="24"/>
          <w:highlight w:val="none"/>
        </w:rPr>
      </w:pPr>
      <w:r>
        <w:rPr>
          <w:rFonts w:hint="eastAsia" w:ascii="宋体" w:hAnsi="宋体"/>
          <w:sz w:val="24"/>
          <w:highlight w:val="none"/>
        </w:rPr>
        <w:t>3、如果投标人综合得分相同，按下列顺序排列以确定将被推荐为合格的中标候选人：</w:t>
      </w:r>
    </w:p>
    <w:p w14:paraId="07FC3B54">
      <w:pPr>
        <w:tabs>
          <w:tab w:val="left" w:pos="360"/>
        </w:tabs>
        <w:spacing w:line="360" w:lineRule="auto"/>
        <w:ind w:firstLine="480" w:firstLineChars="200"/>
        <w:rPr>
          <w:rFonts w:ascii="宋体" w:hAnsi="宋体"/>
          <w:sz w:val="24"/>
          <w:highlight w:val="none"/>
        </w:rPr>
      </w:pPr>
      <w:r>
        <w:rPr>
          <w:rFonts w:hint="eastAsia" w:ascii="宋体" w:hAnsi="宋体"/>
          <w:sz w:val="24"/>
          <w:highlight w:val="none"/>
        </w:rPr>
        <w:t>（1）投标价低的；</w:t>
      </w:r>
    </w:p>
    <w:p w14:paraId="0390FF47">
      <w:pPr>
        <w:tabs>
          <w:tab w:val="left" w:pos="360"/>
        </w:tabs>
        <w:spacing w:line="360" w:lineRule="auto"/>
        <w:ind w:firstLine="480" w:firstLineChars="200"/>
        <w:rPr>
          <w:rFonts w:ascii="宋体" w:hAnsi="宋体"/>
          <w:sz w:val="24"/>
          <w:highlight w:val="none"/>
        </w:rPr>
      </w:pPr>
      <w:r>
        <w:rPr>
          <w:rFonts w:hint="eastAsia" w:ascii="宋体" w:hAnsi="宋体"/>
          <w:sz w:val="24"/>
          <w:highlight w:val="none"/>
        </w:rPr>
        <w:t>（2）</w:t>
      </w:r>
      <w:r>
        <w:rPr>
          <w:rFonts w:hint="eastAsia" w:ascii="宋体" w:hAnsi="宋体"/>
          <w:sz w:val="24"/>
          <w:highlight w:val="none"/>
          <w:lang w:eastAsia="zh-CN"/>
        </w:rPr>
        <w:t>技术得分</w:t>
      </w:r>
      <w:r>
        <w:rPr>
          <w:rFonts w:hint="eastAsia" w:ascii="宋体" w:hAnsi="宋体"/>
          <w:sz w:val="24"/>
          <w:highlight w:val="none"/>
        </w:rPr>
        <w:t>高的；</w:t>
      </w:r>
    </w:p>
    <w:p w14:paraId="08BB9763">
      <w:pPr>
        <w:spacing w:line="360" w:lineRule="auto"/>
        <w:rPr>
          <w:rFonts w:ascii="宋体" w:hAnsi="宋体"/>
          <w:kern w:val="0"/>
          <w:sz w:val="24"/>
          <w:highlight w:val="none"/>
        </w:rPr>
      </w:pPr>
      <w:r>
        <w:rPr>
          <w:rFonts w:hint="eastAsia" w:ascii="宋体" w:hAnsi="宋体"/>
          <w:sz w:val="24"/>
          <w:highlight w:val="none"/>
        </w:rPr>
        <w:t xml:space="preserve">    （3）业绩</w:t>
      </w:r>
      <w:r>
        <w:rPr>
          <w:rFonts w:hint="eastAsia" w:ascii="宋体" w:hAnsi="宋体"/>
          <w:kern w:val="0"/>
          <w:sz w:val="24"/>
          <w:highlight w:val="none"/>
        </w:rPr>
        <w:t>评估</w:t>
      </w:r>
      <w:r>
        <w:rPr>
          <w:rFonts w:hint="eastAsia" w:ascii="宋体" w:hAnsi="宋体"/>
          <w:sz w:val="24"/>
          <w:highlight w:val="none"/>
        </w:rPr>
        <w:t>得分高的。</w:t>
      </w:r>
    </w:p>
    <w:p w14:paraId="5793C89A">
      <w:pPr>
        <w:tabs>
          <w:tab w:val="left" w:pos="360"/>
        </w:tabs>
        <w:spacing w:line="360" w:lineRule="auto"/>
        <w:ind w:firstLine="480" w:firstLineChars="200"/>
        <w:rPr>
          <w:rFonts w:ascii="宋体" w:hAnsi="宋体"/>
          <w:sz w:val="24"/>
          <w:highlight w:val="none"/>
        </w:rPr>
      </w:pPr>
      <w:r>
        <w:rPr>
          <w:rFonts w:hint="eastAsia" w:ascii="宋体" w:hAnsi="宋体"/>
          <w:sz w:val="24"/>
          <w:highlight w:val="none"/>
        </w:rPr>
        <w:t>4、投标人加分项相应产品投标报价之和以评标委员会复核结果为准。</w:t>
      </w:r>
    </w:p>
    <w:p w14:paraId="41E73FD0">
      <w:pPr>
        <w:tabs>
          <w:tab w:val="left" w:pos="360"/>
        </w:tabs>
        <w:spacing w:line="360" w:lineRule="auto"/>
        <w:ind w:firstLine="480" w:firstLineChars="200"/>
        <w:rPr>
          <w:rFonts w:ascii="宋体" w:hAnsi="宋体"/>
          <w:sz w:val="24"/>
          <w:highlight w:val="none"/>
        </w:rPr>
      </w:pPr>
      <w:r>
        <w:rPr>
          <w:rFonts w:hint="eastAsia" w:ascii="宋体" w:hAnsi="宋体"/>
          <w:sz w:val="24"/>
          <w:highlight w:val="none"/>
        </w:rPr>
        <w:t>5、投标人在投标时须提供与以上评分因素相关的材料。如果发现有弄虚作假的，将取消其投标资格。</w:t>
      </w:r>
    </w:p>
    <w:p w14:paraId="765A3540">
      <w:pPr>
        <w:spacing w:line="360" w:lineRule="auto"/>
        <w:ind w:firstLine="480" w:firstLineChars="200"/>
        <w:rPr>
          <w:rFonts w:ascii="宋体" w:hAnsi="宋体"/>
          <w:b/>
          <w:sz w:val="24"/>
          <w:highlight w:val="none"/>
        </w:rPr>
      </w:pPr>
      <w:r>
        <w:rPr>
          <w:rFonts w:hint="eastAsia" w:ascii="宋体" w:hAnsi="宋体"/>
          <w:sz w:val="24"/>
          <w:highlight w:val="none"/>
        </w:rPr>
        <w:t>6、保密要求</w:t>
      </w:r>
    </w:p>
    <w:p w14:paraId="255E7784">
      <w:pPr>
        <w:spacing w:line="360" w:lineRule="auto"/>
        <w:ind w:firstLine="480" w:firstLineChars="200"/>
        <w:rPr>
          <w:rFonts w:ascii="宋体" w:hAnsi="宋体"/>
          <w:sz w:val="24"/>
          <w:highlight w:val="none"/>
        </w:rPr>
      </w:pPr>
      <w:r>
        <w:rPr>
          <w:rFonts w:hint="eastAsia" w:ascii="宋体" w:hAnsi="宋体"/>
          <w:sz w:val="24"/>
          <w:highlight w:val="none"/>
        </w:rPr>
        <w:t>从开标时起到中标公告发布时止，有关投标文件的审查、澄清、评估和比较以及有关授予合同的意向的一切情况都不得透露给投标人或与上述评审工作无关的人员。</w:t>
      </w:r>
    </w:p>
    <w:p w14:paraId="60AFBED4">
      <w:pPr>
        <w:spacing w:line="360" w:lineRule="auto"/>
        <w:ind w:firstLine="480" w:firstLineChars="200"/>
        <w:rPr>
          <w:rFonts w:ascii="宋体" w:hAnsi="宋体"/>
          <w:sz w:val="24"/>
        </w:rPr>
      </w:pPr>
    </w:p>
    <w:sectPr>
      <w:pgSz w:w="11906" w:h="16838"/>
      <w:pgMar w:top="1264" w:right="1134" w:bottom="1134" w:left="1701" w:header="777" w:footer="828"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微软雅黑.栀.">
    <w:altName w:val="黑体"/>
    <w:panose1 w:val="00000000000000000000"/>
    <w:charset w:val="86"/>
    <w:family w:val="swiss"/>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
    <w:altName w:val="Cambria"/>
    <w:panose1 w:val="00000000000000000000"/>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宋体-18030">
    <w:altName w:val="宋体"/>
    <w:panose1 w:val="00000000000000000000"/>
    <w:charset w:val="00"/>
    <w:family w:val="auto"/>
    <w:pitch w:val="default"/>
    <w:sig w:usb0="00000000" w:usb1="00000000" w:usb2="00000000" w:usb3="00000000" w:csb0="00040001" w:csb1="00000000"/>
  </w:font>
  <w:font w:name="Lucida Sans Unicode">
    <w:panose1 w:val="020B0602030504020204"/>
    <w:charset w:val="00"/>
    <w:family w:val="swiss"/>
    <w:pitch w:val="default"/>
    <w:sig w:usb0="80001AFF" w:usb1="0000396B" w:usb2="00000000" w:usb3="00000000" w:csb0="200000BF" w:csb1="D7F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57D9C">
    <w:pPr>
      <w:pStyle w:val="21"/>
      <w:framePr w:wrap="around" w:vAnchor="text" w:hAnchor="margin" w:xAlign="center" w:y="1"/>
      <w:rPr>
        <w:rStyle w:val="83"/>
      </w:rPr>
    </w:pPr>
  </w:p>
  <w:p w14:paraId="57174BAC">
    <w:pPr>
      <w:pStyle w:val="21"/>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197085">
    <w:pPr>
      <w:pStyle w:val="21"/>
      <w:rPr>
        <w:rFonts w:ascii="宋体" w:hAnsi="宋体"/>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BDB633">
                          <w:pPr>
                            <w:pStyle w:val="21"/>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DBDB633">
                    <w:pPr>
                      <w:pStyle w:val="21"/>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F4A42">
    <w:pPr>
      <w:pStyle w:val="21"/>
      <w:rPr>
        <w:rFonts w:ascii="仿宋_GB2312" w:eastAsia="仿宋_GB2312"/>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1D4975">
                          <w:pPr>
                            <w:pStyle w:val="21"/>
                          </w:pPr>
                          <w:r>
                            <w:fldChar w:fldCharType="begin"/>
                          </w:r>
                          <w:r>
                            <w:instrText xml:space="preserve"> PAGE  \* MERGEFORMAT </w:instrText>
                          </w:r>
                          <w:r>
                            <w:fldChar w:fldCharType="separate"/>
                          </w:r>
                          <w:r>
                            <w:t>- 52 -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81D4975">
                    <w:pPr>
                      <w:pStyle w:val="21"/>
                    </w:pPr>
                    <w:r>
                      <w:fldChar w:fldCharType="begin"/>
                    </w:r>
                    <w:r>
                      <w:instrText xml:space="preserve"> PAGE  \* MERGEFORMAT </w:instrText>
                    </w:r>
                    <w:r>
                      <w:fldChar w:fldCharType="separate"/>
                    </w:r>
                    <w:r>
                      <w:t>- 52 -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4956C">
    <w:pPr>
      <w:pStyle w:val="21"/>
      <w:rPr>
        <w:rFonts w:ascii="仿宋_GB2312" w:eastAsia="仿宋_GB2312"/>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A41F7D">
                          <w:pPr>
                            <w:pStyle w:val="21"/>
                          </w:pPr>
                          <w:r>
                            <w:fldChar w:fldCharType="begin"/>
                          </w:r>
                          <w:r>
                            <w:instrText xml:space="preserve"> PAGE  \* MERGEFORMAT </w:instrText>
                          </w:r>
                          <w:r>
                            <w:fldChar w:fldCharType="separate"/>
                          </w:r>
                          <w:r>
                            <w:t>- 43 -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5A41F7D">
                    <w:pPr>
                      <w:pStyle w:val="21"/>
                    </w:pPr>
                    <w:r>
                      <w:fldChar w:fldCharType="begin"/>
                    </w:r>
                    <w:r>
                      <w:instrText xml:space="preserve"> PAGE  \* MERGEFORMAT </w:instrText>
                    </w:r>
                    <w:r>
                      <w:fldChar w:fldCharType="separate"/>
                    </w:r>
                    <w:r>
                      <w:t>- 43 -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73771">
    <w:pPr>
      <w:pStyle w:val="22"/>
      <w:jc w:val="both"/>
      <w:rPr>
        <w:rFonts w:hint="eastAsia" w:ascii="宋体" w:hAnsi="宋体" w:eastAsia="宋体"/>
        <w:lang w:eastAsia="zh-CN"/>
      </w:rPr>
    </w:pPr>
    <w:r>
      <w:rPr>
        <w:rFonts w:hint="eastAsia" w:ascii="宋体" w:hAnsi="宋体"/>
        <w:sz w:val="21"/>
        <w:szCs w:val="21"/>
      </w:rPr>
      <w:t xml:space="preserve">大连成安招投标代理有限公司                          </w:t>
    </w:r>
    <w:r>
      <w:rPr>
        <w:rFonts w:hint="eastAsia" w:ascii="宋体" w:hAnsi="宋体"/>
        <w:sz w:val="21"/>
        <w:szCs w:val="21"/>
        <w:lang w:val="en-US" w:eastAsia="zh-CN"/>
      </w:rPr>
      <w:t xml:space="preserve">   </w:t>
    </w:r>
    <w:r>
      <w:rPr>
        <w:rFonts w:hint="eastAsia" w:ascii="宋体" w:hAnsi="宋体"/>
        <w:sz w:val="21"/>
        <w:szCs w:val="21"/>
      </w:rPr>
      <w:t xml:space="preserve">         项目编号：</w:t>
    </w:r>
    <w:r>
      <w:rPr>
        <w:rFonts w:hint="eastAsia" w:ascii="宋体" w:hAnsi="宋体" w:cs="宋体"/>
        <w:sz w:val="21"/>
        <w:szCs w:val="21"/>
        <w:lang w:eastAsia="zh-CN"/>
      </w:rPr>
      <w:t>eycgb2024060401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328A5">
    <w:pPr>
      <w:pStyle w:val="22"/>
      <w:rPr>
        <w:rFonts w:hint="eastAsia" w:ascii="宋体" w:hAnsi="宋体" w:eastAsia="宋体" w:cs="宋体"/>
        <w:sz w:val="21"/>
        <w:szCs w:val="21"/>
        <w:lang w:eastAsia="zh-CN"/>
      </w:rPr>
    </w:pPr>
    <w:r>
      <w:rPr>
        <w:rFonts w:hint="eastAsia" w:ascii="宋体" w:hAnsi="宋体" w:cs="宋体"/>
        <w:sz w:val="21"/>
        <w:szCs w:val="21"/>
      </w:rPr>
      <w:t>大连成安招投标代理有限公司                                   项目编号：</w:t>
    </w:r>
    <w:r>
      <w:rPr>
        <w:rFonts w:hint="eastAsia" w:ascii="宋体" w:hAnsi="宋体" w:cs="宋体"/>
        <w:sz w:val="21"/>
        <w:szCs w:val="21"/>
        <w:lang w:eastAsia="zh-CN"/>
      </w:rPr>
      <w:t>eycgb2024060401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9A0F2">
    <w:pPr>
      <w:pStyle w:val="22"/>
      <w:rPr>
        <w:rFonts w:hint="eastAsia" w:ascii="宋体" w:hAnsi="宋体" w:eastAsia="宋体" w:cs="宋体"/>
        <w:sz w:val="21"/>
        <w:szCs w:val="21"/>
        <w:lang w:eastAsia="zh-CN"/>
      </w:rPr>
    </w:pPr>
    <w:r>
      <w:rPr>
        <w:rFonts w:hint="eastAsia" w:ascii="宋体" w:hAnsi="宋体" w:cs="宋体"/>
        <w:sz w:val="21"/>
        <w:szCs w:val="21"/>
      </w:rPr>
      <w:t>大连成安招投标代理有限公司                                   项目编号：</w:t>
    </w:r>
    <w:r>
      <w:rPr>
        <w:rFonts w:hint="eastAsia" w:ascii="宋体" w:hAnsi="宋体" w:cs="宋体"/>
        <w:sz w:val="21"/>
        <w:szCs w:val="21"/>
        <w:lang w:eastAsia="zh-CN"/>
      </w:rPr>
      <w:t>eycgb2024060401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906455"/>
    <w:multiLevelType w:val="singleLevel"/>
    <w:tmpl w:val="81906455"/>
    <w:lvl w:ilvl="0" w:tentative="0">
      <w:start w:val="1"/>
      <w:numFmt w:val="decimal"/>
      <w:suff w:val="nothing"/>
      <w:lvlText w:val="%1、"/>
      <w:lvlJc w:val="left"/>
    </w:lvl>
  </w:abstractNum>
  <w:abstractNum w:abstractNumId="1">
    <w:nsid w:val="852E28C0"/>
    <w:multiLevelType w:val="singleLevel"/>
    <w:tmpl w:val="852E28C0"/>
    <w:lvl w:ilvl="0" w:tentative="0">
      <w:start w:val="9"/>
      <w:numFmt w:val="chineseCounting"/>
      <w:suff w:val="nothing"/>
      <w:lvlText w:val="%1、"/>
      <w:lvlJc w:val="left"/>
      <w:rPr>
        <w:rFonts w:hint="eastAsia"/>
      </w:rPr>
    </w:lvl>
  </w:abstractNum>
  <w:abstractNum w:abstractNumId="2">
    <w:nsid w:val="8C05686B"/>
    <w:multiLevelType w:val="singleLevel"/>
    <w:tmpl w:val="8C05686B"/>
    <w:lvl w:ilvl="0" w:tentative="0">
      <w:start w:val="6"/>
      <w:numFmt w:val="chineseCounting"/>
      <w:suff w:val="nothing"/>
      <w:lvlText w:val="%1、"/>
      <w:lvlJc w:val="left"/>
      <w:rPr>
        <w:rFonts w:hint="eastAsia"/>
      </w:rPr>
    </w:lvl>
  </w:abstractNum>
  <w:abstractNum w:abstractNumId="3">
    <w:nsid w:val="DE45CDC3"/>
    <w:multiLevelType w:val="singleLevel"/>
    <w:tmpl w:val="DE45CDC3"/>
    <w:lvl w:ilvl="0" w:tentative="0">
      <w:start w:val="1"/>
      <w:numFmt w:val="decimal"/>
      <w:suff w:val="space"/>
      <w:lvlText w:val="%1、"/>
      <w:lvlJc w:val="left"/>
    </w:lvl>
  </w:abstractNum>
  <w:abstractNum w:abstractNumId="4">
    <w:nsid w:val="0000000B"/>
    <w:multiLevelType w:val="multilevel"/>
    <w:tmpl w:val="0000000B"/>
    <w:lvl w:ilvl="0" w:tentative="0">
      <w:start w:val="1"/>
      <w:numFmt w:val="chineseCountingThousand"/>
      <w:pStyle w:val="11"/>
      <w:lvlText w:val="%1."/>
      <w:lvlJc w:val="left"/>
      <w:pPr>
        <w:tabs>
          <w:tab w:val="left" w:pos="425"/>
        </w:tabs>
        <w:ind w:left="425" w:hanging="425"/>
      </w:pPr>
      <w:rPr>
        <w:rFonts w:cs="Times New Roman"/>
      </w:rPr>
    </w:lvl>
    <w:lvl w:ilvl="1" w:tentative="0">
      <w:start w:val="1"/>
      <w:numFmt w:val="decimal"/>
      <w:pStyle w:val="144"/>
      <w:lvlText w:val="%2."/>
      <w:lvlJc w:val="left"/>
      <w:pPr>
        <w:tabs>
          <w:tab w:val="left" w:pos="927"/>
        </w:tabs>
        <w:ind w:left="567"/>
      </w:pPr>
      <w:rPr>
        <w:rFonts w:cs="Times New Roman"/>
      </w:rPr>
    </w:lvl>
    <w:lvl w:ilvl="2" w:tentative="0">
      <w:start w:val="1"/>
      <w:numFmt w:val="decimal"/>
      <w:pStyle w:val="264"/>
      <w:lvlText w:val="（%3）"/>
      <w:lvlJc w:val="left"/>
      <w:pPr>
        <w:tabs>
          <w:tab w:val="left" w:pos="1647"/>
        </w:tabs>
        <w:ind w:left="284" w:firstLine="283"/>
      </w:pPr>
      <w:rPr>
        <w:rFonts w:cs="Times New Roman"/>
      </w:rPr>
    </w:lvl>
    <w:lvl w:ilvl="3" w:tentative="0">
      <w:start w:val="1"/>
      <w:numFmt w:val="lowerLetter"/>
      <w:lvlText w:val="%4"/>
      <w:lvlJc w:val="left"/>
      <w:pPr>
        <w:tabs>
          <w:tab w:val="left" w:pos="1352"/>
        </w:tabs>
        <w:ind w:left="992"/>
      </w:pPr>
      <w:rPr>
        <w:rFonts w:cs="Times New Roman"/>
      </w:rPr>
    </w:lvl>
    <w:lvl w:ilvl="4" w:tentative="0">
      <w:start w:val="1"/>
      <w:numFmt w:val="upperRoman"/>
      <w:pStyle w:val="243"/>
      <w:lvlText w:val="%5"/>
      <w:lvlJc w:val="left"/>
      <w:pPr>
        <w:tabs>
          <w:tab w:val="left" w:pos="1854"/>
        </w:tabs>
        <w:ind w:left="1134"/>
      </w:pPr>
      <w:rPr>
        <w:rFonts w:cs="Times New Roman"/>
      </w:rPr>
    </w:lvl>
    <w:lvl w:ilvl="5" w:tentative="0">
      <w:start w:val="1"/>
      <w:numFmt w:val="bullet"/>
      <w:lvlText w:val=""/>
      <w:lvlJc w:val="left"/>
      <w:pPr>
        <w:tabs>
          <w:tab w:val="left" w:pos="1607"/>
        </w:tabs>
        <w:ind w:left="1247"/>
      </w:pPr>
      <w:rPr>
        <w:rFonts w:hint="default" w:ascii="Symbol" w:hAnsi="Symbol"/>
        <w:color w:val="auto"/>
      </w:rPr>
    </w:lvl>
    <w:lvl w:ilvl="6" w:tentative="0">
      <w:start w:val="1"/>
      <w:numFmt w:val="decimal"/>
      <w:lvlText w:val="%1.%2.%3.%4.%5.%6.%7."/>
      <w:lvlJc w:val="left"/>
      <w:pPr>
        <w:tabs>
          <w:tab w:val="left" w:pos="1276"/>
        </w:tabs>
        <w:ind w:left="1276" w:hanging="1276"/>
      </w:pPr>
      <w:rPr>
        <w:rFonts w:cs="Times New Roman"/>
      </w:rPr>
    </w:lvl>
    <w:lvl w:ilvl="7" w:tentative="0">
      <w:start w:val="1"/>
      <w:numFmt w:val="decimal"/>
      <w:lvlText w:val="%1.%2.%3.%4.%5.%6.%7.%8."/>
      <w:lvlJc w:val="left"/>
      <w:pPr>
        <w:tabs>
          <w:tab w:val="left" w:pos="1418"/>
        </w:tabs>
        <w:ind w:left="1418" w:hanging="1418"/>
      </w:pPr>
      <w:rPr>
        <w:rFonts w:cs="Times New Roman"/>
      </w:rPr>
    </w:lvl>
    <w:lvl w:ilvl="8" w:tentative="0">
      <w:start w:val="1"/>
      <w:numFmt w:val="decimal"/>
      <w:lvlText w:val="%1.%2.%3.%4.%5.%6.%7.%8.%9."/>
      <w:lvlJc w:val="left"/>
      <w:pPr>
        <w:tabs>
          <w:tab w:val="left" w:pos="1559"/>
        </w:tabs>
        <w:ind w:left="1559" w:hanging="1559"/>
      </w:pPr>
      <w:rPr>
        <w:rFonts w:cs="Times New Roman"/>
      </w:rPr>
    </w:lvl>
  </w:abstractNum>
  <w:abstractNum w:abstractNumId="5">
    <w:nsid w:val="0000000C"/>
    <w:multiLevelType w:val="multilevel"/>
    <w:tmpl w:val="0000000C"/>
    <w:lvl w:ilvl="0" w:tentative="0">
      <w:start w:val="1"/>
      <w:numFmt w:val="bullet"/>
      <w:pStyle w:val="151"/>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6">
    <w:nsid w:val="0000000D"/>
    <w:multiLevelType w:val="multilevel"/>
    <w:tmpl w:val="0000000D"/>
    <w:lvl w:ilvl="0" w:tentative="0">
      <w:start w:val="1"/>
      <w:numFmt w:val="chineseCountingThousand"/>
      <w:pStyle w:val="2"/>
      <w:suff w:val="space"/>
      <w:lvlText w:val="第%1章"/>
      <w:lvlJc w:val="left"/>
      <w:rPr>
        <w:rFonts w:hint="default" w:ascii="Arial" w:hAnsi="Arial" w:eastAsia="黑体" w:cs="Times New Roman"/>
      </w:rPr>
    </w:lvl>
    <w:lvl w:ilvl="1" w:tentative="0">
      <w:start w:val="1"/>
      <w:numFmt w:val="decimal"/>
      <w:pStyle w:val="3"/>
      <w:isLgl/>
      <w:suff w:val="space"/>
      <w:lvlText w:val="%1.%2"/>
      <w:lvlJc w:val="left"/>
      <w:pPr>
        <w:ind w:left="1"/>
      </w:pPr>
      <w:rPr>
        <w:rFonts w:hint="default" w:ascii="Arial" w:hAnsi="Arial" w:cs="Arial"/>
      </w:rPr>
    </w:lvl>
    <w:lvl w:ilvl="2" w:tentative="0">
      <w:start w:val="1"/>
      <w:numFmt w:val="decimal"/>
      <w:pStyle w:val="4"/>
      <w:isLgl/>
      <w:suff w:val="space"/>
      <w:lvlText w:val="%1.%2.%3"/>
      <w:lvlJc w:val="left"/>
      <w:pPr>
        <w:ind w:left="1"/>
      </w:pPr>
      <w:rPr>
        <w:rFonts w:hint="eastAsia" w:cs="Times New Roman"/>
        <w:color w:val="auto"/>
      </w:rPr>
    </w:lvl>
    <w:lvl w:ilvl="3" w:tentative="0">
      <w:start w:val="1"/>
      <w:numFmt w:val="decimal"/>
      <w:pStyle w:val="5"/>
      <w:isLgl/>
      <w:suff w:val="space"/>
      <w:lvlText w:val="%1.%2.%3.%4"/>
      <w:lvlJc w:val="left"/>
      <w:pPr>
        <w:ind w:left="1"/>
      </w:pPr>
      <w:rPr>
        <w:rFonts w:hint="default" w:ascii="Arial" w:hAnsi="Arial" w:cs="Arial"/>
      </w:rPr>
    </w:lvl>
    <w:lvl w:ilvl="4" w:tentative="0">
      <w:start w:val="1"/>
      <w:numFmt w:val="decimal"/>
      <w:pStyle w:val="6"/>
      <w:isLgl/>
      <w:suff w:val="space"/>
      <w:lvlText w:val="%1.%2.%3.%4.%5"/>
      <w:lvlJc w:val="left"/>
      <w:pPr>
        <w:ind w:left="1"/>
      </w:pPr>
      <w:rPr>
        <w:rFonts w:hint="default" w:ascii="Arial" w:hAnsi="Arial" w:cs="Arial"/>
        <w:b/>
        <w:bCs w:val="0"/>
      </w:rPr>
    </w:lvl>
    <w:lvl w:ilvl="5" w:tentative="0">
      <w:start w:val="1"/>
      <w:numFmt w:val="decimal"/>
      <w:pStyle w:val="7"/>
      <w:isLgl/>
      <w:suff w:val="space"/>
      <w:lvlText w:val="%1.%2.%3.%4.%5.%6"/>
      <w:lvlJc w:val="left"/>
      <w:pPr>
        <w:ind w:left="1"/>
      </w:pPr>
      <w:rPr>
        <w:rFonts w:hint="eastAsia" w:cs="Times New Roman"/>
      </w:rPr>
    </w:lvl>
    <w:lvl w:ilvl="6" w:tentative="0">
      <w:start w:val="1"/>
      <w:numFmt w:val="decimal"/>
      <w:pStyle w:val="8"/>
      <w:isLgl/>
      <w:suff w:val="space"/>
      <w:lvlText w:val="%1.%2.%3.%4.%5.%6.%7"/>
      <w:lvlJc w:val="left"/>
      <w:pPr>
        <w:ind w:left="1"/>
      </w:pPr>
      <w:rPr>
        <w:rFonts w:hint="default" w:ascii="Arial" w:hAnsi="Arial" w:eastAsia="黑体" w:cs="Times New Roman"/>
        <w:b/>
        <w:i w:val="0"/>
        <w:sz w:val="24"/>
        <w:szCs w:val="24"/>
      </w:rPr>
    </w:lvl>
    <w:lvl w:ilvl="7" w:tentative="0">
      <w:start w:val="1"/>
      <w:numFmt w:val="none"/>
      <w:suff w:val="nothing"/>
      <w:lvlText w:val=""/>
      <w:lvlJc w:val="left"/>
      <w:pPr>
        <w:ind w:left="1"/>
      </w:pPr>
      <w:rPr>
        <w:rFonts w:hint="eastAsia" w:cs="Times New Roman"/>
      </w:rPr>
    </w:lvl>
    <w:lvl w:ilvl="8" w:tentative="0">
      <w:start w:val="1"/>
      <w:numFmt w:val="none"/>
      <w:suff w:val="nothing"/>
      <w:lvlText w:val=""/>
      <w:lvlJc w:val="left"/>
      <w:pPr>
        <w:ind w:left="1"/>
      </w:pPr>
      <w:rPr>
        <w:rFonts w:hint="eastAsia" w:cs="Times New Roman"/>
      </w:rPr>
    </w:lvl>
  </w:abstractNum>
  <w:abstractNum w:abstractNumId="7">
    <w:nsid w:val="0000000E"/>
    <w:multiLevelType w:val="multilevel"/>
    <w:tmpl w:val="0000000E"/>
    <w:lvl w:ilvl="0" w:tentative="0">
      <w:start w:val="1"/>
      <w:numFmt w:val="decimal"/>
      <w:pStyle w:val="129"/>
      <w:suff w:val="nothing"/>
      <w:lvlText w:val="%1　"/>
      <w:lvlJc w:val="left"/>
      <w:pPr>
        <w:ind w:left="210"/>
      </w:pPr>
      <w:rPr>
        <w:rFonts w:hint="eastAsia" w:ascii="黑体" w:hAnsi="Times New Roman" w:eastAsia="黑体" w:cs="Times New Roman"/>
        <w:b w:val="0"/>
        <w:i w:val="0"/>
        <w:sz w:val="21"/>
        <w:szCs w:val="21"/>
      </w:rPr>
    </w:lvl>
    <w:lvl w:ilvl="1" w:tentative="0">
      <w:start w:val="1"/>
      <w:numFmt w:val="decimal"/>
      <w:suff w:val="nothing"/>
      <w:lvlText w:val="%1.%2　"/>
      <w:lvlJc w:val="left"/>
      <w:pPr>
        <w:ind w:left="945"/>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1050"/>
      </w:pPr>
      <w:rPr>
        <w:rFonts w:hint="eastAsia" w:ascii="黑体" w:hAnsi="Times New Roman" w:eastAsia="黑体" w:cs="Times New Roman"/>
        <w:b w:val="0"/>
        <w:i w:val="0"/>
        <w:sz w:val="21"/>
      </w:rPr>
    </w:lvl>
    <w:lvl w:ilvl="3" w:tentative="0">
      <w:start w:val="1"/>
      <w:numFmt w:val="decimal"/>
      <w:suff w:val="nothing"/>
      <w:lvlText w:val="%1.%2.%3.%4　"/>
      <w:lvlJc w:val="left"/>
      <w:pPr>
        <w:ind w:left="945"/>
      </w:pPr>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8">
    <w:nsid w:val="0C3461B3"/>
    <w:multiLevelType w:val="multilevel"/>
    <w:tmpl w:val="0C3461B3"/>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
    <w:nsid w:val="0ED47B7B"/>
    <w:multiLevelType w:val="multilevel"/>
    <w:tmpl w:val="0ED47B7B"/>
    <w:lvl w:ilvl="0" w:tentative="0">
      <w:start w:val="1"/>
      <w:numFmt w:val="decimal"/>
      <w:lvlText w:val="第%1章"/>
      <w:lvlJc w:val="left"/>
      <w:pPr>
        <w:ind w:left="420" w:hanging="420"/>
      </w:pPr>
      <w:rPr>
        <w:rFonts w:hint="eastAsia"/>
      </w:rPr>
    </w:lvl>
    <w:lvl w:ilvl="1" w:tentative="0">
      <w:start w:val="1"/>
      <w:numFmt w:val="decimal"/>
      <w:suff w:val="space"/>
      <w:lvlText w:val="%1.%2."/>
      <w:lvlJc w:val="left"/>
      <w:pPr>
        <w:ind w:left="4545" w:hanging="576"/>
      </w:pPr>
      <w:rPr>
        <w:rFonts w:hint="eastAsia"/>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pStyle w:val="270"/>
      <w:suff w:val="space"/>
      <w:lvlText w:val="%1.%2.%3.%4.%5."/>
      <w:lvlJc w:val="left"/>
      <w:pPr>
        <w:ind w:left="1008" w:hanging="1008"/>
      </w:pPr>
      <w:rPr>
        <w:rFonts w:hint="eastAsia"/>
      </w:rPr>
    </w:lvl>
    <w:lvl w:ilvl="5" w:tentative="0">
      <w:start w:val="1"/>
      <w:numFmt w:val="decimal"/>
      <w:suff w:val="space"/>
      <w:lvlText w:val="%1.%2.%3.%4.%5.%6."/>
      <w:lvlJc w:val="left"/>
      <w:pPr>
        <w:ind w:left="1152" w:hanging="1152"/>
      </w:pPr>
      <w:rPr>
        <w:rFonts w:hint="eastAsia"/>
      </w:rPr>
    </w:lvl>
    <w:lvl w:ilvl="6" w:tentative="0">
      <w:start w:val="1"/>
      <w:numFmt w:val="decimal"/>
      <w:suff w:val="space"/>
      <w:lvlText w:val="%1.%2.%3.%4.%5.%6.%7."/>
      <w:lvlJc w:val="left"/>
      <w:pPr>
        <w:ind w:left="1296" w:hanging="1296"/>
      </w:pPr>
      <w:rPr>
        <w:rFonts w:hint="eastAsia"/>
      </w:rPr>
    </w:lvl>
    <w:lvl w:ilvl="7" w:tentative="0">
      <w:start w:val="1"/>
      <w:numFmt w:val="decimal"/>
      <w:suff w:val="space"/>
      <w:lvlText w:val="%1.%2.%3.%4.%5.%6.%7.%8."/>
      <w:lvlJc w:val="left"/>
      <w:pPr>
        <w:ind w:left="1440" w:hanging="1440"/>
      </w:pPr>
      <w:rPr>
        <w:rFonts w:hint="eastAsia"/>
      </w:rPr>
    </w:lvl>
    <w:lvl w:ilvl="8" w:tentative="0">
      <w:start w:val="1"/>
      <w:numFmt w:val="decimal"/>
      <w:suff w:val="space"/>
      <w:lvlText w:val="%1.%2.%3.%4.%5.%6.%7.%8.%9."/>
      <w:lvlJc w:val="left"/>
      <w:pPr>
        <w:ind w:left="1584" w:hanging="1584"/>
      </w:pPr>
      <w:rPr>
        <w:rFonts w:hint="eastAsia"/>
      </w:rPr>
    </w:lvl>
  </w:abstractNum>
  <w:abstractNum w:abstractNumId="10">
    <w:nsid w:val="37BD0264"/>
    <w:multiLevelType w:val="multilevel"/>
    <w:tmpl w:val="37BD0264"/>
    <w:lvl w:ilvl="0" w:tentative="0">
      <w:start w:val="2"/>
      <w:numFmt w:val="japaneseCounting"/>
      <w:lvlText w:val="（%1）"/>
      <w:lvlJc w:val="left"/>
      <w:pPr>
        <w:ind w:left="765" w:hanging="765"/>
      </w:pPr>
      <w:rPr>
        <w:rFonts w:hint="default" w:hAnsi="宋体"/>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4815E0A9"/>
    <w:multiLevelType w:val="singleLevel"/>
    <w:tmpl w:val="4815E0A9"/>
    <w:lvl w:ilvl="0" w:tentative="0">
      <w:start w:val="2"/>
      <w:numFmt w:val="chineseCounting"/>
      <w:suff w:val="nothing"/>
      <w:lvlText w:val="%1、"/>
      <w:lvlJc w:val="left"/>
      <w:rPr>
        <w:rFonts w:hint="eastAsia"/>
      </w:rPr>
    </w:lvl>
  </w:abstractNum>
  <w:num w:numId="1">
    <w:abstractNumId w:val="6"/>
  </w:num>
  <w:num w:numId="2">
    <w:abstractNumId w:val="4"/>
  </w:num>
  <w:num w:numId="3">
    <w:abstractNumId w:val="7"/>
  </w:num>
  <w:num w:numId="4">
    <w:abstractNumId w:val="5"/>
  </w:num>
  <w:num w:numId="5">
    <w:abstractNumId w:val="9"/>
  </w:num>
  <w:num w:numId="6">
    <w:abstractNumId w:val="10"/>
  </w:num>
  <w:num w:numId="7">
    <w:abstractNumId w:val="8"/>
  </w:num>
  <w:num w:numId="8">
    <w:abstractNumId w:val="11"/>
  </w:num>
  <w:num w:numId="9">
    <w:abstractNumId w:val="2"/>
  </w:num>
  <w:num w:numId="10">
    <w:abstractNumId w:val="1"/>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bordersDoNotSurroundHeader w:val="0"/>
  <w:bordersDoNotSurroundFooter w:val="0"/>
  <w:hideSpellingErrors/>
  <w:hideGrammaticalErrors/>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U0OGNjNTJlMTAwNGZlZWNmNzBhMTE3NDRlOGNlMjUifQ=="/>
  </w:docVars>
  <w:rsids>
    <w:rsidRoot w:val="00172A27"/>
    <w:rsid w:val="00002B8E"/>
    <w:rsid w:val="00002BAC"/>
    <w:rsid w:val="00002BEF"/>
    <w:rsid w:val="0000330E"/>
    <w:rsid w:val="000051AF"/>
    <w:rsid w:val="0000537B"/>
    <w:rsid w:val="0000707C"/>
    <w:rsid w:val="0000716C"/>
    <w:rsid w:val="00007255"/>
    <w:rsid w:val="00007C37"/>
    <w:rsid w:val="00007F12"/>
    <w:rsid w:val="000110ED"/>
    <w:rsid w:val="000129E0"/>
    <w:rsid w:val="00013601"/>
    <w:rsid w:val="000137F7"/>
    <w:rsid w:val="0001635D"/>
    <w:rsid w:val="00017268"/>
    <w:rsid w:val="00017365"/>
    <w:rsid w:val="00017FE6"/>
    <w:rsid w:val="000200D1"/>
    <w:rsid w:val="000202C0"/>
    <w:rsid w:val="000214BB"/>
    <w:rsid w:val="00022DE8"/>
    <w:rsid w:val="0002362F"/>
    <w:rsid w:val="00023FE9"/>
    <w:rsid w:val="00024CDF"/>
    <w:rsid w:val="000258E8"/>
    <w:rsid w:val="0002600F"/>
    <w:rsid w:val="0002750E"/>
    <w:rsid w:val="00027892"/>
    <w:rsid w:val="00027EC5"/>
    <w:rsid w:val="000303F4"/>
    <w:rsid w:val="000336C0"/>
    <w:rsid w:val="00034BBF"/>
    <w:rsid w:val="00034CE9"/>
    <w:rsid w:val="00034FA5"/>
    <w:rsid w:val="0003544A"/>
    <w:rsid w:val="00035D08"/>
    <w:rsid w:val="0004092E"/>
    <w:rsid w:val="00040F54"/>
    <w:rsid w:val="00042999"/>
    <w:rsid w:val="00043747"/>
    <w:rsid w:val="00046792"/>
    <w:rsid w:val="000468C4"/>
    <w:rsid w:val="00046A27"/>
    <w:rsid w:val="00050A0B"/>
    <w:rsid w:val="00052013"/>
    <w:rsid w:val="000527AA"/>
    <w:rsid w:val="000537A4"/>
    <w:rsid w:val="000539C0"/>
    <w:rsid w:val="00054599"/>
    <w:rsid w:val="000545EB"/>
    <w:rsid w:val="00055465"/>
    <w:rsid w:val="00055749"/>
    <w:rsid w:val="00056C35"/>
    <w:rsid w:val="000607B7"/>
    <w:rsid w:val="00060CF4"/>
    <w:rsid w:val="000633BA"/>
    <w:rsid w:val="0006392F"/>
    <w:rsid w:val="00063D0E"/>
    <w:rsid w:val="00064031"/>
    <w:rsid w:val="0006446F"/>
    <w:rsid w:val="000647F8"/>
    <w:rsid w:val="0006489F"/>
    <w:rsid w:val="00065722"/>
    <w:rsid w:val="00065986"/>
    <w:rsid w:val="0006644E"/>
    <w:rsid w:val="00066D91"/>
    <w:rsid w:val="0006794D"/>
    <w:rsid w:val="000710DA"/>
    <w:rsid w:val="000726FA"/>
    <w:rsid w:val="0007306C"/>
    <w:rsid w:val="000753FC"/>
    <w:rsid w:val="0007641D"/>
    <w:rsid w:val="00076987"/>
    <w:rsid w:val="00077225"/>
    <w:rsid w:val="00080F71"/>
    <w:rsid w:val="00081F0A"/>
    <w:rsid w:val="00082F29"/>
    <w:rsid w:val="000838D1"/>
    <w:rsid w:val="00083C44"/>
    <w:rsid w:val="00083EA3"/>
    <w:rsid w:val="00085CEF"/>
    <w:rsid w:val="00086150"/>
    <w:rsid w:val="00086297"/>
    <w:rsid w:val="000863A9"/>
    <w:rsid w:val="0008653F"/>
    <w:rsid w:val="00087391"/>
    <w:rsid w:val="00087530"/>
    <w:rsid w:val="00093648"/>
    <w:rsid w:val="0009472D"/>
    <w:rsid w:val="00096826"/>
    <w:rsid w:val="00097A0F"/>
    <w:rsid w:val="000A02B3"/>
    <w:rsid w:val="000A3C90"/>
    <w:rsid w:val="000A42B0"/>
    <w:rsid w:val="000A4A80"/>
    <w:rsid w:val="000A4F87"/>
    <w:rsid w:val="000A61E2"/>
    <w:rsid w:val="000A6C95"/>
    <w:rsid w:val="000B1FA5"/>
    <w:rsid w:val="000B25EF"/>
    <w:rsid w:val="000B266B"/>
    <w:rsid w:val="000B3E72"/>
    <w:rsid w:val="000B4FCA"/>
    <w:rsid w:val="000B50C3"/>
    <w:rsid w:val="000B6112"/>
    <w:rsid w:val="000B6595"/>
    <w:rsid w:val="000C0560"/>
    <w:rsid w:val="000C103D"/>
    <w:rsid w:val="000C119F"/>
    <w:rsid w:val="000C18DC"/>
    <w:rsid w:val="000C3766"/>
    <w:rsid w:val="000C3C98"/>
    <w:rsid w:val="000C41CA"/>
    <w:rsid w:val="000C486D"/>
    <w:rsid w:val="000C61FE"/>
    <w:rsid w:val="000C6D66"/>
    <w:rsid w:val="000C6FCA"/>
    <w:rsid w:val="000C7EBB"/>
    <w:rsid w:val="000D1767"/>
    <w:rsid w:val="000D2A1D"/>
    <w:rsid w:val="000D3388"/>
    <w:rsid w:val="000D41FA"/>
    <w:rsid w:val="000D548F"/>
    <w:rsid w:val="000D6E5F"/>
    <w:rsid w:val="000D7017"/>
    <w:rsid w:val="000D7C3F"/>
    <w:rsid w:val="000E0740"/>
    <w:rsid w:val="000E1864"/>
    <w:rsid w:val="000E2429"/>
    <w:rsid w:val="000E3725"/>
    <w:rsid w:val="000E4107"/>
    <w:rsid w:val="000E4199"/>
    <w:rsid w:val="000E5B93"/>
    <w:rsid w:val="000E6B9C"/>
    <w:rsid w:val="000E6BD4"/>
    <w:rsid w:val="000E7519"/>
    <w:rsid w:val="000F09B7"/>
    <w:rsid w:val="000F4377"/>
    <w:rsid w:val="000F4E28"/>
    <w:rsid w:val="00100ED7"/>
    <w:rsid w:val="00100FDE"/>
    <w:rsid w:val="0010211A"/>
    <w:rsid w:val="00103BF3"/>
    <w:rsid w:val="00105548"/>
    <w:rsid w:val="00106990"/>
    <w:rsid w:val="0010782A"/>
    <w:rsid w:val="0011132B"/>
    <w:rsid w:val="00111AFA"/>
    <w:rsid w:val="00115476"/>
    <w:rsid w:val="00115C37"/>
    <w:rsid w:val="00116807"/>
    <w:rsid w:val="001206DB"/>
    <w:rsid w:val="00121A2B"/>
    <w:rsid w:val="00121C4D"/>
    <w:rsid w:val="00121FC1"/>
    <w:rsid w:val="00122610"/>
    <w:rsid w:val="00126781"/>
    <w:rsid w:val="00127B13"/>
    <w:rsid w:val="0013008E"/>
    <w:rsid w:val="001300B6"/>
    <w:rsid w:val="00130A31"/>
    <w:rsid w:val="001335A3"/>
    <w:rsid w:val="001343BA"/>
    <w:rsid w:val="001346B0"/>
    <w:rsid w:val="00135001"/>
    <w:rsid w:val="001359A4"/>
    <w:rsid w:val="00135F8A"/>
    <w:rsid w:val="001369A3"/>
    <w:rsid w:val="00137958"/>
    <w:rsid w:val="001408D7"/>
    <w:rsid w:val="001426DB"/>
    <w:rsid w:val="001427A7"/>
    <w:rsid w:val="001432A7"/>
    <w:rsid w:val="001441AE"/>
    <w:rsid w:val="001449FD"/>
    <w:rsid w:val="00146A65"/>
    <w:rsid w:val="00147D20"/>
    <w:rsid w:val="0015250B"/>
    <w:rsid w:val="00156FC9"/>
    <w:rsid w:val="0016159C"/>
    <w:rsid w:val="00161B0F"/>
    <w:rsid w:val="001648E7"/>
    <w:rsid w:val="00164DFC"/>
    <w:rsid w:val="0016524E"/>
    <w:rsid w:val="00167CF4"/>
    <w:rsid w:val="00167EDF"/>
    <w:rsid w:val="0017065A"/>
    <w:rsid w:val="00170944"/>
    <w:rsid w:val="0017095A"/>
    <w:rsid w:val="0017184D"/>
    <w:rsid w:val="00171A67"/>
    <w:rsid w:val="00172A27"/>
    <w:rsid w:val="00172BF6"/>
    <w:rsid w:val="00174028"/>
    <w:rsid w:val="00174AE5"/>
    <w:rsid w:val="00175842"/>
    <w:rsid w:val="00175D75"/>
    <w:rsid w:val="00177E67"/>
    <w:rsid w:val="00181FB2"/>
    <w:rsid w:val="00182DF4"/>
    <w:rsid w:val="00182E2E"/>
    <w:rsid w:val="00184B4A"/>
    <w:rsid w:val="00185617"/>
    <w:rsid w:val="00185F5E"/>
    <w:rsid w:val="00186058"/>
    <w:rsid w:val="001861C5"/>
    <w:rsid w:val="001878B5"/>
    <w:rsid w:val="00190157"/>
    <w:rsid w:val="00191FE3"/>
    <w:rsid w:val="001920FB"/>
    <w:rsid w:val="00192730"/>
    <w:rsid w:val="0019279F"/>
    <w:rsid w:val="00193EE4"/>
    <w:rsid w:val="00194A9E"/>
    <w:rsid w:val="00195431"/>
    <w:rsid w:val="00195645"/>
    <w:rsid w:val="001974E8"/>
    <w:rsid w:val="001A03FE"/>
    <w:rsid w:val="001A1ECB"/>
    <w:rsid w:val="001A28FA"/>
    <w:rsid w:val="001A2FB9"/>
    <w:rsid w:val="001A424F"/>
    <w:rsid w:val="001A470B"/>
    <w:rsid w:val="001A513F"/>
    <w:rsid w:val="001A5BB7"/>
    <w:rsid w:val="001A5DDE"/>
    <w:rsid w:val="001A652D"/>
    <w:rsid w:val="001A7A7B"/>
    <w:rsid w:val="001A7B76"/>
    <w:rsid w:val="001B0D66"/>
    <w:rsid w:val="001B0FE9"/>
    <w:rsid w:val="001B3F74"/>
    <w:rsid w:val="001B4C15"/>
    <w:rsid w:val="001B6041"/>
    <w:rsid w:val="001C0699"/>
    <w:rsid w:val="001C1AE3"/>
    <w:rsid w:val="001C21B5"/>
    <w:rsid w:val="001C295B"/>
    <w:rsid w:val="001C46B6"/>
    <w:rsid w:val="001C5D1D"/>
    <w:rsid w:val="001C5D2E"/>
    <w:rsid w:val="001C601E"/>
    <w:rsid w:val="001C6238"/>
    <w:rsid w:val="001C6D16"/>
    <w:rsid w:val="001C7558"/>
    <w:rsid w:val="001C7A34"/>
    <w:rsid w:val="001D22E5"/>
    <w:rsid w:val="001D2EB0"/>
    <w:rsid w:val="001D3666"/>
    <w:rsid w:val="001D56F5"/>
    <w:rsid w:val="001D61FB"/>
    <w:rsid w:val="001D6FFA"/>
    <w:rsid w:val="001D76F1"/>
    <w:rsid w:val="001E1564"/>
    <w:rsid w:val="001E19B3"/>
    <w:rsid w:val="001E2FD9"/>
    <w:rsid w:val="001E3261"/>
    <w:rsid w:val="001E41F1"/>
    <w:rsid w:val="001E4258"/>
    <w:rsid w:val="001E4A1C"/>
    <w:rsid w:val="001E6AB7"/>
    <w:rsid w:val="001E7C09"/>
    <w:rsid w:val="001F1569"/>
    <w:rsid w:val="001F262B"/>
    <w:rsid w:val="001F3546"/>
    <w:rsid w:val="001F3B45"/>
    <w:rsid w:val="001F4CB2"/>
    <w:rsid w:val="001F4F9C"/>
    <w:rsid w:val="001F53C4"/>
    <w:rsid w:val="001F54C5"/>
    <w:rsid w:val="001F6080"/>
    <w:rsid w:val="001F71F3"/>
    <w:rsid w:val="001F7274"/>
    <w:rsid w:val="001F759D"/>
    <w:rsid w:val="001F7A88"/>
    <w:rsid w:val="002003F1"/>
    <w:rsid w:val="00200747"/>
    <w:rsid w:val="00201BBA"/>
    <w:rsid w:val="00206328"/>
    <w:rsid w:val="00206A4F"/>
    <w:rsid w:val="002072B7"/>
    <w:rsid w:val="002079C8"/>
    <w:rsid w:val="00210BF6"/>
    <w:rsid w:val="00211C4A"/>
    <w:rsid w:val="00212373"/>
    <w:rsid w:val="002144FF"/>
    <w:rsid w:val="00214646"/>
    <w:rsid w:val="0021485B"/>
    <w:rsid w:val="00214AAD"/>
    <w:rsid w:val="00214BEA"/>
    <w:rsid w:val="00215714"/>
    <w:rsid w:val="00215B25"/>
    <w:rsid w:val="002169E5"/>
    <w:rsid w:val="00217691"/>
    <w:rsid w:val="00220977"/>
    <w:rsid w:val="00221251"/>
    <w:rsid w:val="00221D33"/>
    <w:rsid w:val="0022212B"/>
    <w:rsid w:val="002225B7"/>
    <w:rsid w:val="002237FA"/>
    <w:rsid w:val="002246DF"/>
    <w:rsid w:val="0022565E"/>
    <w:rsid w:val="002259E0"/>
    <w:rsid w:val="00225B64"/>
    <w:rsid w:val="002261C4"/>
    <w:rsid w:val="00226C0F"/>
    <w:rsid w:val="00226D73"/>
    <w:rsid w:val="0023411C"/>
    <w:rsid w:val="00234A56"/>
    <w:rsid w:val="0023506E"/>
    <w:rsid w:val="00235154"/>
    <w:rsid w:val="00236D01"/>
    <w:rsid w:val="00240728"/>
    <w:rsid w:val="00240C20"/>
    <w:rsid w:val="00241A67"/>
    <w:rsid w:val="00241AB5"/>
    <w:rsid w:val="00242356"/>
    <w:rsid w:val="0024287F"/>
    <w:rsid w:val="00242F08"/>
    <w:rsid w:val="00243685"/>
    <w:rsid w:val="0024382A"/>
    <w:rsid w:val="0024394D"/>
    <w:rsid w:val="00244AE7"/>
    <w:rsid w:val="00245372"/>
    <w:rsid w:val="0024607E"/>
    <w:rsid w:val="00246352"/>
    <w:rsid w:val="0024704B"/>
    <w:rsid w:val="00250606"/>
    <w:rsid w:val="00250A2C"/>
    <w:rsid w:val="002512F7"/>
    <w:rsid w:val="00252CD5"/>
    <w:rsid w:val="002552DE"/>
    <w:rsid w:val="00255501"/>
    <w:rsid w:val="002558A1"/>
    <w:rsid w:val="00255B35"/>
    <w:rsid w:val="00255EF7"/>
    <w:rsid w:val="002575B9"/>
    <w:rsid w:val="00257813"/>
    <w:rsid w:val="00257EC3"/>
    <w:rsid w:val="002601C7"/>
    <w:rsid w:val="002602FD"/>
    <w:rsid w:val="00260C5D"/>
    <w:rsid w:val="00263A27"/>
    <w:rsid w:val="002667FE"/>
    <w:rsid w:val="0026712D"/>
    <w:rsid w:val="00270807"/>
    <w:rsid w:val="002717EE"/>
    <w:rsid w:val="00271F3F"/>
    <w:rsid w:val="00273B6C"/>
    <w:rsid w:val="00274C17"/>
    <w:rsid w:val="00276154"/>
    <w:rsid w:val="0027729A"/>
    <w:rsid w:val="002806CA"/>
    <w:rsid w:val="00281C9E"/>
    <w:rsid w:val="002821A0"/>
    <w:rsid w:val="002843C4"/>
    <w:rsid w:val="002850F3"/>
    <w:rsid w:val="00286791"/>
    <w:rsid w:val="00286C52"/>
    <w:rsid w:val="00287B30"/>
    <w:rsid w:val="00292C43"/>
    <w:rsid w:val="00293375"/>
    <w:rsid w:val="00293785"/>
    <w:rsid w:val="00293A53"/>
    <w:rsid w:val="00293ECA"/>
    <w:rsid w:val="00294104"/>
    <w:rsid w:val="0029413D"/>
    <w:rsid w:val="002957D0"/>
    <w:rsid w:val="002978B5"/>
    <w:rsid w:val="002979FE"/>
    <w:rsid w:val="00297AB4"/>
    <w:rsid w:val="002A0003"/>
    <w:rsid w:val="002A236E"/>
    <w:rsid w:val="002A2EF3"/>
    <w:rsid w:val="002A39CB"/>
    <w:rsid w:val="002A5831"/>
    <w:rsid w:val="002B059E"/>
    <w:rsid w:val="002B0A46"/>
    <w:rsid w:val="002B0C28"/>
    <w:rsid w:val="002B0DE4"/>
    <w:rsid w:val="002B1443"/>
    <w:rsid w:val="002B1873"/>
    <w:rsid w:val="002B45E5"/>
    <w:rsid w:val="002B463A"/>
    <w:rsid w:val="002B61A2"/>
    <w:rsid w:val="002B6303"/>
    <w:rsid w:val="002B7948"/>
    <w:rsid w:val="002B7C0B"/>
    <w:rsid w:val="002C038F"/>
    <w:rsid w:val="002C062B"/>
    <w:rsid w:val="002C2445"/>
    <w:rsid w:val="002C3C89"/>
    <w:rsid w:val="002C4C18"/>
    <w:rsid w:val="002C51E5"/>
    <w:rsid w:val="002C639A"/>
    <w:rsid w:val="002C68F6"/>
    <w:rsid w:val="002C7A2C"/>
    <w:rsid w:val="002D3898"/>
    <w:rsid w:val="002D41CD"/>
    <w:rsid w:val="002D4B31"/>
    <w:rsid w:val="002D6979"/>
    <w:rsid w:val="002D7DE8"/>
    <w:rsid w:val="002E16DC"/>
    <w:rsid w:val="002E2E83"/>
    <w:rsid w:val="002E3DF4"/>
    <w:rsid w:val="002E4D86"/>
    <w:rsid w:val="002E4DF0"/>
    <w:rsid w:val="002E5E38"/>
    <w:rsid w:val="002E7404"/>
    <w:rsid w:val="002F0533"/>
    <w:rsid w:val="002F05A0"/>
    <w:rsid w:val="002F06A3"/>
    <w:rsid w:val="002F146E"/>
    <w:rsid w:val="002F1595"/>
    <w:rsid w:val="002F202A"/>
    <w:rsid w:val="002F20CB"/>
    <w:rsid w:val="002F223D"/>
    <w:rsid w:val="002F399C"/>
    <w:rsid w:val="002F5BDA"/>
    <w:rsid w:val="002F5D29"/>
    <w:rsid w:val="002F66A0"/>
    <w:rsid w:val="002F7833"/>
    <w:rsid w:val="002F7A93"/>
    <w:rsid w:val="00300E96"/>
    <w:rsid w:val="00301277"/>
    <w:rsid w:val="003041E3"/>
    <w:rsid w:val="00304206"/>
    <w:rsid w:val="003042DC"/>
    <w:rsid w:val="00304AF6"/>
    <w:rsid w:val="00304E7E"/>
    <w:rsid w:val="003055C9"/>
    <w:rsid w:val="00305E08"/>
    <w:rsid w:val="003107E6"/>
    <w:rsid w:val="00310E7B"/>
    <w:rsid w:val="00311212"/>
    <w:rsid w:val="00311977"/>
    <w:rsid w:val="00312E2B"/>
    <w:rsid w:val="00312F0F"/>
    <w:rsid w:val="00315754"/>
    <w:rsid w:val="00316F41"/>
    <w:rsid w:val="00316F90"/>
    <w:rsid w:val="00317637"/>
    <w:rsid w:val="003177B7"/>
    <w:rsid w:val="00320A35"/>
    <w:rsid w:val="00321049"/>
    <w:rsid w:val="0032299A"/>
    <w:rsid w:val="003229CC"/>
    <w:rsid w:val="00323007"/>
    <w:rsid w:val="00324543"/>
    <w:rsid w:val="00326BAF"/>
    <w:rsid w:val="0032703C"/>
    <w:rsid w:val="0032750C"/>
    <w:rsid w:val="00330795"/>
    <w:rsid w:val="003308AC"/>
    <w:rsid w:val="00333A22"/>
    <w:rsid w:val="00335272"/>
    <w:rsid w:val="003376A1"/>
    <w:rsid w:val="003406D9"/>
    <w:rsid w:val="00340833"/>
    <w:rsid w:val="00341235"/>
    <w:rsid w:val="0034130E"/>
    <w:rsid w:val="0034173B"/>
    <w:rsid w:val="00341C2C"/>
    <w:rsid w:val="00343C8D"/>
    <w:rsid w:val="003443DA"/>
    <w:rsid w:val="0034558F"/>
    <w:rsid w:val="00345EA1"/>
    <w:rsid w:val="00346CD1"/>
    <w:rsid w:val="003471F1"/>
    <w:rsid w:val="003475D5"/>
    <w:rsid w:val="003479DB"/>
    <w:rsid w:val="003504A3"/>
    <w:rsid w:val="00351219"/>
    <w:rsid w:val="003515A7"/>
    <w:rsid w:val="003538E1"/>
    <w:rsid w:val="0035447A"/>
    <w:rsid w:val="003548E0"/>
    <w:rsid w:val="00354C3E"/>
    <w:rsid w:val="00355AC5"/>
    <w:rsid w:val="00356015"/>
    <w:rsid w:val="00356CC8"/>
    <w:rsid w:val="0036008E"/>
    <w:rsid w:val="003611A6"/>
    <w:rsid w:val="00361705"/>
    <w:rsid w:val="00362177"/>
    <w:rsid w:val="00362C4B"/>
    <w:rsid w:val="0036368F"/>
    <w:rsid w:val="00363DE6"/>
    <w:rsid w:val="003656C5"/>
    <w:rsid w:val="003660C4"/>
    <w:rsid w:val="00366D10"/>
    <w:rsid w:val="00366FE6"/>
    <w:rsid w:val="00367695"/>
    <w:rsid w:val="00367940"/>
    <w:rsid w:val="00371B27"/>
    <w:rsid w:val="00371C40"/>
    <w:rsid w:val="003743DC"/>
    <w:rsid w:val="003744BF"/>
    <w:rsid w:val="00375CF6"/>
    <w:rsid w:val="003760F8"/>
    <w:rsid w:val="0037685B"/>
    <w:rsid w:val="00376EC6"/>
    <w:rsid w:val="00377E15"/>
    <w:rsid w:val="003824ED"/>
    <w:rsid w:val="00383A28"/>
    <w:rsid w:val="00383C5C"/>
    <w:rsid w:val="00383CBA"/>
    <w:rsid w:val="00383CC7"/>
    <w:rsid w:val="00385066"/>
    <w:rsid w:val="00385142"/>
    <w:rsid w:val="00385409"/>
    <w:rsid w:val="003854FC"/>
    <w:rsid w:val="00386BE7"/>
    <w:rsid w:val="00386FDB"/>
    <w:rsid w:val="00387A0A"/>
    <w:rsid w:val="003900A3"/>
    <w:rsid w:val="00391668"/>
    <w:rsid w:val="00391898"/>
    <w:rsid w:val="00393630"/>
    <w:rsid w:val="003946C2"/>
    <w:rsid w:val="003954F3"/>
    <w:rsid w:val="00395ED6"/>
    <w:rsid w:val="00397550"/>
    <w:rsid w:val="003A0461"/>
    <w:rsid w:val="003A318F"/>
    <w:rsid w:val="003A3440"/>
    <w:rsid w:val="003A5D0E"/>
    <w:rsid w:val="003B0248"/>
    <w:rsid w:val="003B08BC"/>
    <w:rsid w:val="003B2E34"/>
    <w:rsid w:val="003B5B8D"/>
    <w:rsid w:val="003B6449"/>
    <w:rsid w:val="003B6562"/>
    <w:rsid w:val="003B6CF1"/>
    <w:rsid w:val="003B6FCB"/>
    <w:rsid w:val="003C34B9"/>
    <w:rsid w:val="003C4184"/>
    <w:rsid w:val="003C4483"/>
    <w:rsid w:val="003C7A65"/>
    <w:rsid w:val="003D02C8"/>
    <w:rsid w:val="003D38B7"/>
    <w:rsid w:val="003D435B"/>
    <w:rsid w:val="003D442A"/>
    <w:rsid w:val="003D518D"/>
    <w:rsid w:val="003D5638"/>
    <w:rsid w:val="003D72FD"/>
    <w:rsid w:val="003D737C"/>
    <w:rsid w:val="003E012E"/>
    <w:rsid w:val="003E16DE"/>
    <w:rsid w:val="003E34C3"/>
    <w:rsid w:val="003E5BD6"/>
    <w:rsid w:val="003E6DF9"/>
    <w:rsid w:val="003F3D07"/>
    <w:rsid w:val="003F3D32"/>
    <w:rsid w:val="003F5479"/>
    <w:rsid w:val="003F5658"/>
    <w:rsid w:val="003F56E5"/>
    <w:rsid w:val="003F62BB"/>
    <w:rsid w:val="003F6957"/>
    <w:rsid w:val="003F749B"/>
    <w:rsid w:val="00400031"/>
    <w:rsid w:val="00400698"/>
    <w:rsid w:val="00400BDF"/>
    <w:rsid w:val="004028F4"/>
    <w:rsid w:val="00402DD8"/>
    <w:rsid w:val="00402F38"/>
    <w:rsid w:val="00403560"/>
    <w:rsid w:val="004036E6"/>
    <w:rsid w:val="00404727"/>
    <w:rsid w:val="0040551C"/>
    <w:rsid w:val="00406FC0"/>
    <w:rsid w:val="00410F15"/>
    <w:rsid w:val="004112F4"/>
    <w:rsid w:val="00411710"/>
    <w:rsid w:val="00411CD1"/>
    <w:rsid w:val="0041220C"/>
    <w:rsid w:val="00412A32"/>
    <w:rsid w:val="00413B8B"/>
    <w:rsid w:val="00414292"/>
    <w:rsid w:val="0041601D"/>
    <w:rsid w:val="00416755"/>
    <w:rsid w:val="00416D22"/>
    <w:rsid w:val="004173FD"/>
    <w:rsid w:val="00422D1D"/>
    <w:rsid w:val="0042310D"/>
    <w:rsid w:val="00423E09"/>
    <w:rsid w:val="00424194"/>
    <w:rsid w:val="00425EED"/>
    <w:rsid w:val="00426463"/>
    <w:rsid w:val="004270CC"/>
    <w:rsid w:val="00427F5C"/>
    <w:rsid w:val="00431469"/>
    <w:rsid w:val="004332D8"/>
    <w:rsid w:val="0043392C"/>
    <w:rsid w:val="00434C1C"/>
    <w:rsid w:val="00435194"/>
    <w:rsid w:val="004355CC"/>
    <w:rsid w:val="00435A35"/>
    <w:rsid w:val="00436BF8"/>
    <w:rsid w:val="004405D1"/>
    <w:rsid w:val="004409FD"/>
    <w:rsid w:val="00442AA9"/>
    <w:rsid w:val="00443FEC"/>
    <w:rsid w:val="004440C7"/>
    <w:rsid w:val="00445316"/>
    <w:rsid w:val="0044579D"/>
    <w:rsid w:val="0044680A"/>
    <w:rsid w:val="0044699B"/>
    <w:rsid w:val="004472F7"/>
    <w:rsid w:val="00447BFE"/>
    <w:rsid w:val="00450732"/>
    <w:rsid w:val="004510BC"/>
    <w:rsid w:val="00451CC8"/>
    <w:rsid w:val="00451FE9"/>
    <w:rsid w:val="004537BD"/>
    <w:rsid w:val="00454198"/>
    <w:rsid w:val="00456656"/>
    <w:rsid w:val="00457B25"/>
    <w:rsid w:val="00457CDE"/>
    <w:rsid w:val="0046003B"/>
    <w:rsid w:val="004604E4"/>
    <w:rsid w:val="00462856"/>
    <w:rsid w:val="00462F4D"/>
    <w:rsid w:val="004636A5"/>
    <w:rsid w:val="00463D03"/>
    <w:rsid w:val="00463D1D"/>
    <w:rsid w:val="00465032"/>
    <w:rsid w:val="00467026"/>
    <w:rsid w:val="00467105"/>
    <w:rsid w:val="00470154"/>
    <w:rsid w:val="004703B7"/>
    <w:rsid w:val="0047041E"/>
    <w:rsid w:val="00470736"/>
    <w:rsid w:val="00471CB7"/>
    <w:rsid w:val="004722B8"/>
    <w:rsid w:val="00472F12"/>
    <w:rsid w:val="0047564A"/>
    <w:rsid w:val="00476DBD"/>
    <w:rsid w:val="0048108B"/>
    <w:rsid w:val="00481976"/>
    <w:rsid w:val="00482140"/>
    <w:rsid w:val="0048257A"/>
    <w:rsid w:val="00482A34"/>
    <w:rsid w:val="0048475A"/>
    <w:rsid w:val="00486DFA"/>
    <w:rsid w:val="004875BB"/>
    <w:rsid w:val="00487B25"/>
    <w:rsid w:val="00490C21"/>
    <w:rsid w:val="0049387E"/>
    <w:rsid w:val="00493B8F"/>
    <w:rsid w:val="0049449D"/>
    <w:rsid w:val="004970BA"/>
    <w:rsid w:val="00497699"/>
    <w:rsid w:val="004A00F6"/>
    <w:rsid w:val="004A1B2E"/>
    <w:rsid w:val="004A1E07"/>
    <w:rsid w:val="004A2FB2"/>
    <w:rsid w:val="004A3735"/>
    <w:rsid w:val="004A38B9"/>
    <w:rsid w:val="004A412D"/>
    <w:rsid w:val="004A4451"/>
    <w:rsid w:val="004A4870"/>
    <w:rsid w:val="004A4A28"/>
    <w:rsid w:val="004A72DB"/>
    <w:rsid w:val="004B057A"/>
    <w:rsid w:val="004B094C"/>
    <w:rsid w:val="004B0E3C"/>
    <w:rsid w:val="004B2211"/>
    <w:rsid w:val="004B399E"/>
    <w:rsid w:val="004B40EC"/>
    <w:rsid w:val="004B49B2"/>
    <w:rsid w:val="004B4B2B"/>
    <w:rsid w:val="004B565C"/>
    <w:rsid w:val="004B7BE0"/>
    <w:rsid w:val="004C01E6"/>
    <w:rsid w:val="004C0B5E"/>
    <w:rsid w:val="004C2051"/>
    <w:rsid w:val="004C2F49"/>
    <w:rsid w:val="004C4311"/>
    <w:rsid w:val="004C45F4"/>
    <w:rsid w:val="004C5AC1"/>
    <w:rsid w:val="004C5BA7"/>
    <w:rsid w:val="004C5CF9"/>
    <w:rsid w:val="004C6788"/>
    <w:rsid w:val="004C6A59"/>
    <w:rsid w:val="004C6BA5"/>
    <w:rsid w:val="004D0013"/>
    <w:rsid w:val="004D0149"/>
    <w:rsid w:val="004D068A"/>
    <w:rsid w:val="004D1197"/>
    <w:rsid w:val="004D2857"/>
    <w:rsid w:val="004D2AF0"/>
    <w:rsid w:val="004D4CEA"/>
    <w:rsid w:val="004D4D92"/>
    <w:rsid w:val="004D5431"/>
    <w:rsid w:val="004D549D"/>
    <w:rsid w:val="004D5B93"/>
    <w:rsid w:val="004E0A7D"/>
    <w:rsid w:val="004E14DE"/>
    <w:rsid w:val="004E1CBB"/>
    <w:rsid w:val="004E2B61"/>
    <w:rsid w:val="004E2DF9"/>
    <w:rsid w:val="004E31E4"/>
    <w:rsid w:val="004E49C2"/>
    <w:rsid w:val="004F14FE"/>
    <w:rsid w:val="004F1FAE"/>
    <w:rsid w:val="004F2CF1"/>
    <w:rsid w:val="004F3B09"/>
    <w:rsid w:val="004F4C11"/>
    <w:rsid w:val="004F4FF7"/>
    <w:rsid w:val="004F67DD"/>
    <w:rsid w:val="005007E1"/>
    <w:rsid w:val="005013F9"/>
    <w:rsid w:val="005028A6"/>
    <w:rsid w:val="005035C6"/>
    <w:rsid w:val="005045BC"/>
    <w:rsid w:val="00504F36"/>
    <w:rsid w:val="00504F48"/>
    <w:rsid w:val="00505B00"/>
    <w:rsid w:val="00505F48"/>
    <w:rsid w:val="005063AB"/>
    <w:rsid w:val="005065BC"/>
    <w:rsid w:val="005101CB"/>
    <w:rsid w:val="00510225"/>
    <w:rsid w:val="00510957"/>
    <w:rsid w:val="0051159B"/>
    <w:rsid w:val="00511CEB"/>
    <w:rsid w:val="005126DD"/>
    <w:rsid w:val="0051295C"/>
    <w:rsid w:val="0051353D"/>
    <w:rsid w:val="00513E0E"/>
    <w:rsid w:val="00514272"/>
    <w:rsid w:val="00514A3B"/>
    <w:rsid w:val="00515111"/>
    <w:rsid w:val="005154A0"/>
    <w:rsid w:val="005154A6"/>
    <w:rsid w:val="00515997"/>
    <w:rsid w:val="00516E75"/>
    <w:rsid w:val="005205A5"/>
    <w:rsid w:val="005227C7"/>
    <w:rsid w:val="00523995"/>
    <w:rsid w:val="0052425A"/>
    <w:rsid w:val="005248B0"/>
    <w:rsid w:val="00525453"/>
    <w:rsid w:val="00526936"/>
    <w:rsid w:val="00527871"/>
    <w:rsid w:val="00527C88"/>
    <w:rsid w:val="00527D3D"/>
    <w:rsid w:val="00530EAF"/>
    <w:rsid w:val="005311DD"/>
    <w:rsid w:val="005318D7"/>
    <w:rsid w:val="005319FD"/>
    <w:rsid w:val="00531A6F"/>
    <w:rsid w:val="00532058"/>
    <w:rsid w:val="00533E46"/>
    <w:rsid w:val="005345EB"/>
    <w:rsid w:val="0053539E"/>
    <w:rsid w:val="005358CC"/>
    <w:rsid w:val="00535999"/>
    <w:rsid w:val="005364A8"/>
    <w:rsid w:val="0053678A"/>
    <w:rsid w:val="005372C2"/>
    <w:rsid w:val="005374B2"/>
    <w:rsid w:val="00537C0E"/>
    <w:rsid w:val="00543DA4"/>
    <w:rsid w:val="005444A9"/>
    <w:rsid w:val="00544565"/>
    <w:rsid w:val="0054467F"/>
    <w:rsid w:val="00544BCA"/>
    <w:rsid w:val="00544CD3"/>
    <w:rsid w:val="00544F27"/>
    <w:rsid w:val="00550DC5"/>
    <w:rsid w:val="00551E1E"/>
    <w:rsid w:val="0055241B"/>
    <w:rsid w:val="00552993"/>
    <w:rsid w:val="005537D3"/>
    <w:rsid w:val="00554C2B"/>
    <w:rsid w:val="0055532E"/>
    <w:rsid w:val="00555485"/>
    <w:rsid w:val="00555717"/>
    <w:rsid w:val="0055632B"/>
    <w:rsid w:val="00556B34"/>
    <w:rsid w:val="00556EF2"/>
    <w:rsid w:val="00557992"/>
    <w:rsid w:val="00560885"/>
    <w:rsid w:val="0056205A"/>
    <w:rsid w:val="00562E78"/>
    <w:rsid w:val="0056426B"/>
    <w:rsid w:val="00564C21"/>
    <w:rsid w:val="00566046"/>
    <w:rsid w:val="00566D4B"/>
    <w:rsid w:val="00566D59"/>
    <w:rsid w:val="005673DC"/>
    <w:rsid w:val="00567CD7"/>
    <w:rsid w:val="00571341"/>
    <w:rsid w:val="0057143A"/>
    <w:rsid w:val="00571684"/>
    <w:rsid w:val="00571F88"/>
    <w:rsid w:val="005759A7"/>
    <w:rsid w:val="00576526"/>
    <w:rsid w:val="00576D1F"/>
    <w:rsid w:val="005770F7"/>
    <w:rsid w:val="005771D7"/>
    <w:rsid w:val="00577414"/>
    <w:rsid w:val="005809A0"/>
    <w:rsid w:val="00580D54"/>
    <w:rsid w:val="00580DAC"/>
    <w:rsid w:val="00581190"/>
    <w:rsid w:val="005811C3"/>
    <w:rsid w:val="005818C6"/>
    <w:rsid w:val="00581AFC"/>
    <w:rsid w:val="00585C92"/>
    <w:rsid w:val="0058746D"/>
    <w:rsid w:val="00587829"/>
    <w:rsid w:val="00587859"/>
    <w:rsid w:val="005904DA"/>
    <w:rsid w:val="00590BF1"/>
    <w:rsid w:val="00590F0F"/>
    <w:rsid w:val="00590FC5"/>
    <w:rsid w:val="00593846"/>
    <w:rsid w:val="00593D1B"/>
    <w:rsid w:val="00595D2D"/>
    <w:rsid w:val="00596258"/>
    <w:rsid w:val="005A08A2"/>
    <w:rsid w:val="005A0AD6"/>
    <w:rsid w:val="005A10C9"/>
    <w:rsid w:val="005A1818"/>
    <w:rsid w:val="005A1FFB"/>
    <w:rsid w:val="005A23F3"/>
    <w:rsid w:val="005A398E"/>
    <w:rsid w:val="005A3CA7"/>
    <w:rsid w:val="005A40CE"/>
    <w:rsid w:val="005A4967"/>
    <w:rsid w:val="005A4C6C"/>
    <w:rsid w:val="005A52D9"/>
    <w:rsid w:val="005A5F73"/>
    <w:rsid w:val="005A67FE"/>
    <w:rsid w:val="005A7FC9"/>
    <w:rsid w:val="005B16CC"/>
    <w:rsid w:val="005B22EE"/>
    <w:rsid w:val="005B4521"/>
    <w:rsid w:val="005B4E98"/>
    <w:rsid w:val="005B5296"/>
    <w:rsid w:val="005B5D9B"/>
    <w:rsid w:val="005B6D81"/>
    <w:rsid w:val="005B6F07"/>
    <w:rsid w:val="005B7912"/>
    <w:rsid w:val="005B7AAF"/>
    <w:rsid w:val="005C06CC"/>
    <w:rsid w:val="005C09C6"/>
    <w:rsid w:val="005C0BF8"/>
    <w:rsid w:val="005C3F5F"/>
    <w:rsid w:val="005C481A"/>
    <w:rsid w:val="005C53FD"/>
    <w:rsid w:val="005C55C6"/>
    <w:rsid w:val="005C55FD"/>
    <w:rsid w:val="005C596F"/>
    <w:rsid w:val="005C7416"/>
    <w:rsid w:val="005D116C"/>
    <w:rsid w:val="005D2124"/>
    <w:rsid w:val="005D3C02"/>
    <w:rsid w:val="005D44E3"/>
    <w:rsid w:val="005D4645"/>
    <w:rsid w:val="005D4827"/>
    <w:rsid w:val="005D6ABE"/>
    <w:rsid w:val="005D6DC8"/>
    <w:rsid w:val="005D709F"/>
    <w:rsid w:val="005E13CF"/>
    <w:rsid w:val="005E14D5"/>
    <w:rsid w:val="005E1BA3"/>
    <w:rsid w:val="005E23EC"/>
    <w:rsid w:val="005E364B"/>
    <w:rsid w:val="005E3C44"/>
    <w:rsid w:val="005E3E99"/>
    <w:rsid w:val="005E457B"/>
    <w:rsid w:val="005E5D02"/>
    <w:rsid w:val="005E782E"/>
    <w:rsid w:val="005F0B7F"/>
    <w:rsid w:val="005F215B"/>
    <w:rsid w:val="005F2C4B"/>
    <w:rsid w:val="005F3281"/>
    <w:rsid w:val="005F3643"/>
    <w:rsid w:val="005F5C46"/>
    <w:rsid w:val="005F6684"/>
    <w:rsid w:val="005F6D11"/>
    <w:rsid w:val="005F7451"/>
    <w:rsid w:val="00600E00"/>
    <w:rsid w:val="006013E1"/>
    <w:rsid w:val="00601DB9"/>
    <w:rsid w:val="00601DD8"/>
    <w:rsid w:val="00601EB5"/>
    <w:rsid w:val="00601FB6"/>
    <w:rsid w:val="006024C4"/>
    <w:rsid w:val="00602831"/>
    <w:rsid w:val="006038EB"/>
    <w:rsid w:val="006040C3"/>
    <w:rsid w:val="0060420B"/>
    <w:rsid w:val="006045FA"/>
    <w:rsid w:val="00604DAA"/>
    <w:rsid w:val="00607418"/>
    <w:rsid w:val="006103C9"/>
    <w:rsid w:val="00611F34"/>
    <w:rsid w:val="00612268"/>
    <w:rsid w:val="00613270"/>
    <w:rsid w:val="006147FC"/>
    <w:rsid w:val="006155AF"/>
    <w:rsid w:val="00616D7F"/>
    <w:rsid w:val="00617D36"/>
    <w:rsid w:val="00620A77"/>
    <w:rsid w:val="00622AD8"/>
    <w:rsid w:val="0062349A"/>
    <w:rsid w:val="0062441F"/>
    <w:rsid w:val="00625CB4"/>
    <w:rsid w:val="0062607F"/>
    <w:rsid w:val="006265C2"/>
    <w:rsid w:val="00626A7B"/>
    <w:rsid w:val="006273BE"/>
    <w:rsid w:val="00627BA1"/>
    <w:rsid w:val="00627E69"/>
    <w:rsid w:val="006309E1"/>
    <w:rsid w:val="00630D61"/>
    <w:rsid w:val="00630E76"/>
    <w:rsid w:val="006312F0"/>
    <w:rsid w:val="006349E9"/>
    <w:rsid w:val="00634A40"/>
    <w:rsid w:val="00636019"/>
    <w:rsid w:val="0063771D"/>
    <w:rsid w:val="0063779A"/>
    <w:rsid w:val="006377EE"/>
    <w:rsid w:val="00640FD1"/>
    <w:rsid w:val="00641295"/>
    <w:rsid w:val="00641A27"/>
    <w:rsid w:val="00643559"/>
    <w:rsid w:val="0064383B"/>
    <w:rsid w:val="00643A09"/>
    <w:rsid w:val="00645733"/>
    <w:rsid w:val="00646667"/>
    <w:rsid w:val="00646B4A"/>
    <w:rsid w:val="006500ED"/>
    <w:rsid w:val="00652201"/>
    <w:rsid w:val="00653D68"/>
    <w:rsid w:val="0065499F"/>
    <w:rsid w:val="00655530"/>
    <w:rsid w:val="00655636"/>
    <w:rsid w:val="00657568"/>
    <w:rsid w:val="0066009F"/>
    <w:rsid w:val="0066147C"/>
    <w:rsid w:val="0066316E"/>
    <w:rsid w:val="00664121"/>
    <w:rsid w:val="00664467"/>
    <w:rsid w:val="00664AF3"/>
    <w:rsid w:val="00665720"/>
    <w:rsid w:val="00666072"/>
    <w:rsid w:val="00670E4A"/>
    <w:rsid w:val="00671DE6"/>
    <w:rsid w:val="00673C52"/>
    <w:rsid w:val="006741DA"/>
    <w:rsid w:val="00674CC8"/>
    <w:rsid w:val="00680009"/>
    <w:rsid w:val="0068013C"/>
    <w:rsid w:val="0068060B"/>
    <w:rsid w:val="006827A3"/>
    <w:rsid w:val="006834A8"/>
    <w:rsid w:val="00684A7B"/>
    <w:rsid w:val="006867CB"/>
    <w:rsid w:val="006869CA"/>
    <w:rsid w:val="00686D9B"/>
    <w:rsid w:val="00693A44"/>
    <w:rsid w:val="006943E5"/>
    <w:rsid w:val="00696085"/>
    <w:rsid w:val="006961E1"/>
    <w:rsid w:val="006961F2"/>
    <w:rsid w:val="0069748A"/>
    <w:rsid w:val="006974FF"/>
    <w:rsid w:val="00697759"/>
    <w:rsid w:val="00697E50"/>
    <w:rsid w:val="006A0569"/>
    <w:rsid w:val="006A0D2F"/>
    <w:rsid w:val="006A1263"/>
    <w:rsid w:val="006A19FC"/>
    <w:rsid w:val="006A39EC"/>
    <w:rsid w:val="006A3D07"/>
    <w:rsid w:val="006A5F51"/>
    <w:rsid w:val="006A6337"/>
    <w:rsid w:val="006A68D4"/>
    <w:rsid w:val="006A6DD3"/>
    <w:rsid w:val="006B0CB6"/>
    <w:rsid w:val="006B0D40"/>
    <w:rsid w:val="006B2D42"/>
    <w:rsid w:val="006B419B"/>
    <w:rsid w:val="006B4AA9"/>
    <w:rsid w:val="006B5894"/>
    <w:rsid w:val="006B651F"/>
    <w:rsid w:val="006B69AC"/>
    <w:rsid w:val="006B7BF7"/>
    <w:rsid w:val="006C01FE"/>
    <w:rsid w:val="006C0CC0"/>
    <w:rsid w:val="006C0E02"/>
    <w:rsid w:val="006C3D60"/>
    <w:rsid w:val="006C4572"/>
    <w:rsid w:val="006C4842"/>
    <w:rsid w:val="006C4B50"/>
    <w:rsid w:val="006C5B9D"/>
    <w:rsid w:val="006C63A6"/>
    <w:rsid w:val="006C6D56"/>
    <w:rsid w:val="006D01EC"/>
    <w:rsid w:val="006D0230"/>
    <w:rsid w:val="006D1FB9"/>
    <w:rsid w:val="006D44BA"/>
    <w:rsid w:val="006D45E4"/>
    <w:rsid w:val="006D6C91"/>
    <w:rsid w:val="006D7EF8"/>
    <w:rsid w:val="006D7F5F"/>
    <w:rsid w:val="006E0387"/>
    <w:rsid w:val="006E075D"/>
    <w:rsid w:val="006E1810"/>
    <w:rsid w:val="006E1C28"/>
    <w:rsid w:val="006E2283"/>
    <w:rsid w:val="006E484D"/>
    <w:rsid w:val="006E4E52"/>
    <w:rsid w:val="006E60B3"/>
    <w:rsid w:val="006E6E50"/>
    <w:rsid w:val="006E7056"/>
    <w:rsid w:val="006E7A12"/>
    <w:rsid w:val="006E7EEA"/>
    <w:rsid w:val="006F0BFB"/>
    <w:rsid w:val="006F1C0B"/>
    <w:rsid w:val="006F4523"/>
    <w:rsid w:val="006F4650"/>
    <w:rsid w:val="006F5453"/>
    <w:rsid w:val="006F6A84"/>
    <w:rsid w:val="006F7F96"/>
    <w:rsid w:val="007035C6"/>
    <w:rsid w:val="007049BE"/>
    <w:rsid w:val="00704DBB"/>
    <w:rsid w:val="007055F0"/>
    <w:rsid w:val="00706909"/>
    <w:rsid w:val="00710614"/>
    <w:rsid w:val="00712416"/>
    <w:rsid w:val="007124EE"/>
    <w:rsid w:val="00712D0C"/>
    <w:rsid w:val="007138DD"/>
    <w:rsid w:val="0071427A"/>
    <w:rsid w:val="007153E6"/>
    <w:rsid w:val="007156DC"/>
    <w:rsid w:val="00715DC6"/>
    <w:rsid w:val="007171F4"/>
    <w:rsid w:val="00717B3B"/>
    <w:rsid w:val="00717F95"/>
    <w:rsid w:val="007201BB"/>
    <w:rsid w:val="007203AE"/>
    <w:rsid w:val="00721DF0"/>
    <w:rsid w:val="00725177"/>
    <w:rsid w:val="00725AA4"/>
    <w:rsid w:val="00725B0D"/>
    <w:rsid w:val="007264A4"/>
    <w:rsid w:val="00726728"/>
    <w:rsid w:val="0072762F"/>
    <w:rsid w:val="00727CA8"/>
    <w:rsid w:val="00727D2A"/>
    <w:rsid w:val="00727DB5"/>
    <w:rsid w:val="0073263F"/>
    <w:rsid w:val="007327C2"/>
    <w:rsid w:val="00734AF9"/>
    <w:rsid w:val="007372DD"/>
    <w:rsid w:val="007379AF"/>
    <w:rsid w:val="00737FD6"/>
    <w:rsid w:val="00741251"/>
    <w:rsid w:val="00741CDF"/>
    <w:rsid w:val="007427F2"/>
    <w:rsid w:val="0074315C"/>
    <w:rsid w:val="0074436A"/>
    <w:rsid w:val="00744940"/>
    <w:rsid w:val="00745B58"/>
    <w:rsid w:val="0074636C"/>
    <w:rsid w:val="00746545"/>
    <w:rsid w:val="00746E95"/>
    <w:rsid w:val="00747815"/>
    <w:rsid w:val="00747ABD"/>
    <w:rsid w:val="007507AC"/>
    <w:rsid w:val="00750B42"/>
    <w:rsid w:val="00750CF8"/>
    <w:rsid w:val="00750EB1"/>
    <w:rsid w:val="007526B4"/>
    <w:rsid w:val="00752ADD"/>
    <w:rsid w:val="00752EB9"/>
    <w:rsid w:val="00753735"/>
    <w:rsid w:val="0075405E"/>
    <w:rsid w:val="00755DF0"/>
    <w:rsid w:val="00756C60"/>
    <w:rsid w:val="00756EA7"/>
    <w:rsid w:val="00757692"/>
    <w:rsid w:val="0075789A"/>
    <w:rsid w:val="00757FA5"/>
    <w:rsid w:val="00761632"/>
    <w:rsid w:val="007625CA"/>
    <w:rsid w:val="00764EA7"/>
    <w:rsid w:val="00765367"/>
    <w:rsid w:val="007659C7"/>
    <w:rsid w:val="0076731F"/>
    <w:rsid w:val="00767B51"/>
    <w:rsid w:val="007709C8"/>
    <w:rsid w:val="0077166A"/>
    <w:rsid w:val="007722D9"/>
    <w:rsid w:val="007726AB"/>
    <w:rsid w:val="00774677"/>
    <w:rsid w:val="00775306"/>
    <w:rsid w:val="0077687A"/>
    <w:rsid w:val="0077722E"/>
    <w:rsid w:val="00777385"/>
    <w:rsid w:val="007773A4"/>
    <w:rsid w:val="00777B8F"/>
    <w:rsid w:val="00781371"/>
    <w:rsid w:val="00781E8B"/>
    <w:rsid w:val="0078205F"/>
    <w:rsid w:val="00785582"/>
    <w:rsid w:val="00785E34"/>
    <w:rsid w:val="007860C3"/>
    <w:rsid w:val="007863A5"/>
    <w:rsid w:val="00786B78"/>
    <w:rsid w:val="00787CFE"/>
    <w:rsid w:val="007918F9"/>
    <w:rsid w:val="00792219"/>
    <w:rsid w:val="00793A63"/>
    <w:rsid w:val="00794664"/>
    <w:rsid w:val="0079551F"/>
    <w:rsid w:val="007962D4"/>
    <w:rsid w:val="00797DFA"/>
    <w:rsid w:val="007A01E9"/>
    <w:rsid w:val="007A050B"/>
    <w:rsid w:val="007A087E"/>
    <w:rsid w:val="007A10F4"/>
    <w:rsid w:val="007A2BEE"/>
    <w:rsid w:val="007A39A8"/>
    <w:rsid w:val="007A3EE2"/>
    <w:rsid w:val="007A412B"/>
    <w:rsid w:val="007A5681"/>
    <w:rsid w:val="007A57E4"/>
    <w:rsid w:val="007B0585"/>
    <w:rsid w:val="007B0A72"/>
    <w:rsid w:val="007B13C3"/>
    <w:rsid w:val="007B1DAA"/>
    <w:rsid w:val="007B2695"/>
    <w:rsid w:val="007B4317"/>
    <w:rsid w:val="007B440B"/>
    <w:rsid w:val="007B5672"/>
    <w:rsid w:val="007B5AB5"/>
    <w:rsid w:val="007B5C73"/>
    <w:rsid w:val="007C0A85"/>
    <w:rsid w:val="007C0A8F"/>
    <w:rsid w:val="007C0D92"/>
    <w:rsid w:val="007C1316"/>
    <w:rsid w:val="007C2868"/>
    <w:rsid w:val="007C2EBE"/>
    <w:rsid w:val="007C4AD3"/>
    <w:rsid w:val="007C4FCD"/>
    <w:rsid w:val="007C507F"/>
    <w:rsid w:val="007C63BA"/>
    <w:rsid w:val="007C6923"/>
    <w:rsid w:val="007C6DFC"/>
    <w:rsid w:val="007D149A"/>
    <w:rsid w:val="007D3442"/>
    <w:rsid w:val="007D3555"/>
    <w:rsid w:val="007D44C4"/>
    <w:rsid w:val="007D6F9F"/>
    <w:rsid w:val="007D74C7"/>
    <w:rsid w:val="007E146A"/>
    <w:rsid w:val="007E2297"/>
    <w:rsid w:val="007E2F48"/>
    <w:rsid w:val="007E3A23"/>
    <w:rsid w:val="007E412D"/>
    <w:rsid w:val="007E4586"/>
    <w:rsid w:val="007E4782"/>
    <w:rsid w:val="007E5356"/>
    <w:rsid w:val="007E6BD7"/>
    <w:rsid w:val="007E7B99"/>
    <w:rsid w:val="007F013F"/>
    <w:rsid w:val="007F0538"/>
    <w:rsid w:val="007F0570"/>
    <w:rsid w:val="007F0DFB"/>
    <w:rsid w:val="007F2E3C"/>
    <w:rsid w:val="007F2E66"/>
    <w:rsid w:val="007F4F3C"/>
    <w:rsid w:val="007F5317"/>
    <w:rsid w:val="007F55B4"/>
    <w:rsid w:val="007F6142"/>
    <w:rsid w:val="007F6F1C"/>
    <w:rsid w:val="007F7A92"/>
    <w:rsid w:val="008002A8"/>
    <w:rsid w:val="008005DE"/>
    <w:rsid w:val="00801EBB"/>
    <w:rsid w:val="008021D6"/>
    <w:rsid w:val="008022BE"/>
    <w:rsid w:val="00802DF8"/>
    <w:rsid w:val="00804587"/>
    <w:rsid w:val="00807E7F"/>
    <w:rsid w:val="008109D0"/>
    <w:rsid w:val="008114BD"/>
    <w:rsid w:val="0081171D"/>
    <w:rsid w:val="00812E6C"/>
    <w:rsid w:val="0081387F"/>
    <w:rsid w:val="008167CA"/>
    <w:rsid w:val="00816836"/>
    <w:rsid w:val="00817127"/>
    <w:rsid w:val="008174B2"/>
    <w:rsid w:val="00817FD3"/>
    <w:rsid w:val="00820E61"/>
    <w:rsid w:val="0082166E"/>
    <w:rsid w:val="008217F2"/>
    <w:rsid w:val="00821A42"/>
    <w:rsid w:val="008225AE"/>
    <w:rsid w:val="008227A8"/>
    <w:rsid w:val="00822BE5"/>
    <w:rsid w:val="00822CE8"/>
    <w:rsid w:val="00822D58"/>
    <w:rsid w:val="00823345"/>
    <w:rsid w:val="00823C46"/>
    <w:rsid w:val="00824655"/>
    <w:rsid w:val="00826037"/>
    <w:rsid w:val="00830887"/>
    <w:rsid w:val="00830F82"/>
    <w:rsid w:val="0083153F"/>
    <w:rsid w:val="0083247B"/>
    <w:rsid w:val="008327D7"/>
    <w:rsid w:val="00833A65"/>
    <w:rsid w:val="0083413E"/>
    <w:rsid w:val="00834F15"/>
    <w:rsid w:val="00837B30"/>
    <w:rsid w:val="00841DCE"/>
    <w:rsid w:val="00842C40"/>
    <w:rsid w:val="00842D78"/>
    <w:rsid w:val="00843586"/>
    <w:rsid w:val="00844CF3"/>
    <w:rsid w:val="00845494"/>
    <w:rsid w:val="00846EFE"/>
    <w:rsid w:val="0084756B"/>
    <w:rsid w:val="008506FC"/>
    <w:rsid w:val="00857978"/>
    <w:rsid w:val="00857CE4"/>
    <w:rsid w:val="0086078F"/>
    <w:rsid w:val="0086268F"/>
    <w:rsid w:val="0086376C"/>
    <w:rsid w:val="00863C4C"/>
    <w:rsid w:val="0086429C"/>
    <w:rsid w:val="00864A40"/>
    <w:rsid w:val="00865D95"/>
    <w:rsid w:val="008702FE"/>
    <w:rsid w:val="00870946"/>
    <w:rsid w:val="00870BDE"/>
    <w:rsid w:val="00871604"/>
    <w:rsid w:val="00871706"/>
    <w:rsid w:val="008722B0"/>
    <w:rsid w:val="00872CFF"/>
    <w:rsid w:val="00873100"/>
    <w:rsid w:val="0087339E"/>
    <w:rsid w:val="00873BD5"/>
    <w:rsid w:val="0087438D"/>
    <w:rsid w:val="008746C0"/>
    <w:rsid w:val="00877178"/>
    <w:rsid w:val="00881F6A"/>
    <w:rsid w:val="00883D84"/>
    <w:rsid w:val="008851BF"/>
    <w:rsid w:val="008854FF"/>
    <w:rsid w:val="008865C9"/>
    <w:rsid w:val="00886711"/>
    <w:rsid w:val="0088714B"/>
    <w:rsid w:val="00891D4E"/>
    <w:rsid w:val="0089240E"/>
    <w:rsid w:val="00892B3A"/>
    <w:rsid w:val="0089311F"/>
    <w:rsid w:val="008932FE"/>
    <w:rsid w:val="0089440A"/>
    <w:rsid w:val="00894531"/>
    <w:rsid w:val="00894BA1"/>
    <w:rsid w:val="00896834"/>
    <w:rsid w:val="00897EED"/>
    <w:rsid w:val="008A114E"/>
    <w:rsid w:val="008A15AE"/>
    <w:rsid w:val="008A1F4D"/>
    <w:rsid w:val="008A215F"/>
    <w:rsid w:val="008A28D5"/>
    <w:rsid w:val="008A3046"/>
    <w:rsid w:val="008A334A"/>
    <w:rsid w:val="008A4782"/>
    <w:rsid w:val="008A4AC9"/>
    <w:rsid w:val="008A4BD6"/>
    <w:rsid w:val="008A4F5C"/>
    <w:rsid w:val="008A69EA"/>
    <w:rsid w:val="008B1D43"/>
    <w:rsid w:val="008B22AA"/>
    <w:rsid w:val="008B3B8E"/>
    <w:rsid w:val="008B484F"/>
    <w:rsid w:val="008B786C"/>
    <w:rsid w:val="008C0648"/>
    <w:rsid w:val="008C0D6A"/>
    <w:rsid w:val="008C131A"/>
    <w:rsid w:val="008C1F5B"/>
    <w:rsid w:val="008C20A7"/>
    <w:rsid w:val="008C2607"/>
    <w:rsid w:val="008C2708"/>
    <w:rsid w:val="008C31A1"/>
    <w:rsid w:val="008C36E9"/>
    <w:rsid w:val="008C55D9"/>
    <w:rsid w:val="008C65AD"/>
    <w:rsid w:val="008C6B05"/>
    <w:rsid w:val="008D044D"/>
    <w:rsid w:val="008D1019"/>
    <w:rsid w:val="008D1A6F"/>
    <w:rsid w:val="008D236C"/>
    <w:rsid w:val="008D35F5"/>
    <w:rsid w:val="008D3892"/>
    <w:rsid w:val="008D3B78"/>
    <w:rsid w:val="008D7894"/>
    <w:rsid w:val="008E1431"/>
    <w:rsid w:val="008E48C9"/>
    <w:rsid w:val="008E49E0"/>
    <w:rsid w:val="008E579F"/>
    <w:rsid w:val="008E6E6E"/>
    <w:rsid w:val="008F0236"/>
    <w:rsid w:val="008F1339"/>
    <w:rsid w:val="008F2849"/>
    <w:rsid w:val="008F2E59"/>
    <w:rsid w:val="008F3250"/>
    <w:rsid w:val="008F3270"/>
    <w:rsid w:val="008F3442"/>
    <w:rsid w:val="008F458A"/>
    <w:rsid w:val="008F45AB"/>
    <w:rsid w:val="008F4C02"/>
    <w:rsid w:val="008F5582"/>
    <w:rsid w:val="008F598A"/>
    <w:rsid w:val="008F5A51"/>
    <w:rsid w:val="008F5CDB"/>
    <w:rsid w:val="008F70A5"/>
    <w:rsid w:val="00901385"/>
    <w:rsid w:val="0090167F"/>
    <w:rsid w:val="0090280F"/>
    <w:rsid w:val="00902833"/>
    <w:rsid w:val="009055A7"/>
    <w:rsid w:val="00905993"/>
    <w:rsid w:val="00905C12"/>
    <w:rsid w:val="0090653A"/>
    <w:rsid w:val="00907235"/>
    <w:rsid w:val="00911448"/>
    <w:rsid w:val="00911C80"/>
    <w:rsid w:val="00912387"/>
    <w:rsid w:val="00913369"/>
    <w:rsid w:val="00915CFA"/>
    <w:rsid w:val="00915EA7"/>
    <w:rsid w:val="00916545"/>
    <w:rsid w:val="00916CBB"/>
    <w:rsid w:val="0091726D"/>
    <w:rsid w:val="00917672"/>
    <w:rsid w:val="009200DE"/>
    <w:rsid w:val="00920D2C"/>
    <w:rsid w:val="009227B3"/>
    <w:rsid w:val="0092295C"/>
    <w:rsid w:val="00922B6D"/>
    <w:rsid w:val="00923CD3"/>
    <w:rsid w:val="0092485C"/>
    <w:rsid w:val="009254FB"/>
    <w:rsid w:val="0092678C"/>
    <w:rsid w:val="00927360"/>
    <w:rsid w:val="00930225"/>
    <w:rsid w:val="009303D9"/>
    <w:rsid w:val="009305D3"/>
    <w:rsid w:val="009308AC"/>
    <w:rsid w:val="00931501"/>
    <w:rsid w:val="0093154C"/>
    <w:rsid w:val="00931DEC"/>
    <w:rsid w:val="00932559"/>
    <w:rsid w:val="009329B0"/>
    <w:rsid w:val="00932C66"/>
    <w:rsid w:val="00933FF0"/>
    <w:rsid w:val="009348CE"/>
    <w:rsid w:val="0093540A"/>
    <w:rsid w:val="009360FC"/>
    <w:rsid w:val="00940631"/>
    <w:rsid w:val="00940DA1"/>
    <w:rsid w:val="0094222F"/>
    <w:rsid w:val="0094528D"/>
    <w:rsid w:val="00950543"/>
    <w:rsid w:val="00950755"/>
    <w:rsid w:val="00950778"/>
    <w:rsid w:val="009512CB"/>
    <w:rsid w:val="00952435"/>
    <w:rsid w:val="00953DD1"/>
    <w:rsid w:val="0095526F"/>
    <w:rsid w:val="00955B7D"/>
    <w:rsid w:val="009569F0"/>
    <w:rsid w:val="009606F7"/>
    <w:rsid w:val="00961938"/>
    <w:rsid w:val="0096321C"/>
    <w:rsid w:val="009635D2"/>
    <w:rsid w:val="00963EB2"/>
    <w:rsid w:val="00965D51"/>
    <w:rsid w:val="00966D43"/>
    <w:rsid w:val="0097077C"/>
    <w:rsid w:val="009730D4"/>
    <w:rsid w:val="009734FE"/>
    <w:rsid w:val="0097460F"/>
    <w:rsid w:val="009750A2"/>
    <w:rsid w:val="0097529A"/>
    <w:rsid w:val="00975D9F"/>
    <w:rsid w:val="00977A27"/>
    <w:rsid w:val="00977A3C"/>
    <w:rsid w:val="00980E83"/>
    <w:rsid w:val="00980FC4"/>
    <w:rsid w:val="00981EA7"/>
    <w:rsid w:val="009826ED"/>
    <w:rsid w:val="009839FD"/>
    <w:rsid w:val="009841AE"/>
    <w:rsid w:val="00984A4B"/>
    <w:rsid w:val="00984B2F"/>
    <w:rsid w:val="009861D1"/>
    <w:rsid w:val="00990D55"/>
    <w:rsid w:val="009913E3"/>
    <w:rsid w:val="009922DF"/>
    <w:rsid w:val="009932CA"/>
    <w:rsid w:val="009939B4"/>
    <w:rsid w:val="00993C08"/>
    <w:rsid w:val="009961D4"/>
    <w:rsid w:val="00996DBD"/>
    <w:rsid w:val="009976B7"/>
    <w:rsid w:val="00997C2B"/>
    <w:rsid w:val="009A0570"/>
    <w:rsid w:val="009A10A8"/>
    <w:rsid w:val="009A1D60"/>
    <w:rsid w:val="009A1EE1"/>
    <w:rsid w:val="009A25EC"/>
    <w:rsid w:val="009A3AE4"/>
    <w:rsid w:val="009A3BEB"/>
    <w:rsid w:val="009A4F92"/>
    <w:rsid w:val="009A7041"/>
    <w:rsid w:val="009A7442"/>
    <w:rsid w:val="009B0429"/>
    <w:rsid w:val="009B0541"/>
    <w:rsid w:val="009B08D1"/>
    <w:rsid w:val="009B0A79"/>
    <w:rsid w:val="009B1D80"/>
    <w:rsid w:val="009B4FF5"/>
    <w:rsid w:val="009B5EE8"/>
    <w:rsid w:val="009B69A3"/>
    <w:rsid w:val="009B72F4"/>
    <w:rsid w:val="009C00FF"/>
    <w:rsid w:val="009C080C"/>
    <w:rsid w:val="009C0FF1"/>
    <w:rsid w:val="009C3150"/>
    <w:rsid w:val="009C34ED"/>
    <w:rsid w:val="009D0827"/>
    <w:rsid w:val="009D1C52"/>
    <w:rsid w:val="009D2130"/>
    <w:rsid w:val="009D2F75"/>
    <w:rsid w:val="009D462F"/>
    <w:rsid w:val="009D4F3F"/>
    <w:rsid w:val="009D691E"/>
    <w:rsid w:val="009E0E4B"/>
    <w:rsid w:val="009E12EF"/>
    <w:rsid w:val="009E13BC"/>
    <w:rsid w:val="009E145A"/>
    <w:rsid w:val="009E155B"/>
    <w:rsid w:val="009E2392"/>
    <w:rsid w:val="009E45CB"/>
    <w:rsid w:val="009E4E51"/>
    <w:rsid w:val="009E64FA"/>
    <w:rsid w:val="009F1130"/>
    <w:rsid w:val="009F2253"/>
    <w:rsid w:val="009F3659"/>
    <w:rsid w:val="009F3B08"/>
    <w:rsid w:val="009F3C6A"/>
    <w:rsid w:val="009F3EBB"/>
    <w:rsid w:val="009F582B"/>
    <w:rsid w:val="009F6AA6"/>
    <w:rsid w:val="00A03929"/>
    <w:rsid w:val="00A04EF4"/>
    <w:rsid w:val="00A0550F"/>
    <w:rsid w:val="00A059BE"/>
    <w:rsid w:val="00A06C28"/>
    <w:rsid w:val="00A10598"/>
    <w:rsid w:val="00A112A1"/>
    <w:rsid w:val="00A1141F"/>
    <w:rsid w:val="00A119A2"/>
    <w:rsid w:val="00A1230F"/>
    <w:rsid w:val="00A12A56"/>
    <w:rsid w:val="00A13A20"/>
    <w:rsid w:val="00A145ED"/>
    <w:rsid w:val="00A14AED"/>
    <w:rsid w:val="00A1555B"/>
    <w:rsid w:val="00A15D18"/>
    <w:rsid w:val="00A15F23"/>
    <w:rsid w:val="00A16B89"/>
    <w:rsid w:val="00A16BF4"/>
    <w:rsid w:val="00A174F8"/>
    <w:rsid w:val="00A22226"/>
    <w:rsid w:val="00A23EA5"/>
    <w:rsid w:val="00A246A0"/>
    <w:rsid w:val="00A248EA"/>
    <w:rsid w:val="00A256A6"/>
    <w:rsid w:val="00A26093"/>
    <w:rsid w:val="00A26A80"/>
    <w:rsid w:val="00A270F0"/>
    <w:rsid w:val="00A27546"/>
    <w:rsid w:val="00A27783"/>
    <w:rsid w:val="00A3130F"/>
    <w:rsid w:val="00A3204E"/>
    <w:rsid w:val="00A338CE"/>
    <w:rsid w:val="00A34C85"/>
    <w:rsid w:val="00A34FA9"/>
    <w:rsid w:val="00A3502B"/>
    <w:rsid w:val="00A35D62"/>
    <w:rsid w:val="00A36268"/>
    <w:rsid w:val="00A41883"/>
    <w:rsid w:val="00A4196A"/>
    <w:rsid w:val="00A41B4B"/>
    <w:rsid w:val="00A43E5D"/>
    <w:rsid w:val="00A46A5D"/>
    <w:rsid w:val="00A47979"/>
    <w:rsid w:val="00A50346"/>
    <w:rsid w:val="00A50BC4"/>
    <w:rsid w:val="00A510E5"/>
    <w:rsid w:val="00A52C3D"/>
    <w:rsid w:val="00A530A8"/>
    <w:rsid w:val="00A5572A"/>
    <w:rsid w:val="00A55AE0"/>
    <w:rsid w:val="00A566EC"/>
    <w:rsid w:val="00A5683D"/>
    <w:rsid w:val="00A5725D"/>
    <w:rsid w:val="00A57964"/>
    <w:rsid w:val="00A57BA1"/>
    <w:rsid w:val="00A610D6"/>
    <w:rsid w:val="00A61232"/>
    <w:rsid w:val="00A614B2"/>
    <w:rsid w:val="00A61C83"/>
    <w:rsid w:val="00A62624"/>
    <w:rsid w:val="00A6354D"/>
    <w:rsid w:val="00A64B79"/>
    <w:rsid w:val="00A6510F"/>
    <w:rsid w:val="00A65AA6"/>
    <w:rsid w:val="00A66116"/>
    <w:rsid w:val="00A66948"/>
    <w:rsid w:val="00A671FD"/>
    <w:rsid w:val="00A6759B"/>
    <w:rsid w:val="00A71175"/>
    <w:rsid w:val="00A71342"/>
    <w:rsid w:val="00A714CE"/>
    <w:rsid w:val="00A7153E"/>
    <w:rsid w:val="00A71797"/>
    <w:rsid w:val="00A71FFC"/>
    <w:rsid w:val="00A72CA5"/>
    <w:rsid w:val="00A72E2C"/>
    <w:rsid w:val="00A731E5"/>
    <w:rsid w:val="00A745D9"/>
    <w:rsid w:val="00A770CA"/>
    <w:rsid w:val="00A811D5"/>
    <w:rsid w:val="00A852F3"/>
    <w:rsid w:val="00A90A18"/>
    <w:rsid w:val="00A90F5A"/>
    <w:rsid w:val="00A932CB"/>
    <w:rsid w:val="00A935CD"/>
    <w:rsid w:val="00A93DE1"/>
    <w:rsid w:val="00A944F8"/>
    <w:rsid w:val="00A9545D"/>
    <w:rsid w:val="00A954C7"/>
    <w:rsid w:val="00A96139"/>
    <w:rsid w:val="00A965BC"/>
    <w:rsid w:val="00AA0189"/>
    <w:rsid w:val="00AA1304"/>
    <w:rsid w:val="00AA22DE"/>
    <w:rsid w:val="00AA792F"/>
    <w:rsid w:val="00AB021E"/>
    <w:rsid w:val="00AB0F4E"/>
    <w:rsid w:val="00AB1F91"/>
    <w:rsid w:val="00AB2660"/>
    <w:rsid w:val="00AB35B4"/>
    <w:rsid w:val="00AB3A9C"/>
    <w:rsid w:val="00AB54E9"/>
    <w:rsid w:val="00AB6C12"/>
    <w:rsid w:val="00AC0180"/>
    <w:rsid w:val="00AC29D0"/>
    <w:rsid w:val="00AC2F5A"/>
    <w:rsid w:val="00AC31C7"/>
    <w:rsid w:val="00AC35A1"/>
    <w:rsid w:val="00AC362C"/>
    <w:rsid w:val="00AC4DB9"/>
    <w:rsid w:val="00AC6BF1"/>
    <w:rsid w:val="00AC6E11"/>
    <w:rsid w:val="00AC7C78"/>
    <w:rsid w:val="00AD0A9D"/>
    <w:rsid w:val="00AD1028"/>
    <w:rsid w:val="00AD13F2"/>
    <w:rsid w:val="00AD257B"/>
    <w:rsid w:val="00AD29A0"/>
    <w:rsid w:val="00AD333C"/>
    <w:rsid w:val="00AD34BE"/>
    <w:rsid w:val="00AD4F9E"/>
    <w:rsid w:val="00AD6B2F"/>
    <w:rsid w:val="00AD6EEA"/>
    <w:rsid w:val="00AD79B1"/>
    <w:rsid w:val="00AE01E5"/>
    <w:rsid w:val="00AE03A1"/>
    <w:rsid w:val="00AE1CB4"/>
    <w:rsid w:val="00AE27AA"/>
    <w:rsid w:val="00AE2D2F"/>
    <w:rsid w:val="00AE3276"/>
    <w:rsid w:val="00AE3609"/>
    <w:rsid w:val="00AE6583"/>
    <w:rsid w:val="00AE667D"/>
    <w:rsid w:val="00AE69E8"/>
    <w:rsid w:val="00AF218C"/>
    <w:rsid w:val="00AF311E"/>
    <w:rsid w:val="00AF4411"/>
    <w:rsid w:val="00AF476D"/>
    <w:rsid w:val="00AF5640"/>
    <w:rsid w:val="00AF6620"/>
    <w:rsid w:val="00AF6C82"/>
    <w:rsid w:val="00AF7454"/>
    <w:rsid w:val="00B00EAA"/>
    <w:rsid w:val="00B014B9"/>
    <w:rsid w:val="00B024F7"/>
    <w:rsid w:val="00B02515"/>
    <w:rsid w:val="00B027F5"/>
    <w:rsid w:val="00B03B61"/>
    <w:rsid w:val="00B0667D"/>
    <w:rsid w:val="00B0721C"/>
    <w:rsid w:val="00B0743A"/>
    <w:rsid w:val="00B100D6"/>
    <w:rsid w:val="00B10401"/>
    <w:rsid w:val="00B11AA7"/>
    <w:rsid w:val="00B12F63"/>
    <w:rsid w:val="00B133E7"/>
    <w:rsid w:val="00B13DB9"/>
    <w:rsid w:val="00B14376"/>
    <w:rsid w:val="00B146AD"/>
    <w:rsid w:val="00B14FBD"/>
    <w:rsid w:val="00B160CD"/>
    <w:rsid w:val="00B175ED"/>
    <w:rsid w:val="00B20891"/>
    <w:rsid w:val="00B21001"/>
    <w:rsid w:val="00B2220C"/>
    <w:rsid w:val="00B23C09"/>
    <w:rsid w:val="00B3069E"/>
    <w:rsid w:val="00B30C63"/>
    <w:rsid w:val="00B30CEB"/>
    <w:rsid w:val="00B31961"/>
    <w:rsid w:val="00B31B78"/>
    <w:rsid w:val="00B31BA4"/>
    <w:rsid w:val="00B34D16"/>
    <w:rsid w:val="00B34F97"/>
    <w:rsid w:val="00B35880"/>
    <w:rsid w:val="00B367BF"/>
    <w:rsid w:val="00B368AB"/>
    <w:rsid w:val="00B36F54"/>
    <w:rsid w:val="00B37549"/>
    <w:rsid w:val="00B37FA8"/>
    <w:rsid w:val="00B41261"/>
    <w:rsid w:val="00B44834"/>
    <w:rsid w:val="00B45818"/>
    <w:rsid w:val="00B466CA"/>
    <w:rsid w:val="00B5016A"/>
    <w:rsid w:val="00B513DA"/>
    <w:rsid w:val="00B51541"/>
    <w:rsid w:val="00B5281B"/>
    <w:rsid w:val="00B52F04"/>
    <w:rsid w:val="00B546DD"/>
    <w:rsid w:val="00B54DBE"/>
    <w:rsid w:val="00B5575B"/>
    <w:rsid w:val="00B56764"/>
    <w:rsid w:val="00B56921"/>
    <w:rsid w:val="00B57069"/>
    <w:rsid w:val="00B5799B"/>
    <w:rsid w:val="00B604CF"/>
    <w:rsid w:val="00B61248"/>
    <w:rsid w:val="00B6525F"/>
    <w:rsid w:val="00B6771A"/>
    <w:rsid w:val="00B70952"/>
    <w:rsid w:val="00B70F38"/>
    <w:rsid w:val="00B71038"/>
    <w:rsid w:val="00B71837"/>
    <w:rsid w:val="00B73668"/>
    <w:rsid w:val="00B74FF7"/>
    <w:rsid w:val="00B758B9"/>
    <w:rsid w:val="00B76010"/>
    <w:rsid w:val="00B764A3"/>
    <w:rsid w:val="00B764D4"/>
    <w:rsid w:val="00B7773A"/>
    <w:rsid w:val="00B805EC"/>
    <w:rsid w:val="00B8090C"/>
    <w:rsid w:val="00B813C1"/>
    <w:rsid w:val="00B826E8"/>
    <w:rsid w:val="00B835D6"/>
    <w:rsid w:val="00B86459"/>
    <w:rsid w:val="00B906BB"/>
    <w:rsid w:val="00B90C08"/>
    <w:rsid w:val="00B91177"/>
    <w:rsid w:val="00B94EF7"/>
    <w:rsid w:val="00B96FAD"/>
    <w:rsid w:val="00B974C7"/>
    <w:rsid w:val="00BA05D5"/>
    <w:rsid w:val="00BA07CA"/>
    <w:rsid w:val="00BA07E2"/>
    <w:rsid w:val="00BA0D95"/>
    <w:rsid w:val="00BA1480"/>
    <w:rsid w:val="00BA194C"/>
    <w:rsid w:val="00BA20F5"/>
    <w:rsid w:val="00BA24B1"/>
    <w:rsid w:val="00BA28DC"/>
    <w:rsid w:val="00BA2994"/>
    <w:rsid w:val="00BA2F4B"/>
    <w:rsid w:val="00BA32D5"/>
    <w:rsid w:val="00BA41A4"/>
    <w:rsid w:val="00BA4FCE"/>
    <w:rsid w:val="00BA7CA7"/>
    <w:rsid w:val="00BA7ED2"/>
    <w:rsid w:val="00BB379C"/>
    <w:rsid w:val="00BB3C08"/>
    <w:rsid w:val="00BB3EAD"/>
    <w:rsid w:val="00BB4247"/>
    <w:rsid w:val="00BB5F42"/>
    <w:rsid w:val="00BB6EA5"/>
    <w:rsid w:val="00BB7402"/>
    <w:rsid w:val="00BB7FF5"/>
    <w:rsid w:val="00BC0A88"/>
    <w:rsid w:val="00BC3238"/>
    <w:rsid w:val="00BC3364"/>
    <w:rsid w:val="00BC3C06"/>
    <w:rsid w:val="00BC3EBD"/>
    <w:rsid w:val="00BC3FF3"/>
    <w:rsid w:val="00BC42E3"/>
    <w:rsid w:val="00BC74B3"/>
    <w:rsid w:val="00BD0C80"/>
    <w:rsid w:val="00BD10DD"/>
    <w:rsid w:val="00BD1ADF"/>
    <w:rsid w:val="00BD2142"/>
    <w:rsid w:val="00BD42A6"/>
    <w:rsid w:val="00BD4843"/>
    <w:rsid w:val="00BD5238"/>
    <w:rsid w:val="00BD5414"/>
    <w:rsid w:val="00BD62DE"/>
    <w:rsid w:val="00BD7CB4"/>
    <w:rsid w:val="00BE0BFB"/>
    <w:rsid w:val="00BE0DDC"/>
    <w:rsid w:val="00BE1C4E"/>
    <w:rsid w:val="00BE217B"/>
    <w:rsid w:val="00BE2A5A"/>
    <w:rsid w:val="00BE34ED"/>
    <w:rsid w:val="00BE4300"/>
    <w:rsid w:val="00BE4E38"/>
    <w:rsid w:val="00BE5690"/>
    <w:rsid w:val="00BF0740"/>
    <w:rsid w:val="00BF1958"/>
    <w:rsid w:val="00BF1BC7"/>
    <w:rsid w:val="00BF2860"/>
    <w:rsid w:val="00BF5478"/>
    <w:rsid w:val="00BF5794"/>
    <w:rsid w:val="00BF5EB5"/>
    <w:rsid w:val="00BF6F7F"/>
    <w:rsid w:val="00C00ED8"/>
    <w:rsid w:val="00C0122E"/>
    <w:rsid w:val="00C01F8E"/>
    <w:rsid w:val="00C02300"/>
    <w:rsid w:val="00C03297"/>
    <w:rsid w:val="00C03494"/>
    <w:rsid w:val="00C038E5"/>
    <w:rsid w:val="00C04E6C"/>
    <w:rsid w:val="00C05D67"/>
    <w:rsid w:val="00C067AD"/>
    <w:rsid w:val="00C07B65"/>
    <w:rsid w:val="00C109BE"/>
    <w:rsid w:val="00C13ABD"/>
    <w:rsid w:val="00C14D02"/>
    <w:rsid w:val="00C14F19"/>
    <w:rsid w:val="00C154E7"/>
    <w:rsid w:val="00C16959"/>
    <w:rsid w:val="00C17224"/>
    <w:rsid w:val="00C17DD8"/>
    <w:rsid w:val="00C23652"/>
    <w:rsid w:val="00C24753"/>
    <w:rsid w:val="00C25A60"/>
    <w:rsid w:val="00C267C1"/>
    <w:rsid w:val="00C303E8"/>
    <w:rsid w:val="00C30909"/>
    <w:rsid w:val="00C311D8"/>
    <w:rsid w:val="00C31B55"/>
    <w:rsid w:val="00C341FC"/>
    <w:rsid w:val="00C343D8"/>
    <w:rsid w:val="00C345C4"/>
    <w:rsid w:val="00C35619"/>
    <w:rsid w:val="00C3565D"/>
    <w:rsid w:val="00C35B08"/>
    <w:rsid w:val="00C37390"/>
    <w:rsid w:val="00C4298D"/>
    <w:rsid w:val="00C44443"/>
    <w:rsid w:val="00C44C18"/>
    <w:rsid w:val="00C4706B"/>
    <w:rsid w:val="00C477CC"/>
    <w:rsid w:val="00C47D2D"/>
    <w:rsid w:val="00C50F54"/>
    <w:rsid w:val="00C51033"/>
    <w:rsid w:val="00C51548"/>
    <w:rsid w:val="00C5217F"/>
    <w:rsid w:val="00C5294E"/>
    <w:rsid w:val="00C52B1D"/>
    <w:rsid w:val="00C53421"/>
    <w:rsid w:val="00C53C12"/>
    <w:rsid w:val="00C618B1"/>
    <w:rsid w:val="00C6298B"/>
    <w:rsid w:val="00C65100"/>
    <w:rsid w:val="00C6532C"/>
    <w:rsid w:val="00C657F8"/>
    <w:rsid w:val="00C6714C"/>
    <w:rsid w:val="00C7168D"/>
    <w:rsid w:val="00C719CE"/>
    <w:rsid w:val="00C71ED8"/>
    <w:rsid w:val="00C73D42"/>
    <w:rsid w:val="00C74F78"/>
    <w:rsid w:val="00C757CA"/>
    <w:rsid w:val="00C75D08"/>
    <w:rsid w:val="00C7622E"/>
    <w:rsid w:val="00C76993"/>
    <w:rsid w:val="00C76CD6"/>
    <w:rsid w:val="00C77222"/>
    <w:rsid w:val="00C80268"/>
    <w:rsid w:val="00C802AA"/>
    <w:rsid w:val="00C8084E"/>
    <w:rsid w:val="00C83EF0"/>
    <w:rsid w:val="00C84C5C"/>
    <w:rsid w:val="00C85D71"/>
    <w:rsid w:val="00C85E3E"/>
    <w:rsid w:val="00C85FAB"/>
    <w:rsid w:val="00C863C2"/>
    <w:rsid w:val="00C875E8"/>
    <w:rsid w:val="00C90538"/>
    <w:rsid w:val="00C93221"/>
    <w:rsid w:val="00C93888"/>
    <w:rsid w:val="00C94AE1"/>
    <w:rsid w:val="00C95C68"/>
    <w:rsid w:val="00C9717E"/>
    <w:rsid w:val="00C978A7"/>
    <w:rsid w:val="00CA1402"/>
    <w:rsid w:val="00CA1449"/>
    <w:rsid w:val="00CA1AC1"/>
    <w:rsid w:val="00CA2DB3"/>
    <w:rsid w:val="00CA30C5"/>
    <w:rsid w:val="00CA36DB"/>
    <w:rsid w:val="00CA38F2"/>
    <w:rsid w:val="00CA5B68"/>
    <w:rsid w:val="00CA6A67"/>
    <w:rsid w:val="00CA70C0"/>
    <w:rsid w:val="00CA729A"/>
    <w:rsid w:val="00CA7F74"/>
    <w:rsid w:val="00CB0622"/>
    <w:rsid w:val="00CB0CA1"/>
    <w:rsid w:val="00CB1168"/>
    <w:rsid w:val="00CB18FF"/>
    <w:rsid w:val="00CB254D"/>
    <w:rsid w:val="00CB3818"/>
    <w:rsid w:val="00CB454F"/>
    <w:rsid w:val="00CB4B88"/>
    <w:rsid w:val="00CB70F8"/>
    <w:rsid w:val="00CB724B"/>
    <w:rsid w:val="00CB729A"/>
    <w:rsid w:val="00CB7B6D"/>
    <w:rsid w:val="00CB7F8D"/>
    <w:rsid w:val="00CC0793"/>
    <w:rsid w:val="00CC3E61"/>
    <w:rsid w:val="00CC4791"/>
    <w:rsid w:val="00CC4BC4"/>
    <w:rsid w:val="00CC4CE2"/>
    <w:rsid w:val="00CC5350"/>
    <w:rsid w:val="00CC58C3"/>
    <w:rsid w:val="00CC595C"/>
    <w:rsid w:val="00CC715A"/>
    <w:rsid w:val="00CC7D76"/>
    <w:rsid w:val="00CD0B1F"/>
    <w:rsid w:val="00CD329A"/>
    <w:rsid w:val="00CD4A05"/>
    <w:rsid w:val="00CD6D7F"/>
    <w:rsid w:val="00CD74F5"/>
    <w:rsid w:val="00CD7FA6"/>
    <w:rsid w:val="00CE2010"/>
    <w:rsid w:val="00CE36B6"/>
    <w:rsid w:val="00CE3F4C"/>
    <w:rsid w:val="00CE4243"/>
    <w:rsid w:val="00CE455F"/>
    <w:rsid w:val="00CE4904"/>
    <w:rsid w:val="00CE5979"/>
    <w:rsid w:val="00CE5D84"/>
    <w:rsid w:val="00CE6735"/>
    <w:rsid w:val="00CF22A5"/>
    <w:rsid w:val="00CF2C75"/>
    <w:rsid w:val="00CF5684"/>
    <w:rsid w:val="00CF68E9"/>
    <w:rsid w:val="00CF692E"/>
    <w:rsid w:val="00CF6BAC"/>
    <w:rsid w:val="00D01973"/>
    <w:rsid w:val="00D01B37"/>
    <w:rsid w:val="00D02AB2"/>
    <w:rsid w:val="00D031B3"/>
    <w:rsid w:val="00D03D66"/>
    <w:rsid w:val="00D05833"/>
    <w:rsid w:val="00D06111"/>
    <w:rsid w:val="00D06D9A"/>
    <w:rsid w:val="00D0710B"/>
    <w:rsid w:val="00D1210D"/>
    <w:rsid w:val="00D135CA"/>
    <w:rsid w:val="00D13789"/>
    <w:rsid w:val="00D14386"/>
    <w:rsid w:val="00D16534"/>
    <w:rsid w:val="00D16A30"/>
    <w:rsid w:val="00D1745A"/>
    <w:rsid w:val="00D17D75"/>
    <w:rsid w:val="00D20AFE"/>
    <w:rsid w:val="00D20DFB"/>
    <w:rsid w:val="00D2485A"/>
    <w:rsid w:val="00D3196B"/>
    <w:rsid w:val="00D31CC0"/>
    <w:rsid w:val="00D32289"/>
    <w:rsid w:val="00D33021"/>
    <w:rsid w:val="00D33B00"/>
    <w:rsid w:val="00D3444A"/>
    <w:rsid w:val="00D35377"/>
    <w:rsid w:val="00D36689"/>
    <w:rsid w:val="00D3699A"/>
    <w:rsid w:val="00D37034"/>
    <w:rsid w:val="00D379F6"/>
    <w:rsid w:val="00D37A61"/>
    <w:rsid w:val="00D40374"/>
    <w:rsid w:val="00D40A1E"/>
    <w:rsid w:val="00D42D87"/>
    <w:rsid w:val="00D43BCF"/>
    <w:rsid w:val="00D44F65"/>
    <w:rsid w:val="00D45235"/>
    <w:rsid w:val="00D4576A"/>
    <w:rsid w:val="00D4693C"/>
    <w:rsid w:val="00D46B6D"/>
    <w:rsid w:val="00D50035"/>
    <w:rsid w:val="00D53036"/>
    <w:rsid w:val="00D53DD3"/>
    <w:rsid w:val="00D54089"/>
    <w:rsid w:val="00D5631B"/>
    <w:rsid w:val="00D563F2"/>
    <w:rsid w:val="00D56690"/>
    <w:rsid w:val="00D56D24"/>
    <w:rsid w:val="00D56D83"/>
    <w:rsid w:val="00D6176B"/>
    <w:rsid w:val="00D6200C"/>
    <w:rsid w:val="00D62901"/>
    <w:rsid w:val="00D6299F"/>
    <w:rsid w:val="00D65A64"/>
    <w:rsid w:val="00D66664"/>
    <w:rsid w:val="00D6796E"/>
    <w:rsid w:val="00D70803"/>
    <w:rsid w:val="00D70F0F"/>
    <w:rsid w:val="00D71806"/>
    <w:rsid w:val="00D741EB"/>
    <w:rsid w:val="00D74796"/>
    <w:rsid w:val="00D7527E"/>
    <w:rsid w:val="00D75F79"/>
    <w:rsid w:val="00D7763C"/>
    <w:rsid w:val="00D820A7"/>
    <w:rsid w:val="00D8237A"/>
    <w:rsid w:val="00D82D3B"/>
    <w:rsid w:val="00D83813"/>
    <w:rsid w:val="00D83E2D"/>
    <w:rsid w:val="00D83FCD"/>
    <w:rsid w:val="00D845FF"/>
    <w:rsid w:val="00D846C4"/>
    <w:rsid w:val="00D850A4"/>
    <w:rsid w:val="00D856A1"/>
    <w:rsid w:val="00D874E6"/>
    <w:rsid w:val="00D90357"/>
    <w:rsid w:val="00D907E0"/>
    <w:rsid w:val="00D90C49"/>
    <w:rsid w:val="00D90D89"/>
    <w:rsid w:val="00D91BBF"/>
    <w:rsid w:val="00D91DED"/>
    <w:rsid w:val="00D91EFB"/>
    <w:rsid w:val="00D939D8"/>
    <w:rsid w:val="00D94FB6"/>
    <w:rsid w:val="00D9665A"/>
    <w:rsid w:val="00D9785F"/>
    <w:rsid w:val="00DA1F38"/>
    <w:rsid w:val="00DA27D2"/>
    <w:rsid w:val="00DA2E0B"/>
    <w:rsid w:val="00DA4ADF"/>
    <w:rsid w:val="00DA5FEB"/>
    <w:rsid w:val="00DB0534"/>
    <w:rsid w:val="00DB0760"/>
    <w:rsid w:val="00DB2DEA"/>
    <w:rsid w:val="00DB4A89"/>
    <w:rsid w:val="00DB5C28"/>
    <w:rsid w:val="00DB5F60"/>
    <w:rsid w:val="00DB64AE"/>
    <w:rsid w:val="00DB66CC"/>
    <w:rsid w:val="00DC131B"/>
    <w:rsid w:val="00DC21DC"/>
    <w:rsid w:val="00DC226D"/>
    <w:rsid w:val="00DC2434"/>
    <w:rsid w:val="00DC24CF"/>
    <w:rsid w:val="00DC2D77"/>
    <w:rsid w:val="00DC34D0"/>
    <w:rsid w:val="00DC34F4"/>
    <w:rsid w:val="00DC3882"/>
    <w:rsid w:val="00DC3C11"/>
    <w:rsid w:val="00DC3DA1"/>
    <w:rsid w:val="00DC3E03"/>
    <w:rsid w:val="00DC4252"/>
    <w:rsid w:val="00DC443C"/>
    <w:rsid w:val="00DC4EE6"/>
    <w:rsid w:val="00DC59BF"/>
    <w:rsid w:val="00DC613B"/>
    <w:rsid w:val="00DC6687"/>
    <w:rsid w:val="00DC67C2"/>
    <w:rsid w:val="00DC7BF3"/>
    <w:rsid w:val="00DD12EB"/>
    <w:rsid w:val="00DD1474"/>
    <w:rsid w:val="00DD1CFE"/>
    <w:rsid w:val="00DD5BE1"/>
    <w:rsid w:val="00DD689F"/>
    <w:rsid w:val="00DD7B3D"/>
    <w:rsid w:val="00DE0033"/>
    <w:rsid w:val="00DE16E4"/>
    <w:rsid w:val="00DE276B"/>
    <w:rsid w:val="00DE3FEA"/>
    <w:rsid w:val="00DE515F"/>
    <w:rsid w:val="00DE5D2D"/>
    <w:rsid w:val="00DE78C4"/>
    <w:rsid w:val="00DF125C"/>
    <w:rsid w:val="00DF141D"/>
    <w:rsid w:val="00DF169F"/>
    <w:rsid w:val="00DF1DE2"/>
    <w:rsid w:val="00DF3454"/>
    <w:rsid w:val="00DF3B72"/>
    <w:rsid w:val="00DF4D03"/>
    <w:rsid w:val="00DF54CD"/>
    <w:rsid w:val="00DF638E"/>
    <w:rsid w:val="00DF6881"/>
    <w:rsid w:val="00DF74DE"/>
    <w:rsid w:val="00DF798C"/>
    <w:rsid w:val="00DF7FB8"/>
    <w:rsid w:val="00E00719"/>
    <w:rsid w:val="00E00CCD"/>
    <w:rsid w:val="00E0143C"/>
    <w:rsid w:val="00E02A54"/>
    <w:rsid w:val="00E04C0C"/>
    <w:rsid w:val="00E04E33"/>
    <w:rsid w:val="00E05054"/>
    <w:rsid w:val="00E05833"/>
    <w:rsid w:val="00E05B6E"/>
    <w:rsid w:val="00E0623A"/>
    <w:rsid w:val="00E06524"/>
    <w:rsid w:val="00E06E2B"/>
    <w:rsid w:val="00E105E8"/>
    <w:rsid w:val="00E12B8A"/>
    <w:rsid w:val="00E14A71"/>
    <w:rsid w:val="00E1526C"/>
    <w:rsid w:val="00E155E2"/>
    <w:rsid w:val="00E16021"/>
    <w:rsid w:val="00E163F8"/>
    <w:rsid w:val="00E16617"/>
    <w:rsid w:val="00E16D5A"/>
    <w:rsid w:val="00E204FA"/>
    <w:rsid w:val="00E21153"/>
    <w:rsid w:val="00E218AA"/>
    <w:rsid w:val="00E22E66"/>
    <w:rsid w:val="00E26B04"/>
    <w:rsid w:val="00E274DF"/>
    <w:rsid w:val="00E323E8"/>
    <w:rsid w:val="00E3323C"/>
    <w:rsid w:val="00E3346A"/>
    <w:rsid w:val="00E33E7C"/>
    <w:rsid w:val="00E34F19"/>
    <w:rsid w:val="00E358C3"/>
    <w:rsid w:val="00E37D47"/>
    <w:rsid w:val="00E37D5F"/>
    <w:rsid w:val="00E4031D"/>
    <w:rsid w:val="00E40CDD"/>
    <w:rsid w:val="00E42FC4"/>
    <w:rsid w:val="00E43296"/>
    <w:rsid w:val="00E44DC1"/>
    <w:rsid w:val="00E5063A"/>
    <w:rsid w:val="00E514E6"/>
    <w:rsid w:val="00E5162D"/>
    <w:rsid w:val="00E52287"/>
    <w:rsid w:val="00E53052"/>
    <w:rsid w:val="00E53293"/>
    <w:rsid w:val="00E53E2B"/>
    <w:rsid w:val="00E541C3"/>
    <w:rsid w:val="00E544E9"/>
    <w:rsid w:val="00E5532E"/>
    <w:rsid w:val="00E55426"/>
    <w:rsid w:val="00E55454"/>
    <w:rsid w:val="00E55788"/>
    <w:rsid w:val="00E573FF"/>
    <w:rsid w:val="00E6025B"/>
    <w:rsid w:val="00E61692"/>
    <w:rsid w:val="00E61DD2"/>
    <w:rsid w:val="00E61DFA"/>
    <w:rsid w:val="00E6227E"/>
    <w:rsid w:val="00E623F4"/>
    <w:rsid w:val="00E627A8"/>
    <w:rsid w:val="00E63148"/>
    <w:rsid w:val="00E6337F"/>
    <w:rsid w:val="00E63648"/>
    <w:rsid w:val="00E63E36"/>
    <w:rsid w:val="00E642DB"/>
    <w:rsid w:val="00E66086"/>
    <w:rsid w:val="00E66BA6"/>
    <w:rsid w:val="00E703ED"/>
    <w:rsid w:val="00E72C20"/>
    <w:rsid w:val="00E72FE9"/>
    <w:rsid w:val="00E764B2"/>
    <w:rsid w:val="00E76A77"/>
    <w:rsid w:val="00E76D41"/>
    <w:rsid w:val="00E774C3"/>
    <w:rsid w:val="00E7767C"/>
    <w:rsid w:val="00E80135"/>
    <w:rsid w:val="00E80F57"/>
    <w:rsid w:val="00E827A8"/>
    <w:rsid w:val="00E839B5"/>
    <w:rsid w:val="00E842F7"/>
    <w:rsid w:val="00E849E2"/>
    <w:rsid w:val="00E86555"/>
    <w:rsid w:val="00E873BF"/>
    <w:rsid w:val="00E87F5B"/>
    <w:rsid w:val="00E93108"/>
    <w:rsid w:val="00E9378E"/>
    <w:rsid w:val="00E941FB"/>
    <w:rsid w:val="00E96D09"/>
    <w:rsid w:val="00EA14F5"/>
    <w:rsid w:val="00EA70E8"/>
    <w:rsid w:val="00EB17EE"/>
    <w:rsid w:val="00EB1D9D"/>
    <w:rsid w:val="00EB2D7E"/>
    <w:rsid w:val="00EB2F96"/>
    <w:rsid w:val="00EB5B0C"/>
    <w:rsid w:val="00EC03AD"/>
    <w:rsid w:val="00EC11E7"/>
    <w:rsid w:val="00EC3171"/>
    <w:rsid w:val="00EC3A71"/>
    <w:rsid w:val="00EC6E19"/>
    <w:rsid w:val="00ED0003"/>
    <w:rsid w:val="00ED082C"/>
    <w:rsid w:val="00ED15C8"/>
    <w:rsid w:val="00ED295C"/>
    <w:rsid w:val="00ED3AEC"/>
    <w:rsid w:val="00ED400C"/>
    <w:rsid w:val="00ED5340"/>
    <w:rsid w:val="00ED5C18"/>
    <w:rsid w:val="00ED6D7D"/>
    <w:rsid w:val="00ED720B"/>
    <w:rsid w:val="00ED775D"/>
    <w:rsid w:val="00EE1045"/>
    <w:rsid w:val="00EE181D"/>
    <w:rsid w:val="00EE259E"/>
    <w:rsid w:val="00EE3030"/>
    <w:rsid w:val="00EE3F91"/>
    <w:rsid w:val="00EE51E8"/>
    <w:rsid w:val="00EE5853"/>
    <w:rsid w:val="00EF08A2"/>
    <w:rsid w:val="00EF0B7C"/>
    <w:rsid w:val="00EF1015"/>
    <w:rsid w:val="00EF1833"/>
    <w:rsid w:val="00EF1960"/>
    <w:rsid w:val="00EF1D30"/>
    <w:rsid w:val="00EF38FA"/>
    <w:rsid w:val="00EF40A4"/>
    <w:rsid w:val="00EF41C4"/>
    <w:rsid w:val="00EF5394"/>
    <w:rsid w:val="00EF6187"/>
    <w:rsid w:val="00EF61D8"/>
    <w:rsid w:val="00EF6C51"/>
    <w:rsid w:val="00F007EE"/>
    <w:rsid w:val="00F01B08"/>
    <w:rsid w:val="00F02DF2"/>
    <w:rsid w:val="00F034A4"/>
    <w:rsid w:val="00F055FC"/>
    <w:rsid w:val="00F06AE9"/>
    <w:rsid w:val="00F070D2"/>
    <w:rsid w:val="00F073A9"/>
    <w:rsid w:val="00F07B2A"/>
    <w:rsid w:val="00F11D74"/>
    <w:rsid w:val="00F1269B"/>
    <w:rsid w:val="00F1313F"/>
    <w:rsid w:val="00F1334A"/>
    <w:rsid w:val="00F13F01"/>
    <w:rsid w:val="00F14223"/>
    <w:rsid w:val="00F1562C"/>
    <w:rsid w:val="00F15B7B"/>
    <w:rsid w:val="00F16402"/>
    <w:rsid w:val="00F16F95"/>
    <w:rsid w:val="00F20296"/>
    <w:rsid w:val="00F23FE3"/>
    <w:rsid w:val="00F24DBD"/>
    <w:rsid w:val="00F24E14"/>
    <w:rsid w:val="00F264B3"/>
    <w:rsid w:val="00F26E0B"/>
    <w:rsid w:val="00F2703E"/>
    <w:rsid w:val="00F2756F"/>
    <w:rsid w:val="00F3164B"/>
    <w:rsid w:val="00F33099"/>
    <w:rsid w:val="00F3313A"/>
    <w:rsid w:val="00F3572E"/>
    <w:rsid w:val="00F36239"/>
    <w:rsid w:val="00F36BF3"/>
    <w:rsid w:val="00F375B6"/>
    <w:rsid w:val="00F379E9"/>
    <w:rsid w:val="00F37EA7"/>
    <w:rsid w:val="00F4091C"/>
    <w:rsid w:val="00F415AC"/>
    <w:rsid w:val="00F41789"/>
    <w:rsid w:val="00F41B3C"/>
    <w:rsid w:val="00F432D6"/>
    <w:rsid w:val="00F445E0"/>
    <w:rsid w:val="00F45B21"/>
    <w:rsid w:val="00F476F2"/>
    <w:rsid w:val="00F47D7B"/>
    <w:rsid w:val="00F50146"/>
    <w:rsid w:val="00F50421"/>
    <w:rsid w:val="00F51B98"/>
    <w:rsid w:val="00F535D8"/>
    <w:rsid w:val="00F57EBE"/>
    <w:rsid w:val="00F60AF6"/>
    <w:rsid w:val="00F61A5D"/>
    <w:rsid w:val="00F62053"/>
    <w:rsid w:val="00F6238D"/>
    <w:rsid w:val="00F624D9"/>
    <w:rsid w:val="00F627D6"/>
    <w:rsid w:val="00F62BE0"/>
    <w:rsid w:val="00F62CE2"/>
    <w:rsid w:val="00F62D1B"/>
    <w:rsid w:val="00F63B4D"/>
    <w:rsid w:val="00F70039"/>
    <w:rsid w:val="00F71684"/>
    <w:rsid w:val="00F731FC"/>
    <w:rsid w:val="00F751EB"/>
    <w:rsid w:val="00F76805"/>
    <w:rsid w:val="00F80024"/>
    <w:rsid w:val="00F812D6"/>
    <w:rsid w:val="00F813BB"/>
    <w:rsid w:val="00F81B82"/>
    <w:rsid w:val="00F822AE"/>
    <w:rsid w:val="00F82749"/>
    <w:rsid w:val="00F82D40"/>
    <w:rsid w:val="00F82D80"/>
    <w:rsid w:val="00F8376C"/>
    <w:rsid w:val="00F839EB"/>
    <w:rsid w:val="00F841F9"/>
    <w:rsid w:val="00F850F1"/>
    <w:rsid w:val="00F857DD"/>
    <w:rsid w:val="00F8630E"/>
    <w:rsid w:val="00F86D3A"/>
    <w:rsid w:val="00F874B3"/>
    <w:rsid w:val="00F87E9C"/>
    <w:rsid w:val="00F91623"/>
    <w:rsid w:val="00F91C61"/>
    <w:rsid w:val="00F92395"/>
    <w:rsid w:val="00F92823"/>
    <w:rsid w:val="00F946C9"/>
    <w:rsid w:val="00F94802"/>
    <w:rsid w:val="00F949E8"/>
    <w:rsid w:val="00F94A17"/>
    <w:rsid w:val="00F95CBD"/>
    <w:rsid w:val="00F962DF"/>
    <w:rsid w:val="00F96F4E"/>
    <w:rsid w:val="00F973A2"/>
    <w:rsid w:val="00FA0490"/>
    <w:rsid w:val="00FA04D9"/>
    <w:rsid w:val="00FA076A"/>
    <w:rsid w:val="00FA2B01"/>
    <w:rsid w:val="00FA5092"/>
    <w:rsid w:val="00FA590A"/>
    <w:rsid w:val="00FA6256"/>
    <w:rsid w:val="00FA6F77"/>
    <w:rsid w:val="00FA73E1"/>
    <w:rsid w:val="00FA748F"/>
    <w:rsid w:val="00FA74DA"/>
    <w:rsid w:val="00FB0BEC"/>
    <w:rsid w:val="00FB32B2"/>
    <w:rsid w:val="00FB3E9C"/>
    <w:rsid w:val="00FB4E1D"/>
    <w:rsid w:val="00FB5D88"/>
    <w:rsid w:val="00FB5FD1"/>
    <w:rsid w:val="00FB6A5B"/>
    <w:rsid w:val="00FB7D6F"/>
    <w:rsid w:val="00FC0976"/>
    <w:rsid w:val="00FC0F45"/>
    <w:rsid w:val="00FC1AF7"/>
    <w:rsid w:val="00FC4071"/>
    <w:rsid w:val="00FC431B"/>
    <w:rsid w:val="00FC470A"/>
    <w:rsid w:val="00FC4D39"/>
    <w:rsid w:val="00FC507A"/>
    <w:rsid w:val="00FC56DD"/>
    <w:rsid w:val="00FC6744"/>
    <w:rsid w:val="00FC68F2"/>
    <w:rsid w:val="00FD04E5"/>
    <w:rsid w:val="00FD0985"/>
    <w:rsid w:val="00FD0F85"/>
    <w:rsid w:val="00FD10BB"/>
    <w:rsid w:val="00FD3DC7"/>
    <w:rsid w:val="00FD5BE9"/>
    <w:rsid w:val="00FD5EA4"/>
    <w:rsid w:val="00FD6DE7"/>
    <w:rsid w:val="00FD792A"/>
    <w:rsid w:val="00FE04C8"/>
    <w:rsid w:val="00FE1179"/>
    <w:rsid w:val="00FE14A3"/>
    <w:rsid w:val="00FE1EB6"/>
    <w:rsid w:val="00FE510C"/>
    <w:rsid w:val="00FE5B3E"/>
    <w:rsid w:val="00FE5FBB"/>
    <w:rsid w:val="00FE6AEC"/>
    <w:rsid w:val="00FE7407"/>
    <w:rsid w:val="00FF0103"/>
    <w:rsid w:val="00FF0621"/>
    <w:rsid w:val="00FF0AE5"/>
    <w:rsid w:val="00FF0DE0"/>
    <w:rsid w:val="00FF130A"/>
    <w:rsid w:val="00FF2C3D"/>
    <w:rsid w:val="00FF48FB"/>
    <w:rsid w:val="00FF61AA"/>
    <w:rsid w:val="01240A37"/>
    <w:rsid w:val="01275B4F"/>
    <w:rsid w:val="012D2791"/>
    <w:rsid w:val="012E2A42"/>
    <w:rsid w:val="013B4944"/>
    <w:rsid w:val="01480F93"/>
    <w:rsid w:val="01525F9E"/>
    <w:rsid w:val="015B4639"/>
    <w:rsid w:val="015B6D94"/>
    <w:rsid w:val="016C2D4F"/>
    <w:rsid w:val="01AA5659"/>
    <w:rsid w:val="01C03FA2"/>
    <w:rsid w:val="01C3229F"/>
    <w:rsid w:val="01D77451"/>
    <w:rsid w:val="01F34BEA"/>
    <w:rsid w:val="01F54C09"/>
    <w:rsid w:val="01FD69BD"/>
    <w:rsid w:val="01FF4B87"/>
    <w:rsid w:val="0204742C"/>
    <w:rsid w:val="020A71E2"/>
    <w:rsid w:val="021050D0"/>
    <w:rsid w:val="0227136C"/>
    <w:rsid w:val="023F58CE"/>
    <w:rsid w:val="02442235"/>
    <w:rsid w:val="02447828"/>
    <w:rsid w:val="024F3A0A"/>
    <w:rsid w:val="02636F1A"/>
    <w:rsid w:val="026E7FB1"/>
    <w:rsid w:val="0271757C"/>
    <w:rsid w:val="02895B83"/>
    <w:rsid w:val="02AF2EBA"/>
    <w:rsid w:val="02B062F1"/>
    <w:rsid w:val="02C70661"/>
    <w:rsid w:val="02D55F9D"/>
    <w:rsid w:val="02D62D6E"/>
    <w:rsid w:val="02D74B40"/>
    <w:rsid w:val="02DA366E"/>
    <w:rsid w:val="02DA58CF"/>
    <w:rsid w:val="02DB6087"/>
    <w:rsid w:val="02EE48B6"/>
    <w:rsid w:val="02F43C68"/>
    <w:rsid w:val="03082F4B"/>
    <w:rsid w:val="031A121B"/>
    <w:rsid w:val="033124A2"/>
    <w:rsid w:val="03461EE5"/>
    <w:rsid w:val="0367173B"/>
    <w:rsid w:val="038C7773"/>
    <w:rsid w:val="038F541B"/>
    <w:rsid w:val="03916743"/>
    <w:rsid w:val="039B0CDC"/>
    <w:rsid w:val="03A16C0F"/>
    <w:rsid w:val="03A82039"/>
    <w:rsid w:val="03AA6FCE"/>
    <w:rsid w:val="03AC2550"/>
    <w:rsid w:val="03B409DD"/>
    <w:rsid w:val="03C07382"/>
    <w:rsid w:val="03D67FE6"/>
    <w:rsid w:val="03D83482"/>
    <w:rsid w:val="03E71369"/>
    <w:rsid w:val="03EC2B7B"/>
    <w:rsid w:val="03F80AD8"/>
    <w:rsid w:val="03FC3FD6"/>
    <w:rsid w:val="041476CE"/>
    <w:rsid w:val="04272E41"/>
    <w:rsid w:val="042847A3"/>
    <w:rsid w:val="043B5825"/>
    <w:rsid w:val="043F6BC1"/>
    <w:rsid w:val="045B6DBA"/>
    <w:rsid w:val="045B70AB"/>
    <w:rsid w:val="045D3460"/>
    <w:rsid w:val="046C750A"/>
    <w:rsid w:val="0475016D"/>
    <w:rsid w:val="048D634B"/>
    <w:rsid w:val="04981B67"/>
    <w:rsid w:val="049A214C"/>
    <w:rsid w:val="04A722F0"/>
    <w:rsid w:val="04C43FA9"/>
    <w:rsid w:val="04D73C6F"/>
    <w:rsid w:val="04DE36BD"/>
    <w:rsid w:val="04F40E68"/>
    <w:rsid w:val="05197422"/>
    <w:rsid w:val="051D23C4"/>
    <w:rsid w:val="052126D5"/>
    <w:rsid w:val="05335FAA"/>
    <w:rsid w:val="05483894"/>
    <w:rsid w:val="05797CD6"/>
    <w:rsid w:val="05927642"/>
    <w:rsid w:val="05C9468A"/>
    <w:rsid w:val="05D0292A"/>
    <w:rsid w:val="05D15075"/>
    <w:rsid w:val="05E46A9E"/>
    <w:rsid w:val="05E530D0"/>
    <w:rsid w:val="05FC1E02"/>
    <w:rsid w:val="05FD69FD"/>
    <w:rsid w:val="062F2106"/>
    <w:rsid w:val="064538D1"/>
    <w:rsid w:val="064A73D7"/>
    <w:rsid w:val="06650211"/>
    <w:rsid w:val="06976AC0"/>
    <w:rsid w:val="06C36C5A"/>
    <w:rsid w:val="06CB506D"/>
    <w:rsid w:val="06E92E40"/>
    <w:rsid w:val="06EE4206"/>
    <w:rsid w:val="06EF674C"/>
    <w:rsid w:val="071D55AF"/>
    <w:rsid w:val="072919FB"/>
    <w:rsid w:val="07603356"/>
    <w:rsid w:val="07612C2A"/>
    <w:rsid w:val="076369A2"/>
    <w:rsid w:val="076A5F83"/>
    <w:rsid w:val="078321DB"/>
    <w:rsid w:val="07856413"/>
    <w:rsid w:val="07871DDD"/>
    <w:rsid w:val="07893F2F"/>
    <w:rsid w:val="07A62D33"/>
    <w:rsid w:val="07BA2332"/>
    <w:rsid w:val="07C92150"/>
    <w:rsid w:val="07D82273"/>
    <w:rsid w:val="07E24073"/>
    <w:rsid w:val="07E51AAD"/>
    <w:rsid w:val="08153C02"/>
    <w:rsid w:val="081545E2"/>
    <w:rsid w:val="08395955"/>
    <w:rsid w:val="083C22C5"/>
    <w:rsid w:val="0843288F"/>
    <w:rsid w:val="08437F96"/>
    <w:rsid w:val="0845086A"/>
    <w:rsid w:val="085C147F"/>
    <w:rsid w:val="086873B6"/>
    <w:rsid w:val="0895798E"/>
    <w:rsid w:val="08B10095"/>
    <w:rsid w:val="08B1198F"/>
    <w:rsid w:val="08DA7138"/>
    <w:rsid w:val="08E9737B"/>
    <w:rsid w:val="09195672"/>
    <w:rsid w:val="09411819"/>
    <w:rsid w:val="0946299B"/>
    <w:rsid w:val="095879CF"/>
    <w:rsid w:val="096723F2"/>
    <w:rsid w:val="09945539"/>
    <w:rsid w:val="09975EBF"/>
    <w:rsid w:val="099A32B0"/>
    <w:rsid w:val="099C263F"/>
    <w:rsid w:val="09A61127"/>
    <w:rsid w:val="09B434E5"/>
    <w:rsid w:val="09C816E3"/>
    <w:rsid w:val="09C8299C"/>
    <w:rsid w:val="09DA1282"/>
    <w:rsid w:val="0A0022BB"/>
    <w:rsid w:val="0A256191"/>
    <w:rsid w:val="0A4A3E4A"/>
    <w:rsid w:val="0A564A8B"/>
    <w:rsid w:val="0A5C1175"/>
    <w:rsid w:val="0A821835"/>
    <w:rsid w:val="0A8D575B"/>
    <w:rsid w:val="0AA313F2"/>
    <w:rsid w:val="0ABB3412"/>
    <w:rsid w:val="0AC678C4"/>
    <w:rsid w:val="0AEF054D"/>
    <w:rsid w:val="0B012C37"/>
    <w:rsid w:val="0B1A5654"/>
    <w:rsid w:val="0B4569E8"/>
    <w:rsid w:val="0B486A8C"/>
    <w:rsid w:val="0B5410E3"/>
    <w:rsid w:val="0B6439B7"/>
    <w:rsid w:val="0B81389B"/>
    <w:rsid w:val="0B896BF3"/>
    <w:rsid w:val="0B9C110D"/>
    <w:rsid w:val="0BC31954"/>
    <w:rsid w:val="0BC55E7E"/>
    <w:rsid w:val="0BDF05C2"/>
    <w:rsid w:val="0BFC1173"/>
    <w:rsid w:val="0BFC5617"/>
    <w:rsid w:val="0C063DA0"/>
    <w:rsid w:val="0C255B9A"/>
    <w:rsid w:val="0C3B695C"/>
    <w:rsid w:val="0C3C7AAA"/>
    <w:rsid w:val="0C476893"/>
    <w:rsid w:val="0C542667"/>
    <w:rsid w:val="0C580AA0"/>
    <w:rsid w:val="0C656D19"/>
    <w:rsid w:val="0C6805B7"/>
    <w:rsid w:val="0C6A6F9F"/>
    <w:rsid w:val="0C714B24"/>
    <w:rsid w:val="0C7D22B4"/>
    <w:rsid w:val="0C95624E"/>
    <w:rsid w:val="0C987160"/>
    <w:rsid w:val="0CA62D9D"/>
    <w:rsid w:val="0CC67A7E"/>
    <w:rsid w:val="0CEE6D0E"/>
    <w:rsid w:val="0CEF2F26"/>
    <w:rsid w:val="0CF167FE"/>
    <w:rsid w:val="0D2517DF"/>
    <w:rsid w:val="0D676AC1"/>
    <w:rsid w:val="0D901183"/>
    <w:rsid w:val="0D9B70A0"/>
    <w:rsid w:val="0DF41A3E"/>
    <w:rsid w:val="0DF819D0"/>
    <w:rsid w:val="0E106419"/>
    <w:rsid w:val="0E13085F"/>
    <w:rsid w:val="0E344BE4"/>
    <w:rsid w:val="0E4532A6"/>
    <w:rsid w:val="0E6B027E"/>
    <w:rsid w:val="0E6B438E"/>
    <w:rsid w:val="0E7A1F8D"/>
    <w:rsid w:val="0E890E91"/>
    <w:rsid w:val="0E957F3D"/>
    <w:rsid w:val="0EA126F2"/>
    <w:rsid w:val="0EAC5CD5"/>
    <w:rsid w:val="0EAE1E76"/>
    <w:rsid w:val="0EAF60EA"/>
    <w:rsid w:val="0EC0292C"/>
    <w:rsid w:val="0EC23087"/>
    <w:rsid w:val="0EE31304"/>
    <w:rsid w:val="0EEE7499"/>
    <w:rsid w:val="0F345991"/>
    <w:rsid w:val="0F4E64B0"/>
    <w:rsid w:val="0F5A6308"/>
    <w:rsid w:val="0F5F0397"/>
    <w:rsid w:val="0F7F6343"/>
    <w:rsid w:val="0F8574AE"/>
    <w:rsid w:val="0FA638D0"/>
    <w:rsid w:val="0FAF7EE0"/>
    <w:rsid w:val="0FCE0051"/>
    <w:rsid w:val="0FD146C5"/>
    <w:rsid w:val="0FE6329D"/>
    <w:rsid w:val="0FFC561E"/>
    <w:rsid w:val="0FFC83D8"/>
    <w:rsid w:val="100E76C7"/>
    <w:rsid w:val="10150A56"/>
    <w:rsid w:val="105517FE"/>
    <w:rsid w:val="106746CE"/>
    <w:rsid w:val="10A5002C"/>
    <w:rsid w:val="10A65097"/>
    <w:rsid w:val="10C009C2"/>
    <w:rsid w:val="10C9760C"/>
    <w:rsid w:val="10DD70BB"/>
    <w:rsid w:val="10E10B29"/>
    <w:rsid w:val="110A3A05"/>
    <w:rsid w:val="11142DA1"/>
    <w:rsid w:val="111451B1"/>
    <w:rsid w:val="111B6540"/>
    <w:rsid w:val="111E64BE"/>
    <w:rsid w:val="11286567"/>
    <w:rsid w:val="112D4CA0"/>
    <w:rsid w:val="11567578"/>
    <w:rsid w:val="11683CF4"/>
    <w:rsid w:val="11B30526"/>
    <w:rsid w:val="11C00BBD"/>
    <w:rsid w:val="11E141D8"/>
    <w:rsid w:val="11E15093"/>
    <w:rsid w:val="11EB5F12"/>
    <w:rsid w:val="11ED0D2D"/>
    <w:rsid w:val="11F31459"/>
    <w:rsid w:val="11F33019"/>
    <w:rsid w:val="11FB76C4"/>
    <w:rsid w:val="120E1C01"/>
    <w:rsid w:val="12124583"/>
    <w:rsid w:val="12463148"/>
    <w:rsid w:val="126445D5"/>
    <w:rsid w:val="127253CE"/>
    <w:rsid w:val="12935AC0"/>
    <w:rsid w:val="12B95807"/>
    <w:rsid w:val="12C0739F"/>
    <w:rsid w:val="12D53377"/>
    <w:rsid w:val="12D70521"/>
    <w:rsid w:val="13222CE3"/>
    <w:rsid w:val="136C3083"/>
    <w:rsid w:val="13933A14"/>
    <w:rsid w:val="13981FA4"/>
    <w:rsid w:val="13A91BE1"/>
    <w:rsid w:val="13B35552"/>
    <w:rsid w:val="13C22CA3"/>
    <w:rsid w:val="13FA41EA"/>
    <w:rsid w:val="13FA6A6A"/>
    <w:rsid w:val="14186D67"/>
    <w:rsid w:val="144763BC"/>
    <w:rsid w:val="144A1538"/>
    <w:rsid w:val="14587163"/>
    <w:rsid w:val="145A737F"/>
    <w:rsid w:val="146926C0"/>
    <w:rsid w:val="14722391"/>
    <w:rsid w:val="147C10A3"/>
    <w:rsid w:val="14A30D26"/>
    <w:rsid w:val="14AD5701"/>
    <w:rsid w:val="14BF5434"/>
    <w:rsid w:val="14C30A80"/>
    <w:rsid w:val="14D24392"/>
    <w:rsid w:val="14EF1875"/>
    <w:rsid w:val="14F41582"/>
    <w:rsid w:val="14F52C04"/>
    <w:rsid w:val="15007F26"/>
    <w:rsid w:val="151F3DEE"/>
    <w:rsid w:val="15202377"/>
    <w:rsid w:val="152C5AFA"/>
    <w:rsid w:val="152F4FD4"/>
    <w:rsid w:val="15394639"/>
    <w:rsid w:val="15420546"/>
    <w:rsid w:val="154C5C39"/>
    <w:rsid w:val="154F67B8"/>
    <w:rsid w:val="157E709D"/>
    <w:rsid w:val="157F52EF"/>
    <w:rsid w:val="15853F88"/>
    <w:rsid w:val="159B2A7F"/>
    <w:rsid w:val="15CA419F"/>
    <w:rsid w:val="15CC1BB7"/>
    <w:rsid w:val="15CC3DC4"/>
    <w:rsid w:val="15D37840"/>
    <w:rsid w:val="16113A6D"/>
    <w:rsid w:val="164F5C04"/>
    <w:rsid w:val="165C118C"/>
    <w:rsid w:val="166242C9"/>
    <w:rsid w:val="167C0930"/>
    <w:rsid w:val="16860769"/>
    <w:rsid w:val="1688704D"/>
    <w:rsid w:val="169918D0"/>
    <w:rsid w:val="16A45898"/>
    <w:rsid w:val="16AD7C91"/>
    <w:rsid w:val="16CE7290"/>
    <w:rsid w:val="16D13E3A"/>
    <w:rsid w:val="16D43419"/>
    <w:rsid w:val="16DA6331"/>
    <w:rsid w:val="16E50E58"/>
    <w:rsid w:val="16F370B8"/>
    <w:rsid w:val="16F41E95"/>
    <w:rsid w:val="170F614A"/>
    <w:rsid w:val="1714613D"/>
    <w:rsid w:val="171D7411"/>
    <w:rsid w:val="17263548"/>
    <w:rsid w:val="1731510D"/>
    <w:rsid w:val="173443F4"/>
    <w:rsid w:val="17451145"/>
    <w:rsid w:val="17594C02"/>
    <w:rsid w:val="17614581"/>
    <w:rsid w:val="177C46BA"/>
    <w:rsid w:val="179B6870"/>
    <w:rsid w:val="17A90CBA"/>
    <w:rsid w:val="17D3547E"/>
    <w:rsid w:val="17E90D64"/>
    <w:rsid w:val="17F718ED"/>
    <w:rsid w:val="17FD255D"/>
    <w:rsid w:val="182201B4"/>
    <w:rsid w:val="18233208"/>
    <w:rsid w:val="18365D47"/>
    <w:rsid w:val="18621D30"/>
    <w:rsid w:val="18664544"/>
    <w:rsid w:val="187C5B16"/>
    <w:rsid w:val="188B07F9"/>
    <w:rsid w:val="188C3F15"/>
    <w:rsid w:val="188F2CCC"/>
    <w:rsid w:val="1896638F"/>
    <w:rsid w:val="18A06FA3"/>
    <w:rsid w:val="18B53C77"/>
    <w:rsid w:val="18C3329A"/>
    <w:rsid w:val="18F559EC"/>
    <w:rsid w:val="190E4B8A"/>
    <w:rsid w:val="19157D18"/>
    <w:rsid w:val="1939719F"/>
    <w:rsid w:val="19410B0E"/>
    <w:rsid w:val="19436634"/>
    <w:rsid w:val="19476AB2"/>
    <w:rsid w:val="1949689C"/>
    <w:rsid w:val="195A0866"/>
    <w:rsid w:val="19623C77"/>
    <w:rsid w:val="19732A52"/>
    <w:rsid w:val="19784EF1"/>
    <w:rsid w:val="1981408B"/>
    <w:rsid w:val="19823A76"/>
    <w:rsid w:val="199E386A"/>
    <w:rsid w:val="19A419C7"/>
    <w:rsid w:val="19AB69E4"/>
    <w:rsid w:val="19B87224"/>
    <w:rsid w:val="19C27DFA"/>
    <w:rsid w:val="19D11E91"/>
    <w:rsid w:val="19F412BE"/>
    <w:rsid w:val="19F9688C"/>
    <w:rsid w:val="1A0C3C82"/>
    <w:rsid w:val="1A172C38"/>
    <w:rsid w:val="1A2562E4"/>
    <w:rsid w:val="1A357056"/>
    <w:rsid w:val="1A3B272E"/>
    <w:rsid w:val="1A3E4262"/>
    <w:rsid w:val="1A5D3725"/>
    <w:rsid w:val="1A8A336D"/>
    <w:rsid w:val="1AA44EB0"/>
    <w:rsid w:val="1AA82F43"/>
    <w:rsid w:val="1AAC3362"/>
    <w:rsid w:val="1ADF7A12"/>
    <w:rsid w:val="1AED1DD8"/>
    <w:rsid w:val="1B122762"/>
    <w:rsid w:val="1B244243"/>
    <w:rsid w:val="1B57773D"/>
    <w:rsid w:val="1B660DC6"/>
    <w:rsid w:val="1B851E5C"/>
    <w:rsid w:val="1B8C2514"/>
    <w:rsid w:val="1B975709"/>
    <w:rsid w:val="1BCC3C2B"/>
    <w:rsid w:val="1BD956BB"/>
    <w:rsid w:val="1BDA3BAB"/>
    <w:rsid w:val="1BDB2B53"/>
    <w:rsid w:val="1BE11E08"/>
    <w:rsid w:val="1BEE5B01"/>
    <w:rsid w:val="1BFE5C7A"/>
    <w:rsid w:val="1C026A38"/>
    <w:rsid w:val="1C0A3439"/>
    <w:rsid w:val="1C184F95"/>
    <w:rsid w:val="1C1949C8"/>
    <w:rsid w:val="1C2F5A30"/>
    <w:rsid w:val="1C35138C"/>
    <w:rsid w:val="1C366EC8"/>
    <w:rsid w:val="1C3C12E2"/>
    <w:rsid w:val="1C422BD3"/>
    <w:rsid w:val="1C562483"/>
    <w:rsid w:val="1C5C054D"/>
    <w:rsid w:val="1C794069"/>
    <w:rsid w:val="1C823DBD"/>
    <w:rsid w:val="1CAE64BA"/>
    <w:rsid w:val="1CC950A2"/>
    <w:rsid w:val="1CD203FA"/>
    <w:rsid w:val="1CD53A47"/>
    <w:rsid w:val="1CD86341"/>
    <w:rsid w:val="1CDB5AD0"/>
    <w:rsid w:val="1CDE5AC3"/>
    <w:rsid w:val="1CEC05DA"/>
    <w:rsid w:val="1CEE68B6"/>
    <w:rsid w:val="1CF7587F"/>
    <w:rsid w:val="1D13631D"/>
    <w:rsid w:val="1D184DFE"/>
    <w:rsid w:val="1D24052A"/>
    <w:rsid w:val="1D320E99"/>
    <w:rsid w:val="1D7C69A7"/>
    <w:rsid w:val="1D813EC6"/>
    <w:rsid w:val="1DC60606"/>
    <w:rsid w:val="1DCE2943"/>
    <w:rsid w:val="1DFC5003"/>
    <w:rsid w:val="1E002D45"/>
    <w:rsid w:val="1E166ED3"/>
    <w:rsid w:val="1E19286F"/>
    <w:rsid w:val="1E396257"/>
    <w:rsid w:val="1E3C37BF"/>
    <w:rsid w:val="1E546BED"/>
    <w:rsid w:val="1E5E543D"/>
    <w:rsid w:val="1E7B5128"/>
    <w:rsid w:val="1E84194F"/>
    <w:rsid w:val="1E957931"/>
    <w:rsid w:val="1E9B58F5"/>
    <w:rsid w:val="1EBA325B"/>
    <w:rsid w:val="1ED30D3F"/>
    <w:rsid w:val="1EDC0D45"/>
    <w:rsid w:val="1EFE5124"/>
    <w:rsid w:val="1F070D75"/>
    <w:rsid w:val="1F09044E"/>
    <w:rsid w:val="1F1C67ED"/>
    <w:rsid w:val="1F21050F"/>
    <w:rsid w:val="1F226383"/>
    <w:rsid w:val="1F301872"/>
    <w:rsid w:val="1F35283F"/>
    <w:rsid w:val="1F4E5D32"/>
    <w:rsid w:val="1F5C3D88"/>
    <w:rsid w:val="1F6D440A"/>
    <w:rsid w:val="1F901EA7"/>
    <w:rsid w:val="1F9A4AD4"/>
    <w:rsid w:val="1FB0047E"/>
    <w:rsid w:val="1FBD682C"/>
    <w:rsid w:val="1FDF698A"/>
    <w:rsid w:val="1FEA15B7"/>
    <w:rsid w:val="1FEC07E5"/>
    <w:rsid w:val="1FEF10F4"/>
    <w:rsid w:val="1FF03B5F"/>
    <w:rsid w:val="20087C8F"/>
    <w:rsid w:val="20232938"/>
    <w:rsid w:val="202679CA"/>
    <w:rsid w:val="20272EA6"/>
    <w:rsid w:val="202F7912"/>
    <w:rsid w:val="203E4626"/>
    <w:rsid w:val="20457135"/>
    <w:rsid w:val="204C5FAA"/>
    <w:rsid w:val="2053168A"/>
    <w:rsid w:val="206F0B2C"/>
    <w:rsid w:val="2081336E"/>
    <w:rsid w:val="20A05AD0"/>
    <w:rsid w:val="20C61726"/>
    <w:rsid w:val="20E71F9A"/>
    <w:rsid w:val="20FA25C7"/>
    <w:rsid w:val="21012FB3"/>
    <w:rsid w:val="21102404"/>
    <w:rsid w:val="2130745A"/>
    <w:rsid w:val="21341CF0"/>
    <w:rsid w:val="213A01DA"/>
    <w:rsid w:val="2183450D"/>
    <w:rsid w:val="218A3568"/>
    <w:rsid w:val="21AF7710"/>
    <w:rsid w:val="21D00C81"/>
    <w:rsid w:val="21D23C5D"/>
    <w:rsid w:val="21D47B1E"/>
    <w:rsid w:val="21DC13D3"/>
    <w:rsid w:val="220B7F0B"/>
    <w:rsid w:val="22280ABD"/>
    <w:rsid w:val="22293B2D"/>
    <w:rsid w:val="22412CBE"/>
    <w:rsid w:val="2246155D"/>
    <w:rsid w:val="226071D8"/>
    <w:rsid w:val="228F145A"/>
    <w:rsid w:val="228F5316"/>
    <w:rsid w:val="229A0AFA"/>
    <w:rsid w:val="22B4227C"/>
    <w:rsid w:val="22B9629C"/>
    <w:rsid w:val="22BB30F0"/>
    <w:rsid w:val="22C262CD"/>
    <w:rsid w:val="22CC31F6"/>
    <w:rsid w:val="22E22A19"/>
    <w:rsid w:val="22EB44FE"/>
    <w:rsid w:val="22FD3CF7"/>
    <w:rsid w:val="230A01C2"/>
    <w:rsid w:val="2317309B"/>
    <w:rsid w:val="231F0E66"/>
    <w:rsid w:val="237C4AA3"/>
    <w:rsid w:val="237D5557"/>
    <w:rsid w:val="238735C1"/>
    <w:rsid w:val="238F739C"/>
    <w:rsid w:val="23B90728"/>
    <w:rsid w:val="23BF2D5B"/>
    <w:rsid w:val="23C640E9"/>
    <w:rsid w:val="23CE608C"/>
    <w:rsid w:val="23D6124B"/>
    <w:rsid w:val="23D81B7A"/>
    <w:rsid w:val="23E224D5"/>
    <w:rsid w:val="23EF02D7"/>
    <w:rsid w:val="24066BDB"/>
    <w:rsid w:val="24422880"/>
    <w:rsid w:val="244F5862"/>
    <w:rsid w:val="2450154C"/>
    <w:rsid w:val="245060A9"/>
    <w:rsid w:val="245B0B48"/>
    <w:rsid w:val="24701082"/>
    <w:rsid w:val="248E52EE"/>
    <w:rsid w:val="249445E9"/>
    <w:rsid w:val="24981839"/>
    <w:rsid w:val="24B13D74"/>
    <w:rsid w:val="24F1315B"/>
    <w:rsid w:val="24F91F6C"/>
    <w:rsid w:val="252A68FA"/>
    <w:rsid w:val="252C5E6F"/>
    <w:rsid w:val="25510191"/>
    <w:rsid w:val="25583805"/>
    <w:rsid w:val="2558658D"/>
    <w:rsid w:val="255F47F5"/>
    <w:rsid w:val="25794F23"/>
    <w:rsid w:val="258E08F7"/>
    <w:rsid w:val="25924124"/>
    <w:rsid w:val="25951FC5"/>
    <w:rsid w:val="25BA7C7E"/>
    <w:rsid w:val="25ED27C6"/>
    <w:rsid w:val="26127F9F"/>
    <w:rsid w:val="261D5695"/>
    <w:rsid w:val="262F4B27"/>
    <w:rsid w:val="263F62A3"/>
    <w:rsid w:val="26773DC1"/>
    <w:rsid w:val="267E587E"/>
    <w:rsid w:val="267E6EFD"/>
    <w:rsid w:val="2685608B"/>
    <w:rsid w:val="26BA5D57"/>
    <w:rsid w:val="26C64400"/>
    <w:rsid w:val="26C904A8"/>
    <w:rsid w:val="26F45411"/>
    <w:rsid w:val="26FA22BC"/>
    <w:rsid w:val="2700316E"/>
    <w:rsid w:val="27011DB6"/>
    <w:rsid w:val="27047BBE"/>
    <w:rsid w:val="270F3FF9"/>
    <w:rsid w:val="272555CB"/>
    <w:rsid w:val="27271343"/>
    <w:rsid w:val="27435A51"/>
    <w:rsid w:val="274D204C"/>
    <w:rsid w:val="275D734C"/>
    <w:rsid w:val="278A72F0"/>
    <w:rsid w:val="278E3CFB"/>
    <w:rsid w:val="279E3717"/>
    <w:rsid w:val="27AB3D22"/>
    <w:rsid w:val="27AE40BC"/>
    <w:rsid w:val="27B06BB8"/>
    <w:rsid w:val="27EC289F"/>
    <w:rsid w:val="280478D6"/>
    <w:rsid w:val="280D4FA4"/>
    <w:rsid w:val="280F694D"/>
    <w:rsid w:val="28260092"/>
    <w:rsid w:val="283B114E"/>
    <w:rsid w:val="283C1E45"/>
    <w:rsid w:val="283C72B8"/>
    <w:rsid w:val="28520659"/>
    <w:rsid w:val="285B0B23"/>
    <w:rsid w:val="28AF15F0"/>
    <w:rsid w:val="28B43F4B"/>
    <w:rsid w:val="28C044B5"/>
    <w:rsid w:val="28CD6CD8"/>
    <w:rsid w:val="28D47ADE"/>
    <w:rsid w:val="28EA0757"/>
    <w:rsid w:val="28ED3EC6"/>
    <w:rsid w:val="28F60FCD"/>
    <w:rsid w:val="28FB48E2"/>
    <w:rsid w:val="290556B4"/>
    <w:rsid w:val="29134667"/>
    <w:rsid w:val="292226CC"/>
    <w:rsid w:val="29297083"/>
    <w:rsid w:val="29472366"/>
    <w:rsid w:val="29501343"/>
    <w:rsid w:val="295126A7"/>
    <w:rsid w:val="295B52D4"/>
    <w:rsid w:val="295C2DFA"/>
    <w:rsid w:val="295E12EB"/>
    <w:rsid w:val="295F4100"/>
    <w:rsid w:val="296A41EB"/>
    <w:rsid w:val="297E7214"/>
    <w:rsid w:val="297F4FE1"/>
    <w:rsid w:val="298C7B83"/>
    <w:rsid w:val="29B533BD"/>
    <w:rsid w:val="29BB1687"/>
    <w:rsid w:val="29D05CC2"/>
    <w:rsid w:val="29E0299F"/>
    <w:rsid w:val="29E0474C"/>
    <w:rsid w:val="29EB48A9"/>
    <w:rsid w:val="2A1C54D4"/>
    <w:rsid w:val="2A3E6CF7"/>
    <w:rsid w:val="2A4E4414"/>
    <w:rsid w:val="2A583FB2"/>
    <w:rsid w:val="2A6C11E8"/>
    <w:rsid w:val="2A77438F"/>
    <w:rsid w:val="2A8223F2"/>
    <w:rsid w:val="2A89315C"/>
    <w:rsid w:val="2AAE265D"/>
    <w:rsid w:val="2AAF4FB1"/>
    <w:rsid w:val="2ACA7CED"/>
    <w:rsid w:val="2ACC4185"/>
    <w:rsid w:val="2AEB4359"/>
    <w:rsid w:val="2AF24344"/>
    <w:rsid w:val="2AF52B17"/>
    <w:rsid w:val="2AF64BDA"/>
    <w:rsid w:val="2AFC3984"/>
    <w:rsid w:val="2B2D7144"/>
    <w:rsid w:val="2B41130E"/>
    <w:rsid w:val="2B44575E"/>
    <w:rsid w:val="2B67182B"/>
    <w:rsid w:val="2B8D04CB"/>
    <w:rsid w:val="2BAA7C1A"/>
    <w:rsid w:val="2BAC326E"/>
    <w:rsid w:val="2BB45C4B"/>
    <w:rsid w:val="2BB7561C"/>
    <w:rsid w:val="2BC01D66"/>
    <w:rsid w:val="2BD37552"/>
    <w:rsid w:val="2BD66F2D"/>
    <w:rsid w:val="2BF225A9"/>
    <w:rsid w:val="2BF63332"/>
    <w:rsid w:val="2C0704A3"/>
    <w:rsid w:val="2C0F23A5"/>
    <w:rsid w:val="2C15356A"/>
    <w:rsid w:val="2C2860BE"/>
    <w:rsid w:val="2C430E51"/>
    <w:rsid w:val="2C4835B6"/>
    <w:rsid w:val="2C755DED"/>
    <w:rsid w:val="2CA3146B"/>
    <w:rsid w:val="2CA43435"/>
    <w:rsid w:val="2CA57552"/>
    <w:rsid w:val="2CC933EB"/>
    <w:rsid w:val="2CD03D27"/>
    <w:rsid w:val="2CD97D32"/>
    <w:rsid w:val="2CF25F4F"/>
    <w:rsid w:val="2D0068BE"/>
    <w:rsid w:val="2D151C3D"/>
    <w:rsid w:val="2D1570B6"/>
    <w:rsid w:val="2D310B3B"/>
    <w:rsid w:val="2D3D7D37"/>
    <w:rsid w:val="2D4E7043"/>
    <w:rsid w:val="2D746964"/>
    <w:rsid w:val="2D7D7E86"/>
    <w:rsid w:val="2D8F7C18"/>
    <w:rsid w:val="2D9F37B4"/>
    <w:rsid w:val="2DA3168D"/>
    <w:rsid w:val="2DC160C5"/>
    <w:rsid w:val="2DCE1B4F"/>
    <w:rsid w:val="2DDF782D"/>
    <w:rsid w:val="2DF02AE0"/>
    <w:rsid w:val="2DF77DFB"/>
    <w:rsid w:val="2E0308F6"/>
    <w:rsid w:val="2E1B3100"/>
    <w:rsid w:val="2E4427DA"/>
    <w:rsid w:val="2E46779F"/>
    <w:rsid w:val="2E5902BE"/>
    <w:rsid w:val="2E59418C"/>
    <w:rsid w:val="2E7B3D22"/>
    <w:rsid w:val="2E9F4690"/>
    <w:rsid w:val="2EBE07DF"/>
    <w:rsid w:val="2ED1123D"/>
    <w:rsid w:val="2EF20691"/>
    <w:rsid w:val="2EF37329"/>
    <w:rsid w:val="2EFA1555"/>
    <w:rsid w:val="2F12247F"/>
    <w:rsid w:val="2F39498F"/>
    <w:rsid w:val="2F4B6349"/>
    <w:rsid w:val="2F596ABE"/>
    <w:rsid w:val="2F8960A9"/>
    <w:rsid w:val="2F8B5B4E"/>
    <w:rsid w:val="2F9F25FD"/>
    <w:rsid w:val="2FA3194A"/>
    <w:rsid w:val="2FA33530"/>
    <w:rsid w:val="2FA35080"/>
    <w:rsid w:val="2FA90AEE"/>
    <w:rsid w:val="2FB70D41"/>
    <w:rsid w:val="2FC00586"/>
    <w:rsid w:val="2FC92EAC"/>
    <w:rsid w:val="2FF220C8"/>
    <w:rsid w:val="3009396E"/>
    <w:rsid w:val="304E16EE"/>
    <w:rsid w:val="30586A11"/>
    <w:rsid w:val="306C468B"/>
    <w:rsid w:val="30711881"/>
    <w:rsid w:val="307A6987"/>
    <w:rsid w:val="309317F7"/>
    <w:rsid w:val="309571CD"/>
    <w:rsid w:val="30991C83"/>
    <w:rsid w:val="309974D6"/>
    <w:rsid w:val="309A2B85"/>
    <w:rsid w:val="30A9499D"/>
    <w:rsid w:val="30D20571"/>
    <w:rsid w:val="30D51E0F"/>
    <w:rsid w:val="30D56ACA"/>
    <w:rsid w:val="30DA76A0"/>
    <w:rsid w:val="31397984"/>
    <w:rsid w:val="3149373B"/>
    <w:rsid w:val="314F3970"/>
    <w:rsid w:val="31614ADC"/>
    <w:rsid w:val="31921AAF"/>
    <w:rsid w:val="31A762B2"/>
    <w:rsid w:val="31AE2D71"/>
    <w:rsid w:val="31B9703B"/>
    <w:rsid w:val="31C14FBF"/>
    <w:rsid w:val="31C16D2C"/>
    <w:rsid w:val="31D04385"/>
    <w:rsid w:val="31D321B9"/>
    <w:rsid w:val="31D71BB7"/>
    <w:rsid w:val="31E57750"/>
    <w:rsid w:val="31F94BFA"/>
    <w:rsid w:val="322616B7"/>
    <w:rsid w:val="322F72FD"/>
    <w:rsid w:val="32540B6D"/>
    <w:rsid w:val="32544FB6"/>
    <w:rsid w:val="325E7C0E"/>
    <w:rsid w:val="32607E85"/>
    <w:rsid w:val="326A1727"/>
    <w:rsid w:val="32972434"/>
    <w:rsid w:val="329B33C3"/>
    <w:rsid w:val="329F4483"/>
    <w:rsid w:val="32A15E8E"/>
    <w:rsid w:val="32A363BC"/>
    <w:rsid w:val="32AE46C6"/>
    <w:rsid w:val="32B20185"/>
    <w:rsid w:val="32DD25C0"/>
    <w:rsid w:val="32E93950"/>
    <w:rsid w:val="32F26B03"/>
    <w:rsid w:val="33044C2E"/>
    <w:rsid w:val="331108DD"/>
    <w:rsid w:val="33346CC9"/>
    <w:rsid w:val="333E1891"/>
    <w:rsid w:val="335A2AA0"/>
    <w:rsid w:val="335A65FC"/>
    <w:rsid w:val="33686F6B"/>
    <w:rsid w:val="33721B98"/>
    <w:rsid w:val="338122EE"/>
    <w:rsid w:val="338B3371"/>
    <w:rsid w:val="33A51F6D"/>
    <w:rsid w:val="33BB0BF8"/>
    <w:rsid w:val="33D26ADA"/>
    <w:rsid w:val="33DC34B5"/>
    <w:rsid w:val="33DD1F7C"/>
    <w:rsid w:val="33F16F10"/>
    <w:rsid w:val="34112A6F"/>
    <w:rsid w:val="34235EC3"/>
    <w:rsid w:val="343F6DD5"/>
    <w:rsid w:val="344A7002"/>
    <w:rsid w:val="345D45F6"/>
    <w:rsid w:val="348324A5"/>
    <w:rsid w:val="34910115"/>
    <w:rsid w:val="34B34216"/>
    <w:rsid w:val="34C51DA1"/>
    <w:rsid w:val="34D104D1"/>
    <w:rsid w:val="34D80120"/>
    <w:rsid w:val="34DF1AFA"/>
    <w:rsid w:val="35192B6F"/>
    <w:rsid w:val="35235397"/>
    <w:rsid w:val="353A0E81"/>
    <w:rsid w:val="35464138"/>
    <w:rsid w:val="354F58F8"/>
    <w:rsid w:val="356F2CB5"/>
    <w:rsid w:val="35891F0A"/>
    <w:rsid w:val="358F4F9E"/>
    <w:rsid w:val="35A86EB2"/>
    <w:rsid w:val="35AC13BE"/>
    <w:rsid w:val="35C12962"/>
    <w:rsid w:val="35D12360"/>
    <w:rsid w:val="35E61ABF"/>
    <w:rsid w:val="35E824CE"/>
    <w:rsid w:val="35EB1D69"/>
    <w:rsid w:val="35EF74CF"/>
    <w:rsid w:val="36062419"/>
    <w:rsid w:val="360E4D1D"/>
    <w:rsid w:val="36211A5D"/>
    <w:rsid w:val="36357298"/>
    <w:rsid w:val="364760D2"/>
    <w:rsid w:val="36495A87"/>
    <w:rsid w:val="3662158F"/>
    <w:rsid w:val="366F0620"/>
    <w:rsid w:val="36865B91"/>
    <w:rsid w:val="36AD5959"/>
    <w:rsid w:val="36E34C5D"/>
    <w:rsid w:val="36E40ABE"/>
    <w:rsid w:val="36EA3C60"/>
    <w:rsid w:val="36F21378"/>
    <w:rsid w:val="371116C7"/>
    <w:rsid w:val="375717D0"/>
    <w:rsid w:val="37645C9B"/>
    <w:rsid w:val="377834F5"/>
    <w:rsid w:val="378C0B4F"/>
    <w:rsid w:val="378E339E"/>
    <w:rsid w:val="37992CA3"/>
    <w:rsid w:val="37AF05F1"/>
    <w:rsid w:val="37B252D3"/>
    <w:rsid w:val="37BE184F"/>
    <w:rsid w:val="37D5063A"/>
    <w:rsid w:val="37E312B6"/>
    <w:rsid w:val="37E66729"/>
    <w:rsid w:val="37EA43F2"/>
    <w:rsid w:val="37F52304"/>
    <w:rsid w:val="37F53DA4"/>
    <w:rsid w:val="37FE352E"/>
    <w:rsid w:val="38233460"/>
    <w:rsid w:val="382D0783"/>
    <w:rsid w:val="383218F5"/>
    <w:rsid w:val="383C4522"/>
    <w:rsid w:val="3870241E"/>
    <w:rsid w:val="389F4DD7"/>
    <w:rsid w:val="38A50DFD"/>
    <w:rsid w:val="38B467AE"/>
    <w:rsid w:val="38B93DC5"/>
    <w:rsid w:val="38BC738F"/>
    <w:rsid w:val="38D25C01"/>
    <w:rsid w:val="38E1799D"/>
    <w:rsid w:val="38E52F05"/>
    <w:rsid w:val="38E726E0"/>
    <w:rsid w:val="38F022F8"/>
    <w:rsid w:val="3917102F"/>
    <w:rsid w:val="39236E64"/>
    <w:rsid w:val="39256A3C"/>
    <w:rsid w:val="39323354"/>
    <w:rsid w:val="394538AA"/>
    <w:rsid w:val="396C26EC"/>
    <w:rsid w:val="39877EF7"/>
    <w:rsid w:val="399B7AC1"/>
    <w:rsid w:val="399E379C"/>
    <w:rsid w:val="39BA4298"/>
    <w:rsid w:val="39D1036D"/>
    <w:rsid w:val="39D13A04"/>
    <w:rsid w:val="39D2328E"/>
    <w:rsid w:val="39D969A5"/>
    <w:rsid w:val="39E84C2A"/>
    <w:rsid w:val="39EB1076"/>
    <w:rsid w:val="39F832F2"/>
    <w:rsid w:val="39F93D99"/>
    <w:rsid w:val="3A0072C5"/>
    <w:rsid w:val="3A097906"/>
    <w:rsid w:val="3A30455A"/>
    <w:rsid w:val="3A422112"/>
    <w:rsid w:val="3A65658B"/>
    <w:rsid w:val="3A726921"/>
    <w:rsid w:val="3A911226"/>
    <w:rsid w:val="3A9610E1"/>
    <w:rsid w:val="3A9C574C"/>
    <w:rsid w:val="3AAC2E0F"/>
    <w:rsid w:val="3AC97BD9"/>
    <w:rsid w:val="3B1209C5"/>
    <w:rsid w:val="3B4677B8"/>
    <w:rsid w:val="3B5D330F"/>
    <w:rsid w:val="3B620744"/>
    <w:rsid w:val="3B7128D3"/>
    <w:rsid w:val="3B7B43F7"/>
    <w:rsid w:val="3B8140DD"/>
    <w:rsid w:val="3B85346F"/>
    <w:rsid w:val="3B9105DB"/>
    <w:rsid w:val="3B912DD7"/>
    <w:rsid w:val="3B947107"/>
    <w:rsid w:val="3B9920F6"/>
    <w:rsid w:val="3BB422CA"/>
    <w:rsid w:val="3BC10F1D"/>
    <w:rsid w:val="3BCA7CA3"/>
    <w:rsid w:val="3BCB5CB0"/>
    <w:rsid w:val="3BDE2F3B"/>
    <w:rsid w:val="3BE35527"/>
    <w:rsid w:val="3BEC63E9"/>
    <w:rsid w:val="3BF34D89"/>
    <w:rsid w:val="3C245C23"/>
    <w:rsid w:val="3C3A2BDD"/>
    <w:rsid w:val="3C5046C5"/>
    <w:rsid w:val="3C5207B8"/>
    <w:rsid w:val="3C526A0A"/>
    <w:rsid w:val="3C645DF4"/>
    <w:rsid w:val="3C795D45"/>
    <w:rsid w:val="3C830972"/>
    <w:rsid w:val="3C9615A6"/>
    <w:rsid w:val="3C9B215F"/>
    <w:rsid w:val="3CA3279B"/>
    <w:rsid w:val="3CAF5C0A"/>
    <w:rsid w:val="3CBB639F"/>
    <w:rsid w:val="3CC33AAF"/>
    <w:rsid w:val="3CD26643"/>
    <w:rsid w:val="3CF34AEE"/>
    <w:rsid w:val="3CF60D57"/>
    <w:rsid w:val="3CF950D8"/>
    <w:rsid w:val="3CFD5197"/>
    <w:rsid w:val="3D22462E"/>
    <w:rsid w:val="3D393726"/>
    <w:rsid w:val="3D4E5A3F"/>
    <w:rsid w:val="3D567E34"/>
    <w:rsid w:val="3D87623F"/>
    <w:rsid w:val="3DC14DE1"/>
    <w:rsid w:val="3DC4171A"/>
    <w:rsid w:val="3DD31485"/>
    <w:rsid w:val="3DD84CED"/>
    <w:rsid w:val="3DDE1AFD"/>
    <w:rsid w:val="3DE93535"/>
    <w:rsid w:val="3DF0662A"/>
    <w:rsid w:val="3DFE6E2F"/>
    <w:rsid w:val="3E203DBF"/>
    <w:rsid w:val="3E266DFC"/>
    <w:rsid w:val="3E2B7513"/>
    <w:rsid w:val="3E36418A"/>
    <w:rsid w:val="3E461CED"/>
    <w:rsid w:val="3E6512D5"/>
    <w:rsid w:val="3E8A12CA"/>
    <w:rsid w:val="3E8B13BE"/>
    <w:rsid w:val="3E8F4AFF"/>
    <w:rsid w:val="3E935827"/>
    <w:rsid w:val="3ED50D94"/>
    <w:rsid w:val="3EE55913"/>
    <w:rsid w:val="3F175C23"/>
    <w:rsid w:val="3F1C4E43"/>
    <w:rsid w:val="3F4D51DE"/>
    <w:rsid w:val="3F712E5B"/>
    <w:rsid w:val="3F7174C9"/>
    <w:rsid w:val="3F7B6278"/>
    <w:rsid w:val="3F962DBD"/>
    <w:rsid w:val="3FC053F1"/>
    <w:rsid w:val="3FC06660"/>
    <w:rsid w:val="3FC65745"/>
    <w:rsid w:val="3FC94EC3"/>
    <w:rsid w:val="3FCF3ECE"/>
    <w:rsid w:val="3FD61700"/>
    <w:rsid w:val="3FE567C6"/>
    <w:rsid w:val="3FF9478F"/>
    <w:rsid w:val="4011469C"/>
    <w:rsid w:val="402151F0"/>
    <w:rsid w:val="403B231A"/>
    <w:rsid w:val="40400193"/>
    <w:rsid w:val="40461CD2"/>
    <w:rsid w:val="4047116E"/>
    <w:rsid w:val="407A02DD"/>
    <w:rsid w:val="40E165AE"/>
    <w:rsid w:val="40FC6F44"/>
    <w:rsid w:val="41081BB6"/>
    <w:rsid w:val="410A5119"/>
    <w:rsid w:val="412413B8"/>
    <w:rsid w:val="4146059B"/>
    <w:rsid w:val="41497676"/>
    <w:rsid w:val="414C6A7B"/>
    <w:rsid w:val="41E9396D"/>
    <w:rsid w:val="41F335E3"/>
    <w:rsid w:val="420662CD"/>
    <w:rsid w:val="420C58CB"/>
    <w:rsid w:val="42154762"/>
    <w:rsid w:val="422E3647"/>
    <w:rsid w:val="42411FB2"/>
    <w:rsid w:val="427C1726"/>
    <w:rsid w:val="428E557F"/>
    <w:rsid w:val="42A251A5"/>
    <w:rsid w:val="42A653BA"/>
    <w:rsid w:val="42A94EAA"/>
    <w:rsid w:val="42C75215"/>
    <w:rsid w:val="42CA6179"/>
    <w:rsid w:val="43053606"/>
    <w:rsid w:val="430F7403"/>
    <w:rsid w:val="432A1526"/>
    <w:rsid w:val="432A7E5D"/>
    <w:rsid w:val="43462947"/>
    <w:rsid w:val="43606D1A"/>
    <w:rsid w:val="43637B5D"/>
    <w:rsid w:val="436C51DF"/>
    <w:rsid w:val="4374040B"/>
    <w:rsid w:val="43B41D58"/>
    <w:rsid w:val="43B43B06"/>
    <w:rsid w:val="43BB7107"/>
    <w:rsid w:val="43D4442D"/>
    <w:rsid w:val="43E54299"/>
    <w:rsid w:val="43E844B1"/>
    <w:rsid w:val="43E95083"/>
    <w:rsid w:val="43FE4F29"/>
    <w:rsid w:val="43FF21A3"/>
    <w:rsid w:val="44193667"/>
    <w:rsid w:val="443F72CB"/>
    <w:rsid w:val="44511355"/>
    <w:rsid w:val="445212DF"/>
    <w:rsid w:val="446118A8"/>
    <w:rsid w:val="44613C8E"/>
    <w:rsid w:val="447514E8"/>
    <w:rsid w:val="448434D9"/>
    <w:rsid w:val="449422F7"/>
    <w:rsid w:val="44A3316C"/>
    <w:rsid w:val="44A8366B"/>
    <w:rsid w:val="44CF7C4D"/>
    <w:rsid w:val="44D2693A"/>
    <w:rsid w:val="44E5622B"/>
    <w:rsid w:val="4522011C"/>
    <w:rsid w:val="452E0048"/>
    <w:rsid w:val="45336CAD"/>
    <w:rsid w:val="453C0D5D"/>
    <w:rsid w:val="453C440B"/>
    <w:rsid w:val="45717DCF"/>
    <w:rsid w:val="45B44292"/>
    <w:rsid w:val="45BB5620"/>
    <w:rsid w:val="45D00E90"/>
    <w:rsid w:val="45E71F71"/>
    <w:rsid w:val="45ED62C8"/>
    <w:rsid w:val="45F5616E"/>
    <w:rsid w:val="45F67C81"/>
    <w:rsid w:val="461E795D"/>
    <w:rsid w:val="462A3B17"/>
    <w:rsid w:val="463D4287"/>
    <w:rsid w:val="46470AAA"/>
    <w:rsid w:val="466C6E90"/>
    <w:rsid w:val="4689127A"/>
    <w:rsid w:val="469043B7"/>
    <w:rsid w:val="46951E0C"/>
    <w:rsid w:val="46AF570B"/>
    <w:rsid w:val="46C61088"/>
    <w:rsid w:val="46F522B6"/>
    <w:rsid w:val="46FB3BCC"/>
    <w:rsid w:val="4736539B"/>
    <w:rsid w:val="4737277A"/>
    <w:rsid w:val="477F442B"/>
    <w:rsid w:val="478832E0"/>
    <w:rsid w:val="47B73BC5"/>
    <w:rsid w:val="47CF1647"/>
    <w:rsid w:val="47D26362"/>
    <w:rsid w:val="47DA5983"/>
    <w:rsid w:val="47E60ACD"/>
    <w:rsid w:val="47FB4F69"/>
    <w:rsid w:val="47FB61A8"/>
    <w:rsid w:val="48142DC6"/>
    <w:rsid w:val="481A15CC"/>
    <w:rsid w:val="48341D46"/>
    <w:rsid w:val="485E21F4"/>
    <w:rsid w:val="486B59C8"/>
    <w:rsid w:val="48A662B2"/>
    <w:rsid w:val="48CE531D"/>
    <w:rsid w:val="491C0184"/>
    <w:rsid w:val="492724CC"/>
    <w:rsid w:val="49366B43"/>
    <w:rsid w:val="493A5E87"/>
    <w:rsid w:val="494B6CBB"/>
    <w:rsid w:val="49556AD7"/>
    <w:rsid w:val="49793A99"/>
    <w:rsid w:val="49B550C8"/>
    <w:rsid w:val="49E30CA1"/>
    <w:rsid w:val="49FE3D2D"/>
    <w:rsid w:val="4A031344"/>
    <w:rsid w:val="4A1974DD"/>
    <w:rsid w:val="4A290D15"/>
    <w:rsid w:val="4A413C1A"/>
    <w:rsid w:val="4A471740"/>
    <w:rsid w:val="4A6D4082"/>
    <w:rsid w:val="4A756F9E"/>
    <w:rsid w:val="4A8561FD"/>
    <w:rsid w:val="4A967FCB"/>
    <w:rsid w:val="4AA579EA"/>
    <w:rsid w:val="4ABB7AAF"/>
    <w:rsid w:val="4ABF170F"/>
    <w:rsid w:val="4AC00FE3"/>
    <w:rsid w:val="4AC24AAC"/>
    <w:rsid w:val="4ACE54AE"/>
    <w:rsid w:val="4AD351BA"/>
    <w:rsid w:val="4AE36D53"/>
    <w:rsid w:val="4AE64EED"/>
    <w:rsid w:val="4AF23356"/>
    <w:rsid w:val="4B077ADB"/>
    <w:rsid w:val="4B0A2C90"/>
    <w:rsid w:val="4B0E61F2"/>
    <w:rsid w:val="4B0E78FD"/>
    <w:rsid w:val="4B1871AA"/>
    <w:rsid w:val="4B1B7AA8"/>
    <w:rsid w:val="4B1C1251"/>
    <w:rsid w:val="4B3D6309"/>
    <w:rsid w:val="4B4340EE"/>
    <w:rsid w:val="4B475260"/>
    <w:rsid w:val="4B5650E8"/>
    <w:rsid w:val="4B5856BF"/>
    <w:rsid w:val="4B5E3A62"/>
    <w:rsid w:val="4B60315D"/>
    <w:rsid w:val="4B6A2EFC"/>
    <w:rsid w:val="4B8403FA"/>
    <w:rsid w:val="4B8B3214"/>
    <w:rsid w:val="4B930265"/>
    <w:rsid w:val="4B940614"/>
    <w:rsid w:val="4B946413"/>
    <w:rsid w:val="4BB74194"/>
    <w:rsid w:val="4BC31141"/>
    <w:rsid w:val="4BC75B89"/>
    <w:rsid w:val="4BE91F17"/>
    <w:rsid w:val="4BF23CA2"/>
    <w:rsid w:val="4BFF5B3B"/>
    <w:rsid w:val="4C33094F"/>
    <w:rsid w:val="4C400656"/>
    <w:rsid w:val="4C7E1155"/>
    <w:rsid w:val="4C8E7CCE"/>
    <w:rsid w:val="4CAC0017"/>
    <w:rsid w:val="4CB34BD2"/>
    <w:rsid w:val="4CB90904"/>
    <w:rsid w:val="4CDD6ED6"/>
    <w:rsid w:val="4CE6108C"/>
    <w:rsid w:val="4CF03E01"/>
    <w:rsid w:val="4D16138E"/>
    <w:rsid w:val="4D203577"/>
    <w:rsid w:val="4D2B308B"/>
    <w:rsid w:val="4D354999"/>
    <w:rsid w:val="4D537EEC"/>
    <w:rsid w:val="4D5F4AE3"/>
    <w:rsid w:val="4D6059A6"/>
    <w:rsid w:val="4D844A3C"/>
    <w:rsid w:val="4D88228C"/>
    <w:rsid w:val="4D8D78A2"/>
    <w:rsid w:val="4DA150FB"/>
    <w:rsid w:val="4DB77DA8"/>
    <w:rsid w:val="4DBD2312"/>
    <w:rsid w:val="4DC137F2"/>
    <w:rsid w:val="4DE44FE8"/>
    <w:rsid w:val="4DF23BA9"/>
    <w:rsid w:val="4DFC4A28"/>
    <w:rsid w:val="4E0C4F41"/>
    <w:rsid w:val="4E1B3100"/>
    <w:rsid w:val="4E4A6E87"/>
    <w:rsid w:val="4E683E6B"/>
    <w:rsid w:val="4E6D1482"/>
    <w:rsid w:val="4E732C75"/>
    <w:rsid w:val="4E7537F0"/>
    <w:rsid w:val="4E850162"/>
    <w:rsid w:val="4EA92639"/>
    <w:rsid w:val="4EB00E24"/>
    <w:rsid w:val="4EB57A29"/>
    <w:rsid w:val="4EC217CD"/>
    <w:rsid w:val="4EC46137"/>
    <w:rsid w:val="4EC66D09"/>
    <w:rsid w:val="4ECB4D40"/>
    <w:rsid w:val="4ED212E5"/>
    <w:rsid w:val="4ED61D48"/>
    <w:rsid w:val="4EEE446B"/>
    <w:rsid w:val="4EF93255"/>
    <w:rsid w:val="4EFD7C13"/>
    <w:rsid w:val="4F0170F3"/>
    <w:rsid w:val="4F2846B4"/>
    <w:rsid w:val="4F29184C"/>
    <w:rsid w:val="4F361873"/>
    <w:rsid w:val="4F3F790B"/>
    <w:rsid w:val="4F4E4E0F"/>
    <w:rsid w:val="4F5B577E"/>
    <w:rsid w:val="4F620F16"/>
    <w:rsid w:val="4F7F44CF"/>
    <w:rsid w:val="4F806F93"/>
    <w:rsid w:val="4F90360E"/>
    <w:rsid w:val="4F90367A"/>
    <w:rsid w:val="4F997009"/>
    <w:rsid w:val="4FC64A68"/>
    <w:rsid w:val="4FCF212F"/>
    <w:rsid w:val="4FDC241B"/>
    <w:rsid w:val="4FE977CE"/>
    <w:rsid w:val="4FF91545"/>
    <w:rsid w:val="500100D3"/>
    <w:rsid w:val="50022D33"/>
    <w:rsid w:val="500F0C9D"/>
    <w:rsid w:val="501207CE"/>
    <w:rsid w:val="503A7CAE"/>
    <w:rsid w:val="50434580"/>
    <w:rsid w:val="504512E2"/>
    <w:rsid w:val="505B0370"/>
    <w:rsid w:val="505B3C87"/>
    <w:rsid w:val="50632B3C"/>
    <w:rsid w:val="5068006C"/>
    <w:rsid w:val="50D61560"/>
    <w:rsid w:val="50EF2A55"/>
    <w:rsid w:val="510B607F"/>
    <w:rsid w:val="513F677B"/>
    <w:rsid w:val="51527191"/>
    <w:rsid w:val="51527655"/>
    <w:rsid w:val="517448D5"/>
    <w:rsid w:val="51887562"/>
    <w:rsid w:val="518A6DD5"/>
    <w:rsid w:val="518B234A"/>
    <w:rsid w:val="519519DE"/>
    <w:rsid w:val="51A26C78"/>
    <w:rsid w:val="51AC5ABE"/>
    <w:rsid w:val="51C162E9"/>
    <w:rsid w:val="51FC2DAD"/>
    <w:rsid w:val="523F5F54"/>
    <w:rsid w:val="52602851"/>
    <w:rsid w:val="52821446"/>
    <w:rsid w:val="52A93BF6"/>
    <w:rsid w:val="52BA27BB"/>
    <w:rsid w:val="52CA6EE9"/>
    <w:rsid w:val="52E96776"/>
    <w:rsid w:val="52F061DD"/>
    <w:rsid w:val="52F40113"/>
    <w:rsid w:val="52F44063"/>
    <w:rsid w:val="52FA7ADC"/>
    <w:rsid w:val="530266E9"/>
    <w:rsid w:val="53191BD8"/>
    <w:rsid w:val="5334431C"/>
    <w:rsid w:val="53381800"/>
    <w:rsid w:val="533B38FC"/>
    <w:rsid w:val="533E172F"/>
    <w:rsid w:val="533E519B"/>
    <w:rsid w:val="537D5B06"/>
    <w:rsid w:val="538378BF"/>
    <w:rsid w:val="53874C57"/>
    <w:rsid w:val="539574B0"/>
    <w:rsid w:val="53B5006C"/>
    <w:rsid w:val="53B86B76"/>
    <w:rsid w:val="53C51C64"/>
    <w:rsid w:val="53CA70B3"/>
    <w:rsid w:val="53E8175A"/>
    <w:rsid w:val="53F57F4F"/>
    <w:rsid w:val="53FA7313"/>
    <w:rsid w:val="5405405E"/>
    <w:rsid w:val="541475A8"/>
    <w:rsid w:val="5440738B"/>
    <w:rsid w:val="5449029B"/>
    <w:rsid w:val="54563AE5"/>
    <w:rsid w:val="545D056F"/>
    <w:rsid w:val="5467482B"/>
    <w:rsid w:val="546D21DB"/>
    <w:rsid w:val="54D462FF"/>
    <w:rsid w:val="54ED537F"/>
    <w:rsid w:val="55143D23"/>
    <w:rsid w:val="554338E6"/>
    <w:rsid w:val="555C291C"/>
    <w:rsid w:val="555C603B"/>
    <w:rsid w:val="557B0943"/>
    <w:rsid w:val="558318A1"/>
    <w:rsid w:val="55833339"/>
    <w:rsid w:val="558C0B67"/>
    <w:rsid w:val="559612BE"/>
    <w:rsid w:val="55D85154"/>
    <w:rsid w:val="55E24503"/>
    <w:rsid w:val="56085513"/>
    <w:rsid w:val="56091B0C"/>
    <w:rsid w:val="560F1583"/>
    <w:rsid w:val="561B6D75"/>
    <w:rsid w:val="561C666E"/>
    <w:rsid w:val="562B1B7D"/>
    <w:rsid w:val="563A7E9B"/>
    <w:rsid w:val="56475E57"/>
    <w:rsid w:val="564F1F96"/>
    <w:rsid w:val="567C1CF1"/>
    <w:rsid w:val="56977AA5"/>
    <w:rsid w:val="569A2ABC"/>
    <w:rsid w:val="56B86AC4"/>
    <w:rsid w:val="56B97E28"/>
    <w:rsid w:val="56BC2FA6"/>
    <w:rsid w:val="56C107E4"/>
    <w:rsid w:val="56C41E5B"/>
    <w:rsid w:val="56CB4F97"/>
    <w:rsid w:val="56DA0D7A"/>
    <w:rsid w:val="56F02C50"/>
    <w:rsid w:val="5706774A"/>
    <w:rsid w:val="570A5ABF"/>
    <w:rsid w:val="570E78D0"/>
    <w:rsid w:val="572A43B4"/>
    <w:rsid w:val="57362D58"/>
    <w:rsid w:val="573E5457"/>
    <w:rsid w:val="574569EF"/>
    <w:rsid w:val="574C5948"/>
    <w:rsid w:val="574D00A2"/>
    <w:rsid w:val="574D39E3"/>
    <w:rsid w:val="577D0987"/>
    <w:rsid w:val="578F06BB"/>
    <w:rsid w:val="57CA0122"/>
    <w:rsid w:val="57D34E13"/>
    <w:rsid w:val="57D45D82"/>
    <w:rsid w:val="57E91B79"/>
    <w:rsid w:val="57EE3633"/>
    <w:rsid w:val="57F633F5"/>
    <w:rsid w:val="57F66044"/>
    <w:rsid w:val="583152CE"/>
    <w:rsid w:val="58364C31"/>
    <w:rsid w:val="583842B5"/>
    <w:rsid w:val="583965B7"/>
    <w:rsid w:val="58440911"/>
    <w:rsid w:val="586C68B3"/>
    <w:rsid w:val="5872743A"/>
    <w:rsid w:val="588708AA"/>
    <w:rsid w:val="58A14202"/>
    <w:rsid w:val="58B12820"/>
    <w:rsid w:val="58CC0F76"/>
    <w:rsid w:val="58DA7713"/>
    <w:rsid w:val="59140E15"/>
    <w:rsid w:val="59272216"/>
    <w:rsid w:val="59354093"/>
    <w:rsid w:val="59423D33"/>
    <w:rsid w:val="595C637A"/>
    <w:rsid w:val="596670A6"/>
    <w:rsid w:val="596B480F"/>
    <w:rsid w:val="597A4A53"/>
    <w:rsid w:val="597C56D1"/>
    <w:rsid w:val="598853C1"/>
    <w:rsid w:val="59A3044D"/>
    <w:rsid w:val="59BE7035"/>
    <w:rsid w:val="59D522EE"/>
    <w:rsid w:val="59EF3692"/>
    <w:rsid w:val="59FA62BF"/>
    <w:rsid w:val="5A0511FD"/>
    <w:rsid w:val="5A0F6B8B"/>
    <w:rsid w:val="5A1D07B8"/>
    <w:rsid w:val="5A1D3D5C"/>
    <w:rsid w:val="5A2326E7"/>
    <w:rsid w:val="5A3D61AC"/>
    <w:rsid w:val="5A4A3D43"/>
    <w:rsid w:val="5A586769"/>
    <w:rsid w:val="5A700C97"/>
    <w:rsid w:val="5A784772"/>
    <w:rsid w:val="5A8B1D82"/>
    <w:rsid w:val="5A950188"/>
    <w:rsid w:val="5AC87A38"/>
    <w:rsid w:val="5AD3266C"/>
    <w:rsid w:val="5ADD33A9"/>
    <w:rsid w:val="5AE34FA5"/>
    <w:rsid w:val="5AFC3EBB"/>
    <w:rsid w:val="5B0031FB"/>
    <w:rsid w:val="5B09495D"/>
    <w:rsid w:val="5B0D1557"/>
    <w:rsid w:val="5B1769FD"/>
    <w:rsid w:val="5B203CAA"/>
    <w:rsid w:val="5B2254F2"/>
    <w:rsid w:val="5B303F63"/>
    <w:rsid w:val="5B3550D5"/>
    <w:rsid w:val="5B3627C1"/>
    <w:rsid w:val="5B51055D"/>
    <w:rsid w:val="5B537FE0"/>
    <w:rsid w:val="5B7200D7"/>
    <w:rsid w:val="5B9D0E48"/>
    <w:rsid w:val="5BA773C6"/>
    <w:rsid w:val="5BAA16F4"/>
    <w:rsid w:val="5BB5690F"/>
    <w:rsid w:val="5BD10D34"/>
    <w:rsid w:val="5BFC5BF3"/>
    <w:rsid w:val="5C0F5926"/>
    <w:rsid w:val="5C350D94"/>
    <w:rsid w:val="5C4001D5"/>
    <w:rsid w:val="5C441A74"/>
    <w:rsid w:val="5C5148D5"/>
    <w:rsid w:val="5C6B412A"/>
    <w:rsid w:val="5C6C24F4"/>
    <w:rsid w:val="5C745556"/>
    <w:rsid w:val="5C8A1451"/>
    <w:rsid w:val="5CB70498"/>
    <w:rsid w:val="5CDA7E56"/>
    <w:rsid w:val="5D022832"/>
    <w:rsid w:val="5D127647"/>
    <w:rsid w:val="5D1943B5"/>
    <w:rsid w:val="5D1A43EE"/>
    <w:rsid w:val="5D1C2B72"/>
    <w:rsid w:val="5D3C606D"/>
    <w:rsid w:val="5D5E3BCA"/>
    <w:rsid w:val="5D6F0D72"/>
    <w:rsid w:val="5D861A18"/>
    <w:rsid w:val="5D8D307C"/>
    <w:rsid w:val="5DB01B8C"/>
    <w:rsid w:val="5DB33D01"/>
    <w:rsid w:val="5DC307FA"/>
    <w:rsid w:val="5DC43438"/>
    <w:rsid w:val="5DC6470A"/>
    <w:rsid w:val="5DE24850"/>
    <w:rsid w:val="5DE3706A"/>
    <w:rsid w:val="5DEE02E6"/>
    <w:rsid w:val="5DF254FF"/>
    <w:rsid w:val="5DF43025"/>
    <w:rsid w:val="5DFB43B4"/>
    <w:rsid w:val="5DFE3A59"/>
    <w:rsid w:val="5E244287"/>
    <w:rsid w:val="5E2733FB"/>
    <w:rsid w:val="5E587A58"/>
    <w:rsid w:val="5E656A13"/>
    <w:rsid w:val="5E81785E"/>
    <w:rsid w:val="5E824BF5"/>
    <w:rsid w:val="5EA30896"/>
    <w:rsid w:val="5EA90C1A"/>
    <w:rsid w:val="5EAA7B89"/>
    <w:rsid w:val="5EB532DB"/>
    <w:rsid w:val="5F065FF5"/>
    <w:rsid w:val="5F112075"/>
    <w:rsid w:val="5F322057"/>
    <w:rsid w:val="5F874ED1"/>
    <w:rsid w:val="5F8B5A3F"/>
    <w:rsid w:val="5F8B5C0B"/>
    <w:rsid w:val="5F8D3732"/>
    <w:rsid w:val="5F916552"/>
    <w:rsid w:val="5FA95188"/>
    <w:rsid w:val="5FB62794"/>
    <w:rsid w:val="5FC37153"/>
    <w:rsid w:val="5FD45A8C"/>
    <w:rsid w:val="601D022F"/>
    <w:rsid w:val="602240BD"/>
    <w:rsid w:val="603710C9"/>
    <w:rsid w:val="60421768"/>
    <w:rsid w:val="604F09E7"/>
    <w:rsid w:val="605466FC"/>
    <w:rsid w:val="60565F41"/>
    <w:rsid w:val="606E6ACE"/>
    <w:rsid w:val="60771CEC"/>
    <w:rsid w:val="60885CA7"/>
    <w:rsid w:val="609814B7"/>
    <w:rsid w:val="60AA28F5"/>
    <w:rsid w:val="60B13450"/>
    <w:rsid w:val="60B25FBB"/>
    <w:rsid w:val="60C035FD"/>
    <w:rsid w:val="60C54B53"/>
    <w:rsid w:val="60E47381"/>
    <w:rsid w:val="60EA5B3F"/>
    <w:rsid w:val="61120392"/>
    <w:rsid w:val="6118702B"/>
    <w:rsid w:val="612747F0"/>
    <w:rsid w:val="613F7EFA"/>
    <w:rsid w:val="6142679E"/>
    <w:rsid w:val="6162299C"/>
    <w:rsid w:val="61642270"/>
    <w:rsid w:val="618648DC"/>
    <w:rsid w:val="618A170E"/>
    <w:rsid w:val="61925167"/>
    <w:rsid w:val="61A60ADB"/>
    <w:rsid w:val="61CA49B0"/>
    <w:rsid w:val="61CB7520"/>
    <w:rsid w:val="61E02FF7"/>
    <w:rsid w:val="61E97574"/>
    <w:rsid w:val="61FA1656"/>
    <w:rsid w:val="61FA6311"/>
    <w:rsid w:val="62175534"/>
    <w:rsid w:val="62482D85"/>
    <w:rsid w:val="625701D9"/>
    <w:rsid w:val="62E96ED1"/>
    <w:rsid w:val="62EE5D7D"/>
    <w:rsid w:val="63051831"/>
    <w:rsid w:val="630E4B89"/>
    <w:rsid w:val="631E4DA7"/>
    <w:rsid w:val="63275C4B"/>
    <w:rsid w:val="635B2336"/>
    <w:rsid w:val="636800D9"/>
    <w:rsid w:val="636C4B08"/>
    <w:rsid w:val="6370314E"/>
    <w:rsid w:val="639D7CBB"/>
    <w:rsid w:val="63C80466"/>
    <w:rsid w:val="63CC074F"/>
    <w:rsid w:val="63F00344"/>
    <w:rsid w:val="63F1183E"/>
    <w:rsid w:val="640F6E0B"/>
    <w:rsid w:val="641769B6"/>
    <w:rsid w:val="643246E8"/>
    <w:rsid w:val="64351DA9"/>
    <w:rsid w:val="64432611"/>
    <w:rsid w:val="64462387"/>
    <w:rsid w:val="645A4255"/>
    <w:rsid w:val="648375B3"/>
    <w:rsid w:val="64A92006"/>
    <w:rsid w:val="64AD628B"/>
    <w:rsid w:val="64C53799"/>
    <w:rsid w:val="64CE5AEE"/>
    <w:rsid w:val="64DA58EB"/>
    <w:rsid w:val="64E16030"/>
    <w:rsid w:val="64E563A6"/>
    <w:rsid w:val="64F52C8A"/>
    <w:rsid w:val="64FA1B2C"/>
    <w:rsid w:val="64FD265B"/>
    <w:rsid w:val="64FD6C64"/>
    <w:rsid w:val="65150BB9"/>
    <w:rsid w:val="651776C1"/>
    <w:rsid w:val="651F7B34"/>
    <w:rsid w:val="652222F1"/>
    <w:rsid w:val="6530590C"/>
    <w:rsid w:val="65605444"/>
    <w:rsid w:val="656A100E"/>
    <w:rsid w:val="6594316E"/>
    <w:rsid w:val="65C15EE3"/>
    <w:rsid w:val="65CC524B"/>
    <w:rsid w:val="65E25435"/>
    <w:rsid w:val="65E9368C"/>
    <w:rsid w:val="66077E07"/>
    <w:rsid w:val="662D6CBD"/>
    <w:rsid w:val="6647162B"/>
    <w:rsid w:val="667B02BB"/>
    <w:rsid w:val="667C4500"/>
    <w:rsid w:val="66BE68C6"/>
    <w:rsid w:val="66C537B1"/>
    <w:rsid w:val="66DB1D48"/>
    <w:rsid w:val="66E333EF"/>
    <w:rsid w:val="66E856F1"/>
    <w:rsid w:val="66FB56C3"/>
    <w:rsid w:val="66FC2F4B"/>
    <w:rsid w:val="6707292F"/>
    <w:rsid w:val="671571E5"/>
    <w:rsid w:val="67177D85"/>
    <w:rsid w:val="67274411"/>
    <w:rsid w:val="67370C10"/>
    <w:rsid w:val="67542CF2"/>
    <w:rsid w:val="67617DD8"/>
    <w:rsid w:val="67670D0C"/>
    <w:rsid w:val="677073CE"/>
    <w:rsid w:val="679D17DC"/>
    <w:rsid w:val="67DB1C9D"/>
    <w:rsid w:val="67E34B84"/>
    <w:rsid w:val="681E586F"/>
    <w:rsid w:val="682E06FE"/>
    <w:rsid w:val="682E6AAA"/>
    <w:rsid w:val="68364DA4"/>
    <w:rsid w:val="68582403"/>
    <w:rsid w:val="6888344D"/>
    <w:rsid w:val="689544E6"/>
    <w:rsid w:val="68AB69D7"/>
    <w:rsid w:val="68B40048"/>
    <w:rsid w:val="68EA5751"/>
    <w:rsid w:val="690031C6"/>
    <w:rsid w:val="691511C2"/>
    <w:rsid w:val="691C726C"/>
    <w:rsid w:val="693C3AD3"/>
    <w:rsid w:val="6943769E"/>
    <w:rsid w:val="696E5B38"/>
    <w:rsid w:val="69A954D6"/>
    <w:rsid w:val="69AC7986"/>
    <w:rsid w:val="69C4D443"/>
    <w:rsid w:val="69CA7218"/>
    <w:rsid w:val="69DE6641"/>
    <w:rsid w:val="69E531A8"/>
    <w:rsid w:val="69FF27F5"/>
    <w:rsid w:val="6A2915DF"/>
    <w:rsid w:val="6A2D7FEB"/>
    <w:rsid w:val="6A331379"/>
    <w:rsid w:val="6A575D85"/>
    <w:rsid w:val="6A5E075E"/>
    <w:rsid w:val="6A5F54F4"/>
    <w:rsid w:val="6A6E5F0E"/>
    <w:rsid w:val="6A8240F3"/>
    <w:rsid w:val="6A95793E"/>
    <w:rsid w:val="6A977126"/>
    <w:rsid w:val="6AB06105"/>
    <w:rsid w:val="6AC02299"/>
    <w:rsid w:val="6AD27917"/>
    <w:rsid w:val="6AE055B8"/>
    <w:rsid w:val="6AE12B83"/>
    <w:rsid w:val="6B056872"/>
    <w:rsid w:val="6B1B7E43"/>
    <w:rsid w:val="6B342F0E"/>
    <w:rsid w:val="6B426FEF"/>
    <w:rsid w:val="6B4B5856"/>
    <w:rsid w:val="6B4C48BA"/>
    <w:rsid w:val="6B6429A6"/>
    <w:rsid w:val="6B716048"/>
    <w:rsid w:val="6B7834E8"/>
    <w:rsid w:val="6B80239C"/>
    <w:rsid w:val="6B8C34FB"/>
    <w:rsid w:val="6BA117D8"/>
    <w:rsid w:val="6BB7189B"/>
    <w:rsid w:val="6BDB73F3"/>
    <w:rsid w:val="6BFF1513"/>
    <w:rsid w:val="6BFF3CDF"/>
    <w:rsid w:val="6C0E1796"/>
    <w:rsid w:val="6C496C32"/>
    <w:rsid w:val="6C4B29AA"/>
    <w:rsid w:val="6C6D0B73"/>
    <w:rsid w:val="6C6E48EB"/>
    <w:rsid w:val="6C726189"/>
    <w:rsid w:val="6C8A342F"/>
    <w:rsid w:val="6C943E68"/>
    <w:rsid w:val="6CB06CB1"/>
    <w:rsid w:val="6CB36420"/>
    <w:rsid w:val="6CE539FF"/>
    <w:rsid w:val="6D036096"/>
    <w:rsid w:val="6D12046A"/>
    <w:rsid w:val="6D23170B"/>
    <w:rsid w:val="6D24138D"/>
    <w:rsid w:val="6D3257EB"/>
    <w:rsid w:val="6D5C42BB"/>
    <w:rsid w:val="6D795760"/>
    <w:rsid w:val="6D7F79F1"/>
    <w:rsid w:val="6D8223FC"/>
    <w:rsid w:val="6D88378A"/>
    <w:rsid w:val="6D967C55"/>
    <w:rsid w:val="6D997860"/>
    <w:rsid w:val="6DAA1886"/>
    <w:rsid w:val="6DAC212A"/>
    <w:rsid w:val="6DB275CA"/>
    <w:rsid w:val="6DD308E5"/>
    <w:rsid w:val="6DEF55B7"/>
    <w:rsid w:val="6E093268"/>
    <w:rsid w:val="6E2D41C3"/>
    <w:rsid w:val="6E52125B"/>
    <w:rsid w:val="6E6C5482"/>
    <w:rsid w:val="6E7F693B"/>
    <w:rsid w:val="6E804461"/>
    <w:rsid w:val="6EA83EB1"/>
    <w:rsid w:val="6EEE07F5"/>
    <w:rsid w:val="6EEE7F30"/>
    <w:rsid w:val="6EF235B1"/>
    <w:rsid w:val="6EFE6039"/>
    <w:rsid w:val="6F0A3C83"/>
    <w:rsid w:val="6F0E11F9"/>
    <w:rsid w:val="6F223FB2"/>
    <w:rsid w:val="6F255735"/>
    <w:rsid w:val="6F524050"/>
    <w:rsid w:val="6F6F4C02"/>
    <w:rsid w:val="6F8216F3"/>
    <w:rsid w:val="6F912B37"/>
    <w:rsid w:val="6FA9D214"/>
    <w:rsid w:val="6FB46AB9"/>
    <w:rsid w:val="6FEE6CBE"/>
    <w:rsid w:val="6FEF2B7A"/>
    <w:rsid w:val="6FFC4540"/>
    <w:rsid w:val="700D5BC0"/>
    <w:rsid w:val="70242216"/>
    <w:rsid w:val="703577D6"/>
    <w:rsid w:val="703F0612"/>
    <w:rsid w:val="7046088E"/>
    <w:rsid w:val="70515112"/>
    <w:rsid w:val="70673B2B"/>
    <w:rsid w:val="706978A3"/>
    <w:rsid w:val="707426CB"/>
    <w:rsid w:val="70A22DB5"/>
    <w:rsid w:val="70B02AF9"/>
    <w:rsid w:val="70BA3C5B"/>
    <w:rsid w:val="70E07E3F"/>
    <w:rsid w:val="70F133F4"/>
    <w:rsid w:val="70F62DAB"/>
    <w:rsid w:val="70FC26E4"/>
    <w:rsid w:val="71101431"/>
    <w:rsid w:val="711E33F4"/>
    <w:rsid w:val="7121252E"/>
    <w:rsid w:val="712502F7"/>
    <w:rsid w:val="712A5284"/>
    <w:rsid w:val="715A087E"/>
    <w:rsid w:val="715C11B6"/>
    <w:rsid w:val="716A57FC"/>
    <w:rsid w:val="718B43D3"/>
    <w:rsid w:val="71A04C87"/>
    <w:rsid w:val="71BD2264"/>
    <w:rsid w:val="71CC7C41"/>
    <w:rsid w:val="71D7083C"/>
    <w:rsid w:val="720120DB"/>
    <w:rsid w:val="72071122"/>
    <w:rsid w:val="726227FC"/>
    <w:rsid w:val="72701D1A"/>
    <w:rsid w:val="72701F31"/>
    <w:rsid w:val="72766AE8"/>
    <w:rsid w:val="72A46970"/>
    <w:rsid w:val="72B02C0B"/>
    <w:rsid w:val="72BD0A85"/>
    <w:rsid w:val="72D27981"/>
    <w:rsid w:val="72E61A08"/>
    <w:rsid w:val="72E71565"/>
    <w:rsid w:val="72F33DAC"/>
    <w:rsid w:val="72FD0776"/>
    <w:rsid w:val="73122CCE"/>
    <w:rsid w:val="73164E8E"/>
    <w:rsid w:val="735D3ADA"/>
    <w:rsid w:val="73740A39"/>
    <w:rsid w:val="737D09BB"/>
    <w:rsid w:val="73840550"/>
    <w:rsid w:val="73D949AB"/>
    <w:rsid w:val="73ECF47F"/>
    <w:rsid w:val="740940E1"/>
    <w:rsid w:val="740A6CA7"/>
    <w:rsid w:val="741144D9"/>
    <w:rsid w:val="74187909"/>
    <w:rsid w:val="741D2E7E"/>
    <w:rsid w:val="743435C8"/>
    <w:rsid w:val="744377E6"/>
    <w:rsid w:val="744A79EB"/>
    <w:rsid w:val="745E2B7F"/>
    <w:rsid w:val="748F3650"/>
    <w:rsid w:val="74A215D5"/>
    <w:rsid w:val="74A73AF6"/>
    <w:rsid w:val="74EE3CC4"/>
    <w:rsid w:val="750E3343"/>
    <w:rsid w:val="751C1BF3"/>
    <w:rsid w:val="75275F44"/>
    <w:rsid w:val="75357D54"/>
    <w:rsid w:val="754E1C42"/>
    <w:rsid w:val="75505941"/>
    <w:rsid w:val="75587EE6"/>
    <w:rsid w:val="755A33C1"/>
    <w:rsid w:val="755C0E09"/>
    <w:rsid w:val="75710EFC"/>
    <w:rsid w:val="75750A49"/>
    <w:rsid w:val="75837870"/>
    <w:rsid w:val="758E69AD"/>
    <w:rsid w:val="759727BC"/>
    <w:rsid w:val="75BE3B0E"/>
    <w:rsid w:val="761F4DA3"/>
    <w:rsid w:val="765A00C6"/>
    <w:rsid w:val="765E6BE4"/>
    <w:rsid w:val="766F2C85"/>
    <w:rsid w:val="76894717"/>
    <w:rsid w:val="76B15B00"/>
    <w:rsid w:val="76C9109B"/>
    <w:rsid w:val="76DE23ED"/>
    <w:rsid w:val="76ED6B88"/>
    <w:rsid w:val="76F450CF"/>
    <w:rsid w:val="77112A42"/>
    <w:rsid w:val="774B21DB"/>
    <w:rsid w:val="775D3592"/>
    <w:rsid w:val="77615941"/>
    <w:rsid w:val="776D735A"/>
    <w:rsid w:val="778F5C55"/>
    <w:rsid w:val="77920A05"/>
    <w:rsid w:val="7795419E"/>
    <w:rsid w:val="779C055E"/>
    <w:rsid w:val="77A477C8"/>
    <w:rsid w:val="77F3E3B2"/>
    <w:rsid w:val="77FE181A"/>
    <w:rsid w:val="783469E8"/>
    <w:rsid w:val="78385DB0"/>
    <w:rsid w:val="783C761D"/>
    <w:rsid w:val="784529A4"/>
    <w:rsid w:val="784B598E"/>
    <w:rsid w:val="784F737E"/>
    <w:rsid w:val="78526E6F"/>
    <w:rsid w:val="78581B24"/>
    <w:rsid w:val="787121F1"/>
    <w:rsid w:val="789B30F6"/>
    <w:rsid w:val="78A551F0"/>
    <w:rsid w:val="78A771BA"/>
    <w:rsid w:val="78B65022"/>
    <w:rsid w:val="78CF6711"/>
    <w:rsid w:val="79002D6F"/>
    <w:rsid w:val="79057F8C"/>
    <w:rsid w:val="79132D7C"/>
    <w:rsid w:val="792C52DD"/>
    <w:rsid w:val="793E41EE"/>
    <w:rsid w:val="794A74FA"/>
    <w:rsid w:val="796528AA"/>
    <w:rsid w:val="79755133"/>
    <w:rsid w:val="79956A4F"/>
    <w:rsid w:val="79E1006E"/>
    <w:rsid w:val="79E50257"/>
    <w:rsid w:val="79E56583"/>
    <w:rsid w:val="79E81839"/>
    <w:rsid w:val="79F13859"/>
    <w:rsid w:val="79FC0307"/>
    <w:rsid w:val="7A1545F8"/>
    <w:rsid w:val="7A49015F"/>
    <w:rsid w:val="7A5944E4"/>
    <w:rsid w:val="7A6B0389"/>
    <w:rsid w:val="7A6D1318"/>
    <w:rsid w:val="7A806307"/>
    <w:rsid w:val="7A841815"/>
    <w:rsid w:val="7A865FD0"/>
    <w:rsid w:val="7A8F25C8"/>
    <w:rsid w:val="7AC36AA6"/>
    <w:rsid w:val="7ADB75EF"/>
    <w:rsid w:val="7AE46B93"/>
    <w:rsid w:val="7AF67F85"/>
    <w:rsid w:val="7B066B06"/>
    <w:rsid w:val="7B1D3764"/>
    <w:rsid w:val="7B227DBF"/>
    <w:rsid w:val="7B514937"/>
    <w:rsid w:val="7B6F1AE6"/>
    <w:rsid w:val="7B887E21"/>
    <w:rsid w:val="7B8D6BCE"/>
    <w:rsid w:val="7B9E5E86"/>
    <w:rsid w:val="7BBC11CF"/>
    <w:rsid w:val="7BC02843"/>
    <w:rsid w:val="7BC77B74"/>
    <w:rsid w:val="7BCB239E"/>
    <w:rsid w:val="7BEB3862"/>
    <w:rsid w:val="7BFE663D"/>
    <w:rsid w:val="7C0B5732"/>
    <w:rsid w:val="7C144624"/>
    <w:rsid w:val="7C3C0434"/>
    <w:rsid w:val="7C4A4A2C"/>
    <w:rsid w:val="7C94044F"/>
    <w:rsid w:val="7CA8168D"/>
    <w:rsid w:val="7CBA3954"/>
    <w:rsid w:val="7CD04806"/>
    <w:rsid w:val="7CDC1649"/>
    <w:rsid w:val="7CE34539"/>
    <w:rsid w:val="7CEB4545"/>
    <w:rsid w:val="7D1B30D2"/>
    <w:rsid w:val="7D1E4059"/>
    <w:rsid w:val="7D33102E"/>
    <w:rsid w:val="7D364FB1"/>
    <w:rsid w:val="7D690EE2"/>
    <w:rsid w:val="7D7C13DA"/>
    <w:rsid w:val="7D8A76CB"/>
    <w:rsid w:val="7DA13FFF"/>
    <w:rsid w:val="7DA4016C"/>
    <w:rsid w:val="7DAE44BA"/>
    <w:rsid w:val="7DC321A7"/>
    <w:rsid w:val="7DC526D8"/>
    <w:rsid w:val="7DC737DF"/>
    <w:rsid w:val="7DD35B83"/>
    <w:rsid w:val="7E160416"/>
    <w:rsid w:val="7E2D45AA"/>
    <w:rsid w:val="7E3205E4"/>
    <w:rsid w:val="7E4501B5"/>
    <w:rsid w:val="7E51076A"/>
    <w:rsid w:val="7E5C27F5"/>
    <w:rsid w:val="7E5D23F5"/>
    <w:rsid w:val="7ED2210B"/>
    <w:rsid w:val="7EF40C80"/>
    <w:rsid w:val="7F093B2C"/>
    <w:rsid w:val="7F0C2BFC"/>
    <w:rsid w:val="7F26278B"/>
    <w:rsid w:val="7F3202B5"/>
    <w:rsid w:val="7F5924CC"/>
    <w:rsid w:val="7F5C4E99"/>
    <w:rsid w:val="7F631A9D"/>
    <w:rsid w:val="7F89761A"/>
    <w:rsid w:val="7F920E89"/>
    <w:rsid w:val="7F99306F"/>
    <w:rsid w:val="7FA2642A"/>
    <w:rsid w:val="7FA93818"/>
    <w:rsid w:val="7FAB6CA4"/>
    <w:rsid w:val="7FC9210C"/>
    <w:rsid w:val="7FCC290B"/>
    <w:rsid w:val="7FD8234F"/>
    <w:rsid w:val="E707534D"/>
    <w:rsid w:val="E777FEE0"/>
    <w:rsid w:val="EEF7DE22"/>
    <w:rsid w:val="EEFF0BDF"/>
    <w:rsid w:val="F7F43DB7"/>
    <w:rsid w:val="FB2CE1BE"/>
    <w:rsid w:val="FD3B9910"/>
    <w:rsid w:val="FF779494"/>
    <w:rsid w:val="FFBEEB7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4"/>
    <w:autoRedefine/>
    <w:qFormat/>
    <w:uiPriority w:val="0"/>
    <w:pPr>
      <w:keepNext/>
      <w:keepLines/>
      <w:numPr>
        <w:ilvl w:val="0"/>
        <w:numId w:val="1"/>
      </w:numPr>
      <w:spacing w:before="120" w:after="120" w:line="360" w:lineRule="auto"/>
      <w:jc w:val="center"/>
      <w:outlineLvl w:val="0"/>
    </w:pPr>
    <w:rPr>
      <w:b/>
      <w:bCs/>
      <w:kern w:val="44"/>
      <w:sz w:val="30"/>
      <w:szCs w:val="44"/>
      <w:lang w:val="zh-CN"/>
    </w:rPr>
  </w:style>
  <w:style w:type="paragraph" w:styleId="3">
    <w:name w:val="heading 2"/>
    <w:basedOn w:val="1"/>
    <w:next w:val="1"/>
    <w:link w:val="45"/>
    <w:autoRedefine/>
    <w:qFormat/>
    <w:uiPriority w:val="0"/>
    <w:pPr>
      <w:keepNext/>
      <w:keepLines/>
      <w:numPr>
        <w:ilvl w:val="1"/>
        <w:numId w:val="1"/>
      </w:numPr>
      <w:spacing w:line="360" w:lineRule="auto"/>
      <w:outlineLvl w:val="1"/>
    </w:pPr>
    <w:rPr>
      <w:rFonts w:ascii="Arial" w:hAnsi="Arial" w:eastAsia="黑体"/>
      <w:b/>
      <w:bCs/>
      <w:sz w:val="30"/>
      <w:szCs w:val="32"/>
      <w:lang w:val="zh-CN"/>
    </w:rPr>
  </w:style>
  <w:style w:type="paragraph" w:styleId="4">
    <w:name w:val="heading 3"/>
    <w:basedOn w:val="1"/>
    <w:next w:val="1"/>
    <w:link w:val="46"/>
    <w:autoRedefine/>
    <w:qFormat/>
    <w:uiPriority w:val="0"/>
    <w:pPr>
      <w:keepNext/>
      <w:keepLines/>
      <w:numPr>
        <w:ilvl w:val="2"/>
        <w:numId w:val="1"/>
      </w:numPr>
      <w:spacing w:line="360" w:lineRule="auto"/>
      <w:outlineLvl w:val="2"/>
    </w:pPr>
    <w:rPr>
      <w:rFonts w:ascii="Arial" w:hAnsi="Arial" w:eastAsia="黑体"/>
      <w:b/>
      <w:bCs/>
      <w:sz w:val="28"/>
      <w:szCs w:val="32"/>
      <w:lang w:val="zh-CN"/>
    </w:rPr>
  </w:style>
  <w:style w:type="paragraph" w:styleId="5">
    <w:name w:val="heading 4"/>
    <w:basedOn w:val="1"/>
    <w:next w:val="1"/>
    <w:link w:val="47"/>
    <w:autoRedefine/>
    <w:qFormat/>
    <w:uiPriority w:val="0"/>
    <w:pPr>
      <w:keepNext/>
      <w:keepLines/>
      <w:numPr>
        <w:ilvl w:val="3"/>
        <w:numId w:val="1"/>
      </w:numPr>
      <w:spacing w:line="360" w:lineRule="auto"/>
      <w:outlineLvl w:val="3"/>
    </w:pPr>
    <w:rPr>
      <w:rFonts w:ascii="Arial" w:hAnsi="Arial" w:eastAsia="黑体"/>
      <w:b/>
      <w:bCs/>
      <w:sz w:val="24"/>
      <w:szCs w:val="28"/>
      <w:lang w:val="zh-CN"/>
    </w:rPr>
  </w:style>
  <w:style w:type="paragraph" w:styleId="6">
    <w:name w:val="heading 5"/>
    <w:basedOn w:val="1"/>
    <w:next w:val="1"/>
    <w:link w:val="48"/>
    <w:autoRedefine/>
    <w:qFormat/>
    <w:uiPriority w:val="0"/>
    <w:pPr>
      <w:keepNext/>
      <w:keepLines/>
      <w:numPr>
        <w:ilvl w:val="4"/>
        <w:numId w:val="1"/>
      </w:numPr>
      <w:spacing w:line="360" w:lineRule="auto"/>
      <w:outlineLvl w:val="4"/>
    </w:pPr>
    <w:rPr>
      <w:rFonts w:ascii="Arial" w:hAnsi="Arial" w:eastAsia="黑体"/>
      <w:b/>
      <w:bCs/>
      <w:sz w:val="24"/>
      <w:szCs w:val="28"/>
      <w:lang w:val="zh-CN"/>
    </w:rPr>
  </w:style>
  <w:style w:type="paragraph" w:styleId="7">
    <w:name w:val="heading 6"/>
    <w:basedOn w:val="1"/>
    <w:next w:val="1"/>
    <w:link w:val="49"/>
    <w:autoRedefine/>
    <w:qFormat/>
    <w:uiPriority w:val="0"/>
    <w:pPr>
      <w:keepNext/>
      <w:keepLines/>
      <w:numPr>
        <w:ilvl w:val="5"/>
        <w:numId w:val="1"/>
      </w:numPr>
      <w:spacing w:line="360" w:lineRule="auto"/>
      <w:outlineLvl w:val="5"/>
    </w:pPr>
    <w:rPr>
      <w:rFonts w:ascii="Arial" w:hAnsi="Arial" w:eastAsia="黑体"/>
      <w:b/>
      <w:bCs/>
      <w:sz w:val="24"/>
      <w:lang w:val="zh-CN"/>
    </w:rPr>
  </w:style>
  <w:style w:type="paragraph" w:styleId="8">
    <w:name w:val="heading 7"/>
    <w:basedOn w:val="1"/>
    <w:next w:val="1"/>
    <w:link w:val="50"/>
    <w:autoRedefine/>
    <w:qFormat/>
    <w:uiPriority w:val="0"/>
    <w:pPr>
      <w:keepNext/>
      <w:keepLines/>
      <w:numPr>
        <w:ilvl w:val="6"/>
        <w:numId w:val="1"/>
      </w:numPr>
      <w:spacing w:line="360" w:lineRule="auto"/>
      <w:outlineLvl w:val="6"/>
    </w:pPr>
    <w:rPr>
      <w:rFonts w:ascii="Arial" w:hAnsi="Arial" w:eastAsia="黑体"/>
      <w:b/>
      <w:bCs/>
      <w:sz w:val="24"/>
      <w:lang w:val="zh-CN"/>
    </w:rPr>
  </w:style>
  <w:style w:type="paragraph" w:styleId="9">
    <w:name w:val="heading 8"/>
    <w:basedOn w:val="1"/>
    <w:next w:val="1"/>
    <w:link w:val="51"/>
    <w:autoRedefine/>
    <w:qFormat/>
    <w:uiPriority w:val="0"/>
    <w:pPr>
      <w:keepNext/>
      <w:keepLines/>
      <w:spacing w:before="240" w:after="64" w:line="320" w:lineRule="auto"/>
      <w:ind w:left="431" w:hanging="431"/>
      <w:jc w:val="left"/>
      <w:outlineLvl w:val="7"/>
    </w:pPr>
    <w:rPr>
      <w:rFonts w:ascii="Cambria" w:hAnsi="Cambria"/>
      <w:kern w:val="0"/>
      <w:sz w:val="24"/>
      <w:szCs w:val="20"/>
      <w:lang w:val="zh-CN"/>
    </w:rPr>
  </w:style>
  <w:style w:type="paragraph" w:styleId="10">
    <w:name w:val="heading 9"/>
    <w:basedOn w:val="1"/>
    <w:next w:val="1"/>
    <w:link w:val="52"/>
    <w:autoRedefine/>
    <w:qFormat/>
    <w:uiPriority w:val="0"/>
    <w:pPr>
      <w:keepNext/>
      <w:keepLines/>
      <w:spacing w:before="240" w:after="64" w:line="320" w:lineRule="auto"/>
      <w:ind w:left="431" w:hanging="431"/>
      <w:jc w:val="left"/>
      <w:outlineLvl w:val="8"/>
    </w:pPr>
    <w:rPr>
      <w:rFonts w:ascii="Cambria" w:hAnsi="Cambria"/>
      <w:kern w:val="0"/>
      <w:szCs w:val="20"/>
      <w:lang w:val="zh-CN"/>
    </w:rPr>
  </w:style>
  <w:style w:type="character" w:default="1" w:styleId="32">
    <w:name w:val="Default Paragraph Font"/>
    <w:autoRedefine/>
    <w:semiHidden/>
    <w:unhideWhenUsed/>
    <w:qFormat/>
    <w:uiPriority w:val="1"/>
  </w:style>
  <w:style w:type="table" w:default="1" w:styleId="30">
    <w:name w:val="Normal Table"/>
    <w:autoRedefine/>
    <w:semiHidden/>
    <w:unhideWhenUsed/>
    <w:qFormat/>
    <w:uiPriority w:val="99"/>
    <w:tblPr>
      <w:tblCellMar>
        <w:top w:w="0" w:type="dxa"/>
        <w:left w:w="108" w:type="dxa"/>
        <w:bottom w:w="0" w:type="dxa"/>
        <w:right w:w="108" w:type="dxa"/>
      </w:tblCellMar>
    </w:tblPr>
  </w:style>
  <w:style w:type="paragraph" w:styleId="11">
    <w:name w:val="List Number"/>
    <w:basedOn w:val="1"/>
    <w:autoRedefine/>
    <w:qFormat/>
    <w:uiPriority w:val="0"/>
    <w:pPr>
      <w:numPr>
        <w:ilvl w:val="0"/>
        <w:numId w:val="2"/>
      </w:numPr>
      <w:spacing w:line="360" w:lineRule="auto"/>
    </w:pPr>
    <w:rPr>
      <w:rFonts w:ascii="Arial" w:hAnsi="Arial"/>
    </w:rPr>
  </w:style>
  <w:style w:type="paragraph" w:styleId="12">
    <w:name w:val="Normal Indent"/>
    <w:basedOn w:val="1"/>
    <w:link w:val="43"/>
    <w:autoRedefine/>
    <w:qFormat/>
    <w:uiPriority w:val="0"/>
    <w:pPr>
      <w:ind w:firstLine="420" w:firstLineChars="200"/>
    </w:pPr>
    <w:rPr>
      <w:lang w:val="zh-CN"/>
    </w:rPr>
  </w:style>
  <w:style w:type="paragraph" w:styleId="13">
    <w:name w:val="caption"/>
    <w:basedOn w:val="1"/>
    <w:next w:val="1"/>
    <w:link w:val="53"/>
    <w:autoRedefine/>
    <w:qFormat/>
    <w:uiPriority w:val="0"/>
    <w:rPr>
      <w:rFonts w:ascii="Arial" w:hAnsi="Arial" w:eastAsia="黑体"/>
      <w:sz w:val="20"/>
      <w:szCs w:val="20"/>
      <w:lang w:val="zh-CN"/>
    </w:rPr>
  </w:style>
  <w:style w:type="paragraph" w:styleId="14">
    <w:name w:val="Document Map"/>
    <w:basedOn w:val="1"/>
    <w:link w:val="54"/>
    <w:autoRedefine/>
    <w:unhideWhenUsed/>
    <w:qFormat/>
    <w:uiPriority w:val="0"/>
    <w:rPr>
      <w:rFonts w:ascii="宋体"/>
      <w:sz w:val="18"/>
      <w:szCs w:val="18"/>
      <w:lang w:val="zh-CN"/>
    </w:rPr>
  </w:style>
  <w:style w:type="paragraph" w:styleId="15">
    <w:name w:val="annotation text"/>
    <w:basedOn w:val="1"/>
    <w:link w:val="55"/>
    <w:autoRedefine/>
    <w:qFormat/>
    <w:uiPriority w:val="0"/>
    <w:pPr>
      <w:jc w:val="left"/>
    </w:pPr>
    <w:rPr>
      <w:szCs w:val="20"/>
      <w:lang w:val="zh-CN"/>
    </w:rPr>
  </w:style>
  <w:style w:type="paragraph" w:styleId="16">
    <w:name w:val="Body Text"/>
    <w:basedOn w:val="1"/>
    <w:link w:val="56"/>
    <w:autoRedefine/>
    <w:qFormat/>
    <w:uiPriority w:val="0"/>
    <w:pPr>
      <w:spacing w:after="120"/>
    </w:pPr>
    <w:rPr>
      <w:lang w:val="zh-CN"/>
    </w:rPr>
  </w:style>
  <w:style w:type="paragraph" w:styleId="17">
    <w:name w:val="Body Text Indent"/>
    <w:basedOn w:val="1"/>
    <w:autoRedefine/>
    <w:qFormat/>
    <w:uiPriority w:val="0"/>
    <w:pPr>
      <w:spacing w:line="200" w:lineRule="atLeast"/>
      <w:ind w:firstLine="301"/>
    </w:pPr>
    <w:rPr>
      <w:rFonts w:ascii="宋体" w:hAnsi="Courier New"/>
      <w:spacing w:val="-4"/>
      <w:sz w:val="18"/>
      <w:szCs w:val="20"/>
    </w:rPr>
  </w:style>
  <w:style w:type="paragraph" w:styleId="18">
    <w:name w:val="Plain Text"/>
    <w:basedOn w:val="1"/>
    <w:link w:val="57"/>
    <w:autoRedefine/>
    <w:qFormat/>
    <w:uiPriority w:val="0"/>
    <w:rPr>
      <w:rFonts w:ascii="宋体" w:hAnsi="Courier New"/>
      <w:szCs w:val="21"/>
      <w:lang w:val="zh-CN"/>
    </w:rPr>
  </w:style>
  <w:style w:type="paragraph" w:styleId="19">
    <w:name w:val="Date"/>
    <w:basedOn w:val="1"/>
    <w:next w:val="1"/>
    <w:link w:val="58"/>
    <w:autoRedefine/>
    <w:unhideWhenUsed/>
    <w:qFormat/>
    <w:uiPriority w:val="0"/>
    <w:pPr>
      <w:ind w:left="100" w:leftChars="2500"/>
    </w:pPr>
    <w:rPr>
      <w:szCs w:val="21"/>
    </w:rPr>
  </w:style>
  <w:style w:type="paragraph" w:styleId="20">
    <w:name w:val="Balloon Text"/>
    <w:basedOn w:val="1"/>
    <w:link w:val="59"/>
    <w:autoRedefine/>
    <w:qFormat/>
    <w:uiPriority w:val="0"/>
    <w:rPr>
      <w:sz w:val="16"/>
      <w:szCs w:val="16"/>
      <w:lang w:val="zh-CN"/>
    </w:rPr>
  </w:style>
  <w:style w:type="paragraph" w:styleId="21">
    <w:name w:val="footer"/>
    <w:basedOn w:val="1"/>
    <w:link w:val="60"/>
    <w:autoRedefine/>
    <w:qFormat/>
    <w:uiPriority w:val="0"/>
    <w:pPr>
      <w:tabs>
        <w:tab w:val="center" w:pos="4153"/>
        <w:tab w:val="right" w:pos="8306"/>
      </w:tabs>
      <w:snapToGrid w:val="0"/>
      <w:jc w:val="left"/>
    </w:pPr>
    <w:rPr>
      <w:sz w:val="18"/>
      <w:szCs w:val="20"/>
    </w:rPr>
  </w:style>
  <w:style w:type="paragraph" w:styleId="22">
    <w:name w:val="header"/>
    <w:basedOn w:val="1"/>
    <w:link w:val="61"/>
    <w:autoRedefine/>
    <w:qFormat/>
    <w:uiPriority w:val="0"/>
    <w:pPr>
      <w:pBdr>
        <w:bottom w:val="single" w:color="auto" w:sz="6" w:space="1"/>
      </w:pBdr>
      <w:tabs>
        <w:tab w:val="center" w:pos="4153"/>
        <w:tab w:val="right" w:pos="8306"/>
      </w:tabs>
      <w:snapToGrid w:val="0"/>
      <w:jc w:val="center"/>
    </w:pPr>
    <w:rPr>
      <w:sz w:val="18"/>
      <w:szCs w:val="18"/>
      <w:lang w:val="zh-CN"/>
    </w:rPr>
  </w:style>
  <w:style w:type="paragraph" w:styleId="23">
    <w:name w:val="Subtitle"/>
    <w:basedOn w:val="1"/>
    <w:next w:val="1"/>
    <w:link w:val="311"/>
    <w:autoRedefine/>
    <w:qFormat/>
    <w:uiPriority w:val="0"/>
    <w:pPr>
      <w:spacing w:before="240" w:after="60" w:line="312" w:lineRule="auto"/>
      <w:jc w:val="center"/>
      <w:outlineLvl w:val="1"/>
    </w:pPr>
    <w:rPr>
      <w:rFonts w:ascii="等线" w:hAnsi="等线"/>
      <w:b/>
      <w:bCs/>
      <w:kern w:val="28"/>
      <w:sz w:val="32"/>
      <w:szCs w:val="32"/>
    </w:rPr>
  </w:style>
  <w:style w:type="paragraph" w:styleId="24">
    <w:name w:val="HTML Preformatted"/>
    <w:basedOn w:val="1"/>
    <w:link w:val="62"/>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25">
    <w:name w:val="Normal (Web)"/>
    <w:basedOn w:val="1"/>
    <w:link w:val="63"/>
    <w:autoRedefine/>
    <w:unhideWhenUsed/>
    <w:qFormat/>
    <w:uiPriority w:val="0"/>
    <w:pPr>
      <w:widowControl/>
      <w:spacing w:before="100" w:beforeAutospacing="1" w:after="100" w:afterAutospacing="1"/>
      <w:jc w:val="left"/>
    </w:pPr>
    <w:rPr>
      <w:rFonts w:ascii="宋体" w:hAnsi="宋体"/>
      <w:kern w:val="0"/>
      <w:sz w:val="24"/>
      <w:lang w:val="zh-CN"/>
    </w:rPr>
  </w:style>
  <w:style w:type="paragraph" w:styleId="26">
    <w:name w:val="Title"/>
    <w:basedOn w:val="1"/>
    <w:next w:val="1"/>
    <w:link w:val="298"/>
    <w:autoRedefine/>
    <w:qFormat/>
    <w:uiPriority w:val="10"/>
    <w:pPr>
      <w:spacing w:before="240" w:after="60"/>
      <w:jc w:val="center"/>
      <w:outlineLvl w:val="0"/>
    </w:pPr>
    <w:rPr>
      <w:rFonts w:ascii="Cambria" w:hAnsi="Cambria"/>
      <w:b/>
      <w:bCs/>
      <w:kern w:val="0"/>
      <w:sz w:val="32"/>
      <w:szCs w:val="32"/>
    </w:rPr>
  </w:style>
  <w:style w:type="paragraph" w:styleId="27">
    <w:name w:val="annotation subject"/>
    <w:basedOn w:val="15"/>
    <w:next w:val="15"/>
    <w:link w:val="64"/>
    <w:autoRedefine/>
    <w:unhideWhenUsed/>
    <w:qFormat/>
    <w:uiPriority w:val="0"/>
    <w:rPr>
      <w:b/>
      <w:bCs/>
      <w:szCs w:val="24"/>
    </w:rPr>
  </w:style>
  <w:style w:type="paragraph" w:styleId="28">
    <w:name w:val="Body Text First Indent"/>
    <w:basedOn w:val="16"/>
    <w:link w:val="303"/>
    <w:autoRedefine/>
    <w:semiHidden/>
    <w:unhideWhenUsed/>
    <w:qFormat/>
    <w:uiPriority w:val="0"/>
    <w:pPr>
      <w:ind w:firstLine="420" w:firstLineChars="100"/>
    </w:pPr>
    <w:rPr>
      <w:sz w:val="24"/>
      <w:lang w:val="en-US"/>
    </w:rPr>
  </w:style>
  <w:style w:type="paragraph" w:styleId="29">
    <w:name w:val="Body Text First Indent 2"/>
    <w:basedOn w:val="17"/>
    <w:autoRedefine/>
    <w:qFormat/>
    <w:uiPriority w:val="0"/>
    <w:pPr>
      <w:ind w:firstLine="420" w:firstLineChars="200"/>
    </w:pPr>
    <w:rPr>
      <w:rFonts w:ascii="Calibri" w:hAnsi="Calibri"/>
    </w:rPr>
  </w:style>
  <w:style w:type="table" w:styleId="31">
    <w:name w:val="Table Grid"/>
    <w:basedOn w:val="30"/>
    <w:autoRedefine/>
    <w:qFormat/>
    <w:uiPriority w:val="0"/>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autoRedefine/>
    <w:qFormat/>
    <w:uiPriority w:val="0"/>
    <w:rPr>
      <w:b/>
    </w:rPr>
  </w:style>
  <w:style w:type="character" w:styleId="34">
    <w:name w:val="page number"/>
    <w:basedOn w:val="32"/>
    <w:autoRedefine/>
    <w:qFormat/>
    <w:uiPriority w:val="0"/>
    <w:rPr>
      <w:rFonts w:cs="Times New Roman"/>
    </w:rPr>
  </w:style>
  <w:style w:type="character" w:styleId="35">
    <w:name w:val="FollowedHyperlink"/>
    <w:autoRedefine/>
    <w:qFormat/>
    <w:uiPriority w:val="0"/>
    <w:rPr>
      <w:color w:val="800080"/>
      <w:u w:val="none"/>
    </w:rPr>
  </w:style>
  <w:style w:type="character" w:styleId="36">
    <w:name w:val="Emphasis"/>
    <w:autoRedefine/>
    <w:qFormat/>
    <w:uiPriority w:val="0"/>
    <w:rPr>
      <w:i/>
    </w:rPr>
  </w:style>
  <w:style w:type="character" w:styleId="37">
    <w:name w:val="Hyperlink"/>
    <w:autoRedefine/>
    <w:qFormat/>
    <w:uiPriority w:val="99"/>
    <w:rPr>
      <w:color w:val="0000FF"/>
      <w:u w:val="none"/>
    </w:rPr>
  </w:style>
  <w:style w:type="character" w:styleId="38">
    <w:name w:val="annotation reference"/>
    <w:autoRedefine/>
    <w:unhideWhenUsed/>
    <w:qFormat/>
    <w:uiPriority w:val="99"/>
    <w:rPr>
      <w:sz w:val="21"/>
      <w:szCs w:val="21"/>
    </w:rPr>
  </w:style>
  <w:style w:type="paragraph" w:customStyle="1" w:styleId="39">
    <w:name w:val="Default"/>
    <w:autoRedefine/>
    <w:qFormat/>
    <w:uiPriority w:val="0"/>
    <w:pPr>
      <w:widowControl w:val="0"/>
      <w:autoSpaceDE w:val="0"/>
      <w:autoSpaceDN w:val="0"/>
      <w:adjustRightInd w:val="0"/>
    </w:pPr>
    <w:rPr>
      <w:rFonts w:ascii="微软雅黑.栀." w:hAnsi="Times New Roman" w:eastAsia="微软雅黑.栀." w:cs="微软雅黑.栀."/>
      <w:color w:val="000000"/>
      <w:sz w:val="24"/>
      <w:szCs w:val="24"/>
      <w:lang w:val="en-US" w:eastAsia="zh-CN" w:bidi="ar-SA"/>
    </w:rPr>
  </w:style>
  <w:style w:type="paragraph" w:customStyle="1" w:styleId="40">
    <w:name w:val="_Style 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1">
    <w:name w:val="首行缩进"/>
    <w:basedOn w:val="1"/>
    <w:autoRedefine/>
    <w:qFormat/>
    <w:uiPriority w:val="0"/>
    <w:pPr>
      <w:spacing w:line="360" w:lineRule="auto"/>
      <w:ind w:firstLine="480" w:firstLineChars="200"/>
    </w:pPr>
    <w:rPr>
      <w:rFonts w:ascii="Calibri" w:hAnsi="Calibri"/>
      <w:sz w:val="24"/>
      <w:szCs w:val="22"/>
      <w:lang w:val="zh-CN"/>
    </w:rPr>
  </w:style>
  <w:style w:type="paragraph" w:customStyle="1" w:styleId="42">
    <w:name w:val="目录 81"/>
    <w:basedOn w:val="1"/>
    <w:next w:val="1"/>
    <w:autoRedefine/>
    <w:qFormat/>
    <w:uiPriority w:val="0"/>
    <w:pPr>
      <w:ind w:left="2940" w:leftChars="1400"/>
    </w:pPr>
    <w:rPr>
      <w:rFonts w:ascii="Tahoma" w:hAnsi="Tahoma"/>
    </w:rPr>
  </w:style>
  <w:style w:type="character" w:customStyle="1" w:styleId="43">
    <w:name w:val="正文缩进 Char"/>
    <w:link w:val="12"/>
    <w:autoRedefine/>
    <w:qFormat/>
    <w:uiPriority w:val="0"/>
    <w:rPr>
      <w:kern w:val="2"/>
      <w:sz w:val="21"/>
      <w:szCs w:val="24"/>
    </w:rPr>
  </w:style>
  <w:style w:type="character" w:customStyle="1" w:styleId="44">
    <w:name w:val="标题 1 Char"/>
    <w:link w:val="2"/>
    <w:autoRedefine/>
    <w:qFormat/>
    <w:uiPriority w:val="0"/>
    <w:rPr>
      <w:b/>
      <w:bCs/>
      <w:kern w:val="44"/>
      <w:sz w:val="30"/>
      <w:szCs w:val="44"/>
    </w:rPr>
  </w:style>
  <w:style w:type="character" w:customStyle="1" w:styleId="45">
    <w:name w:val="标题 2 Char"/>
    <w:link w:val="3"/>
    <w:autoRedefine/>
    <w:qFormat/>
    <w:uiPriority w:val="0"/>
    <w:rPr>
      <w:rFonts w:ascii="Arial" w:hAnsi="Arial" w:eastAsia="黑体"/>
      <w:b/>
      <w:bCs/>
      <w:kern w:val="2"/>
      <w:sz w:val="30"/>
      <w:szCs w:val="32"/>
    </w:rPr>
  </w:style>
  <w:style w:type="character" w:customStyle="1" w:styleId="46">
    <w:name w:val="标题 3 Char"/>
    <w:link w:val="4"/>
    <w:autoRedefine/>
    <w:qFormat/>
    <w:uiPriority w:val="0"/>
    <w:rPr>
      <w:rFonts w:ascii="Arial" w:hAnsi="Arial" w:eastAsia="黑体"/>
      <w:b/>
      <w:bCs/>
      <w:kern w:val="2"/>
      <w:sz w:val="28"/>
      <w:szCs w:val="32"/>
    </w:rPr>
  </w:style>
  <w:style w:type="character" w:customStyle="1" w:styleId="47">
    <w:name w:val="标题 4 Char"/>
    <w:link w:val="5"/>
    <w:autoRedefine/>
    <w:qFormat/>
    <w:uiPriority w:val="0"/>
    <w:rPr>
      <w:rFonts w:ascii="Arial" w:hAnsi="Arial" w:eastAsia="黑体"/>
      <w:b/>
      <w:bCs/>
      <w:kern w:val="2"/>
      <w:sz w:val="24"/>
      <w:szCs w:val="28"/>
    </w:rPr>
  </w:style>
  <w:style w:type="character" w:customStyle="1" w:styleId="48">
    <w:name w:val="标题 5 Char"/>
    <w:link w:val="6"/>
    <w:autoRedefine/>
    <w:qFormat/>
    <w:uiPriority w:val="0"/>
    <w:rPr>
      <w:rFonts w:ascii="Arial" w:hAnsi="Arial" w:eastAsia="黑体"/>
      <w:b/>
      <w:bCs/>
      <w:kern w:val="2"/>
      <w:sz w:val="24"/>
      <w:szCs w:val="28"/>
    </w:rPr>
  </w:style>
  <w:style w:type="character" w:customStyle="1" w:styleId="49">
    <w:name w:val="标题 6 Char"/>
    <w:link w:val="7"/>
    <w:autoRedefine/>
    <w:qFormat/>
    <w:uiPriority w:val="0"/>
    <w:rPr>
      <w:rFonts w:ascii="Arial" w:hAnsi="Arial" w:eastAsia="黑体"/>
      <w:b/>
      <w:bCs/>
      <w:kern w:val="2"/>
      <w:sz w:val="24"/>
      <w:szCs w:val="24"/>
    </w:rPr>
  </w:style>
  <w:style w:type="character" w:customStyle="1" w:styleId="50">
    <w:name w:val="标题 7 Char"/>
    <w:link w:val="8"/>
    <w:autoRedefine/>
    <w:qFormat/>
    <w:uiPriority w:val="0"/>
    <w:rPr>
      <w:rFonts w:ascii="Arial" w:hAnsi="Arial" w:eastAsia="黑体"/>
      <w:b/>
      <w:bCs/>
      <w:kern w:val="2"/>
      <w:sz w:val="24"/>
      <w:szCs w:val="24"/>
    </w:rPr>
  </w:style>
  <w:style w:type="character" w:customStyle="1" w:styleId="51">
    <w:name w:val="标题 8 Char"/>
    <w:link w:val="9"/>
    <w:autoRedefine/>
    <w:qFormat/>
    <w:uiPriority w:val="0"/>
    <w:rPr>
      <w:rFonts w:ascii="Cambria" w:hAnsi="Cambria"/>
      <w:sz w:val="24"/>
    </w:rPr>
  </w:style>
  <w:style w:type="character" w:customStyle="1" w:styleId="52">
    <w:name w:val="标题 9 Char"/>
    <w:link w:val="10"/>
    <w:autoRedefine/>
    <w:qFormat/>
    <w:uiPriority w:val="0"/>
    <w:rPr>
      <w:rFonts w:ascii="Cambria" w:hAnsi="Cambria"/>
      <w:sz w:val="21"/>
    </w:rPr>
  </w:style>
  <w:style w:type="character" w:customStyle="1" w:styleId="53">
    <w:name w:val="题注 Char"/>
    <w:link w:val="13"/>
    <w:autoRedefine/>
    <w:qFormat/>
    <w:uiPriority w:val="0"/>
    <w:rPr>
      <w:rFonts w:ascii="Arial" w:hAnsi="Arial" w:eastAsia="黑体" w:cs="Arial"/>
      <w:kern w:val="2"/>
    </w:rPr>
  </w:style>
  <w:style w:type="character" w:customStyle="1" w:styleId="54">
    <w:name w:val="文档结构图 Char1"/>
    <w:link w:val="14"/>
    <w:autoRedefine/>
    <w:qFormat/>
    <w:uiPriority w:val="99"/>
    <w:rPr>
      <w:rFonts w:ascii="宋体"/>
      <w:kern w:val="2"/>
      <w:sz w:val="18"/>
      <w:szCs w:val="18"/>
    </w:rPr>
  </w:style>
  <w:style w:type="character" w:customStyle="1" w:styleId="55">
    <w:name w:val="批注文字 Char"/>
    <w:link w:val="15"/>
    <w:autoRedefine/>
    <w:qFormat/>
    <w:uiPriority w:val="0"/>
    <w:rPr>
      <w:kern w:val="2"/>
      <w:sz w:val="21"/>
    </w:rPr>
  </w:style>
  <w:style w:type="character" w:customStyle="1" w:styleId="56">
    <w:name w:val="正文文本 Char"/>
    <w:link w:val="16"/>
    <w:autoRedefine/>
    <w:qFormat/>
    <w:uiPriority w:val="0"/>
    <w:rPr>
      <w:kern w:val="2"/>
      <w:sz w:val="21"/>
      <w:szCs w:val="24"/>
    </w:rPr>
  </w:style>
  <w:style w:type="character" w:customStyle="1" w:styleId="57">
    <w:name w:val="纯文本 Char1"/>
    <w:link w:val="18"/>
    <w:autoRedefine/>
    <w:qFormat/>
    <w:uiPriority w:val="0"/>
    <w:rPr>
      <w:rFonts w:ascii="宋体" w:hAnsi="Courier New" w:cs="Courier New"/>
      <w:kern w:val="2"/>
      <w:sz w:val="21"/>
      <w:szCs w:val="21"/>
    </w:rPr>
  </w:style>
  <w:style w:type="character" w:customStyle="1" w:styleId="58">
    <w:name w:val="日期 Char1"/>
    <w:link w:val="19"/>
    <w:autoRedefine/>
    <w:semiHidden/>
    <w:qFormat/>
    <w:uiPriority w:val="99"/>
    <w:rPr>
      <w:kern w:val="2"/>
      <w:sz w:val="21"/>
      <w:szCs w:val="24"/>
    </w:rPr>
  </w:style>
  <w:style w:type="character" w:customStyle="1" w:styleId="59">
    <w:name w:val="批注框文本 Char"/>
    <w:link w:val="20"/>
    <w:autoRedefine/>
    <w:qFormat/>
    <w:uiPriority w:val="99"/>
    <w:rPr>
      <w:kern w:val="2"/>
      <w:sz w:val="16"/>
      <w:szCs w:val="0"/>
    </w:rPr>
  </w:style>
  <w:style w:type="character" w:customStyle="1" w:styleId="60">
    <w:name w:val="页脚 Char"/>
    <w:link w:val="21"/>
    <w:autoRedefine/>
    <w:qFormat/>
    <w:uiPriority w:val="0"/>
    <w:rPr>
      <w:rFonts w:eastAsia="宋体"/>
      <w:kern w:val="2"/>
      <w:sz w:val="18"/>
      <w:lang w:val="en-US" w:eastAsia="zh-CN"/>
    </w:rPr>
  </w:style>
  <w:style w:type="character" w:customStyle="1" w:styleId="61">
    <w:name w:val="页眉 Char"/>
    <w:link w:val="22"/>
    <w:autoRedefine/>
    <w:qFormat/>
    <w:uiPriority w:val="0"/>
    <w:rPr>
      <w:kern w:val="2"/>
      <w:sz w:val="18"/>
      <w:szCs w:val="18"/>
    </w:rPr>
  </w:style>
  <w:style w:type="character" w:customStyle="1" w:styleId="62">
    <w:name w:val="HTML 预设格式 Char"/>
    <w:link w:val="24"/>
    <w:autoRedefine/>
    <w:qFormat/>
    <w:uiPriority w:val="99"/>
    <w:rPr>
      <w:rFonts w:ascii="宋体" w:hAnsi="宋体" w:cs="宋体"/>
      <w:sz w:val="24"/>
      <w:szCs w:val="24"/>
    </w:rPr>
  </w:style>
  <w:style w:type="character" w:customStyle="1" w:styleId="63">
    <w:name w:val="普通(网站) Char"/>
    <w:link w:val="25"/>
    <w:autoRedefine/>
    <w:qFormat/>
    <w:uiPriority w:val="0"/>
    <w:rPr>
      <w:rFonts w:ascii="宋体" w:hAnsi="宋体" w:cs="宋体"/>
      <w:sz w:val="24"/>
      <w:szCs w:val="24"/>
    </w:rPr>
  </w:style>
  <w:style w:type="character" w:customStyle="1" w:styleId="64">
    <w:name w:val="批注主题 Char1"/>
    <w:link w:val="27"/>
    <w:autoRedefine/>
    <w:qFormat/>
    <w:uiPriority w:val="99"/>
    <w:rPr>
      <w:b/>
      <w:bCs/>
      <w:kern w:val="2"/>
      <w:sz w:val="21"/>
      <w:szCs w:val="24"/>
    </w:rPr>
  </w:style>
  <w:style w:type="character" w:customStyle="1" w:styleId="65">
    <w:name w:val="正文文本缩进 2 Char"/>
    <w:link w:val="66"/>
    <w:autoRedefine/>
    <w:qFormat/>
    <w:uiPriority w:val="0"/>
    <w:rPr>
      <w:kern w:val="2"/>
      <w:sz w:val="21"/>
      <w:szCs w:val="24"/>
    </w:rPr>
  </w:style>
  <w:style w:type="paragraph" w:customStyle="1" w:styleId="66">
    <w:name w:val="正文文本缩进 21"/>
    <w:basedOn w:val="1"/>
    <w:link w:val="65"/>
    <w:autoRedefine/>
    <w:qFormat/>
    <w:uiPriority w:val="0"/>
    <w:pPr>
      <w:spacing w:line="360" w:lineRule="auto"/>
      <w:ind w:firstLine="240" w:firstLineChars="100"/>
    </w:pPr>
    <w:rPr>
      <w:lang w:val="zh-CN"/>
    </w:rPr>
  </w:style>
  <w:style w:type="character" w:customStyle="1" w:styleId="67">
    <w:name w:val="正文文本 (8) + 12 pt"/>
    <w:autoRedefine/>
    <w:qFormat/>
    <w:uiPriority w:val="0"/>
    <w:rPr>
      <w:rFonts w:ascii="黑体" w:hAnsi="黑体" w:cs="黑体"/>
      <w:sz w:val="24"/>
      <w:szCs w:val="24"/>
      <w:shd w:val="clear" w:color="auto" w:fill="FFFFFF"/>
      <w:lang w:val="en-US" w:eastAsia="zh-CN"/>
    </w:rPr>
  </w:style>
  <w:style w:type="character" w:customStyle="1" w:styleId="68">
    <w:name w:val="日期 Char"/>
    <w:link w:val="69"/>
    <w:autoRedefine/>
    <w:qFormat/>
    <w:uiPriority w:val="99"/>
    <w:rPr>
      <w:szCs w:val="24"/>
    </w:rPr>
  </w:style>
  <w:style w:type="paragraph" w:customStyle="1" w:styleId="69">
    <w:name w:val="日期1"/>
    <w:basedOn w:val="1"/>
    <w:next w:val="1"/>
    <w:link w:val="68"/>
    <w:autoRedefine/>
    <w:qFormat/>
    <w:uiPriority w:val="99"/>
    <w:pPr>
      <w:ind w:left="100" w:leftChars="2500"/>
    </w:pPr>
    <w:rPr>
      <w:kern w:val="0"/>
      <w:sz w:val="20"/>
      <w:lang w:val="zh-CN"/>
    </w:rPr>
  </w:style>
  <w:style w:type="character" w:customStyle="1" w:styleId="70">
    <w:name w:val="正文文本 (3) + 8 pt"/>
    <w:autoRedefine/>
    <w:qFormat/>
    <w:uiPriority w:val="0"/>
    <w:rPr>
      <w:rFonts w:ascii="黑体" w:hAnsi="黑体" w:eastAsia="黑体" w:cs="黑体"/>
      <w:sz w:val="16"/>
      <w:szCs w:val="16"/>
      <w:shd w:val="clear" w:color="auto" w:fill="FFFFFF"/>
      <w:lang w:val="en-US" w:eastAsia="zh-CN"/>
    </w:rPr>
  </w:style>
  <w:style w:type="character" w:customStyle="1" w:styleId="71">
    <w:name w:val="正文文本 (8)_"/>
    <w:link w:val="72"/>
    <w:autoRedefine/>
    <w:qFormat/>
    <w:uiPriority w:val="0"/>
    <w:rPr>
      <w:rFonts w:ascii="黑体" w:hAnsi="黑体" w:cs="黑体"/>
      <w:sz w:val="16"/>
      <w:szCs w:val="16"/>
      <w:shd w:val="clear" w:color="auto" w:fill="FFFFFF"/>
    </w:rPr>
  </w:style>
  <w:style w:type="paragraph" w:customStyle="1" w:styleId="72">
    <w:name w:val="正文文本 (8)"/>
    <w:basedOn w:val="1"/>
    <w:link w:val="71"/>
    <w:autoRedefine/>
    <w:qFormat/>
    <w:uiPriority w:val="0"/>
    <w:pPr>
      <w:widowControl/>
      <w:shd w:val="clear" w:color="auto" w:fill="FFFFFF"/>
      <w:spacing w:line="240" w:lineRule="atLeast"/>
      <w:jc w:val="left"/>
    </w:pPr>
    <w:rPr>
      <w:rFonts w:ascii="黑体" w:hAnsi="黑体"/>
      <w:kern w:val="0"/>
      <w:sz w:val="16"/>
      <w:szCs w:val="16"/>
      <w:shd w:val="clear" w:color="auto" w:fill="FFFFFF"/>
      <w:lang w:val="zh-CN"/>
    </w:rPr>
  </w:style>
  <w:style w:type="character" w:customStyle="1" w:styleId="73">
    <w:name w:val="正文文本 (8) + 12 pt1"/>
    <w:autoRedefine/>
    <w:qFormat/>
    <w:uiPriority w:val="0"/>
    <w:rPr>
      <w:rFonts w:ascii="黑体" w:hAnsi="黑体" w:cs="黑体"/>
      <w:sz w:val="24"/>
      <w:szCs w:val="24"/>
      <w:shd w:val="clear" w:color="auto" w:fill="FFFFFF"/>
      <w:lang w:val="en-US" w:eastAsia="zh-CN"/>
    </w:rPr>
  </w:style>
  <w:style w:type="character" w:customStyle="1" w:styleId="74">
    <w:name w:val="Heading 9 Char"/>
    <w:autoRedefine/>
    <w:qFormat/>
    <w:uiPriority w:val="0"/>
    <w:rPr>
      <w:rFonts w:ascii="Cambria" w:hAnsi="Cambria" w:eastAsia="宋体" w:cs="Times New Roman"/>
      <w:kern w:val="2"/>
      <w:sz w:val="21"/>
      <w:szCs w:val="21"/>
    </w:rPr>
  </w:style>
  <w:style w:type="character" w:customStyle="1" w:styleId="75">
    <w:name w:val="正文文本 (11) + 间距 0 pt"/>
    <w:autoRedefine/>
    <w:qFormat/>
    <w:uiPriority w:val="0"/>
    <w:rPr>
      <w:rFonts w:ascii="黑体" w:eastAsia="黑体" w:cs="黑体"/>
      <w:spacing w:val="0"/>
      <w:sz w:val="29"/>
      <w:szCs w:val="29"/>
      <w:shd w:val="clear" w:color="auto" w:fill="FFFFFF"/>
    </w:rPr>
  </w:style>
  <w:style w:type="character" w:customStyle="1" w:styleId="76">
    <w:name w:val="Char Char5"/>
    <w:autoRedefine/>
    <w:qFormat/>
    <w:uiPriority w:val="0"/>
    <w:rPr>
      <w:sz w:val="18"/>
      <w:szCs w:val="18"/>
    </w:rPr>
  </w:style>
  <w:style w:type="character" w:customStyle="1" w:styleId="77">
    <w:name w:val="正文文本 (3) + 17 pt"/>
    <w:autoRedefine/>
    <w:qFormat/>
    <w:uiPriority w:val="0"/>
    <w:rPr>
      <w:rFonts w:ascii="黑体" w:eastAsia="黑体" w:cs="黑体"/>
      <w:sz w:val="34"/>
      <w:szCs w:val="34"/>
      <w:shd w:val="clear" w:color="auto" w:fill="FFFFFF"/>
    </w:rPr>
  </w:style>
  <w:style w:type="character" w:customStyle="1" w:styleId="78">
    <w:name w:val="ca-3"/>
    <w:autoRedefine/>
    <w:qFormat/>
    <w:uiPriority w:val="0"/>
    <w:rPr>
      <w:rFonts w:cs="Times New Roman"/>
    </w:rPr>
  </w:style>
  <w:style w:type="character" w:customStyle="1" w:styleId="79">
    <w:name w:val="已访问的超链接1"/>
    <w:autoRedefine/>
    <w:qFormat/>
    <w:uiPriority w:val="0"/>
    <w:rPr>
      <w:color w:val="800080"/>
      <w:u w:val="none"/>
    </w:rPr>
  </w:style>
  <w:style w:type="character" w:customStyle="1" w:styleId="80">
    <w:name w:val="表格标题 + 14 pt"/>
    <w:autoRedefine/>
    <w:qFormat/>
    <w:uiPriority w:val="0"/>
    <w:rPr>
      <w:rFonts w:ascii="黑体" w:eastAsia="黑体" w:cs="黑体"/>
      <w:sz w:val="28"/>
      <w:szCs w:val="28"/>
    </w:rPr>
  </w:style>
  <w:style w:type="character" w:customStyle="1" w:styleId="81">
    <w:name w:val="纯文本 Char"/>
    <w:link w:val="82"/>
    <w:autoRedefine/>
    <w:qFormat/>
    <w:uiPriority w:val="0"/>
    <w:rPr>
      <w:rFonts w:ascii="宋体" w:hAnsi="Courier New" w:eastAsia="宋体"/>
      <w:kern w:val="2"/>
      <w:sz w:val="21"/>
      <w:lang w:val="en-US" w:eastAsia="zh-CN"/>
    </w:rPr>
  </w:style>
  <w:style w:type="paragraph" w:customStyle="1" w:styleId="82">
    <w:name w:val="纯文本1"/>
    <w:basedOn w:val="1"/>
    <w:link w:val="81"/>
    <w:autoRedefine/>
    <w:qFormat/>
    <w:uiPriority w:val="0"/>
    <w:rPr>
      <w:rFonts w:ascii="宋体" w:hAnsi="Courier New"/>
      <w:szCs w:val="20"/>
    </w:rPr>
  </w:style>
  <w:style w:type="character" w:customStyle="1" w:styleId="83">
    <w:name w:val="页码1"/>
    <w:autoRedefine/>
    <w:qFormat/>
    <w:uiPriority w:val="0"/>
    <w:rPr>
      <w:rFonts w:cs="Times New Roman"/>
    </w:rPr>
  </w:style>
  <w:style w:type="character" w:customStyle="1" w:styleId="84">
    <w:name w:val="正文文本 (3) + 粗体"/>
    <w:autoRedefine/>
    <w:qFormat/>
    <w:uiPriority w:val="0"/>
    <w:rPr>
      <w:rFonts w:ascii="黑体" w:eastAsia="黑体" w:cs="黑体"/>
      <w:b/>
      <w:bCs/>
      <w:sz w:val="31"/>
      <w:szCs w:val="31"/>
      <w:shd w:val="clear" w:color="auto" w:fill="FFFFFF"/>
    </w:rPr>
  </w:style>
  <w:style w:type="character" w:customStyle="1" w:styleId="85">
    <w:name w:val="批注引用1"/>
    <w:autoRedefine/>
    <w:qFormat/>
    <w:uiPriority w:val="0"/>
    <w:rPr>
      <w:sz w:val="21"/>
    </w:rPr>
  </w:style>
  <w:style w:type="character" w:customStyle="1" w:styleId="86">
    <w:name w:val="infodetail1"/>
    <w:autoRedefine/>
    <w:qFormat/>
    <w:uiPriority w:val="0"/>
    <w:rPr>
      <w:rFonts w:ascii="??" w:hAnsi="??"/>
      <w:sz w:val="21"/>
    </w:rPr>
  </w:style>
  <w:style w:type="character" w:customStyle="1" w:styleId="87">
    <w:name w:val="批注主题 Char"/>
    <w:link w:val="88"/>
    <w:autoRedefine/>
    <w:qFormat/>
    <w:uiPriority w:val="0"/>
    <w:rPr>
      <w:rFonts w:cs="Times New Roman"/>
      <w:kern w:val="2"/>
      <w:sz w:val="21"/>
    </w:rPr>
  </w:style>
  <w:style w:type="paragraph" w:customStyle="1" w:styleId="88">
    <w:name w:val="批注主题1"/>
    <w:basedOn w:val="15"/>
    <w:next w:val="15"/>
    <w:link w:val="87"/>
    <w:autoRedefine/>
    <w:qFormat/>
    <w:uiPriority w:val="0"/>
  </w:style>
  <w:style w:type="character" w:customStyle="1" w:styleId="89">
    <w:name w:val="文档结构图 Char"/>
    <w:link w:val="90"/>
    <w:autoRedefine/>
    <w:qFormat/>
    <w:uiPriority w:val="0"/>
    <w:rPr>
      <w:kern w:val="2"/>
      <w:sz w:val="16"/>
      <w:szCs w:val="0"/>
    </w:rPr>
  </w:style>
  <w:style w:type="paragraph" w:customStyle="1" w:styleId="90">
    <w:name w:val="文档结构图1"/>
    <w:basedOn w:val="1"/>
    <w:link w:val="89"/>
    <w:autoRedefine/>
    <w:qFormat/>
    <w:uiPriority w:val="99"/>
    <w:pPr>
      <w:shd w:val="clear" w:color="auto" w:fill="000080"/>
    </w:pPr>
    <w:rPr>
      <w:sz w:val="16"/>
      <w:szCs w:val="16"/>
      <w:lang w:val="zh-CN"/>
    </w:rPr>
  </w:style>
  <w:style w:type="character" w:customStyle="1" w:styleId="91">
    <w:name w:val="HTML 预设格式 Char1"/>
    <w:autoRedefine/>
    <w:semiHidden/>
    <w:qFormat/>
    <w:uiPriority w:val="99"/>
    <w:rPr>
      <w:rFonts w:ascii="Courier New" w:hAnsi="Courier New" w:cs="Courier New"/>
      <w:kern w:val="2"/>
    </w:rPr>
  </w:style>
  <w:style w:type="character" w:customStyle="1" w:styleId="92">
    <w:name w:val="正文（sugon） Char Char"/>
    <w:link w:val="93"/>
    <w:autoRedefine/>
    <w:qFormat/>
    <w:uiPriority w:val="0"/>
    <w:rPr>
      <w:rFonts w:ascii="宋体" w:hAnsi="宋体"/>
    </w:rPr>
  </w:style>
  <w:style w:type="paragraph" w:customStyle="1" w:styleId="93">
    <w:name w:val="正文（sugon）"/>
    <w:basedOn w:val="1"/>
    <w:link w:val="92"/>
    <w:autoRedefine/>
    <w:qFormat/>
    <w:uiPriority w:val="0"/>
    <w:pPr>
      <w:spacing w:line="360" w:lineRule="auto"/>
      <w:ind w:firstLine="420" w:firstLineChars="200"/>
    </w:pPr>
    <w:rPr>
      <w:rFonts w:ascii="宋体" w:hAnsi="宋体"/>
      <w:kern w:val="0"/>
      <w:sz w:val="20"/>
      <w:szCs w:val="20"/>
      <w:lang w:val="zh-CN"/>
    </w:rPr>
  </w:style>
  <w:style w:type="character" w:customStyle="1" w:styleId="94">
    <w:name w:val="标题 3 Char Char"/>
    <w:autoRedefine/>
    <w:qFormat/>
    <w:uiPriority w:val="0"/>
    <w:rPr>
      <w:rFonts w:ascii="宋体" w:hAnsi="宋体" w:eastAsia="宋体"/>
      <w:b/>
      <w:color w:val="000000"/>
      <w:kern w:val="2"/>
      <w:sz w:val="28"/>
      <w:lang w:val="en-US" w:eastAsia="zh-CN"/>
    </w:rPr>
  </w:style>
  <w:style w:type="character" w:customStyle="1" w:styleId="95">
    <w:name w:val="样式 小二 Char Char"/>
    <w:link w:val="96"/>
    <w:autoRedefine/>
    <w:qFormat/>
    <w:uiPriority w:val="0"/>
    <w:rPr>
      <w:rFonts w:ascii="Arial" w:hAnsi="Arial"/>
      <w:color w:val="000000"/>
      <w:sz w:val="36"/>
      <w:szCs w:val="36"/>
      <w:lang w:val="en-US" w:eastAsia="zh-CN" w:bidi="ar-SA"/>
    </w:rPr>
  </w:style>
  <w:style w:type="paragraph" w:customStyle="1" w:styleId="96">
    <w:name w:val="样式 小二"/>
    <w:link w:val="95"/>
    <w:autoRedefine/>
    <w:qFormat/>
    <w:uiPriority w:val="0"/>
    <w:pPr>
      <w:kinsoku w:val="0"/>
      <w:overflowPunct w:val="0"/>
      <w:textAlignment w:val="baseline"/>
      <w:outlineLvl w:val="0"/>
    </w:pPr>
    <w:rPr>
      <w:rFonts w:ascii="Arial" w:hAnsi="Arial" w:eastAsia="宋体" w:cs="Times New Roman"/>
      <w:color w:val="000000"/>
      <w:sz w:val="36"/>
      <w:szCs w:val="36"/>
      <w:lang w:val="en-US" w:eastAsia="zh-CN" w:bidi="ar-SA"/>
    </w:rPr>
  </w:style>
  <w:style w:type="character" w:customStyle="1" w:styleId="97">
    <w:name w:val="apple-style-span"/>
    <w:basedOn w:val="32"/>
    <w:autoRedefine/>
    <w:qFormat/>
    <w:uiPriority w:val="0"/>
  </w:style>
  <w:style w:type="character" w:customStyle="1" w:styleId="98">
    <w:name w:val="my正文 Char Char"/>
    <w:link w:val="99"/>
    <w:autoRedefine/>
    <w:qFormat/>
    <w:uiPriority w:val="0"/>
    <w:rPr>
      <w:sz w:val="24"/>
    </w:rPr>
  </w:style>
  <w:style w:type="paragraph" w:customStyle="1" w:styleId="99">
    <w:name w:val="my正文"/>
    <w:basedOn w:val="1"/>
    <w:link w:val="98"/>
    <w:autoRedefine/>
    <w:qFormat/>
    <w:uiPriority w:val="0"/>
    <w:pPr>
      <w:spacing w:line="360" w:lineRule="auto"/>
      <w:ind w:firstLine="480" w:firstLineChars="200"/>
    </w:pPr>
    <w:rPr>
      <w:kern w:val="0"/>
      <w:sz w:val="24"/>
      <w:szCs w:val="20"/>
      <w:lang w:val="zh-CN"/>
    </w:rPr>
  </w:style>
  <w:style w:type="character" w:customStyle="1" w:styleId="100">
    <w:name w:val="font12-blue-bold"/>
    <w:autoRedefine/>
    <w:qFormat/>
    <w:uiPriority w:val="0"/>
    <w:rPr>
      <w:rFonts w:cs="Times New Roman"/>
    </w:rPr>
  </w:style>
  <w:style w:type="character" w:customStyle="1" w:styleId="101">
    <w:name w:val="正文文本 (6)_"/>
    <w:link w:val="102"/>
    <w:autoRedefine/>
    <w:qFormat/>
    <w:uiPriority w:val="0"/>
    <w:rPr>
      <w:rFonts w:ascii="黑体" w:eastAsia="黑体" w:cs="黑体"/>
      <w:sz w:val="24"/>
      <w:szCs w:val="24"/>
      <w:shd w:val="clear" w:color="auto" w:fill="FFFFFF"/>
    </w:rPr>
  </w:style>
  <w:style w:type="paragraph" w:customStyle="1" w:styleId="102">
    <w:name w:val="正文文本 (6)"/>
    <w:basedOn w:val="1"/>
    <w:link w:val="101"/>
    <w:autoRedefine/>
    <w:qFormat/>
    <w:uiPriority w:val="0"/>
    <w:pPr>
      <w:widowControl/>
      <w:shd w:val="clear" w:color="auto" w:fill="FFFFFF"/>
      <w:spacing w:line="619" w:lineRule="exact"/>
      <w:jc w:val="distribute"/>
    </w:pPr>
    <w:rPr>
      <w:rFonts w:ascii="黑体" w:eastAsia="黑体"/>
      <w:kern w:val="0"/>
      <w:sz w:val="24"/>
      <w:shd w:val="clear" w:color="auto" w:fill="FFFFFF"/>
      <w:lang w:val="zh-CN"/>
    </w:rPr>
  </w:style>
  <w:style w:type="character" w:customStyle="1" w:styleId="103">
    <w:name w:val="段 Char Char"/>
    <w:link w:val="104"/>
    <w:autoRedefine/>
    <w:qFormat/>
    <w:uiPriority w:val="0"/>
    <w:rPr>
      <w:rFonts w:ascii="宋体"/>
      <w:kern w:val="2"/>
      <w:sz w:val="22"/>
      <w:lang w:val="en-US" w:eastAsia="zh-CN" w:bidi="ar-SA"/>
    </w:rPr>
  </w:style>
  <w:style w:type="paragraph" w:customStyle="1" w:styleId="104">
    <w:name w:val="段"/>
    <w:link w:val="103"/>
    <w:autoRedefine/>
    <w:qFormat/>
    <w:uiPriority w:val="0"/>
    <w:pPr>
      <w:autoSpaceDE w:val="0"/>
      <w:autoSpaceDN w:val="0"/>
      <w:ind w:firstLine="200" w:firstLineChars="200"/>
      <w:jc w:val="both"/>
    </w:pPr>
    <w:rPr>
      <w:rFonts w:ascii="宋体" w:hAnsi="Times New Roman" w:eastAsia="宋体" w:cs="Times New Roman"/>
      <w:kern w:val="2"/>
      <w:sz w:val="22"/>
      <w:lang w:val="en-US" w:eastAsia="zh-CN" w:bidi="ar-SA"/>
    </w:rPr>
  </w:style>
  <w:style w:type="character" w:customStyle="1" w:styleId="105">
    <w:name w:val="_正文段落 Char Char"/>
    <w:link w:val="106"/>
    <w:autoRedefine/>
    <w:qFormat/>
    <w:uiPriority w:val="0"/>
    <w:rPr>
      <w:rFonts w:ascii="Arial" w:hAnsi="Arial"/>
      <w:color w:val="000000"/>
      <w:sz w:val="24"/>
      <w:szCs w:val="24"/>
    </w:rPr>
  </w:style>
  <w:style w:type="paragraph" w:customStyle="1" w:styleId="106">
    <w:name w:val="_正文段落"/>
    <w:basedOn w:val="1"/>
    <w:link w:val="105"/>
    <w:autoRedefine/>
    <w:qFormat/>
    <w:uiPriority w:val="0"/>
    <w:pPr>
      <w:spacing w:beforeLines="50" w:after="46" w:line="360" w:lineRule="auto"/>
      <w:ind w:firstLine="480" w:firstLineChars="200"/>
    </w:pPr>
    <w:rPr>
      <w:rFonts w:ascii="Arial" w:hAnsi="Arial"/>
      <w:color w:val="000000"/>
      <w:kern w:val="0"/>
      <w:sz w:val="24"/>
      <w:lang w:val="zh-CN"/>
    </w:rPr>
  </w:style>
  <w:style w:type="character" w:customStyle="1" w:styleId="107">
    <w:name w:val="正文缩进 Char1"/>
    <w:autoRedefine/>
    <w:qFormat/>
    <w:uiPriority w:val="0"/>
    <w:rPr>
      <w:kern w:val="2"/>
      <w:sz w:val="21"/>
      <w:szCs w:val="24"/>
    </w:rPr>
  </w:style>
  <w:style w:type="character" w:customStyle="1" w:styleId="108">
    <w:name w:val="正文首行缩进 Char"/>
    <w:link w:val="109"/>
    <w:autoRedefine/>
    <w:qFormat/>
    <w:uiPriority w:val="0"/>
    <w:rPr>
      <w:rFonts w:ascii="Calibri" w:hAnsi="Calibri"/>
      <w:kern w:val="2"/>
      <w:sz w:val="21"/>
      <w:szCs w:val="22"/>
    </w:rPr>
  </w:style>
  <w:style w:type="paragraph" w:customStyle="1" w:styleId="109">
    <w:name w:val="正文文本首行缩进1"/>
    <w:basedOn w:val="16"/>
    <w:link w:val="108"/>
    <w:autoRedefine/>
    <w:qFormat/>
    <w:uiPriority w:val="0"/>
    <w:pPr>
      <w:ind w:firstLine="420" w:firstLineChars="100"/>
    </w:pPr>
    <w:rPr>
      <w:rFonts w:ascii="Calibri" w:hAnsi="Calibri"/>
      <w:szCs w:val="22"/>
    </w:rPr>
  </w:style>
  <w:style w:type="character" w:customStyle="1" w:styleId="110">
    <w:name w:val="正文文本缩进 Char"/>
    <w:link w:val="111"/>
    <w:autoRedefine/>
    <w:qFormat/>
    <w:uiPriority w:val="0"/>
    <w:rPr>
      <w:kern w:val="2"/>
      <w:sz w:val="21"/>
      <w:szCs w:val="24"/>
    </w:rPr>
  </w:style>
  <w:style w:type="paragraph" w:customStyle="1" w:styleId="111">
    <w:name w:val="正文文本缩进1"/>
    <w:basedOn w:val="1"/>
    <w:link w:val="110"/>
    <w:autoRedefine/>
    <w:qFormat/>
    <w:uiPriority w:val="0"/>
    <w:pPr>
      <w:spacing w:line="360" w:lineRule="auto"/>
      <w:ind w:firstLine="480" w:firstLineChars="200"/>
    </w:pPr>
    <w:rPr>
      <w:lang w:val="zh-CN"/>
    </w:rPr>
  </w:style>
  <w:style w:type="character" w:customStyle="1" w:styleId="112">
    <w:name w:val="表中文 Char Char"/>
    <w:link w:val="113"/>
    <w:autoRedefine/>
    <w:qFormat/>
    <w:uiPriority w:val="0"/>
    <w:rPr>
      <w:sz w:val="21"/>
      <w:szCs w:val="21"/>
      <w:lang w:val="en-US" w:eastAsia="zh-CN" w:bidi="ar-SA"/>
    </w:rPr>
  </w:style>
  <w:style w:type="paragraph" w:customStyle="1" w:styleId="113">
    <w:name w:val="表中文"/>
    <w:next w:val="1"/>
    <w:link w:val="112"/>
    <w:autoRedefine/>
    <w:qFormat/>
    <w:uiPriority w:val="0"/>
    <w:pPr>
      <w:spacing w:beforeLines="50" w:line="360" w:lineRule="auto"/>
      <w:jc w:val="center"/>
    </w:pPr>
    <w:rPr>
      <w:rFonts w:ascii="Times New Roman" w:hAnsi="Times New Roman" w:eastAsia="宋体" w:cs="Times New Roman"/>
      <w:sz w:val="21"/>
      <w:szCs w:val="21"/>
      <w:lang w:val="en-US" w:eastAsia="zh-CN" w:bidi="ar-SA"/>
    </w:rPr>
  </w:style>
  <w:style w:type="character" w:customStyle="1" w:styleId="114">
    <w:name w:val="正文文本 (6) + 14.5 pt"/>
    <w:autoRedefine/>
    <w:qFormat/>
    <w:uiPriority w:val="0"/>
    <w:rPr>
      <w:rFonts w:ascii="黑体" w:hAnsi="黑体" w:eastAsia="黑体" w:cs="黑体"/>
      <w:spacing w:val="-30"/>
      <w:sz w:val="29"/>
      <w:szCs w:val="29"/>
      <w:shd w:val="clear" w:color="auto" w:fill="FFFFFF"/>
      <w:lang w:val="en-US" w:eastAsia="zh-CN"/>
    </w:rPr>
  </w:style>
  <w:style w:type="character" w:customStyle="1" w:styleId="115">
    <w:name w:val="H5-1 Char Char"/>
    <w:link w:val="116"/>
    <w:autoRedefine/>
    <w:qFormat/>
    <w:uiPriority w:val="0"/>
    <w:rPr>
      <w:rFonts w:ascii="Arial" w:hAnsi="Arial" w:eastAsia="仿宋"/>
      <w:b/>
      <w:sz w:val="28"/>
      <w:szCs w:val="28"/>
    </w:rPr>
  </w:style>
  <w:style w:type="paragraph" w:customStyle="1" w:styleId="116">
    <w:name w:val="H5-1"/>
    <w:basedOn w:val="5"/>
    <w:link w:val="115"/>
    <w:autoRedefine/>
    <w:qFormat/>
    <w:uiPriority w:val="0"/>
    <w:pPr>
      <w:numPr>
        <w:numId w:val="0"/>
      </w:numPr>
      <w:tabs>
        <w:tab w:val="left" w:pos="0"/>
      </w:tabs>
      <w:outlineLvl w:val="4"/>
    </w:pPr>
    <w:rPr>
      <w:rFonts w:eastAsia="仿宋"/>
      <w:bCs w:val="0"/>
      <w:kern w:val="0"/>
      <w:sz w:val="28"/>
    </w:rPr>
  </w:style>
  <w:style w:type="character" w:customStyle="1" w:styleId="117">
    <w:name w:val="正文文本 (3)_"/>
    <w:link w:val="118"/>
    <w:autoRedefine/>
    <w:qFormat/>
    <w:uiPriority w:val="0"/>
    <w:rPr>
      <w:rFonts w:ascii="黑体" w:eastAsia="黑体" w:cs="黑体"/>
      <w:sz w:val="31"/>
      <w:szCs w:val="31"/>
      <w:shd w:val="clear" w:color="auto" w:fill="FFFFFF"/>
    </w:rPr>
  </w:style>
  <w:style w:type="paragraph" w:customStyle="1" w:styleId="118">
    <w:name w:val="正文文本 (3)"/>
    <w:basedOn w:val="1"/>
    <w:link w:val="117"/>
    <w:autoRedefine/>
    <w:qFormat/>
    <w:uiPriority w:val="0"/>
    <w:pPr>
      <w:widowControl/>
      <w:shd w:val="clear" w:color="auto" w:fill="FFFFFF"/>
      <w:spacing w:before="600" w:after="600" w:line="240" w:lineRule="atLeast"/>
      <w:jc w:val="left"/>
    </w:pPr>
    <w:rPr>
      <w:rFonts w:ascii="黑体" w:eastAsia="黑体"/>
      <w:kern w:val="0"/>
      <w:sz w:val="31"/>
      <w:szCs w:val="31"/>
      <w:shd w:val="clear" w:color="auto" w:fill="FFFFFF"/>
      <w:lang w:val="zh-CN"/>
    </w:rPr>
  </w:style>
  <w:style w:type="character" w:customStyle="1" w:styleId="119">
    <w:name w:val="Heading 8 Char"/>
    <w:autoRedefine/>
    <w:qFormat/>
    <w:uiPriority w:val="0"/>
    <w:rPr>
      <w:rFonts w:ascii="Cambria" w:hAnsi="Cambria" w:eastAsia="宋体" w:cs="Times New Roman"/>
      <w:kern w:val="2"/>
      <w:sz w:val="24"/>
      <w:szCs w:val="24"/>
    </w:rPr>
  </w:style>
  <w:style w:type="character" w:customStyle="1" w:styleId="120">
    <w:name w:val="apple-converted-space"/>
    <w:basedOn w:val="32"/>
    <w:autoRedefine/>
    <w:qFormat/>
    <w:uiPriority w:val="99"/>
  </w:style>
  <w:style w:type="character" w:customStyle="1" w:styleId="121">
    <w:name w:val="居中 Char"/>
    <w:autoRedefine/>
    <w:qFormat/>
    <w:uiPriority w:val="0"/>
    <w:rPr>
      <w:rFonts w:eastAsia="宋体"/>
      <w:kern w:val="2"/>
      <w:sz w:val="24"/>
      <w:lang w:val="en-US" w:eastAsia="zh-CN"/>
    </w:rPr>
  </w:style>
  <w:style w:type="character" w:customStyle="1" w:styleId="122">
    <w:name w:val="正文缩进 Char2"/>
    <w:link w:val="123"/>
    <w:autoRedefine/>
    <w:qFormat/>
    <w:uiPriority w:val="0"/>
    <w:rPr>
      <w:rFonts w:ascii="宋体" w:hAnsi="宋体"/>
      <w:kern w:val="2"/>
      <w:sz w:val="24"/>
      <w:szCs w:val="24"/>
    </w:rPr>
  </w:style>
  <w:style w:type="paragraph" w:customStyle="1" w:styleId="123">
    <w:name w:val="正文缩进1"/>
    <w:basedOn w:val="1"/>
    <w:link w:val="122"/>
    <w:autoRedefine/>
    <w:qFormat/>
    <w:uiPriority w:val="0"/>
    <w:pPr>
      <w:tabs>
        <w:tab w:val="left" w:pos="360"/>
      </w:tabs>
    </w:pPr>
    <w:rPr>
      <w:rFonts w:ascii="宋体" w:hAnsi="宋体"/>
      <w:sz w:val="24"/>
      <w:lang w:val="zh-CN"/>
    </w:rPr>
  </w:style>
  <w:style w:type="character" w:customStyle="1" w:styleId="124">
    <w:name w:val="标题1"/>
    <w:basedOn w:val="32"/>
    <w:autoRedefine/>
    <w:qFormat/>
    <w:uiPriority w:val="0"/>
  </w:style>
  <w:style w:type="character" w:customStyle="1" w:styleId="125">
    <w:name w:val="正文文本 Char1"/>
    <w:autoRedefine/>
    <w:qFormat/>
    <w:uiPriority w:val="0"/>
    <w:rPr>
      <w:kern w:val="2"/>
      <w:sz w:val="21"/>
      <w:szCs w:val="24"/>
    </w:rPr>
  </w:style>
  <w:style w:type="character" w:customStyle="1" w:styleId="126">
    <w:name w:val="二级条标题 Char Char"/>
    <w:link w:val="127"/>
    <w:autoRedefine/>
    <w:qFormat/>
    <w:uiPriority w:val="0"/>
    <w:rPr>
      <w:rFonts w:ascii="黑体" w:eastAsia="黑体"/>
      <w:sz w:val="21"/>
    </w:rPr>
  </w:style>
  <w:style w:type="paragraph" w:customStyle="1" w:styleId="127">
    <w:name w:val="二级条标题"/>
    <w:basedOn w:val="128"/>
    <w:next w:val="104"/>
    <w:link w:val="126"/>
    <w:autoRedefine/>
    <w:qFormat/>
    <w:uiPriority w:val="0"/>
    <w:pPr>
      <w:outlineLvl w:val="3"/>
    </w:pPr>
    <w:rPr>
      <w:lang w:val="zh-CN"/>
    </w:rPr>
  </w:style>
  <w:style w:type="paragraph" w:customStyle="1" w:styleId="128">
    <w:name w:val="一级条标题"/>
    <w:basedOn w:val="129"/>
    <w:next w:val="104"/>
    <w:autoRedefine/>
    <w:qFormat/>
    <w:uiPriority w:val="0"/>
    <w:pPr>
      <w:numPr>
        <w:numId w:val="0"/>
      </w:numPr>
      <w:outlineLvl w:val="2"/>
    </w:pPr>
  </w:style>
  <w:style w:type="paragraph" w:customStyle="1" w:styleId="129">
    <w:name w:val="章标题"/>
    <w:next w:val="104"/>
    <w:autoRedefine/>
    <w:qFormat/>
    <w:uiPriority w:val="0"/>
    <w:pPr>
      <w:numPr>
        <w:ilvl w:val="0"/>
        <w:numId w:val="3"/>
      </w:numPr>
      <w:spacing w:beforeLines="50" w:afterLines="50"/>
      <w:jc w:val="both"/>
      <w:outlineLvl w:val="1"/>
    </w:pPr>
    <w:rPr>
      <w:rFonts w:ascii="黑体" w:hAnsi="Times New Roman" w:eastAsia="黑体" w:cs="Times New Roman"/>
      <w:sz w:val="21"/>
      <w:lang w:val="en-US" w:eastAsia="zh-CN" w:bidi="ar-SA"/>
    </w:rPr>
  </w:style>
  <w:style w:type="character" w:customStyle="1" w:styleId="130">
    <w:name w:val="param-value3"/>
    <w:basedOn w:val="32"/>
    <w:autoRedefine/>
    <w:qFormat/>
    <w:uiPriority w:val="0"/>
  </w:style>
  <w:style w:type="character" w:customStyle="1" w:styleId="131">
    <w:name w:val="页脚 Char1"/>
    <w:autoRedefine/>
    <w:qFormat/>
    <w:uiPriority w:val="0"/>
    <w:rPr>
      <w:rFonts w:eastAsia="宋体"/>
      <w:kern w:val="2"/>
      <w:sz w:val="18"/>
      <w:szCs w:val="18"/>
      <w:lang w:val="en-US" w:eastAsia="zh-CN"/>
    </w:rPr>
  </w:style>
  <w:style w:type="character" w:customStyle="1" w:styleId="132">
    <w:name w:val="正文文本 (11)_"/>
    <w:link w:val="133"/>
    <w:autoRedefine/>
    <w:qFormat/>
    <w:uiPriority w:val="0"/>
    <w:rPr>
      <w:rFonts w:ascii="黑体" w:eastAsia="黑体" w:cs="黑体"/>
      <w:spacing w:val="-30"/>
      <w:sz w:val="29"/>
      <w:szCs w:val="29"/>
      <w:shd w:val="clear" w:color="auto" w:fill="FFFFFF"/>
    </w:rPr>
  </w:style>
  <w:style w:type="paragraph" w:customStyle="1" w:styleId="133">
    <w:name w:val="正文文本 (11)"/>
    <w:basedOn w:val="1"/>
    <w:link w:val="132"/>
    <w:autoRedefine/>
    <w:qFormat/>
    <w:uiPriority w:val="0"/>
    <w:pPr>
      <w:widowControl/>
      <w:shd w:val="clear" w:color="auto" w:fill="FFFFFF"/>
      <w:spacing w:line="240" w:lineRule="atLeast"/>
      <w:jc w:val="left"/>
    </w:pPr>
    <w:rPr>
      <w:rFonts w:ascii="黑体" w:eastAsia="黑体"/>
      <w:spacing w:val="-30"/>
      <w:kern w:val="0"/>
      <w:sz w:val="29"/>
      <w:szCs w:val="29"/>
      <w:shd w:val="clear" w:color="auto" w:fill="FFFFFF"/>
      <w:lang w:val="zh-CN"/>
    </w:rPr>
  </w:style>
  <w:style w:type="character" w:customStyle="1" w:styleId="134">
    <w:name w:val="正文缩进 字符1"/>
    <w:autoRedefine/>
    <w:qFormat/>
    <w:uiPriority w:val="0"/>
    <w:rPr>
      <w:kern w:val="2"/>
      <w:sz w:val="21"/>
      <w:szCs w:val="24"/>
    </w:rPr>
  </w:style>
  <w:style w:type="character" w:customStyle="1" w:styleId="135">
    <w:name w:val="批注文字 Char1"/>
    <w:autoRedefine/>
    <w:qFormat/>
    <w:uiPriority w:val="0"/>
    <w:rPr>
      <w:rFonts w:cs="Times New Roman"/>
      <w:kern w:val="2"/>
      <w:sz w:val="21"/>
    </w:rPr>
  </w:style>
  <w:style w:type="character" w:customStyle="1" w:styleId="136">
    <w:name w:val="列出段落 Char"/>
    <w:link w:val="137"/>
    <w:autoRedefine/>
    <w:qFormat/>
    <w:uiPriority w:val="34"/>
    <w:rPr>
      <w:rFonts w:ascii="Calibri" w:hAnsi="Calibri" w:eastAsia="宋体"/>
      <w:kern w:val="2"/>
      <w:sz w:val="22"/>
      <w:lang w:val="en-US" w:eastAsia="zh-CN"/>
    </w:rPr>
  </w:style>
  <w:style w:type="paragraph" w:customStyle="1" w:styleId="137">
    <w:name w:val="列表段落1"/>
    <w:basedOn w:val="1"/>
    <w:link w:val="136"/>
    <w:autoRedefine/>
    <w:qFormat/>
    <w:uiPriority w:val="34"/>
    <w:pPr>
      <w:ind w:firstLine="420" w:firstLineChars="200"/>
    </w:pPr>
    <w:rPr>
      <w:rFonts w:ascii="Calibri" w:hAnsi="Calibri"/>
      <w:sz w:val="22"/>
      <w:szCs w:val="20"/>
    </w:rPr>
  </w:style>
  <w:style w:type="paragraph" w:customStyle="1" w:styleId="138">
    <w:name w:val="xl122"/>
    <w:basedOn w:val="1"/>
    <w:autoRedefine/>
    <w:qFormat/>
    <w:uiPriority w:val="0"/>
    <w:pPr>
      <w:widowControl/>
      <w:pBdr>
        <w:top w:val="single" w:color="auto" w:sz="4" w:space="0"/>
        <w:bottom w:val="single" w:color="auto" w:sz="4" w:space="0"/>
      </w:pBdr>
      <w:shd w:val="clear" w:color="auto" w:fill="C0C0C0"/>
      <w:spacing w:before="100" w:beforeAutospacing="1" w:after="100" w:afterAutospacing="1"/>
      <w:jc w:val="center"/>
    </w:pPr>
    <w:rPr>
      <w:rFonts w:ascii="宋体" w:hAnsi="宋体" w:cs="宋体"/>
      <w:b/>
      <w:bCs/>
      <w:kern w:val="0"/>
      <w:sz w:val="48"/>
      <w:szCs w:val="48"/>
    </w:rPr>
  </w:style>
  <w:style w:type="paragraph" w:customStyle="1" w:styleId="139">
    <w:name w:val="xl115"/>
    <w:basedOn w:val="1"/>
    <w:autoRedefine/>
    <w:qFormat/>
    <w:uiPriority w:val="0"/>
    <w:pPr>
      <w:widowControl/>
      <w:pBdr>
        <w:top w:val="single" w:color="auto" w:sz="4" w:space="0"/>
        <w:left w:val="single" w:color="auto" w:sz="4" w:space="0"/>
        <w:bottom w:val="single" w:color="auto" w:sz="4" w:space="0"/>
      </w:pBdr>
      <w:shd w:val="clear" w:color="auto" w:fill="C0C0C0"/>
      <w:spacing w:before="100" w:beforeAutospacing="1" w:after="100" w:afterAutospacing="1"/>
      <w:jc w:val="center"/>
      <w:textAlignment w:val="center"/>
    </w:pPr>
    <w:rPr>
      <w:rFonts w:ascii="华文中宋" w:hAnsi="华文中宋" w:eastAsia="华文中宋" w:cs="宋体"/>
      <w:b/>
      <w:bCs/>
      <w:kern w:val="0"/>
      <w:sz w:val="18"/>
      <w:szCs w:val="18"/>
    </w:rPr>
  </w:style>
  <w:style w:type="paragraph" w:customStyle="1" w:styleId="140">
    <w:name w:val="规划正文"/>
    <w:basedOn w:val="1"/>
    <w:autoRedefine/>
    <w:qFormat/>
    <w:uiPriority w:val="0"/>
    <w:pPr>
      <w:spacing w:beforeLines="100" w:line="360" w:lineRule="auto"/>
      <w:ind w:firstLine="200" w:firstLineChars="200"/>
      <w:jc w:val="left"/>
    </w:pPr>
    <w:rPr>
      <w:rFonts w:ascii="Arial" w:hAnsi="Arial" w:eastAsia="仿宋_GB2312"/>
      <w:bCs/>
      <w:sz w:val="28"/>
      <w:szCs w:val="20"/>
    </w:rPr>
  </w:style>
  <w:style w:type="paragraph" w:customStyle="1" w:styleId="141">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kern w:val="0"/>
      <w:sz w:val="24"/>
    </w:rPr>
  </w:style>
  <w:style w:type="paragraph" w:customStyle="1" w:styleId="142">
    <w:name w:val="Char2 Char Char Char Char Char Char Char Char Char Char Char Char"/>
    <w:basedOn w:val="1"/>
    <w:autoRedefine/>
    <w:qFormat/>
    <w:uiPriority w:val="0"/>
    <w:pPr>
      <w:tabs>
        <w:tab w:val="left" w:pos="360"/>
      </w:tabs>
    </w:pPr>
    <w:rPr>
      <w:sz w:val="24"/>
    </w:rPr>
  </w:style>
  <w:style w:type="paragraph" w:customStyle="1" w:styleId="143">
    <w:name w:val="三级条标题"/>
    <w:basedOn w:val="127"/>
    <w:next w:val="104"/>
    <w:autoRedefine/>
    <w:qFormat/>
    <w:uiPriority w:val="0"/>
    <w:pPr>
      <w:tabs>
        <w:tab w:val="left" w:pos="360"/>
        <w:tab w:val="left" w:pos="1352"/>
      </w:tabs>
      <w:ind w:left="992"/>
      <w:outlineLvl w:val="4"/>
    </w:pPr>
  </w:style>
  <w:style w:type="paragraph" w:customStyle="1" w:styleId="144">
    <w:name w:val="列表编号 21"/>
    <w:basedOn w:val="1"/>
    <w:autoRedefine/>
    <w:qFormat/>
    <w:uiPriority w:val="0"/>
    <w:pPr>
      <w:numPr>
        <w:ilvl w:val="1"/>
        <w:numId w:val="2"/>
      </w:numPr>
      <w:tabs>
        <w:tab w:val="left" w:pos="425"/>
        <w:tab w:val="clear" w:pos="927"/>
      </w:tabs>
      <w:spacing w:line="360" w:lineRule="auto"/>
    </w:pPr>
    <w:rPr>
      <w:rFonts w:ascii="Arial" w:hAnsi="Arial"/>
    </w:rPr>
  </w:style>
  <w:style w:type="paragraph" w:customStyle="1" w:styleId="145">
    <w:name w:val="目录 71"/>
    <w:basedOn w:val="1"/>
    <w:next w:val="1"/>
    <w:autoRedefine/>
    <w:qFormat/>
    <w:uiPriority w:val="0"/>
    <w:pPr>
      <w:ind w:left="2520" w:leftChars="1200"/>
    </w:pPr>
    <w:rPr>
      <w:rFonts w:ascii="Tahoma" w:hAnsi="Tahoma"/>
    </w:rPr>
  </w:style>
  <w:style w:type="paragraph" w:customStyle="1" w:styleId="146">
    <w:name w:val="目录 51"/>
    <w:basedOn w:val="1"/>
    <w:next w:val="1"/>
    <w:autoRedefine/>
    <w:qFormat/>
    <w:uiPriority w:val="0"/>
    <w:pPr>
      <w:ind w:left="1680" w:leftChars="800"/>
    </w:pPr>
    <w:rPr>
      <w:rFonts w:ascii="Tahoma" w:hAnsi="Tahoma"/>
    </w:rPr>
  </w:style>
  <w:style w:type="paragraph" w:customStyle="1" w:styleId="147">
    <w:name w:val="目录 91"/>
    <w:basedOn w:val="1"/>
    <w:next w:val="1"/>
    <w:autoRedefine/>
    <w:qFormat/>
    <w:uiPriority w:val="0"/>
    <w:pPr>
      <w:ind w:left="3360" w:leftChars="1600"/>
    </w:pPr>
    <w:rPr>
      <w:rFonts w:ascii="Tahoma" w:hAnsi="Tahoma"/>
    </w:rPr>
  </w:style>
  <w:style w:type="paragraph" w:customStyle="1" w:styleId="148">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49">
    <w:name w:val="font8"/>
    <w:basedOn w:val="1"/>
    <w:autoRedefine/>
    <w:qFormat/>
    <w:uiPriority w:val="0"/>
    <w:pPr>
      <w:widowControl/>
      <w:spacing w:before="100" w:beforeAutospacing="1" w:after="100" w:afterAutospacing="1"/>
      <w:jc w:val="left"/>
    </w:pPr>
    <w:rPr>
      <w:rFonts w:ascii="华文中宋" w:hAnsi="华文中宋" w:eastAsia="华文中宋" w:cs="宋体"/>
      <w:b/>
      <w:bCs/>
      <w:color w:val="800000"/>
      <w:kern w:val="0"/>
      <w:sz w:val="18"/>
      <w:szCs w:val="18"/>
    </w:rPr>
  </w:style>
  <w:style w:type="paragraph" w:customStyle="1" w:styleId="150">
    <w:name w:val="正文不空"/>
    <w:basedOn w:val="1"/>
    <w:autoRedefine/>
    <w:qFormat/>
    <w:uiPriority w:val="0"/>
    <w:pPr>
      <w:spacing w:line="360" w:lineRule="auto"/>
      <w:jc w:val="center"/>
    </w:pPr>
    <w:rPr>
      <w:rFonts w:ascii="Arial" w:hAnsi="Arial" w:eastAsia="仿宋_GB2312"/>
      <w:sz w:val="32"/>
      <w:szCs w:val="32"/>
    </w:rPr>
  </w:style>
  <w:style w:type="paragraph" w:customStyle="1" w:styleId="151">
    <w:name w:val="样式 正文2 + 加粗"/>
    <w:basedOn w:val="1"/>
    <w:autoRedefine/>
    <w:qFormat/>
    <w:uiPriority w:val="0"/>
    <w:pPr>
      <w:numPr>
        <w:ilvl w:val="0"/>
        <w:numId w:val="4"/>
      </w:numPr>
      <w:spacing w:line="360" w:lineRule="auto"/>
      <w:ind w:left="0" w:firstLine="200" w:firstLineChars="200"/>
    </w:pPr>
    <w:rPr>
      <w:bCs/>
      <w:sz w:val="24"/>
    </w:rPr>
  </w:style>
  <w:style w:type="paragraph" w:customStyle="1" w:styleId="152">
    <w:name w:val="xl91"/>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53">
    <w:name w:val="TOC 标题1"/>
    <w:basedOn w:val="2"/>
    <w:next w:val="1"/>
    <w:autoRedefine/>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54">
    <w:name w:val="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55">
    <w:name w:val="Char Char Char Char Char Char Char1"/>
    <w:basedOn w:val="1"/>
    <w:autoRedefine/>
    <w:qFormat/>
    <w:uiPriority w:val="0"/>
    <w:pPr>
      <w:tabs>
        <w:tab w:val="left" w:pos="360"/>
      </w:tabs>
    </w:pPr>
    <w:rPr>
      <w:sz w:val="24"/>
    </w:rPr>
  </w:style>
  <w:style w:type="paragraph" w:customStyle="1" w:styleId="156">
    <w:name w:val="题注2"/>
    <w:basedOn w:val="1"/>
    <w:next w:val="1"/>
    <w:autoRedefine/>
    <w:qFormat/>
    <w:uiPriority w:val="0"/>
    <w:pPr>
      <w:jc w:val="center"/>
    </w:pPr>
    <w:rPr>
      <w:rFonts w:ascii="仿宋" w:hAnsi="仿宋" w:eastAsia="仿宋"/>
      <w:smallCaps/>
      <w:szCs w:val="20"/>
    </w:rPr>
  </w:style>
  <w:style w:type="paragraph" w:customStyle="1" w:styleId="157">
    <w:name w:val="Char Char Char Char1"/>
    <w:basedOn w:val="1"/>
    <w:autoRedefine/>
    <w:qFormat/>
    <w:uiPriority w:val="0"/>
  </w:style>
  <w:style w:type="paragraph" w:customStyle="1" w:styleId="158">
    <w:name w:val="xl6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华文中宋" w:hAnsi="华文中宋" w:eastAsia="华文中宋" w:cs="宋体"/>
      <w:b/>
      <w:bCs/>
      <w:kern w:val="0"/>
      <w:sz w:val="18"/>
      <w:szCs w:val="18"/>
    </w:rPr>
  </w:style>
  <w:style w:type="paragraph" w:customStyle="1" w:styleId="159">
    <w:name w:val="目录 21"/>
    <w:basedOn w:val="1"/>
    <w:next w:val="1"/>
    <w:autoRedefine/>
    <w:qFormat/>
    <w:uiPriority w:val="0"/>
    <w:pPr>
      <w:ind w:left="420" w:leftChars="200"/>
    </w:pPr>
    <w:rPr>
      <w:rFonts w:ascii="Tahoma" w:hAnsi="Tahoma"/>
    </w:rPr>
  </w:style>
  <w:style w:type="paragraph" w:customStyle="1" w:styleId="160">
    <w:name w:val="char"/>
    <w:basedOn w:val="1"/>
    <w:autoRedefine/>
    <w:qFormat/>
    <w:uiPriority w:val="0"/>
    <w:pPr>
      <w:widowControl/>
      <w:spacing w:after="160"/>
      <w:jc w:val="left"/>
    </w:pPr>
    <w:rPr>
      <w:rFonts w:ascii="Verdana" w:hAnsi="Verdana" w:eastAsia="仿宋_GB2312" w:cs="”“Times New Roman”“"/>
      <w:kern w:val="0"/>
      <w:sz w:val="28"/>
      <w:szCs w:val="28"/>
      <w:lang w:eastAsia="en-US"/>
    </w:rPr>
  </w:style>
  <w:style w:type="paragraph" w:customStyle="1" w:styleId="161">
    <w:name w:val="正文1"/>
    <w:basedOn w:val="1"/>
    <w:autoRedefine/>
    <w:qFormat/>
    <w:uiPriority w:val="0"/>
    <w:pPr>
      <w:spacing w:line="360" w:lineRule="auto"/>
    </w:pPr>
    <w:rPr>
      <w:rFonts w:eastAsia="仿宋_GB2312"/>
      <w:sz w:val="24"/>
    </w:rPr>
  </w:style>
  <w:style w:type="paragraph" w:customStyle="1" w:styleId="162">
    <w:name w:val="Char Char Char1 Char Char Char Char"/>
    <w:basedOn w:val="1"/>
    <w:autoRedefine/>
    <w:qFormat/>
    <w:uiPriority w:val="0"/>
    <w:rPr>
      <w:rFonts w:ascii="Calibri" w:hAnsi="Calibri"/>
      <w:szCs w:val="22"/>
    </w:rPr>
  </w:style>
  <w:style w:type="paragraph" w:customStyle="1" w:styleId="163">
    <w:name w:val="目录 41"/>
    <w:basedOn w:val="1"/>
    <w:next w:val="1"/>
    <w:autoRedefine/>
    <w:qFormat/>
    <w:uiPriority w:val="0"/>
    <w:pPr>
      <w:ind w:left="1260" w:leftChars="600"/>
    </w:pPr>
    <w:rPr>
      <w:rFonts w:ascii="Tahoma" w:hAnsi="Tahoma"/>
    </w:rPr>
  </w:style>
  <w:style w:type="paragraph" w:customStyle="1" w:styleId="164">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华文中宋" w:hAnsi="华文中宋" w:eastAsia="华文中宋" w:cs="宋体"/>
      <w:b/>
      <w:bCs/>
      <w:color w:val="993366"/>
      <w:kern w:val="0"/>
      <w:sz w:val="18"/>
      <w:szCs w:val="18"/>
    </w:rPr>
  </w:style>
  <w:style w:type="paragraph" w:customStyle="1" w:styleId="165">
    <w:name w:val="xl3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kern w:val="0"/>
      <w:sz w:val="24"/>
    </w:rPr>
  </w:style>
  <w:style w:type="paragraph" w:customStyle="1" w:styleId="166">
    <w:name w:val="font7"/>
    <w:basedOn w:val="1"/>
    <w:autoRedefine/>
    <w:qFormat/>
    <w:uiPriority w:val="0"/>
    <w:pPr>
      <w:widowControl/>
      <w:spacing w:before="100" w:beforeAutospacing="1" w:after="100" w:afterAutospacing="1"/>
      <w:jc w:val="left"/>
    </w:pPr>
    <w:rPr>
      <w:rFonts w:ascii="华文中宋" w:hAnsi="华文中宋" w:eastAsia="华文中宋" w:cs="宋体"/>
      <w:b/>
      <w:bCs/>
      <w:color w:val="FF0000"/>
      <w:kern w:val="0"/>
      <w:sz w:val="18"/>
      <w:szCs w:val="18"/>
    </w:rPr>
  </w:style>
  <w:style w:type="paragraph" w:customStyle="1" w:styleId="167">
    <w:name w:val="封面 - 方案名称"/>
    <w:basedOn w:val="1"/>
    <w:autoRedefine/>
    <w:qFormat/>
    <w:uiPriority w:val="0"/>
    <w:pPr>
      <w:spacing w:line="960" w:lineRule="exact"/>
      <w:jc w:val="center"/>
    </w:pPr>
    <w:rPr>
      <w:rFonts w:ascii="黑体" w:hAnsi="黑体" w:eastAsia="黑体" w:cs="黑体"/>
      <w:b/>
      <w:sz w:val="84"/>
      <w:szCs w:val="84"/>
    </w:rPr>
  </w:style>
  <w:style w:type="paragraph" w:customStyle="1" w:styleId="168">
    <w:name w:val="Char Char Char"/>
    <w:basedOn w:val="1"/>
    <w:autoRedefine/>
    <w:qFormat/>
    <w:uiPriority w:val="0"/>
    <w:rPr>
      <w:rFonts w:hint="eastAsia"/>
      <w:szCs w:val="20"/>
    </w:rPr>
  </w:style>
  <w:style w:type="paragraph" w:customStyle="1" w:styleId="169">
    <w:name w:val="xl85"/>
    <w:basedOn w:val="1"/>
    <w:autoRedefine/>
    <w:qFormat/>
    <w:uiPriority w:val="0"/>
    <w:pPr>
      <w:widowControl/>
      <w:pBdr>
        <w:left w:val="single" w:color="auto" w:sz="4" w:space="0"/>
        <w:right w:val="single" w:color="auto" w:sz="4" w:space="0"/>
      </w:pBdr>
      <w:spacing w:before="100" w:beforeAutospacing="1" w:after="100" w:afterAutospacing="1"/>
      <w:jc w:val="right"/>
      <w:textAlignment w:val="center"/>
    </w:pPr>
    <w:rPr>
      <w:rFonts w:ascii="宋体" w:hAnsi="宋体" w:cs="宋体"/>
      <w:kern w:val="0"/>
      <w:sz w:val="24"/>
    </w:rPr>
  </w:style>
  <w:style w:type="paragraph" w:customStyle="1" w:styleId="170">
    <w:name w:val="xl86"/>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71">
    <w:name w:val="封面 - 招标信息"/>
    <w:basedOn w:val="1"/>
    <w:autoRedefine/>
    <w:qFormat/>
    <w:uiPriority w:val="0"/>
    <w:pPr>
      <w:spacing w:line="360" w:lineRule="auto"/>
    </w:pPr>
    <w:rPr>
      <w:rFonts w:ascii="黑体" w:hAnsi="黑体" w:eastAsia="黑体" w:cs="黑体"/>
      <w:b/>
      <w:sz w:val="24"/>
      <w:szCs w:val="30"/>
    </w:rPr>
  </w:style>
  <w:style w:type="paragraph" w:customStyle="1" w:styleId="172">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华文中宋" w:hAnsi="华文中宋" w:eastAsia="华文中宋" w:cs="宋体"/>
      <w:b/>
      <w:bCs/>
      <w:color w:val="993366"/>
      <w:kern w:val="0"/>
      <w:sz w:val="18"/>
      <w:szCs w:val="18"/>
    </w:rPr>
  </w:style>
  <w:style w:type="paragraph" w:customStyle="1" w:styleId="173">
    <w:name w:val="font6"/>
    <w:basedOn w:val="1"/>
    <w:autoRedefine/>
    <w:qFormat/>
    <w:uiPriority w:val="0"/>
    <w:pPr>
      <w:widowControl/>
      <w:spacing w:before="100" w:beforeAutospacing="1" w:after="100" w:afterAutospacing="1"/>
      <w:jc w:val="left"/>
    </w:pPr>
    <w:rPr>
      <w:rFonts w:ascii="华文中宋" w:hAnsi="华文中宋" w:eastAsia="华文中宋" w:cs="宋体"/>
      <w:b/>
      <w:bCs/>
      <w:kern w:val="0"/>
      <w:sz w:val="18"/>
      <w:szCs w:val="18"/>
    </w:rPr>
  </w:style>
  <w:style w:type="paragraph" w:customStyle="1" w:styleId="174">
    <w:name w:val="xl8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75">
    <w:name w:val="封面 - 项目名称"/>
    <w:basedOn w:val="1"/>
    <w:autoRedefine/>
    <w:qFormat/>
    <w:uiPriority w:val="0"/>
    <w:pPr>
      <w:spacing w:line="800" w:lineRule="exact"/>
      <w:jc w:val="center"/>
    </w:pPr>
    <w:rPr>
      <w:rFonts w:ascii="黑体" w:hAnsi="黑体" w:eastAsia="黑体" w:cs="黑体"/>
      <w:b/>
      <w:sz w:val="52"/>
      <w:szCs w:val="52"/>
    </w:rPr>
  </w:style>
  <w:style w:type="paragraph" w:customStyle="1" w:styleId="176">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8080"/>
      <w:spacing w:before="100" w:beforeAutospacing="1" w:after="100" w:afterAutospacing="1"/>
      <w:jc w:val="center"/>
      <w:textAlignment w:val="center"/>
    </w:pPr>
    <w:rPr>
      <w:rFonts w:ascii="华文中宋" w:hAnsi="华文中宋" w:eastAsia="华文中宋" w:cs="宋体"/>
      <w:b/>
      <w:bCs/>
      <w:kern w:val="0"/>
      <w:sz w:val="18"/>
      <w:szCs w:val="18"/>
    </w:rPr>
  </w:style>
  <w:style w:type="paragraph" w:customStyle="1" w:styleId="177">
    <w:name w:val="样式 Arial 首行缩进:  0.85 厘米 段前: 3 磅 段后: 3 磅 行距: 1.5 倍行距"/>
    <w:basedOn w:val="1"/>
    <w:autoRedefine/>
    <w:qFormat/>
    <w:uiPriority w:val="0"/>
    <w:pPr>
      <w:spacing w:before="60" w:after="60" w:line="360" w:lineRule="auto"/>
      <w:ind w:firstLine="480"/>
    </w:pPr>
    <w:rPr>
      <w:rFonts w:ascii="Arial" w:hAnsi="Arial"/>
      <w:sz w:val="24"/>
      <w:szCs w:val="20"/>
    </w:rPr>
  </w:style>
  <w:style w:type="paragraph" w:customStyle="1" w:styleId="178">
    <w:name w:val="tabl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9">
    <w:name w:val="xl100"/>
    <w:basedOn w:val="1"/>
    <w:autoRedefine/>
    <w:qFormat/>
    <w:uiPriority w:val="0"/>
    <w:pPr>
      <w:widowControl/>
      <w:pBdr>
        <w:top w:val="single" w:color="auto" w:sz="4" w:space="0"/>
        <w:left w:val="single" w:color="auto" w:sz="4" w:space="0"/>
        <w:right w:val="single" w:color="auto" w:sz="4" w:space="0"/>
      </w:pBdr>
      <w:shd w:val="clear" w:color="000000" w:fill="C0C0C0"/>
      <w:spacing w:before="100" w:beforeAutospacing="1" w:after="100" w:afterAutospacing="1"/>
      <w:jc w:val="center"/>
      <w:textAlignment w:val="center"/>
    </w:pPr>
    <w:rPr>
      <w:rFonts w:ascii="华文中宋" w:hAnsi="华文中宋" w:eastAsia="华文中宋" w:cs="宋体"/>
      <w:b/>
      <w:bCs/>
      <w:kern w:val="0"/>
      <w:sz w:val="18"/>
      <w:szCs w:val="18"/>
    </w:rPr>
  </w:style>
  <w:style w:type="paragraph" w:customStyle="1" w:styleId="180">
    <w:name w:val="样式 行距: 1.5 倍行距"/>
    <w:basedOn w:val="1"/>
    <w:autoRedefine/>
    <w:qFormat/>
    <w:uiPriority w:val="0"/>
    <w:pPr>
      <w:snapToGrid w:val="0"/>
      <w:spacing w:line="360" w:lineRule="auto"/>
      <w:ind w:firstLine="480" w:firstLineChars="200"/>
    </w:pPr>
    <w:rPr>
      <w:rFonts w:ascii="宋体" w:hAnsi="宋体" w:cs="宋体"/>
      <w:kern w:val="0"/>
      <w:sz w:val="24"/>
      <w:szCs w:val="20"/>
      <w:lang w:val="zh-CN"/>
    </w:rPr>
  </w:style>
  <w:style w:type="paragraph" w:customStyle="1" w:styleId="181">
    <w:name w:val="xl71"/>
    <w:basedOn w:val="1"/>
    <w:autoRedefine/>
    <w:qFormat/>
    <w:uiPriority w:val="0"/>
    <w:pPr>
      <w:widowControl/>
      <w:pBdr>
        <w:top w:val="single" w:color="auto" w:sz="4" w:space="0"/>
        <w:left w:val="single" w:color="auto" w:sz="4" w:space="0"/>
        <w:bottom w:val="single" w:color="auto" w:sz="4" w:space="0"/>
        <w:right w:val="single" w:color="auto" w:sz="4" w:space="0"/>
      </w:pBdr>
      <w:shd w:val="pct50" w:color="000000" w:fill="C0C0C0"/>
      <w:spacing w:before="100" w:beforeAutospacing="1" w:after="100" w:afterAutospacing="1"/>
      <w:jc w:val="center"/>
      <w:textAlignment w:val="center"/>
    </w:pPr>
    <w:rPr>
      <w:rFonts w:ascii="华文中宋" w:hAnsi="华文中宋" w:eastAsia="华文中宋" w:cs="宋体"/>
      <w:b/>
      <w:bCs/>
      <w:kern w:val="0"/>
      <w:sz w:val="18"/>
      <w:szCs w:val="18"/>
    </w:rPr>
  </w:style>
  <w:style w:type="paragraph" w:customStyle="1" w:styleId="182">
    <w:name w:val="xl98"/>
    <w:basedOn w:val="1"/>
    <w:autoRedefine/>
    <w:qFormat/>
    <w:uiPriority w:val="0"/>
    <w:pPr>
      <w:widowControl/>
      <w:pBdr>
        <w:top w:val="single" w:color="auto" w:sz="4" w:space="0"/>
        <w:bottom w:val="single" w:color="auto" w:sz="4" w:space="0"/>
      </w:pBdr>
      <w:shd w:val="clear" w:color="000000" w:fill="FFFF99"/>
      <w:spacing w:before="100" w:beforeAutospacing="1" w:after="100" w:afterAutospacing="1"/>
      <w:jc w:val="center"/>
      <w:textAlignment w:val="center"/>
    </w:pPr>
    <w:rPr>
      <w:rFonts w:ascii="华文中宋" w:hAnsi="华文中宋" w:eastAsia="华文中宋" w:cs="宋体"/>
      <w:b/>
      <w:bCs/>
      <w:kern w:val="0"/>
      <w:sz w:val="18"/>
      <w:szCs w:val="18"/>
    </w:rPr>
  </w:style>
  <w:style w:type="paragraph" w:customStyle="1" w:styleId="183">
    <w:name w:val="目录 11"/>
    <w:basedOn w:val="1"/>
    <w:next w:val="1"/>
    <w:autoRedefine/>
    <w:qFormat/>
    <w:uiPriority w:val="0"/>
    <w:pPr>
      <w:spacing w:line="320" w:lineRule="exact"/>
      <w:ind w:firstLine="480" w:firstLineChars="200"/>
    </w:pPr>
    <w:rPr>
      <w:rFonts w:ascii="黑体" w:hAnsi="宋体" w:eastAsia="黑体"/>
      <w:bCs/>
      <w:sz w:val="24"/>
      <w:szCs w:val="20"/>
    </w:rPr>
  </w:style>
  <w:style w:type="paragraph" w:customStyle="1" w:styleId="184">
    <w:name w:val="xl90"/>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85">
    <w:name w:val="xl123"/>
    <w:basedOn w:val="1"/>
    <w:autoRedefine/>
    <w:qFormat/>
    <w:uiPriority w:val="0"/>
    <w:pPr>
      <w:widowControl/>
      <w:pBdr>
        <w:top w:val="single" w:color="auto" w:sz="4" w:space="0"/>
        <w:bottom w:val="single" w:color="auto" w:sz="4" w:space="0"/>
        <w:right w:val="single" w:color="auto" w:sz="4" w:space="0"/>
      </w:pBdr>
      <w:shd w:val="clear" w:color="auto" w:fill="C0C0C0"/>
      <w:spacing w:before="100" w:beforeAutospacing="1" w:after="100" w:afterAutospacing="1"/>
      <w:jc w:val="center"/>
    </w:pPr>
    <w:rPr>
      <w:rFonts w:ascii="宋体" w:hAnsi="宋体" w:cs="宋体"/>
      <w:b/>
      <w:bCs/>
      <w:kern w:val="0"/>
      <w:sz w:val="48"/>
      <w:szCs w:val="48"/>
    </w:rPr>
  </w:style>
  <w:style w:type="paragraph" w:customStyle="1" w:styleId="186">
    <w:name w:val="目录 61"/>
    <w:basedOn w:val="1"/>
    <w:next w:val="1"/>
    <w:autoRedefine/>
    <w:qFormat/>
    <w:uiPriority w:val="0"/>
    <w:pPr>
      <w:ind w:left="2100" w:leftChars="1000"/>
    </w:pPr>
    <w:rPr>
      <w:rFonts w:ascii="Tahoma" w:hAnsi="Tahoma"/>
    </w:rPr>
  </w:style>
  <w:style w:type="paragraph" w:customStyle="1" w:styleId="187">
    <w:name w:val="列出段落1"/>
    <w:basedOn w:val="1"/>
    <w:autoRedefine/>
    <w:qFormat/>
    <w:uiPriority w:val="34"/>
    <w:pPr>
      <w:ind w:firstLine="420" w:firstLineChars="200"/>
    </w:pPr>
    <w:rPr>
      <w:rFonts w:ascii="Calibri" w:hAnsi="Calibri"/>
      <w:szCs w:val="22"/>
    </w:rPr>
  </w:style>
  <w:style w:type="paragraph" w:customStyle="1" w:styleId="188">
    <w:name w:val="xl7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189">
    <w:name w:val="正文首行缩进2字符"/>
    <w:basedOn w:val="1"/>
    <w:autoRedefine/>
    <w:qFormat/>
    <w:uiPriority w:val="0"/>
    <w:pPr>
      <w:spacing w:line="360" w:lineRule="auto"/>
      <w:ind w:firstLine="480" w:firstLineChars="200"/>
    </w:pPr>
    <w:rPr>
      <w:sz w:val="24"/>
    </w:rPr>
  </w:style>
  <w:style w:type="paragraph" w:customStyle="1" w:styleId="190">
    <w:name w:val="xl9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91">
    <w:name w:val="目录标题"/>
    <w:basedOn w:val="1"/>
    <w:autoRedefine/>
    <w:qFormat/>
    <w:uiPriority w:val="0"/>
    <w:pPr>
      <w:spacing w:line="360" w:lineRule="auto"/>
      <w:jc w:val="center"/>
    </w:pPr>
    <w:rPr>
      <w:rFonts w:ascii="Arial" w:hAnsi="Arial" w:eastAsia="黑体"/>
      <w:b/>
      <w:sz w:val="32"/>
    </w:rPr>
  </w:style>
  <w:style w:type="paragraph" w:customStyle="1" w:styleId="192">
    <w:name w:val="目录 31"/>
    <w:basedOn w:val="1"/>
    <w:next w:val="1"/>
    <w:autoRedefine/>
    <w:qFormat/>
    <w:uiPriority w:val="0"/>
    <w:pPr>
      <w:ind w:left="840" w:leftChars="400"/>
    </w:pPr>
    <w:rPr>
      <w:rFonts w:ascii="Tahoma" w:hAnsi="Tahoma"/>
    </w:rPr>
  </w:style>
  <w:style w:type="paragraph" w:customStyle="1" w:styleId="193">
    <w:name w:val="内部文档 Char"/>
    <w:basedOn w:val="1"/>
    <w:autoRedefine/>
    <w:qFormat/>
    <w:uiPriority w:val="0"/>
    <w:pPr>
      <w:spacing w:line="360" w:lineRule="auto"/>
      <w:jc w:val="center"/>
    </w:pPr>
    <w:rPr>
      <w:sz w:val="24"/>
    </w:rPr>
  </w:style>
  <w:style w:type="paragraph" w:customStyle="1" w:styleId="194">
    <w:name w:val="xl119"/>
    <w:basedOn w:val="1"/>
    <w:autoRedefine/>
    <w:qFormat/>
    <w:uiPriority w:val="0"/>
    <w:pPr>
      <w:widowControl/>
      <w:pBdr>
        <w:top w:val="single" w:color="auto" w:sz="4" w:space="0"/>
        <w:bottom w:val="single" w:color="auto" w:sz="4" w:space="0"/>
      </w:pBdr>
      <w:shd w:val="clear" w:color="auto" w:fill="C0C0C0"/>
      <w:spacing w:before="100" w:beforeAutospacing="1" w:after="100" w:afterAutospacing="1"/>
      <w:jc w:val="center"/>
    </w:pPr>
    <w:rPr>
      <w:rFonts w:ascii="宋体" w:hAnsi="宋体" w:cs="宋体"/>
      <w:b/>
      <w:bCs/>
      <w:kern w:val="0"/>
      <w:sz w:val="48"/>
      <w:szCs w:val="48"/>
    </w:rPr>
  </w:style>
  <w:style w:type="paragraph" w:customStyle="1" w:styleId="195">
    <w:name w:val="无间隔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6">
    <w:name w:val="xl6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textAlignment w:val="center"/>
    </w:pPr>
    <w:rPr>
      <w:rFonts w:ascii="华文中宋" w:hAnsi="华文中宋" w:eastAsia="华文中宋" w:cs="宋体"/>
      <w:b/>
      <w:bCs/>
      <w:kern w:val="0"/>
      <w:sz w:val="18"/>
      <w:szCs w:val="18"/>
    </w:rPr>
  </w:style>
  <w:style w:type="paragraph" w:customStyle="1" w:styleId="197">
    <w:name w:val="正文0"/>
    <w:basedOn w:val="1"/>
    <w:autoRedefine/>
    <w:qFormat/>
    <w:uiPriority w:val="0"/>
    <w:pPr>
      <w:spacing w:line="360" w:lineRule="auto"/>
      <w:ind w:firstLine="640" w:firstLineChars="200"/>
      <w:jc w:val="left"/>
    </w:pPr>
    <w:rPr>
      <w:rFonts w:ascii="仿宋" w:hAnsi="仿宋" w:eastAsia="仿宋" w:cs="宋体"/>
      <w:color w:val="000000"/>
      <w:kern w:val="0"/>
      <w:sz w:val="32"/>
      <w:szCs w:val="32"/>
    </w:rPr>
  </w:style>
  <w:style w:type="paragraph" w:customStyle="1" w:styleId="198">
    <w:name w:val="Char Char Char Char Char Char Char"/>
    <w:basedOn w:val="1"/>
    <w:autoRedefine/>
    <w:qFormat/>
    <w:uiPriority w:val="0"/>
    <w:pPr>
      <w:tabs>
        <w:tab w:val="left" w:pos="360"/>
      </w:tabs>
    </w:pPr>
    <w:rPr>
      <w:sz w:val="24"/>
    </w:rPr>
  </w:style>
  <w:style w:type="paragraph" w:customStyle="1" w:styleId="199">
    <w:name w:val="四级条标题"/>
    <w:basedOn w:val="143"/>
    <w:next w:val="104"/>
    <w:autoRedefine/>
    <w:qFormat/>
    <w:uiPriority w:val="0"/>
    <w:pPr>
      <w:tabs>
        <w:tab w:val="left" w:pos="1854"/>
        <w:tab w:val="clear" w:pos="360"/>
        <w:tab w:val="clear" w:pos="1352"/>
      </w:tabs>
      <w:ind w:left="1134"/>
      <w:outlineLvl w:val="5"/>
    </w:pPr>
  </w:style>
  <w:style w:type="paragraph" w:customStyle="1" w:styleId="200">
    <w:name w:val="xl97"/>
    <w:basedOn w:val="1"/>
    <w:autoRedefine/>
    <w:qFormat/>
    <w:uiPriority w:val="0"/>
    <w:pPr>
      <w:widowControl/>
      <w:pBdr>
        <w:top w:val="single" w:color="auto" w:sz="4" w:space="0"/>
        <w:left w:val="single" w:color="auto" w:sz="4" w:space="0"/>
        <w:bottom w:val="single" w:color="auto" w:sz="4" w:space="0"/>
      </w:pBdr>
      <w:shd w:val="clear" w:color="000000" w:fill="FFFF99"/>
      <w:spacing w:before="100" w:beforeAutospacing="1" w:after="100" w:afterAutospacing="1"/>
      <w:jc w:val="center"/>
      <w:textAlignment w:val="center"/>
    </w:pPr>
    <w:rPr>
      <w:rFonts w:ascii="华文中宋" w:hAnsi="华文中宋" w:eastAsia="华文中宋" w:cs="宋体"/>
      <w:b/>
      <w:bCs/>
      <w:kern w:val="0"/>
      <w:sz w:val="18"/>
      <w:szCs w:val="18"/>
    </w:rPr>
  </w:style>
  <w:style w:type="paragraph" w:customStyle="1" w:styleId="201">
    <w:name w:val="xl124"/>
    <w:basedOn w:val="1"/>
    <w:autoRedefine/>
    <w:qFormat/>
    <w:uiPriority w:val="0"/>
    <w:pPr>
      <w:widowControl/>
      <w:pBdr>
        <w:left w:val="single" w:color="auto" w:sz="4" w:space="0"/>
        <w:right w:val="single" w:color="auto" w:sz="4" w:space="0"/>
      </w:pBdr>
      <w:shd w:val="clear" w:color="auto" w:fill="FFCC99"/>
      <w:spacing w:before="100" w:beforeAutospacing="1" w:after="100" w:afterAutospacing="1"/>
      <w:jc w:val="center"/>
      <w:textAlignment w:val="center"/>
    </w:pPr>
    <w:rPr>
      <w:rFonts w:ascii="华文中宋" w:hAnsi="华文中宋" w:eastAsia="华文中宋" w:cs="宋体"/>
      <w:b/>
      <w:bCs/>
      <w:kern w:val="0"/>
      <w:sz w:val="18"/>
      <w:szCs w:val="18"/>
    </w:rPr>
  </w:style>
  <w:style w:type="paragraph" w:customStyle="1" w:styleId="202">
    <w:name w:val="xl9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03">
    <w:name w:val="封面(编制单位)"/>
    <w:basedOn w:val="1"/>
    <w:autoRedefine/>
    <w:qFormat/>
    <w:uiPriority w:val="0"/>
    <w:pPr>
      <w:spacing w:line="360" w:lineRule="auto"/>
      <w:ind w:firstLine="400" w:firstLineChars="400"/>
    </w:pPr>
    <w:rPr>
      <w:rFonts w:ascii="黑体" w:hAnsi="黑体" w:eastAsia="黑体" w:cs="黑体"/>
      <w:b/>
      <w:sz w:val="30"/>
      <w:szCs w:val="30"/>
    </w:rPr>
  </w:style>
  <w:style w:type="paragraph" w:customStyle="1" w:styleId="204">
    <w:name w:val="xl105"/>
    <w:basedOn w:val="1"/>
    <w:autoRedefine/>
    <w:qFormat/>
    <w:uiPriority w:val="0"/>
    <w:pPr>
      <w:widowControl/>
      <w:pBdr>
        <w:left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05">
    <w:name w:val="xl113"/>
    <w:basedOn w:val="1"/>
    <w:autoRedefine/>
    <w:qFormat/>
    <w:uiPriority w:val="0"/>
    <w:pPr>
      <w:widowControl/>
      <w:pBdr>
        <w:left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06">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kern w:val="0"/>
      <w:sz w:val="24"/>
    </w:rPr>
  </w:style>
  <w:style w:type="paragraph" w:customStyle="1" w:styleId="207">
    <w:name w:val="xl107"/>
    <w:basedOn w:val="1"/>
    <w:autoRedefine/>
    <w:qFormat/>
    <w:uiPriority w:val="0"/>
    <w:pPr>
      <w:widowControl/>
      <w:pBdr>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华文中宋" w:hAnsi="华文中宋" w:eastAsia="华文中宋" w:cs="宋体"/>
      <w:b/>
      <w:bCs/>
      <w:kern w:val="0"/>
      <w:sz w:val="18"/>
      <w:szCs w:val="18"/>
    </w:rPr>
  </w:style>
  <w:style w:type="paragraph" w:customStyle="1" w:styleId="208">
    <w:name w:val="xl117"/>
    <w:basedOn w:val="1"/>
    <w:autoRedefine/>
    <w:qFormat/>
    <w:uiPriority w:val="0"/>
    <w:pPr>
      <w:widowControl/>
      <w:pBdr>
        <w:top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华文中宋" w:hAnsi="华文中宋" w:eastAsia="华文中宋" w:cs="宋体"/>
      <w:b/>
      <w:bCs/>
      <w:kern w:val="0"/>
      <w:sz w:val="18"/>
      <w:szCs w:val="18"/>
    </w:rPr>
  </w:style>
  <w:style w:type="paragraph" w:customStyle="1" w:styleId="209">
    <w:name w:val="xl6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CFFFF"/>
      <w:spacing w:before="100" w:beforeAutospacing="1" w:after="100" w:afterAutospacing="1"/>
      <w:jc w:val="center"/>
      <w:textAlignment w:val="center"/>
    </w:pPr>
    <w:rPr>
      <w:rFonts w:ascii="华文中宋" w:hAnsi="华文中宋" w:eastAsia="华文中宋" w:cs="宋体"/>
      <w:b/>
      <w:bCs/>
      <w:kern w:val="0"/>
      <w:sz w:val="18"/>
      <w:szCs w:val="18"/>
    </w:rPr>
  </w:style>
  <w:style w:type="paragraph" w:customStyle="1" w:styleId="210">
    <w:name w:val="样式 (西文) 宋体 行距: 1.5 倍行距 首行缩进:  2 字符"/>
    <w:basedOn w:val="1"/>
    <w:autoRedefine/>
    <w:qFormat/>
    <w:uiPriority w:val="0"/>
    <w:pPr>
      <w:spacing w:line="360" w:lineRule="auto"/>
      <w:ind w:firstLine="420" w:firstLineChars="200"/>
    </w:pPr>
    <w:rPr>
      <w:rFonts w:ascii="宋体" w:hAnsi="宋体" w:cs="宋体"/>
      <w:szCs w:val="20"/>
    </w:rPr>
  </w:style>
  <w:style w:type="paragraph" w:customStyle="1" w:styleId="211">
    <w:name w:val="xl8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right"/>
      <w:textAlignment w:val="center"/>
    </w:pPr>
    <w:rPr>
      <w:rFonts w:ascii="宋体" w:hAnsi="宋体" w:cs="宋体"/>
      <w:kern w:val="0"/>
      <w:sz w:val="24"/>
    </w:rPr>
  </w:style>
  <w:style w:type="paragraph" w:customStyle="1" w:styleId="212">
    <w:name w:val="font9"/>
    <w:basedOn w:val="1"/>
    <w:autoRedefine/>
    <w:qFormat/>
    <w:uiPriority w:val="0"/>
    <w:pPr>
      <w:widowControl/>
      <w:spacing w:before="100" w:beforeAutospacing="1" w:after="100" w:afterAutospacing="1"/>
      <w:jc w:val="left"/>
    </w:pPr>
    <w:rPr>
      <w:rFonts w:ascii="华文中宋" w:hAnsi="华文中宋" w:eastAsia="华文中宋" w:cs="宋体"/>
      <w:color w:val="FF0000"/>
      <w:kern w:val="0"/>
      <w:sz w:val="18"/>
      <w:szCs w:val="18"/>
    </w:rPr>
  </w:style>
  <w:style w:type="paragraph" w:customStyle="1" w:styleId="213">
    <w:name w:val="xl104"/>
    <w:basedOn w:val="1"/>
    <w:autoRedefine/>
    <w:qFormat/>
    <w:uiPriority w:val="0"/>
    <w:pPr>
      <w:widowControl/>
      <w:pBdr>
        <w:top w:val="single" w:color="auto" w:sz="4" w:space="0"/>
        <w:left w:val="single" w:color="auto" w:sz="4" w:space="0"/>
        <w:bottom w:val="single" w:color="auto" w:sz="4" w:space="0"/>
        <w:right w:val="single" w:color="auto" w:sz="4" w:space="0"/>
      </w:pBdr>
      <w:shd w:val="pct25" w:color="000000" w:fill="CC99FF"/>
      <w:spacing w:before="100" w:beforeAutospacing="1" w:after="100" w:afterAutospacing="1"/>
      <w:jc w:val="center"/>
    </w:pPr>
    <w:rPr>
      <w:rFonts w:ascii="宋体" w:hAnsi="宋体" w:cs="宋体"/>
      <w:b/>
      <w:bCs/>
      <w:kern w:val="0"/>
      <w:sz w:val="24"/>
    </w:rPr>
  </w:style>
  <w:style w:type="paragraph" w:customStyle="1" w:styleId="214">
    <w:name w:val="Char Char Char Char Char Char Char Char Char Char Char Char Char Char Char"/>
    <w:basedOn w:val="1"/>
    <w:autoRedefine/>
    <w:qFormat/>
    <w:uiPriority w:val="0"/>
    <w:pPr>
      <w:widowControl/>
      <w:spacing w:after="160" w:line="240" w:lineRule="exact"/>
      <w:jc w:val="left"/>
    </w:pPr>
    <w:rPr>
      <w:szCs w:val="20"/>
    </w:rPr>
  </w:style>
  <w:style w:type="paragraph" w:customStyle="1" w:styleId="215">
    <w:name w:val="xl8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216">
    <w:name w:val="普通(网站)1"/>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217">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18">
    <w:name w:val="五级条标题"/>
    <w:basedOn w:val="199"/>
    <w:next w:val="104"/>
    <w:autoRedefine/>
    <w:qFormat/>
    <w:uiPriority w:val="0"/>
    <w:pPr>
      <w:tabs>
        <w:tab w:val="left" w:pos="1607"/>
        <w:tab w:val="clear" w:pos="1854"/>
      </w:tabs>
      <w:ind w:left="1247"/>
      <w:outlineLvl w:val="6"/>
    </w:pPr>
  </w:style>
  <w:style w:type="paragraph" w:customStyle="1" w:styleId="219">
    <w:name w:val="Char1 Char Char Char Char Char Char"/>
    <w:basedOn w:val="1"/>
    <w:autoRedefine/>
    <w:qFormat/>
    <w:uiPriority w:val="0"/>
    <w:pPr>
      <w:tabs>
        <w:tab w:val="left" w:pos="360"/>
      </w:tabs>
      <w:ind w:firstLine="560" w:firstLineChars="200"/>
      <w:jc w:val="left"/>
    </w:pPr>
    <w:rPr>
      <w:bCs/>
      <w:color w:val="000000"/>
      <w:kern w:val="0"/>
    </w:rPr>
  </w:style>
  <w:style w:type="paragraph" w:customStyle="1" w:styleId="220">
    <w:name w:val="xl116"/>
    <w:basedOn w:val="1"/>
    <w:autoRedefine/>
    <w:qFormat/>
    <w:uiPriority w:val="0"/>
    <w:pPr>
      <w:widowControl/>
      <w:pBdr>
        <w:top w:val="single" w:color="auto" w:sz="4" w:space="0"/>
        <w:bottom w:val="single" w:color="auto" w:sz="4" w:space="0"/>
      </w:pBdr>
      <w:shd w:val="clear" w:color="auto" w:fill="C0C0C0"/>
      <w:spacing w:before="100" w:beforeAutospacing="1" w:after="100" w:afterAutospacing="1"/>
      <w:jc w:val="center"/>
      <w:textAlignment w:val="center"/>
    </w:pPr>
    <w:rPr>
      <w:rFonts w:ascii="华文中宋" w:hAnsi="华文中宋" w:eastAsia="华文中宋" w:cs="宋体"/>
      <w:b/>
      <w:bCs/>
      <w:kern w:val="0"/>
      <w:sz w:val="18"/>
      <w:szCs w:val="18"/>
    </w:rPr>
  </w:style>
  <w:style w:type="paragraph" w:customStyle="1" w:styleId="221">
    <w:name w:val="xl118"/>
    <w:basedOn w:val="1"/>
    <w:autoRedefine/>
    <w:qFormat/>
    <w:uiPriority w:val="0"/>
    <w:pPr>
      <w:widowControl/>
      <w:pBdr>
        <w:top w:val="single" w:color="auto" w:sz="4" w:space="0"/>
        <w:left w:val="single" w:color="auto" w:sz="4" w:space="0"/>
        <w:bottom w:val="single" w:color="auto" w:sz="4" w:space="0"/>
      </w:pBdr>
      <w:shd w:val="clear" w:color="auto" w:fill="C0C0C0"/>
      <w:spacing w:before="100" w:beforeAutospacing="1" w:after="100" w:afterAutospacing="1"/>
      <w:jc w:val="center"/>
    </w:pPr>
    <w:rPr>
      <w:rFonts w:ascii="宋体" w:hAnsi="宋体" w:cs="宋体"/>
      <w:b/>
      <w:bCs/>
      <w:kern w:val="0"/>
      <w:sz w:val="48"/>
      <w:szCs w:val="48"/>
    </w:rPr>
  </w:style>
  <w:style w:type="paragraph" w:customStyle="1" w:styleId="222">
    <w:name w:val="xl121"/>
    <w:basedOn w:val="1"/>
    <w:autoRedefine/>
    <w:qFormat/>
    <w:uiPriority w:val="0"/>
    <w:pPr>
      <w:widowControl/>
      <w:pBdr>
        <w:top w:val="single" w:color="auto" w:sz="4" w:space="0"/>
        <w:left w:val="single" w:color="auto" w:sz="4" w:space="0"/>
        <w:bottom w:val="single" w:color="auto" w:sz="4" w:space="0"/>
      </w:pBdr>
      <w:shd w:val="clear" w:color="auto" w:fill="C0C0C0"/>
      <w:spacing w:before="100" w:beforeAutospacing="1" w:after="100" w:afterAutospacing="1"/>
      <w:jc w:val="center"/>
    </w:pPr>
    <w:rPr>
      <w:rFonts w:ascii="宋体" w:hAnsi="宋体" w:cs="宋体"/>
      <w:b/>
      <w:bCs/>
      <w:kern w:val="0"/>
      <w:sz w:val="48"/>
      <w:szCs w:val="48"/>
    </w:rPr>
  </w:style>
  <w:style w:type="paragraph" w:customStyle="1" w:styleId="223">
    <w:name w:val="xl120"/>
    <w:basedOn w:val="1"/>
    <w:autoRedefine/>
    <w:qFormat/>
    <w:uiPriority w:val="0"/>
    <w:pPr>
      <w:widowControl/>
      <w:pBdr>
        <w:top w:val="single" w:color="auto" w:sz="4" w:space="0"/>
        <w:bottom w:val="single" w:color="auto" w:sz="4" w:space="0"/>
        <w:right w:val="single" w:color="auto" w:sz="4" w:space="0"/>
      </w:pBdr>
      <w:shd w:val="clear" w:color="auto" w:fill="C0C0C0"/>
      <w:spacing w:before="100" w:beforeAutospacing="1" w:after="100" w:afterAutospacing="1"/>
      <w:jc w:val="center"/>
    </w:pPr>
    <w:rPr>
      <w:rFonts w:ascii="宋体" w:hAnsi="宋体" w:cs="宋体"/>
      <w:b/>
      <w:bCs/>
      <w:kern w:val="0"/>
      <w:sz w:val="48"/>
      <w:szCs w:val="48"/>
    </w:rPr>
  </w:style>
  <w:style w:type="paragraph" w:customStyle="1" w:styleId="224">
    <w:name w:val="正文内容（图标题）"/>
    <w:basedOn w:val="1"/>
    <w:autoRedefine/>
    <w:qFormat/>
    <w:uiPriority w:val="0"/>
    <w:pPr>
      <w:spacing w:beforeLines="50" w:afterLines="50"/>
      <w:jc w:val="center"/>
    </w:pPr>
    <w:rPr>
      <w:szCs w:val="21"/>
    </w:rPr>
  </w:style>
  <w:style w:type="paragraph" w:customStyle="1" w:styleId="225">
    <w:name w:val="Char2 Char Char Char Char Char Char Char Char Char Char Char Char Char Char Char"/>
    <w:basedOn w:val="1"/>
    <w:autoRedefine/>
    <w:qFormat/>
    <w:uiPriority w:val="0"/>
    <w:pPr>
      <w:tabs>
        <w:tab w:val="left" w:pos="360"/>
      </w:tabs>
    </w:pPr>
    <w:rPr>
      <w:szCs w:val="20"/>
    </w:rPr>
  </w:style>
  <w:style w:type="paragraph" w:customStyle="1" w:styleId="226">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27">
    <w:name w:val="!BECC正文"/>
    <w:basedOn w:val="1"/>
    <w:autoRedefine/>
    <w:qFormat/>
    <w:uiPriority w:val="0"/>
    <w:pPr>
      <w:tabs>
        <w:tab w:val="left" w:pos="0"/>
      </w:tabs>
      <w:spacing w:beforeLines="50" w:afterLines="50" w:line="360" w:lineRule="auto"/>
      <w:ind w:firstLine="200" w:firstLineChars="200"/>
      <w:contextualSpacing/>
    </w:pPr>
    <w:rPr>
      <w:sz w:val="24"/>
    </w:rPr>
  </w:style>
  <w:style w:type="paragraph" w:customStyle="1" w:styleId="228">
    <w:name w:val="font10"/>
    <w:basedOn w:val="1"/>
    <w:autoRedefine/>
    <w:qFormat/>
    <w:uiPriority w:val="0"/>
    <w:pPr>
      <w:widowControl/>
      <w:spacing w:before="100" w:beforeAutospacing="1" w:after="100" w:afterAutospacing="1"/>
      <w:jc w:val="left"/>
    </w:pPr>
    <w:rPr>
      <w:rFonts w:ascii="华文中宋" w:hAnsi="华文中宋" w:eastAsia="华文中宋" w:cs="宋体"/>
      <w:b/>
      <w:bCs/>
      <w:color w:val="800000"/>
      <w:kern w:val="0"/>
      <w:sz w:val="18"/>
      <w:szCs w:val="18"/>
    </w:rPr>
  </w:style>
  <w:style w:type="paragraph" w:customStyle="1" w:styleId="229">
    <w:name w:val="xl92"/>
    <w:basedOn w:val="1"/>
    <w:autoRedefine/>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230">
    <w:name w:val="列出段落11"/>
    <w:basedOn w:val="1"/>
    <w:autoRedefine/>
    <w:qFormat/>
    <w:uiPriority w:val="0"/>
    <w:pPr>
      <w:ind w:firstLine="420" w:firstLineChars="200"/>
    </w:pPr>
  </w:style>
  <w:style w:type="paragraph" w:customStyle="1" w:styleId="231">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232">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33">
    <w:name w:val="xl99"/>
    <w:basedOn w:val="1"/>
    <w:autoRedefine/>
    <w:qFormat/>
    <w:uiPriority w:val="0"/>
    <w:pPr>
      <w:widowControl/>
      <w:pBdr>
        <w:top w:val="single" w:color="auto" w:sz="4" w:space="0"/>
        <w:bottom w:val="single" w:color="auto" w:sz="4" w:space="0"/>
        <w:right w:val="single" w:color="auto" w:sz="4" w:space="0"/>
      </w:pBdr>
      <w:shd w:val="clear" w:color="000000" w:fill="FFFF99"/>
      <w:spacing w:before="100" w:beforeAutospacing="1" w:after="100" w:afterAutospacing="1"/>
      <w:jc w:val="center"/>
      <w:textAlignment w:val="center"/>
    </w:pPr>
    <w:rPr>
      <w:rFonts w:ascii="华文中宋" w:hAnsi="华文中宋" w:eastAsia="华文中宋" w:cs="宋体"/>
      <w:b/>
      <w:bCs/>
      <w:kern w:val="0"/>
      <w:sz w:val="18"/>
      <w:szCs w:val="18"/>
    </w:rPr>
  </w:style>
  <w:style w:type="paragraph" w:customStyle="1" w:styleId="234">
    <w:name w:val="样式 样式 首行缩进:  0.85 厘米 行距: 固定值 30 磅 Char + 首行缩进:  2 字符"/>
    <w:basedOn w:val="1"/>
    <w:autoRedefine/>
    <w:qFormat/>
    <w:uiPriority w:val="0"/>
    <w:pPr>
      <w:adjustRightInd w:val="0"/>
      <w:spacing w:before="100"/>
      <w:ind w:firstLine="200" w:firstLineChars="200"/>
      <w:jc w:val="left"/>
    </w:pPr>
    <w:rPr>
      <w:rFonts w:ascii="Arial" w:hAnsi="Arial"/>
      <w:kern w:val="0"/>
      <w:sz w:val="24"/>
      <w:szCs w:val="20"/>
    </w:rPr>
  </w:style>
  <w:style w:type="paragraph" w:customStyle="1" w:styleId="235">
    <w:name w:val="xl110"/>
    <w:basedOn w:val="1"/>
    <w:autoRedefine/>
    <w:qFormat/>
    <w:uiPriority w:val="0"/>
    <w:pPr>
      <w:widowControl/>
      <w:pBdr>
        <w:top w:val="single" w:color="auto" w:sz="4" w:space="0"/>
        <w:left w:val="single" w:color="auto" w:sz="4" w:space="0"/>
        <w:bottom w:val="single" w:color="auto" w:sz="4" w:space="0"/>
        <w:right w:val="single" w:color="auto" w:sz="4" w:space="0"/>
      </w:pBdr>
      <w:shd w:val="pct25" w:color="000000" w:fill="CC99FF"/>
      <w:spacing w:before="100" w:beforeAutospacing="1" w:after="100" w:afterAutospacing="1"/>
      <w:jc w:val="center"/>
    </w:pPr>
    <w:rPr>
      <w:rFonts w:ascii="宋体" w:hAnsi="宋体" w:cs="宋体"/>
      <w:b/>
      <w:bCs/>
      <w:kern w:val="0"/>
      <w:sz w:val="24"/>
    </w:rPr>
  </w:style>
  <w:style w:type="paragraph" w:customStyle="1" w:styleId="236">
    <w:name w:val="图表目录1"/>
    <w:basedOn w:val="1"/>
    <w:next w:val="1"/>
    <w:autoRedefine/>
    <w:qFormat/>
    <w:uiPriority w:val="0"/>
    <w:rPr>
      <w:rFonts w:ascii="Tahoma" w:hAnsi="Tahoma"/>
    </w:rPr>
  </w:style>
  <w:style w:type="paragraph" w:customStyle="1" w:styleId="237">
    <w:name w:val="_Style 21"/>
    <w:basedOn w:val="1"/>
    <w:autoRedefine/>
    <w:qFormat/>
    <w:uiPriority w:val="0"/>
    <w:pPr>
      <w:tabs>
        <w:tab w:val="left" w:pos="360"/>
      </w:tabs>
    </w:pPr>
  </w:style>
  <w:style w:type="paragraph" w:customStyle="1" w:styleId="238">
    <w:name w:val="正文-dawning"/>
    <w:basedOn w:val="1"/>
    <w:autoRedefine/>
    <w:qFormat/>
    <w:uiPriority w:val="0"/>
    <w:pPr>
      <w:spacing w:beforeLines="50" w:line="360" w:lineRule="auto"/>
      <w:ind w:firstLine="480" w:firstLineChars="200"/>
    </w:pPr>
    <w:rPr>
      <w:sz w:val="24"/>
    </w:rPr>
  </w:style>
  <w:style w:type="paragraph" w:customStyle="1" w:styleId="239">
    <w:name w:val="xl69"/>
    <w:basedOn w:val="1"/>
    <w:autoRedefine/>
    <w:qFormat/>
    <w:uiPriority w:val="0"/>
    <w:pPr>
      <w:widowControl/>
      <w:pBdr>
        <w:top w:val="single" w:color="auto" w:sz="4" w:space="0"/>
        <w:left w:val="single" w:color="auto" w:sz="4" w:space="0"/>
        <w:bottom w:val="single" w:color="auto" w:sz="4" w:space="0"/>
        <w:right w:val="single" w:color="auto" w:sz="4" w:space="0"/>
      </w:pBdr>
      <w:shd w:val="diagCross" w:color="CC99FF" w:fill="C0C0C0"/>
      <w:spacing w:before="100" w:beforeAutospacing="1" w:after="100" w:afterAutospacing="1"/>
      <w:jc w:val="center"/>
      <w:textAlignment w:val="center"/>
    </w:pPr>
    <w:rPr>
      <w:rFonts w:ascii="华文中宋" w:hAnsi="华文中宋" w:eastAsia="华文中宋" w:cs="宋体"/>
      <w:b/>
      <w:bCs/>
      <w:kern w:val="0"/>
      <w:sz w:val="18"/>
      <w:szCs w:val="18"/>
    </w:rPr>
  </w:style>
  <w:style w:type="paragraph" w:customStyle="1" w:styleId="240">
    <w:name w:val="xl125"/>
    <w:basedOn w:val="1"/>
    <w:autoRedefine/>
    <w:qFormat/>
    <w:uiPriority w:val="0"/>
    <w:pPr>
      <w:widowControl/>
      <w:pBdr>
        <w:left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241">
    <w:name w:val="1_0"/>
    <w:basedOn w:val="1"/>
    <w:next w:val="1"/>
    <w:autoRedefine/>
    <w:qFormat/>
    <w:uiPriority w:val="0"/>
    <w:rPr>
      <w:rFonts w:ascii="宋体" w:hAnsi="Courier New"/>
      <w:szCs w:val="20"/>
    </w:rPr>
  </w:style>
  <w:style w:type="paragraph" w:customStyle="1" w:styleId="242">
    <w:name w:val="xl82"/>
    <w:basedOn w:val="1"/>
    <w:autoRedefine/>
    <w:qFormat/>
    <w:uiPriority w:val="0"/>
    <w:pPr>
      <w:widowControl/>
      <w:pBdr>
        <w:left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243">
    <w:name w:val="列表编号 51"/>
    <w:basedOn w:val="1"/>
    <w:autoRedefine/>
    <w:qFormat/>
    <w:uiPriority w:val="0"/>
    <w:pPr>
      <w:numPr>
        <w:ilvl w:val="4"/>
        <w:numId w:val="2"/>
      </w:numPr>
      <w:tabs>
        <w:tab w:val="left" w:pos="425"/>
        <w:tab w:val="left" w:pos="2160"/>
        <w:tab w:val="clear" w:pos="1854"/>
      </w:tabs>
      <w:spacing w:line="360" w:lineRule="auto"/>
    </w:pPr>
    <w:rPr>
      <w:rFonts w:ascii="Arial" w:hAnsi="Arial"/>
    </w:rPr>
  </w:style>
  <w:style w:type="paragraph" w:customStyle="1" w:styleId="244">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kern w:val="0"/>
      <w:sz w:val="24"/>
    </w:rPr>
  </w:style>
  <w:style w:type="paragraph" w:customStyle="1" w:styleId="245">
    <w:name w:val="xl11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46">
    <w:name w:val="xl1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247">
    <w:name w:val="Char2 Char Char Char"/>
    <w:basedOn w:val="1"/>
    <w:autoRedefine/>
    <w:qFormat/>
    <w:uiPriority w:val="0"/>
    <w:pPr>
      <w:tabs>
        <w:tab w:val="left" w:pos="360"/>
      </w:tabs>
    </w:pPr>
    <w:rPr>
      <w:sz w:val="24"/>
    </w:rPr>
  </w:style>
  <w:style w:type="paragraph" w:customStyle="1" w:styleId="248">
    <w:name w:val="xl9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49">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kern w:val="0"/>
      <w:sz w:val="24"/>
    </w:rPr>
  </w:style>
  <w:style w:type="paragraph" w:customStyle="1" w:styleId="250">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华文中宋" w:hAnsi="华文中宋" w:eastAsia="华文中宋" w:cs="宋体"/>
      <w:b/>
      <w:bCs/>
      <w:color w:val="993366"/>
      <w:kern w:val="0"/>
      <w:sz w:val="18"/>
      <w:szCs w:val="18"/>
    </w:rPr>
  </w:style>
  <w:style w:type="paragraph" w:customStyle="1" w:styleId="251">
    <w:name w:val="列出段落2"/>
    <w:basedOn w:val="1"/>
    <w:autoRedefine/>
    <w:qFormat/>
    <w:uiPriority w:val="0"/>
    <w:pPr>
      <w:widowControl/>
      <w:spacing w:before="100" w:after="100" w:line="400" w:lineRule="exact"/>
      <w:ind w:left="720" w:firstLine="200" w:firstLineChars="200"/>
      <w:contextualSpacing/>
    </w:pPr>
    <w:rPr>
      <w:rFonts w:ascii="Verdana" w:hAnsi="Verdana"/>
      <w:kern w:val="0"/>
      <w:sz w:val="24"/>
      <w:szCs w:val="22"/>
      <w:lang w:eastAsia="en-US"/>
    </w:rPr>
  </w:style>
  <w:style w:type="paragraph" w:customStyle="1" w:styleId="252">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4"/>
    </w:rPr>
  </w:style>
  <w:style w:type="paragraph" w:customStyle="1" w:styleId="253">
    <w:name w:val="pa-7"/>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54">
    <w:name w:val="xl101"/>
    <w:basedOn w:val="1"/>
    <w:autoRedefine/>
    <w:qFormat/>
    <w:uiPriority w:val="0"/>
    <w:pPr>
      <w:widowControl/>
      <w:pBdr>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华文中宋" w:hAnsi="华文中宋" w:eastAsia="华文中宋" w:cs="宋体"/>
      <w:b/>
      <w:bCs/>
      <w:kern w:val="0"/>
      <w:sz w:val="18"/>
      <w:szCs w:val="18"/>
    </w:rPr>
  </w:style>
  <w:style w:type="paragraph" w:customStyle="1" w:styleId="255">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textAlignment w:val="center"/>
    </w:pPr>
    <w:rPr>
      <w:rFonts w:ascii="华文中宋" w:hAnsi="华文中宋" w:eastAsia="华文中宋" w:cs="宋体"/>
      <w:b/>
      <w:bCs/>
      <w:kern w:val="0"/>
      <w:sz w:val="18"/>
      <w:szCs w:val="18"/>
    </w:rPr>
  </w:style>
  <w:style w:type="paragraph" w:customStyle="1" w:styleId="256">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57">
    <w:name w:val="Normal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8">
    <w:name w:val="Default Paragraph Font Para Char"/>
    <w:basedOn w:val="1"/>
    <w:autoRedefine/>
    <w:qFormat/>
    <w:uiPriority w:val="0"/>
    <w:pPr>
      <w:widowControl/>
      <w:spacing w:after="160" w:line="240" w:lineRule="exact"/>
      <w:jc w:val="left"/>
    </w:pPr>
    <w:rPr>
      <w:szCs w:val="20"/>
    </w:rPr>
  </w:style>
  <w:style w:type="paragraph" w:customStyle="1" w:styleId="259">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60">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kern w:val="0"/>
      <w:sz w:val="24"/>
    </w:rPr>
  </w:style>
  <w:style w:type="paragraph" w:customStyle="1" w:styleId="261">
    <w:name w:val="xl8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62">
    <w:name w:val="Char Char"/>
    <w:basedOn w:val="1"/>
    <w:autoRedefine/>
    <w:qFormat/>
    <w:uiPriority w:val="0"/>
    <w:pPr>
      <w:tabs>
        <w:tab w:val="left" w:pos="360"/>
      </w:tabs>
    </w:pPr>
    <w:rPr>
      <w:sz w:val="24"/>
    </w:rPr>
  </w:style>
  <w:style w:type="paragraph" w:customStyle="1" w:styleId="263">
    <w:name w:val="xl67"/>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64">
    <w:name w:val="列表编号 31"/>
    <w:basedOn w:val="1"/>
    <w:autoRedefine/>
    <w:qFormat/>
    <w:uiPriority w:val="0"/>
    <w:pPr>
      <w:numPr>
        <w:ilvl w:val="2"/>
        <w:numId w:val="2"/>
      </w:numPr>
      <w:tabs>
        <w:tab w:val="left" w:pos="425"/>
        <w:tab w:val="left" w:pos="1226"/>
        <w:tab w:val="clear" w:pos="1647"/>
      </w:tabs>
      <w:spacing w:line="360" w:lineRule="auto"/>
    </w:pPr>
    <w:rPr>
      <w:rFonts w:ascii="Arial" w:hAnsi="Arial"/>
    </w:rPr>
  </w:style>
  <w:style w:type="paragraph" w:customStyle="1" w:styleId="265">
    <w:name w:val="列表编号 41"/>
    <w:basedOn w:val="1"/>
    <w:autoRedefine/>
    <w:qFormat/>
    <w:uiPriority w:val="0"/>
    <w:pPr>
      <w:tabs>
        <w:tab w:val="left" w:pos="425"/>
      </w:tabs>
      <w:spacing w:line="360" w:lineRule="auto"/>
      <w:ind w:left="992"/>
    </w:pPr>
    <w:rPr>
      <w:rFonts w:ascii="Arial" w:hAnsi="Arial"/>
    </w:rPr>
  </w:style>
  <w:style w:type="paragraph" w:customStyle="1" w:styleId="266">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267">
    <w:name w:val="xl4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268">
    <w:name w:val="xl10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69">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4"/>
    </w:rPr>
  </w:style>
  <w:style w:type="paragraph" w:customStyle="1" w:styleId="270">
    <w:name w:val="hik标题5"/>
    <w:basedOn w:val="1"/>
    <w:next w:val="1"/>
    <w:autoRedefine/>
    <w:qFormat/>
    <w:uiPriority w:val="0"/>
    <w:pPr>
      <w:numPr>
        <w:ilvl w:val="4"/>
        <w:numId w:val="5"/>
      </w:numPr>
      <w:spacing w:before="120" w:after="120" w:line="360" w:lineRule="auto"/>
      <w:jc w:val="left"/>
      <w:outlineLvl w:val="4"/>
    </w:pPr>
    <w:rPr>
      <w:rFonts w:ascii="宋体" w:hAnsi="黑体" w:cs="宋体"/>
      <w:b/>
      <w:sz w:val="24"/>
      <w:szCs w:val="28"/>
    </w:rPr>
  </w:style>
  <w:style w:type="paragraph" w:customStyle="1" w:styleId="271">
    <w:name w:val="hik标题1"/>
    <w:next w:val="1"/>
    <w:autoRedefine/>
    <w:qFormat/>
    <w:uiPriority w:val="0"/>
    <w:pPr>
      <w:pageBreakBefore/>
      <w:widowControl w:val="0"/>
      <w:spacing w:before="120" w:after="120" w:line="360" w:lineRule="auto"/>
      <w:ind w:left="420" w:hanging="420"/>
      <w:jc w:val="center"/>
      <w:outlineLvl w:val="0"/>
    </w:pPr>
    <w:rPr>
      <w:rFonts w:ascii="黑体" w:hAnsi="宋体" w:eastAsia="黑体" w:cs="Times New Roman"/>
      <w:b/>
      <w:kern w:val="2"/>
      <w:sz w:val="32"/>
      <w:szCs w:val="30"/>
      <w:lang w:val="en-US" w:eastAsia="zh-CN" w:bidi="ar-SA"/>
    </w:rPr>
  </w:style>
  <w:style w:type="paragraph" w:customStyle="1" w:styleId="272">
    <w:name w:val="hik标题2"/>
    <w:next w:val="1"/>
    <w:autoRedefine/>
    <w:qFormat/>
    <w:uiPriority w:val="0"/>
    <w:pPr>
      <w:widowControl w:val="0"/>
      <w:spacing w:before="120" w:after="120" w:line="360" w:lineRule="auto"/>
      <w:ind w:left="576" w:hanging="576"/>
      <w:outlineLvl w:val="1"/>
    </w:pPr>
    <w:rPr>
      <w:rFonts w:ascii="黑体" w:hAnsi="宋体" w:eastAsia="黑体" w:cs="Times New Roman"/>
      <w:b/>
      <w:color w:val="000000"/>
      <w:kern w:val="2"/>
      <w:sz w:val="30"/>
      <w:szCs w:val="30"/>
      <w:lang w:val="en-US" w:eastAsia="zh-CN" w:bidi="ar-SA"/>
    </w:rPr>
  </w:style>
  <w:style w:type="paragraph" w:customStyle="1" w:styleId="273">
    <w:name w:val="hik标题3"/>
    <w:basedOn w:val="272"/>
    <w:next w:val="1"/>
    <w:autoRedefine/>
    <w:qFormat/>
    <w:uiPriority w:val="0"/>
    <w:pPr>
      <w:outlineLvl w:val="2"/>
    </w:pPr>
    <w:rPr>
      <w:sz w:val="28"/>
    </w:rPr>
  </w:style>
  <w:style w:type="paragraph" w:customStyle="1" w:styleId="274">
    <w:name w:val="hik标题4"/>
    <w:next w:val="1"/>
    <w:autoRedefine/>
    <w:qFormat/>
    <w:uiPriority w:val="0"/>
    <w:pPr>
      <w:widowControl w:val="0"/>
      <w:spacing w:before="120" w:after="120" w:line="360" w:lineRule="auto"/>
      <w:ind w:left="864" w:hanging="864"/>
      <w:outlineLvl w:val="3"/>
    </w:pPr>
    <w:rPr>
      <w:rFonts w:ascii="黑体" w:hAnsi="宋体" w:eastAsia="黑体" w:cs="Times New Roman"/>
      <w:b/>
      <w:kern w:val="2"/>
      <w:sz w:val="24"/>
      <w:szCs w:val="28"/>
      <w:lang w:val="en-US" w:eastAsia="zh-CN" w:bidi="ar-SA"/>
    </w:rPr>
  </w:style>
  <w:style w:type="paragraph" w:customStyle="1" w:styleId="275">
    <w:name w:val="HIK-标题6"/>
    <w:autoRedefine/>
    <w:qFormat/>
    <w:uiPriority w:val="0"/>
    <w:pPr>
      <w:ind w:left="1152" w:hanging="1152"/>
    </w:pPr>
    <w:rPr>
      <w:rFonts w:ascii="黑体" w:hAnsi="黑体" w:eastAsia="黑体" w:cs="宋体"/>
      <w:kern w:val="2"/>
      <w:sz w:val="28"/>
      <w:szCs w:val="28"/>
      <w:lang w:val="en-US" w:eastAsia="zh-CN" w:bidi="ar-SA"/>
    </w:rPr>
  </w:style>
  <w:style w:type="paragraph" w:customStyle="1" w:styleId="276">
    <w:name w:val="HIK-标题7"/>
    <w:autoRedefine/>
    <w:qFormat/>
    <w:uiPriority w:val="0"/>
    <w:pPr>
      <w:ind w:left="1296" w:hanging="1296"/>
    </w:pPr>
    <w:rPr>
      <w:rFonts w:ascii="黑体" w:hAnsi="黑体" w:eastAsia="黑体" w:cs="宋体"/>
      <w:kern w:val="2"/>
      <w:sz w:val="28"/>
      <w:szCs w:val="28"/>
      <w:lang w:val="en-US" w:eastAsia="zh-CN" w:bidi="ar-SA"/>
    </w:rPr>
  </w:style>
  <w:style w:type="paragraph" w:customStyle="1" w:styleId="277">
    <w:name w:val="HIK-标题8"/>
    <w:autoRedefine/>
    <w:qFormat/>
    <w:uiPriority w:val="0"/>
    <w:pPr>
      <w:ind w:left="1440" w:hanging="1440"/>
    </w:pPr>
    <w:rPr>
      <w:rFonts w:ascii="黑体" w:hAnsi="黑体" w:eastAsia="黑体" w:cs="宋体"/>
      <w:kern w:val="2"/>
      <w:sz w:val="28"/>
      <w:szCs w:val="28"/>
      <w:lang w:val="en-US" w:eastAsia="zh-CN" w:bidi="ar-SA"/>
    </w:rPr>
  </w:style>
  <w:style w:type="paragraph" w:customStyle="1" w:styleId="278">
    <w:name w:val="HIK-标题9"/>
    <w:autoRedefine/>
    <w:qFormat/>
    <w:uiPriority w:val="0"/>
    <w:pPr>
      <w:ind w:left="1584" w:hanging="1584"/>
    </w:pPr>
    <w:rPr>
      <w:rFonts w:ascii="黑体" w:hAnsi="黑体" w:eastAsia="黑体" w:cs="宋体"/>
      <w:kern w:val="2"/>
      <w:sz w:val="28"/>
      <w:szCs w:val="28"/>
      <w:lang w:val="en-US" w:eastAsia="zh-CN" w:bidi="ar-SA"/>
    </w:rPr>
  </w:style>
  <w:style w:type="character" w:customStyle="1" w:styleId="279">
    <w:name w:val="font21"/>
    <w:autoRedefine/>
    <w:qFormat/>
    <w:uiPriority w:val="0"/>
    <w:rPr>
      <w:rFonts w:hint="eastAsia" w:ascii="宋体" w:hAnsi="宋体" w:eastAsia="宋体" w:cs="宋体"/>
      <w:color w:val="000000"/>
      <w:sz w:val="18"/>
      <w:szCs w:val="18"/>
      <w:u w:val="none"/>
    </w:rPr>
  </w:style>
  <w:style w:type="character" w:customStyle="1" w:styleId="280">
    <w:name w:val="font11"/>
    <w:autoRedefine/>
    <w:qFormat/>
    <w:uiPriority w:val="0"/>
    <w:rPr>
      <w:rFonts w:hint="default" w:ascii="Times New Roman" w:hAnsi="Times New Roman" w:cs="Times New Roman"/>
      <w:color w:val="000000"/>
      <w:sz w:val="21"/>
      <w:szCs w:val="21"/>
      <w:u w:val="none"/>
    </w:rPr>
  </w:style>
  <w:style w:type="character" w:customStyle="1" w:styleId="281">
    <w:name w:val="font01"/>
    <w:autoRedefine/>
    <w:qFormat/>
    <w:uiPriority w:val="0"/>
    <w:rPr>
      <w:rFonts w:hint="eastAsia" w:ascii="宋体" w:hAnsi="宋体" w:eastAsia="宋体" w:cs="宋体"/>
      <w:color w:val="000000"/>
      <w:sz w:val="21"/>
      <w:szCs w:val="21"/>
      <w:u w:val="none"/>
    </w:rPr>
  </w:style>
  <w:style w:type="character" w:customStyle="1" w:styleId="282">
    <w:name w:val="font31"/>
    <w:autoRedefine/>
    <w:qFormat/>
    <w:uiPriority w:val="0"/>
    <w:rPr>
      <w:rFonts w:hint="default" w:ascii="Times New Roman" w:hAnsi="Times New Roman" w:cs="Times New Roman"/>
      <w:color w:val="000000"/>
      <w:sz w:val="18"/>
      <w:szCs w:val="18"/>
      <w:u w:val="none"/>
    </w:rPr>
  </w:style>
  <w:style w:type="paragraph" w:customStyle="1" w:styleId="283">
    <w:name w:val="_Style 4"/>
    <w:basedOn w:val="1"/>
    <w:autoRedefine/>
    <w:qFormat/>
    <w:uiPriority w:val="34"/>
    <w:pPr>
      <w:ind w:firstLine="420" w:firstLineChars="200"/>
    </w:pPr>
    <w:rPr>
      <w:rFonts w:ascii="Calibri" w:hAnsi="Calibri"/>
      <w:szCs w:val="22"/>
    </w:rPr>
  </w:style>
  <w:style w:type="character" w:customStyle="1" w:styleId="284">
    <w:name w:val="批注文字 字符"/>
    <w:autoRedefine/>
    <w:qFormat/>
    <w:uiPriority w:val="99"/>
    <w:rPr>
      <w:kern w:val="2"/>
      <w:sz w:val="21"/>
    </w:rPr>
  </w:style>
  <w:style w:type="character" w:customStyle="1" w:styleId="285">
    <w:name w:val="正文缩进 字符"/>
    <w:autoRedefine/>
    <w:qFormat/>
    <w:uiPriority w:val="0"/>
    <w:rPr>
      <w:kern w:val="2"/>
      <w:sz w:val="21"/>
      <w:szCs w:val="24"/>
    </w:rPr>
  </w:style>
  <w:style w:type="paragraph" w:customStyle="1" w:styleId="286">
    <w:name w:val="正文 A"/>
    <w:autoRedefine/>
    <w:qFormat/>
    <w:uiPriority w:val="0"/>
    <w:pPr>
      <w:framePr w:wrap="around" w:vAnchor="margin" w:hAnchor="text" w:y="1"/>
      <w:widowControl w:val="0"/>
      <w:jc w:val="both"/>
    </w:pPr>
    <w:rPr>
      <w:rFonts w:ascii="Times New Roman" w:hAnsi="Times New Roman" w:eastAsia="等线" w:cs="Arial Unicode MS"/>
      <w:color w:val="000000"/>
      <w:kern w:val="2"/>
      <w:sz w:val="21"/>
      <w:szCs w:val="21"/>
      <w:u w:color="000000"/>
      <w:lang w:val="en-US" w:eastAsia="zh-CN" w:bidi="ar-SA"/>
    </w:rPr>
  </w:style>
  <w:style w:type="paragraph" w:styleId="287">
    <w:name w:val="List Paragraph"/>
    <w:basedOn w:val="1"/>
    <w:link w:val="288"/>
    <w:autoRedefine/>
    <w:qFormat/>
    <w:uiPriority w:val="0"/>
    <w:pPr>
      <w:framePr w:wrap="around" w:vAnchor="margin" w:hAnchor="text" w:y="1"/>
      <w:ind w:firstLine="420"/>
    </w:pPr>
    <w:rPr>
      <w:rFonts w:ascii="Calibri" w:hAnsi="Calibri" w:eastAsia="Calibri" w:cs="Calibri"/>
      <w:color w:val="000000"/>
      <w:sz w:val="22"/>
      <w:szCs w:val="22"/>
      <w:u w:color="000000"/>
    </w:rPr>
  </w:style>
  <w:style w:type="character" w:customStyle="1" w:styleId="288">
    <w:name w:val="列出段落 Char1"/>
    <w:link w:val="287"/>
    <w:autoRedefine/>
    <w:qFormat/>
    <w:uiPriority w:val="0"/>
    <w:rPr>
      <w:rFonts w:ascii="Calibri" w:hAnsi="Calibri" w:eastAsia="Calibri" w:cs="Calibri"/>
      <w:color w:val="000000"/>
      <w:kern w:val="2"/>
      <w:sz w:val="22"/>
      <w:szCs w:val="22"/>
      <w:u w:color="000000"/>
    </w:rPr>
  </w:style>
  <w:style w:type="paragraph" w:customStyle="1" w:styleId="289">
    <w:name w:val="p0"/>
    <w:basedOn w:val="1"/>
    <w:autoRedefine/>
    <w:qFormat/>
    <w:uiPriority w:val="0"/>
    <w:pPr>
      <w:widowControl/>
    </w:pPr>
    <w:rPr>
      <w:rFonts w:ascii="Calibri" w:hAnsi="Calibri"/>
      <w:kern w:val="0"/>
      <w:szCs w:val="21"/>
    </w:rPr>
  </w:style>
  <w:style w:type="paragraph" w:customStyle="1" w:styleId="290">
    <w:name w:val="样式 首行缩进:  2 字符"/>
    <w:basedOn w:val="1"/>
    <w:autoRedefine/>
    <w:qFormat/>
    <w:uiPriority w:val="0"/>
    <w:pPr>
      <w:widowControl/>
      <w:spacing w:after="200" w:line="360" w:lineRule="auto"/>
      <w:ind w:firstLine="200" w:firstLineChars="200"/>
      <w:jc w:val="left"/>
    </w:pPr>
    <w:rPr>
      <w:rFonts w:cs="宋体"/>
      <w:kern w:val="0"/>
      <w:sz w:val="24"/>
      <w:szCs w:val="20"/>
      <w:lang w:eastAsia="en-US" w:bidi="en-US"/>
    </w:rPr>
  </w:style>
  <w:style w:type="paragraph" w:customStyle="1" w:styleId="291">
    <w:name w:val="Table Paragraph"/>
    <w:basedOn w:val="1"/>
    <w:autoRedefine/>
    <w:qFormat/>
    <w:uiPriority w:val="1"/>
    <w:rPr>
      <w:rFonts w:ascii="宋体" w:hAnsi="宋体" w:cs="宋体"/>
    </w:rPr>
  </w:style>
  <w:style w:type="character" w:customStyle="1" w:styleId="292">
    <w:name w:val="标题 1 Char1"/>
    <w:autoRedefine/>
    <w:qFormat/>
    <w:uiPriority w:val="0"/>
    <w:rPr>
      <w:rFonts w:ascii="Cambria" w:hAnsi="Cambria" w:eastAsia="宋体" w:cs="Times New Roman"/>
      <w:b/>
      <w:kern w:val="44"/>
      <w:sz w:val="32"/>
      <w:szCs w:val="44"/>
    </w:rPr>
  </w:style>
  <w:style w:type="character" w:customStyle="1" w:styleId="293">
    <w:name w:val="z-窗体顶端 Char1"/>
    <w:autoRedefine/>
    <w:qFormat/>
    <w:uiPriority w:val="0"/>
    <w:rPr>
      <w:rFonts w:ascii="Arial" w:hAnsi="Arial" w:cs="Arial"/>
      <w:vanish/>
      <w:sz w:val="16"/>
      <w:szCs w:val="16"/>
    </w:rPr>
  </w:style>
  <w:style w:type="paragraph" w:customStyle="1" w:styleId="294">
    <w:name w:val="z-窗体顶端1"/>
    <w:basedOn w:val="1"/>
    <w:next w:val="1"/>
    <w:link w:val="299"/>
    <w:autoRedefine/>
    <w:qFormat/>
    <w:uiPriority w:val="0"/>
    <w:pPr>
      <w:widowControl/>
      <w:pBdr>
        <w:bottom w:val="single" w:color="auto" w:sz="6" w:space="1"/>
      </w:pBdr>
      <w:jc w:val="center"/>
    </w:pPr>
    <w:rPr>
      <w:rFonts w:ascii="Arial" w:hAnsi="Arial" w:cs="Arial"/>
      <w:vanish/>
      <w:kern w:val="0"/>
      <w:sz w:val="16"/>
      <w:szCs w:val="16"/>
    </w:rPr>
  </w:style>
  <w:style w:type="character" w:customStyle="1" w:styleId="295">
    <w:name w:val="标题 Char1"/>
    <w:autoRedefine/>
    <w:qFormat/>
    <w:uiPriority w:val="10"/>
    <w:rPr>
      <w:rFonts w:ascii="Cambria" w:hAnsi="Cambria"/>
      <w:b/>
      <w:bCs/>
      <w:sz w:val="32"/>
      <w:szCs w:val="32"/>
    </w:rPr>
  </w:style>
  <w:style w:type="character" w:customStyle="1" w:styleId="296">
    <w:name w:val="z-窗体底端 Char1"/>
    <w:autoRedefine/>
    <w:qFormat/>
    <w:uiPriority w:val="0"/>
    <w:rPr>
      <w:rFonts w:ascii="Arial" w:hAnsi="Arial" w:cs="Arial"/>
      <w:vanish/>
      <w:sz w:val="16"/>
      <w:szCs w:val="16"/>
    </w:rPr>
  </w:style>
  <w:style w:type="paragraph" w:customStyle="1" w:styleId="297">
    <w:name w:val="z-窗体底端1"/>
    <w:basedOn w:val="1"/>
    <w:next w:val="1"/>
    <w:link w:val="300"/>
    <w:autoRedefine/>
    <w:qFormat/>
    <w:uiPriority w:val="0"/>
    <w:pPr>
      <w:widowControl/>
      <w:pBdr>
        <w:top w:val="single" w:color="auto" w:sz="6" w:space="1"/>
      </w:pBdr>
      <w:jc w:val="center"/>
    </w:pPr>
    <w:rPr>
      <w:rFonts w:ascii="Arial" w:hAnsi="Arial" w:cs="Arial"/>
      <w:vanish/>
      <w:kern w:val="0"/>
      <w:sz w:val="16"/>
      <w:szCs w:val="16"/>
    </w:rPr>
  </w:style>
  <w:style w:type="character" w:customStyle="1" w:styleId="298">
    <w:name w:val="标题 Char"/>
    <w:link w:val="26"/>
    <w:autoRedefine/>
    <w:qFormat/>
    <w:uiPriority w:val="10"/>
    <w:rPr>
      <w:rFonts w:ascii="等线 Light" w:hAnsi="等线 Light" w:cs="Times New Roman"/>
      <w:b/>
      <w:bCs/>
      <w:kern w:val="2"/>
      <w:sz w:val="32"/>
      <w:szCs w:val="32"/>
    </w:rPr>
  </w:style>
  <w:style w:type="character" w:customStyle="1" w:styleId="299">
    <w:name w:val="z-窗体顶端 Char"/>
    <w:link w:val="294"/>
    <w:autoRedefine/>
    <w:semiHidden/>
    <w:qFormat/>
    <w:uiPriority w:val="99"/>
    <w:rPr>
      <w:rFonts w:ascii="Arial" w:hAnsi="Arial" w:cs="Arial"/>
      <w:vanish/>
      <w:kern w:val="2"/>
      <w:sz w:val="16"/>
      <w:szCs w:val="16"/>
    </w:rPr>
  </w:style>
  <w:style w:type="character" w:customStyle="1" w:styleId="300">
    <w:name w:val="z-窗体底端 Char"/>
    <w:link w:val="297"/>
    <w:autoRedefine/>
    <w:semiHidden/>
    <w:qFormat/>
    <w:uiPriority w:val="99"/>
    <w:rPr>
      <w:rFonts w:ascii="Arial" w:hAnsi="Arial" w:cs="Arial"/>
      <w:vanish/>
      <w:kern w:val="2"/>
      <w:sz w:val="16"/>
      <w:szCs w:val="16"/>
    </w:rPr>
  </w:style>
  <w:style w:type="paragraph" w:customStyle="1" w:styleId="301">
    <w:name w:val="章标题(不加入目录内)"/>
    <w:basedOn w:val="26"/>
    <w:autoRedefine/>
    <w:qFormat/>
    <w:uiPriority w:val="0"/>
    <w:pPr>
      <w:keepLines/>
      <w:pageBreakBefore/>
      <w:spacing w:after="120"/>
      <w:outlineLvl w:val="9"/>
    </w:pPr>
    <w:rPr>
      <w:rFonts w:ascii="Times New Roman" w:hAnsi="Times New Roman" w:eastAsia="黑体"/>
      <w:bCs w:val="0"/>
      <w:sz w:val="36"/>
      <w:szCs w:val="20"/>
    </w:rPr>
  </w:style>
  <w:style w:type="character" w:customStyle="1" w:styleId="302">
    <w:name w:val="正文首行缩进 Char2"/>
    <w:autoRedefine/>
    <w:qFormat/>
    <w:uiPriority w:val="0"/>
    <w:rPr>
      <w:rFonts w:ascii="Times New Roman" w:hAnsi="Times New Roman" w:cs="Times New Roman"/>
      <w:kern w:val="2"/>
      <w:sz w:val="24"/>
      <w:szCs w:val="24"/>
    </w:rPr>
  </w:style>
  <w:style w:type="character" w:customStyle="1" w:styleId="303">
    <w:name w:val="正文首行缩进 Char1"/>
    <w:link w:val="28"/>
    <w:autoRedefine/>
    <w:semiHidden/>
    <w:qFormat/>
    <w:uiPriority w:val="99"/>
    <w:rPr>
      <w:kern w:val="2"/>
      <w:sz w:val="21"/>
      <w:szCs w:val="24"/>
    </w:rPr>
  </w:style>
  <w:style w:type="paragraph" w:customStyle="1" w:styleId="304">
    <w:name w:val="Char"/>
    <w:basedOn w:val="1"/>
    <w:autoRedefine/>
    <w:qFormat/>
    <w:uiPriority w:val="0"/>
    <w:pPr>
      <w:tabs>
        <w:tab w:val="left" w:pos="360"/>
      </w:tabs>
    </w:pPr>
    <w:rPr>
      <w:rFonts w:ascii="宋体" w:hAnsi="宋体"/>
      <w:sz w:val="24"/>
    </w:rPr>
  </w:style>
  <w:style w:type="character" w:customStyle="1" w:styleId="305">
    <w:name w:val="副标题 Char"/>
    <w:autoRedefine/>
    <w:qFormat/>
    <w:uiPriority w:val="0"/>
    <w:rPr>
      <w:rFonts w:ascii="等线" w:hAnsi="等线"/>
      <w:b/>
      <w:bCs/>
      <w:kern w:val="28"/>
      <w:sz w:val="32"/>
      <w:szCs w:val="32"/>
    </w:rPr>
  </w:style>
  <w:style w:type="table" w:customStyle="1" w:styleId="306">
    <w:name w:val="Table Normal"/>
    <w:autoRedefine/>
    <w:semiHidden/>
    <w:unhideWhenUsed/>
    <w:qFormat/>
    <w:uiPriority w:val="2"/>
    <w:pPr>
      <w:widowControl w:val="0"/>
      <w:autoSpaceDE w:val="0"/>
      <w:autoSpaceDN w:val="0"/>
    </w:pPr>
    <w:rPr>
      <w:rFonts w:ascii="等线" w:hAnsi="等线" w:eastAsia="等线"/>
      <w:sz w:val="22"/>
      <w:szCs w:val="22"/>
      <w:lang w:eastAsia="en-US"/>
    </w:rPr>
    <w:tblPr>
      <w:tblCellMar>
        <w:top w:w="0" w:type="dxa"/>
        <w:left w:w="0" w:type="dxa"/>
        <w:bottom w:w="0" w:type="dxa"/>
        <w:right w:w="0" w:type="dxa"/>
      </w:tblCellMar>
    </w:tblPr>
  </w:style>
  <w:style w:type="paragraph" w:customStyle="1" w:styleId="307">
    <w:name w:val="修订2"/>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08">
    <w:name w:val="font81"/>
    <w:basedOn w:val="32"/>
    <w:autoRedefine/>
    <w:qFormat/>
    <w:uiPriority w:val="0"/>
    <w:rPr>
      <w:rFonts w:hint="eastAsia" w:ascii="宋体" w:hAnsi="宋体" w:eastAsia="宋体" w:cs="宋体"/>
      <w:b/>
      <w:bCs/>
      <w:color w:val="000000"/>
      <w:sz w:val="20"/>
      <w:szCs w:val="20"/>
      <w:u w:val="none"/>
    </w:rPr>
  </w:style>
  <w:style w:type="character" w:customStyle="1" w:styleId="309">
    <w:name w:val="font91"/>
    <w:basedOn w:val="32"/>
    <w:autoRedefine/>
    <w:qFormat/>
    <w:uiPriority w:val="0"/>
    <w:rPr>
      <w:rFonts w:hint="eastAsia" w:ascii="宋体" w:hAnsi="宋体" w:eastAsia="宋体" w:cs="宋体"/>
      <w:b/>
      <w:bCs/>
      <w:color w:val="FF0000"/>
      <w:sz w:val="28"/>
      <w:szCs w:val="28"/>
      <w:u w:val="none"/>
    </w:rPr>
  </w:style>
  <w:style w:type="character" w:customStyle="1" w:styleId="310">
    <w:name w:val="font61"/>
    <w:basedOn w:val="32"/>
    <w:autoRedefine/>
    <w:qFormat/>
    <w:uiPriority w:val="0"/>
    <w:rPr>
      <w:rFonts w:hint="eastAsia" w:ascii="宋体" w:hAnsi="宋体" w:eastAsia="宋体" w:cs="宋体"/>
      <w:b/>
      <w:bCs/>
      <w:color w:val="000000"/>
      <w:sz w:val="28"/>
      <w:szCs w:val="28"/>
      <w:u w:val="none"/>
    </w:rPr>
  </w:style>
  <w:style w:type="character" w:customStyle="1" w:styleId="311">
    <w:name w:val="副标题 Char1"/>
    <w:link w:val="23"/>
    <w:autoRedefine/>
    <w:qFormat/>
    <w:locked/>
    <w:uiPriority w:val="99"/>
    <w:rPr>
      <w:rFonts w:ascii="Cambria" w:hAnsi="Cambria" w:eastAsia="宋体" w:cs="Times New Roman"/>
      <w:b/>
      <w:bCs/>
      <w:kern w:val="28"/>
      <w:sz w:val="32"/>
      <w:szCs w:val="32"/>
    </w:rPr>
  </w:style>
  <w:style w:type="character" w:styleId="312">
    <w:name w:val="Placeholder Text"/>
    <w:autoRedefine/>
    <w:qFormat/>
    <w:uiPriority w:val="99"/>
    <w:rPr>
      <w:rFonts w:cs="Times New Roman"/>
      <w:color w:val="808080"/>
    </w:rPr>
  </w:style>
  <w:style w:type="character" w:customStyle="1" w:styleId="313">
    <w:name w:val="font71"/>
    <w:basedOn w:val="32"/>
    <w:autoRedefine/>
    <w:qFormat/>
    <w:uiPriority w:val="0"/>
    <w:rPr>
      <w:rFonts w:hint="eastAsia" w:ascii="仿宋" w:hAnsi="仿宋" w:eastAsia="仿宋" w:cs="仿宋"/>
      <w:color w:val="FF0000"/>
      <w:sz w:val="20"/>
      <w:szCs w:val="20"/>
      <w:u w:val="none"/>
    </w:rPr>
  </w:style>
  <w:style w:type="paragraph" w:customStyle="1" w:styleId="314">
    <w:name w:val="正文缩进2"/>
    <w:basedOn w:val="1"/>
    <w:autoRedefine/>
    <w:qFormat/>
    <w:uiPriority w:val="0"/>
    <w:pPr>
      <w:ind w:firstLine="420" w:firstLineChars="200"/>
    </w:pPr>
  </w:style>
  <w:style w:type="paragraph" w:customStyle="1" w:styleId="315">
    <w:name w:val="reader-word-layer reader-word-s1-24"/>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16">
    <w:name w:val="正文文字样式"/>
    <w:basedOn w:val="1"/>
    <w:autoRedefine/>
    <w:qFormat/>
    <w:uiPriority w:val="0"/>
    <w:pPr>
      <w:widowControl w:val="0"/>
      <w:adjustRightInd/>
      <w:spacing w:after="0" w:line="360" w:lineRule="auto"/>
      <w:ind w:firstLine="480" w:firstLineChars="200"/>
      <w:jc w:val="both"/>
    </w:pPr>
    <w:rPr>
      <w:rFonts w:ascii="宋体" w:hAnsi="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FOUNDERTECH</Company>
  <Pages>72</Pages>
  <Words>33862</Words>
  <Characters>34987</Characters>
  <Lines>235</Lines>
  <Paragraphs>66</Paragraphs>
  <TotalTime>0</TotalTime>
  <ScaleCrop>false</ScaleCrop>
  <LinksUpToDate>false</LinksUpToDate>
  <CharactersWithSpaces>35950</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2023-03-20T08:31:00Z</dcterms:created>
  <dc:creator>宋敏</dc:creator>
  <cp:lastModifiedBy>Lenovo</cp:lastModifiedBy>
  <cp:lastPrinted>2020-06-26T04:07:00Z</cp:lastPrinted>
  <dcterms:modified xsi:type="dcterms:W3CDTF">2024-07-25T06:17:38Z</dcterms:modified>
  <dc:title>Administrator</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4BAE59A428C34098A29BA9CFD8AEF023_13</vt:lpwstr>
  </property>
</Properties>
</file>