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3047D5">
      <w:pPr>
        <w:spacing w:line="480" w:lineRule="exact"/>
        <w:rPr>
          <w:rFonts w:ascii="仿宋_GB2312" w:hAnsi="仿宋_GB2312" w:eastAsia="仿宋_GB2312" w:cs="仿宋_GB2312"/>
          <w:bCs/>
          <w:color w:val="000000"/>
          <w:sz w:val="24"/>
          <w:highlight w:val="none"/>
        </w:rPr>
      </w:pPr>
    </w:p>
    <w:p w14:paraId="4D40A5CC">
      <w:pPr>
        <w:spacing w:line="480" w:lineRule="exact"/>
        <w:jc w:val="center"/>
        <w:rPr>
          <w:rFonts w:ascii="仿宋_GB2312" w:hAnsi="仿宋_GB2312" w:eastAsia="仿宋_GB2312" w:cs="仿宋_GB2312"/>
          <w:b/>
          <w:color w:val="000000"/>
          <w:sz w:val="32"/>
          <w:szCs w:val="32"/>
          <w:highlight w:val="none"/>
        </w:rPr>
      </w:pPr>
    </w:p>
    <w:p w14:paraId="442560D8">
      <w:pPr>
        <w:spacing w:line="360" w:lineRule="auto"/>
        <w:ind w:firstLine="260" w:firstLineChars="50"/>
        <w:jc w:val="center"/>
        <w:rPr>
          <w:rFonts w:ascii="仿宋_GB2312" w:hAnsi="仿宋_GB2312" w:eastAsia="仿宋_GB2312" w:cs="仿宋_GB2312"/>
          <w:b/>
          <w:color w:val="000000"/>
          <w:sz w:val="52"/>
          <w:szCs w:val="52"/>
          <w:highlight w:val="none"/>
        </w:rPr>
      </w:pPr>
    </w:p>
    <w:p w14:paraId="69012139">
      <w:pPr>
        <w:spacing w:line="360" w:lineRule="auto"/>
        <w:ind w:firstLine="260" w:firstLineChars="50"/>
        <w:jc w:val="center"/>
        <w:rPr>
          <w:rFonts w:ascii="仿宋_GB2312" w:hAnsi="仿宋_GB2312" w:eastAsia="仿宋_GB2312" w:cs="仿宋_GB2312"/>
          <w:b/>
          <w:color w:val="000000"/>
          <w:sz w:val="52"/>
          <w:szCs w:val="52"/>
          <w:highlight w:val="none"/>
        </w:rPr>
      </w:pPr>
    </w:p>
    <w:p w14:paraId="6B6470FB">
      <w:pPr>
        <w:spacing w:line="360" w:lineRule="auto"/>
        <w:ind w:firstLine="260" w:firstLineChars="50"/>
        <w:jc w:val="center"/>
        <w:rPr>
          <w:rFonts w:ascii="仿宋_GB2312" w:hAnsi="仿宋_GB2312" w:eastAsia="仿宋_GB2312" w:cs="仿宋_GB2312"/>
          <w:b/>
          <w:color w:val="000000"/>
          <w:sz w:val="52"/>
          <w:szCs w:val="52"/>
          <w:highlight w:val="none"/>
        </w:rPr>
      </w:pPr>
      <w:r>
        <w:rPr>
          <w:rFonts w:hint="eastAsia" w:ascii="仿宋_GB2312" w:hAnsi="仿宋_GB2312" w:eastAsia="仿宋_GB2312" w:cs="仿宋_GB2312"/>
          <w:b/>
          <w:color w:val="000000"/>
          <w:sz w:val="52"/>
          <w:szCs w:val="52"/>
          <w:highlight w:val="none"/>
        </w:rPr>
        <w:t>辽宁省政府采购项目</w:t>
      </w:r>
    </w:p>
    <w:p w14:paraId="074F2EE5">
      <w:pPr>
        <w:spacing w:line="360" w:lineRule="auto"/>
        <w:ind w:firstLine="120" w:firstLineChars="50"/>
        <w:jc w:val="center"/>
        <w:rPr>
          <w:rFonts w:ascii="仿宋_GB2312" w:hAnsi="仿宋_GB2312" w:eastAsia="仿宋_GB2312" w:cs="仿宋_GB2312"/>
          <w:b/>
          <w:color w:val="000000"/>
          <w:sz w:val="24"/>
          <w:highlight w:val="none"/>
        </w:rPr>
      </w:pPr>
    </w:p>
    <w:p w14:paraId="03C6B547">
      <w:pPr>
        <w:spacing w:line="360" w:lineRule="auto"/>
        <w:ind w:firstLine="240" w:firstLineChars="50"/>
        <w:jc w:val="center"/>
        <w:rPr>
          <w:rFonts w:ascii="仿宋_GB2312" w:hAnsi="仿宋_GB2312" w:eastAsia="仿宋_GB2312" w:cs="仿宋_GB2312"/>
          <w:b/>
          <w:color w:val="000000"/>
          <w:sz w:val="48"/>
          <w:szCs w:val="48"/>
          <w:highlight w:val="none"/>
        </w:rPr>
      </w:pPr>
      <w:r>
        <w:rPr>
          <w:rFonts w:hint="eastAsia" w:ascii="仿宋_GB2312" w:hAnsi="仿宋_GB2312" w:eastAsia="仿宋_GB2312" w:cs="仿宋_GB2312"/>
          <w:b/>
          <w:color w:val="000000"/>
          <w:sz w:val="48"/>
          <w:szCs w:val="48"/>
          <w:highlight w:val="none"/>
        </w:rPr>
        <w:t>货物类公开招标</w:t>
      </w:r>
    </w:p>
    <w:p w14:paraId="79250D1A">
      <w:pPr>
        <w:spacing w:line="360" w:lineRule="auto"/>
        <w:ind w:firstLine="120" w:firstLineChars="50"/>
        <w:jc w:val="center"/>
        <w:rPr>
          <w:rFonts w:ascii="仿宋_GB2312" w:hAnsi="仿宋_GB2312" w:eastAsia="仿宋_GB2312" w:cs="仿宋_GB2312"/>
          <w:b/>
          <w:color w:val="000000"/>
          <w:sz w:val="24"/>
          <w:highlight w:val="none"/>
        </w:rPr>
      </w:pPr>
    </w:p>
    <w:p w14:paraId="1D749403">
      <w:pPr>
        <w:spacing w:line="360" w:lineRule="auto"/>
        <w:ind w:firstLine="240" w:firstLineChars="50"/>
        <w:jc w:val="center"/>
        <w:rPr>
          <w:rFonts w:ascii="仿宋_GB2312" w:hAnsi="仿宋_GB2312" w:eastAsia="仿宋_GB2312" w:cs="仿宋_GB2312"/>
          <w:b/>
          <w:color w:val="000000"/>
          <w:sz w:val="48"/>
          <w:szCs w:val="48"/>
          <w:highlight w:val="none"/>
        </w:rPr>
      </w:pPr>
      <w:r>
        <w:rPr>
          <w:rFonts w:hint="eastAsia" w:ascii="仿宋_GB2312" w:hAnsi="仿宋_GB2312" w:eastAsia="仿宋_GB2312" w:cs="仿宋_GB2312"/>
          <w:b/>
          <w:color w:val="000000"/>
          <w:sz w:val="48"/>
          <w:szCs w:val="48"/>
          <w:highlight w:val="none"/>
        </w:rPr>
        <w:t>招标文件</w:t>
      </w:r>
    </w:p>
    <w:p w14:paraId="1C5EEA6B">
      <w:pPr>
        <w:spacing w:line="480" w:lineRule="exact"/>
        <w:jc w:val="center"/>
        <w:rPr>
          <w:rFonts w:ascii="仿宋_GB2312" w:hAnsi="仿宋_GB2312" w:eastAsia="仿宋_GB2312" w:cs="仿宋_GB2312"/>
          <w:b/>
          <w:color w:val="000000"/>
          <w:sz w:val="24"/>
          <w:highlight w:val="none"/>
        </w:rPr>
      </w:pPr>
    </w:p>
    <w:p w14:paraId="0053CE9C">
      <w:pPr>
        <w:spacing w:line="480" w:lineRule="exact"/>
        <w:jc w:val="center"/>
        <w:rPr>
          <w:rFonts w:ascii="仿宋_GB2312" w:hAnsi="仿宋_GB2312" w:eastAsia="仿宋_GB2312" w:cs="仿宋_GB2312"/>
          <w:b/>
          <w:color w:val="000000"/>
          <w:sz w:val="24"/>
          <w:highlight w:val="none"/>
        </w:rPr>
      </w:pPr>
    </w:p>
    <w:p w14:paraId="2A29F1F1">
      <w:pPr>
        <w:spacing w:line="480" w:lineRule="exact"/>
        <w:jc w:val="center"/>
        <w:rPr>
          <w:rFonts w:ascii="仿宋_GB2312" w:hAnsi="仿宋_GB2312" w:eastAsia="仿宋_GB2312" w:cs="仿宋_GB2312"/>
          <w:b/>
          <w:color w:val="000000"/>
          <w:sz w:val="24"/>
          <w:highlight w:val="none"/>
        </w:rPr>
      </w:pPr>
    </w:p>
    <w:p w14:paraId="26337808">
      <w:pPr>
        <w:spacing w:line="480" w:lineRule="exact"/>
        <w:jc w:val="center"/>
        <w:rPr>
          <w:rFonts w:ascii="仿宋_GB2312" w:hAnsi="仿宋_GB2312" w:eastAsia="仿宋_GB2312" w:cs="仿宋_GB2312"/>
          <w:b/>
          <w:color w:val="000000"/>
          <w:sz w:val="24"/>
          <w:highlight w:val="none"/>
        </w:rPr>
      </w:pPr>
    </w:p>
    <w:p w14:paraId="1F9085BA">
      <w:pPr>
        <w:spacing w:line="480" w:lineRule="exact"/>
        <w:jc w:val="center"/>
        <w:rPr>
          <w:rFonts w:ascii="仿宋_GB2312" w:hAnsi="仿宋_GB2312" w:eastAsia="仿宋_GB2312" w:cs="仿宋_GB2312"/>
          <w:b/>
          <w:color w:val="000000"/>
          <w:sz w:val="24"/>
          <w:highlight w:val="none"/>
        </w:rPr>
      </w:pPr>
    </w:p>
    <w:p w14:paraId="0666FA9A">
      <w:pPr>
        <w:spacing w:line="480" w:lineRule="exact"/>
        <w:jc w:val="center"/>
        <w:rPr>
          <w:rFonts w:ascii="仿宋_GB2312" w:hAnsi="仿宋_GB2312" w:eastAsia="仿宋_GB2312" w:cs="仿宋_GB2312"/>
          <w:b/>
          <w:color w:val="000000"/>
          <w:sz w:val="24"/>
          <w:highlight w:val="none"/>
        </w:rPr>
      </w:pPr>
    </w:p>
    <w:p w14:paraId="37A8AB1B">
      <w:pPr>
        <w:spacing w:line="480" w:lineRule="exact"/>
        <w:jc w:val="center"/>
        <w:rPr>
          <w:rFonts w:ascii="仿宋_GB2312" w:hAnsi="仿宋_GB2312" w:eastAsia="仿宋_GB2312" w:cs="仿宋_GB2312"/>
          <w:b/>
          <w:color w:val="000000"/>
          <w:sz w:val="24"/>
          <w:highlight w:val="none"/>
        </w:rPr>
      </w:pPr>
    </w:p>
    <w:p w14:paraId="5CB8F762">
      <w:pPr>
        <w:spacing w:line="480" w:lineRule="exact"/>
        <w:jc w:val="center"/>
        <w:rPr>
          <w:rFonts w:ascii="仿宋_GB2312" w:hAnsi="仿宋_GB2312" w:eastAsia="仿宋_GB2312" w:cs="仿宋_GB2312"/>
          <w:b/>
          <w:color w:val="000000"/>
          <w:sz w:val="24"/>
          <w:highlight w:val="none"/>
        </w:rPr>
      </w:pPr>
    </w:p>
    <w:p w14:paraId="3EF75CDE">
      <w:pPr>
        <w:spacing w:line="480" w:lineRule="exact"/>
        <w:jc w:val="center"/>
        <w:rPr>
          <w:rFonts w:ascii="仿宋_GB2312" w:hAnsi="仿宋_GB2312" w:eastAsia="仿宋_GB2312" w:cs="仿宋_GB2312"/>
          <w:b/>
          <w:color w:val="000000"/>
          <w:sz w:val="24"/>
          <w:highlight w:val="none"/>
        </w:rPr>
      </w:pPr>
    </w:p>
    <w:p w14:paraId="32B28A90">
      <w:pPr>
        <w:spacing w:line="360" w:lineRule="auto"/>
        <w:ind w:firstLine="846" w:firstLineChars="235"/>
        <w:rPr>
          <w:rFonts w:ascii="仿宋_GB2312" w:hAnsi="仿宋_GB2312" w:eastAsia="仿宋_GB2312" w:cs="仿宋_GB2312"/>
          <w:b/>
          <w:color w:val="000000"/>
          <w:sz w:val="36"/>
          <w:szCs w:val="36"/>
          <w:highlight w:val="none"/>
        </w:rPr>
      </w:pPr>
      <w:r>
        <w:rPr>
          <w:rFonts w:hint="eastAsia" w:ascii="仿宋_GB2312" w:hAnsi="仿宋_GB2312" w:eastAsia="仿宋_GB2312" w:cs="仿宋_GB2312"/>
          <w:b/>
          <w:color w:val="000000"/>
          <w:sz w:val="36"/>
          <w:szCs w:val="36"/>
          <w:highlight w:val="none"/>
        </w:rPr>
        <w:t>项目名称：2024年市区公交站亭、智慧站亭采购项目</w:t>
      </w:r>
    </w:p>
    <w:p w14:paraId="067A8EF5">
      <w:pPr>
        <w:spacing w:line="360" w:lineRule="auto"/>
        <w:ind w:firstLine="846" w:firstLineChars="235"/>
        <w:rPr>
          <w:rFonts w:ascii="仿宋_GB2312" w:hAnsi="仿宋_GB2312" w:eastAsia="仿宋_GB2312" w:cs="仿宋_GB2312"/>
          <w:b/>
          <w:color w:val="000000"/>
          <w:sz w:val="36"/>
          <w:szCs w:val="36"/>
          <w:highlight w:val="none"/>
        </w:rPr>
      </w:pPr>
      <w:r>
        <w:rPr>
          <w:rFonts w:hint="eastAsia" w:ascii="仿宋_GB2312" w:hAnsi="仿宋_GB2312" w:eastAsia="仿宋_GB2312" w:cs="仿宋_GB2312"/>
          <w:b/>
          <w:color w:val="000000"/>
          <w:sz w:val="36"/>
          <w:szCs w:val="36"/>
          <w:highlight w:val="none"/>
        </w:rPr>
        <w:t>项目编号：JH24-210500-04563</w:t>
      </w:r>
    </w:p>
    <w:p w14:paraId="26CAFBE9">
      <w:pPr>
        <w:spacing w:line="360" w:lineRule="auto"/>
        <w:ind w:firstLine="846" w:firstLineChars="235"/>
        <w:rPr>
          <w:rFonts w:hint="default" w:ascii="仿宋_GB2312" w:hAnsi="仿宋_GB2312" w:eastAsia="仿宋_GB2312" w:cs="仿宋_GB2312"/>
          <w:b/>
          <w:color w:val="000000"/>
          <w:sz w:val="36"/>
          <w:szCs w:val="36"/>
          <w:highlight w:val="none"/>
          <w:lang w:val="en-US" w:eastAsia="zh-CN"/>
        </w:rPr>
      </w:pPr>
      <w:r>
        <w:rPr>
          <w:rFonts w:hint="eastAsia" w:ascii="仿宋_GB2312" w:hAnsi="仿宋_GB2312" w:eastAsia="仿宋_GB2312" w:cs="仿宋_GB2312"/>
          <w:b/>
          <w:color w:val="000000"/>
          <w:sz w:val="36"/>
          <w:szCs w:val="36"/>
          <w:highlight w:val="none"/>
        </w:rPr>
        <w:t>文件编号：LNXZ24-HC036</w:t>
      </w:r>
      <w:r>
        <w:rPr>
          <w:rFonts w:hint="eastAsia" w:ascii="仿宋_GB2312" w:hAnsi="仿宋_GB2312" w:eastAsia="仿宋_GB2312" w:cs="仿宋_GB2312"/>
          <w:b/>
          <w:color w:val="000000"/>
          <w:sz w:val="36"/>
          <w:szCs w:val="36"/>
          <w:highlight w:val="none"/>
          <w:lang w:val="en-US" w:eastAsia="zh-CN"/>
        </w:rPr>
        <w:t>-B</w:t>
      </w:r>
    </w:p>
    <w:p w14:paraId="542EE83E">
      <w:pPr>
        <w:spacing w:line="360" w:lineRule="auto"/>
        <w:ind w:firstLine="846" w:firstLineChars="235"/>
        <w:rPr>
          <w:rFonts w:ascii="仿宋_GB2312" w:hAnsi="仿宋_GB2312" w:eastAsia="仿宋_GB2312" w:cs="仿宋_GB2312"/>
          <w:b/>
          <w:color w:val="000000"/>
          <w:sz w:val="36"/>
          <w:szCs w:val="36"/>
          <w:highlight w:val="none"/>
        </w:rPr>
      </w:pPr>
      <w:r>
        <w:rPr>
          <w:rFonts w:hint="eastAsia" w:ascii="仿宋_GB2312" w:hAnsi="仿宋_GB2312" w:eastAsia="仿宋_GB2312" w:cs="仿宋_GB2312"/>
          <w:b/>
          <w:color w:val="000000"/>
          <w:sz w:val="36"/>
          <w:szCs w:val="36"/>
          <w:highlight w:val="none"/>
        </w:rPr>
        <w:t xml:space="preserve">编制单位：辽宁轩泽工程管理服务有限公司 </w:t>
      </w:r>
    </w:p>
    <w:p w14:paraId="46A2A141">
      <w:pPr>
        <w:ind w:firstLine="846" w:firstLineChars="235"/>
        <w:jc w:val="center"/>
        <w:rPr>
          <w:rFonts w:ascii="仿宋_GB2312" w:hAnsi="仿宋_GB2312" w:eastAsia="仿宋_GB2312" w:cs="仿宋_GB2312"/>
          <w:b/>
          <w:bCs/>
          <w:color w:val="000000"/>
          <w:sz w:val="36"/>
          <w:szCs w:val="44"/>
          <w:highlight w:val="none"/>
        </w:rPr>
        <w:sectPr>
          <w:pgSz w:w="11906" w:h="16838"/>
          <w:pgMar w:top="1440" w:right="1800" w:bottom="1440" w:left="1800" w:header="851" w:footer="992" w:gutter="0"/>
          <w:cols w:space="720" w:num="1"/>
          <w:docGrid w:type="linesAndChars" w:linePitch="312" w:charSpace="0"/>
        </w:sectPr>
      </w:pPr>
    </w:p>
    <w:p w14:paraId="10B639A3">
      <w:pPr>
        <w:jc w:val="center"/>
        <w:rPr>
          <w:rFonts w:ascii="仿宋_GB2312" w:hAnsi="仿宋_GB2312" w:eastAsia="仿宋_GB2312" w:cs="仿宋_GB2312"/>
          <w:b/>
          <w:bCs/>
          <w:color w:val="000000"/>
          <w:sz w:val="44"/>
          <w:szCs w:val="44"/>
          <w:highlight w:val="none"/>
        </w:rPr>
      </w:pPr>
      <w:r>
        <w:rPr>
          <w:rFonts w:hint="eastAsia" w:ascii="仿宋_GB2312" w:hAnsi="仿宋_GB2312" w:eastAsia="仿宋_GB2312" w:cs="仿宋_GB2312"/>
          <w:b/>
          <w:bCs/>
          <w:color w:val="000000"/>
          <w:sz w:val="44"/>
          <w:szCs w:val="44"/>
          <w:highlight w:val="none"/>
        </w:rPr>
        <w:t>目  录</w:t>
      </w:r>
    </w:p>
    <w:p w14:paraId="39CDDE9C">
      <w:pPr>
        <w:jc w:val="center"/>
        <w:rPr>
          <w:rFonts w:ascii="仿宋_GB2312" w:hAnsi="仿宋_GB2312" w:eastAsia="仿宋_GB2312" w:cs="仿宋_GB2312"/>
          <w:b/>
          <w:bCs/>
          <w:color w:val="000000"/>
          <w:sz w:val="44"/>
          <w:szCs w:val="44"/>
          <w:highlight w:val="none"/>
        </w:rPr>
      </w:pPr>
    </w:p>
    <w:p w14:paraId="29E1C996">
      <w:pPr>
        <w:tabs>
          <w:tab w:val="right" w:leader="dot" w:pos="8306"/>
        </w:tabs>
        <w:spacing w:line="480" w:lineRule="auto"/>
        <w:rPr>
          <w:b/>
          <w:bCs/>
          <w:color w:val="000000"/>
          <w:sz w:val="24"/>
          <w:highlight w:val="none"/>
        </w:rPr>
      </w:pPr>
      <w:r>
        <w:rPr>
          <w:b/>
          <w:bCs/>
          <w:color w:val="000000"/>
          <w:sz w:val="24"/>
          <w:highlight w:val="none"/>
        </w:rPr>
        <w:fldChar w:fldCharType="begin"/>
      </w:r>
      <w:r>
        <w:rPr>
          <w:b/>
          <w:bCs/>
          <w:color w:val="000000"/>
          <w:sz w:val="24"/>
          <w:highlight w:val="none"/>
        </w:rPr>
        <w:instrText xml:space="preserve">TOC \o "1-1" \h \u </w:instrText>
      </w:r>
      <w:r>
        <w:rPr>
          <w:b/>
          <w:bCs/>
          <w:color w:val="000000"/>
          <w:sz w:val="24"/>
          <w:highlight w:val="none"/>
        </w:rPr>
        <w:fldChar w:fldCharType="separate"/>
      </w:r>
      <w:r>
        <w:rPr>
          <w:highlight w:val="none"/>
        </w:rPr>
        <w:fldChar w:fldCharType="begin"/>
      </w:r>
      <w:r>
        <w:rPr>
          <w:highlight w:val="none"/>
        </w:rPr>
        <w:instrText xml:space="preserve"> HYPERLINK \l "_Toc7381" </w:instrText>
      </w:r>
      <w:r>
        <w:rPr>
          <w:highlight w:val="none"/>
        </w:rPr>
        <w:fldChar w:fldCharType="separate"/>
      </w:r>
      <w:r>
        <w:rPr>
          <w:rFonts w:hint="eastAsia" w:ascii="仿宋_GB2312" w:hAnsi="仿宋_GB2312" w:eastAsia="仿宋_GB2312" w:cs="仿宋_GB2312"/>
          <w:b/>
          <w:bCs/>
          <w:color w:val="000000"/>
          <w:sz w:val="24"/>
          <w:highlight w:val="none"/>
        </w:rPr>
        <w:t>招标公告</w:t>
      </w:r>
      <w:r>
        <w:rPr>
          <w:b/>
          <w:bCs/>
          <w:color w:val="000000"/>
          <w:sz w:val="24"/>
          <w:highlight w:val="none"/>
        </w:rPr>
        <w:tab/>
      </w:r>
      <w:r>
        <w:rPr>
          <w:b/>
          <w:bCs/>
          <w:color w:val="000000"/>
          <w:sz w:val="24"/>
          <w:highlight w:val="none"/>
        </w:rPr>
        <w:fldChar w:fldCharType="begin"/>
      </w:r>
      <w:r>
        <w:rPr>
          <w:b/>
          <w:bCs/>
          <w:color w:val="000000"/>
          <w:sz w:val="24"/>
          <w:highlight w:val="none"/>
        </w:rPr>
        <w:instrText xml:space="preserve"> PAGEREF _Toc7381 </w:instrText>
      </w:r>
      <w:r>
        <w:rPr>
          <w:b/>
          <w:bCs/>
          <w:color w:val="000000"/>
          <w:sz w:val="24"/>
          <w:highlight w:val="none"/>
        </w:rPr>
        <w:fldChar w:fldCharType="separate"/>
      </w:r>
      <w:r>
        <w:rPr>
          <w:b/>
          <w:bCs/>
          <w:color w:val="000000"/>
          <w:sz w:val="24"/>
          <w:highlight w:val="none"/>
        </w:rPr>
        <w:t>1</w:t>
      </w:r>
      <w:r>
        <w:rPr>
          <w:b/>
          <w:bCs/>
          <w:color w:val="000000"/>
          <w:sz w:val="24"/>
          <w:highlight w:val="none"/>
        </w:rPr>
        <w:fldChar w:fldCharType="end"/>
      </w:r>
      <w:r>
        <w:rPr>
          <w:b/>
          <w:bCs/>
          <w:color w:val="000000"/>
          <w:sz w:val="24"/>
          <w:highlight w:val="none"/>
        </w:rPr>
        <w:fldChar w:fldCharType="end"/>
      </w:r>
    </w:p>
    <w:p w14:paraId="55FF3AD6">
      <w:pPr>
        <w:tabs>
          <w:tab w:val="right" w:leader="dot" w:pos="8306"/>
        </w:tabs>
        <w:spacing w:line="480" w:lineRule="auto"/>
        <w:rPr>
          <w:b/>
          <w:bCs/>
          <w:color w:val="000000"/>
          <w:sz w:val="24"/>
          <w:highlight w:val="none"/>
        </w:rPr>
      </w:pPr>
      <w:r>
        <w:rPr>
          <w:highlight w:val="none"/>
        </w:rPr>
        <w:fldChar w:fldCharType="begin"/>
      </w:r>
      <w:r>
        <w:rPr>
          <w:highlight w:val="none"/>
        </w:rPr>
        <w:instrText xml:space="preserve"> HYPERLINK \l "_Toc9614" </w:instrText>
      </w:r>
      <w:r>
        <w:rPr>
          <w:highlight w:val="none"/>
        </w:rPr>
        <w:fldChar w:fldCharType="separate"/>
      </w:r>
      <w:r>
        <w:rPr>
          <w:rFonts w:hint="eastAsia" w:ascii="仿宋_GB2312" w:hAnsi="仿宋_GB2312" w:eastAsia="仿宋_GB2312" w:cs="仿宋_GB2312"/>
          <w:b/>
          <w:bCs/>
          <w:color w:val="000000"/>
          <w:sz w:val="24"/>
          <w:highlight w:val="none"/>
        </w:rPr>
        <w:t>第一章 投标人须知</w:t>
      </w:r>
      <w:r>
        <w:rPr>
          <w:b/>
          <w:bCs/>
          <w:color w:val="000000"/>
          <w:sz w:val="24"/>
          <w:highlight w:val="none"/>
        </w:rPr>
        <w:tab/>
      </w:r>
      <w:r>
        <w:rPr>
          <w:b/>
          <w:bCs/>
          <w:color w:val="000000"/>
          <w:sz w:val="24"/>
          <w:highlight w:val="none"/>
        </w:rPr>
        <w:fldChar w:fldCharType="begin"/>
      </w:r>
      <w:r>
        <w:rPr>
          <w:b/>
          <w:bCs/>
          <w:color w:val="000000"/>
          <w:sz w:val="24"/>
          <w:highlight w:val="none"/>
        </w:rPr>
        <w:instrText xml:space="preserve"> PAGEREF _Toc9614 </w:instrText>
      </w:r>
      <w:r>
        <w:rPr>
          <w:b/>
          <w:bCs/>
          <w:color w:val="000000"/>
          <w:sz w:val="24"/>
          <w:highlight w:val="none"/>
        </w:rPr>
        <w:fldChar w:fldCharType="separate"/>
      </w:r>
      <w:r>
        <w:rPr>
          <w:b/>
          <w:bCs/>
          <w:color w:val="000000"/>
          <w:sz w:val="24"/>
          <w:highlight w:val="none"/>
        </w:rPr>
        <w:t>4</w:t>
      </w:r>
      <w:r>
        <w:rPr>
          <w:b/>
          <w:bCs/>
          <w:color w:val="000000"/>
          <w:sz w:val="24"/>
          <w:highlight w:val="none"/>
        </w:rPr>
        <w:fldChar w:fldCharType="end"/>
      </w:r>
      <w:r>
        <w:rPr>
          <w:b/>
          <w:bCs/>
          <w:color w:val="000000"/>
          <w:sz w:val="24"/>
          <w:highlight w:val="none"/>
        </w:rPr>
        <w:fldChar w:fldCharType="end"/>
      </w:r>
    </w:p>
    <w:p w14:paraId="3B80F830">
      <w:pPr>
        <w:tabs>
          <w:tab w:val="right" w:leader="dot" w:pos="8306"/>
        </w:tabs>
        <w:spacing w:line="480" w:lineRule="auto"/>
        <w:rPr>
          <w:b/>
          <w:bCs/>
          <w:color w:val="000000"/>
          <w:sz w:val="24"/>
          <w:highlight w:val="none"/>
        </w:rPr>
      </w:pPr>
      <w:r>
        <w:rPr>
          <w:highlight w:val="none"/>
        </w:rPr>
        <w:fldChar w:fldCharType="begin"/>
      </w:r>
      <w:r>
        <w:rPr>
          <w:highlight w:val="none"/>
        </w:rPr>
        <w:instrText xml:space="preserve"> HYPERLINK \l "_Toc6403" </w:instrText>
      </w:r>
      <w:r>
        <w:rPr>
          <w:highlight w:val="none"/>
        </w:rPr>
        <w:fldChar w:fldCharType="separate"/>
      </w:r>
      <w:r>
        <w:rPr>
          <w:rFonts w:hint="eastAsia" w:ascii="仿宋_GB2312" w:hAnsi="仿宋_GB2312" w:eastAsia="仿宋_GB2312" w:cs="仿宋_GB2312"/>
          <w:b/>
          <w:bCs/>
          <w:color w:val="000000"/>
          <w:sz w:val="24"/>
          <w:highlight w:val="none"/>
        </w:rPr>
        <w:t>第二章 投标文件内容及格式</w:t>
      </w:r>
      <w:r>
        <w:rPr>
          <w:b/>
          <w:bCs/>
          <w:color w:val="000000"/>
          <w:sz w:val="24"/>
          <w:highlight w:val="none"/>
        </w:rPr>
        <w:tab/>
      </w:r>
      <w:r>
        <w:rPr>
          <w:b/>
          <w:bCs/>
          <w:color w:val="000000"/>
          <w:sz w:val="24"/>
          <w:highlight w:val="none"/>
        </w:rPr>
        <w:fldChar w:fldCharType="begin"/>
      </w:r>
      <w:r>
        <w:rPr>
          <w:b/>
          <w:bCs/>
          <w:color w:val="000000"/>
          <w:sz w:val="24"/>
          <w:highlight w:val="none"/>
        </w:rPr>
        <w:instrText xml:space="preserve"> PAGEREF _Toc6403 </w:instrText>
      </w:r>
      <w:r>
        <w:rPr>
          <w:b/>
          <w:bCs/>
          <w:color w:val="000000"/>
          <w:sz w:val="24"/>
          <w:highlight w:val="none"/>
        </w:rPr>
        <w:fldChar w:fldCharType="separate"/>
      </w:r>
      <w:r>
        <w:rPr>
          <w:b/>
          <w:bCs/>
          <w:color w:val="000000"/>
          <w:sz w:val="24"/>
          <w:highlight w:val="none"/>
        </w:rPr>
        <w:t>21</w:t>
      </w:r>
      <w:r>
        <w:rPr>
          <w:b/>
          <w:bCs/>
          <w:color w:val="000000"/>
          <w:sz w:val="24"/>
          <w:highlight w:val="none"/>
        </w:rPr>
        <w:fldChar w:fldCharType="end"/>
      </w:r>
      <w:r>
        <w:rPr>
          <w:b/>
          <w:bCs/>
          <w:color w:val="000000"/>
          <w:sz w:val="24"/>
          <w:highlight w:val="none"/>
        </w:rPr>
        <w:fldChar w:fldCharType="end"/>
      </w:r>
    </w:p>
    <w:p w14:paraId="5DBE181C">
      <w:pPr>
        <w:tabs>
          <w:tab w:val="right" w:leader="dot" w:pos="8306"/>
        </w:tabs>
        <w:spacing w:line="480" w:lineRule="auto"/>
        <w:rPr>
          <w:b/>
          <w:bCs/>
          <w:color w:val="000000"/>
          <w:sz w:val="24"/>
          <w:highlight w:val="none"/>
        </w:rPr>
      </w:pPr>
      <w:r>
        <w:rPr>
          <w:highlight w:val="none"/>
        </w:rPr>
        <w:fldChar w:fldCharType="begin"/>
      </w:r>
      <w:r>
        <w:rPr>
          <w:highlight w:val="none"/>
        </w:rPr>
        <w:instrText xml:space="preserve"> HYPERLINK \l "_Toc17590" </w:instrText>
      </w:r>
      <w:r>
        <w:rPr>
          <w:highlight w:val="none"/>
        </w:rPr>
        <w:fldChar w:fldCharType="separate"/>
      </w:r>
      <w:r>
        <w:rPr>
          <w:rFonts w:hint="eastAsia" w:ascii="仿宋_GB2312" w:hAnsi="仿宋_GB2312" w:eastAsia="仿宋_GB2312" w:cs="仿宋_GB2312"/>
          <w:b/>
          <w:bCs/>
          <w:color w:val="000000"/>
          <w:sz w:val="24"/>
          <w:highlight w:val="none"/>
        </w:rPr>
        <w:t>第三章 货物需求</w:t>
      </w:r>
      <w:r>
        <w:rPr>
          <w:b/>
          <w:bCs/>
          <w:color w:val="000000"/>
          <w:sz w:val="24"/>
          <w:highlight w:val="none"/>
        </w:rPr>
        <w:tab/>
      </w:r>
      <w:r>
        <w:rPr>
          <w:b/>
          <w:bCs/>
          <w:color w:val="000000"/>
          <w:sz w:val="24"/>
          <w:highlight w:val="none"/>
        </w:rPr>
        <w:fldChar w:fldCharType="begin"/>
      </w:r>
      <w:r>
        <w:rPr>
          <w:b/>
          <w:bCs/>
          <w:color w:val="000000"/>
          <w:sz w:val="24"/>
          <w:highlight w:val="none"/>
        </w:rPr>
        <w:instrText xml:space="preserve"> PAGEREF _Toc17590 </w:instrText>
      </w:r>
      <w:r>
        <w:rPr>
          <w:b/>
          <w:bCs/>
          <w:color w:val="000000"/>
          <w:sz w:val="24"/>
          <w:highlight w:val="none"/>
        </w:rPr>
        <w:fldChar w:fldCharType="separate"/>
      </w:r>
      <w:r>
        <w:rPr>
          <w:b/>
          <w:bCs/>
          <w:color w:val="000000"/>
          <w:sz w:val="24"/>
          <w:highlight w:val="none"/>
        </w:rPr>
        <w:t>45</w:t>
      </w:r>
      <w:r>
        <w:rPr>
          <w:b/>
          <w:bCs/>
          <w:color w:val="000000"/>
          <w:sz w:val="24"/>
          <w:highlight w:val="none"/>
        </w:rPr>
        <w:fldChar w:fldCharType="end"/>
      </w:r>
      <w:r>
        <w:rPr>
          <w:b/>
          <w:bCs/>
          <w:color w:val="000000"/>
          <w:sz w:val="24"/>
          <w:highlight w:val="none"/>
        </w:rPr>
        <w:fldChar w:fldCharType="end"/>
      </w:r>
    </w:p>
    <w:p w14:paraId="60AFDFBC">
      <w:pPr>
        <w:tabs>
          <w:tab w:val="right" w:leader="dot" w:pos="8306"/>
        </w:tabs>
        <w:spacing w:line="480" w:lineRule="auto"/>
        <w:rPr>
          <w:b/>
          <w:bCs/>
          <w:color w:val="000000"/>
          <w:sz w:val="24"/>
          <w:highlight w:val="none"/>
        </w:rPr>
      </w:pPr>
      <w:r>
        <w:rPr>
          <w:highlight w:val="none"/>
        </w:rPr>
        <w:fldChar w:fldCharType="begin"/>
      </w:r>
      <w:r>
        <w:rPr>
          <w:highlight w:val="none"/>
        </w:rPr>
        <w:instrText xml:space="preserve"> HYPERLINK \l "_Toc25237" </w:instrText>
      </w:r>
      <w:r>
        <w:rPr>
          <w:highlight w:val="none"/>
        </w:rPr>
        <w:fldChar w:fldCharType="separate"/>
      </w:r>
      <w:r>
        <w:rPr>
          <w:rFonts w:hint="eastAsia" w:ascii="仿宋_GB2312" w:hAnsi="仿宋_GB2312" w:eastAsia="仿宋_GB2312" w:cs="仿宋_GB2312"/>
          <w:b/>
          <w:bCs/>
          <w:color w:val="000000"/>
          <w:sz w:val="24"/>
          <w:highlight w:val="none"/>
        </w:rPr>
        <w:t>第四章 评标方法</w:t>
      </w:r>
      <w:r>
        <w:rPr>
          <w:b/>
          <w:bCs/>
          <w:color w:val="000000"/>
          <w:sz w:val="24"/>
          <w:highlight w:val="none"/>
        </w:rPr>
        <w:tab/>
      </w:r>
      <w:r>
        <w:rPr>
          <w:b/>
          <w:bCs/>
          <w:color w:val="000000"/>
          <w:sz w:val="24"/>
          <w:highlight w:val="none"/>
        </w:rPr>
        <w:fldChar w:fldCharType="begin"/>
      </w:r>
      <w:r>
        <w:rPr>
          <w:b/>
          <w:bCs/>
          <w:color w:val="000000"/>
          <w:sz w:val="24"/>
          <w:highlight w:val="none"/>
        </w:rPr>
        <w:instrText xml:space="preserve"> PAGEREF _Toc25237 </w:instrText>
      </w:r>
      <w:r>
        <w:rPr>
          <w:b/>
          <w:bCs/>
          <w:color w:val="000000"/>
          <w:sz w:val="24"/>
          <w:highlight w:val="none"/>
        </w:rPr>
        <w:fldChar w:fldCharType="separate"/>
      </w:r>
      <w:r>
        <w:rPr>
          <w:b/>
          <w:bCs/>
          <w:color w:val="000000"/>
          <w:sz w:val="24"/>
          <w:highlight w:val="none"/>
        </w:rPr>
        <w:t>45</w:t>
      </w:r>
      <w:r>
        <w:rPr>
          <w:b/>
          <w:bCs/>
          <w:color w:val="000000"/>
          <w:sz w:val="24"/>
          <w:highlight w:val="none"/>
        </w:rPr>
        <w:fldChar w:fldCharType="end"/>
      </w:r>
      <w:r>
        <w:rPr>
          <w:b/>
          <w:bCs/>
          <w:color w:val="000000"/>
          <w:sz w:val="24"/>
          <w:highlight w:val="none"/>
        </w:rPr>
        <w:fldChar w:fldCharType="end"/>
      </w:r>
    </w:p>
    <w:p w14:paraId="562708E9">
      <w:pPr>
        <w:tabs>
          <w:tab w:val="right" w:leader="dot" w:pos="8306"/>
        </w:tabs>
        <w:spacing w:line="480" w:lineRule="auto"/>
        <w:rPr>
          <w:b/>
          <w:bCs/>
          <w:color w:val="000000"/>
          <w:sz w:val="24"/>
          <w:highlight w:val="none"/>
        </w:rPr>
      </w:pPr>
      <w:r>
        <w:rPr>
          <w:highlight w:val="none"/>
        </w:rPr>
        <w:fldChar w:fldCharType="begin"/>
      </w:r>
      <w:r>
        <w:rPr>
          <w:highlight w:val="none"/>
        </w:rPr>
        <w:instrText xml:space="preserve"> HYPERLINK \l "_Toc19588" </w:instrText>
      </w:r>
      <w:r>
        <w:rPr>
          <w:highlight w:val="none"/>
        </w:rPr>
        <w:fldChar w:fldCharType="separate"/>
      </w:r>
      <w:r>
        <w:rPr>
          <w:rFonts w:hint="eastAsia" w:ascii="仿宋_GB2312" w:hAnsi="仿宋_GB2312" w:eastAsia="仿宋_GB2312" w:cs="仿宋_GB2312"/>
          <w:b/>
          <w:bCs/>
          <w:color w:val="000000"/>
          <w:sz w:val="24"/>
          <w:highlight w:val="none"/>
        </w:rPr>
        <w:t>第五章 政府采购合同条款及格式</w:t>
      </w:r>
      <w:r>
        <w:rPr>
          <w:b/>
          <w:bCs/>
          <w:color w:val="000000"/>
          <w:sz w:val="24"/>
          <w:highlight w:val="none"/>
        </w:rPr>
        <w:tab/>
      </w:r>
      <w:r>
        <w:rPr>
          <w:b/>
          <w:bCs/>
          <w:color w:val="000000"/>
          <w:sz w:val="24"/>
          <w:highlight w:val="none"/>
        </w:rPr>
        <w:fldChar w:fldCharType="begin"/>
      </w:r>
      <w:r>
        <w:rPr>
          <w:b/>
          <w:bCs/>
          <w:color w:val="000000"/>
          <w:sz w:val="24"/>
          <w:highlight w:val="none"/>
        </w:rPr>
        <w:instrText xml:space="preserve"> PAGEREF _Toc19588 </w:instrText>
      </w:r>
      <w:r>
        <w:rPr>
          <w:b/>
          <w:bCs/>
          <w:color w:val="000000"/>
          <w:sz w:val="24"/>
          <w:highlight w:val="none"/>
        </w:rPr>
        <w:fldChar w:fldCharType="separate"/>
      </w:r>
      <w:r>
        <w:rPr>
          <w:b/>
          <w:bCs/>
          <w:color w:val="000000"/>
          <w:sz w:val="24"/>
          <w:highlight w:val="none"/>
        </w:rPr>
        <w:t>94</w:t>
      </w:r>
      <w:r>
        <w:rPr>
          <w:b/>
          <w:bCs/>
          <w:color w:val="000000"/>
          <w:sz w:val="24"/>
          <w:highlight w:val="none"/>
        </w:rPr>
        <w:fldChar w:fldCharType="end"/>
      </w:r>
      <w:r>
        <w:rPr>
          <w:b/>
          <w:bCs/>
          <w:color w:val="000000"/>
          <w:sz w:val="24"/>
          <w:highlight w:val="none"/>
        </w:rPr>
        <w:fldChar w:fldCharType="end"/>
      </w:r>
    </w:p>
    <w:p w14:paraId="328DB5C7">
      <w:pPr>
        <w:spacing w:line="480" w:lineRule="auto"/>
        <w:rPr>
          <w:color w:val="000000"/>
          <w:highlight w:val="none"/>
        </w:rPr>
      </w:pPr>
      <w:r>
        <w:rPr>
          <w:b/>
          <w:bCs/>
          <w:color w:val="000000"/>
          <w:sz w:val="24"/>
          <w:highlight w:val="none"/>
        </w:rPr>
        <w:fldChar w:fldCharType="end"/>
      </w:r>
    </w:p>
    <w:p w14:paraId="1D48A922">
      <w:pPr>
        <w:rPr>
          <w:rFonts w:ascii="仿宋_GB2312" w:hAnsi="仿宋_GB2312" w:eastAsia="仿宋_GB2312" w:cs="仿宋_GB2312"/>
          <w:color w:val="000000"/>
          <w:highlight w:val="none"/>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7381"/>
      <w:bookmarkStart w:id="1" w:name="_Toc1124_WPSOffice_Level1"/>
      <w:bookmarkStart w:id="229" w:name="_GoBack"/>
      <w:bookmarkEnd w:id="229"/>
    </w:p>
    <w:p w14:paraId="2607D0AD">
      <w:pPr>
        <w:keepNext/>
        <w:keepLines/>
        <w:spacing w:before="120" w:after="120"/>
        <w:jc w:val="center"/>
        <w:outlineLvl w:val="0"/>
        <w:rPr>
          <w:rFonts w:ascii="仿宋_GB2312" w:hAnsi="仿宋_GB2312" w:eastAsia="仿宋_GB2312" w:cs="仿宋_GB2312"/>
          <w:b/>
          <w:color w:val="000000"/>
          <w:kern w:val="44"/>
          <w:sz w:val="44"/>
          <w:highlight w:val="none"/>
        </w:rPr>
      </w:pPr>
      <w:r>
        <w:rPr>
          <w:rFonts w:hint="eastAsia" w:ascii="仿宋_GB2312" w:hAnsi="仿宋_GB2312" w:eastAsia="仿宋_GB2312" w:cs="仿宋_GB2312"/>
          <w:b/>
          <w:color w:val="000000"/>
          <w:kern w:val="44"/>
          <w:sz w:val="40"/>
          <w:szCs w:val="22"/>
          <w:highlight w:val="none"/>
        </w:rPr>
        <w:t>（2024年市区公交站亭、智慧站亭采购项目）的招标公告</w:t>
      </w:r>
      <w:bookmarkEnd w:id="0"/>
      <w:bookmarkEnd w:id="1"/>
    </w:p>
    <w:p w14:paraId="14DD532B">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仿宋" w:hAnsi="仿宋"/>
          <w:color w:val="000000"/>
          <w:szCs w:val="21"/>
          <w:highlight w:val="none"/>
        </w:rPr>
      </w:pPr>
      <w:r>
        <w:rPr>
          <w:rFonts w:hint="eastAsia" w:ascii="仿宋" w:hAnsi="仿宋"/>
          <w:color w:val="000000"/>
          <w:szCs w:val="21"/>
          <w:highlight w:val="none"/>
        </w:rPr>
        <w:t>项目概况</w:t>
      </w:r>
    </w:p>
    <w:p w14:paraId="09CC6131">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仿宋" w:hAnsi="仿宋"/>
          <w:color w:val="000000"/>
          <w:szCs w:val="21"/>
          <w:highlight w:val="none"/>
        </w:rPr>
      </w:pPr>
      <w:r>
        <w:rPr>
          <w:rFonts w:hint="eastAsia" w:ascii="仿宋" w:hAnsi="仿宋"/>
          <w:color w:val="000000"/>
          <w:szCs w:val="21"/>
          <w:highlight w:val="none"/>
          <w:u w:val="single"/>
        </w:rPr>
        <w:t xml:space="preserve"> (</w:t>
      </w:r>
      <w:r>
        <w:rPr>
          <w:rFonts w:hint="eastAsia" w:ascii="仿宋" w:hAnsi="仿宋"/>
          <w:iCs/>
          <w:color w:val="000000"/>
          <w:szCs w:val="21"/>
          <w:highlight w:val="none"/>
          <w:u w:val="single"/>
        </w:rPr>
        <w:t>2024年市区公交站亭、智慧站亭采购项目</w:t>
      </w:r>
      <w:r>
        <w:rPr>
          <w:rFonts w:ascii="仿宋" w:hAnsi="仿宋"/>
          <w:color w:val="000000"/>
          <w:szCs w:val="21"/>
          <w:highlight w:val="none"/>
          <w:u w:val="single"/>
        </w:rPr>
        <w:t>)</w:t>
      </w:r>
      <w:r>
        <w:rPr>
          <w:rFonts w:hint="eastAsia" w:ascii="仿宋" w:hAnsi="仿宋"/>
          <w:color w:val="000000"/>
          <w:szCs w:val="21"/>
          <w:highlight w:val="none"/>
        </w:rPr>
        <w:t xml:space="preserve"> 的潜在供应商应在</w:t>
      </w:r>
      <w:r>
        <w:rPr>
          <w:rFonts w:hint="eastAsia" w:ascii="仿宋" w:hAnsi="仿宋"/>
          <w:color w:val="000000"/>
          <w:szCs w:val="21"/>
          <w:highlight w:val="none"/>
          <w:u w:val="single"/>
        </w:rPr>
        <w:t>（辽宁政府采购网）</w:t>
      </w:r>
      <w:r>
        <w:rPr>
          <w:rFonts w:hint="eastAsia" w:ascii="仿宋" w:hAnsi="仿宋"/>
          <w:color w:val="000000"/>
          <w:szCs w:val="21"/>
          <w:highlight w:val="none"/>
        </w:rPr>
        <w:t>获取招标文件，并于</w:t>
      </w:r>
      <w:r>
        <w:rPr>
          <w:rFonts w:ascii="仿宋" w:hAnsi="仿宋"/>
          <w:color w:val="000000"/>
          <w:szCs w:val="21"/>
          <w:highlight w:val="none"/>
          <w:u w:val="single"/>
        </w:rPr>
        <w:t xml:space="preserve"> </w:t>
      </w:r>
      <w:r>
        <w:rPr>
          <w:rFonts w:hint="eastAsia" w:ascii="仿宋" w:hAnsi="仿宋"/>
          <w:color w:val="000000"/>
          <w:szCs w:val="21"/>
          <w:highlight w:val="none"/>
          <w:u w:val="single"/>
        </w:rPr>
        <w:t>202</w:t>
      </w:r>
      <w:r>
        <w:rPr>
          <w:rFonts w:hint="eastAsia" w:ascii="仿宋" w:hAnsi="仿宋"/>
          <w:color w:val="000000"/>
          <w:szCs w:val="21"/>
          <w:highlight w:val="none"/>
          <w:u w:val="single"/>
          <w:lang w:val="en-US" w:eastAsia="zh-CN"/>
        </w:rPr>
        <w:t>5</w:t>
      </w:r>
      <w:r>
        <w:rPr>
          <w:rFonts w:hint="eastAsia" w:ascii="仿宋" w:hAnsi="仿宋"/>
          <w:bCs/>
          <w:color w:val="000000"/>
          <w:szCs w:val="21"/>
          <w:highlight w:val="none"/>
          <w:u w:val="single"/>
        </w:rPr>
        <w:t>年1月</w:t>
      </w:r>
      <w:r>
        <w:rPr>
          <w:rFonts w:hint="eastAsia" w:ascii="仿宋" w:hAnsi="仿宋"/>
          <w:bCs/>
          <w:color w:val="000000"/>
          <w:szCs w:val="21"/>
          <w:highlight w:val="none"/>
          <w:u w:val="single"/>
          <w:lang w:val="en-US" w:eastAsia="zh-CN"/>
        </w:rPr>
        <w:t>6</w:t>
      </w:r>
      <w:r>
        <w:rPr>
          <w:rFonts w:hint="eastAsia" w:ascii="仿宋" w:hAnsi="仿宋"/>
          <w:bCs/>
          <w:color w:val="000000"/>
          <w:szCs w:val="21"/>
          <w:highlight w:val="none"/>
          <w:u w:val="single"/>
        </w:rPr>
        <w:t>日09点00分（</w:t>
      </w:r>
      <w:r>
        <w:rPr>
          <w:rFonts w:hint="eastAsia" w:ascii="仿宋" w:hAnsi="仿宋"/>
          <w:bCs/>
          <w:color w:val="000000"/>
          <w:szCs w:val="21"/>
          <w:highlight w:val="none"/>
        </w:rPr>
        <w:t>北京时间）前递交投标</w:t>
      </w:r>
      <w:r>
        <w:rPr>
          <w:rFonts w:ascii="仿宋" w:hAnsi="仿宋"/>
          <w:bCs/>
          <w:color w:val="000000"/>
          <w:szCs w:val="21"/>
          <w:highlight w:val="none"/>
        </w:rPr>
        <w:t>文件</w:t>
      </w:r>
      <w:r>
        <w:rPr>
          <w:rFonts w:hint="eastAsia" w:ascii="仿宋" w:hAnsi="仿宋"/>
          <w:color w:val="000000"/>
          <w:szCs w:val="21"/>
          <w:highlight w:val="none"/>
        </w:rPr>
        <w:t>。</w:t>
      </w:r>
    </w:p>
    <w:p w14:paraId="00B9585A">
      <w:pPr>
        <w:widowControl/>
        <w:adjustRightInd w:val="0"/>
        <w:snapToGrid w:val="0"/>
        <w:spacing w:line="360" w:lineRule="auto"/>
        <w:ind w:firstLine="420" w:firstLineChars="200"/>
        <w:jc w:val="left"/>
        <w:rPr>
          <w:rFonts w:ascii="仿宋_GB2312" w:hAnsi="仿宋_GB2312" w:eastAsia="仿宋_GB2312" w:cs="仿宋_GB2312"/>
          <w:b/>
          <w:bCs/>
          <w:color w:val="000000"/>
          <w:kern w:val="0"/>
          <w:szCs w:val="21"/>
          <w:highlight w:val="none"/>
        </w:rPr>
      </w:pPr>
      <w:r>
        <w:rPr>
          <w:rFonts w:hint="eastAsia" w:ascii="仿宋_GB2312" w:hAnsi="仿宋_GB2312" w:eastAsia="仿宋_GB2312" w:cs="仿宋_GB2312"/>
          <w:color w:val="000000"/>
          <w:kern w:val="0"/>
          <w:szCs w:val="21"/>
          <w:highlight w:val="none"/>
        </w:rPr>
        <w:t xml:space="preserve"> </w:t>
      </w:r>
    </w:p>
    <w:p w14:paraId="617F31B9">
      <w:pPr>
        <w:adjustRightInd w:val="0"/>
        <w:snapToGrid w:val="0"/>
        <w:spacing w:line="360" w:lineRule="auto"/>
        <w:rPr>
          <w:rFonts w:ascii="仿宋_GB2312" w:hAnsi="仿宋_GB2312" w:eastAsia="仿宋_GB2312" w:cs="仿宋_GB2312"/>
          <w:b/>
          <w:bCs/>
          <w:color w:val="000000"/>
          <w:szCs w:val="21"/>
          <w:highlight w:val="none"/>
        </w:rPr>
      </w:pPr>
      <w:bookmarkStart w:id="2" w:name="_Toc28359079"/>
      <w:bookmarkStart w:id="3" w:name="_Toc35393621"/>
      <w:bookmarkStart w:id="4" w:name="_Toc28359002"/>
      <w:bookmarkStart w:id="5" w:name="_Toc35393790"/>
      <w:bookmarkStart w:id="6" w:name="_Hlk24379207"/>
      <w:r>
        <w:rPr>
          <w:rFonts w:hint="eastAsia" w:ascii="仿宋_GB2312" w:hAnsi="仿宋_GB2312" w:eastAsia="仿宋_GB2312" w:cs="仿宋_GB2312"/>
          <w:b/>
          <w:bCs/>
          <w:color w:val="000000"/>
          <w:szCs w:val="21"/>
          <w:highlight w:val="none"/>
        </w:rPr>
        <w:t>一、项目基本情况</w:t>
      </w:r>
      <w:bookmarkEnd w:id="2"/>
      <w:bookmarkEnd w:id="3"/>
      <w:bookmarkEnd w:id="4"/>
      <w:bookmarkEnd w:id="5"/>
    </w:p>
    <w:p w14:paraId="67A3712B">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项目编号：JH24-210500-04563</w:t>
      </w:r>
    </w:p>
    <w:p w14:paraId="04395BFC">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项目名称：2024年市区公交站亭、智慧站亭采购项目</w:t>
      </w:r>
    </w:p>
    <w:bookmarkEnd w:id="6"/>
    <w:p w14:paraId="278A9276">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预算金额：人民币4,085,000.00元</w:t>
      </w:r>
    </w:p>
    <w:p w14:paraId="0A219063">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最高限价：人民币4,085,000.00元</w:t>
      </w:r>
    </w:p>
    <w:p w14:paraId="44ACDF6F">
      <w:pPr>
        <w:adjustRightInd w:val="0"/>
        <w:snapToGrid w:val="0"/>
        <w:spacing w:line="360" w:lineRule="auto"/>
        <w:ind w:firstLine="420" w:firstLineChars="200"/>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采购需求：新建站亭83个；智慧站亭2个；火车站智慧候车厅1个；新建站牌17个；站亭维修35个（含加装亮化等内容）。</w:t>
      </w:r>
    </w:p>
    <w:p w14:paraId="37048B61">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合同履行期限：60天（具体时间签订合同时确定）。</w:t>
      </w:r>
    </w:p>
    <w:p w14:paraId="4463CAD9">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需落实的政府采购政策内容：扶持中小微企业（含监狱企业）、残疾人福利性单位等。</w:t>
      </w:r>
    </w:p>
    <w:p w14:paraId="4369D307">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本项目（</w:t>
      </w:r>
      <w:r>
        <w:rPr>
          <w:rFonts w:hint="eastAsia" w:ascii="仿宋_GB2312" w:hAnsi="仿宋_GB2312" w:eastAsia="仿宋_GB2312" w:cs="仿宋_GB2312"/>
          <w:iCs/>
          <w:color w:val="000000"/>
          <w:szCs w:val="21"/>
          <w:highlight w:val="none"/>
        </w:rPr>
        <w:t>否</w:t>
      </w:r>
      <w:r>
        <w:rPr>
          <w:rFonts w:hint="eastAsia" w:ascii="仿宋_GB2312" w:hAnsi="仿宋_GB2312" w:eastAsia="仿宋_GB2312" w:cs="仿宋_GB2312"/>
          <w:color w:val="000000"/>
          <w:szCs w:val="21"/>
          <w:highlight w:val="none"/>
        </w:rPr>
        <w:t>）接受联合体投标。</w:t>
      </w:r>
    </w:p>
    <w:p w14:paraId="4DD19879">
      <w:pPr>
        <w:adjustRightInd w:val="0"/>
        <w:snapToGrid w:val="0"/>
        <w:spacing w:line="360" w:lineRule="auto"/>
        <w:rPr>
          <w:rFonts w:ascii="仿宋_GB2312" w:hAnsi="仿宋_GB2312" w:eastAsia="仿宋_GB2312" w:cs="仿宋_GB2312"/>
          <w:b/>
          <w:bCs/>
          <w:color w:val="000000"/>
          <w:szCs w:val="21"/>
          <w:highlight w:val="none"/>
        </w:rPr>
      </w:pPr>
      <w:bookmarkStart w:id="7" w:name="_Toc28359080"/>
      <w:bookmarkStart w:id="8" w:name="_Toc35393622"/>
      <w:bookmarkStart w:id="9" w:name="_Toc28359003"/>
      <w:bookmarkStart w:id="10" w:name="_Toc35393791"/>
      <w:r>
        <w:rPr>
          <w:rFonts w:hint="eastAsia" w:ascii="仿宋_GB2312" w:hAnsi="仿宋_GB2312" w:eastAsia="仿宋_GB2312" w:cs="仿宋_GB2312"/>
          <w:b/>
          <w:bCs/>
          <w:color w:val="000000"/>
          <w:szCs w:val="21"/>
          <w:highlight w:val="none"/>
        </w:rPr>
        <w:t>二、供应商的资格要求：</w:t>
      </w:r>
      <w:bookmarkEnd w:id="7"/>
      <w:bookmarkEnd w:id="8"/>
      <w:bookmarkEnd w:id="9"/>
      <w:bookmarkEnd w:id="10"/>
    </w:p>
    <w:p w14:paraId="7CD32721">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1.满足《中华人民共和国政府采购法》第二十二条规定；</w:t>
      </w:r>
    </w:p>
    <w:p w14:paraId="4B9120A3">
      <w:pPr>
        <w:adjustRightInd w:val="0"/>
        <w:snapToGrid w:val="0"/>
        <w:spacing w:line="360" w:lineRule="auto"/>
        <w:ind w:firstLine="420" w:firstLineChars="200"/>
        <w:rPr>
          <w:rFonts w:ascii="仿宋_GB2312" w:hAnsi="仿宋_GB2312" w:eastAsia="仿宋_GB2312" w:cs="仿宋_GB2312"/>
          <w:color w:val="000000"/>
          <w:szCs w:val="21"/>
          <w:highlight w:val="none"/>
        </w:rPr>
      </w:pPr>
      <w:bookmarkStart w:id="11" w:name="_Toc28359081"/>
      <w:bookmarkStart w:id="12" w:name="_Toc28359004"/>
      <w:r>
        <w:rPr>
          <w:rFonts w:hint="eastAsia" w:ascii="仿宋_GB2312" w:hAnsi="仿宋_GB2312" w:eastAsia="仿宋_GB2312" w:cs="仿宋_GB2312"/>
          <w:color w:val="000000"/>
          <w:szCs w:val="21"/>
          <w:highlight w:val="none"/>
        </w:rPr>
        <w:t>2.落实政府采购政策需满足的资格要求：</w:t>
      </w:r>
      <w:r>
        <w:rPr>
          <w:rFonts w:hint="eastAsia" w:ascii="仿宋_GB2312" w:hAnsi="仿宋_GB2312" w:eastAsia="仿宋_GB2312" w:cs="仿宋_GB2312"/>
          <w:color w:val="000000"/>
          <w:szCs w:val="21"/>
          <w:highlight w:val="none"/>
          <w:u w:val="single"/>
        </w:rPr>
        <w:t>无</w:t>
      </w:r>
    </w:p>
    <w:p w14:paraId="199DEC9A">
      <w:pPr>
        <w:adjustRightInd w:val="0"/>
        <w:snapToGrid w:val="0"/>
        <w:spacing w:line="360" w:lineRule="auto"/>
        <w:ind w:firstLine="420" w:firstLineChars="200"/>
        <w:rPr>
          <w:rFonts w:ascii="仿宋_GB2312" w:hAnsi="仿宋_GB2312" w:eastAsia="仿宋_GB2312" w:cs="仿宋_GB2312"/>
          <w:i/>
          <w:iCs/>
          <w:color w:val="000000"/>
          <w:szCs w:val="21"/>
          <w:highlight w:val="none"/>
          <w:u w:val="single"/>
        </w:rPr>
      </w:pPr>
      <w:r>
        <w:rPr>
          <w:rFonts w:hint="eastAsia" w:ascii="仿宋_GB2312" w:hAnsi="仿宋_GB2312" w:eastAsia="仿宋_GB2312" w:cs="仿宋_GB2312"/>
          <w:color w:val="000000"/>
          <w:szCs w:val="21"/>
          <w:highlight w:val="none"/>
        </w:rPr>
        <w:t>3.本项目的特定资格要求：</w:t>
      </w:r>
      <w:r>
        <w:rPr>
          <w:rFonts w:hint="eastAsia" w:ascii="仿宋_GB2312" w:hAnsi="仿宋_GB2312" w:eastAsia="仿宋_GB2312" w:cs="仿宋_GB2312"/>
          <w:color w:val="000000"/>
          <w:szCs w:val="21"/>
          <w:highlight w:val="none"/>
          <w:u w:val="single"/>
        </w:rPr>
        <w:t>无</w:t>
      </w:r>
    </w:p>
    <w:p w14:paraId="5A8A8C30">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三、政府采购供应商入库须知</w:t>
      </w:r>
    </w:p>
    <w:p w14:paraId="1030E8C7">
      <w:pPr>
        <w:adjustRightInd w:val="0"/>
        <w:snapToGrid w:val="0"/>
        <w:spacing w:line="360" w:lineRule="auto"/>
        <w:ind w:firstLine="420" w:firstLineChars="200"/>
        <w:rPr>
          <w:rFonts w:ascii="仿宋_GB2312" w:hAnsi="仿宋_GB2312" w:eastAsia="仿宋_GB2312" w:cs="仿宋_GB2312"/>
          <w:color w:val="000000"/>
          <w:szCs w:val="21"/>
          <w:highlight w:val="none"/>
        </w:rPr>
      </w:pPr>
      <w:bookmarkStart w:id="13" w:name="_Toc35393792"/>
      <w:bookmarkStart w:id="14" w:name="_Toc35393623"/>
      <w:r>
        <w:rPr>
          <w:rFonts w:hint="eastAsia" w:ascii="仿宋_GB2312" w:hAnsi="仿宋_GB2312" w:eastAsia="仿宋_GB2312" w:cs="仿宋_GB2312"/>
          <w:color w:val="000000"/>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3F5EDDE1">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四、获取招标文件</w:t>
      </w:r>
      <w:bookmarkEnd w:id="11"/>
      <w:bookmarkEnd w:id="12"/>
      <w:bookmarkEnd w:id="13"/>
      <w:bookmarkEnd w:id="14"/>
    </w:p>
    <w:p w14:paraId="3572D46F">
      <w:pPr>
        <w:adjustRightInd w:val="0"/>
        <w:snapToGrid w:val="0"/>
        <w:spacing w:line="360" w:lineRule="auto"/>
        <w:ind w:firstLine="54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时间：</w:t>
      </w:r>
      <w:r>
        <w:rPr>
          <w:rFonts w:hint="eastAsia" w:ascii="仿宋_GB2312" w:hAnsi="仿宋_GB2312" w:eastAsia="仿宋_GB2312" w:cs="仿宋_GB2312"/>
          <w:color w:val="000000"/>
          <w:szCs w:val="21"/>
          <w:highlight w:val="none"/>
          <w:u w:val="single"/>
        </w:rPr>
        <w:t>202</w:t>
      </w:r>
      <w:r>
        <w:rPr>
          <w:rFonts w:hint="eastAsia" w:ascii="仿宋_GB2312" w:hAnsi="仿宋_GB2312" w:eastAsia="仿宋_GB2312" w:cs="仿宋_GB2312"/>
          <w:color w:val="000000"/>
          <w:szCs w:val="21"/>
          <w:highlight w:val="none"/>
          <w:u w:val="single"/>
          <w:lang w:val="en-US" w:eastAsia="zh-CN"/>
        </w:rPr>
        <w:t>4</w:t>
      </w:r>
      <w:r>
        <w:rPr>
          <w:rFonts w:hint="eastAsia" w:ascii="仿宋_GB2312" w:hAnsi="仿宋_GB2312" w:eastAsia="仿宋_GB2312" w:cs="仿宋_GB2312"/>
          <w:color w:val="000000"/>
          <w:szCs w:val="21"/>
          <w:highlight w:val="none"/>
          <w:u w:val="single"/>
        </w:rPr>
        <w:t>年1</w:t>
      </w:r>
      <w:r>
        <w:rPr>
          <w:rFonts w:hint="eastAsia" w:ascii="仿宋_GB2312" w:hAnsi="仿宋_GB2312" w:eastAsia="仿宋_GB2312" w:cs="仿宋_GB2312"/>
          <w:color w:val="000000"/>
          <w:szCs w:val="21"/>
          <w:highlight w:val="none"/>
          <w:u w:val="single"/>
          <w:lang w:val="en-US" w:eastAsia="zh-CN"/>
        </w:rPr>
        <w:t>2</w:t>
      </w:r>
      <w:r>
        <w:rPr>
          <w:rFonts w:hint="eastAsia" w:ascii="仿宋_GB2312" w:hAnsi="仿宋_GB2312" w:eastAsia="仿宋_GB2312" w:cs="仿宋_GB2312"/>
          <w:color w:val="000000"/>
          <w:szCs w:val="21"/>
          <w:highlight w:val="none"/>
          <w:u w:val="single"/>
        </w:rPr>
        <w:t>月1</w:t>
      </w:r>
      <w:r>
        <w:rPr>
          <w:rFonts w:hint="eastAsia" w:ascii="仿宋_GB2312" w:hAnsi="仿宋_GB2312" w:eastAsia="仿宋_GB2312" w:cs="仿宋_GB2312"/>
          <w:color w:val="000000"/>
          <w:szCs w:val="21"/>
          <w:highlight w:val="none"/>
          <w:u w:val="single"/>
          <w:lang w:val="en-US" w:eastAsia="zh-CN"/>
        </w:rPr>
        <w:t>3</w:t>
      </w:r>
      <w:r>
        <w:rPr>
          <w:rFonts w:hint="eastAsia" w:ascii="仿宋_GB2312" w:hAnsi="仿宋_GB2312" w:eastAsia="仿宋_GB2312" w:cs="仿宋_GB2312"/>
          <w:color w:val="000000"/>
          <w:szCs w:val="21"/>
          <w:highlight w:val="none"/>
          <w:u w:val="single"/>
        </w:rPr>
        <w:t>日</w:t>
      </w:r>
      <w:r>
        <w:rPr>
          <w:rFonts w:hint="eastAsia" w:ascii="仿宋_GB2312" w:hAnsi="仿宋_GB2312" w:eastAsia="仿宋_GB2312" w:cs="仿宋_GB2312"/>
          <w:color w:val="000000"/>
          <w:szCs w:val="21"/>
          <w:highlight w:val="none"/>
        </w:rPr>
        <w:t>至</w:t>
      </w:r>
      <w:r>
        <w:rPr>
          <w:rFonts w:hint="eastAsia" w:ascii="仿宋_GB2312" w:hAnsi="仿宋_GB2312" w:eastAsia="仿宋_GB2312" w:cs="仿宋_GB2312"/>
          <w:color w:val="000000"/>
          <w:szCs w:val="21"/>
          <w:highlight w:val="none"/>
          <w:u w:val="single"/>
        </w:rPr>
        <w:t>20</w:t>
      </w:r>
      <w:r>
        <w:rPr>
          <w:rFonts w:hint="eastAsia" w:ascii="仿宋_GB2312" w:hAnsi="仿宋_GB2312" w:eastAsia="仿宋_GB2312" w:cs="仿宋_GB2312"/>
          <w:color w:val="000000"/>
          <w:szCs w:val="21"/>
          <w:highlight w:val="none"/>
          <w:u w:val="single"/>
          <w:lang w:val="en-US" w:eastAsia="zh-CN"/>
        </w:rPr>
        <w:t>24</w:t>
      </w:r>
      <w:r>
        <w:rPr>
          <w:rFonts w:hint="eastAsia" w:ascii="仿宋_GB2312" w:hAnsi="仿宋_GB2312" w:eastAsia="仿宋_GB2312" w:cs="仿宋_GB2312"/>
          <w:color w:val="000000"/>
          <w:szCs w:val="21"/>
          <w:highlight w:val="none"/>
          <w:u w:val="single"/>
        </w:rPr>
        <w:t>年1</w:t>
      </w:r>
      <w:r>
        <w:rPr>
          <w:rFonts w:hint="eastAsia" w:ascii="仿宋_GB2312" w:hAnsi="仿宋_GB2312" w:eastAsia="仿宋_GB2312" w:cs="仿宋_GB2312"/>
          <w:color w:val="000000"/>
          <w:szCs w:val="21"/>
          <w:highlight w:val="none"/>
          <w:u w:val="single"/>
          <w:lang w:val="en-US" w:eastAsia="zh-CN"/>
        </w:rPr>
        <w:t>2</w:t>
      </w:r>
      <w:r>
        <w:rPr>
          <w:rFonts w:hint="eastAsia" w:ascii="仿宋_GB2312" w:hAnsi="仿宋_GB2312" w:eastAsia="仿宋_GB2312" w:cs="仿宋_GB2312"/>
          <w:color w:val="000000"/>
          <w:szCs w:val="21"/>
          <w:highlight w:val="none"/>
          <w:u w:val="single"/>
        </w:rPr>
        <w:t>月2</w:t>
      </w:r>
      <w:r>
        <w:rPr>
          <w:rFonts w:hint="eastAsia" w:ascii="仿宋_GB2312" w:hAnsi="仿宋_GB2312" w:eastAsia="仿宋_GB2312" w:cs="仿宋_GB2312"/>
          <w:color w:val="000000"/>
          <w:szCs w:val="21"/>
          <w:highlight w:val="none"/>
          <w:u w:val="single"/>
          <w:lang w:val="en-US" w:eastAsia="zh-CN"/>
        </w:rPr>
        <w:t>3</w:t>
      </w:r>
      <w:r>
        <w:rPr>
          <w:rFonts w:hint="eastAsia" w:ascii="仿宋_GB2312" w:hAnsi="仿宋_GB2312" w:eastAsia="仿宋_GB2312" w:cs="仿宋_GB2312"/>
          <w:color w:val="000000"/>
          <w:szCs w:val="21"/>
          <w:highlight w:val="none"/>
          <w:u w:val="single"/>
        </w:rPr>
        <w:t>日</w:t>
      </w:r>
      <w:r>
        <w:rPr>
          <w:rFonts w:hint="eastAsia" w:ascii="仿宋_GB2312" w:hAnsi="仿宋_GB2312" w:eastAsia="仿宋_GB2312" w:cs="仿宋_GB2312"/>
          <w:color w:val="000000"/>
          <w:szCs w:val="21"/>
          <w:highlight w:val="none"/>
        </w:rPr>
        <w:t>，每天上午</w:t>
      </w:r>
      <w:r>
        <w:rPr>
          <w:rFonts w:hint="eastAsia" w:ascii="仿宋_GB2312" w:hAnsi="仿宋_GB2312" w:eastAsia="仿宋_GB2312" w:cs="仿宋_GB2312"/>
          <w:color w:val="000000"/>
          <w:szCs w:val="21"/>
          <w:highlight w:val="none"/>
          <w:u w:val="single"/>
        </w:rPr>
        <w:t>09:00</w:t>
      </w:r>
      <w:r>
        <w:rPr>
          <w:rFonts w:hint="eastAsia" w:ascii="仿宋_GB2312" w:hAnsi="仿宋_GB2312" w:eastAsia="仿宋_GB2312" w:cs="仿宋_GB2312"/>
          <w:color w:val="000000"/>
          <w:szCs w:val="21"/>
          <w:highlight w:val="none"/>
        </w:rPr>
        <w:t>至</w:t>
      </w:r>
      <w:r>
        <w:rPr>
          <w:rFonts w:hint="eastAsia" w:ascii="仿宋_GB2312" w:hAnsi="仿宋_GB2312" w:eastAsia="仿宋_GB2312" w:cs="仿宋_GB2312"/>
          <w:color w:val="000000"/>
          <w:szCs w:val="21"/>
          <w:highlight w:val="none"/>
          <w:u w:val="single"/>
        </w:rPr>
        <w:t>11:30</w:t>
      </w:r>
      <w:r>
        <w:rPr>
          <w:rFonts w:hint="eastAsia" w:ascii="仿宋_GB2312" w:hAnsi="仿宋_GB2312" w:eastAsia="仿宋_GB2312" w:cs="仿宋_GB2312"/>
          <w:color w:val="000000"/>
          <w:szCs w:val="21"/>
          <w:highlight w:val="none"/>
        </w:rPr>
        <w:t>，下午</w:t>
      </w:r>
      <w:r>
        <w:rPr>
          <w:rFonts w:hint="eastAsia" w:ascii="仿宋_GB2312" w:hAnsi="仿宋_GB2312" w:eastAsia="仿宋_GB2312" w:cs="仿宋_GB2312"/>
          <w:color w:val="000000"/>
          <w:szCs w:val="21"/>
          <w:highlight w:val="none"/>
          <w:u w:val="single"/>
        </w:rPr>
        <w:t>13:00</w:t>
      </w:r>
      <w:r>
        <w:rPr>
          <w:rFonts w:hint="eastAsia" w:ascii="仿宋_GB2312" w:hAnsi="仿宋_GB2312" w:eastAsia="仿宋_GB2312" w:cs="仿宋_GB2312"/>
          <w:color w:val="000000"/>
          <w:szCs w:val="21"/>
          <w:highlight w:val="none"/>
        </w:rPr>
        <w:t>至</w:t>
      </w:r>
      <w:r>
        <w:rPr>
          <w:rFonts w:hint="eastAsia" w:ascii="仿宋_GB2312" w:hAnsi="仿宋_GB2312" w:eastAsia="仿宋_GB2312" w:cs="仿宋_GB2312"/>
          <w:color w:val="000000"/>
          <w:szCs w:val="21"/>
          <w:highlight w:val="none"/>
          <w:u w:val="single"/>
        </w:rPr>
        <w:t>16:00</w:t>
      </w:r>
      <w:r>
        <w:rPr>
          <w:rFonts w:hint="eastAsia" w:ascii="仿宋_GB2312" w:hAnsi="仿宋_GB2312" w:eastAsia="仿宋_GB2312" w:cs="仿宋_GB2312"/>
          <w:color w:val="000000"/>
          <w:szCs w:val="21"/>
          <w:highlight w:val="none"/>
        </w:rPr>
        <w:t>（北京时间，法定节假日除外）</w:t>
      </w:r>
    </w:p>
    <w:p w14:paraId="114C7C0C">
      <w:pPr>
        <w:adjustRightInd w:val="0"/>
        <w:snapToGrid w:val="0"/>
        <w:spacing w:line="360" w:lineRule="auto"/>
        <w:ind w:firstLine="540"/>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地点：辽宁政府采购网</w:t>
      </w:r>
    </w:p>
    <w:p w14:paraId="3E3F840B">
      <w:pPr>
        <w:adjustRightInd w:val="0"/>
        <w:snapToGrid w:val="0"/>
        <w:spacing w:line="360" w:lineRule="auto"/>
        <w:ind w:firstLine="540"/>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方式：线上</w:t>
      </w:r>
    </w:p>
    <w:p w14:paraId="25B96FDE">
      <w:pPr>
        <w:adjustRightInd w:val="0"/>
        <w:snapToGrid w:val="0"/>
        <w:spacing w:line="360" w:lineRule="auto"/>
        <w:ind w:firstLine="54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售价：免费</w:t>
      </w:r>
    </w:p>
    <w:p w14:paraId="56055144">
      <w:pPr>
        <w:adjustRightInd w:val="0"/>
        <w:snapToGrid w:val="0"/>
        <w:spacing w:line="360" w:lineRule="auto"/>
        <w:rPr>
          <w:rFonts w:ascii="仿宋_GB2312" w:hAnsi="仿宋_GB2312" w:eastAsia="仿宋_GB2312" w:cs="仿宋_GB2312"/>
          <w:b/>
          <w:bCs/>
          <w:color w:val="000000"/>
          <w:szCs w:val="21"/>
          <w:highlight w:val="none"/>
        </w:rPr>
      </w:pPr>
      <w:bookmarkStart w:id="15" w:name="_Toc28359005"/>
      <w:bookmarkStart w:id="16" w:name="_Toc28359082"/>
      <w:bookmarkStart w:id="17" w:name="_Toc35393624"/>
      <w:bookmarkStart w:id="18" w:name="_Toc35393793"/>
      <w:r>
        <w:rPr>
          <w:rFonts w:hint="eastAsia" w:ascii="仿宋_GB2312" w:hAnsi="仿宋_GB2312" w:eastAsia="仿宋_GB2312" w:cs="仿宋_GB2312"/>
          <w:b/>
          <w:bCs/>
          <w:color w:val="000000"/>
          <w:szCs w:val="21"/>
          <w:highlight w:val="none"/>
        </w:rPr>
        <w:t>五、提交投标文件</w:t>
      </w:r>
      <w:bookmarkEnd w:id="15"/>
      <w:bookmarkEnd w:id="16"/>
      <w:r>
        <w:rPr>
          <w:rFonts w:hint="eastAsia" w:ascii="仿宋_GB2312" w:hAnsi="仿宋_GB2312" w:eastAsia="仿宋_GB2312" w:cs="仿宋_GB2312"/>
          <w:b/>
          <w:bCs/>
          <w:color w:val="000000"/>
          <w:szCs w:val="21"/>
          <w:highlight w:val="none"/>
        </w:rPr>
        <w:t>截止时间、开标时间和地点</w:t>
      </w:r>
      <w:bookmarkEnd w:id="17"/>
      <w:bookmarkEnd w:id="18"/>
    </w:p>
    <w:p w14:paraId="250B91B2">
      <w:pPr>
        <w:adjustRightInd w:val="0"/>
        <w:snapToGrid w:val="0"/>
        <w:spacing w:line="360" w:lineRule="auto"/>
        <w:ind w:firstLine="420" w:firstLineChars="200"/>
        <w:rPr>
          <w:rFonts w:ascii="仿宋_GB2312" w:hAnsi="仿宋_GB2312" w:eastAsia="仿宋_GB2312" w:cs="仿宋_GB2312"/>
          <w:bCs/>
          <w:color w:val="000000"/>
          <w:szCs w:val="21"/>
          <w:highlight w:val="none"/>
          <w:u w:val="single"/>
        </w:rPr>
      </w:pPr>
      <w:r>
        <w:rPr>
          <w:rFonts w:hint="eastAsia" w:ascii="仿宋_GB2312" w:hAnsi="仿宋_GB2312" w:eastAsia="仿宋_GB2312" w:cs="仿宋_GB2312"/>
          <w:bCs/>
          <w:color w:val="000000"/>
          <w:szCs w:val="21"/>
          <w:highlight w:val="none"/>
          <w:u w:val="single"/>
        </w:rPr>
        <w:t>202</w:t>
      </w:r>
      <w:r>
        <w:rPr>
          <w:rFonts w:hint="eastAsia" w:ascii="仿宋_GB2312" w:hAnsi="仿宋_GB2312" w:eastAsia="仿宋_GB2312" w:cs="仿宋_GB2312"/>
          <w:bCs/>
          <w:color w:val="000000"/>
          <w:szCs w:val="21"/>
          <w:highlight w:val="none"/>
          <w:u w:val="single"/>
          <w:lang w:val="en-US" w:eastAsia="zh-CN"/>
        </w:rPr>
        <w:t>5</w:t>
      </w:r>
      <w:r>
        <w:rPr>
          <w:rFonts w:hint="eastAsia" w:ascii="仿宋_GB2312" w:hAnsi="仿宋_GB2312" w:eastAsia="仿宋_GB2312" w:cs="仿宋_GB2312"/>
          <w:bCs/>
          <w:color w:val="000000"/>
          <w:szCs w:val="21"/>
          <w:highlight w:val="none"/>
          <w:u w:val="single"/>
        </w:rPr>
        <w:t>年1月</w:t>
      </w:r>
      <w:r>
        <w:rPr>
          <w:rFonts w:hint="eastAsia" w:ascii="仿宋_GB2312" w:hAnsi="仿宋_GB2312" w:eastAsia="仿宋_GB2312" w:cs="仿宋_GB2312"/>
          <w:bCs/>
          <w:color w:val="000000"/>
          <w:szCs w:val="21"/>
          <w:highlight w:val="none"/>
          <w:u w:val="single"/>
          <w:lang w:val="en-US" w:eastAsia="zh-CN"/>
        </w:rPr>
        <w:t>6</w:t>
      </w:r>
      <w:r>
        <w:rPr>
          <w:rFonts w:hint="eastAsia" w:ascii="仿宋_GB2312" w:hAnsi="仿宋_GB2312" w:eastAsia="仿宋_GB2312" w:cs="仿宋_GB2312"/>
          <w:bCs/>
          <w:color w:val="000000"/>
          <w:szCs w:val="21"/>
          <w:highlight w:val="none"/>
          <w:u w:val="single"/>
        </w:rPr>
        <w:t>日09点00分</w:t>
      </w:r>
      <w:r>
        <w:rPr>
          <w:rFonts w:hint="eastAsia" w:ascii="仿宋_GB2312" w:hAnsi="仿宋_GB2312" w:eastAsia="仿宋_GB2312" w:cs="仿宋_GB2312"/>
          <w:bCs/>
          <w:color w:val="000000"/>
          <w:szCs w:val="21"/>
          <w:highlight w:val="none"/>
        </w:rPr>
        <w:t>（北京时间）</w:t>
      </w:r>
    </w:p>
    <w:p w14:paraId="47E11408">
      <w:pPr>
        <w:adjustRightInd w:val="0"/>
        <w:snapToGrid w:val="0"/>
        <w:spacing w:line="360" w:lineRule="auto"/>
        <w:ind w:firstLine="420" w:firstLineChars="200"/>
        <w:rPr>
          <w:rFonts w:ascii="仿宋_GB2312" w:hAnsi="仿宋_GB2312" w:eastAsia="仿宋_GB2312" w:cs="仿宋_GB2312"/>
          <w:bCs/>
          <w:color w:val="000000"/>
          <w:szCs w:val="21"/>
          <w:highlight w:val="none"/>
          <w:u w:val="single"/>
        </w:rPr>
      </w:pPr>
      <w:r>
        <w:rPr>
          <w:rFonts w:hint="eastAsia" w:ascii="仿宋_GB2312" w:hAnsi="仿宋_GB2312" w:eastAsia="仿宋_GB2312" w:cs="仿宋_GB2312"/>
          <w:color w:val="000000"/>
          <w:szCs w:val="21"/>
          <w:highlight w:val="none"/>
        </w:rPr>
        <w:t>开标地点：本溪市公共资源交易中心（本溪市明山区解放北路101号）</w:t>
      </w:r>
    </w:p>
    <w:p w14:paraId="20CA63DB">
      <w:pPr>
        <w:adjustRightInd w:val="0"/>
        <w:snapToGrid w:val="0"/>
        <w:spacing w:line="360" w:lineRule="auto"/>
        <w:rPr>
          <w:rFonts w:ascii="仿宋_GB2312" w:hAnsi="仿宋_GB2312" w:eastAsia="仿宋_GB2312" w:cs="仿宋_GB2312"/>
          <w:b/>
          <w:bCs/>
          <w:color w:val="000000"/>
          <w:szCs w:val="21"/>
          <w:highlight w:val="none"/>
        </w:rPr>
      </w:pPr>
      <w:bookmarkStart w:id="19" w:name="_Toc28359007"/>
      <w:bookmarkStart w:id="20" w:name="_Toc28359084"/>
      <w:bookmarkStart w:id="21" w:name="_Toc35393794"/>
      <w:bookmarkStart w:id="22" w:name="_Toc35393625"/>
      <w:r>
        <w:rPr>
          <w:rFonts w:hint="eastAsia" w:ascii="仿宋_GB2312" w:hAnsi="仿宋_GB2312" w:eastAsia="仿宋_GB2312" w:cs="仿宋_GB2312"/>
          <w:b/>
          <w:bCs/>
          <w:color w:val="000000"/>
          <w:szCs w:val="21"/>
          <w:highlight w:val="none"/>
        </w:rPr>
        <w:t>六、公告期限</w:t>
      </w:r>
      <w:bookmarkEnd w:id="19"/>
      <w:bookmarkEnd w:id="20"/>
      <w:bookmarkEnd w:id="21"/>
      <w:bookmarkEnd w:id="22"/>
    </w:p>
    <w:p w14:paraId="0F658015">
      <w:pPr>
        <w:adjustRightInd w:val="0"/>
        <w:snapToGrid w:val="0"/>
        <w:spacing w:line="360" w:lineRule="auto"/>
        <w:ind w:firstLine="420" w:firstLineChars="2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自本公告发布之日起5个工作日。</w:t>
      </w:r>
    </w:p>
    <w:p w14:paraId="43EF6FF5">
      <w:pPr>
        <w:keepNext/>
        <w:keepLines/>
        <w:adjustRightInd w:val="0"/>
        <w:snapToGrid w:val="0"/>
        <w:spacing w:line="360" w:lineRule="auto"/>
        <w:rPr>
          <w:rFonts w:ascii="仿宋_GB2312" w:hAnsi="仿宋_GB2312" w:eastAsia="仿宋_GB2312" w:cs="仿宋_GB2312"/>
          <w:b/>
          <w:color w:val="000000"/>
          <w:szCs w:val="21"/>
          <w:highlight w:val="none"/>
        </w:rPr>
      </w:pPr>
      <w:r>
        <w:rPr>
          <w:rFonts w:hint="eastAsia" w:ascii="仿宋_GB2312" w:hAnsi="仿宋_GB2312" w:eastAsia="仿宋_GB2312" w:cs="仿宋_GB2312"/>
          <w:b/>
          <w:color w:val="000000"/>
          <w:szCs w:val="21"/>
          <w:highlight w:val="none"/>
        </w:rPr>
        <w:t>七、质疑与投诉</w:t>
      </w:r>
    </w:p>
    <w:p w14:paraId="53A6EB09">
      <w:pPr>
        <w:widowControl/>
        <w:adjustRightInd w:val="0"/>
        <w:snapToGrid w:val="0"/>
        <w:spacing w:line="360" w:lineRule="auto"/>
        <w:ind w:firstLine="539"/>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供应商认为自己的权益受到损害的，可以在知道或者应知其权益受到损害之日起七个工作日内，向采购代理机构或采购人提出质疑。</w:t>
      </w:r>
    </w:p>
    <w:p w14:paraId="45939ABA">
      <w:pPr>
        <w:widowControl/>
        <w:adjustRightInd w:val="0"/>
        <w:snapToGrid w:val="0"/>
        <w:spacing w:line="360" w:lineRule="auto"/>
        <w:ind w:firstLine="48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1、接收质疑函方式：书面纸质质疑函</w:t>
      </w:r>
    </w:p>
    <w:p w14:paraId="4AA39EF9">
      <w:pPr>
        <w:widowControl/>
        <w:adjustRightInd w:val="0"/>
        <w:snapToGrid w:val="0"/>
        <w:spacing w:line="360" w:lineRule="auto"/>
        <w:ind w:firstLine="48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2、质疑函内容、格式：应符合《政府采购质疑和投诉办法》相关规定和财政部制定的《政府采购质疑函范本》格式，详见辽宁政府采购网。</w:t>
      </w:r>
    </w:p>
    <w:p w14:paraId="0216824A">
      <w:pPr>
        <w:widowControl/>
        <w:adjustRightInd w:val="0"/>
        <w:snapToGrid w:val="0"/>
        <w:spacing w:line="360" w:lineRule="auto"/>
        <w:ind w:firstLine="48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质疑供应商对采购人、采购代理机构的答复不满意，或者采购人、采购代理机构未在规定时间内作出答复的，可以在答复期满后15个工作日内向本级财政部门提起投诉。</w:t>
      </w:r>
    </w:p>
    <w:p w14:paraId="3490FD77">
      <w:pPr>
        <w:adjustRightInd w:val="0"/>
        <w:snapToGrid w:val="0"/>
        <w:spacing w:line="360" w:lineRule="auto"/>
        <w:rPr>
          <w:rFonts w:ascii="仿宋_GB2312" w:hAnsi="仿宋_GB2312" w:eastAsia="仿宋_GB2312" w:cs="仿宋_GB2312"/>
          <w:color w:val="000000"/>
          <w:szCs w:val="21"/>
          <w:highlight w:val="none"/>
        </w:rPr>
      </w:pPr>
      <w:bookmarkStart w:id="23" w:name="_Toc35393626"/>
      <w:bookmarkStart w:id="24" w:name="_Toc35393795"/>
      <w:r>
        <w:rPr>
          <w:rFonts w:hint="eastAsia" w:ascii="仿宋_GB2312" w:hAnsi="仿宋_GB2312" w:eastAsia="仿宋_GB2312" w:cs="仿宋_GB2312"/>
          <w:color w:val="000000"/>
          <w:szCs w:val="21"/>
          <w:highlight w:val="none"/>
        </w:rPr>
        <w:t>八、其他补充事宜</w:t>
      </w:r>
      <w:bookmarkEnd w:id="23"/>
      <w:bookmarkEnd w:id="24"/>
    </w:p>
    <w:p w14:paraId="39589AFF">
      <w:pPr>
        <w:snapToGrid w:val="0"/>
        <w:spacing w:line="360" w:lineRule="auto"/>
        <w:ind w:firstLine="420" w:firstLineChars="200"/>
        <w:rPr>
          <w:rFonts w:hint="eastAsia" w:ascii="仿宋" w:hAnsi="仿宋"/>
          <w:color w:val="000000"/>
          <w:szCs w:val="21"/>
          <w:highlight w:val="none"/>
        </w:rPr>
      </w:pPr>
      <w:bookmarkStart w:id="25" w:name="_Toc28359008"/>
      <w:bookmarkStart w:id="26" w:name="_Toc35393796"/>
      <w:bookmarkStart w:id="27" w:name="_Toc28359085"/>
      <w:bookmarkStart w:id="28" w:name="_Toc35393627"/>
      <w:r>
        <w:rPr>
          <w:rFonts w:hint="eastAsia" w:ascii="仿宋" w:hAnsi="仿宋"/>
          <w:color w:val="000000"/>
          <w:szCs w:val="21"/>
          <w:highlight w:val="none"/>
        </w:rPr>
        <w:t>1.请各供应商随时关注辽宁政府采购网发布的相关通知。</w:t>
      </w:r>
    </w:p>
    <w:p w14:paraId="173EEE2C">
      <w:pPr>
        <w:snapToGrid w:val="0"/>
        <w:spacing w:line="360" w:lineRule="auto"/>
        <w:ind w:firstLine="420" w:firstLineChars="200"/>
        <w:rPr>
          <w:rFonts w:hint="eastAsia" w:ascii="仿宋" w:hAnsi="仿宋"/>
          <w:color w:val="000000"/>
          <w:szCs w:val="21"/>
          <w:highlight w:val="none"/>
        </w:rPr>
      </w:pPr>
      <w:r>
        <w:rPr>
          <w:rFonts w:hint="eastAsia" w:ascii="仿宋" w:hAnsi="仿宋"/>
          <w:color w:val="000000"/>
          <w:szCs w:val="21"/>
          <w:highlight w:val="none"/>
        </w:rPr>
        <w:t>2.请供应商登录账号后进行网上报名，网上报名时请填写好联系人，联系方式，以便后续发布更正公告后及时书面通知到供应商。如未留相关信息，导致更正公告无法书面通知到， 将视同供应商已知晓该更正公告内容。</w:t>
      </w:r>
    </w:p>
    <w:p w14:paraId="6443D70A">
      <w:pPr>
        <w:snapToGrid w:val="0"/>
        <w:spacing w:line="360" w:lineRule="auto"/>
        <w:ind w:firstLine="420" w:firstLineChars="200"/>
        <w:rPr>
          <w:rFonts w:hint="eastAsia" w:ascii="仿宋" w:hAnsi="仿宋"/>
          <w:color w:val="000000"/>
          <w:szCs w:val="21"/>
          <w:highlight w:val="none"/>
        </w:rPr>
      </w:pPr>
      <w:r>
        <w:rPr>
          <w:rFonts w:hint="eastAsia" w:ascii="仿宋" w:hAnsi="仿宋"/>
          <w:color w:val="000000"/>
          <w:szCs w:val="21"/>
          <w:highlight w:val="none"/>
        </w:rPr>
        <w:t>3.因目前全省推广政府采购电子招投标业务，供应商需自行办理政府采购CA数字证书并学习电子投标文件制作教程，系统操作问题请咨询技术支持电话（4001288588），CA 办理问题请咨询CA认证机构。CA办理成功的供应商须在网上进行投标报名，如未报名将不允许参与本项目投标，报名成功后用CA操作网上电子投标等相关事宜（包括在电子投标环节填写报价、上传文件等），操作教学详见（辽宁政府采购网：http://www.ccgp-liaoning.gov.cn/portalindex.do?method=getPubInfoViewOpenNew&amp;infoId=85c49de1773efb3575-7bb9）。</w:t>
      </w:r>
    </w:p>
    <w:p w14:paraId="199D784C">
      <w:pPr>
        <w:snapToGrid w:val="0"/>
        <w:spacing w:line="360" w:lineRule="auto"/>
        <w:ind w:firstLine="420" w:firstLineChars="200"/>
        <w:rPr>
          <w:rFonts w:hint="eastAsia" w:ascii="仿宋" w:hAnsi="仿宋"/>
          <w:color w:val="000000"/>
          <w:szCs w:val="21"/>
          <w:highlight w:val="none"/>
        </w:rPr>
      </w:pPr>
      <w:r>
        <w:rPr>
          <w:rFonts w:hint="eastAsia" w:ascii="仿宋" w:hAnsi="仿宋"/>
          <w:color w:val="000000"/>
          <w:szCs w:val="21"/>
          <w:highlight w:val="none"/>
        </w:rPr>
        <w:t>4.供应商除在电子评审系统上传投标文件外，应在递交投标文件截止时间前提交以介质形式（如：光盘、U盘、移动硬盘、电子邮件等）存储的可加密备份文件，并在投标文件中承诺备份文件与电子评审系统中上传的投标文件内容、格式一致，以备系统突发故障使用。供应商仅提交备份文件的，投标（响应）无效。</w:t>
      </w:r>
    </w:p>
    <w:p w14:paraId="491CB108">
      <w:pPr>
        <w:snapToGrid w:val="0"/>
        <w:spacing w:line="360" w:lineRule="auto"/>
        <w:ind w:firstLine="420" w:firstLineChars="200"/>
        <w:rPr>
          <w:rFonts w:hint="eastAsia" w:ascii="仿宋" w:hAnsi="仿宋"/>
          <w:color w:val="000000"/>
          <w:szCs w:val="21"/>
          <w:highlight w:val="none"/>
        </w:rPr>
      </w:pPr>
      <w:r>
        <w:rPr>
          <w:rFonts w:hint="eastAsia" w:ascii="仿宋" w:hAnsi="仿宋"/>
          <w:color w:val="000000"/>
          <w:szCs w:val="21"/>
          <w:highlight w:val="none"/>
        </w:rPr>
        <w:t>5.供应商如到开标现场参加开标仪式须自行携带可在线解密的笔记本电脑现场解密或在本单位使用可解密的电脑在线解密。因供应商原因造成投标文件未解密的或因供应商自用设备原因造成的未在规定时间内解密、上传文件等问题影响电子评审的，由供应商自行承担相应责任。因供应商原因未对文件校验造成信息缺失、文件内容或格式不正确以及备份文件不符合要求等问题影响评审的，由供应商自行承担相应责任。</w:t>
      </w:r>
    </w:p>
    <w:p w14:paraId="6CC06D4D">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 w:hAnsi="仿宋"/>
          <w:color w:val="000000"/>
          <w:szCs w:val="21"/>
          <w:highlight w:val="none"/>
        </w:rPr>
        <w:t>6.供应商应认真学习辽宁政府采购网电子文件制作指南，并按照采购文件和电子评审系统要求进行投标信息填报、电子文件编制、盖章或电子签章等工作。对于使用电子签章的，供应商应在辽宁政府采购网 CA 认证平台下载签章工具或向 CA 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14:paraId="2D2E044E">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九、对本次招标提出询问，请按以下方式联系。</w:t>
      </w:r>
      <w:bookmarkEnd w:id="25"/>
      <w:bookmarkEnd w:id="26"/>
      <w:bookmarkEnd w:id="27"/>
      <w:bookmarkEnd w:id="28"/>
    </w:p>
    <w:p w14:paraId="5967FC60">
      <w:pPr>
        <w:adjustRightInd w:val="0"/>
        <w:snapToGrid w:val="0"/>
        <w:spacing w:line="360" w:lineRule="auto"/>
        <w:ind w:left="495" w:firstLine="210" w:firstLineChars="1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1.采购人信息</w:t>
      </w:r>
    </w:p>
    <w:p w14:paraId="0549D921">
      <w:pPr>
        <w:widowControl/>
        <w:adjustRightInd w:val="0"/>
        <w:snapToGrid w:val="0"/>
        <w:spacing w:line="360" w:lineRule="auto"/>
        <w:ind w:firstLine="613" w:firstLineChars="292"/>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 xml:space="preserve">名称： </w:t>
      </w:r>
      <w:r>
        <w:rPr>
          <w:rFonts w:hint="eastAsia" w:ascii="仿宋_GB2312" w:hAnsi="仿宋_GB2312" w:eastAsia="仿宋_GB2312" w:cs="仿宋_GB2312"/>
          <w:color w:val="000000"/>
          <w:szCs w:val="21"/>
          <w:highlight w:val="none"/>
          <w:u w:val="single"/>
        </w:rPr>
        <w:t>本溪市交通运输综合行政执法队</w:t>
      </w:r>
    </w:p>
    <w:p w14:paraId="7D1B69D4">
      <w:pPr>
        <w:widowControl/>
        <w:adjustRightInd w:val="0"/>
        <w:snapToGrid w:val="0"/>
        <w:spacing w:line="360" w:lineRule="auto"/>
        <w:ind w:firstLine="613" w:firstLineChars="292"/>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 xml:space="preserve">地址： </w:t>
      </w:r>
      <w:r>
        <w:rPr>
          <w:rFonts w:hint="eastAsia" w:ascii="仿宋_GB2312" w:hAnsi="仿宋_GB2312" w:eastAsia="仿宋_GB2312" w:cs="仿宋_GB2312"/>
          <w:color w:val="000000"/>
          <w:szCs w:val="21"/>
          <w:highlight w:val="none"/>
          <w:u w:val="single"/>
        </w:rPr>
        <w:t>本溪市明山区滨河南路688号</w:t>
      </w:r>
    </w:p>
    <w:p w14:paraId="1FB7D59D">
      <w:pPr>
        <w:widowControl/>
        <w:adjustRightInd w:val="0"/>
        <w:snapToGrid w:val="0"/>
        <w:spacing w:line="360" w:lineRule="auto"/>
        <w:ind w:firstLine="613" w:firstLineChars="292"/>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联系方式：</w:t>
      </w:r>
      <w:r>
        <w:rPr>
          <w:rFonts w:hint="eastAsia" w:ascii="仿宋_GB2312" w:hAnsi="仿宋_GB2312" w:eastAsia="仿宋_GB2312" w:cs="仿宋_GB2312"/>
          <w:color w:val="000000"/>
          <w:szCs w:val="21"/>
          <w:highlight w:val="none"/>
          <w:u w:val="single"/>
        </w:rPr>
        <w:t>024-42992580</w:t>
      </w:r>
    </w:p>
    <w:p w14:paraId="6A8ABB94">
      <w:pPr>
        <w:adjustRightInd w:val="0"/>
        <w:snapToGrid w:val="0"/>
        <w:spacing w:line="360" w:lineRule="auto"/>
        <w:ind w:left="495" w:firstLine="210" w:firstLineChars="1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2.采购代理机构信息</w:t>
      </w:r>
    </w:p>
    <w:p w14:paraId="674B0AE8">
      <w:pPr>
        <w:adjustRightInd w:val="0"/>
        <w:snapToGrid w:val="0"/>
        <w:spacing w:line="360" w:lineRule="auto"/>
        <w:ind w:firstLine="630" w:firstLineChars="300"/>
        <w:rPr>
          <w:rFonts w:ascii="仿宋_GB2312" w:hAnsi="仿宋_GB2312" w:eastAsia="仿宋_GB2312" w:cs="仿宋_GB2312"/>
          <w:bCs/>
          <w:color w:val="000000"/>
          <w:szCs w:val="21"/>
          <w:highlight w:val="none"/>
        </w:rPr>
      </w:pPr>
      <w:r>
        <w:rPr>
          <w:rFonts w:hint="eastAsia" w:ascii="仿宋_GB2312" w:hAnsi="仿宋_GB2312" w:eastAsia="仿宋_GB2312" w:cs="仿宋_GB2312"/>
          <w:bCs/>
          <w:color w:val="000000"/>
          <w:szCs w:val="21"/>
          <w:highlight w:val="none"/>
        </w:rPr>
        <w:t xml:space="preserve">名称： </w:t>
      </w:r>
      <w:r>
        <w:rPr>
          <w:rFonts w:hint="eastAsia" w:ascii="仿宋_GB2312" w:hAnsi="仿宋_GB2312" w:eastAsia="仿宋_GB2312" w:cs="仿宋_GB2312"/>
          <w:bCs/>
          <w:color w:val="000000"/>
          <w:szCs w:val="21"/>
          <w:highlight w:val="none"/>
          <w:u w:val="single"/>
        </w:rPr>
        <w:t>辽宁轩泽工程管理服务有限公司</w:t>
      </w:r>
      <w:r>
        <w:rPr>
          <w:rFonts w:hint="eastAsia" w:ascii="仿宋_GB2312" w:hAnsi="仿宋_GB2312" w:eastAsia="仿宋_GB2312" w:cs="仿宋_GB2312"/>
          <w:bCs/>
          <w:color w:val="000000"/>
          <w:szCs w:val="21"/>
          <w:highlight w:val="none"/>
        </w:rPr>
        <w:t xml:space="preserve"> </w:t>
      </w:r>
    </w:p>
    <w:p w14:paraId="44EE66EF">
      <w:pPr>
        <w:adjustRightInd w:val="0"/>
        <w:snapToGrid w:val="0"/>
        <w:spacing w:line="360" w:lineRule="auto"/>
        <w:ind w:firstLine="630" w:firstLineChars="300"/>
        <w:rPr>
          <w:rFonts w:ascii="仿宋_GB2312" w:hAnsi="仿宋_GB2312" w:eastAsia="仿宋_GB2312" w:cs="仿宋_GB2312"/>
          <w:bCs/>
          <w:color w:val="000000"/>
          <w:szCs w:val="21"/>
          <w:highlight w:val="none"/>
        </w:rPr>
      </w:pPr>
      <w:r>
        <w:rPr>
          <w:rFonts w:hint="eastAsia" w:ascii="仿宋_GB2312" w:hAnsi="仿宋_GB2312" w:eastAsia="仿宋_GB2312" w:cs="仿宋_GB2312"/>
          <w:bCs/>
          <w:color w:val="000000"/>
          <w:szCs w:val="21"/>
          <w:highlight w:val="none"/>
        </w:rPr>
        <w:t xml:space="preserve">地址： </w:t>
      </w:r>
      <w:r>
        <w:rPr>
          <w:rFonts w:hint="eastAsia" w:ascii="仿宋_GB2312" w:hAnsi="仿宋_GB2312" w:eastAsia="仿宋_GB2312" w:cs="仿宋_GB2312"/>
          <w:color w:val="000000"/>
          <w:szCs w:val="21"/>
          <w:highlight w:val="none"/>
          <w:u w:val="single"/>
        </w:rPr>
        <w:t>本溪市平山区曙光路12号4楼（辽宁轩泽）</w:t>
      </w:r>
    </w:p>
    <w:p w14:paraId="08EFB3F2">
      <w:pPr>
        <w:adjustRightInd w:val="0"/>
        <w:snapToGrid w:val="0"/>
        <w:spacing w:line="360" w:lineRule="auto"/>
        <w:ind w:firstLine="630" w:firstLineChars="300"/>
        <w:rPr>
          <w:rFonts w:ascii="仿宋_GB2312" w:hAnsi="仿宋_GB2312" w:eastAsia="仿宋_GB2312" w:cs="仿宋_GB2312"/>
          <w:bCs/>
          <w:color w:val="000000"/>
          <w:szCs w:val="21"/>
          <w:highlight w:val="none"/>
        </w:rPr>
      </w:pPr>
      <w:r>
        <w:rPr>
          <w:rFonts w:hint="eastAsia" w:ascii="仿宋_GB2312" w:hAnsi="仿宋_GB2312" w:eastAsia="仿宋_GB2312" w:cs="仿宋_GB2312"/>
          <w:bCs/>
          <w:color w:val="000000"/>
          <w:szCs w:val="21"/>
          <w:highlight w:val="none"/>
        </w:rPr>
        <w:t>联系方式：</w:t>
      </w:r>
      <w:r>
        <w:rPr>
          <w:rFonts w:hint="eastAsia" w:ascii="仿宋_GB2312" w:hAnsi="仿宋_GB2312" w:eastAsia="仿宋_GB2312" w:cs="仿宋_GB2312"/>
          <w:bCs/>
          <w:color w:val="000000"/>
          <w:szCs w:val="21"/>
          <w:highlight w:val="none"/>
          <w:u w:val="single"/>
        </w:rPr>
        <w:t>15524210136</w:t>
      </w:r>
    </w:p>
    <w:p w14:paraId="6ED70B93">
      <w:pPr>
        <w:adjustRightInd w:val="0"/>
        <w:snapToGrid w:val="0"/>
        <w:spacing w:line="360" w:lineRule="auto"/>
        <w:ind w:firstLine="630" w:firstLineChars="300"/>
        <w:rPr>
          <w:rFonts w:ascii="仿宋_GB2312" w:hAnsi="仿宋_GB2312" w:eastAsia="仿宋_GB2312" w:cs="仿宋_GB2312"/>
          <w:bCs/>
          <w:color w:val="000000"/>
          <w:szCs w:val="21"/>
          <w:highlight w:val="none"/>
        </w:rPr>
      </w:pPr>
      <w:r>
        <w:rPr>
          <w:rFonts w:hint="eastAsia" w:ascii="仿宋_GB2312" w:hAnsi="仿宋_GB2312" w:eastAsia="仿宋_GB2312" w:cs="仿宋_GB2312"/>
          <w:bCs/>
          <w:color w:val="000000"/>
          <w:szCs w:val="21"/>
          <w:highlight w:val="none"/>
        </w:rPr>
        <w:t>邮箱地址：</w:t>
      </w:r>
      <w:r>
        <w:rPr>
          <w:rFonts w:hint="eastAsia" w:ascii="仿宋_GB2312" w:hAnsi="仿宋_GB2312" w:eastAsia="仿宋_GB2312" w:cs="仿宋_GB2312"/>
          <w:color w:val="000000"/>
          <w:szCs w:val="21"/>
          <w:highlight w:val="none"/>
          <w:u w:val="single"/>
        </w:rPr>
        <w:t>liaoningxuanze@163.com</w:t>
      </w:r>
    </w:p>
    <w:p w14:paraId="4AE3FD3D">
      <w:pPr>
        <w:adjustRightInd w:val="0"/>
        <w:snapToGrid w:val="0"/>
        <w:spacing w:line="360" w:lineRule="auto"/>
        <w:ind w:firstLine="630" w:firstLineChars="300"/>
        <w:rPr>
          <w:rFonts w:ascii="仿宋_GB2312" w:hAnsi="仿宋_GB2312" w:eastAsia="仿宋_GB2312" w:cs="仿宋_GB2312"/>
          <w:bCs/>
          <w:color w:val="000000"/>
          <w:szCs w:val="21"/>
          <w:highlight w:val="none"/>
        </w:rPr>
      </w:pPr>
      <w:r>
        <w:rPr>
          <w:rFonts w:hint="eastAsia" w:ascii="仿宋_GB2312" w:hAnsi="仿宋_GB2312" w:eastAsia="仿宋_GB2312" w:cs="仿宋_GB2312"/>
          <w:bCs/>
          <w:color w:val="000000"/>
          <w:szCs w:val="21"/>
          <w:highlight w:val="none"/>
        </w:rPr>
        <w:t xml:space="preserve">开户行： </w:t>
      </w:r>
      <w:r>
        <w:rPr>
          <w:rFonts w:hint="eastAsia" w:ascii="仿宋_GB2312" w:hAnsi="仿宋_GB2312" w:eastAsia="仿宋_GB2312" w:cs="仿宋_GB2312"/>
          <w:color w:val="000000"/>
          <w:szCs w:val="21"/>
          <w:highlight w:val="none"/>
          <w:u w:val="single"/>
        </w:rPr>
        <w:t>中国工商银行本溪市分行平山支行</w:t>
      </w:r>
    </w:p>
    <w:p w14:paraId="2776EA4C">
      <w:pPr>
        <w:adjustRightInd w:val="0"/>
        <w:snapToGrid w:val="0"/>
        <w:spacing w:line="360" w:lineRule="auto"/>
        <w:ind w:firstLine="630" w:firstLineChars="300"/>
        <w:rPr>
          <w:rFonts w:ascii="仿宋_GB2312" w:hAnsi="仿宋_GB2312" w:eastAsia="仿宋_GB2312" w:cs="仿宋_GB2312"/>
          <w:bCs/>
          <w:color w:val="000000"/>
          <w:szCs w:val="21"/>
          <w:highlight w:val="none"/>
        </w:rPr>
      </w:pPr>
      <w:r>
        <w:rPr>
          <w:rFonts w:hint="eastAsia" w:ascii="仿宋_GB2312" w:hAnsi="仿宋_GB2312" w:eastAsia="仿宋_GB2312" w:cs="仿宋_GB2312"/>
          <w:bCs/>
          <w:color w:val="000000"/>
          <w:szCs w:val="21"/>
          <w:highlight w:val="none"/>
        </w:rPr>
        <w:t xml:space="preserve">账户名称： </w:t>
      </w:r>
      <w:r>
        <w:rPr>
          <w:rFonts w:hint="eastAsia" w:ascii="仿宋_GB2312" w:hAnsi="仿宋_GB2312" w:eastAsia="仿宋_GB2312" w:cs="仿宋_GB2312"/>
          <w:bCs/>
          <w:color w:val="000000"/>
          <w:szCs w:val="21"/>
          <w:highlight w:val="none"/>
          <w:u w:val="single"/>
        </w:rPr>
        <w:t>辽宁轩泽工程管理服务有限公司</w:t>
      </w:r>
    </w:p>
    <w:p w14:paraId="180736FC">
      <w:pPr>
        <w:adjustRightInd w:val="0"/>
        <w:snapToGrid w:val="0"/>
        <w:spacing w:line="360" w:lineRule="auto"/>
        <w:ind w:firstLine="630" w:firstLineChars="300"/>
        <w:rPr>
          <w:rFonts w:ascii="仿宋" w:hAnsi="仿宋" w:eastAsia="仿宋_GB2312" w:cs="宋体"/>
          <w:bCs/>
          <w:color w:val="000000"/>
          <w:szCs w:val="21"/>
          <w:highlight w:val="none"/>
        </w:rPr>
      </w:pPr>
      <w:r>
        <w:rPr>
          <w:rFonts w:hint="eastAsia" w:ascii="仿宋_GB2312" w:hAnsi="仿宋_GB2312" w:eastAsia="仿宋_GB2312" w:cs="仿宋_GB2312"/>
          <w:bCs/>
          <w:color w:val="000000"/>
          <w:szCs w:val="21"/>
          <w:highlight w:val="none"/>
        </w:rPr>
        <w:t>账号：</w:t>
      </w:r>
      <w:r>
        <w:rPr>
          <w:rFonts w:hint="eastAsia" w:ascii="仿宋_GB2312" w:hAnsi="仿宋_GB2312" w:eastAsia="仿宋_GB2312" w:cs="仿宋_GB2312"/>
          <w:bCs/>
          <w:color w:val="000000"/>
          <w:szCs w:val="21"/>
          <w:highlight w:val="none"/>
          <w:u w:val="single"/>
        </w:rPr>
        <w:t xml:space="preserve">0706003609248183701 </w:t>
      </w:r>
    </w:p>
    <w:p w14:paraId="67D51F10">
      <w:pPr>
        <w:adjustRightInd w:val="0"/>
        <w:snapToGrid w:val="0"/>
        <w:spacing w:line="360" w:lineRule="auto"/>
        <w:ind w:left="495" w:firstLine="210" w:firstLineChars="1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3.项目联系方式</w:t>
      </w:r>
    </w:p>
    <w:p w14:paraId="76158785">
      <w:pPr>
        <w:adjustRightInd w:val="0"/>
        <w:snapToGrid w:val="0"/>
        <w:spacing w:line="360" w:lineRule="auto"/>
        <w:ind w:left="495" w:firstLine="210" w:firstLineChars="100"/>
        <w:rPr>
          <w:rFonts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项目联系人：</w:t>
      </w:r>
      <w:r>
        <w:rPr>
          <w:rFonts w:hint="eastAsia" w:ascii="仿宋_GB2312" w:hAnsi="仿宋_GB2312" w:eastAsia="仿宋_GB2312" w:cs="仿宋_GB2312"/>
          <w:color w:val="000000"/>
          <w:szCs w:val="21"/>
          <w:highlight w:val="none"/>
          <w:u w:val="single"/>
        </w:rPr>
        <w:t>樊帆</w:t>
      </w:r>
    </w:p>
    <w:p w14:paraId="32FCE9EF">
      <w:pPr>
        <w:adjustRightInd w:val="0"/>
        <w:snapToGrid w:val="0"/>
        <w:spacing w:line="360" w:lineRule="auto"/>
        <w:ind w:left="495" w:firstLine="210" w:firstLineChars="100"/>
        <w:rPr>
          <w:rFonts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电　话：</w:t>
      </w:r>
      <w:r>
        <w:rPr>
          <w:rFonts w:hint="eastAsia" w:ascii="仿宋_GB2312" w:hAnsi="仿宋_GB2312" w:eastAsia="仿宋_GB2312" w:cs="仿宋_GB2312"/>
          <w:color w:val="000000"/>
          <w:szCs w:val="21"/>
          <w:highlight w:val="none"/>
          <w:u w:val="single"/>
        </w:rPr>
        <w:t>15524210136</w:t>
      </w:r>
    </w:p>
    <w:p w14:paraId="2BA74FF7">
      <w:pPr>
        <w:rPr>
          <w:rFonts w:ascii="仿宋_GB2312" w:hAnsi="仿宋_GB2312" w:eastAsia="仿宋_GB2312" w:cs="仿宋_GB2312"/>
          <w:color w:val="000000"/>
          <w:highlight w:val="none"/>
        </w:rPr>
      </w:pPr>
    </w:p>
    <w:p w14:paraId="4CB37DE9">
      <w:pPr>
        <w:keepNext/>
        <w:keepLines/>
        <w:snapToGrid w:val="0"/>
        <w:spacing w:before="312" w:beforeLines="100" w:after="312" w:afterLines="100" w:line="360" w:lineRule="auto"/>
        <w:jc w:val="center"/>
        <w:outlineLvl w:val="0"/>
        <w:rPr>
          <w:rFonts w:ascii="仿宋_GB2312" w:hAnsi="仿宋_GB2312" w:eastAsia="仿宋_GB2312" w:cs="仿宋_GB2312"/>
          <w:b/>
          <w:color w:val="000000"/>
          <w:kern w:val="44"/>
          <w:sz w:val="44"/>
          <w:highlight w:val="none"/>
        </w:rPr>
      </w:pPr>
      <w:bookmarkStart w:id="29" w:name="_Toc9614"/>
      <w:bookmarkStart w:id="30" w:name="_Toc26518_WPSOffice_Level1"/>
      <w:r>
        <w:rPr>
          <w:rFonts w:hint="eastAsia" w:ascii="仿宋_GB2312" w:hAnsi="仿宋_GB2312" w:eastAsia="仿宋_GB2312" w:cs="仿宋_GB2312"/>
          <w:b/>
          <w:color w:val="000000"/>
          <w:kern w:val="44"/>
          <w:sz w:val="44"/>
          <w:highlight w:val="none"/>
        </w:rPr>
        <w:br w:type="page"/>
      </w:r>
      <w:r>
        <w:rPr>
          <w:rFonts w:hint="eastAsia" w:ascii="仿宋_GB2312" w:hAnsi="仿宋_GB2312" w:eastAsia="仿宋_GB2312" w:cs="仿宋_GB2312"/>
          <w:b/>
          <w:color w:val="000000"/>
          <w:kern w:val="44"/>
          <w:sz w:val="44"/>
          <w:highlight w:val="none"/>
        </w:rPr>
        <w:t>第一章 投标人须知</w:t>
      </w:r>
      <w:bookmarkEnd w:id="29"/>
      <w:bookmarkEnd w:id="30"/>
    </w:p>
    <w:p w14:paraId="1CF242EA">
      <w:pPr>
        <w:keepNext/>
        <w:keepLines/>
        <w:adjustRightInd w:val="0"/>
        <w:snapToGrid w:val="0"/>
        <w:spacing w:line="360" w:lineRule="auto"/>
        <w:jc w:val="center"/>
        <w:outlineLvl w:val="1"/>
        <w:rPr>
          <w:rFonts w:ascii="仿宋_GB2312" w:hAnsi="仿宋_GB2312" w:eastAsia="仿宋_GB2312" w:cs="仿宋_GB2312"/>
          <w:b/>
          <w:color w:val="000000"/>
          <w:sz w:val="32"/>
          <w:szCs w:val="36"/>
          <w:highlight w:val="none"/>
        </w:rPr>
      </w:pPr>
      <w:bookmarkStart w:id="31" w:name="_Toc18613_WPSOffice_Level2"/>
      <w:r>
        <w:rPr>
          <w:rFonts w:hint="eastAsia" w:ascii="仿宋_GB2312" w:hAnsi="仿宋_GB2312" w:eastAsia="仿宋_GB2312" w:cs="仿宋_GB2312"/>
          <w:b/>
          <w:color w:val="000000"/>
          <w:sz w:val="32"/>
          <w:szCs w:val="36"/>
          <w:highlight w:val="none"/>
        </w:rPr>
        <w:t>一 投标人须知表</w:t>
      </w:r>
      <w:bookmarkEnd w:id="31"/>
    </w:p>
    <w:tbl>
      <w:tblPr>
        <w:tblStyle w:val="12"/>
        <w:tblW w:w="8656" w:type="dxa"/>
        <w:tblInd w:w="0" w:type="dxa"/>
        <w:tblLayout w:type="fixed"/>
        <w:tblCellMar>
          <w:top w:w="0" w:type="dxa"/>
          <w:left w:w="108" w:type="dxa"/>
          <w:bottom w:w="0" w:type="dxa"/>
          <w:right w:w="108" w:type="dxa"/>
        </w:tblCellMar>
      </w:tblPr>
      <w:tblGrid>
        <w:gridCol w:w="852"/>
        <w:gridCol w:w="1917"/>
        <w:gridCol w:w="5887"/>
      </w:tblGrid>
      <w:tr w14:paraId="2788F077">
        <w:tblPrEx>
          <w:tblCellMar>
            <w:top w:w="0" w:type="dxa"/>
            <w:left w:w="108" w:type="dxa"/>
            <w:bottom w:w="0" w:type="dxa"/>
            <w:right w:w="108" w:type="dxa"/>
          </w:tblCellMar>
        </w:tblPrEx>
        <w:trPr>
          <w:trHeight w:val="497" w:hRule="atLeast"/>
          <w:tblHeader/>
        </w:trPr>
        <w:tc>
          <w:tcPr>
            <w:tcW w:w="852" w:type="dxa"/>
            <w:tcBorders>
              <w:top w:val="single" w:color="auto" w:sz="4" w:space="0"/>
              <w:left w:val="single" w:color="auto" w:sz="4" w:space="0"/>
              <w:bottom w:val="single" w:color="auto" w:sz="4" w:space="0"/>
              <w:right w:val="single" w:color="auto" w:sz="4" w:space="0"/>
            </w:tcBorders>
            <w:vAlign w:val="center"/>
          </w:tcPr>
          <w:p w14:paraId="14FDDABC">
            <w:pPr>
              <w:widowControl/>
              <w:jc w:val="center"/>
              <w:rPr>
                <w:rFonts w:ascii="仿宋_GB2312" w:hAnsi="仿宋_GB2312" w:eastAsia="仿宋_GB2312" w:cs="仿宋_GB2312"/>
                <w:color w:val="000000"/>
                <w:kern w:val="0"/>
                <w:szCs w:val="21"/>
                <w:highlight w:val="none"/>
              </w:rPr>
            </w:pPr>
            <w:bookmarkStart w:id="32" w:name="招标项目基本内容及要求：Block"/>
            <w:bookmarkEnd w:id="32"/>
            <w:bookmarkStart w:id="33" w:name="sys_招标项目基本内容及要求其他：Block"/>
            <w:bookmarkEnd w:id="33"/>
            <w:bookmarkStart w:id="34" w:name="sys_招标项目基本内容及要求：Block"/>
            <w:bookmarkEnd w:id="34"/>
            <w:bookmarkStart w:id="35" w:name="招标项目基本内容及要求其他：Block"/>
            <w:bookmarkEnd w:id="35"/>
            <w:r>
              <w:rPr>
                <w:rFonts w:hint="eastAsia" w:ascii="仿宋_GB2312" w:hAnsi="仿宋_GB2312" w:eastAsia="仿宋_GB2312" w:cs="仿宋_GB2312"/>
                <w:color w:val="000000"/>
                <w:kern w:val="0"/>
                <w:szCs w:val="21"/>
                <w:highlight w:val="none"/>
              </w:rPr>
              <w:t>条款号</w:t>
            </w:r>
          </w:p>
        </w:tc>
        <w:tc>
          <w:tcPr>
            <w:tcW w:w="1917" w:type="dxa"/>
            <w:tcBorders>
              <w:top w:val="single" w:color="auto" w:sz="4" w:space="0"/>
              <w:left w:val="single" w:color="auto" w:sz="4" w:space="0"/>
              <w:bottom w:val="single" w:color="auto" w:sz="4" w:space="0"/>
              <w:right w:val="single" w:color="auto" w:sz="4" w:space="0"/>
            </w:tcBorders>
            <w:vAlign w:val="center"/>
          </w:tcPr>
          <w:p w14:paraId="69BD1BF6">
            <w:pPr>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项   目</w:t>
            </w:r>
          </w:p>
        </w:tc>
        <w:tc>
          <w:tcPr>
            <w:tcW w:w="5887" w:type="dxa"/>
            <w:tcBorders>
              <w:top w:val="single" w:color="auto" w:sz="4" w:space="0"/>
              <w:left w:val="single" w:color="auto" w:sz="4" w:space="0"/>
              <w:bottom w:val="single" w:color="auto" w:sz="4" w:space="0"/>
              <w:right w:val="single" w:color="auto" w:sz="4" w:space="0"/>
            </w:tcBorders>
            <w:vAlign w:val="center"/>
          </w:tcPr>
          <w:p w14:paraId="16E69904">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内     容</w:t>
            </w:r>
          </w:p>
        </w:tc>
      </w:tr>
      <w:tr w14:paraId="3B0A9CE7">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4B7DE00B">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1.1</w:t>
            </w:r>
          </w:p>
        </w:tc>
        <w:tc>
          <w:tcPr>
            <w:tcW w:w="1917" w:type="dxa"/>
            <w:tcBorders>
              <w:top w:val="single" w:color="auto" w:sz="4" w:space="0"/>
              <w:left w:val="single" w:color="auto" w:sz="4" w:space="0"/>
              <w:bottom w:val="single" w:color="auto" w:sz="4" w:space="0"/>
              <w:right w:val="single" w:color="auto" w:sz="4" w:space="0"/>
            </w:tcBorders>
            <w:vAlign w:val="center"/>
          </w:tcPr>
          <w:p w14:paraId="3708E588">
            <w:pPr>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采购人</w:t>
            </w:r>
          </w:p>
        </w:tc>
        <w:tc>
          <w:tcPr>
            <w:tcW w:w="5887" w:type="dxa"/>
            <w:tcBorders>
              <w:top w:val="single" w:color="auto" w:sz="4" w:space="0"/>
              <w:left w:val="single" w:color="auto" w:sz="4" w:space="0"/>
              <w:bottom w:val="single" w:color="auto" w:sz="4" w:space="0"/>
              <w:right w:val="single" w:color="auto" w:sz="4" w:space="0"/>
            </w:tcBorders>
            <w:vAlign w:val="center"/>
          </w:tcPr>
          <w:p w14:paraId="6B5A5C95">
            <w:pPr>
              <w:widowControl/>
              <w:jc w:val="left"/>
              <w:rPr>
                <w:rFonts w:hint="eastAsia" w:ascii="仿宋" w:hAnsi="仿宋" w:cs="仿宋"/>
                <w:color w:val="000000"/>
                <w:kern w:val="0"/>
                <w:szCs w:val="21"/>
                <w:highlight w:val="none"/>
                <w:u w:val="single"/>
              </w:rPr>
            </w:pPr>
            <w:r>
              <w:rPr>
                <w:rFonts w:hint="eastAsia" w:ascii="仿宋" w:hAnsi="仿宋" w:cs="仿宋"/>
                <w:color w:val="000000"/>
                <w:kern w:val="0"/>
                <w:szCs w:val="21"/>
                <w:highlight w:val="none"/>
              </w:rPr>
              <w:t>名  称：</w:t>
            </w:r>
            <w:r>
              <w:rPr>
                <w:rFonts w:hint="eastAsia" w:ascii="仿宋" w:hAnsi="仿宋" w:cs="仿宋"/>
                <w:color w:val="000000"/>
                <w:kern w:val="0"/>
                <w:szCs w:val="21"/>
                <w:highlight w:val="none"/>
                <w:u w:val="single"/>
              </w:rPr>
              <w:t xml:space="preserve">本溪市交通运输综合行政执法队  </w:t>
            </w:r>
          </w:p>
          <w:p w14:paraId="049EB997">
            <w:pPr>
              <w:widowControl/>
              <w:jc w:val="left"/>
              <w:rPr>
                <w:rFonts w:hint="eastAsia" w:ascii="仿宋" w:hAnsi="仿宋" w:cs="仿宋"/>
                <w:color w:val="000000"/>
                <w:kern w:val="0"/>
                <w:szCs w:val="21"/>
                <w:highlight w:val="none"/>
                <w:u w:val="single"/>
              </w:rPr>
            </w:pPr>
            <w:r>
              <w:rPr>
                <w:rFonts w:hint="eastAsia" w:ascii="仿宋" w:hAnsi="仿宋" w:cs="仿宋"/>
                <w:color w:val="000000"/>
                <w:kern w:val="0"/>
                <w:szCs w:val="21"/>
                <w:highlight w:val="none"/>
              </w:rPr>
              <w:t>地  址：</w:t>
            </w:r>
            <w:r>
              <w:rPr>
                <w:rFonts w:hint="eastAsia" w:ascii="仿宋" w:hAnsi="仿宋" w:cs="仿宋"/>
                <w:color w:val="000000"/>
                <w:kern w:val="0"/>
                <w:szCs w:val="21"/>
                <w:highlight w:val="none"/>
                <w:u w:val="single"/>
              </w:rPr>
              <w:t xml:space="preserve">本溪市明山区滨河南路688号 </w:t>
            </w:r>
          </w:p>
          <w:p w14:paraId="58429A44">
            <w:pPr>
              <w:widowControl/>
              <w:jc w:val="left"/>
              <w:rPr>
                <w:rFonts w:hint="eastAsia" w:ascii="仿宋" w:hAnsi="仿宋" w:cs="仿宋"/>
                <w:color w:val="000000"/>
                <w:kern w:val="0"/>
                <w:szCs w:val="21"/>
                <w:highlight w:val="none"/>
                <w:u w:val="single"/>
              </w:rPr>
            </w:pPr>
            <w:r>
              <w:rPr>
                <w:rFonts w:hint="eastAsia" w:ascii="仿宋" w:hAnsi="仿宋" w:cs="仿宋"/>
                <w:color w:val="000000"/>
                <w:kern w:val="0"/>
                <w:szCs w:val="21"/>
                <w:highlight w:val="none"/>
              </w:rPr>
              <w:t>联系人：</w:t>
            </w:r>
            <w:r>
              <w:rPr>
                <w:rFonts w:hint="eastAsia" w:ascii="仿宋" w:hAnsi="仿宋" w:cs="仿宋"/>
                <w:color w:val="000000"/>
                <w:kern w:val="0"/>
                <w:szCs w:val="21"/>
                <w:highlight w:val="none"/>
                <w:u w:val="single"/>
              </w:rPr>
              <w:t>张科长</w:t>
            </w:r>
          </w:p>
          <w:p w14:paraId="0E24F654">
            <w:pPr>
              <w:widowControl/>
              <w:jc w:val="left"/>
              <w:rPr>
                <w:rFonts w:ascii="仿宋_GB2312" w:hAnsi="仿宋_GB2312" w:eastAsia="仿宋_GB2312" w:cs="仿宋_GB2312"/>
                <w:color w:val="000000"/>
                <w:kern w:val="0"/>
                <w:szCs w:val="21"/>
                <w:highlight w:val="none"/>
              </w:rPr>
            </w:pPr>
            <w:r>
              <w:rPr>
                <w:rFonts w:hint="eastAsia" w:ascii="仿宋" w:hAnsi="仿宋" w:cs="仿宋"/>
                <w:color w:val="000000"/>
                <w:kern w:val="0"/>
                <w:szCs w:val="21"/>
                <w:highlight w:val="none"/>
              </w:rPr>
              <w:t>电  话：</w:t>
            </w:r>
            <w:r>
              <w:rPr>
                <w:rFonts w:hint="eastAsia" w:ascii="仿宋_GB2312" w:hAnsi="仿宋_GB2312" w:eastAsia="仿宋_GB2312" w:cs="仿宋_GB2312"/>
                <w:color w:val="000000"/>
                <w:szCs w:val="21"/>
                <w:highlight w:val="none"/>
                <w:u w:val="single"/>
              </w:rPr>
              <w:t>024-42992580</w:t>
            </w:r>
          </w:p>
        </w:tc>
      </w:tr>
      <w:tr w14:paraId="43975E9F">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21322016">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1.2</w:t>
            </w:r>
          </w:p>
        </w:tc>
        <w:tc>
          <w:tcPr>
            <w:tcW w:w="1917" w:type="dxa"/>
            <w:tcBorders>
              <w:top w:val="single" w:color="auto" w:sz="4" w:space="0"/>
              <w:left w:val="single" w:color="auto" w:sz="4" w:space="0"/>
              <w:bottom w:val="single" w:color="auto" w:sz="4" w:space="0"/>
              <w:right w:val="single" w:color="auto" w:sz="4" w:space="0"/>
            </w:tcBorders>
            <w:vAlign w:val="center"/>
          </w:tcPr>
          <w:p w14:paraId="1B05C17D">
            <w:pPr>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采购代理机构</w:t>
            </w:r>
          </w:p>
        </w:tc>
        <w:tc>
          <w:tcPr>
            <w:tcW w:w="5887" w:type="dxa"/>
            <w:tcBorders>
              <w:top w:val="single" w:color="auto" w:sz="4" w:space="0"/>
              <w:left w:val="single" w:color="auto" w:sz="4" w:space="0"/>
              <w:bottom w:val="single" w:color="auto" w:sz="4" w:space="0"/>
              <w:right w:val="single" w:color="auto" w:sz="4" w:space="0"/>
            </w:tcBorders>
            <w:vAlign w:val="center"/>
          </w:tcPr>
          <w:p w14:paraId="46DC958D">
            <w:pPr>
              <w:widowControl/>
              <w:jc w:val="left"/>
              <w:rPr>
                <w:rFonts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t>名  称：</w:t>
            </w:r>
            <w:r>
              <w:rPr>
                <w:rFonts w:hint="eastAsia" w:ascii="仿宋_GB2312" w:hAnsi="仿宋_GB2312" w:eastAsia="仿宋_GB2312" w:cs="仿宋_GB2312"/>
                <w:color w:val="000000"/>
                <w:kern w:val="0"/>
                <w:szCs w:val="21"/>
                <w:highlight w:val="none"/>
                <w:u w:val="single"/>
              </w:rPr>
              <w:t xml:space="preserve">辽宁轩泽工程管理服务有限公司 </w:t>
            </w:r>
          </w:p>
          <w:p w14:paraId="17622475">
            <w:pPr>
              <w:widowControl/>
              <w:jc w:val="left"/>
              <w:rPr>
                <w:rFonts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t>地  址：</w:t>
            </w:r>
            <w:r>
              <w:rPr>
                <w:rFonts w:hint="eastAsia" w:ascii="仿宋_GB2312" w:hAnsi="仿宋_GB2312" w:eastAsia="仿宋_GB2312" w:cs="仿宋_GB2312"/>
                <w:color w:val="000000"/>
                <w:kern w:val="0"/>
                <w:szCs w:val="21"/>
                <w:highlight w:val="none"/>
                <w:u w:val="single"/>
              </w:rPr>
              <w:t>本溪市平山区曙光路12号4楼（辽宁轩泽）</w:t>
            </w:r>
          </w:p>
          <w:p w14:paraId="2B1D5500">
            <w:pPr>
              <w:widowControl/>
              <w:jc w:val="left"/>
              <w:rPr>
                <w:rFonts w:hint="eastAsia" w:ascii="仿宋" w:hAnsi="仿宋" w:cs="仿宋"/>
                <w:color w:val="000000"/>
                <w:kern w:val="0"/>
                <w:szCs w:val="21"/>
                <w:highlight w:val="none"/>
                <w:u w:val="single"/>
              </w:rPr>
            </w:pPr>
            <w:r>
              <w:rPr>
                <w:rFonts w:hint="eastAsia" w:ascii="仿宋" w:hAnsi="仿宋" w:cs="仿宋"/>
                <w:color w:val="000000"/>
                <w:kern w:val="0"/>
                <w:szCs w:val="21"/>
                <w:highlight w:val="none"/>
              </w:rPr>
              <w:t>联系人：</w:t>
            </w:r>
            <w:r>
              <w:rPr>
                <w:rFonts w:hint="eastAsia" w:ascii="仿宋" w:hAnsi="仿宋" w:cs="仿宋"/>
                <w:color w:val="000000"/>
                <w:kern w:val="0"/>
                <w:szCs w:val="21"/>
                <w:highlight w:val="none"/>
                <w:u w:val="single"/>
              </w:rPr>
              <w:t xml:space="preserve">樊帆 </w:t>
            </w:r>
          </w:p>
          <w:p w14:paraId="1F52B931">
            <w:pPr>
              <w:widowControl/>
              <w:jc w:val="left"/>
              <w:rPr>
                <w:rFonts w:ascii="仿宋_GB2312" w:hAnsi="仿宋_GB2312" w:eastAsia="仿宋_GB2312" w:cs="仿宋_GB2312"/>
                <w:color w:val="000000"/>
                <w:kern w:val="0"/>
                <w:szCs w:val="21"/>
                <w:highlight w:val="none"/>
              </w:rPr>
            </w:pPr>
            <w:r>
              <w:rPr>
                <w:rFonts w:hint="eastAsia" w:ascii="仿宋" w:hAnsi="仿宋" w:cs="仿宋"/>
                <w:color w:val="000000"/>
                <w:kern w:val="0"/>
                <w:szCs w:val="21"/>
                <w:highlight w:val="none"/>
              </w:rPr>
              <w:t>电  话：</w:t>
            </w:r>
            <w:r>
              <w:rPr>
                <w:rFonts w:hint="eastAsia" w:ascii="仿宋" w:hAnsi="仿宋" w:cs="仿宋"/>
                <w:color w:val="000000"/>
                <w:kern w:val="0"/>
                <w:szCs w:val="21"/>
                <w:highlight w:val="none"/>
                <w:u w:val="single"/>
              </w:rPr>
              <w:t>15524210136</w:t>
            </w:r>
          </w:p>
        </w:tc>
      </w:tr>
      <w:tr w14:paraId="7A81121A">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2115E117">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1.3.4</w:t>
            </w:r>
          </w:p>
        </w:tc>
        <w:tc>
          <w:tcPr>
            <w:tcW w:w="1917" w:type="dxa"/>
            <w:tcBorders>
              <w:top w:val="single" w:color="auto" w:sz="4" w:space="0"/>
              <w:left w:val="single" w:color="auto" w:sz="4" w:space="0"/>
              <w:bottom w:val="single" w:color="auto" w:sz="4" w:space="0"/>
              <w:right w:val="single" w:color="auto" w:sz="4" w:space="0"/>
            </w:tcBorders>
            <w:vAlign w:val="center"/>
          </w:tcPr>
          <w:p w14:paraId="5F68F556">
            <w:pPr>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合格供应商还要满足的其它资格条件</w:t>
            </w:r>
          </w:p>
        </w:tc>
        <w:tc>
          <w:tcPr>
            <w:tcW w:w="5887" w:type="dxa"/>
            <w:tcBorders>
              <w:top w:val="single" w:color="auto" w:sz="4" w:space="0"/>
              <w:left w:val="single" w:color="auto" w:sz="4" w:space="0"/>
              <w:bottom w:val="single" w:color="auto" w:sz="4" w:space="0"/>
              <w:right w:val="single" w:color="auto" w:sz="4" w:space="0"/>
            </w:tcBorders>
            <w:vAlign w:val="center"/>
          </w:tcPr>
          <w:p w14:paraId="5898D71B">
            <w:pPr>
              <w:widowControl/>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无</w:t>
            </w:r>
          </w:p>
        </w:tc>
      </w:tr>
      <w:tr w14:paraId="0276AC18">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44A073D8">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1.3.5</w:t>
            </w:r>
          </w:p>
        </w:tc>
        <w:tc>
          <w:tcPr>
            <w:tcW w:w="1917" w:type="dxa"/>
            <w:tcBorders>
              <w:top w:val="single" w:color="auto" w:sz="4" w:space="0"/>
              <w:left w:val="single" w:color="auto" w:sz="4" w:space="0"/>
              <w:bottom w:val="single" w:color="auto" w:sz="4" w:space="0"/>
              <w:right w:val="single" w:color="auto" w:sz="4" w:space="0"/>
            </w:tcBorders>
            <w:vAlign w:val="center"/>
          </w:tcPr>
          <w:p w14:paraId="5A88FDCF">
            <w:pPr>
              <w:tabs>
                <w:tab w:val="left" w:pos="1425"/>
              </w:tabs>
              <w:jc w:val="center"/>
              <w:rPr>
                <w:rFonts w:ascii="仿宋_GB2312" w:hAnsi="仿宋_GB2312" w:eastAsia="仿宋_GB2312" w:cs="仿宋_GB2312"/>
                <w:bCs/>
                <w:color w:val="000000"/>
                <w:kern w:val="0"/>
                <w:szCs w:val="21"/>
                <w:highlight w:val="none"/>
              </w:rPr>
            </w:pPr>
            <w:r>
              <w:rPr>
                <w:rFonts w:hint="eastAsia" w:ascii="仿宋_GB2312" w:hAnsi="仿宋_GB2312" w:eastAsia="仿宋_GB2312" w:cs="仿宋_GB2312"/>
                <w:bCs/>
                <w:color w:val="000000"/>
                <w:kern w:val="0"/>
                <w:szCs w:val="21"/>
                <w:highlight w:val="none"/>
              </w:rPr>
              <w:t>是否允许采购进口产品</w:t>
            </w:r>
          </w:p>
        </w:tc>
        <w:tc>
          <w:tcPr>
            <w:tcW w:w="5887" w:type="dxa"/>
            <w:tcBorders>
              <w:top w:val="single" w:color="auto" w:sz="4" w:space="0"/>
              <w:left w:val="single" w:color="auto" w:sz="4" w:space="0"/>
              <w:bottom w:val="single" w:color="auto" w:sz="4" w:space="0"/>
              <w:right w:val="single" w:color="auto" w:sz="4" w:space="0"/>
            </w:tcBorders>
            <w:vAlign w:val="center"/>
          </w:tcPr>
          <w:p w14:paraId="547DCDF5">
            <w:pP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color w:val="000000"/>
                <w:kern w:val="0"/>
                <w:szCs w:val="21"/>
                <w:highlight w:val="none"/>
              </w:rPr>
              <w:t>是</w:t>
            </w:r>
          </w:p>
          <w:p w14:paraId="79530F16">
            <w:pPr>
              <w:rPr>
                <w:rFonts w:ascii="仿宋_GB2312" w:hAnsi="仿宋_GB2312" w:eastAsia="仿宋_GB2312" w:cs="仿宋_GB2312"/>
                <w:bCs/>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否</w:t>
            </w:r>
          </w:p>
        </w:tc>
      </w:tr>
      <w:tr w14:paraId="20440596">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1DB4B3D1">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1.3.6</w:t>
            </w:r>
          </w:p>
        </w:tc>
        <w:tc>
          <w:tcPr>
            <w:tcW w:w="1917" w:type="dxa"/>
            <w:tcBorders>
              <w:top w:val="single" w:color="auto" w:sz="4" w:space="0"/>
              <w:left w:val="single" w:color="auto" w:sz="4" w:space="0"/>
              <w:bottom w:val="single" w:color="auto" w:sz="4" w:space="0"/>
              <w:right w:val="single" w:color="auto" w:sz="4" w:space="0"/>
            </w:tcBorders>
            <w:vAlign w:val="center"/>
          </w:tcPr>
          <w:p w14:paraId="38631B04">
            <w:pPr>
              <w:tabs>
                <w:tab w:val="left" w:pos="1425"/>
              </w:tabs>
              <w:jc w:val="center"/>
              <w:rPr>
                <w:rFonts w:ascii="仿宋_GB2312" w:hAnsi="仿宋_GB2312" w:eastAsia="仿宋_GB2312" w:cs="仿宋_GB2312"/>
                <w:bCs/>
                <w:color w:val="000000"/>
                <w:kern w:val="0"/>
                <w:szCs w:val="21"/>
                <w:highlight w:val="none"/>
              </w:rPr>
            </w:pPr>
            <w:r>
              <w:rPr>
                <w:rFonts w:hint="eastAsia" w:ascii="仿宋_GB2312" w:hAnsi="仿宋_GB2312" w:eastAsia="仿宋_GB2312" w:cs="仿宋_GB2312"/>
                <w:color w:val="000000"/>
                <w:kern w:val="0"/>
                <w:szCs w:val="21"/>
                <w:highlight w:val="none"/>
              </w:rPr>
              <w:t>是否为专门面向</w:t>
            </w:r>
            <w:r>
              <w:rPr>
                <w:rFonts w:hint="eastAsia" w:ascii="仿宋_GB2312" w:hAnsi="仿宋_GB2312" w:eastAsia="仿宋_GB2312" w:cs="仿宋_GB2312"/>
                <w:color w:val="000000"/>
                <w:szCs w:val="21"/>
                <w:highlight w:val="none"/>
              </w:rPr>
              <w:t>中小企业</w:t>
            </w:r>
            <w:r>
              <w:rPr>
                <w:rFonts w:hint="eastAsia" w:ascii="仿宋_GB2312" w:hAnsi="仿宋_GB2312" w:eastAsia="仿宋_GB2312" w:cs="仿宋_GB2312"/>
                <w:color w:val="000000"/>
                <w:kern w:val="0"/>
                <w:szCs w:val="21"/>
                <w:highlight w:val="none"/>
              </w:rPr>
              <w:t>采购</w:t>
            </w:r>
          </w:p>
        </w:tc>
        <w:tc>
          <w:tcPr>
            <w:tcW w:w="5887" w:type="dxa"/>
            <w:tcBorders>
              <w:top w:val="single" w:color="auto" w:sz="4" w:space="0"/>
              <w:left w:val="single" w:color="auto" w:sz="4" w:space="0"/>
              <w:bottom w:val="single" w:color="auto" w:sz="4" w:space="0"/>
              <w:right w:val="single" w:color="auto" w:sz="4" w:space="0"/>
            </w:tcBorders>
            <w:vAlign w:val="center"/>
          </w:tcPr>
          <w:p w14:paraId="4D103AE0">
            <w:pP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color w:val="000000"/>
                <w:kern w:val="0"/>
                <w:szCs w:val="21"/>
                <w:highlight w:val="none"/>
              </w:rPr>
              <w:t>是</w:t>
            </w:r>
          </w:p>
          <w:p w14:paraId="02AF75BA">
            <w:pPr>
              <w:rPr>
                <w:rFonts w:ascii="仿宋_GB2312" w:hAnsi="仿宋_GB2312" w:eastAsia="仿宋_GB2312" w:cs="仿宋_GB2312"/>
                <w:bCs/>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否</w:t>
            </w:r>
          </w:p>
        </w:tc>
      </w:tr>
      <w:tr w14:paraId="34F85B2F">
        <w:tblPrEx>
          <w:tblCellMar>
            <w:top w:w="0" w:type="dxa"/>
            <w:left w:w="108" w:type="dxa"/>
            <w:bottom w:w="0" w:type="dxa"/>
            <w:right w:w="108" w:type="dxa"/>
          </w:tblCellMar>
        </w:tblPrEx>
        <w:trPr>
          <w:trHeight w:val="836" w:hRule="atLeast"/>
        </w:trPr>
        <w:tc>
          <w:tcPr>
            <w:tcW w:w="852" w:type="dxa"/>
            <w:tcBorders>
              <w:top w:val="single" w:color="auto" w:sz="4" w:space="0"/>
              <w:left w:val="single" w:color="auto" w:sz="4" w:space="0"/>
              <w:bottom w:val="single" w:color="auto" w:sz="4" w:space="0"/>
              <w:right w:val="single" w:color="auto" w:sz="4" w:space="0"/>
            </w:tcBorders>
            <w:vAlign w:val="center"/>
          </w:tcPr>
          <w:p w14:paraId="6C971AFE">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1.3.7</w:t>
            </w:r>
          </w:p>
        </w:tc>
        <w:tc>
          <w:tcPr>
            <w:tcW w:w="1917" w:type="dxa"/>
            <w:tcBorders>
              <w:top w:val="single" w:color="auto" w:sz="4" w:space="0"/>
              <w:left w:val="single" w:color="auto" w:sz="4" w:space="0"/>
              <w:bottom w:val="single" w:color="auto" w:sz="4" w:space="0"/>
              <w:right w:val="single" w:color="auto" w:sz="4" w:space="0"/>
            </w:tcBorders>
            <w:vAlign w:val="center"/>
          </w:tcPr>
          <w:p w14:paraId="7BF36866">
            <w:pPr>
              <w:tabs>
                <w:tab w:val="left" w:pos="1425"/>
              </w:tabs>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是否有政府强制采购的节能产品</w:t>
            </w:r>
          </w:p>
        </w:tc>
        <w:tc>
          <w:tcPr>
            <w:tcW w:w="5887" w:type="dxa"/>
            <w:tcBorders>
              <w:top w:val="single" w:color="auto" w:sz="4" w:space="0"/>
              <w:left w:val="single" w:color="auto" w:sz="4" w:space="0"/>
              <w:bottom w:val="single" w:color="auto" w:sz="4" w:space="0"/>
              <w:right w:val="single" w:color="auto" w:sz="4" w:space="0"/>
            </w:tcBorders>
            <w:vAlign w:val="center"/>
          </w:tcPr>
          <w:p w14:paraId="43F90113">
            <w:pP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color w:val="000000"/>
                <w:kern w:val="0"/>
                <w:szCs w:val="21"/>
                <w:highlight w:val="none"/>
              </w:rPr>
              <w:t>有，具体产品为</w:t>
            </w:r>
            <w:r>
              <w:rPr>
                <w:rFonts w:hint="eastAsia" w:ascii="仿宋_GB2312" w:hAnsi="仿宋_GB2312" w:eastAsia="仿宋_GB2312" w:cs="仿宋_GB2312"/>
                <w:bCs/>
                <w:color w:val="000000"/>
                <w:kern w:val="0"/>
                <w:szCs w:val="21"/>
                <w:highlight w:val="none"/>
                <w:u w:val="single"/>
              </w:rPr>
              <w:t xml:space="preserve">        </w:t>
            </w:r>
          </w:p>
          <w:p w14:paraId="42AAFEA8">
            <w:pP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没有</w:t>
            </w:r>
          </w:p>
        </w:tc>
      </w:tr>
      <w:tr w14:paraId="228CCE96">
        <w:tblPrEx>
          <w:tblCellMar>
            <w:top w:w="0" w:type="dxa"/>
            <w:left w:w="108" w:type="dxa"/>
            <w:bottom w:w="0" w:type="dxa"/>
            <w:right w:w="108" w:type="dxa"/>
          </w:tblCellMar>
        </w:tblPrEx>
        <w:trPr>
          <w:trHeight w:val="410" w:hRule="atLeast"/>
        </w:trPr>
        <w:tc>
          <w:tcPr>
            <w:tcW w:w="852" w:type="dxa"/>
            <w:tcBorders>
              <w:top w:val="single" w:color="auto" w:sz="4" w:space="0"/>
              <w:left w:val="single" w:color="auto" w:sz="4" w:space="0"/>
              <w:bottom w:val="single" w:color="auto" w:sz="4" w:space="0"/>
              <w:right w:val="single" w:color="auto" w:sz="4" w:space="0"/>
            </w:tcBorders>
            <w:vAlign w:val="center"/>
          </w:tcPr>
          <w:p w14:paraId="36CEDFFC">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1.4</w:t>
            </w:r>
          </w:p>
        </w:tc>
        <w:tc>
          <w:tcPr>
            <w:tcW w:w="1917" w:type="dxa"/>
            <w:tcBorders>
              <w:top w:val="single" w:color="auto" w:sz="4" w:space="0"/>
              <w:left w:val="single" w:color="auto" w:sz="4" w:space="0"/>
              <w:bottom w:val="single" w:color="auto" w:sz="4" w:space="0"/>
              <w:right w:val="single" w:color="auto" w:sz="4" w:space="0"/>
            </w:tcBorders>
            <w:vAlign w:val="center"/>
          </w:tcPr>
          <w:p w14:paraId="39738C15">
            <w:pPr>
              <w:tabs>
                <w:tab w:val="left" w:pos="1425"/>
              </w:tabs>
              <w:jc w:val="center"/>
              <w:rPr>
                <w:rFonts w:ascii="仿宋_GB2312" w:hAnsi="仿宋_GB2312" w:eastAsia="仿宋_GB2312" w:cs="仿宋_GB2312"/>
                <w:b/>
                <w:color w:val="000000"/>
                <w:kern w:val="0"/>
                <w:szCs w:val="21"/>
                <w:highlight w:val="none"/>
              </w:rPr>
            </w:pPr>
            <w:r>
              <w:rPr>
                <w:rFonts w:hint="eastAsia" w:ascii="仿宋_GB2312" w:hAnsi="仿宋_GB2312" w:eastAsia="仿宋_GB2312" w:cs="仿宋_GB2312"/>
                <w:bCs/>
                <w:color w:val="000000"/>
                <w:kern w:val="0"/>
                <w:szCs w:val="21"/>
                <w:highlight w:val="none"/>
              </w:rPr>
              <w:t>是否允许联合体投标</w:t>
            </w:r>
          </w:p>
        </w:tc>
        <w:tc>
          <w:tcPr>
            <w:tcW w:w="5887" w:type="dxa"/>
            <w:tcBorders>
              <w:top w:val="single" w:color="auto" w:sz="4" w:space="0"/>
              <w:left w:val="single" w:color="auto" w:sz="4" w:space="0"/>
              <w:bottom w:val="single" w:color="auto" w:sz="4" w:space="0"/>
              <w:right w:val="single" w:color="auto" w:sz="4" w:space="0"/>
            </w:tcBorders>
            <w:vAlign w:val="center"/>
          </w:tcPr>
          <w:p w14:paraId="20D1CAB0">
            <w:pP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color w:val="000000"/>
                <w:kern w:val="0"/>
                <w:szCs w:val="21"/>
                <w:highlight w:val="none"/>
              </w:rPr>
              <w:t>是</w:t>
            </w:r>
          </w:p>
          <w:p w14:paraId="2B59793C">
            <w:pP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否</w:t>
            </w:r>
          </w:p>
        </w:tc>
      </w:tr>
      <w:tr w14:paraId="55D2D484">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0EDE1787">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1.4.8</w:t>
            </w:r>
          </w:p>
        </w:tc>
        <w:tc>
          <w:tcPr>
            <w:tcW w:w="1917" w:type="dxa"/>
            <w:tcBorders>
              <w:top w:val="single" w:color="auto" w:sz="4" w:space="0"/>
              <w:left w:val="single" w:color="auto" w:sz="4" w:space="0"/>
              <w:bottom w:val="single" w:color="auto" w:sz="4" w:space="0"/>
              <w:right w:val="single" w:color="auto" w:sz="4" w:space="0"/>
            </w:tcBorders>
            <w:vAlign w:val="center"/>
          </w:tcPr>
          <w:p w14:paraId="79395102">
            <w:pPr>
              <w:tabs>
                <w:tab w:val="left" w:pos="1425"/>
              </w:tabs>
              <w:jc w:val="center"/>
              <w:rPr>
                <w:rFonts w:ascii="仿宋_GB2312" w:hAnsi="仿宋_GB2312" w:eastAsia="仿宋_GB2312" w:cs="仿宋_GB2312"/>
                <w:bCs/>
                <w:color w:val="000000"/>
                <w:kern w:val="0"/>
                <w:szCs w:val="21"/>
                <w:highlight w:val="none"/>
              </w:rPr>
            </w:pPr>
            <w:r>
              <w:rPr>
                <w:rFonts w:hint="eastAsia" w:ascii="仿宋_GB2312" w:hAnsi="仿宋_GB2312" w:eastAsia="仿宋_GB2312" w:cs="仿宋_GB2312"/>
                <w:bCs/>
                <w:color w:val="000000"/>
                <w:kern w:val="0"/>
                <w:szCs w:val="21"/>
                <w:highlight w:val="none"/>
              </w:rPr>
              <w:t>联合体投标的其他资格要求</w:t>
            </w:r>
          </w:p>
        </w:tc>
        <w:tc>
          <w:tcPr>
            <w:tcW w:w="5887" w:type="dxa"/>
            <w:tcBorders>
              <w:top w:val="single" w:color="auto" w:sz="4" w:space="0"/>
              <w:left w:val="single" w:color="auto" w:sz="4" w:space="0"/>
              <w:bottom w:val="single" w:color="auto" w:sz="4" w:space="0"/>
              <w:right w:val="single" w:color="auto" w:sz="4" w:space="0"/>
            </w:tcBorders>
            <w:vAlign w:val="center"/>
          </w:tcPr>
          <w:p w14:paraId="26E5B80F">
            <w:pPr>
              <w:rPr>
                <w:rFonts w:ascii="仿宋_GB2312" w:hAnsi="仿宋_GB2312" w:eastAsia="仿宋_GB2312" w:cs="仿宋_GB2312"/>
                <w:bCs/>
                <w:color w:val="000000"/>
                <w:kern w:val="0"/>
                <w:szCs w:val="21"/>
                <w:highlight w:val="none"/>
              </w:rPr>
            </w:pPr>
            <w:r>
              <w:rPr>
                <w:rFonts w:hint="eastAsia" w:ascii="仿宋_GB2312" w:hAnsi="仿宋_GB2312" w:eastAsia="仿宋_GB2312" w:cs="仿宋_GB2312"/>
                <w:bCs/>
                <w:color w:val="000000"/>
                <w:kern w:val="0"/>
                <w:szCs w:val="21"/>
                <w:highlight w:val="none"/>
              </w:rPr>
              <w:t>/</w:t>
            </w:r>
          </w:p>
        </w:tc>
      </w:tr>
      <w:tr w14:paraId="6BBF6971">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14:paraId="142FA738">
            <w:pPr>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2.2</w:t>
            </w:r>
          </w:p>
        </w:tc>
        <w:tc>
          <w:tcPr>
            <w:tcW w:w="1917" w:type="dxa"/>
            <w:tcBorders>
              <w:top w:val="single" w:color="auto" w:sz="4" w:space="0"/>
              <w:left w:val="single" w:color="auto" w:sz="4" w:space="0"/>
              <w:bottom w:val="single" w:color="auto" w:sz="4" w:space="0"/>
              <w:right w:val="single" w:color="auto" w:sz="4" w:space="0"/>
            </w:tcBorders>
            <w:vAlign w:val="center"/>
          </w:tcPr>
          <w:p w14:paraId="032ECBF7">
            <w:pPr>
              <w:shd w:val="clear" w:color="auto" w:fill="FFFFFF"/>
              <w:jc w:val="center"/>
              <w:rPr>
                <w:rFonts w:ascii="仿宋_GB2312" w:hAnsi="仿宋_GB2312" w:eastAsia="仿宋_GB2312" w:cs="仿宋_GB2312"/>
                <w:bCs/>
                <w:color w:val="000000"/>
                <w:kern w:val="0"/>
                <w:szCs w:val="21"/>
                <w:highlight w:val="none"/>
              </w:rPr>
            </w:pPr>
            <w:r>
              <w:rPr>
                <w:rFonts w:hint="eastAsia" w:ascii="仿宋_GB2312" w:hAnsi="仿宋_GB2312" w:eastAsia="仿宋_GB2312" w:cs="仿宋_GB2312"/>
                <w:color w:val="000000"/>
                <w:kern w:val="0"/>
                <w:szCs w:val="21"/>
                <w:highlight w:val="none"/>
              </w:rPr>
              <w:t>项目预算金额、最高限价</w:t>
            </w:r>
          </w:p>
        </w:tc>
        <w:tc>
          <w:tcPr>
            <w:tcW w:w="5887" w:type="dxa"/>
            <w:tcBorders>
              <w:top w:val="single" w:color="auto" w:sz="4" w:space="0"/>
              <w:left w:val="single" w:color="auto" w:sz="4" w:space="0"/>
              <w:bottom w:val="single" w:color="auto" w:sz="4" w:space="0"/>
              <w:right w:val="single" w:color="auto" w:sz="4" w:space="0"/>
            </w:tcBorders>
            <w:vAlign w:val="center"/>
          </w:tcPr>
          <w:p w14:paraId="3553742F">
            <w:pPr>
              <w:rPr>
                <w:rFonts w:ascii="仿宋_GB2312" w:hAnsi="仿宋_GB2312" w:eastAsia="仿宋_GB2312" w:cs="仿宋_GB2312"/>
                <w:bCs/>
                <w:color w:val="000000"/>
                <w:kern w:val="0"/>
                <w:szCs w:val="21"/>
                <w:highlight w:val="none"/>
              </w:rPr>
            </w:pPr>
            <w:r>
              <w:rPr>
                <w:rFonts w:hint="eastAsia" w:ascii="仿宋_GB2312" w:hAnsi="仿宋_GB2312" w:eastAsia="仿宋_GB2312" w:cs="仿宋_GB2312"/>
                <w:bCs/>
                <w:color w:val="000000"/>
                <w:kern w:val="0"/>
                <w:szCs w:val="21"/>
                <w:highlight w:val="none"/>
              </w:rPr>
              <w:t>预算金额：</w:t>
            </w:r>
            <w:r>
              <w:rPr>
                <w:rFonts w:hint="eastAsia" w:ascii="仿宋_GB2312" w:hAnsi="仿宋_GB2312" w:eastAsia="仿宋_GB2312" w:cs="仿宋_GB2312"/>
                <w:bCs/>
                <w:color w:val="000000"/>
                <w:kern w:val="0"/>
                <w:szCs w:val="21"/>
                <w:highlight w:val="none"/>
                <w:u w:val="single"/>
              </w:rPr>
              <w:t>人民币4,085,000.00</w:t>
            </w:r>
            <w:r>
              <w:rPr>
                <w:rFonts w:hint="eastAsia" w:ascii="仿宋_GB2312" w:hAnsi="仿宋_GB2312" w:eastAsia="仿宋_GB2312" w:cs="仿宋_GB2312"/>
                <w:bCs/>
                <w:color w:val="000000"/>
                <w:kern w:val="0"/>
                <w:szCs w:val="21"/>
                <w:highlight w:val="none"/>
              </w:rPr>
              <w:t>元</w:t>
            </w:r>
          </w:p>
          <w:p w14:paraId="5D9D046B">
            <w:pPr>
              <w:rPr>
                <w:rFonts w:ascii="仿宋_GB2312" w:hAnsi="仿宋_GB2312" w:eastAsia="仿宋_GB2312" w:cs="仿宋_GB2312"/>
                <w:bCs/>
                <w:color w:val="000000"/>
                <w:kern w:val="0"/>
                <w:szCs w:val="21"/>
                <w:highlight w:val="none"/>
              </w:rPr>
            </w:pPr>
            <w:r>
              <w:rPr>
                <w:rFonts w:hint="eastAsia" w:ascii="仿宋_GB2312" w:hAnsi="仿宋_GB2312" w:eastAsia="仿宋_GB2312" w:cs="仿宋_GB2312"/>
                <w:bCs/>
                <w:color w:val="000000"/>
                <w:kern w:val="0"/>
                <w:szCs w:val="21"/>
                <w:highlight w:val="none"/>
              </w:rPr>
              <w:t>最高限价：</w:t>
            </w:r>
            <w:r>
              <w:rPr>
                <w:rFonts w:hint="eastAsia" w:ascii="仿宋_GB2312" w:hAnsi="仿宋_GB2312" w:eastAsia="仿宋_GB2312" w:cs="仿宋_GB2312"/>
                <w:bCs/>
                <w:color w:val="000000"/>
                <w:kern w:val="0"/>
                <w:szCs w:val="21"/>
                <w:highlight w:val="none"/>
                <w:u w:val="single"/>
              </w:rPr>
              <w:t>人民币4,085,000.00</w:t>
            </w:r>
            <w:r>
              <w:rPr>
                <w:rFonts w:hint="eastAsia" w:ascii="仿宋_GB2312" w:hAnsi="仿宋_GB2312" w:eastAsia="仿宋_GB2312" w:cs="仿宋_GB2312"/>
                <w:bCs/>
                <w:color w:val="000000"/>
                <w:kern w:val="0"/>
                <w:szCs w:val="21"/>
                <w:highlight w:val="none"/>
              </w:rPr>
              <w:t>元</w:t>
            </w:r>
          </w:p>
        </w:tc>
      </w:tr>
      <w:tr w14:paraId="7ABE3A1B">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293CF576">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4</w:t>
            </w:r>
          </w:p>
        </w:tc>
        <w:tc>
          <w:tcPr>
            <w:tcW w:w="1917" w:type="dxa"/>
            <w:tcBorders>
              <w:top w:val="single" w:color="auto" w:sz="4" w:space="0"/>
              <w:left w:val="single" w:color="auto" w:sz="4" w:space="0"/>
              <w:bottom w:val="single" w:color="auto" w:sz="4" w:space="0"/>
              <w:right w:val="single" w:color="auto" w:sz="4" w:space="0"/>
            </w:tcBorders>
            <w:vAlign w:val="center"/>
          </w:tcPr>
          <w:p w14:paraId="22A16871">
            <w:pPr>
              <w:tabs>
                <w:tab w:val="left" w:pos="1425"/>
              </w:tabs>
              <w:jc w:val="center"/>
              <w:rPr>
                <w:rFonts w:ascii="仿宋_GB2312" w:hAnsi="仿宋_GB2312" w:eastAsia="仿宋_GB2312" w:cs="仿宋_GB2312"/>
                <w:bCs/>
                <w:color w:val="000000"/>
                <w:kern w:val="0"/>
                <w:szCs w:val="21"/>
                <w:highlight w:val="none"/>
              </w:rPr>
            </w:pPr>
            <w:r>
              <w:rPr>
                <w:rFonts w:hint="eastAsia" w:ascii="仿宋_GB2312" w:hAnsi="仿宋_GB2312" w:eastAsia="仿宋_GB2312" w:cs="仿宋_GB2312"/>
                <w:bCs/>
                <w:color w:val="000000"/>
                <w:kern w:val="0"/>
                <w:szCs w:val="21"/>
                <w:highlight w:val="none"/>
              </w:rPr>
              <w:t>计量单位</w:t>
            </w:r>
          </w:p>
        </w:tc>
        <w:tc>
          <w:tcPr>
            <w:tcW w:w="5887" w:type="dxa"/>
            <w:tcBorders>
              <w:top w:val="single" w:color="auto" w:sz="4" w:space="0"/>
              <w:left w:val="single" w:color="auto" w:sz="4" w:space="0"/>
              <w:bottom w:val="single" w:color="auto" w:sz="4" w:space="0"/>
              <w:right w:val="single" w:color="auto" w:sz="4" w:space="0"/>
            </w:tcBorders>
            <w:vAlign w:val="center"/>
          </w:tcPr>
          <w:p w14:paraId="25306FD9">
            <w:pPr>
              <w:rPr>
                <w:rFonts w:ascii="仿宋_GB2312" w:hAnsi="仿宋_GB2312" w:eastAsia="仿宋_GB2312" w:cs="仿宋_GB2312"/>
                <w:bCs/>
                <w:color w:val="000000"/>
                <w:kern w:val="0"/>
                <w:szCs w:val="21"/>
                <w:highlight w:val="none"/>
              </w:rPr>
            </w:pPr>
            <w:r>
              <w:rPr>
                <w:rFonts w:hint="eastAsia" w:ascii="仿宋_GB2312" w:hAnsi="仿宋_GB2312" w:eastAsia="仿宋_GB2312" w:cs="仿宋_GB2312"/>
                <w:bCs/>
                <w:color w:val="000000"/>
                <w:kern w:val="0"/>
                <w:szCs w:val="21"/>
                <w:highlight w:val="none"/>
              </w:rPr>
              <w:sym w:font="Wingdings 2" w:char="0052"/>
            </w:r>
            <w:r>
              <w:rPr>
                <w:rFonts w:hint="eastAsia" w:ascii="仿宋_GB2312" w:hAnsi="仿宋_GB2312" w:eastAsia="仿宋_GB2312" w:cs="仿宋_GB2312"/>
                <w:bCs/>
                <w:color w:val="000000"/>
                <w:kern w:val="0"/>
                <w:szCs w:val="21"/>
                <w:highlight w:val="none"/>
              </w:rPr>
              <w:t>中华人民共和国法定计量单位</w:t>
            </w:r>
          </w:p>
          <w:p w14:paraId="4E3FA588">
            <w:pPr>
              <w:rPr>
                <w:rFonts w:ascii="仿宋_GB2312" w:hAnsi="仿宋_GB2312" w:eastAsia="仿宋_GB2312" w:cs="仿宋_GB2312"/>
                <w:bCs/>
                <w:color w:val="000000"/>
                <w:kern w:val="0"/>
                <w:szCs w:val="21"/>
                <w:highlight w:val="none"/>
              </w:rPr>
            </w:pPr>
            <w:r>
              <w:rPr>
                <w:rFonts w:hint="eastAsia" w:ascii="仿宋_GB2312" w:hAnsi="仿宋_GB2312" w:eastAsia="仿宋_GB2312" w:cs="仿宋_GB2312"/>
                <w:bCs/>
                <w:color w:val="000000"/>
                <w:kern w:val="0"/>
                <w:szCs w:val="21"/>
                <w:highlight w:val="none"/>
              </w:rPr>
              <w:sym w:font="Wingdings 2" w:char="00A3"/>
            </w:r>
            <w:r>
              <w:rPr>
                <w:rFonts w:hint="eastAsia" w:ascii="仿宋_GB2312" w:hAnsi="仿宋_GB2312" w:eastAsia="仿宋_GB2312" w:cs="仿宋_GB2312"/>
                <w:bCs/>
                <w:color w:val="000000"/>
                <w:kern w:val="0"/>
                <w:szCs w:val="21"/>
                <w:highlight w:val="none"/>
              </w:rPr>
              <w:t>其他：</w:t>
            </w:r>
            <w:r>
              <w:rPr>
                <w:rFonts w:hint="eastAsia" w:ascii="仿宋_GB2312" w:hAnsi="仿宋_GB2312" w:eastAsia="仿宋_GB2312" w:cs="仿宋_GB2312"/>
                <w:bCs/>
                <w:color w:val="000000"/>
                <w:kern w:val="0"/>
                <w:szCs w:val="21"/>
                <w:highlight w:val="none"/>
                <w:u w:val="single"/>
              </w:rPr>
              <w:t xml:space="preserve">             </w:t>
            </w:r>
          </w:p>
        </w:tc>
      </w:tr>
      <w:tr w14:paraId="542F8877">
        <w:tblPrEx>
          <w:tblCellMar>
            <w:top w:w="0" w:type="dxa"/>
            <w:left w:w="108" w:type="dxa"/>
            <w:bottom w:w="0" w:type="dxa"/>
            <w:right w:w="108" w:type="dxa"/>
          </w:tblCellMar>
        </w:tblPrEx>
        <w:trPr>
          <w:trHeight w:val="1873" w:hRule="atLeast"/>
        </w:trPr>
        <w:tc>
          <w:tcPr>
            <w:tcW w:w="852" w:type="dxa"/>
            <w:tcBorders>
              <w:top w:val="single" w:color="auto" w:sz="4" w:space="0"/>
              <w:left w:val="single" w:color="auto" w:sz="4" w:space="0"/>
              <w:bottom w:val="single" w:color="auto" w:sz="4" w:space="0"/>
              <w:right w:val="single" w:color="auto" w:sz="4" w:space="0"/>
            </w:tcBorders>
            <w:vAlign w:val="center"/>
          </w:tcPr>
          <w:p w14:paraId="6EC806A1">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6.1</w:t>
            </w:r>
          </w:p>
        </w:tc>
        <w:tc>
          <w:tcPr>
            <w:tcW w:w="1917" w:type="dxa"/>
            <w:tcBorders>
              <w:top w:val="single" w:color="auto" w:sz="4" w:space="0"/>
              <w:left w:val="single" w:color="auto" w:sz="4" w:space="0"/>
              <w:bottom w:val="single" w:color="auto" w:sz="4" w:space="0"/>
              <w:right w:val="single" w:color="auto" w:sz="4" w:space="0"/>
            </w:tcBorders>
            <w:vAlign w:val="center"/>
          </w:tcPr>
          <w:p w14:paraId="0AB35331">
            <w:pPr>
              <w:shd w:val="clear" w:color="auto" w:fill="FFFFFF"/>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kern w:val="0"/>
                <w:szCs w:val="21"/>
                <w:highlight w:val="none"/>
              </w:rPr>
              <w:t>现场考察、开标前答疑会</w:t>
            </w:r>
          </w:p>
        </w:tc>
        <w:tc>
          <w:tcPr>
            <w:tcW w:w="5887" w:type="dxa"/>
            <w:tcBorders>
              <w:top w:val="single" w:color="auto" w:sz="4" w:space="0"/>
              <w:left w:val="single" w:color="auto" w:sz="4" w:space="0"/>
              <w:bottom w:val="single" w:color="auto" w:sz="4" w:space="0"/>
              <w:right w:val="single" w:color="auto" w:sz="4" w:space="0"/>
            </w:tcBorders>
            <w:vAlign w:val="center"/>
          </w:tcPr>
          <w:p w14:paraId="1C8B264A">
            <w:pP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不组织</w:t>
            </w:r>
          </w:p>
          <w:p w14:paraId="2148B429">
            <w:pP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color w:val="000000"/>
                <w:kern w:val="0"/>
                <w:szCs w:val="21"/>
                <w:highlight w:val="none"/>
              </w:rPr>
              <w:t>组织，时  间：</w:t>
            </w:r>
            <w:r>
              <w:rPr>
                <w:rFonts w:hint="eastAsia" w:ascii="仿宋_GB2312" w:hAnsi="仿宋_GB2312" w:eastAsia="仿宋_GB2312" w:cs="仿宋_GB2312"/>
                <w:bCs/>
                <w:color w:val="000000"/>
                <w:kern w:val="0"/>
                <w:szCs w:val="21"/>
                <w:highlight w:val="none"/>
                <w:u w:val="single"/>
              </w:rPr>
              <w:t xml:space="preserve">         </w:t>
            </w:r>
          </w:p>
          <w:p w14:paraId="7D34431C">
            <w:pPr>
              <w:widowControl/>
              <w:ind w:left="-105" w:leftChars="-50" w:firstLine="949" w:firstLineChars="452"/>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地  点：</w:t>
            </w:r>
            <w:r>
              <w:rPr>
                <w:rFonts w:hint="eastAsia" w:ascii="仿宋_GB2312" w:hAnsi="仿宋_GB2312" w:eastAsia="仿宋_GB2312" w:cs="仿宋_GB2312"/>
                <w:bCs/>
                <w:color w:val="000000"/>
                <w:kern w:val="0"/>
                <w:szCs w:val="21"/>
                <w:highlight w:val="none"/>
                <w:u w:val="single"/>
              </w:rPr>
              <w:t xml:space="preserve">         </w:t>
            </w:r>
          </w:p>
          <w:p w14:paraId="58FF8E8B">
            <w:pPr>
              <w:ind w:left="-105" w:leftChars="-50" w:firstLine="949" w:firstLineChars="452"/>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联系人：</w:t>
            </w:r>
            <w:r>
              <w:rPr>
                <w:rFonts w:hint="eastAsia" w:ascii="仿宋_GB2312" w:hAnsi="仿宋_GB2312" w:eastAsia="仿宋_GB2312" w:cs="仿宋_GB2312"/>
                <w:bCs/>
                <w:color w:val="000000"/>
                <w:kern w:val="0"/>
                <w:szCs w:val="21"/>
                <w:highlight w:val="none"/>
                <w:u w:val="single"/>
              </w:rPr>
              <w:t xml:space="preserve">         </w:t>
            </w:r>
          </w:p>
          <w:p w14:paraId="5F0C509F">
            <w:pPr>
              <w:ind w:left="-105" w:leftChars="-50" w:firstLine="949" w:firstLineChars="452"/>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电  话：</w:t>
            </w:r>
            <w:r>
              <w:rPr>
                <w:rFonts w:hint="eastAsia" w:ascii="仿宋_GB2312" w:hAnsi="仿宋_GB2312" w:eastAsia="仿宋_GB2312" w:cs="仿宋_GB2312"/>
                <w:bCs/>
                <w:color w:val="000000"/>
                <w:kern w:val="0"/>
                <w:szCs w:val="21"/>
                <w:highlight w:val="none"/>
                <w:u w:val="single"/>
              </w:rPr>
              <w:t xml:space="preserve">         </w:t>
            </w:r>
          </w:p>
          <w:p w14:paraId="767DD3B4">
            <w:pP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color w:val="000000"/>
                <w:kern w:val="0"/>
                <w:szCs w:val="21"/>
                <w:highlight w:val="none"/>
              </w:rPr>
              <w:t>组织，招标文件提供期限截止后以书面形式通知。</w:t>
            </w:r>
          </w:p>
        </w:tc>
      </w:tr>
      <w:tr w14:paraId="50D0FE2D">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3E93229C">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10.3</w:t>
            </w:r>
          </w:p>
        </w:tc>
        <w:tc>
          <w:tcPr>
            <w:tcW w:w="1917" w:type="dxa"/>
            <w:tcBorders>
              <w:top w:val="single" w:color="auto" w:sz="4" w:space="0"/>
              <w:left w:val="single" w:color="auto" w:sz="4" w:space="0"/>
              <w:bottom w:val="single" w:color="auto" w:sz="4" w:space="0"/>
              <w:right w:val="single" w:color="auto" w:sz="4" w:space="0"/>
            </w:tcBorders>
            <w:vAlign w:val="center"/>
          </w:tcPr>
          <w:p w14:paraId="2DA38B4C">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核心产品</w:t>
            </w:r>
          </w:p>
        </w:tc>
        <w:tc>
          <w:tcPr>
            <w:tcW w:w="5887" w:type="dxa"/>
            <w:tcBorders>
              <w:top w:val="single" w:color="auto" w:sz="4" w:space="0"/>
              <w:left w:val="single" w:color="auto" w:sz="4" w:space="0"/>
              <w:bottom w:val="single" w:color="auto" w:sz="4" w:space="0"/>
              <w:right w:val="single" w:color="auto" w:sz="4" w:space="0"/>
            </w:tcBorders>
            <w:vAlign w:val="center"/>
          </w:tcPr>
          <w:p w14:paraId="7623A72A">
            <w:pPr>
              <w:widowControl/>
              <w:rPr>
                <w:rFonts w:ascii="仿宋_GB2312" w:hAnsi="仿宋_GB2312" w:eastAsia="仿宋_GB2312" w:cs="仿宋_GB2312"/>
                <w:color w:val="000000"/>
                <w:kern w:val="0"/>
                <w:szCs w:val="21"/>
                <w:highlight w:val="none"/>
              </w:rPr>
            </w:pPr>
            <w:r>
              <w:rPr>
                <w:rFonts w:hint="eastAsia" w:ascii="仿宋_GB2312" w:hAnsi="仿宋_GB2312" w:eastAsia="仿宋_GB2312" w:cs="仿宋_GB2312"/>
                <w:b/>
                <w:bCs/>
                <w:color w:val="000000"/>
                <w:kern w:val="0"/>
                <w:szCs w:val="21"/>
                <w:highlight w:val="none"/>
                <w:u w:val="single"/>
              </w:rPr>
              <w:t>12米特色候车亭制作-首末站</w:t>
            </w:r>
          </w:p>
        </w:tc>
      </w:tr>
      <w:tr w14:paraId="372B5A3B">
        <w:tblPrEx>
          <w:tblCellMar>
            <w:top w:w="0" w:type="dxa"/>
            <w:left w:w="108" w:type="dxa"/>
            <w:bottom w:w="0" w:type="dxa"/>
            <w:right w:w="108" w:type="dxa"/>
          </w:tblCellMar>
        </w:tblPrEx>
        <w:trPr>
          <w:trHeight w:val="6008" w:hRule="atLeast"/>
        </w:trPr>
        <w:tc>
          <w:tcPr>
            <w:tcW w:w="852" w:type="dxa"/>
            <w:tcBorders>
              <w:top w:val="single" w:color="auto" w:sz="4" w:space="0"/>
              <w:left w:val="single" w:color="auto" w:sz="4" w:space="0"/>
              <w:bottom w:val="single" w:color="auto" w:sz="4" w:space="0"/>
              <w:right w:val="single" w:color="auto" w:sz="4" w:space="0"/>
            </w:tcBorders>
            <w:vAlign w:val="center"/>
          </w:tcPr>
          <w:p w14:paraId="7CB3F15D">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11.3</w:t>
            </w:r>
          </w:p>
        </w:tc>
        <w:tc>
          <w:tcPr>
            <w:tcW w:w="1917" w:type="dxa"/>
            <w:tcBorders>
              <w:top w:val="single" w:color="auto" w:sz="4" w:space="0"/>
              <w:left w:val="single" w:color="auto" w:sz="4" w:space="0"/>
              <w:bottom w:val="single" w:color="auto" w:sz="4" w:space="0"/>
              <w:right w:val="single" w:color="auto" w:sz="4" w:space="0"/>
            </w:tcBorders>
            <w:vAlign w:val="center"/>
          </w:tcPr>
          <w:p w14:paraId="1E3F8801">
            <w:pPr>
              <w:shd w:val="clear" w:color="auto" w:fill="FFFFFF"/>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样品或演示</w:t>
            </w:r>
          </w:p>
        </w:tc>
        <w:tc>
          <w:tcPr>
            <w:tcW w:w="5887" w:type="dxa"/>
            <w:tcBorders>
              <w:top w:val="single" w:color="auto" w:sz="4" w:space="0"/>
              <w:left w:val="single" w:color="auto" w:sz="4" w:space="0"/>
              <w:bottom w:val="single" w:color="auto" w:sz="4" w:space="0"/>
              <w:right w:val="single" w:color="auto" w:sz="4" w:space="0"/>
            </w:tcBorders>
            <w:vAlign w:val="center"/>
          </w:tcPr>
          <w:p w14:paraId="065154BA">
            <w:pP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不需要</w:t>
            </w:r>
            <w:r>
              <w:rPr>
                <w:rFonts w:hint="eastAsia" w:ascii="仿宋_GB2312" w:hAnsi="仿宋_GB2312" w:eastAsia="仿宋_GB2312" w:cs="仿宋_GB2312"/>
                <w:bCs/>
                <w:color w:val="000000"/>
                <w:kern w:val="0"/>
                <w:szCs w:val="21"/>
                <w:highlight w:val="none"/>
              </w:rPr>
              <w:t>提供样品</w:t>
            </w:r>
          </w:p>
          <w:p w14:paraId="792C062F">
            <w:pPr>
              <w:rPr>
                <w:rFonts w:ascii="仿宋_GB2312" w:hAnsi="仿宋_GB2312" w:eastAsia="仿宋_GB2312" w:cs="仿宋_GB2312"/>
                <w:bCs/>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color w:val="000000"/>
                <w:kern w:val="0"/>
                <w:szCs w:val="21"/>
                <w:highlight w:val="none"/>
              </w:rPr>
              <w:t>需要</w:t>
            </w:r>
            <w:r>
              <w:rPr>
                <w:rFonts w:hint="eastAsia" w:ascii="仿宋_GB2312" w:hAnsi="仿宋_GB2312" w:eastAsia="仿宋_GB2312" w:cs="仿宋_GB2312"/>
                <w:bCs/>
                <w:color w:val="000000"/>
                <w:kern w:val="0"/>
                <w:szCs w:val="21"/>
                <w:highlight w:val="none"/>
              </w:rPr>
              <w:t>提供样品</w:t>
            </w:r>
          </w:p>
          <w:p w14:paraId="28F63622">
            <w:pPr>
              <w:rPr>
                <w:rFonts w:ascii="仿宋_GB2312" w:hAnsi="仿宋_GB2312" w:eastAsia="仿宋_GB2312" w:cs="仿宋_GB2312"/>
                <w:color w:val="000000"/>
                <w:kern w:val="0"/>
                <w:szCs w:val="21"/>
                <w:highlight w:val="none"/>
              </w:rPr>
            </w:pPr>
            <w:r>
              <w:rPr>
                <w:rFonts w:hint="eastAsia" w:ascii="仿宋_GB2312" w:hAnsi="仿宋_GB2312" w:eastAsia="仿宋_GB2312" w:cs="仿宋_GB2312"/>
                <w:bCs/>
                <w:color w:val="000000"/>
                <w:kern w:val="0"/>
                <w:szCs w:val="21"/>
                <w:highlight w:val="none"/>
              </w:rPr>
              <w:t xml:space="preserve">  </w:t>
            </w:r>
            <w:r>
              <w:rPr>
                <w:rFonts w:hint="eastAsia" w:ascii="仿宋_GB2312" w:hAnsi="仿宋_GB2312" w:eastAsia="仿宋_GB2312" w:cs="仿宋_GB2312"/>
                <w:color w:val="000000"/>
                <w:kern w:val="0"/>
                <w:szCs w:val="21"/>
                <w:highlight w:val="none"/>
              </w:rPr>
              <w:t>1、递交样品的截止时间：</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年</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月</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日</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时（北京时间）</w:t>
            </w:r>
          </w:p>
          <w:p w14:paraId="08876FFA">
            <w:pPr>
              <w:ind w:firstLine="525" w:firstLineChars="250"/>
              <w:rPr>
                <w:rFonts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t>递交样品地点：</w:t>
            </w:r>
            <w:r>
              <w:rPr>
                <w:rFonts w:hint="eastAsia" w:ascii="仿宋_GB2312" w:hAnsi="仿宋_GB2312" w:eastAsia="仿宋_GB2312" w:cs="仿宋_GB2312"/>
                <w:color w:val="000000"/>
                <w:kern w:val="0"/>
                <w:szCs w:val="21"/>
                <w:highlight w:val="none"/>
                <w:u w:val="single"/>
              </w:rPr>
              <w:t xml:space="preserve">                     </w:t>
            </w:r>
          </w:p>
          <w:p w14:paraId="4EDF7115">
            <w:pPr>
              <w:ind w:firstLine="525" w:firstLineChars="250"/>
              <w:rPr>
                <w:rFonts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t>递交样品联系人：</w:t>
            </w:r>
            <w:r>
              <w:rPr>
                <w:rFonts w:hint="eastAsia" w:ascii="仿宋_GB2312" w:hAnsi="仿宋_GB2312" w:eastAsia="仿宋_GB2312" w:cs="仿宋_GB2312"/>
                <w:color w:val="000000"/>
                <w:kern w:val="0"/>
                <w:szCs w:val="21"/>
                <w:highlight w:val="none"/>
                <w:u w:val="single"/>
              </w:rPr>
              <w:t xml:space="preserve">                   </w:t>
            </w:r>
          </w:p>
          <w:p w14:paraId="6D02135C">
            <w:pPr>
              <w:ind w:firstLine="525" w:firstLineChars="250"/>
              <w:rPr>
                <w:rFonts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t>递交样品联系电话：</w:t>
            </w:r>
            <w:r>
              <w:rPr>
                <w:rFonts w:hint="eastAsia" w:ascii="仿宋_GB2312" w:hAnsi="仿宋_GB2312" w:eastAsia="仿宋_GB2312" w:cs="仿宋_GB2312"/>
                <w:color w:val="000000"/>
                <w:kern w:val="0"/>
                <w:szCs w:val="21"/>
                <w:highlight w:val="none"/>
                <w:u w:val="single"/>
              </w:rPr>
              <w:t xml:space="preserve">                 </w:t>
            </w:r>
          </w:p>
          <w:p w14:paraId="03AD9D5F">
            <w:pPr>
              <w:ind w:firstLine="210" w:firstLineChars="1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2、样品制作的标准和要求：</w:t>
            </w:r>
            <w:r>
              <w:rPr>
                <w:rFonts w:hint="eastAsia" w:ascii="仿宋_GB2312" w:hAnsi="仿宋_GB2312" w:eastAsia="仿宋_GB2312" w:cs="仿宋_GB2312"/>
                <w:color w:val="000000"/>
                <w:kern w:val="0"/>
                <w:szCs w:val="21"/>
                <w:highlight w:val="none"/>
                <w:u w:val="single"/>
              </w:rPr>
              <w:t xml:space="preserve">             </w:t>
            </w:r>
          </w:p>
          <w:p w14:paraId="367AFD2F">
            <w:pPr>
              <w:ind w:firstLine="210" w:firstLineChars="1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3、随样品提交相关检测报告要求：</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 xml:space="preserve"> </w:t>
            </w:r>
          </w:p>
          <w:p w14:paraId="274FCC57">
            <w:pPr>
              <w:ind w:firstLine="420" w:firstLineChars="2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（包含是否要求提供、检测机构要求、检测内容等）</w:t>
            </w:r>
          </w:p>
          <w:p w14:paraId="3B5EFE65">
            <w:pPr>
              <w:ind w:firstLine="210" w:firstLineChars="1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14:paraId="46524BE5">
            <w:pPr>
              <w:ind w:left="21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 xml:space="preserve">  </w:t>
            </w:r>
          </w:p>
          <w:p w14:paraId="5E367CE9">
            <w:pP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不</w:t>
            </w:r>
            <w:r>
              <w:rPr>
                <w:rFonts w:hint="eastAsia" w:ascii="仿宋_GB2312" w:hAnsi="仿宋_GB2312" w:eastAsia="仿宋_GB2312" w:cs="仿宋_GB2312"/>
                <w:bCs/>
                <w:color w:val="000000"/>
                <w:kern w:val="0"/>
                <w:szCs w:val="21"/>
                <w:highlight w:val="none"/>
              </w:rPr>
              <w:t>需要提供演示</w:t>
            </w:r>
          </w:p>
          <w:p w14:paraId="6B62E5FC">
            <w:pPr>
              <w:rPr>
                <w:rFonts w:ascii="仿宋_GB2312" w:hAnsi="仿宋_GB2312" w:eastAsia="仿宋_GB2312" w:cs="仿宋_GB2312"/>
                <w:bCs/>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color w:val="000000"/>
                <w:kern w:val="0"/>
                <w:szCs w:val="21"/>
                <w:highlight w:val="none"/>
              </w:rPr>
              <w:t>需要</w:t>
            </w:r>
            <w:r>
              <w:rPr>
                <w:rFonts w:hint="eastAsia" w:ascii="仿宋_GB2312" w:hAnsi="仿宋_GB2312" w:eastAsia="仿宋_GB2312" w:cs="仿宋_GB2312"/>
                <w:bCs/>
                <w:color w:val="000000"/>
                <w:kern w:val="0"/>
                <w:szCs w:val="21"/>
                <w:highlight w:val="none"/>
              </w:rPr>
              <w:t>提供演示</w:t>
            </w:r>
          </w:p>
          <w:p w14:paraId="4C1DF19A">
            <w:pPr>
              <w:rPr>
                <w:rFonts w:ascii="仿宋_GB2312" w:hAnsi="仿宋_GB2312" w:eastAsia="仿宋_GB2312" w:cs="仿宋_GB2312"/>
                <w:color w:val="000000"/>
                <w:kern w:val="0"/>
                <w:szCs w:val="21"/>
                <w:highlight w:val="none"/>
              </w:rPr>
            </w:pPr>
            <w:r>
              <w:rPr>
                <w:rFonts w:hint="eastAsia" w:ascii="仿宋_GB2312" w:hAnsi="仿宋_GB2312" w:eastAsia="仿宋_GB2312" w:cs="仿宋_GB2312"/>
                <w:bCs/>
                <w:color w:val="000000"/>
                <w:kern w:val="0"/>
                <w:szCs w:val="21"/>
                <w:highlight w:val="none"/>
              </w:rPr>
              <w:t xml:space="preserve">  </w:t>
            </w:r>
            <w:r>
              <w:rPr>
                <w:rFonts w:hint="eastAsia" w:ascii="仿宋_GB2312" w:hAnsi="仿宋_GB2312" w:eastAsia="仿宋_GB2312" w:cs="仿宋_GB2312"/>
                <w:color w:val="000000"/>
                <w:kern w:val="0"/>
                <w:szCs w:val="21"/>
                <w:highlight w:val="none"/>
              </w:rPr>
              <w:t>1、演示时间：</w:t>
            </w:r>
            <w:r>
              <w:rPr>
                <w:rFonts w:hint="eastAsia" w:ascii="仿宋_GB2312" w:hAnsi="仿宋_GB2312" w:eastAsia="仿宋_GB2312" w:cs="仿宋_GB2312"/>
                <w:bCs/>
                <w:color w:val="000000"/>
                <w:kern w:val="0"/>
                <w:szCs w:val="21"/>
                <w:highlight w:val="none"/>
                <w:u w:val="single"/>
              </w:rPr>
              <w:t xml:space="preserve">                          </w:t>
            </w:r>
          </w:p>
          <w:p w14:paraId="33CA80EE">
            <w:pP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 xml:space="preserve">     演示地点：</w:t>
            </w:r>
            <w:r>
              <w:rPr>
                <w:rFonts w:hint="eastAsia" w:ascii="仿宋_GB2312" w:hAnsi="仿宋_GB2312" w:eastAsia="仿宋_GB2312" w:cs="仿宋_GB2312"/>
                <w:bCs/>
                <w:color w:val="000000"/>
                <w:kern w:val="0"/>
                <w:szCs w:val="21"/>
                <w:highlight w:val="none"/>
                <w:u w:val="single"/>
              </w:rPr>
              <w:t xml:space="preserve">                          </w:t>
            </w:r>
          </w:p>
          <w:p w14:paraId="7AC0F815">
            <w:pPr>
              <w:ind w:firstLine="210" w:firstLineChars="1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 xml:space="preserve">   演示顺序：</w:t>
            </w:r>
            <w:r>
              <w:rPr>
                <w:rFonts w:hint="eastAsia" w:ascii="仿宋_GB2312" w:hAnsi="仿宋_GB2312" w:eastAsia="仿宋_GB2312" w:cs="仿宋_GB2312"/>
                <w:bCs/>
                <w:color w:val="000000"/>
                <w:kern w:val="0"/>
                <w:szCs w:val="21"/>
                <w:highlight w:val="none"/>
                <w:u w:val="single"/>
              </w:rPr>
              <w:t xml:space="preserve">                          </w:t>
            </w:r>
          </w:p>
          <w:p w14:paraId="57FA44B9">
            <w:pPr>
              <w:ind w:firstLine="210" w:firstLineChars="1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2、演示要求：</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（内容、设备等要求）</w:t>
            </w:r>
          </w:p>
        </w:tc>
      </w:tr>
      <w:tr w14:paraId="75047329">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153147ED">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12.1</w:t>
            </w:r>
          </w:p>
        </w:tc>
        <w:tc>
          <w:tcPr>
            <w:tcW w:w="1917" w:type="dxa"/>
            <w:tcBorders>
              <w:top w:val="single" w:color="auto" w:sz="4" w:space="0"/>
              <w:left w:val="single" w:color="auto" w:sz="4" w:space="0"/>
              <w:bottom w:val="single" w:color="auto" w:sz="4" w:space="0"/>
              <w:right w:val="single" w:color="auto" w:sz="4" w:space="0"/>
            </w:tcBorders>
            <w:vAlign w:val="center"/>
          </w:tcPr>
          <w:p w14:paraId="1EA1154F">
            <w:pPr>
              <w:shd w:val="clear" w:color="auto" w:fill="FFFFFF"/>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投标报价货币要求</w:t>
            </w:r>
          </w:p>
        </w:tc>
        <w:tc>
          <w:tcPr>
            <w:tcW w:w="5887" w:type="dxa"/>
            <w:tcBorders>
              <w:top w:val="single" w:color="auto" w:sz="4" w:space="0"/>
              <w:left w:val="single" w:color="auto" w:sz="4" w:space="0"/>
              <w:bottom w:val="single" w:color="auto" w:sz="4" w:space="0"/>
              <w:right w:val="single" w:color="auto" w:sz="4" w:space="0"/>
            </w:tcBorders>
            <w:vAlign w:val="center"/>
          </w:tcPr>
          <w:p w14:paraId="24BB32BF">
            <w:pP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所有投标均按</w:t>
            </w:r>
            <w:r>
              <w:rPr>
                <w:rFonts w:hint="eastAsia" w:ascii="仿宋_GB2312" w:hAnsi="仿宋_GB2312" w:eastAsia="仿宋_GB2312" w:cs="仿宋_GB2312"/>
                <w:color w:val="000000"/>
                <w:kern w:val="0"/>
                <w:szCs w:val="21"/>
                <w:highlight w:val="none"/>
                <w:u w:val="single"/>
              </w:rPr>
              <w:t>人民币</w:t>
            </w:r>
            <w:r>
              <w:rPr>
                <w:rFonts w:hint="eastAsia" w:ascii="仿宋_GB2312" w:hAnsi="仿宋_GB2312" w:eastAsia="仿宋_GB2312" w:cs="仿宋_GB2312"/>
                <w:color w:val="000000"/>
                <w:kern w:val="0"/>
                <w:szCs w:val="21"/>
                <w:highlight w:val="none"/>
              </w:rPr>
              <w:t>货币进行报价。</w:t>
            </w:r>
          </w:p>
          <w:p w14:paraId="3C9681F5">
            <w:pPr>
              <w:rPr>
                <w:rFonts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color w:val="000000"/>
                <w:kern w:val="0"/>
                <w:szCs w:val="21"/>
                <w:highlight w:val="none"/>
              </w:rPr>
              <w:t>其它：</w:t>
            </w:r>
            <w:r>
              <w:rPr>
                <w:rFonts w:hint="eastAsia" w:ascii="仿宋_GB2312" w:hAnsi="仿宋_GB2312" w:eastAsia="仿宋_GB2312" w:cs="仿宋_GB2312"/>
                <w:color w:val="000000"/>
                <w:kern w:val="0"/>
                <w:szCs w:val="21"/>
                <w:highlight w:val="none"/>
                <w:u w:val="single"/>
              </w:rPr>
              <w:t xml:space="preserve">               </w:t>
            </w:r>
          </w:p>
        </w:tc>
      </w:tr>
      <w:tr w14:paraId="3B45C3C3">
        <w:tblPrEx>
          <w:tblCellMar>
            <w:top w:w="0" w:type="dxa"/>
            <w:left w:w="108" w:type="dxa"/>
            <w:bottom w:w="0" w:type="dxa"/>
            <w:right w:w="108" w:type="dxa"/>
          </w:tblCellMar>
        </w:tblPrEx>
        <w:trPr>
          <w:trHeight w:val="737" w:hRule="atLeast"/>
        </w:trPr>
        <w:tc>
          <w:tcPr>
            <w:tcW w:w="852" w:type="dxa"/>
            <w:tcBorders>
              <w:top w:val="single" w:color="auto" w:sz="4" w:space="0"/>
              <w:left w:val="single" w:color="auto" w:sz="8" w:space="0"/>
              <w:bottom w:val="single" w:color="auto" w:sz="8" w:space="0"/>
              <w:right w:val="single" w:color="auto" w:sz="4" w:space="0"/>
            </w:tcBorders>
            <w:vAlign w:val="center"/>
          </w:tcPr>
          <w:p w14:paraId="46C2DFF5">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13.1</w:t>
            </w:r>
          </w:p>
        </w:tc>
        <w:tc>
          <w:tcPr>
            <w:tcW w:w="1917" w:type="dxa"/>
            <w:tcBorders>
              <w:top w:val="single" w:color="auto" w:sz="4" w:space="0"/>
              <w:left w:val="single" w:color="auto" w:sz="4" w:space="0"/>
              <w:bottom w:val="single" w:color="auto" w:sz="8" w:space="0"/>
              <w:right w:val="single" w:color="auto" w:sz="8" w:space="0"/>
            </w:tcBorders>
            <w:vAlign w:val="center"/>
          </w:tcPr>
          <w:p w14:paraId="3D16A1C8">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投标保证金</w:t>
            </w:r>
          </w:p>
        </w:tc>
        <w:tc>
          <w:tcPr>
            <w:tcW w:w="5887" w:type="dxa"/>
            <w:tcBorders>
              <w:top w:val="single" w:color="auto" w:sz="4" w:space="0"/>
              <w:left w:val="nil"/>
              <w:bottom w:val="single" w:color="auto" w:sz="8" w:space="0"/>
              <w:right w:val="single" w:color="auto" w:sz="8" w:space="0"/>
            </w:tcBorders>
            <w:vAlign w:val="center"/>
          </w:tcPr>
          <w:p w14:paraId="28493F16">
            <w:pPr>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1、投标保证金金额：</w:t>
            </w:r>
            <w:r>
              <w:rPr>
                <w:rFonts w:hint="eastAsia" w:ascii="仿宋_GB2312" w:hAnsi="仿宋_GB2312" w:eastAsia="仿宋_GB2312" w:cs="仿宋_GB2312"/>
                <w:color w:val="000000"/>
                <w:kern w:val="0"/>
                <w:szCs w:val="21"/>
                <w:highlight w:val="none"/>
                <w:u w:val="single"/>
              </w:rPr>
              <w:t>人民币80,000.00</w:t>
            </w:r>
            <w:r>
              <w:rPr>
                <w:rFonts w:hint="eastAsia" w:ascii="仿宋_GB2312" w:hAnsi="仿宋_GB2312" w:eastAsia="仿宋_GB2312" w:cs="仿宋_GB2312"/>
                <w:color w:val="000000"/>
                <w:kern w:val="0"/>
                <w:szCs w:val="21"/>
                <w:highlight w:val="none"/>
              </w:rPr>
              <w:t>元</w:t>
            </w:r>
          </w:p>
          <w:p w14:paraId="1D060922">
            <w:pPr>
              <w:jc w:val="left"/>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2、投标保证金到账时间：</w:t>
            </w:r>
            <w:r>
              <w:rPr>
                <w:rFonts w:hint="eastAsia" w:ascii="仿宋_GB2312" w:hAnsi="仿宋_GB2312" w:eastAsia="仿宋_GB2312" w:cs="仿宋_GB2312"/>
                <w:color w:val="000000"/>
                <w:szCs w:val="21"/>
                <w:highlight w:val="none"/>
                <w:u w:val="single"/>
              </w:rPr>
              <w:t xml:space="preserve">递交投标文件截止时间前 </w:t>
            </w:r>
          </w:p>
          <w:p w14:paraId="0B992489">
            <w:pPr>
              <w:jc w:val="left"/>
              <w:rPr>
                <w:rFonts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szCs w:val="21"/>
                <w:highlight w:val="none"/>
              </w:rPr>
              <w:t xml:space="preserve">3、投标保证金缴纳方式：☑保函   □支票  ☑电汇 </w:t>
            </w:r>
            <w:r>
              <w:rPr>
                <w:rFonts w:ascii="仿宋_GB2312" w:hAnsi="仿宋_GB2312" w:eastAsia="仿宋_GB2312" w:cs="仿宋_GB2312"/>
                <w:color w:val="000000"/>
                <w:szCs w:val="21"/>
                <w:highlight w:val="none"/>
              </w:rPr>
              <w:t xml:space="preserve"> </w:t>
            </w:r>
            <w:r>
              <w:rPr>
                <w:rFonts w:hint="eastAsia" w:ascii="仿宋_GB2312" w:hAnsi="仿宋_GB2312" w:eastAsia="仿宋_GB2312" w:cs="仿宋_GB2312"/>
                <w:color w:val="000000"/>
                <w:szCs w:val="21"/>
                <w:highlight w:val="none"/>
              </w:rPr>
              <w:t>□其他</w:t>
            </w:r>
          </w:p>
          <w:p w14:paraId="0D1B64AE">
            <w:pP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 xml:space="preserve">   保证金收款人银行信息：</w:t>
            </w:r>
          </w:p>
          <w:p w14:paraId="6EF21092">
            <w:pPr>
              <w:ind w:firstLine="210" w:firstLineChars="100"/>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开 户 名：</w:t>
            </w:r>
            <w:r>
              <w:rPr>
                <w:rFonts w:hint="eastAsia" w:ascii="仿宋_GB2312" w:hAnsi="仿宋_GB2312" w:eastAsia="仿宋_GB2312" w:cs="仿宋_GB2312"/>
                <w:color w:val="000000"/>
                <w:szCs w:val="21"/>
                <w:highlight w:val="none"/>
                <w:u w:val="single"/>
              </w:rPr>
              <w:t>本溪市公共资源交易中心（本溪市政府采购中心）</w:t>
            </w:r>
          </w:p>
          <w:p w14:paraId="57729511">
            <w:pPr>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 xml:space="preserve">  开 户 行：</w:t>
            </w:r>
            <w:r>
              <w:rPr>
                <w:rFonts w:hint="eastAsia" w:ascii="仿宋_GB2312" w:hAnsi="仿宋_GB2312" w:eastAsia="仿宋_GB2312" w:cs="仿宋_GB2312"/>
                <w:color w:val="000000"/>
                <w:szCs w:val="21"/>
                <w:highlight w:val="none"/>
                <w:u w:val="single"/>
              </w:rPr>
              <w:t>本溪银行股份有限公司鸿雁支行</w:t>
            </w:r>
          </w:p>
          <w:p w14:paraId="61CD99E5">
            <w:pPr>
              <w:ind w:firstLine="210" w:firstLineChars="1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账    号：</w:t>
            </w:r>
            <w:r>
              <w:rPr>
                <w:rFonts w:ascii="仿宋_GB2312" w:hAnsi="仿宋_GB2312" w:eastAsia="仿宋_GB2312" w:cs="仿宋_GB2312"/>
                <w:color w:val="000000"/>
                <w:szCs w:val="21"/>
                <w:highlight w:val="none"/>
                <w:u w:val="single"/>
              </w:rPr>
              <w:t>500105759501880004</w:t>
            </w:r>
          </w:p>
          <w:p w14:paraId="2795D589">
            <w:pPr>
              <w:rPr>
                <w:rFonts w:hint="eastAsia" w:ascii="仿宋" w:hAnsi="仿宋"/>
                <w:b/>
                <w:bCs/>
                <w:color w:val="000000"/>
                <w:szCs w:val="21"/>
                <w:highlight w:val="none"/>
                <w:u w:val="single"/>
              </w:rPr>
            </w:pPr>
            <w:r>
              <w:rPr>
                <w:rFonts w:hint="eastAsia" w:ascii="仿宋" w:hAnsi="仿宋"/>
                <w:b/>
                <w:bCs/>
                <w:color w:val="000000"/>
                <w:szCs w:val="21"/>
                <w:highlight w:val="none"/>
                <w:u w:val="single"/>
              </w:rPr>
              <w:t>4、如投标人不参与开标仪式，凡是使用保函代替现金投标保证金的投标人，须于递交投标文件截止时间前将保函彩色扫描件发至liaoningxuanze@163.com电子邮箱并电话告知15524210136。</w:t>
            </w:r>
          </w:p>
          <w:p w14:paraId="3A2DBF76">
            <w:pPr>
              <w:rPr>
                <w:rFonts w:ascii="仿宋_GB2312" w:hAnsi="仿宋_GB2312" w:eastAsia="仿宋_GB2312" w:cs="仿宋_GB2312"/>
                <w:color w:val="000000"/>
                <w:szCs w:val="21"/>
                <w:highlight w:val="none"/>
              </w:rPr>
            </w:pPr>
            <w:r>
              <w:rPr>
                <w:rFonts w:hint="eastAsia" w:ascii="仿宋" w:hAnsi="仿宋"/>
                <w:b/>
                <w:bCs/>
                <w:color w:val="000000"/>
                <w:szCs w:val="21"/>
                <w:highlight w:val="none"/>
                <w:u w:val="single"/>
              </w:rPr>
              <w:t>如投标人到达开标现场参与开标仪式，使用银行保函等代替现金投标保证金的投标人应递交银行保函原件或电子保函彩色打印件。</w:t>
            </w:r>
          </w:p>
          <w:p w14:paraId="0816F1C7">
            <w:pP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5、保证金退还方式：</w:t>
            </w:r>
          </w:p>
          <w:p w14:paraId="734625F3">
            <w:pP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未中标的投标人的保证金将于中标结果公布无异议且中标通知书发出后5个工作日内自行退还至投标人交款账户；</w:t>
            </w:r>
          </w:p>
          <w:p w14:paraId="652AC021">
            <w:pP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中标人的投标保证金退还：中标人于采购人签订合同后，在《全国公共资源交易平台》（辽宁省 本溪市）网上自行下载《（政府采购）投标保证金返还意见表》，持填写完整的意见表及投标保证金电汇凭证复印件加盖中标人公章），送至招标代理机构加盖公章后交至本溪市公共资源交易中心财务室，此表作为返还投标保证金的依据，服务中心收到意见表审核无误后于5个工作日内返还至中标人交纳的账户；</w:t>
            </w:r>
          </w:p>
          <w:p w14:paraId="34199EB6">
            <w:pP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6、保证金退还咨询电话：交易中心财务室联系电话：024-47264298。</w:t>
            </w:r>
          </w:p>
          <w:p w14:paraId="55EA7519">
            <w:pP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7、其它：（1）投标人从基本账户转入投标保证金，如不是基本账户转入，一经相关部门查实，视为实质不响应招标文件，出现一切后果由投标人自行承担。</w:t>
            </w:r>
          </w:p>
          <w:p w14:paraId="1E9B16C7">
            <w:pP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（2）转账时在“附加信息及用途”中注明项目名称及保证金编号（保证金编号：LNXZ24-HC036，项目名称可简写）。</w:t>
            </w:r>
          </w:p>
          <w:p w14:paraId="3EC589D7">
            <w:pPr>
              <w:rPr>
                <w:rFonts w:ascii="仿宋_GB2312" w:hAnsi="仿宋_GB2312" w:eastAsia="仿宋_GB2312" w:cs="仿宋_GB2312"/>
                <w:color w:val="000000"/>
                <w:szCs w:val="21"/>
                <w:highlight w:val="none"/>
              </w:rPr>
            </w:pPr>
            <w:r>
              <w:rPr>
                <w:rFonts w:hint="eastAsia" w:ascii="仿宋_GB2312" w:hAnsi="仿宋_GB2312" w:eastAsia="仿宋_GB2312" w:cs="仿宋_GB2312"/>
                <w:b/>
                <w:bCs/>
                <w:color w:val="000000"/>
                <w:szCs w:val="21"/>
                <w:highlight w:val="none"/>
              </w:rPr>
              <w:t>（注：财政部门鼓励采用保函的方式递交投标保证金，具体办理流程参阅辽宁政府采购网）</w:t>
            </w:r>
          </w:p>
        </w:tc>
      </w:tr>
      <w:tr w14:paraId="043FA9AE">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8" w:space="0"/>
              <w:bottom w:val="single" w:color="auto" w:sz="8" w:space="0"/>
              <w:right w:val="single" w:color="auto" w:sz="4" w:space="0"/>
            </w:tcBorders>
            <w:vAlign w:val="center"/>
          </w:tcPr>
          <w:p w14:paraId="7E73F4B1">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15.1</w:t>
            </w:r>
          </w:p>
        </w:tc>
        <w:tc>
          <w:tcPr>
            <w:tcW w:w="1917" w:type="dxa"/>
            <w:tcBorders>
              <w:top w:val="single" w:color="auto" w:sz="4" w:space="0"/>
              <w:left w:val="single" w:color="auto" w:sz="4" w:space="0"/>
              <w:bottom w:val="single" w:color="auto" w:sz="8" w:space="0"/>
              <w:right w:val="single" w:color="auto" w:sz="8" w:space="0"/>
            </w:tcBorders>
            <w:vAlign w:val="center"/>
          </w:tcPr>
          <w:p w14:paraId="417F16DF">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投标有效期</w:t>
            </w:r>
          </w:p>
        </w:tc>
        <w:tc>
          <w:tcPr>
            <w:tcW w:w="5887" w:type="dxa"/>
            <w:tcBorders>
              <w:top w:val="single" w:color="auto" w:sz="4" w:space="0"/>
              <w:left w:val="nil"/>
              <w:bottom w:val="single" w:color="auto" w:sz="8" w:space="0"/>
              <w:right w:val="single" w:color="auto" w:sz="8" w:space="0"/>
            </w:tcBorders>
            <w:vAlign w:val="center"/>
          </w:tcPr>
          <w:p w14:paraId="439D4A7E">
            <w:pPr>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u w:val="single"/>
              </w:rPr>
              <w:t xml:space="preserve">  90  </w:t>
            </w:r>
            <w:r>
              <w:rPr>
                <w:rFonts w:hint="eastAsia" w:ascii="仿宋_GB2312" w:hAnsi="仿宋_GB2312" w:eastAsia="仿宋_GB2312" w:cs="仿宋_GB2312"/>
                <w:color w:val="000000"/>
                <w:kern w:val="0"/>
                <w:szCs w:val="21"/>
                <w:highlight w:val="none"/>
              </w:rPr>
              <w:t>日历日</w:t>
            </w:r>
          </w:p>
        </w:tc>
      </w:tr>
      <w:tr w14:paraId="680AE19C">
        <w:tblPrEx>
          <w:tblCellMar>
            <w:top w:w="0" w:type="dxa"/>
            <w:left w:w="108" w:type="dxa"/>
            <w:bottom w:w="0" w:type="dxa"/>
            <w:right w:w="108" w:type="dxa"/>
          </w:tblCellMar>
        </w:tblPrEx>
        <w:trPr>
          <w:trHeight w:val="641" w:hRule="atLeast"/>
        </w:trPr>
        <w:tc>
          <w:tcPr>
            <w:tcW w:w="852" w:type="dxa"/>
            <w:tcBorders>
              <w:top w:val="nil"/>
              <w:left w:val="single" w:color="auto" w:sz="8" w:space="0"/>
              <w:bottom w:val="single" w:color="auto" w:sz="4" w:space="0"/>
              <w:right w:val="single" w:color="auto" w:sz="4" w:space="0"/>
            </w:tcBorders>
            <w:vAlign w:val="center"/>
          </w:tcPr>
          <w:p w14:paraId="195D2CE3">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16.1</w:t>
            </w:r>
          </w:p>
        </w:tc>
        <w:tc>
          <w:tcPr>
            <w:tcW w:w="1917" w:type="dxa"/>
            <w:tcBorders>
              <w:top w:val="nil"/>
              <w:left w:val="single" w:color="auto" w:sz="4" w:space="0"/>
              <w:bottom w:val="single" w:color="auto" w:sz="4" w:space="0"/>
              <w:right w:val="single" w:color="auto" w:sz="8" w:space="0"/>
            </w:tcBorders>
            <w:vAlign w:val="center"/>
          </w:tcPr>
          <w:p w14:paraId="268FCE8B">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投标文件及电子文档份数</w:t>
            </w:r>
          </w:p>
        </w:tc>
        <w:tc>
          <w:tcPr>
            <w:tcW w:w="5887" w:type="dxa"/>
            <w:tcBorders>
              <w:top w:val="nil"/>
              <w:left w:val="nil"/>
              <w:bottom w:val="single" w:color="auto" w:sz="4" w:space="0"/>
              <w:right w:val="single" w:color="auto" w:sz="8" w:space="0"/>
            </w:tcBorders>
            <w:vAlign w:val="center"/>
          </w:tcPr>
          <w:p w14:paraId="75F3684F">
            <w:pPr>
              <w:widowControl/>
              <w:rPr>
                <w:rFonts w:hint="eastAsia" w:ascii="仿宋" w:hAnsi="仿宋"/>
                <w:color w:val="000000"/>
                <w:szCs w:val="21"/>
                <w:highlight w:val="none"/>
              </w:rPr>
            </w:pPr>
            <w:r>
              <w:rPr>
                <w:rFonts w:hint="eastAsia" w:ascii="仿宋" w:hAnsi="仿宋"/>
                <w:color w:val="000000"/>
                <w:szCs w:val="21"/>
                <w:highlight w:val="none"/>
              </w:rPr>
              <w:t>供应商除在电子评审系统上传投标文件外，应在递交投标文件截止时间前提交以介质形式（如：光盘、U盘、移动硬盘、电子邮件等）存储的可加密备份文件，并在投标文件中承诺备份文件与电子评审系统中上传的投标文件内容、格式一致，以备系统突发故障使用。供应商仅提交备份文件的，投标（响应）无效。</w:t>
            </w:r>
          </w:p>
          <w:p w14:paraId="15F59949">
            <w:pPr>
              <w:widowControl/>
              <w:rPr>
                <w:rFonts w:hint="eastAsia" w:ascii="仿宋" w:hAnsi="仿宋"/>
                <w:color w:val="000000"/>
                <w:szCs w:val="21"/>
                <w:highlight w:val="none"/>
              </w:rPr>
            </w:pPr>
            <w:r>
              <w:rPr>
                <w:rFonts w:hint="eastAsia" w:ascii="仿宋" w:hAnsi="仿宋"/>
                <w:color w:val="000000"/>
                <w:szCs w:val="21"/>
                <w:highlight w:val="none"/>
              </w:rPr>
              <w:t>如开标现场递交，备份文件须密封，包装封皮上均应：</w:t>
            </w:r>
          </w:p>
          <w:p w14:paraId="0A063F4B">
            <w:pPr>
              <w:widowControl/>
              <w:rPr>
                <w:rFonts w:hint="eastAsia" w:ascii="仿宋" w:hAnsi="仿宋"/>
                <w:color w:val="000000"/>
                <w:szCs w:val="21"/>
                <w:highlight w:val="none"/>
              </w:rPr>
            </w:pPr>
            <w:r>
              <w:rPr>
                <w:rFonts w:hint="eastAsia" w:ascii="仿宋" w:hAnsi="仿宋"/>
                <w:color w:val="000000"/>
                <w:szCs w:val="21"/>
                <w:highlight w:val="none"/>
              </w:rPr>
              <w:t>（1）注明项目名称、项目编号、包号、投标人名称。</w:t>
            </w:r>
          </w:p>
          <w:p w14:paraId="2CB6D572">
            <w:pPr>
              <w:widowControl/>
              <w:rPr>
                <w:rFonts w:hint="eastAsia" w:ascii="仿宋" w:hAnsi="仿宋"/>
                <w:color w:val="000000"/>
                <w:szCs w:val="21"/>
                <w:highlight w:val="none"/>
              </w:rPr>
            </w:pPr>
            <w:r>
              <w:rPr>
                <w:rFonts w:hint="eastAsia" w:ascii="仿宋" w:hAnsi="仿宋"/>
                <w:color w:val="000000"/>
                <w:szCs w:val="21"/>
                <w:highlight w:val="none"/>
              </w:rPr>
              <w:t>（2）加盖投标人单位公章。</w:t>
            </w:r>
          </w:p>
          <w:p w14:paraId="7D274EE7">
            <w:pPr>
              <w:widowControl/>
              <w:jc w:val="left"/>
              <w:rPr>
                <w:rFonts w:ascii="仿宋_GB2312" w:hAnsi="仿宋_GB2312" w:eastAsia="仿宋_GB2312" w:cs="仿宋_GB2312"/>
                <w:color w:val="000000"/>
                <w:kern w:val="0"/>
                <w:szCs w:val="21"/>
                <w:highlight w:val="none"/>
              </w:rPr>
            </w:pPr>
            <w:r>
              <w:rPr>
                <w:rFonts w:hint="eastAsia" w:ascii="仿宋" w:hAnsi="仿宋"/>
                <w:color w:val="000000"/>
                <w:szCs w:val="21"/>
                <w:highlight w:val="none"/>
              </w:rPr>
              <w:t>供应商上传的响应文件正常解密的且采购活动正常进行的，备份文件自动失效，由供应商自行到代理公司领取。</w:t>
            </w:r>
          </w:p>
        </w:tc>
      </w:tr>
      <w:tr w14:paraId="0FAE48F1">
        <w:tblPrEx>
          <w:tblCellMar>
            <w:top w:w="0" w:type="dxa"/>
            <w:left w:w="108" w:type="dxa"/>
            <w:bottom w:w="0" w:type="dxa"/>
            <w:right w:w="108" w:type="dxa"/>
          </w:tblCellMar>
        </w:tblPrEx>
        <w:trPr>
          <w:trHeight w:val="631" w:hRule="atLeast"/>
        </w:trPr>
        <w:tc>
          <w:tcPr>
            <w:tcW w:w="852" w:type="dxa"/>
            <w:tcBorders>
              <w:top w:val="nil"/>
              <w:left w:val="single" w:color="auto" w:sz="8" w:space="0"/>
              <w:bottom w:val="single" w:color="auto" w:sz="4" w:space="0"/>
              <w:right w:val="single" w:color="auto" w:sz="4" w:space="0"/>
            </w:tcBorders>
            <w:vAlign w:val="center"/>
          </w:tcPr>
          <w:p w14:paraId="047E1AE2">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18.1</w:t>
            </w:r>
          </w:p>
        </w:tc>
        <w:tc>
          <w:tcPr>
            <w:tcW w:w="1917" w:type="dxa"/>
            <w:tcBorders>
              <w:top w:val="nil"/>
              <w:left w:val="single" w:color="auto" w:sz="4" w:space="0"/>
              <w:bottom w:val="single" w:color="auto" w:sz="4" w:space="0"/>
              <w:right w:val="single" w:color="auto" w:sz="8" w:space="0"/>
            </w:tcBorders>
            <w:vAlign w:val="center"/>
          </w:tcPr>
          <w:p w14:paraId="74D9F138">
            <w:pPr>
              <w:widowControl/>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递交投标文件截止时间、地点</w:t>
            </w:r>
          </w:p>
        </w:tc>
        <w:tc>
          <w:tcPr>
            <w:tcW w:w="5887" w:type="dxa"/>
            <w:tcBorders>
              <w:top w:val="nil"/>
              <w:left w:val="nil"/>
              <w:bottom w:val="single" w:color="auto" w:sz="4" w:space="0"/>
              <w:right w:val="single" w:color="auto" w:sz="8" w:space="0"/>
            </w:tcBorders>
            <w:vAlign w:val="center"/>
          </w:tcPr>
          <w:p w14:paraId="6807D61F">
            <w:pPr>
              <w:widowControl/>
              <w:rPr>
                <w:rFonts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t>详见招标公告，以招标公告规定时间、地点为准。</w:t>
            </w:r>
          </w:p>
        </w:tc>
      </w:tr>
      <w:tr w14:paraId="3FAE9360">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14:paraId="2C310BAF">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20.1</w:t>
            </w:r>
          </w:p>
        </w:tc>
        <w:tc>
          <w:tcPr>
            <w:tcW w:w="1917" w:type="dxa"/>
            <w:tcBorders>
              <w:top w:val="nil"/>
              <w:left w:val="single" w:color="auto" w:sz="4" w:space="0"/>
              <w:bottom w:val="single" w:color="auto" w:sz="4" w:space="0"/>
              <w:right w:val="single" w:color="auto" w:sz="8" w:space="0"/>
            </w:tcBorders>
            <w:vAlign w:val="center"/>
          </w:tcPr>
          <w:p w14:paraId="709A1303">
            <w:pPr>
              <w:widowControl/>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开标时间、地点</w:t>
            </w:r>
          </w:p>
        </w:tc>
        <w:tc>
          <w:tcPr>
            <w:tcW w:w="5887" w:type="dxa"/>
            <w:tcBorders>
              <w:top w:val="nil"/>
              <w:left w:val="nil"/>
              <w:bottom w:val="single" w:color="auto" w:sz="4" w:space="0"/>
              <w:right w:val="single" w:color="auto" w:sz="8" w:space="0"/>
            </w:tcBorders>
            <w:vAlign w:val="center"/>
          </w:tcPr>
          <w:p w14:paraId="61D83D25">
            <w:pPr>
              <w:widowControl/>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详见招标公告，以招标公告规定时间、地点为准。</w:t>
            </w:r>
          </w:p>
        </w:tc>
      </w:tr>
      <w:tr w14:paraId="48CEA492">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14:paraId="2758A909">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21</w:t>
            </w:r>
          </w:p>
        </w:tc>
        <w:tc>
          <w:tcPr>
            <w:tcW w:w="1917" w:type="dxa"/>
            <w:tcBorders>
              <w:top w:val="nil"/>
              <w:left w:val="single" w:color="auto" w:sz="4" w:space="0"/>
              <w:bottom w:val="single" w:color="auto" w:sz="4" w:space="0"/>
              <w:right w:val="single" w:color="auto" w:sz="8" w:space="0"/>
            </w:tcBorders>
            <w:vAlign w:val="center"/>
          </w:tcPr>
          <w:p w14:paraId="0F598BF9">
            <w:pPr>
              <w:widowControl/>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评标委员会组成</w:t>
            </w:r>
          </w:p>
        </w:tc>
        <w:tc>
          <w:tcPr>
            <w:tcW w:w="5887" w:type="dxa"/>
            <w:tcBorders>
              <w:top w:val="nil"/>
              <w:left w:val="nil"/>
              <w:bottom w:val="single" w:color="auto" w:sz="4" w:space="0"/>
              <w:right w:val="single" w:color="auto" w:sz="8" w:space="0"/>
            </w:tcBorders>
            <w:vAlign w:val="center"/>
          </w:tcPr>
          <w:p w14:paraId="795B90CB">
            <w:pPr>
              <w:widowControl/>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评标委员会由采购人代表</w:t>
            </w:r>
            <w:r>
              <w:rPr>
                <w:rFonts w:hint="eastAsia" w:ascii="仿宋_GB2312" w:hAnsi="仿宋_GB2312" w:eastAsia="仿宋_GB2312" w:cs="仿宋_GB2312"/>
                <w:color w:val="000000"/>
                <w:szCs w:val="21"/>
                <w:highlight w:val="none"/>
                <w:u w:val="single"/>
              </w:rPr>
              <w:t xml:space="preserve"> 1 </w:t>
            </w:r>
            <w:r>
              <w:rPr>
                <w:rFonts w:hint="eastAsia" w:ascii="仿宋_GB2312" w:hAnsi="仿宋_GB2312" w:eastAsia="仿宋_GB2312" w:cs="仿宋_GB2312"/>
                <w:color w:val="000000"/>
                <w:szCs w:val="21"/>
                <w:highlight w:val="none"/>
              </w:rPr>
              <w:t>人，评审专家</w:t>
            </w:r>
            <w:r>
              <w:rPr>
                <w:rFonts w:hint="eastAsia" w:ascii="仿宋_GB2312" w:hAnsi="仿宋_GB2312" w:eastAsia="仿宋_GB2312" w:cs="仿宋_GB2312"/>
                <w:color w:val="000000"/>
                <w:szCs w:val="21"/>
                <w:highlight w:val="none"/>
                <w:u w:val="single"/>
              </w:rPr>
              <w:t xml:space="preserve"> 4 </w:t>
            </w:r>
            <w:r>
              <w:rPr>
                <w:rFonts w:hint="eastAsia" w:ascii="仿宋_GB2312" w:hAnsi="仿宋_GB2312" w:eastAsia="仿宋_GB2312" w:cs="仿宋_GB2312"/>
                <w:color w:val="000000"/>
                <w:szCs w:val="21"/>
                <w:highlight w:val="none"/>
              </w:rPr>
              <w:t>人组成，共</w:t>
            </w:r>
            <w:r>
              <w:rPr>
                <w:rFonts w:hint="eastAsia" w:ascii="仿宋_GB2312" w:hAnsi="仿宋_GB2312" w:eastAsia="仿宋_GB2312" w:cs="仿宋_GB2312"/>
                <w:color w:val="000000"/>
                <w:szCs w:val="21"/>
                <w:highlight w:val="none"/>
                <w:u w:val="single"/>
              </w:rPr>
              <w:t xml:space="preserve"> 5 </w:t>
            </w:r>
            <w:r>
              <w:rPr>
                <w:rFonts w:hint="eastAsia" w:ascii="仿宋_GB2312" w:hAnsi="仿宋_GB2312" w:eastAsia="仿宋_GB2312" w:cs="仿宋_GB2312"/>
                <w:color w:val="000000"/>
                <w:szCs w:val="21"/>
                <w:highlight w:val="none"/>
              </w:rPr>
              <w:t xml:space="preserve">人。 </w:t>
            </w:r>
          </w:p>
        </w:tc>
      </w:tr>
      <w:tr w14:paraId="34165766">
        <w:tblPrEx>
          <w:tblCellMar>
            <w:top w:w="0" w:type="dxa"/>
            <w:left w:w="108" w:type="dxa"/>
            <w:bottom w:w="0" w:type="dxa"/>
            <w:right w:w="108" w:type="dxa"/>
          </w:tblCellMar>
        </w:tblPrEx>
        <w:trPr>
          <w:trHeight w:val="2183" w:hRule="atLeast"/>
        </w:trPr>
        <w:tc>
          <w:tcPr>
            <w:tcW w:w="852" w:type="dxa"/>
            <w:tcBorders>
              <w:top w:val="single" w:color="auto" w:sz="4" w:space="0"/>
              <w:left w:val="single" w:color="auto" w:sz="4" w:space="0"/>
              <w:bottom w:val="single" w:color="auto" w:sz="4" w:space="0"/>
              <w:right w:val="single" w:color="auto" w:sz="4" w:space="0"/>
            </w:tcBorders>
            <w:vAlign w:val="center"/>
          </w:tcPr>
          <w:p w14:paraId="3A8C5360">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25.1</w:t>
            </w:r>
          </w:p>
        </w:tc>
        <w:tc>
          <w:tcPr>
            <w:tcW w:w="1917" w:type="dxa"/>
            <w:tcBorders>
              <w:top w:val="single" w:color="auto" w:sz="4" w:space="0"/>
              <w:left w:val="single" w:color="auto" w:sz="4" w:space="0"/>
              <w:bottom w:val="single" w:color="auto" w:sz="4" w:space="0"/>
              <w:right w:val="single" w:color="auto" w:sz="4" w:space="0"/>
            </w:tcBorders>
            <w:vAlign w:val="center"/>
          </w:tcPr>
          <w:p w14:paraId="346757A7">
            <w:pPr>
              <w:shd w:val="clear" w:color="auto" w:fill="FFFFFF"/>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样品的评审方法以及评审标准</w:t>
            </w:r>
          </w:p>
          <w:p w14:paraId="7B9A69F8">
            <w:pPr>
              <w:shd w:val="clear" w:color="auto" w:fill="FFFFFF"/>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演示的评审方法及评审标准</w:t>
            </w:r>
          </w:p>
        </w:tc>
        <w:tc>
          <w:tcPr>
            <w:tcW w:w="5887" w:type="dxa"/>
            <w:tcBorders>
              <w:top w:val="single" w:color="auto" w:sz="4" w:space="0"/>
              <w:left w:val="single" w:color="auto" w:sz="4" w:space="0"/>
              <w:bottom w:val="single" w:color="auto" w:sz="4" w:space="0"/>
              <w:right w:val="single" w:color="auto" w:sz="4" w:space="0"/>
            </w:tcBorders>
            <w:vAlign w:val="center"/>
          </w:tcPr>
          <w:p w14:paraId="6DE05A28">
            <w:pP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bCs/>
                <w:color w:val="000000"/>
                <w:kern w:val="0"/>
                <w:szCs w:val="21"/>
                <w:highlight w:val="none"/>
              </w:rPr>
              <w:t>样品：</w:t>
            </w:r>
          </w:p>
          <w:p w14:paraId="52EFB587">
            <w:pP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1、样品评审方法：</w:t>
            </w:r>
            <w:r>
              <w:rPr>
                <w:rFonts w:hint="eastAsia" w:ascii="仿宋_GB2312" w:hAnsi="仿宋_GB2312" w:eastAsia="仿宋_GB2312" w:cs="仿宋_GB2312"/>
                <w:color w:val="000000"/>
                <w:kern w:val="0"/>
                <w:szCs w:val="21"/>
                <w:highlight w:val="none"/>
                <w:u w:val="single"/>
              </w:rPr>
              <w:t xml:space="preserve">              </w:t>
            </w:r>
          </w:p>
          <w:p w14:paraId="5113E5C4">
            <w:pPr>
              <w:rPr>
                <w:rFonts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t>2、样品评审标准：</w:t>
            </w:r>
            <w:r>
              <w:rPr>
                <w:rFonts w:hint="eastAsia" w:ascii="仿宋_GB2312" w:hAnsi="仿宋_GB2312" w:eastAsia="仿宋_GB2312" w:cs="仿宋_GB2312"/>
                <w:color w:val="000000"/>
                <w:kern w:val="0"/>
                <w:szCs w:val="21"/>
                <w:highlight w:val="none"/>
                <w:u w:val="single"/>
              </w:rPr>
              <w:t xml:space="preserve">              </w:t>
            </w:r>
          </w:p>
          <w:p w14:paraId="0362755C">
            <w:pPr>
              <w:rPr>
                <w:rFonts w:ascii="仿宋_GB2312" w:hAnsi="仿宋_GB2312" w:eastAsia="仿宋_GB2312" w:cs="仿宋_GB2312"/>
                <w:color w:val="000000"/>
                <w:kern w:val="0"/>
                <w:szCs w:val="21"/>
                <w:highlight w:val="none"/>
                <w:u w:val="single"/>
              </w:rPr>
            </w:pPr>
          </w:p>
          <w:p w14:paraId="733D0623">
            <w:pP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color w:val="000000"/>
                <w:kern w:val="0"/>
                <w:szCs w:val="21"/>
                <w:highlight w:val="none"/>
              </w:rPr>
              <w:t>演示：</w:t>
            </w:r>
          </w:p>
          <w:p w14:paraId="07216401">
            <w:pP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1、演示评审方法：</w:t>
            </w:r>
            <w:r>
              <w:rPr>
                <w:rFonts w:hint="eastAsia" w:ascii="仿宋_GB2312" w:hAnsi="仿宋_GB2312" w:eastAsia="仿宋_GB2312" w:cs="仿宋_GB2312"/>
                <w:color w:val="000000"/>
                <w:kern w:val="0"/>
                <w:szCs w:val="21"/>
                <w:highlight w:val="none"/>
                <w:u w:val="single"/>
              </w:rPr>
              <w:t xml:space="preserve">              </w:t>
            </w:r>
          </w:p>
          <w:p w14:paraId="2706346F">
            <w:pPr>
              <w:rPr>
                <w:rFonts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t>2、演示评审标准：</w:t>
            </w:r>
            <w:r>
              <w:rPr>
                <w:rFonts w:hint="eastAsia" w:ascii="仿宋_GB2312" w:hAnsi="仿宋_GB2312" w:eastAsia="仿宋_GB2312" w:cs="仿宋_GB2312"/>
                <w:color w:val="000000"/>
                <w:kern w:val="0"/>
                <w:szCs w:val="21"/>
                <w:highlight w:val="none"/>
                <w:u w:val="single"/>
              </w:rPr>
              <w:t xml:space="preserve">              </w:t>
            </w:r>
          </w:p>
        </w:tc>
      </w:tr>
      <w:tr w14:paraId="74841FB4">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5823AC0F">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27.2</w:t>
            </w:r>
          </w:p>
        </w:tc>
        <w:tc>
          <w:tcPr>
            <w:tcW w:w="1917" w:type="dxa"/>
            <w:tcBorders>
              <w:top w:val="single" w:color="auto" w:sz="4" w:space="0"/>
              <w:left w:val="single" w:color="auto" w:sz="4" w:space="0"/>
              <w:bottom w:val="single" w:color="auto" w:sz="4" w:space="0"/>
              <w:right w:val="single" w:color="auto" w:sz="4" w:space="0"/>
            </w:tcBorders>
            <w:vAlign w:val="center"/>
          </w:tcPr>
          <w:p w14:paraId="6B8CAAA4">
            <w:pPr>
              <w:widowControl/>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评标办法</w:t>
            </w:r>
          </w:p>
        </w:tc>
        <w:tc>
          <w:tcPr>
            <w:tcW w:w="5887" w:type="dxa"/>
            <w:tcBorders>
              <w:top w:val="single" w:color="auto" w:sz="4" w:space="0"/>
              <w:left w:val="single" w:color="auto" w:sz="4" w:space="0"/>
              <w:bottom w:val="single" w:color="auto" w:sz="4" w:space="0"/>
              <w:right w:val="single" w:color="auto" w:sz="4" w:space="0"/>
            </w:tcBorders>
            <w:vAlign w:val="center"/>
          </w:tcPr>
          <w:p w14:paraId="0E7B44B3">
            <w:pPr>
              <w:widowControl/>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sym w:font="Wingdings 2" w:char="0052"/>
            </w:r>
            <w:r>
              <w:rPr>
                <w:rFonts w:hint="eastAsia" w:ascii="仿宋_GB2312" w:hAnsi="仿宋_GB2312" w:eastAsia="仿宋_GB2312" w:cs="仿宋_GB2312"/>
                <w:color w:val="000000"/>
                <w:szCs w:val="21"/>
                <w:highlight w:val="none"/>
              </w:rPr>
              <w:t>综合评分法</w:t>
            </w:r>
          </w:p>
          <w:p w14:paraId="2A0748E4">
            <w:pPr>
              <w:widowControl/>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sym w:font="Wingdings 2" w:char="00A3"/>
            </w:r>
            <w:r>
              <w:rPr>
                <w:rFonts w:hint="eastAsia" w:ascii="仿宋_GB2312" w:hAnsi="仿宋_GB2312" w:eastAsia="仿宋_GB2312" w:cs="仿宋_GB2312"/>
                <w:color w:val="000000"/>
                <w:szCs w:val="21"/>
                <w:highlight w:val="none"/>
              </w:rPr>
              <w:t xml:space="preserve">最低评标价法 </w:t>
            </w:r>
          </w:p>
        </w:tc>
      </w:tr>
      <w:tr w14:paraId="54AA725B">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0BC1242B">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29.2</w:t>
            </w:r>
          </w:p>
        </w:tc>
        <w:tc>
          <w:tcPr>
            <w:tcW w:w="1917" w:type="dxa"/>
            <w:tcBorders>
              <w:top w:val="single" w:color="auto" w:sz="4" w:space="0"/>
              <w:left w:val="single" w:color="auto" w:sz="4" w:space="0"/>
              <w:bottom w:val="single" w:color="auto" w:sz="4" w:space="0"/>
              <w:right w:val="single" w:color="auto" w:sz="4" w:space="0"/>
            </w:tcBorders>
            <w:vAlign w:val="center"/>
          </w:tcPr>
          <w:p w14:paraId="0B954F21">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推荐中标候选人的数量</w:t>
            </w:r>
          </w:p>
        </w:tc>
        <w:tc>
          <w:tcPr>
            <w:tcW w:w="5887" w:type="dxa"/>
            <w:tcBorders>
              <w:top w:val="single" w:color="auto" w:sz="4" w:space="0"/>
              <w:left w:val="single" w:color="auto" w:sz="4" w:space="0"/>
              <w:bottom w:val="single" w:color="auto" w:sz="4" w:space="0"/>
              <w:right w:val="single" w:color="auto" w:sz="4" w:space="0"/>
            </w:tcBorders>
            <w:vAlign w:val="center"/>
          </w:tcPr>
          <w:p w14:paraId="7A095FBB">
            <w:pPr>
              <w:widowControl/>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u w:val="single"/>
              </w:rPr>
              <w:t>3名</w:t>
            </w:r>
          </w:p>
        </w:tc>
      </w:tr>
      <w:tr w14:paraId="42D7F0B1">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14:paraId="29F1FCC7">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31</w:t>
            </w:r>
          </w:p>
        </w:tc>
        <w:tc>
          <w:tcPr>
            <w:tcW w:w="1917" w:type="dxa"/>
            <w:tcBorders>
              <w:top w:val="single" w:color="auto" w:sz="4" w:space="0"/>
              <w:left w:val="single" w:color="auto" w:sz="4" w:space="0"/>
              <w:bottom w:val="single" w:color="auto" w:sz="4" w:space="0"/>
              <w:right w:val="single" w:color="auto" w:sz="4" w:space="0"/>
            </w:tcBorders>
            <w:vAlign w:val="center"/>
          </w:tcPr>
          <w:p w14:paraId="437B3177">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确定中标人的方式</w:t>
            </w:r>
          </w:p>
        </w:tc>
        <w:tc>
          <w:tcPr>
            <w:tcW w:w="5887" w:type="dxa"/>
            <w:tcBorders>
              <w:top w:val="single" w:color="auto" w:sz="4" w:space="0"/>
              <w:left w:val="single" w:color="auto" w:sz="4" w:space="0"/>
              <w:bottom w:val="single" w:color="auto" w:sz="4" w:space="0"/>
              <w:right w:val="single" w:color="auto" w:sz="4" w:space="0"/>
            </w:tcBorders>
            <w:vAlign w:val="center"/>
          </w:tcPr>
          <w:p w14:paraId="68256D88">
            <w:pPr>
              <w:widowControl/>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中标人数量：</w:t>
            </w:r>
            <w:r>
              <w:rPr>
                <w:rFonts w:hint="eastAsia" w:ascii="仿宋_GB2312" w:hAnsi="仿宋_GB2312" w:eastAsia="仿宋_GB2312" w:cs="仿宋_GB2312"/>
                <w:color w:val="000000"/>
                <w:kern w:val="0"/>
                <w:szCs w:val="21"/>
                <w:highlight w:val="none"/>
                <w:u w:val="single"/>
              </w:rPr>
              <w:t>1名</w:t>
            </w:r>
          </w:p>
          <w:p w14:paraId="7EE7E94C">
            <w:pPr>
              <w:widowControl/>
              <w:rPr>
                <w:rFonts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采购人委托评标委员会直接确定中标人</w:t>
            </w:r>
          </w:p>
          <w:p w14:paraId="21EE0238">
            <w:pPr>
              <w:widowControl/>
              <w:rPr>
                <w:rFonts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color w:val="000000"/>
                <w:kern w:val="0"/>
                <w:szCs w:val="21"/>
                <w:highlight w:val="none"/>
              </w:rPr>
              <w:t>采购人确定中标人</w:t>
            </w:r>
          </w:p>
        </w:tc>
      </w:tr>
      <w:tr w14:paraId="3DD0211E">
        <w:tblPrEx>
          <w:tblCellMar>
            <w:top w:w="0" w:type="dxa"/>
            <w:left w:w="108" w:type="dxa"/>
            <w:bottom w:w="0" w:type="dxa"/>
            <w:right w:w="108" w:type="dxa"/>
          </w:tblCellMar>
        </w:tblPrEx>
        <w:trPr>
          <w:trHeight w:val="3115" w:hRule="atLeast"/>
        </w:trPr>
        <w:tc>
          <w:tcPr>
            <w:tcW w:w="852" w:type="dxa"/>
            <w:tcBorders>
              <w:top w:val="single" w:color="auto" w:sz="4" w:space="0"/>
              <w:left w:val="single" w:color="auto" w:sz="4" w:space="0"/>
              <w:bottom w:val="single" w:color="auto" w:sz="4" w:space="0"/>
              <w:right w:val="single" w:color="auto" w:sz="4" w:space="0"/>
            </w:tcBorders>
            <w:vAlign w:val="center"/>
          </w:tcPr>
          <w:p w14:paraId="713981AD">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35.1</w:t>
            </w:r>
          </w:p>
        </w:tc>
        <w:tc>
          <w:tcPr>
            <w:tcW w:w="1917" w:type="dxa"/>
            <w:tcBorders>
              <w:top w:val="single" w:color="auto" w:sz="4" w:space="0"/>
              <w:left w:val="single" w:color="auto" w:sz="4" w:space="0"/>
              <w:bottom w:val="single" w:color="auto" w:sz="4" w:space="0"/>
              <w:right w:val="single" w:color="auto" w:sz="4" w:space="0"/>
            </w:tcBorders>
            <w:vAlign w:val="center"/>
          </w:tcPr>
          <w:p w14:paraId="4630BFB6">
            <w:pPr>
              <w:shd w:val="clear" w:color="auto" w:fill="FFFFFF"/>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履约保证金</w:t>
            </w:r>
          </w:p>
        </w:tc>
        <w:tc>
          <w:tcPr>
            <w:tcW w:w="5887" w:type="dxa"/>
            <w:tcBorders>
              <w:top w:val="single" w:color="auto" w:sz="4" w:space="0"/>
              <w:left w:val="single" w:color="auto" w:sz="4" w:space="0"/>
              <w:bottom w:val="single" w:color="auto" w:sz="4" w:space="0"/>
              <w:right w:val="single" w:color="auto" w:sz="4" w:space="0"/>
            </w:tcBorders>
            <w:vAlign w:val="center"/>
          </w:tcPr>
          <w:p w14:paraId="57377851">
            <w:pPr>
              <w:shd w:val="clear" w:color="auto" w:fill="FFFFFF"/>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sym w:font="Wingdings 2" w:char="0052"/>
            </w:r>
            <w:r>
              <w:rPr>
                <w:rFonts w:hint="eastAsia" w:ascii="仿宋_GB2312" w:hAnsi="仿宋_GB2312" w:eastAsia="仿宋_GB2312" w:cs="仿宋_GB2312"/>
                <w:color w:val="000000"/>
                <w:szCs w:val="21"/>
                <w:highlight w:val="none"/>
              </w:rPr>
              <w:t>本项目不收取履约保证金</w:t>
            </w:r>
          </w:p>
          <w:p w14:paraId="060F950B">
            <w:pPr>
              <w:shd w:val="clear" w:color="auto" w:fill="FFFFFF"/>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sym w:font="Wingdings 2" w:char="00A3"/>
            </w:r>
            <w:r>
              <w:rPr>
                <w:rFonts w:hint="eastAsia" w:ascii="仿宋_GB2312" w:hAnsi="仿宋_GB2312" w:eastAsia="仿宋_GB2312" w:cs="仿宋_GB2312"/>
                <w:color w:val="000000"/>
                <w:szCs w:val="21"/>
                <w:highlight w:val="none"/>
              </w:rPr>
              <w:t>本项目收取履约保证金</w:t>
            </w:r>
          </w:p>
          <w:p w14:paraId="1ED583C4">
            <w:pPr>
              <w:shd w:val="clear" w:color="auto" w:fill="FFFFFF"/>
              <w:ind w:firstLine="210" w:firstLineChars="1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履约保证金金额：</w:t>
            </w:r>
            <w:r>
              <w:rPr>
                <w:rFonts w:hint="eastAsia" w:ascii="仿宋_GB2312" w:hAnsi="仿宋_GB2312" w:eastAsia="仿宋_GB2312" w:cs="仿宋_GB2312"/>
                <w:color w:val="000000"/>
                <w:kern w:val="0"/>
                <w:szCs w:val="21"/>
                <w:highlight w:val="none"/>
                <w:u w:val="single"/>
              </w:rPr>
              <w:t xml:space="preserve">                 </w:t>
            </w:r>
          </w:p>
          <w:p w14:paraId="002CB599">
            <w:pPr>
              <w:shd w:val="clear" w:color="auto" w:fill="FFFFFF"/>
              <w:ind w:firstLine="210" w:firstLineChars="1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履约保证金递交时间：</w:t>
            </w:r>
            <w:r>
              <w:rPr>
                <w:rFonts w:hint="eastAsia" w:ascii="仿宋_GB2312" w:hAnsi="仿宋_GB2312" w:eastAsia="仿宋_GB2312" w:cs="仿宋_GB2312"/>
                <w:color w:val="000000"/>
                <w:kern w:val="0"/>
                <w:szCs w:val="21"/>
                <w:highlight w:val="none"/>
                <w:u w:val="single"/>
              </w:rPr>
              <w:t xml:space="preserve">             </w:t>
            </w:r>
          </w:p>
          <w:p w14:paraId="4E3F5552">
            <w:pPr>
              <w:shd w:val="clear" w:color="auto" w:fill="FFFFFF"/>
              <w:ind w:firstLine="210" w:firstLineChars="1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履约保证金递交方式：□保函   □支票  □电汇</w:t>
            </w:r>
          </w:p>
          <w:p w14:paraId="6EB9011B">
            <w:pPr>
              <w:shd w:val="clear" w:color="auto" w:fill="FFFFFF"/>
              <w:ind w:firstLine="420" w:firstLineChars="2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账户信息：</w:t>
            </w:r>
          </w:p>
          <w:p w14:paraId="4A6C5AA0">
            <w:pP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 xml:space="preserve">    开 户 名：</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szCs w:val="21"/>
                <w:highlight w:val="none"/>
              </w:rPr>
              <w:t xml:space="preserve"> </w:t>
            </w:r>
          </w:p>
          <w:p w14:paraId="39DD82AB">
            <w:pP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 xml:space="preserve">    开 户 行：</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szCs w:val="21"/>
                <w:highlight w:val="none"/>
              </w:rPr>
              <w:t xml:space="preserve"> </w:t>
            </w:r>
          </w:p>
          <w:p w14:paraId="01EAAC19">
            <w:pP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 xml:space="preserve">    账    号：</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szCs w:val="21"/>
                <w:highlight w:val="none"/>
              </w:rPr>
              <w:t xml:space="preserve"> </w:t>
            </w:r>
          </w:p>
          <w:p w14:paraId="22D8E39F">
            <w:pPr>
              <w:shd w:val="clear" w:color="auto" w:fill="FFFFFF"/>
              <w:ind w:firstLine="210" w:firstLineChars="1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履约保证金退还时间及规定：</w:t>
            </w:r>
            <w:r>
              <w:rPr>
                <w:rFonts w:hint="eastAsia" w:ascii="仿宋_GB2312" w:hAnsi="仿宋_GB2312" w:eastAsia="仿宋_GB2312" w:cs="仿宋_GB2312"/>
                <w:color w:val="000000"/>
                <w:kern w:val="0"/>
                <w:szCs w:val="21"/>
                <w:highlight w:val="none"/>
                <w:u w:val="single"/>
              </w:rPr>
              <w:t xml:space="preserve">   </w:t>
            </w:r>
          </w:p>
          <w:p w14:paraId="75A10881">
            <w:pPr>
              <w:shd w:val="clear" w:color="auto" w:fill="FFFFFF"/>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b/>
                <w:bCs/>
                <w:color w:val="000000"/>
                <w:szCs w:val="21"/>
                <w:highlight w:val="none"/>
              </w:rPr>
              <w:t>（注：财政部门鼓励采用保函的方式递交履约保证金，具体办理流程参阅辽宁政府采购网）</w:t>
            </w:r>
          </w:p>
        </w:tc>
      </w:tr>
      <w:tr w14:paraId="0640E5D4">
        <w:tblPrEx>
          <w:tblCellMar>
            <w:top w:w="0" w:type="dxa"/>
            <w:left w:w="108" w:type="dxa"/>
            <w:bottom w:w="0" w:type="dxa"/>
            <w:right w:w="108" w:type="dxa"/>
          </w:tblCellMar>
        </w:tblPrEx>
        <w:trPr>
          <w:trHeight w:val="1252" w:hRule="atLeast"/>
        </w:trPr>
        <w:tc>
          <w:tcPr>
            <w:tcW w:w="852" w:type="dxa"/>
            <w:tcBorders>
              <w:top w:val="nil"/>
              <w:left w:val="single" w:color="auto" w:sz="8" w:space="0"/>
              <w:bottom w:val="single" w:color="auto" w:sz="8" w:space="0"/>
              <w:right w:val="single" w:color="auto" w:sz="4" w:space="0"/>
            </w:tcBorders>
            <w:vAlign w:val="center"/>
          </w:tcPr>
          <w:p w14:paraId="7493573C">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36</w:t>
            </w:r>
          </w:p>
        </w:tc>
        <w:tc>
          <w:tcPr>
            <w:tcW w:w="1917" w:type="dxa"/>
            <w:tcBorders>
              <w:top w:val="nil"/>
              <w:left w:val="single" w:color="auto" w:sz="4" w:space="0"/>
              <w:bottom w:val="single" w:color="auto" w:sz="8" w:space="0"/>
              <w:right w:val="single" w:color="auto" w:sz="8" w:space="0"/>
            </w:tcBorders>
            <w:vAlign w:val="center"/>
          </w:tcPr>
          <w:p w14:paraId="538682BF">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采购代理服务费</w:t>
            </w:r>
          </w:p>
        </w:tc>
        <w:tc>
          <w:tcPr>
            <w:tcW w:w="5887" w:type="dxa"/>
            <w:tcBorders>
              <w:top w:val="nil"/>
              <w:left w:val="nil"/>
              <w:bottom w:val="single" w:color="auto" w:sz="8" w:space="0"/>
              <w:right w:val="single" w:color="auto" w:sz="8" w:space="0"/>
            </w:tcBorders>
            <w:vAlign w:val="center"/>
          </w:tcPr>
          <w:p w14:paraId="6A52AD3B">
            <w:pPr>
              <w:shd w:val="clear" w:color="auto" w:fill="FFFFFF"/>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sym w:font="Wingdings 2" w:char="00A3"/>
            </w:r>
            <w:r>
              <w:rPr>
                <w:rFonts w:hint="eastAsia" w:ascii="仿宋_GB2312" w:hAnsi="仿宋_GB2312" w:eastAsia="仿宋_GB2312" w:cs="仿宋_GB2312"/>
                <w:color w:val="000000"/>
                <w:szCs w:val="21"/>
                <w:highlight w:val="none"/>
              </w:rPr>
              <w:t>本项目不收取</w:t>
            </w:r>
            <w:r>
              <w:rPr>
                <w:rFonts w:hint="eastAsia" w:ascii="仿宋_GB2312" w:hAnsi="仿宋_GB2312" w:eastAsia="仿宋_GB2312" w:cs="仿宋_GB2312"/>
                <w:color w:val="000000"/>
                <w:kern w:val="0"/>
                <w:szCs w:val="21"/>
                <w:highlight w:val="none"/>
              </w:rPr>
              <w:t>采购代理服务费</w:t>
            </w:r>
          </w:p>
          <w:p w14:paraId="00CC9418">
            <w:pPr>
              <w:shd w:val="clear" w:color="auto" w:fill="FFFFFF"/>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sym w:font="Wingdings 2" w:char="0052"/>
            </w:r>
            <w:r>
              <w:rPr>
                <w:rFonts w:hint="eastAsia" w:ascii="仿宋_GB2312" w:hAnsi="仿宋_GB2312" w:eastAsia="仿宋_GB2312" w:cs="仿宋_GB2312"/>
                <w:color w:val="000000"/>
                <w:szCs w:val="21"/>
                <w:highlight w:val="none"/>
              </w:rPr>
              <w:t>本项目收取</w:t>
            </w:r>
            <w:r>
              <w:rPr>
                <w:rFonts w:hint="eastAsia" w:ascii="仿宋_GB2312" w:hAnsi="仿宋_GB2312" w:eastAsia="仿宋_GB2312" w:cs="仿宋_GB2312"/>
                <w:color w:val="000000"/>
                <w:kern w:val="0"/>
                <w:szCs w:val="21"/>
                <w:highlight w:val="none"/>
              </w:rPr>
              <w:t>采购代理服务费</w:t>
            </w:r>
          </w:p>
          <w:p w14:paraId="435A0029">
            <w:pPr>
              <w:widowControl/>
              <w:ind w:firstLine="210" w:firstLineChars="1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本项目采购代理服务费由</w:t>
            </w:r>
            <w:r>
              <w:rPr>
                <w:rFonts w:hint="eastAsia" w:ascii="仿宋_GB2312" w:hAnsi="仿宋_GB2312" w:eastAsia="仿宋_GB2312" w:cs="仿宋_GB2312"/>
                <w:color w:val="000000"/>
                <w:kern w:val="0"/>
                <w:szCs w:val="21"/>
                <w:highlight w:val="none"/>
                <w:u w:val="single"/>
              </w:rPr>
              <w:t xml:space="preserve"> 中标人 </w:t>
            </w:r>
            <w:r>
              <w:rPr>
                <w:rFonts w:hint="eastAsia" w:ascii="仿宋_GB2312" w:hAnsi="仿宋_GB2312" w:eastAsia="仿宋_GB2312" w:cs="仿宋_GB2312"/>
                <w:color w:val="000000"/>
                <w:kern w:val="0"/>
                <w:szCs w:val="21"/>
                <w:highlight w:val="none"/>
              </w:rPr>
              <w:t>向采购代理机构予以支付。</w:t>
            </w:r>
          </w:p>
          <w:p w14:paraId="6EC4FB83">
            <w:pPr>
              <w:widowControl/>
              <w:ind w:firstLine="210" w:firstLineChars="1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支付标准：</w:t>
            </w:r>
            <w:r>
              <w:rPr>
                <w:rFonts w:hint="eastAsia" w:ascii="仿宋_GB2312" w:hAnsi="仿宋_GB2312" w:eastAsia="仿宋_GB2312" w:cs="仿宋_GB2312"/>
                <w:color w:val="000000"/>
                <w:kern w:val="0"/>
                <w:szCs w:val="21"/>
                <w:highlight w:val="none"/>
                <w:u w:val="single"/>
              </w:rPr>
              <w:t>根据国家发展改革委办公厅制定的《关于招标代理服务收费有关问题的通知》（发改办价格[2003]857号），本次采购代理服务费用由中标人承担；收费标准按照原国家计委《招标代理服务收费管理暂行办法》（计价格[2002]1980号）下浮20%执行</w:t>
            </w:r>
          </w:p>
          <w:p w14:paraId="15F1B4FF">
            <w:pPr>
              <w:widowControl/>
              <w:ind w:firstLine="210" w:firstLineChars="1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支付形式：</w:t>
            </w:r>
            <w:r>
              <w:rPr>
                <w:rFonts w:hint="eastAsia" w:ascii="仿宋_GB2312" w:hAnsi="仿宋_GB2312" w:eastAsia="仿宋_GB2312" w:cs="仿宋_GB2312"/>
                <w:color w:val="000000"/>
                <w:kern w:val="0"/>
                <w:szCs w:val="21"/>
                <w:highlight w:val="none"/>
                <w:u w:val="single"/>
              </w:rPr>
              <w:t xml:space="preserve">电汇、现金 </w:t>
            </w:r>
          </w:p>
          <w:p w14:paraId="74B95D65">
            <w:pPr>
              <w:widowControl/>
              <w:ind w:firstLine="210" w:firstLineChars="1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支付时间：</w:t>
            </w:r>
            <w:r>
              <w:rPr>
                <w:rFonts w:hint="eastAsia" w:ascii="宋体" w:hAnsi="宋体" w:cs="宋体"/>
                <w:color w:val="000000"/>
                <w:kern w:val="0"/>
                <w:szCs w:val="21"/>
                <w:highlight w:val="none"/>
                <w:u w:val="single"/>
              </w:rPr>
              <w:t>中标人领取中标（成交）通知书时一次性付清</w:t>
            </w:r>
            <w:r>
              <w:rPr>
                <w:rFonts w:hint="eastAsia" w:ascii="仿宋_GB2312" w:hAnsi="仿宋_GB2312" w:eastAsia="仿宋_GB2312" w:cs="仿宋_GB2312"/>
                <w:color w:val="000000"/>
                <w:kern w:val="0"/>
                <w:szCs w:val="21"/>
                <w:highlight w:val="none"/>
                <w:u w:val="single"/>
              </w:rPr>
              <w:t xml:space="preserve"> </w:t>
            </w:r>
          </w:p>
        </w:tc>
      </w:tr>
      <w:tr w14:paraId="66DFD8CD">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vAlign w:val="center"/>
          </w:tcPr>
          <w:p w14:paraId="02BDAC7E">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39.3</w:t>
            </w:r>
          </w:p>
        </w:tc>
        <w:tc>
          <w:tcPr>
            <w:tcW w:w="1917" w:type="dxa"/>
            <w:tcBorders>
              <w:top w:val="single" w:color="auto" w:sz="4" w:space="0"/>
              <w:left w:val="single" w:color="auto" w:sz="4" w:space="0"/>
              <w:bottom w:val="single" w:color="auto" w:sz="4" w:space="0"/>
              <w:right w:val="single" w:color="auto" w:sz="8" w:space="0"/>
            </w:tcBorders>
            <w:vAlign w:val="center"/>
          </w:tcPr>
          <w:p w14:paraId="418F1346">
            <w:pPr>
              <w:widowControl/>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质疑</w:t>
            </w:r>
          </w:p>
        </w:tc>
        <w:tc>
          <w:tcPr>
            <w:tcW w:w="5887" w:type="dxa"/>
            <w:tcBorders>
              <w:top w:val="single" w:color="auto" w:sz="4" w:space="0"/>
              <w:left w:val="nil"/>
              <w:bottom w:val="single" w:color="auto" w:sz="4" w:space="0"/>
              <w:right w:val="single" w:color="auto" w:sz="8" w:space="0"/>
            </w:tcBorders>
            <w:vAlign w:val="center"/>
          </w:tcPr>
          <w:p w14:paraId="28E3326F">
            <w:pPr>
              <w:widowControl/>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一、投标人认为自己的权益受到损害的，可以在知道或者应知其权益受到损害之日起七个工作日内，向采购代理机构提出质疑。</w:t>
            </w:r>
          </w:p>
          <w:p w14:paraId="2F129A2D">
            <w:pPr>
              <w:widowControl/>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1、接收质疑函的方式：接收加盖单位公章的书面质疑函</w:t>
            </w:r>
          </w:p>
          <w:p w14:paraId="77B17F9E">
            <w:pPr>
              <w:widowControl/>
              <w:ind w:firstLine="210" w:firstLineChars="100"/>
              <w:rPr>
                <w:rFonts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szCs w:val="21"/>
                <w:highlight w:val="none"/>
              </w:rPr>
              <w:t>联系单位：</w:t>
            </w:r>
            <w:r>
              <w:rPr>
                <w:rFonts w:hint="eastAsia" w:ascii="仿宋_GB2312" w:hAnsi="仿宋_GB2312" w:eastAsia="仿宋_GB2312" w:cs="仿宋_GB2312"/>
                <w:color w:val="000000"/>
                <w:szCs w:val="21"/>
                <w:highlight w:val="none"/>
                <w:u w:val="single"/>
              </w:rPr>
              <w:t>辽宁轩泽工程管理服务有限公司</w:t>
            </w:r>
            <w:r>
              <w:rPr>
                <w:rFonts w:hint="eastAsia" w:ascii="仿宋_GB2312" w:hAnsi="仿宋_GB2312" w:eastAsia="仿宋_GB2312" w:cs="仿宋_GB2312"/>
                <w:color w:val="000000"/>
                <w:kern w:val="0"/>
                <w:szCs w:val="21"/>
                <w:highlight w:val="none"/>
                <w:u w:val="single"/>
              </w:rPr>
              <w:t xml:space="preserve"> </w:t>
            </w:r>
          </w:p>
          <w:p w14:paraId="6F79D757">
            <w:pPr>
              <w:widowControl/>
              <w:ind w:firstLine="210" w:firstLineChars="1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联 系 人：</w:t>
            </w:r>
            <w:r>
              <w:rPr>
                <w:rFonts w:hint="eastAsia" w:ascii="仿宋_GB2312" w:hAnsi="仿宋_GB2312" w:eastAsia="仿宋_GB2312" w:cs="仿宋_GB2312"/>
                <w:color w:val="000000"/>
                <w:kern w:val="0"/>
                <w:szCs w:val="21"/>
                <w:highlight w:val="none"/>
                <w:u w:val="single"/>
              </w:rPr>
              <w:t xml:space="preserve">樊帆  </w:t>
            </w:r>
          </w:p>
          <w:p w14:paraId="30472A0E">
            <w:pPr>
              <w:widowControl/>
              <w:ind w:firstLine="210" w:firstLineChars="1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联系电话：</w:t>
            </w:r>
            <w:r>
              <w:rPr>
                <w:rFonts w:hint="eastAsia" w:ascii="仿宋_GB2312" w:hAnsi="仿宋_GB2312" w:eastAsia="仿宋_GB2312" w:cs="仿宋_GB2312"/>
                <w:color w:val="000000"/>
                <w:szCs w:val="21"/>
                <w:highlight w:val="none"/>
                <w:u w:val="single"/>
              </w:rPr>
              <w:t xml:space="preserve">15524210136 </w:t>
            </w:r>
            <w:r>
              <w:rPr>
                <w:rFonts w:hint="eastAsia" w:ascii="仿宋_GB2312" w:hAnsi="仿宋_GB2312" w:eastAsia="仿宋_GB2312" w:cs="仿宋_GB2312"/>
                <w:color w:val="000000"/>
                <w:kern w:val="0"/>
                <w:szCs w:val="21"/>
                <w:highlight w:val="none"/>
                <w:u w:val="single"/>
              </w:rPr>
              <w:t xml:space="preserve"> </w:t>
            </w:r>
          </w:p>
          <w:p w14:paraId="352521E5">
            <w:pPr>
              <w:widowControl/>
              <w:ind w:firstLine="210" w:firstLineChars="1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通讯地址：</w:t>
            </w:r>
            <w:r>
              <w:rPr>
                <w:rFonts w:hint="eastAsia" w:ascii="仿宋_GB2312" w:hAnsi="仿宋_GB2312" w:eastAsia="仿宋_GB2312" w:cs="仿宋_GB2312"/>
                <w:color w:val="000000"/>
                <w:kern w:val="0"/>
                <w:szCs w:val="21"/>
                <w:highlight w:val="none"/>
                <w:u w:val="single"/>
              </w:rPr>
              <w:t xml:space="preserve">本溪市平山区曙光路12号4楼（辽宁轩泽） </w:t>
            </w:r>
          </w:p>
          <w:p w14:paraId="6C921A9E">
            <w:pPr>
              <w:widowControl/>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2、质疑函的内容、格式：应符合《政府采购质疑和投诉办法》相关规定和财政部门制定的《政府采购质疑函范本》格式。</w:t>
            </w:r>
          </w:p>
          <w:p w14:paraId="3C1403BA">
            <w:pPr>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color w:val="000000"/>
                <w:kern w:val="0"/>
                <w:szCs w:val="21"/>
                <w:highlight w:val="none"/>
              </w:rPr>
              <w:t>招标</w:t>
            </w:r>
            <w:r>
              <w:rPr>
                <w:rFonts w:hint="eastAsia" w:ascii="仿宋_GB2312" w:hAnsi="仿宋_GB2312" w:eastAsia="仿宋_GB2312" w:cs="仿宋_GB2312"/>
                <w:color w:val="000000"/>
                <w:szCs w:val="21"/>
                <w:highlight w:val="none"/>
              </w:rPr>
              <w:t>公告、招标文件、招标过程、中标结果）</w:t>
            </w:r>
          </w:p>
        </w:tc>
      </w:tr>
    </w:tbl>
    <w:p w14:paraId="348D0F55">
      <w:pP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3注：表格中“</w:t>
      </w:r>
      <w:r>
        <w:rPr>
          <w:rFonts w:hint="eastAsia" w:ascii="仿宋_GB2312" w:hAnsi="仿宋_GB2312" w:eastAsia="仿宋_GB2312" w:cs="仿宋_GB2312"/>
          <w:color w:val="000000"/>
          <w:highlight w:val="none"/>
        </w:rPr>
        <w:sym w:font="Wingdings 2" w:char="0052"/>
      </w:r>
      <w:r>
        <w:rPr>
          <w:rFonts w:hint="eastAsia" w:ascii="仿宋_GB2312" w:hAnsi="仿宋_GB2312" w:eastAsia="仿宋_GB2312" w:cs="仿宋_GB2312"/>
          <w:color w:val="000000"/>
          <w:highlight w:val="none"/>
        </w:rPr>
        <w:t>”项或“■”项为被选中项。</w:t>
      </w:r>
    </w:p>
    <w:p w14:paraId="22920812">
      <w:pPr>
        <w:keepNext/>
        <w:keepLines/>
        <w:adjustRightInd w:val="0"/>
        <w:snapToGrid w:val="0"/>
        <w:spacing w:line="360" w:lineRule="auto"/>
        <w:jc w:val="center"/>
        <w:outlineLvl w:val="1"/>
        <w:rPr>
          <w:rFonts w:ascii="仿宋_GB2312" w:hAnsi="仿宋_GB2312" w:eastAsia="仿宋_GB2312" w:cs="仿宋_GB2312"/>
          <w:b/>
          <w:color w:val="000000"/>
          <w:sz w:val="32"/>
          <w:szCs w:val="36"/>
          <w:highlight w:val="none"/>
        </w:rPr>
      </w:pPr>
      <w:r>
        <w:rPr>
          <w:rFonts w:hint="eastAsia" w:ascii="仿宋_GB2312" w:hAnsi="仿宋_GB2312" w:eastAsia="仿宋_GB2312" w:cs="仿宋_GB2312"/>
          <w:b/>
          <w:color w:val="000000"/>
          <w:szCs w:val="21"/>
          <w:highlight w:val="none"/>
        </w:rPr>
        <w:br w:type="page"/>
      </w:r>
      <w:bookmarkStart w:id="36" w:name="_Toc30384_WPSOffice_Level2"/>
      <w:r>
        <w:rPr>
          <w:rFonts w:hint="eastAsia" w:ascii="仿宋_GB2312" w:hAnsi="仿宋_GB2312" w:eastAsia="仿宋_GB2312" w:cs="仿宋_GB2312"/>
          <w:b/>
          <w:color w:val="000000"/>
          <w:sz w:val="32"/>
          <w:szCs w:val="36"/>
          <w:highlight w:val="none"/>
        </w:rPr>
        <w:t>二 总则</w:t>
      </w:r>
      <w:bookmarkEnd w:id="36"/>
    </w:p>
    <w:p w14:paraId="574C6C5C">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1.采购人、采购代理机构及投标人</w:t>
      </w:r>
    </w:p>
    <w:p w14:paraId="29E5ECC0">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1.1采购人：是指依法进行政府采购的国家机关、事业单位、团体组织。本项目采购人见投标人须知表1.1款。</w:t>
      </w:r>
    </w:p>
    <w:p w14:paraId="74B847BB">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1.2采购代理机构：是指集中采购机构或从事采购代理业务的社会中介机构，本项目的采购代理机构见投标人须知表1.2款。</w:t>
      </w:r>
    </w:p>
    <w:p w14:paraId="5CA4C3CC">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★1.3投标人：是指向采购人提供货物、工程或者服务的法人、非法人组织或者自然人。本项目的投标人及其投标货物须满足以下条件：</w:t>
      </w:r>
    </w:p>
    <w:p w14:paraId="37F8547C">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1.3.1在中华人民共和国境内注册，能够独立承担民事责任，有生产或供应能力的本国供应商。</w:t>
      </w:r>
    </w:p>
    <w:p w14:paraId="4CCDD7B0">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1.3.2符合《中华人民共和国政府采购法》第二十二条关于供应商条件的规定，遵守本项目采购人本级和上级财政部门关于政府采购的有关规定。</w:t>
      </w:r>
    </w:p>
    <w:p w14:paraId="0FD84F16">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1.3.3以采购代理机构认可的方式获得了本项目的招标文件。</w:t>
      </w:r>
    </w:p>
    <w:p w14:paraId="785EB1CA">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1.3.4符合投标人须知表1.3.4款中规定的资格条件。</w:t>
      </w:r>
    </w:p>
    <w:p w14:paraId="63D7986D">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60FF8C26">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若投标人须知表1.3.5款中未写明允许采购进口产品，如投标人所投产品为进口产品，其投标将被认定为</w:t>
      </w:r>
      <w:r>
        <w:rPr>
          <w:rFonts w:hint="eastAsia" w:ascii="仿宋_GB2312" w:hAnsi="仿宋_GB2312" w:eastAsia="仿宋_GB2312" w:cs="仿宋_GB2312"/>
          <w:b/>
          <w:bCs/>
          <w:color w:val="000000"/>
          <w:szCs w:val="21"/>
          <w:highlight w:val="none"/>
        </w:rPr>
        <w:t>投标无效</w:t>
      </w:r>
      <w:r>
        <w:rPr>
          <w:rFonts w:hint="eastAsia" w:ascii="仿宋_GB2312" w:hAnsi="仿宋_GB2312" w:eastAsia="仿宋_GB2312" w:cs="仿宋_GB2312"/>
          <w:color w:val="000000"/>
          <w:szCs w:val="21"/>
          <w:highlight w:val="none"/>
        </w:rPr>
        <w:t>。</w:t>
      </w:r>
    </w:p>
    <w:p w14:paraId="46B085FD">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1.3.6若投标人须知表1.3.6款中写明专门面向中小企业采购的，如投标人为非中小企业且所投产品为非中小企业产品，其投标将被认定为</w:t>
      </w:r>
      <w:r>
        <w:rPr>
          <w:rFonts w:hint="eastAsia" w:ascii="仿宋_GB2312" w:hAnsi="仿宋_GB2312" w:eastAsia="仿宋_GB2312" w:cs="仿宋_GB2312"/>
          <w:b/>
          <w:bCs/>
          <w:color w:val="000000"/>
          <w:szCs w:val="21"/>
          <w:highlight w:val="none"/>
        </w:rPr>
        <w:t>投标无效</w:t>
      </w:r>
      <w:r>
        <w:rPr>
          <w:rFonts w:hint="eastAsia" w:ascii="仿宋_GB2312" w:hAnsi="仿宋_GB2312" w:eastAsia="仿宋_GB2312" w:cs="仿宋_GB2312"/>
          <w:color w:val="000000"/>
          <w:szCs w:val="21"/>
          <w:highlight w:val="none"/>
        </w:rPr>
        <w:t>。</w:t>
      </w:r>
    </w:p>
    <w:p w14:paraId="7D11223C">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_GB2312" w:hAnsi="仿宋_GB2312" w:eastAsia="仿宋_GB2312" w:cs="仿宋_GB2312"/>
          <w:b/>
          <w:bCs/>
          <w:color w:val="000000"/>
          <w:szCs w:val="21"/>
          <w:highlight w:val="none"/>
        </w:rPr>
        <w:t>投标无效</w:t>
      </w:r>
      <w:r>
        <w:rPr>
          <w:rFonts w:hint="eastAsia" w:ascii="仿宋_GB2312" w:hAnsi="仿宋_GB2312" w:eastAsia="仿宋_GB2312" w:cs="仿宋_GB2312"/>
          <w:color w:val="000000"/>
          <w:szCs w:val="21"/>
          <w:highlight w:val="none"/>
        </w:rPr>
        <w:t>。</w:t>
      </w:r>
    </w:p>
    <w:p w14:paraId="155B4425">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★1.4如投标人须知表1.4款中允许联合体投标，对联合体规定如下：</w:t>
      </w:r>
    </w:p>
    <w:p w14:paraId="69520C17">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1.4.1两个以上供应商可以组成一个投标联合体，以一个投标人的身份投标。</w:t>
      </w:r>
    </w:p>
    <w:p w14:paraId="0BA6C798">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1.4.2联合体各方均应符合《中华人民共和国政府采购法》第二十二条规定的条件。</w:t>
      </w:r>
    </w:p>
    <w:p w14:paraId="1843C1A7">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1.4.3采购人根据采购项目对投标人的特殊要求，联合体中至少应当有一方符合相关规定。</w:t>
      </w:r>
    </w:p>
    <w:p w14:paraId="7A68D651">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1.4.4联合体各方应签订共同投标协议，明确约定联合体各方承担的工作和相应的责任。</w:t>
      </w:r>
    </w:p>
    <w:p w14:paraId="22F2D98A">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1.4.5大中型企业、其他自然人、法人或者非法人组织与小型、微型企业组成联合体共同参加投标，共同投标协议中应写明小型、微型企业的协议合同金额占到共同投标协议投标总金额的比例。</w:t>
      </w:r>
    </w:p>
    <w:p w14:paraId="59903D33">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1.4.6联合体中有同类资质的供应商按照联合体分工承担相同工作的，按照较低的资质等级确定联合体的资质等级。</w:t>
      </w:r>
    </w:p>
    <w:p w14:paraId="0D88C4F7">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color w:val="000000"/>
          <w:szCs w:val="21"/>
          <w:highlight w:val="none"/>
        </w:rPr>
        <w:t>投标无效</w:t>
      </w:r>
      <w:r>
        <w:rPr>
          <w:rFonts w:hint="eastAsia" w:ascii="仿宋_GB2312" w:hAnsi="仿宋_GB2312" w:eastAsia="仿宋_GB2312" w:cs="仿宋_GB2312"/>
          <w:color w:val="000000"/>
          <w:szCs w:val="21"/>
          <w:highlight w:val="none"/>
        </w:rPr>
        <w:t>。</w:t>
      </w:r>
    </w:p>
    <w:p w14:paraId="52F8FFBC">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（1）两个以上的自然人、法人或者其他组织可以组成一个联合体，以一个投标人的身份共同参加政府采购活动。</w:t>
      </w:r>
    </w:p>
    <w:p w14:paraId="3577BE7E">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（2）联合体中标的，联合体各方应共同与采购人签订采购合同，就采购合同约定的事项对采购人承担连带责任。</w:t>
      </w:r>
    </w:p>
    <w:p w14:paraId="4DD3B087">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1.4.8对联合体投标的其他资格要求见投标人须知表1.4.8款。</w:t>
      </w:r>
    </w:p>
    <w:p w14:paraId="4D281331">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★1.5单位负责人为同一人或者存在直接控股、管理关系的不同供应商，其相关投标将被认定为</w:t>
      </w:r>
      <w:r>
        <w:rPr>
          <w:rFonts w:hint="eastAsia" w:ascii="仿宋_GB2312" w:hAnsi="仿宋_GB2312" w:eastAsia="仿宋_GB2312" w:cs="仿宋_GB2312"/>
          <w:b/>
          <w:bCs/>
          <w:color w:val="000000"/>
          <w:szCs w:val="21"/>
          <w:highlight w:val="none"/>
        </w:rPr>
        <w:t>投标无效</w:t>
      </w:r>
      <w:r>
        <w:rPr>
          <w:rFonts w:hint="eastAsia" w:ascii="仿宋_GB2312" w:hAnsi="仿宋_GB2312" w:eastAsia="仿宋_GB2312" w:cs="仿宋_GB2312"/>
          <w:color w:val="000000"/>
          <w:szCs w:val="21"/>
          <w:highlight w:val="none"/>
        </w:rPr>
        <w:t>。</w:t>
      </w:r>
    </w:p>
    <w:p w14:paraId="15752B13">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color w:val="000000"/>
          <w:szCs w:val="21"/>
          <w:highlight w:val="none"/>
        </w:rPr>
        <w:t>投标无效</w:t>
      </w:r>
      <w:r>
        <w:rPr>
          <w:rFonts w:hint="eastAsia" w:ascii="仿宋_GB2312" w:hAnsi="仿宋_GB2312" w:eastAsia="仿宋_GB2312" w:cs="仿宋_GB2312"/>
          <w:color w:val="000000"/>
          <w:szCs w:val="21"/>
          <w:highlight w:val="none"/>
        </w:rPr>
        <w:t>。</w:t>
      </w:r>
    </w:p>
    <w:p w14:paraId="4B023D6F">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★1.7投标人在投标过程中不得向采购人提供、给予任何有价值的物品，影响其正常决策行为。一经发现，其将被认定为</w:t>
      </w:r>
      <w:r>
        <w:rPr>
          <w:rFonts w:hint="eastAsia" w:ascii="仿宋_GB2312" w:hAnsi="仿宋_GB2312" w:eastAsia="仿宋_GB2312" w:cs="仿宋_GB2312"/>
          <w:b/>
          <w:bCs/>
          <w:color w:val="000000"/>
          <w:szCs w:val="21"/>
          <w:highlight w:val="none"/>
        </w:rPr>
        <w:t>投标无效</w:t>
      </w:r>
      <w:r>
        <w:rPr>
          <w:rFonts w:hint="eastAsia" w:ascii="仿宋_GB2312" w:hAnsi="仿宋_GB2312" w:eastAsia="仿宋_GB2312" w:cs="仿宋_GB2312"/>
          <w:color w:val="000000"/>
          <w:szCs w:val="21"/>
          <w:highlight w:val="none"/>
        </w:rPr>
        <w:t>。</w:t>
      </w:r>
    </w:p>
    <w:p w14:paraId="2FFBBABE">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2.资金来源</w:t>
      </w:r>
    </w:p>
    <w:p w14:paraId="6737E8AF">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2.1本项目的采购人已获得足以支付本次招标后所签订的合同项下的资金（包括财政性资金和本项目采购中无法与财政性资金分割的非财政性资金）。</w:t>
      </w:r>
    </w:p>
    <w:p w14:paraId="66E65D5C">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b/>
          <w:bCs/>
          <w:color w:val="000000"/>
          <w:szCs w:val="21"/>
          <w:highlight w:val="none"/>
        </w:rPr>
        <w:t>★</w:t>
      </w:r>
      <w:r>
        <w:rPr>
          <w:rFonts w:hint="eastAsia" w:ascii="仿宋_GB2312" w:hAnsi="仿宋_GB2312" w:eastAsia="仿宋_GB2312" w:cs="仿宋_GB2312"/>
          <w:color w:val="000000"/>
          <w:szCs w:val="21"/>
          <w:highlight w:val="none"/>
        </w:rPr>
        <w:t>2.2项目预算金额和分项或分包最高限价见投标人须知表2.2款。</w:t>
      </w:r>
    </w:p>
    <w:p w14:paraId="2E987FD2">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b/>
          <w:bCs/>
          <w:color w:val="000000"/>
          <w:szCs w:val="21"/>
          <w:highlight w:val="none"/>
        </w:rPr>
        <w:t>★</w:t>
      </w:r>
      <w:r>
        <w:rPr>
          <w:rFonts w:hint="eastAsia" w:ascii="仿宋_GB2312" w:hAnsi="仿宋_GB2312" w:eastAsia="仿宋_GB2312" w:cs="仿宋_GB2312"/>
          <w:color w:val="000000"/>
          <w:szCs w:val="21"/>
          <w:highlight w:val="none"/>
        </w:rPr>
        <w:t>2.3投标人报价超过招标文件规定的预算金额或者分项、分包最高限价的，其投标将被认定为</w:t>
      </w:r>
      <w:r>
        <w:rPr>
          <w:rFonts w:hint="eastAsia" w:ascii="仿宋_GB2312" w:hAnsi="仿宋_GB2312" w:eastAsia="仿宋_GB2312" w:cs="仿宋_GB2312"/>
          <w:b/>
          <w:bCs/>
          <w:color w:val="000000"/>
          <w:szCs w:val="21"/>
          <w:highlight w:val="none"/>
        </w:rPr>
        <w:t>投标无效</w:t>
      </w:r>
      <w:r>
        <w:rPr>
          <w:rFonts w:hint="eastAsia" w:ascii="仿宋_GB2312" w:hAnsi="仿宋_GB2312" w:eastAsia="仿宋_GB2312" w:cs="仿宋_GB2312"/>
          <w:color w:val="000000"/>
          <w:szCs w:val="21"/>
          <w:highlight w:val="none"/>
        </w:rPr>
        <w:t>。</w:t>
      </w:r>
    </w:p>
    <w:p w14:paraId="2B6C5642">
      <w:pPr>
        <w:adjustRightInd w:val="0"/>
        <w:snapToGrid w:val="0"/>
        <w:spacing w:line="360" w:lineRule="auto"/>
        <w:rPr>
          <w:rFonts w:ascii="仿宋_GB2312" w:hAnsi="仿宋_GB2312" w:eastAsia="仿宋_GB2312" w:cs="仿宋_GB2312"/>
          <w:b/>
          <w:bCs/>
          <w:color w:val="000000"/>
          <w:szCs w:val="21"/>
          <w:highlight w:val="none"/>
        </w:rPr>
      </w:pPr>
      <w:bookmarkStart w:id="37" w:name="_Toc266951048"/>
      <w:r>
        <w:rPr>
          <w:rFonts w:hint="eastAsia" w:ascii="仿宋_GB2312" w:hAnsi="仿宋_GB2312" w:eastAsia="仿宋_GB2312" w:cs="仿宋_GB2312"/>
          <w:b/>
          <w:bCs/>
          <w:color w:val="000000"/>
          <w:szCs w:val="21"/>
          <w:highlight w:val="none"/>
        </w:rPr>
        <w:t>3.语言文字</w:t>
      </w:r>
      <w:bookmarkEnd w:id="37"/>
    </w:p>
    <w:p w14:paraId="7635F9F0">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除专用术语外，与投标有关的语言均使用中文。必要时专用术语应附有中文注释。对不同文字文本投标文件的解释发生异议的，以中文文本为准。</w:t>
      </w:r>
    </w:p>
    <w:p w14:paraId="0FC275D6">
      <w:pPr>
        <w:adjustRightInd w:val="0"/>
        <w:snapToGrid w:val="0"/>
        <w:spacing w:line="360" w:lineRule="auto"/>
        <w:rPr>
          <w:rFonts w:ascii="仿宋_GB2312" w:hAnsi="仿宋_GB2312" w:eastAsia="仿宋_GB2312" w:cs="仿宋_GB2312"/>
          <w:b/>
          <w:bCs/>
          <w:color w:val="000000"/>
          <w:szCs w:val="21"/>
          <w:highlight w:val="none"/>
        </w:rPr>
      </w:pPr>
      <w:bookmarkStart w:id="38" w:name="_1.8_计量单位"/>
      <w:bookmarkEnd w:id="38"/>
      <w:bookmarkStart w:id="39" w:name="_Toc266951049"/>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bCs/>
          <w:color w:val="000000"/>
          <w:szCs w:val="21"/>
          <w:highlight w:val="none"/>
        </w:rPr>
        <w:t>4.计量单位</w:t>
      </w:r>
      <w:bookmarkEnd w:id="39"/>
    </w:p>
    <w:p w14:paraId="322F39C8">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除投标人须知表4款中有特殊要求外，投标文件中所使用的计量单位，应采用中华人民共和国法定计量单位。</w:t>
      </w:r>
    </w:p>
    <w:p w14:paraId="58C8797C">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bCs/>
          <w:color w:val="000000"/>
          <w:szCs w:val="21"/>
          <w:highlight w:val="none"/>
        </w:rPr>
        <w:t>5.投标费用</w:t>
      </w:r>
    </w:p>
    <w:p w14:paraId="1DE95CFF">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不论投标的结果如何，投标人应承担所有与投标有关的费用。</w:t>
      </w:r>
    </w:p>
    <w:p w14:paraId="1CA1590A">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6.现场考察、开标前答疑会</w:t>
      </w:r>
    </w:p>
    <w:p w14:paraId="74E18329">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6.1</w:t>
      </w:r>
      <w:r>
        <w:rPr>
          <w:highlight w:val="none"/>
        </w:rPr>
        <w:fldChar w:fldCharType="begin"/>
      </w:r>
      <w:r>
        <w:rPr>
          <w:highlight w:val="none"/>
        </w:rPr>
        <w:instrText xml:space="preserve"> HYPERLINK \l "_踏勘现场" </w:instrText>
      </w:r>
      <w:r>
        <w:rPr>
          <w:highlight w:val="none"/>
        </w:rPr>
        <w:fldChar w:fldCharType="separate"/>
      </w:r>
      <w:r>
        <w:rPr>
          <w:rFonts w:hint="eastAsia" w:ascii="仿宋_GB2312" w:hAnsi="仿宋_GB2312" w:eastAsia="仿宋_GB2312" w:cs="仿宋_GB2312"/>
          <w:color w:val="000000"/>
          <w:szCs w:val="21"/>
          <w:highlight w:val="none"/>
        </w:rPr>
        <w:t>投标人须知表</w:t>
      </w:r>
      <w:r>
        <w:rPr>
          <w:rFonts w:hint="eastAsia" w:ascii="仿宋_GB2312" w:hAnsi="仿宋_GB2312" w:eastAsia="仿宋_GB2312" w:cs="仿宋_GB2312"/>
          <w:color w:val="000000"/>
          <w:szCs w:val="21"/>
          <w:highlight w:val="none"/>
        </w:rPr>
        <w:fldChar w:fldCharType="end"/>
      </w:r>
      <w:r>
        <w:rPr>
          <w:rFonts w:hint="eastAsia" w:ascii="仿宋_GB2312" w:hAnsi="仿宋_GB2312" w:eastAsia="仿宋_GB2312" w:cs="仿宋_GB2312"/>
          <w:color w:val="000000"/>
          <w:szCs w:val="21"/>
          <w:highlight w:val="none"/>
        </w:rPr>
        <w:t>6.1款规定组织现场考察或开标前答疑会的，采购人按规定的时间、地点组织投标人现场考察或开标前答疑会，或者在领取招标文件期限截止后以书面形式通知所有获取招标文件的潜在投标人。</w:t>
      </w:r>
    </w:p>
    <w:p w14:paraId="0A71B462">
      <w:pPr>
        <w:adjustRightInd w:val="0"/>
        <w:snapToGrid w:val="0"/>
        <w:spacing w:line="360" w:lineRule="auto"/>
        <w:rPr>
          <w:rFonts w:ascii="仿宋_GB2312" w:hAnsi="仿宋_GB2312" w:eastAsia="仿宋_GB2312" w:cs="仿宋_GB2312"/>
          <w:b/>
          <w:bCs/>
          <w:color w:val="000000"/>
          <w:szCs w:val="21"/>
          <w:highlight w:val="none"/>
        </w:rPr>
      </w:pPr>
      <w:bookmarkStart w:id="40" w:name="_1.10_投标预备会"/>
      <w:bookmarkEnd w:id="40"/>
      <w:r>
        <w:rPr>
          <w:rFonts w:hint="eastAsia" w:ascii="仿宋_GB2312" w:hAnsi="仿宋_GB2312" w:eastAsia="仿宋_GB2312" w:cs="仿宋_GB2312"/>
          <w:color w:val="000000"/>
          <w:szCs w:val="21"/>
          <w:highlight w:val="none"/>
        </w:rPr>
        <w:t>6.2</w:t>
      </w:r>
      <w:r>
        <w:rPr>
          <w:rFonts w:hint="eastAsia" w:ascii="仿宋_GB2312" w:hAnsi="仿宋_GB2312" w:eastAsia="仿宋_GB2312" w:cs="仿宋_GB2312"/>
          <w:color w:val="000000"/>
          <w:kern w:val="0"/>
          <w:szCs w:val="21"/>
          <w:highlight w:val="none"/>
        </w:rPr>
        <w:t>由于未参加现场考察或标前答疑而导致对项目实际情况不了解，影响技术文件编制、</w:t>
      </w:r>
      <w:r>
        <w:rPr>
          <w:highlight w:val="none"/>
        </w:rPr>
        <w:fldChar w:fldCharType="begin"/>
      </w:r>
      <w:r>
        <w:rPr>
          <w:highlight w:val="none"/>
        </w:rPr>
        <w:instrText xml:space="preserve">HYPERLINK "https://www.baidu.com/s?wd=%E6%8A%95%E6%A0%87%E6%8A%A5%E4%BB%B7&amp;tn=44039180_cpr&amp;fenlei=mv6quAkxTZn0IZRqIHckPjm4nH00T1dWuyfdP1u9uyPBrjKhmvDv0ZwV5Hcvrjm3rH6sPfKWUMw85HfYnjn4nH6sgvPsT6KdThsqpZwYTjCEQLGCpyw9Uz4Bmy-bIi4WUvYETgN-TLwGUv3EPj63P1RkPH6Y" \t "_blank"</w:instrText>
      </w:r>
      <w:r>
        <w:rPr>
          <w:highlight w:val="none"/>
        </w:rPr>
        <w:fldChar w:fldCharType="separate"/>
      </w:r>
      <w:r>
        <w:rPr>
          <w:rFonts w:hint="eastAsia" w:ascii="仿宋_GB2312" w:hAnsi="仿宋_GB2312" w:eastAsia="仿宋_GB2312" w:cs="仿宋_GB2312"/>
          <w:color w:val="000000"/>
          <w:kern w:val="0"/>
          <w:szCs w:val="21"/>
          <w:highlight w:val="none"/>
        </w:rPr>
        <w:t>投标报价</w:t>
      </w:r>
      <w:r>
        <w:rPr>
          <w:rFonts w:ascii="仿宋_GB2312" w:hAnsi="仿宋_GB2312" w:eastAsia="仿宋_GB2312" w:cs="仿宋_GB2312"/>
          <w:color w:val="000000"/>
          <w:kern w:val="0"/>
          <w:szCs w:val="21"/>
          <w:highlight w:val="none"/>
        </w:rPr>
        <w:fldChar w:fldCharType="end"/>
      </w:r>
      <w:r>
        <w:rPr>
          <w:rFonts w:hint="eastAsia" w:ascii="仿宋_GB2312" w:hAnsi="仿宋_GB2312" w:eastAsia="仿宋_GB2312" w:cs="仿宋_GB2312"/>
          <w:color w:val="000000"/>
          <w:kern w:val="0"/>
          <w:szCs w:val="21"/>
          <w:highlight w:val="none"/>
        </w:rPr>
        <w:t>准确性、综合因素响应不全面等问题的，由投标人自行承担相应后果。</w:t>
      </w:r>
    </w:p>
    <w:p w14:paraId="4721CA13">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6.3现场考察及参加标前答疑会所发生的费用及一切责任由投标人自行承担。</w:t>
      </w:r>
    </w:p>
    <w:p w14:paraId="765216C3">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7.适用法律</w:t>
      </w:r>
    </w:p>
    <w:p w14:paraId="46402B34">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26C6472E">
      <w:pPr>
        <w:keepNext/>
        <w:keepLines/>
        <w:spacing w:before="140" w:after="140" w:line="413" w:lineRule="auto"/>
        <w:jc w:val="center"/>
        <w:outlineLvl w:val="1"/>
        <w:rPr>
          <w:rFonts w:ascii="仿宋_GB2312" w:hAnsi="仿宋_GB2312" w:eastAsia="仿宋_GB2312" w:cs="仿宋_GB2312"/>
          <w:b/>
          <w:color w:val="000000"/>
          <w:sz w:val="32"/>
          <w:szCs w:val="28"/>
          <w:highlight w:val="none"/>
        </w:rPr>
      </w:pPr>
      <w:bookmarkStart w:id="41" w:name="_Toc10106_WPSOffice_Level2"/>
      <w:r>
        <w:rPr>
          <w:rFonts w:hint="eastAsia" w:ascii="仿宋_GB2312" w:hAnsi="仿宋_GB2312" w:eastAsia="仿宋_GB2312" w:cs="仿宋_GB2312"/>
          <w:b/>
          <w:color w:val="000000"/>
          <w:sz w:val="32"/>
          <w:szCs w:val="28"/>
          <w:highlight w:val="none"/>
        </w:rPr>
        <w:t>三 招标文件</w:t>
      </w:r>
      <w:bookmarkEnd w:id="41"/>
    </w:p>
    <w:p w14:paraId="1FA568A9">
      <w:pPr>
        <w:tabs>
          <w:tab w:val="left" w:pos="312"/>
        </w:tabs>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8.招标文件构成</w:t>
      </w:r>
    </w:p>
    <w:p w14:paraId="27ACD0AC">
      <w:pPr>
        <w:adjustRightInd w:val="0"/>
        <w:snapToGrid w:val="0"/>
        <w:spacing w:line="36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szCs w:val="21"/>
          <w:highlight w:val="none"/>
        </w:rPr>
        <w:t>招标</w:t>
      </w:r>
      <w:r>
        <w:rPr>
          <w:rFonts w:hint="eastAsia" w:ascii="仿宋_GB2312" w:hAnsi="仿宋_GB2312" w:eastAsia="仿宋_GB2312" w:cs="仿宋_GB2312"/>
          <w:color w:val="000000"/>
          <w:highlight w:val="none"/>
        </w:rPr>
        <w:t>文件内容如下:</w:t>
      </w:r>
    </w:p>
    <w:p w14:paraId="2BCE0F95">
      <w:pPr>
        <w:adjustRightInd w:val="0"/>
        <w:snapToGrid w:val="0"/>
        <w:spacing w:line="360" w:lineRule="auto"/>
        <w:ind w:firstLine="420" w:firstLineChars="200"/>
        <w:rPr>
          <w:rFonts w:ascii="仿宋_GB2312" w:hAnsi="仿宋_GB2312" w:eastAsia="仿宋_GB2312" w:cs="仿宋_GB2312"/>
          <w:color w:val="000000"/>
          <w:highlight w:val="none"/>
        </w:rPr>
      </w:pPr>
      <w:r>
        <w:rPr>
          <w:rFonts w:hint="eastAsia" w:ascii="仿宋_GB2312" w:hAnsi="仿宋_GB2312" w:eastAsia="仿宋_GB2312" w:cs="仿宋_GB2312"/>
          <w:color w:val="000000"/>
          <w:kern w:val="0"/>
          <w:szCs w:val="21"/>
          <w:highlight w:val="none"/>
        </w:rPr>
        <w:t>招标</w:t>
      </w:r>
      <w:r>
        <w:rPr>
          <w:rFonts w:hint="eastAsia" w:ascii="仿宋_GB2312" w:hAnsi="仿宋_GB2312" w:eastAsia="仿宋_GB2312" w:cs="仿宋_GB2312"/>
          <w:color w:val="000000"/>
          <w:highlight w:val="none"/>
        </w:rPr>
        <w:t>公告</w:t>
      </w:r>
    </w:p>
    <w:p w14:paraId="1B388A58">
      <w:pPr>
        <w:numPr>
          <w:ilvl w:val="0"/>
          <w:numId w:val="1"/>
        </w:numPr>
        <w:adjustRightInd w:val="0"/>
        <w:snapToGrid w:val="0"/>
        <w:spacing w:line="360" w:lineRule="auto"/>
        <w:ind w:firstLine="420" w:firstLineChars="200"/>
        <w:rPr>
          <w:rFonts w:ascii="仿宋_GB2312" w:hAnsi="仿宋_GB2312" w:eastAsia="仿宋_GB2312" w:cs="仿宋_GB2312"/>
          <w:color w:val="000000"/>
          <w:highlight w:val="none"/>
        </w:rPr>
      </w:pPr>
      <w:bookmarkStart w:id="42" w:name="_Toc25935_WPSOffice_Level2"/>
      <w:bookmarkStart w:id="43" w:name="_Toc4961_WPSOffice_Level2"/>
      <w:bookmarkStart w:id="44" w:name="_Toc188_WPSOffice_Level2"/>
      <w:bookmarkStart w:id="45" w:name="_Toc24604_WPSOffice_Level2"/>
      <w:r>
        <w:rPr>
          <w:rFonts w:hint="eastAsia" w:ascii="仿宋_GB2312" w:hAnsi="仿宋_GB2312" w:eastAsia="仿宋_GB2312" w:cs="仿宋_GB2312"/>
          <w:color w:val="000000"/>
          <w:highlight w:val="none"/>
        </w:rPr>
        <w:t>投标人须知</w:t>
      </w:r>
      <w:bookmarkEnd w:id="42"/>
      <w:bookmarkEnd w:id="43"/>
      <w:bookmarkEnd w:id="44"/>
      <w:bookmarkEnd w:id="45"/>
    </w:p>
    <w:p w14:paraId="632002D2">
      <w:pPr>
        <w:adjustRightInd w:val="0"/>
        <w:snapToGrid w:val="0"/>
        <w:spacing w:line="360" w:lineRule="auto"/>
        <w:ind w:firstLine="420" w:firstLineChars="200"/>
        <w:rPr>
          <w:rFonts w:ascii="仿宋_GB2312" w:hAnsi="仿宋_GB2312" w:eastAsia="仿宋_GB2312" w:cs="仿宋_GB2312"/>
          <w:color w:val="000000"/>
          <w:highlight w:val="none"/>
        </w:rPr>
      </w:pPr>
      <w:bookmarkStart w:id="46" w:name="_Toc2443_WPSOffice_Level2"/>
      <w:bookmarkStart w:id="47" w:name="_Toc32235_WPSOffice_Level2"/>
      <w:bookmarkStart w:id="48" w:name="_Toc31424_WPSOffice_Level2"/>
      <w:bookmarkStart w:id="49" w:name="_Toc13276_WPSOffice_Level2"/>
      <w:r>
        <w:rPr>
          <w:rFonts w:hint="eastAsia" w:ascii="仿宋_GB2312" w:hAnsi="仿宋_GB2312" w:eastAsia="仿宋_GB2312" w:cs="仿宋_GB2312"/>
          <w:color w:val="000000"/>
          <w:highlight w:val="none"/>
        </w:rPr>
        <w:t>第二章 投标文件内容及格式</w:t>
      </w:r>
      <w:bookmarkEnd w:id="46"/>
      <w:bookmarkEnd w:id="47"/>
      <w:bookmarkEnd w:id="48"/>
      <w:bookmarkEnd w:id="49"/>
    </w:p>
    <w:p w14:paraId="5E191C9C">
      <w:pPr>
        <w:adjustRightInd w:val="0"/>
        <w:snapToGrid w:val="0"/>
        <w:spacing w:line="360" w:lineRule="auto"/>
        <w:ind w:firstLine="420" w:firstLineChars="200"/>
        <w:rPr>
          <w:rFonts w:ascii="仿宋_GB2312" w:hAnsi="仿宋_GB2312" w:eastAsia="仿宋_GB2312" w:cs="仿宋_GB2312"/>
          <w:color w:val="000000"/>
          <w:highlight w:val="none"/>
        </w:rPr>
      </w:pPr>
      <w:bookmarkStart w:id="50" w:name="_Toc7005_WPSOffice_Level2"/>
      <w:bookmarkStart w:id="51" w:name="_Toc4416_WPSOffice_Level2"/>
      <w:bookmarkStart w:id="52" w:name="_Toc24836_WPSOffice_Level2"/>
      <w:bookmarkStart w:id="53" w:name="_Toc16269_WPSOffice_Level2"/>
      <w:r>
        <w:rPr>
          <w:rFonts w:hint="eastAsia" w:ascii="仿宋_GB2312" w:hAnsi="仿宋_GB2312" w:eastAsia="仿宋_GB2312" w:cs="仿宋_GB2312"/>
          <w:color w:val="000000"/>
          <w:highlight w:val="none"/>
        </w:rPr>
        <w:t>第三章 货物需求</w:t>
      </w:r>
      <w:bookmarkEnd w:id="50"/>
      <w:bookmarkEnd w:id="51"/>
      <w:bookmarkEnd w:id="52"/>
      <w:bookmarkEnd w:id="53"/>
    </w:p>
    <w:p w14:paraId="046B8336">
      <w:pPr>
        <w:adjustRightInd w:val="0"/>
        <w:snapToGrid w:val="0"/>
        <w:spacing w:line="360" w:lineRule="auto"/>
        <w:ind w:firstLine="420" w:firstLineChars="200"/>
        <w:rPr>
          <w:rFonts w:ascii="仿宋_GB2312" w:hAnsi="仿宋_GB2312" w:eastAsia="仿宋_GB2312" w:cs="仿宋_GB2312"/>
          <w:color w:val="000000"/>
          <w:highlight w:val="none"/>
        </w:rPr>
      </w:pPr>
      <w:bookmarkStart w:id="54" w:name="_Toc25382_WPSOffice_Level2"/>
      <w:bookmarkStart w:id="55" w:name="_Toc16294_WPSOffice_Level2"/>
      <w:bookmarkStart w:id="56" w:name="_Toc16119_WPSOffice_Level2"/>
      <w:bookmarkStart w:id="57" w:name="_Toc23459_WPSOffice_Level2"/>
      <w:r>
        <w:rPr>
          <w:rFonts w:hint="eastAsia" w:ascii="仿宋_GB2312" w:hAnsi="仿宋_GB2312" w:eastAsia="仿宋_GB2312" w:cs="仿宋_GB2312"/>
          <w:color w:val="000000"/>
          <w:highlight w:val="none"/>
        </w:rPr>
        <w:t>第四章 评标方法</w:t>
      </w:r>
      <w:bookmarkEnd w:id="54"/>
      <w:bookmarkEnd w:id="55"/>
      <w:bookmarkEnd w:id="56"/>
      <w:bookmarkEnd w:id="57"/>
    </w:p>
    <w:p w14:paraId="2B956FBB">
      <w:pPr>
        <w:adjustRightInd w:val="0"/>
        <w:snapToGrid w:val="0"/>
        <w:spacing w:line="360" w:lineRule="auto"/>
        <w:ind w:firstLine="420" w:firstLineChars="200"/>
        <w:rPr>
          <w:rFonts w:ascii="仿宋_GB2312" w:hAnsi="仿宋_GB2312" w:eastAsia="仿宋_GB2312" w:cs="仿宋_GB2312"/>
          <w:color w:val="000000"/>
          <w:highlight w:val="none"/>
        </w:rPr>
      </w:pPr>
      <w:bookmarkStart w:id="58" w:name="_Toc9629_WPSOffice_Level2"/>
      <w:bookmarkStart w:id="59" w:name="_Toc28106_WPSOffice_Level2"/>
      <w:bookmarkStart w:id="60" w:name="_Toc16368_WPSOffice_Level2"/>
      <w:bookmarkStart w:id="61" w:name="_Toc17794_WPSOffice_Level2"/>
      <w:r>
        <w:rPr>
          <w:rFonts w:hint="eastAsia" w:ascii="仿宋_GB2312" w:hAnsi="仿宋_GB2312" w:eastAsia="仿宋_GB2312" w:cs="仿宋_GB2312"/>
          <w:color w:val="000000"/>
          <w:highlight w:val="none"/>
        </w:rPr>
        <w:t>第五章 政府采购合同</w:t>
      </w:r>
      <w:bookmarkEnd w:id="58"/>
      <w:bookmarkEnd w:id="59"/>
      <w:bookmarkEnd w:id="60"/>
      <w:bookmarkEnd w:id="61"/>
      <w:r>
        <w:rPr>
          <w:rFonts w:hint="eastAsia" w:ascii="仿宋_GB2312" w:hAnsi="仿宋_GB2312" w:eastAsia="仿宋_GB2312" w:cs="仿宋_GB2312"/>
          <w:color w:val="000000"/>
          <w:highlight w:val="none"/>
        </w:rPr>
        <w:t>条款及格式</w:t>
      </w:r>
    </w:p>
    <w:p w14:paraId="1EEC2CDB">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color w:val="000000"/>
          <w:szCs w:val="21"/>
          <w:highlight w:val="none"/>
        </w:rPr>
        <w:t>投标无效</w:t>
      </w:r>
      <w:r>
        <w:rPr>
          <w:rFonts w:hint="eastAsia" w:ascii="仿宋_GB2312" w:hAnsi="仿宋_GB2312" w:eastAsia="仿宋_GB2312" w:cs="仿宋_GB2312"/>
          <w:color w:val="000000"/>
          <w:szCs w:val="21"/>
          <w:highlight w:val="none"/>
        </w:rPr>
        <w:t>。</w:t>
      </w:r>
    </w:p>
    <w:p w14:paraId="658191D1">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9.招标文件的澄清与修改</w:t>
      </w:r>
    </w:p>
    <w:p w14:paraId="36C3EAF9">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151A2974">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9.2澄清或者修改的内容为招标文件的组成部分，对所有招标文件的收受人具有约束力。投标人在收到上述通知后，应及时向采购代理机构回函确认。</w:t>
      </w:r>
    </w:p>
    <w:p w14:paraId="27B4F633">
      <w:pPr>
        <w:keepNext/>
        <w:keepLines/>
        <w:spacing w:before="140" w:after="140" w:line="413" w:lineRule="auto"/>
        <w:jc w:val="center"/>
        <w:outlineLvl w:val="1"/>
        <w:rPr>
          <w:rFonts w:ascii="仿宋_GB2312" w:hAnsi="仿宋_GB2312" w:eastAsia="仿宋_GB2312" w:cs="仿宋_GB2312"/>
          <w:b/>
          <w:color w:val="000000"/>
          <w:sz w:val="32"/>
          <w:szCs w:val="32"/>
          <w:highlight w:val="none"/>
        </w:rPr>
      </w:pPr>
      <w:bookmarkStart w:id="62" w:name="_Toc7415_WPSOffice_Level2"/>
      <w:r>
        <w:rPr>
          <w:rFonts w:hint="eastAsia" w:ascii="仿宋_GB2312" w:hAnsi="仿宋_GB2312" w:eastAsia="仿宋_GB2312" w:cs="仿宋_GB2312"/>
          <w:b/>
          <w:color w:val="000000"/>
          <w:sz w:val="32"/>
          <w:szCs w:val="32"/>
          <w:highlight w:val="none"/>
        </w:rPr>
        <w:t>四 投标文件的编制</w:t>
      </w:r>
      <w:bookmarkEnd w:id="62"/>
    </w:p>
    <w:p w14:paraId="6455B8B3">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10.投标范围</w:t>
      </w:r>
    </w:p>
    <w:p w14:paraId="479B9161">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10.1项目有分包的，投标人可对招标文件其中某一个分包或几个分包进行投标。</w:t>
      </w:r>
    </w:p>
    <w:p w14:paraId="362514B9">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★10.2投标人应当对所投分包在招标文件中“货物需求”所列的所有货物内容进行投标，如仅响应分包中某一部分内容，其该包投标将被认定为</w:t>
      </w:r>
      <w:r>
        <w:rPr>
          <w:rFonts w:hint="eastAsia" w:ascii="仿宋_GB2312" w:hAnsi="仿宋_GB2312" w:eastAsia="仿宋_GB2312" w:cs="仿宋_GB2312"/>
          <w:b/>
          <w:bCs/>
          <w:color w:val="000000"/>
          <w:szCs w:val="21"/>
          <w:highlight w:val="none"/>
        </w:rPr>
        <w:t>投标无效</w:t>
      </w:r>
      <w:r>
        <w:rPr>
          <w:rFonts w:hint="eastAsia" w:ascii="仿宋_GB2312" w:hAnsi="仿宋_GB2312" w:eastAsia="仿宋_GB2312" w:cs="仿宋_GB2312"/>
          <w:color w:val="000000"/>
          <w:szCs w:val="21"/>
          <w:highlight w:val="none"/>
        </w:rPr>
        <w:t>。</w:t>
      </w:r>
    </w:p>
    <w:p w14:paraId="4798D8EB">
      <w:pPr>
        <w:adjustRightInd w:val="0"/>
        <w:snapToGrid w:val="0"/>
        <w:spacing w:line="360" w:lineRule="auto"/>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4DC695CC">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10.4无论招标文件第三章货物需求中是否要求，投标人所投货物均应符合国家强制性标准。</w:t>
      </w:r>
    </w:p>
    <w:p w14:paraId="566D9890">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11.投标文件构成</w:t>
      </w:r>
    </w:p>
    <w:p w14:paraId="4582A3E7">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★11.1投标人应完整地按招标文件提供的投标文件格式及要求编写投标文件。投标文件应包括资格证明文件、符合性证明文件、其它材料三部分。具体见第二章 投标文件内容及格式。</w:t>
      </w:r>
    </w:p>
    <w:p w14:paraId="3FD6BBB8">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★11.2投标人应按招标文件提供的格式编写投标文件。招标文件提供标准格式的按标准格式填列，未提供标准格式的可自行拟定。</w:t>
      </w:r>
    </w:p>
    <w:p w14:paraId="2BEC63C7">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11.3 样品或演示要求详见投标人须知表11.3款。</w:t>
      </w:r>
    </w:p>
    <w:p w14:paraId="26BC8C48">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bCs/>
          <w:color w:val="000000"/>
          <w:szCs w:val="21"/>
          <w:highlight w:val="none"/>
        </w:rPr>
        <w:t>12.投标报价</w:t>
      </w:r>
    </w:p>
    <w:p w14:paraId="2A5E6878">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_GB2312" w:eastAsia="仿宋_GB2312" w:cs="仿宋_GB2312"/>
          <w:b/>
          <w:bCs/>
          <w:color w:val="000000"/>
          <w:szCs w:val="21"/>
          <w:highlight w:val="none"/>
        </w:rPr>
        <w:t>投标无效</w:t>
      </w:r>
      <w:r>
        <w:rPr>
          <w:rFonts w:hint="eastAsia" w:ascii="仿宋_GB2312" w:hAnsi="仿宋_GB2312" w:eastAsia="仿宋_GB2312" w:cs="仿宋_GB2312"/>
          <w:color w:val="000000"/>
          <w:szCs w:val="21"/>
          <w:highlight w:val="none"/>
        </w:rPr>
        <w:t>。</w:t>
      </w:r>
    </w:p>
    <w:p w14:paraId="02DA93EC">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16696D6C">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12.3投标人应按招标文件要求在相关表格中标明投标货物及伴随服务的单价和总价，并由法定代表人（非法人组织的负责人）或其委托代理人签署。</w:t>
      </w:r>
    </w:p>
    <w:p w14:paraId="659793EA">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color w:val="000000"/>
          <w:szCs w:val="21"/>
          <w:highlight w:val="none"/>
        </w:rPr>
        <w:t>12.4投标人所报的各分项投标单价在合同履行过程中是固定不变的，不得以任何理由予以变更。任何包含价格调整要求的投标，其投标将被认定为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color w:val="000000"/>
          <w:szCs w:val="21"/>
          <w:highlight w:val="none"/>
        </w:rPr>
        <w:t>投标无效。</w:t>
      </w:r>
    </w:p>
    <w:p w14:paraId="03125406">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12.5每种货物只能有一个投标报价。采购人不接受具有附加条件的报价。</w:t>
      </w:r>
    </w:p>
    <w:p w14:paraId="712E1FC0">
      <w:pPr>
        <w:adjustRightInd w:val="0"/>
        <w:snapToGrid w:val="0"/>
        <w:spacing w:line="360" w:lineRule="auto"/>
        <w:rPr>
          <w:rFonts w:ascii="仿宋_GB2312" w:hAnsi="仿宋_GB2312" w:eastAsia="仿宋_GB2312" w:cs="仿宋_GB2312"/>
          <w:color w:val="000000"/>
          <w:szCs w:val="21"/>
          <w:highlight w:val="none"/>
        </w:rPr>
      </w:pPr>
      <w:bookmarkStart w:id="63" w:name="_Toc31973_WPSOffice_Level2"/>
      <w:bookmarkStart w:id="64" w:name="_Toc22507_WPSOffice_Level2"/>
      <w:r>
        <w:rPr>
          <w:rFonts w:hint="eastAsia" w:ascii="仿宋_GB2312" w:hAnsi="仿宋_GB2312" w:eastAsia="仿宋_GB2312" w:cs="仿宋_GB2312"/>
          <w:color w:val="000000"/>
          <w:szCs w:val="21"/>
          <w:highlight w:val="none"/>
        </w:rPr>
        <w:t>12.6除非招标文件另有规定，报价原则上精确到小数点后两位。</w:t>
      </w:r>
      <w:bookmarkEnd w:id="63"/>
      <w:bookmarkEnd w:id="64"/>
    </w:p>
    <w:p w14:paraId="11850416">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★13.投标保证金</w:t>
      </w:r>
    </w:p>
    <w:p w14:paraId="36FA89CC">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13.1投标人应提交投标人须知表13.1款中规定的投标保证金，并作为其投标的一部分。</w:t>
      </w:r>
    </w:p>
    <w:p w14:paraId="44852DBA">
      <w:pPr>
        <w:adjustRightInd w:val="0"/>
        <w:snapToGrid w:val="0"/>
        <w:spacing w:line="360" w:lineRule="auto"/>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13.2投标保证金缴纳人、招标文件领取人、投标登记人和投标人必须为同一组织机构或联合体内不同成员单位，否则将视同未按招标文件规定交纳投标保证金。</w:t>
      </w:r>
    </w:p>
    <w:p w14:paraId="44381183">
      <w:pPr>
        <w:adjustRightInd w:val="0"/>
        <w:snapToGrid w:val="0"/>
        <w:spacing w:line="360" w:lineRule="auto"/>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13.3投标人存在下列情形的，投标保证金不予退还：</w:t>
      </w:r>
    </w:p>
    <w:p w14:paraId="3604995F">
      <w:pPr>
        <w:adjustRightInd w:val="0"/>
        <w:snapToGrid w:val="0"/>
        <w:spacing w:line="360" w:lineRule="auto"/>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（1）在投标有效期内，投标人撤销投标的；</w:t>
      </w:r>
    </w:p>
    <w:p w14:paraId="697C8FA0">
      <w:pPr>
        <w:adjustRightInd w:val="0"/>
        <w:snapToGrid w:val="0"/>
        <w:spacing w:line="360" w:lineRule="auto"/>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（2）中标后不按本须知第34款的规定与采购人签订合同的；</w:t>
      </w:r>
    </w:p>
    <w:p w14:paraId="6A9EDD37">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（3）中标后不按本须知第35款的规定提交履约保证金的；</w:t>
      </w:r>
    </w:p>
    <w:p w14:paraId="6B997CFD">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（4）中标后不按本须知第36款的规定缴纳采购代理服务费的；</w:t>
      </w:r>
    </w:p>
    <w:p w14:paraId="7A5CF955">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（5）存在其他违法违规行为的。</w:t>
      </w:r>
    </w:p>
    <w:p w14:paraId="5BD622CB">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13.4联合体投标的，可以由联合体中的一方或者共同提交投标保证金。以一方名义提交投标保证金的，对联合体各方均具有约束力。</w:t>
      </w:r>
    </w:p>
    <w:p w14:paraId="4101BBC2">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13.5投标保证金的退还</w:t>
      </w:r>
    </w:p>
    <w:p w14:paraId="7A8CDE89">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13.5.1中标人应在与采购人签订合同之日起5个工作日内，及时联系保证金收受机构办理投标保证金退还手续。</w:t>
      </w:r>
    </w:p>
    <w:p w14:paraId="09421E8A">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13.5.2未中标投标人的投标保证金将在中标通知书发出之日暨中标结果公告公布之日起5个工作日内无息退还。投标人应及时联系保证金收受机构办理退还投标保证金手续。</w:t>
      </w:r>
    </w:p>
    <w:p w14:paraId="489A55D8">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13.5.3投标人在投标截止时间前撤回已提交的投标文件的，投标人应自采购人或者采购代理机构收到投标人书面撤回通知之日起５个工作日内，及时联系保证金收受机构办理投标保证金退还手续。</w:t>
      </w:r>
    </w:p>
    <w:p w14:paraId="63DC24C5">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13.5.4 政府采购投标担保函不予退回。</w:t>
      </w:r>
    </w:p>
    <w:p w14:paraId="0F7B8996">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13.6 因投标人自身原因导致无法及时退还的，采购人或采购代理机构将不承担相应责任。</w:t>
      </w:r>
    </w:p>
    <w:p w14:paraId="115A082D">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bCs/>
          <w:color w:val="000000"/>
          <w:szCs w:val="21"/>
          <w:highlight w:val="none"/>
        </w:rPr>
        <w:t>14.证明投标标的的合格性和符合招标文件规定的技术文件</w:t>
      </w:r>
    </w:p>
    <w:p w14:paraId="45F8612B">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14.1投标人应提交证明文件，证明其投标内容符合招标文件规定。该证明文件是投标文件的一部分。</w:t>
      </w:r>
    </w:p>
    <w:p w14:paraId="64B478A6">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14.2上款所述的证明文件，可以是文字资料、图纸和数据，它包括：</w:t>
      </w:r>
    </w:p>
    <w:p w14:paraId="7A8563D3">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（1）货物主要技术指标和性能的详细说明；</w:t>
      </w:r>
    </w:p>
    <w:p w14:paraId="6A538897">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（2）货物从采购人开始使用至招标文件规定的保质期内正常、连续地使用所必须的备件和专用工具清单，包括备件和专用工具的货源及现行价格;</w:t>
      </w:r>
    </w:p>
    <w:p w14:paraId="21ABFB46">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（3）对照招标文件技术规格，逐条说明所提供货物及伴随的工程和服务已对招标文件的技术规格做出了实质性的响应，或申明与技术规格条文的偏差和例外。</w:t>
      </w:r>
    </w:p>
    <w:p w14:paraId="5DD36DEA">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bCs/>
          <w:color w:val="000000"/>
          <w:szCs w:val="21"/>
          <w:highlight w:val="none"/>
        </w:rPr>
        <w:t>15.投标有效期</w:t>
      </w:r>
    </w:p>
    <w:p w14:paraId="132CA0C6">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15.1投标应在投标人须知表15.1款中规定的投标有效期内保持有效。投标有效期不满足要求的投标，其投标将被认定为</w:t>
      </w:r>
      <w:r>
        <w:rPr>
          <w:rFonts w:hint="eastAsia" w:ascii="仿宋_GB2312" w:hAnsi="仿宋_GB2312" w:eastAsia="仿宋_GB2312" w:cs="仿宋_GB2312"/>
          <w:b/>
          <w:bCs/>
          <w:color w:val="000000"/>
          <w:szCs w:val="21"/>
          <w:highlight w:val="none"/>
        </w:rPr>
        <w:t>投标无效</w:t>
      </w:r>
      <w:r>
        <w:rPr>
          <w:rFonts w:hint="eastAsia" w:ascii="仿宋_GB2312" w:hAnsi="仿宋_GB2312" w:eastAsia="仿宋_GB2312" w:cs="仿宋_GB2312"/>
          <w:color w:val="000000"/>
          <w:szCs w:val="21"/>
          <w:highlight w:val="none"/>
        </w:rPr>
        <w:t>。</w:t>
      </w:r>
    </w:p>
    <w:p w14:paraId="32207B96">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2331F10D">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16.投标文件的签署及规定</w:t>
      </w:r>
    </w:p>
    <w:p w14:paraId="4DF9451B">
      <w:pPr>
        <w:adjustRightInd w:val="0"/>
        <w:snapToGrid w:val="0"/>
        <w:spacing w:line="360" w:lineRule="auto"/>
        <w:rPr>
          <w:rFonts w:ascii="仿宋_GB2312" w:hAnsi="仿宋_GB2312" w:eastAsia="仿宋_GB2312" w:cs="仿宋_GB2312"/>
          <w:color w:val="000000"/>
          <w:szCs w:val="21"/>
          <w:highlight w:val="none"/>
        </w:rPr>
      </w:pPr>
      <w:bookmarkStart w:id="65" w:name="_Toc27725_WPSOffice_Level2"/>
      <w:r>
        <w:rPr>
          <w:rFonts w:hint="eastAsia" w:ascii="仿宋_GB2312" w:hAnsi="仿宋_GB2312" w:eastAsia="仿宋_GB2312" w:cs="仿宋_GB2312"/>
          <w:color w:val="000000"/>
          <w:szCs w:val="21"/>
          <w:highlight w:val="none"/>
        </w:rPr>
        <w:t>16.1投标人应按投标人须知表16.1款中的规定，准备和递交投标文件正本、副本和电子文档。</w:t>
      </w:r>
    </w:p>
    <w:p w14:paraId="6EDCFE4A">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★16.2每份投标文件封皮须清楚地标明“正本”或“副本”。若正本和副本不符，以正本为准。</w:t>
      </w:r>
    </w:p>
    <w:p w14:paraId="2F1442C9">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3752F40F">
      <w:pPr>
        <w:keepNext/>
        <w:keepLines/>
        <w:spacing w:before="140" w:after="140" w:line="413" w:lineRule="auto"/>
        <w:jc w:val="center"/>
        <w:outlineLvl w:val="1"/>
        <w:rPr>
          <w:rFonts w:ascii="仿宋_GB2312" w:hAnsi="仿宋_GB2312" w:eastAsia="仿宋_GB2312" w:cs="仿宋_GB2312"/>
          <w:b/>
          <w:color w:val="000000"/>
          <w:sz w:val="32"/>
          <w:szCs w:val="28"/>
          <w:highlight w:val="none"/>
        </w:rPr>
      </w:pPr>
      <w:r>
        <w:rPr>
          <w:rFonts w:hint="eastAsia" w:ascii="仿宋_GB2312" w:hAnsi="仿宋_GB2312" w:eastAsia="仿宋_GB2312" w:cs="仿宋_GB2312"/>
          <w:b/>
          <w:color w:val="000000"/>
          <w:sz w:val="32"/>
          <w:szCs w:val="28"/>
          <w:highlight w:val="none"/>
        </w:rPr>
        <w:t>五 投标文件的递交</w:t>
      </w:r>
      <w:bookmarkEnd w:id="65"/>
    </w:p>
    <w:p w14:paraId="0469B187">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bCs/>
          <w:color w:val="000000"/>
          <w:szCs w:val="21"/>
          <w:highlight w:val="none"/>
        </w:rPr>
        <w:t>17.投标文件的密封和标记</w:t>
      </w:r>
    </w:p>
    <w:p w14:paraId="65CC45DB">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17.1投标人应将投标文件密封，将正本和所有的副本、电子文档密封，并进行包封。</w:t>
      </w:r>
    </w:p>
    <w:p w14:paraId="68A0DD24">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17.2所有包装封皮上均应：</w:t>
      </w:r>
    </w:p>
    <w:p w14:paraId="7E508E35">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（1）注明项目名称、项目编号、包号、投标人名称。</w:t>
      </w:r>
    </w:p>
    <w:p w14:paraId="736C892D">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（2）加盖投标人单位公章。</w:t>
      </w:r>
    </w:p>
    <w:p w14:paraId="25D7825A">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17.3如果投标人未按上述要求密封，其投标文件将被</w:t>
      </w:r>
      <w:r>
        <w:rPr>
          <w:rFonts w:hint="eastAsia" w:ascii="仿宋_GB2312" w:hAnsi="仿宋_GB2312" w:eastAsia="仿宋_GB2312" w:cs="仿宋_GB2312"/>
          <w:b/>
          <w:bCs/>
          <w:color w:val="000000"/>
          <w:szCs w:val="21"/>
          <w:highlight w:val="none"/>
        </w:rPr>
        <w:t>拒绝接收</w:t>
      </w:r>
      <w:r>
        <w:rPr>
          <w:rFonts w:hint="eastAsia" w:ascii="仿宋_GB2312" w:hAnsi="仿宋_GB2312" w:eastAsia="仿宋_GB2312" w:cs="仿宋_GB2312"/>
          <w:color w:val="000000"/>
          <w:szCs w:val="21"/>
          <w:highlight w:val="none"/>
        </w:rPr>
        <w:t>。</w:t>
      </w:r>
    </w:p>
    <w:p w14:paraId="57B08C0A">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bCs/>
          <w:color w:val="000000"/>
          <w:szCs w:val="21"/>
          <w:highlight w:val="none"/>
        </w:rPr>
        <w:t>18.投标截止</w:t>
      </w:r>
    </w:p>
    <w:p w14:paraId="2AF93134">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18.1投标人应在投标人须知表18.1中规定的递交投标文件截止时间前，将投标文件递交到投标人须知表18.1款中规定的地点。</w:t>
      </w:r>
    </w:p>
    <w:p w14:paraId="34E15C00">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18.2采购人和采购代理机构有权按本须知的规定，延迟投标截止时间。在此情况下，采购人、采购代理机构和投标人受投标截止时间制约的所有权利和义务均应延长至新的截止时间。</w:t>
      </w:r>
    </w:p>
    <w:p w14:paraId="44934A1C">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bCs/>
          <w:color w:val="000000"/>
          <w:szCs w:val="21"/>
          <w:highlight w:val="none"/>
        </w:rPr>
        <w:t>19.投标文件的接收、修改与撤回</w:t>
      </w:r>
    </w:p>
    <w:p w14:paraId="618EF367">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19.1在投标截止时间后送达的投标文件，采购人和采购代理机构将</w:t>
      </w:r>
      <w:r>
        <w:rPr>
          <w:rFonts w:hint="eastAsia" w:ascii="仿宋_GB2312" w:hAnsi="仿宋_GB2312" w:eastAsia="仿宋_GB2312" w:cs="仿宋_GB2312"/>
          <w:b/>
          <w:bCs/>
          <w:color w:val="000000"/>
          <w:szCs w:val="21"/>
          <w:highlight w:val="none"/>
        </w:rPr>
        <w:t>拒绝接收</w:t>
      </w:r>
      <w:r>
        <w:rPr>
          <w:rFonts w:hint="eastAsia" w:ascii="仿宋_GB2312" w:hAnsi="仿宋_GB2312" w:eastAsia="仿宋_GB2312" w:cs="仿宋_GB2312"/>
          <w:color w:val="000000"/>
          <w:szCs w:val="21"/>
          <w:highlight w:val="none"/>
        </w:rPr>
        <w:t>。</w:t>
      </w:r>
    </w:p>
    <w:p w14:paraId="441CB173">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19.2采购人或者采购代理机构收到投标文件后，应当如实记载投标文件的送达时间和密封情况，并向投标人出具以下签收回执。</w:t>
      </w:r>
    </w:p>
    <w:p w14:paraId="1BD06C5C">
      <w:pPr>
        <w:adjustRightInd w:val="0"/>
        <w:snapToGrid w:val="0"/>
        <w:spacing w:line="360" w:lineRule="auto"/>
        <w:jc w:val="center"/>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接收投标文件回执单</w:t>
      </w:r>
    </w:p>
    <w:tbl>
      <w:tblPr>
        <w:tblStyle w:val="12"/>
        <w:tblW w:w="7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14:paraId="0B455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25D9C843">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项目编号</w:t>
            </w:r>
          </w:p>
        </w:tc>
        <w:tc>
          <w:tcPr>
            <w:tcW w:w="5415" w:type="dxa"/>
            <w:vAlign w:val="center"/>
          </w:tcPr>
          <w:p w14:paraId="2EE466B7">
            <w:pPr>
              <w:adjustRightInd w:val="0"/>
              <w:snapToGrid w:val="0"/>
              <w:jc w:val="center"/>
              <w:rPr>
                <w:rFonts w:ascii="仿宋_GB2312" w:hAnsi="仿宋_GB2312" w:eastAsia="仿宋_GB2312" w:cs="仿宋_GB2312"/>
                <w:color w:val="000000"/>
                <w:szCs w:val="21"/>
                <w:highlight w:val="none"/>
              </w:rPr>
            </w:pPr>
          </w:p>
        </w:tc>
      </w:tr>
      <w:tr w14:paraId="57EC9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7D8FC1A8">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项目名称</w:t>
            </w:r>
          </w:p>
        </w:tc>
        <w:tc>
          <w:tcPr>
            <w:tcW w:w="5415" w:type="dxa"/>
            <w:vAlign w:val="center"/>
          </w:tcPr>
          <w:p w14:paraId="0F05431E">
            <w:pPr>
              <w:adjustRightInd w:val="0"/>
              <w:snapToGrid w:val="0"/>
              <w:jc w:val="center"/>
              <w:rPr>
                <w:rFonts w:ascii="仿宋_GB2312" w:hAnsi="仿宋_GB2312" w:eastAsia="仿宋_GB2312" w:cs="仿宋_GB2312"/>
                <w:color w:val="000000"/>
                <w:szCs w:val="21"/>
                <w:highlight w:val="none"/>
              </w:rPr>
            </w:pPr>
          </w:p>
        </w:tc>
      </w:tr>
      <w:tr w14:paraId="14542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2B6CD65F">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投标人名称</w:t>
            </w:r>
          </w:p>
        </w:tc>
        <w:tc>
          <w:tcPr>
            <w:tcW w:w="5415" w:type="dxa"/>
            <w:vAlign w:val="center"/>
          </w:tcPr>
          <w:p w14:paraId="0968CB83">
            <w:pPr>
              <w:adjustRightInd w:val="0"/>
              <w:snapToGrid w:val="0"/>
              <w:jc w:val="center"/>
              <w:rPr>
                <w:rFonts w:ascii="仿宋_GB2312" w:hAnsi="仿宋_GB2312" w:eastAsia="仿宋_GB2312" w:cs="仿宋_GB2312"/>
                <w:color w:val="000000"/>
                <w:szCs w:val="21"/>
                <w:highlight w:val="none"/>
              </w:rPr>
            </w:pPr>
          </w:p>
        </w:tc>
      </w:tr>
      <w:tr w14:paraId="16769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7A9AEA70">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递交时间</w:t>
            </w:r>
          </w:p>
        </w:tc>
        <w:tc>
          <w:tcPr>
            <w:tcW w:w="5415" w:type="dxa"/>
            <w:vAlign w:val="center"/>
          </w:tcPr>
          <w:p w14:paraId="2420B96F">
            <w:pPr>
              <w:adjustRightInd w:val="0"/>
              <w:snapToGrid w:val="0"/>
              <w:jc w:val="center"/>
              <w:rPr>
                <w:rFonts w:ascii="仿宋_GB2312" w:hAnsi="仿宋_GB2312" w:eastAsia="仿宋_GB2312" w:cs="仿宋_GB2312"/>
                <w:color w:val="000000"/>
                <w:szCs w:val="21"/>
                <w:highlight w:val="none"/>
              </w:rPr>
            </w:pPr>
          </w:p>
        </w:tc>
      </w:tr>
      <w:tr w14:paraId="7D704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5F698D1B">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接收单位</w:t>
            </w:r>
          </w:p>
        </w:tc>
        <w:tc>
          <w:tcPr>
            <w:tcW w:w="5415" w:type="dxa"/>
            <w:vAlign w:val="center"/>
          </w:tcPr>
          <w:p w14:paraId="6F572696">
            <w:pPr>
              <w:adjustRightInd w:val="0"/>
              <w:snapToGrid w:val="0"/>
              <w:jc w:val="center"/>
              <w:rPr>
                <w:rFonts w:ascii="仿宋_GB2312" w:hAnsi="仿宋_GB2312" w:eastAsia="仿宋_GB2312" w:cs="仿宋_GB2312"/>
                <w:color w:val="000000"/>
                <w:szCs w:val="21"/>
                <w:highlight w:val="none"/>
              </w:rPr>
            </w:pPr>
          </w:p>
        </w:tc>
      </w:tr>
      <w:tr w14:paraId="0A252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vAlign w:val="center"/>
          </w:tcPr>
          <w:p w14:paraId="57DE039E">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接收人签字</w:t>
            </w:r>
          </w:p>
        </w:tc>
        <w:tc>
          <w:tcPr>
            <w:tcW w:w="5415" w:type="dxa"/>
            <w:vAlign w:val="center"/>
          </w:tcPr>
          <w:p w14:paraId="7B3DBA68">
            <w:pPr>
              <w:adjustRightInd w:val="0"/>
              <w:snapToGrid w:val="0"/>
              <w:jc w:val="center"/>
              <w:rPr>
                <w:rFonts w:ascii="仿宋_GB2312" w:hAnsi="仿宋_GB2312" w:eastAsia="仿宋_GB2312" w:cs="仿宋_GB2312"/>
                <w:color w:val="000000"/>
                <w:szCs w:val="21"/>
                <w:highlight w:val="none"/>
              </w:rPr>
            </w:pPr>
          </w:p>
        </w:tc>
      </w:tr>
    </w:tbl>
    <w:p w14:paraId="4EF75ACF">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14:paraId="026386C7">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19.4在投标截止时间之后，投标人不得对其投标文件做任何修改。</w:t>
      </w:r>
    </w:p>
    <w:p w14:paraId="3F363006">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19.5采购人和采购代理机构对所接收并当众宣读投标内容的投标文件概不退回。</w:t>
      </w:r>
    </w:p>
    <w:p w14:paraId="1CDD24B6">
      <w:pPr>
        <w:keepNext/>
        <w:keepLines/>
        <w:spacing w:before="140" w:after="140" w:line="413" w:lineRule="auto"/>
        <w:jc w:val="center"/>
        <w:outlineLvl w:val="1"/>
        <w:rPr>
          <w:rFonts w:ascii="仿宋_GB2312" w:hAnsi="仿宋_GB2312" w:eastAsia="仿宋_GB2312" w:cs="仿宋_GB2312"/>
          <w:b/>
          <w:color w:val="000000"/>
          <w:sz w:val="32"/>
          <w:szCs w:val="28"/>
          <w:highlight w:val="none"/>
        </w:rPr>
      </w:pPr>
      <w:bookmarkStart w:id="66" w:name="_Toc988_WPSOffice_Level2"/>
      <w:r>
        <w:rPr>
          <w:rFonts w:hint="eastAsia" w:ascii="仿宋_GB2312" w:hAnsi="仿宋_GB2312" w:eastAsia="仿宋_GB2312" w:cs="仿宋_GB2312"/>
          <w:b/>
          <w:color w:val="000000"/>
          <w:sz w:val="32"/>
          <w:szCs w:val="28"/>
          <w:highlight w:val="none"/>
        </w:rPr>
        <w:t>六 开标及评标</w:t>
      </w:r>
      <w:bookmarkEnd w:id="66"/>
    </w:p>
    <w:p w14:paraId="6AD60C04">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bCs/>
          <w:color w:val="000000"/>
          <w:szCs w:val="21"/>
          <w:highlight w:val="none"/>
        </w:rPr>
        <w:t>20.开标</w:t>
      </w:r>
    </w:p>
    <w:p w14:paraId="3097F49C">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20.1采购人和采购代理机构将按投标人须知表20.1款中规定的开标时间和地点组织公开开标并邀请所有投标人代表参加。</w:t>
      </w:r>
    </w:p>
    <w:p w14:paraId="508FC197">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投标人不足3家的，不得开标。评标委员会成员不得参加开标活动。</w:t>
      </w:r>
    </w:p>
    <w:p w14:paraId="36028B2F">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14:paraId="1AA24EF0">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未宣读投标价格、价格折扣等实质内容，评标时不予承认。</w:t>
      </w:r>
    </w:p>
    <w:p w14:paraId="5FBAFDE4">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20.3采购人或采购代理机构将对开标过程进行记录，由参加开标的各投标人代表和相关工作人员签字确认，并存档备查。投标人未参加开标或未签字确认的，视同认可开标结果。</w:t>
      </w:r>
    </w:p>
    <w:p w14:paraId="23AAF037">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20.4投标人代表对开标过程和开标记录有疑义，以及认为采购人、采购代理机构相关工作人员有需要回避的情形的，应当场提出询问或者回避申请。</w:t>
      </w:r>
    </w:p>
    <w:p w14:paraId="6FCE4665">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bCs/>
          <w:color w:val="000000"/>
          <w:szCs w:val="21"/>
          <w:highlight w:val="none"/>
        </w:rPr>
        <w:t>21.组建评标委员会</w:t>
      </w:r>
    </w:p>
    <w:p w14:paraId="576F776B">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按照《中华人民共和国政府采购法》、《中华人民共和国政府采购法实施条例》有关规定依法组建评标委员会，负责本项目评标工作。本项目评标委员会组成详见投标人须知表21款。</w:t>
      </w:r>
    </w:p>
    <w:p w14:paraId="6A451EE8">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bCs/>
          <w:color w:val="000000"/>
          <w:szCs w:val="21"/>
          <w:highlight w:val="none"/>
        </w:rPr>
        <w:t>22.资格审查</w:t>
      </w:r>
    </w:p>
    <w:p w14:paraId="78BF9EB7">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color w:val="000000"/>
          <w:szCs w:val="21"/>
          <w:highlight w:val="none"/>
        </w:rPr>
        <w:t>投标无效</w:t>
      </w:r>
      <w:r>
        <w:rPr>
          <w:rFonts w:hint="eastAsia" w:ascii="仿宋_GB2312" w:hAnsi="仿宋_GB2312" w:eastAsia="仿宋_GB2312" w:cs="仿宋_GB2312"/>
          <w:color w:val="000000"/>
          <w:szCs w:val="21"/>
          <w:highlight w:val="none"/>
        </w:rPr>
        <w:t>；通过资格审查的投标人不足3家的，不得评标。</w:t>
      </w:r>
    </w:p>
    <w:p w14:paraId="6A38DD05">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22.2采购人或采购代理机构将在递交投标文件截止时间前一个工作日至资格审查结束前查询投标人的信用记录。投标人存在不良信用记录的，其投标将被认定为</w:t>
      </w:r>
      <w:r>
        <w:rPr>
          <w:rFonts w:hint="eastAsia" w:ascii="仿宋_GB2312" w:hAnsi="仿宋_GB2312" w:eastAsia="仿宋_GB2312" w:cs="仿宋_GB2312"/>
          <w:b/>
          <w:bCs/>
          <w:color w:val="000000"/>
          <w:szCs w:val="21"/>
          <w:highlight w:val="none"/>
        </w:rPr>
        <w:t>投标无效</w:t>
      </w:r>
      <w:r>
        <w:rPr>
          <w:rFonts w:hint="eastAsia" w:ascii="仿宋_GB2312" w:hAnsi="仿宋_GB2312" w:eastAsia="仿宋_GB2312" w:cs="仿宋_GB2312"/>
          <w:color w:val="000000"/>
          <w:szCs w:val="21"/>
          <w:highlight w:val="none"/>
        </w:rPr>
        <w:t>。</w:t>
      </w:r>
    </w:p>
    <w:p w14:paraId="2284037A">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3D86200F">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以联合体形式参加投标的，联合体任何成员存在以上不良信用记录的，联合体投标将被认定为</w:t>
      </w:r>
      <w:r>
        <w:rPr>
          <w:rFonts w:hint="eastAsia" w:ascii="仿宋_GB2312" w:hAnsi="仿宋_GB2312" w:eastAsia="仿宋_GB2312" w:cs="仿宋_GB2312"/>
          <w:b/>
          <w:bCs/>
          <w:color w:val="000000"/>
          <w:szCs w:val="21"/>
          <w:highlight w:val="none"/>
        </w:rPr>
        <w:t>投标无效</w:t>
      </w:r>
      <w:r>
        <w:rPr>
          <w:rFonts w:hint="eastAsia" w:ascii="仿宋_GB2312" w:hAnsi="仿宋_GB2312" w:eastAsia="仿宋_GB2312" w:cs="仿宋_GB2312"/>
          <w:color w:val="000000"/>
          <w:szCs w:val="21"/>
          <w:highlight w:val="none"/>
        </w:rPr>
        <w:t>。</w:t>
      </w:r>
    </w:p>
    <w:p w14:paraId="5D88B6E4">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22.2.2查询及记录方式：采购人或采购代理机构经办人将查询网页打印并存档备查。投标人不良信用记录以采购人或采购代理机构查询结果为准。</w:t>
      </w:r>
    </w:p>
    <w:p w14:paraId="60DD21B1">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在本招标文件规定的查询时间之后，网站信息发生的任何变更均不再作为评标依据。</w:t>
      </w:r>
    </w:p>
    <w:p w14:paraId="1E626D7A">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投标人自行提供的与网站信息不一致的其他证明材料亦不作为资格审查依据。</w:t>
      </w:r>
    </w:p>
    <w:p w14:paraId="410EA38F">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bCs/>
          <w:color w:val="000000"/>
          <w:szCs w:val="21"/>
          <w:highlight w:val="none"/>
        </w:rPr>
        <w:t>23.符合性审查</w:t>
      </w:r>
    </w:p>
    <w:p w14:paraId="69A56E4D">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color w:val="000000"/>
          <w:szCs w:val="21"/>
          <w:highlight w:val="none"/>
        </w:rPr>
        <w:t>投标无效</w:t>
      </w:r>
      <w:r>
        <w:rPr>
          <w:rFonts w:hint="eastAsia" w:ascii="仿宋_GB2312" w:hAnsi="仿宋_GB2312" w:eastAsia="仿宋_GB2312" w:cs="仿宋_GB2312"/>
          <w:color w:val="000000"/>
          <w:szCs w:val="21"/>
          <w:highlight w:val="none"/>
        </w:rPr>
        <w:t>；通过符合性审查的投标人数量不足3家的，不得作进一步的比较和评价。</w:t>
      </w:r>
    </w:p>
    <w:p w14:paraId="0A857983">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bCs/>
          <w:color w:val="000000"/>
          <w:szCs w:val="21"/>
          <w:highlight w:val="none"/>
        </w:rPr>
        <w:t>24.投标文件的澄清</w:t>
      </w:r>
    </w:p>
    <w:p w14:paraId="3D933B88">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545F98F0">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24.2投标人的澄清、说明或补正将作为投标文件的一部分。</w:t>
      </w:r>
    </w:p>
    <w:p w14:paraId="727B026E">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24.3投标文件报价出现前后不一致的，按照下列规定修正：</w:t>
      </w:r>
    </w:p>
    <w:p w14:paraId="74192E98">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（1）投标文件中开标一览表内容与投标文件中相应内容不一致的，以开标一览表为准；</w:t>
      </w:r>
    </w:p>
    <w:p w14:paraId="051D6825">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（2）大写金额和小写金额不一致的，以大写金额为准；</w:t>
      </w:r>
    </w:p>
    <w:p w14:paraId="54310EB5">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（3）单价金额小数点或者百分比有明显错位的，以开标一览表的总价为准，并修改单价；</w:t>
      </w:r>
    </w:p>
    <w:p w14:paraId="790E2997">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（4）总价金额与按单价汇总金额不一致的，以单价金额计算结果为准。</w:t>
      </w:r>
    </w:p>
    <w:p w14:paraId="2F5E7F04">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color w:val="000000"/>
          <w:szCs w:val="21"/>
          <w:highlight w:val="none"/>
        </w:rPr>
        <w:t>投标无效</w:t>
      </w:r>
      <w:r>
        <w:rPr>
          <w:rFonts w:hint="eastAsia" w:ascii="仿宋_GB2312" w:hAnsi="仿宋_GB2312" w:eastAsia="仿宋_GB2312" w:cs="仿宋_GB2312"/>
          <w:color w:val="000000"/>
          <w:szCs w:val="21"/>
          <w:highlight w:val="none"/>
        </w:rPr>
        <w:t>。</w:t>
      </w:r>
    </w:p>
    <w:p w14:paraId="573B8B5A">
      <w:pPr>
        <w:adjustRightInd w:val="0"/>
        <w:snapToGrid w:val="0"/>
        <w:spacing w:line="36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szCs w:val="21"/>
          <w:highlight w:val="none"/>
        </w:rPr>
        <w:t>24.4</w:t>
      </w:r>
      <w:r>
        <w:rPr>
          <w:rFonts w:hint="eastAsia" w:ascii="仿宋_GB2312" w:hAnsi="仿宋_GB2312" w:eastAsia="仿宋_GB2312" w:cs="仿宋_GB2312"/>
          <w:b/>
          <w:bCs/>
          <w:color w:val="000000"/>
          <w:szCs w:val="21"/>
          <w:highlight w:val="none"/>
        </w:rPr>
        <w:t>评标委员会认为</w:t>
      </w:r>
      <w:r>
        <w:rPr>
          <w:rFonts w:hint="eastAsia" w:ascii="仿宋_GB2312" w:hAnsi="仿宋_GB2312" w:eastAsia="仿宋_GB2312" w:cs="仿宋_GB2312"/>
          <w:color w:val="000000"/>
          <w:szCs w:val="21"/>
          <w:highlight w:val="none"/>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color w:val="000000"/>
          <w:szCs w:val="21"/>
          <w:highlight w:val="none"/>
        </w:rPr>
        <w:t>无效投标</w:t>
      </w:r>
      <w:r>
        <w:rPr>
          <w:rFonts w:hint="eastAsia" w:ascii="仿宋_GB2312" w:hAnsi="仿宋_GB2312" w:eastAsia="仿宋_GB2312" w:cs="仿宋_GB2312"/>
          <w:color w:val="000000"/>
          <w:szCs w:val="21"/>
          <w:highlight w:val="none"/>
        </w:rPr>
        <w:t>处理。提交证明材料的合理时间按第四章 评标方法规定执行。</w:t>
      </w:r>
    </w:p>
    <w:p w14:paraId="225DDFCD">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25样品及演示</w:t>
      </w:r>
    </w:p>
    <w:p w14:paraId="065F88BA">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25.1投标人须知表11.3款中要求投标人提供样品的，按照投标人须知表25.1款中样品的评审方法以及评审标准进行评审。</w:t>
      </w:r>
    </w:p>
    <w:p w14:paraId="1A0D0577">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00975B0F">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25.3演示的评审方法以及评审标准具体内容见投标人须知表25.1款。</w:t>
      </w:r>
    </w:p>
    <w:p w14:paraId="498D0419">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bCs/>
          <w:color w:val="000000"/>
          <w:szCs w:val="21"/>
          <w:highlight w:val="none"/>
        </w:rPr>
        <w:t>26.投标无效</w:t>
      </w:r>
    </w:p>
    <w:p w14:paraId="41E30F05">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26.1在比较与评价之前，根据本须知的规定，评标委员会将审查每份投标文件是否实质上响应了招标文件的要求。</w:t>
      </w:r>
    </w:p>
    <w:p w14:paraId="3EC41340">
      <w:pPr>
        <w:adjustRightInd w:val="0"/>
        <w:snapToGrid w:val="0"/>
        <w:spacing w:line="360" w:lineRule="auto"/>
        <w:ind w:firstLine="420" w:firstLineChars="2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实质性要求是指招标文件中带有★号标识内容（包括本级及其下级编号中所有内容）等文字说明的要求。</w:t>
      </w:r>
    </w:p>
    <w:p w14:paraId="03234F54">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kern w:val="0"/>
          <w:szCs w:val="21"/>
          <w:highlight w:val="none"/>
        </w:rPr>
        <w:t>对招标文件的实质性要求进行响应是指与招标文件中带有★号标识内容的文字说明、条款、条件和规格等要求相符。</w:t>
      </w:r>
    </w:p>
    <w:p w14:paraId="7CA6EB28">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如果投标文件没有对招标文件的实质性要求进行响应，将作为</w:t>
      </w:r>
      <w:r>
        <w:rPr>
          <w:rFonts w:hint="eastAsia" w:ascii="仿宋_GB2312" w:hAnsi="仿宋_GB2312" w:eastAsia="仿宋_GB2312" w:cs="仿宋_GB2312"/>
          <w:b/>
          <w:bCs/>
          <w:color w:val="000000"/>
          <w:szCs w:val="21"/>
          <w:highlight w:val="none"/>
        </w:rPr>
        <w:t>无效投标</w:t>
      </w:r>
      <w:r>
        <w:rPr>
          <w:rFonts w:hint="eastAsia" w:ascii="仿宋_GB2312" w:hAnsi="仿宋_GB2312" w:eastAsia="仿宋_GB2312" w:cs="仿宋_GB2312"/>
          <w:color w:val="000000"/>
          <w:szCs w:val="21"/>
          <w:highlight w:val="none"/>
        </w:rPr>
        <w:t>处理，投标人不得再对投标文件进行任何修正从而使其投标成为实质上响应的投标。</w:t>
      </w:r>
    </w:p>
    <w:p w14:paraId="2A984CBB">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评标委员会决定投标的响应性只根据招标文件要求、投标文件内容及财政主管部门指定媒体发布的相关信息。</w:t>
      </w:r>
    </w:p>
    <w:p w14:paraId="2FC45B68">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26.2如发现下列情况之一的，其投标将被认定为</w:t>
      </w:r>
      <w:r>
        <w:rPr>
          <w:rFonts w:hint="eastAsia" w:ascii="仿宋_GB2312" w:hAnsi="仿宋_GB2312" w:eastAsia="仿宋_GB2312" w:cs="仿宋_GB2312"/>
          <w:b/>
          <w:bCs/>
          <w:color w:val="000000"/>
          <w:szCs w:val="21"/>
          <w:highlight w:val="none"/>
        </w:rPr>
        <w:t>投标无效</w:t>
      </w:r>
      <w:r>
        <w:rPr>
          <w:rFonts w:hint="eastAsia" w:ascii="仿宋_GB2312" w:hAnsi="仿宋_GB2312" w:eastAsia="仿宋_GB2312" w:cs="仿宋_GB2312"/>
          <w:color w:val="000000"/>
          <w:szCs w:val="21"/>
          <w:highlight w:val="none"/>
        </w:rPr>
        <w:t>：</w:t>
      </w:r>
    </w:p>
    <w:p w14:paraId="1AF36479">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（1）未按招标文件的规定提交投标保证金的；</w:t>
      </w:r>
    </w:p>
    <w:p w14:paraId="06623892">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（2）未按照招标文件规定要求签署、盖章的；</w:t>
      </w:r>
    </w:p>
    <w:p w14:paraId="0120FEE0">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（3）投标人的报价超过了招标文件中规定的预算金额或者最高限价的；</w:t>
      </w:r>
    </w:p>
    <w:p w14:paraId="69DE95F0">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（4）不具备招标文件中规定的资格要求的；</w:t>
      </w:r>
    </w:p>
    <w:p w14:paraId="1B2B0BBB">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（5）不符合法律、法规和招标文件中规定的其他实质性要求的。</w:t>
      </w:r>
    </w:p>
    <w:p w14:paraId="5D6DC752">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（6）与其他投标人串通投标，或者与采购人串通投标；</w:t>
      </w:r>
    </w:p>
    <w:p w14:paraId="57846C14">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（7）评标委员会认为投标人的报价明显低于其他通过符合性审查投标人的报价，有可能影响履约的，且投标人未按照规定证明其报价合理性的；</w:t>
      </w:r>
    </w:p>
    <w:p w14:paraId="0E332C90">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（8）投标文件含有采购人不能接受的附加条件的；</w:t>
      </w:r>
    </w:p>
    <w:p w14:paraId="5C413600">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（9）属于法律、法规和招标文件规定的其他投标无效情形；</w:t>
      </w:r>
    </w:p>
    <w:p w14:paraId="4CC185DA">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27.比较与评价</w:t>
      </w:r>
    </w:p>
    <w:p w14:paraId="3738CC98">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27.1经符合性审查合格的投标文件，评标委员会将根据招标文件确定的评标方法和标准，对其技术部分和商务部分作进一步的比较和评价。</w:t>
      </w:r>
    </w:p>
    <w:p w14:paraId="190DB93D">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27.2评标严格按照招标文件的要求和条件进行。根据实际情况，在投标人须知表27.2款中规定采用下列一种评标方法，详细评标标准见第四章 评标方法。</w:t>
      </w:r>
    </w:p>
    <w:p w14:paraId="3E8820B8">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（1）最低评标价法，是指投标文件满足招标文件全部实质性要求，且投标报价最低的投标人为中标候选人的评标方法。</w:t>
      </w:r>
    </w:p>
    <w:p w14:paraId="075BF83B">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（2）综合评分法，是指投标文件满足招标文件全部实质性要求，且按照评审因素的量化指标评审得分最高的投标人为中标候选人的评标方法。</w:t>
      </w:r>
    </w:p>
    <w:p w14:paraId="6E4EAA8D">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27.3根据《政府采购促进中小企业发展管理办法》（财库[2020]46号）、《财政部司法部关于政府采购支持监狱企业发展有关问题的通知》（财库〔2014〕68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制造商企业（单位）类型声明函》（投标产品非投标人生产制造的须提供），或省级以上监狱管理局、戒毒管理局（含新疆生产建设兵团）出具的属于监狱企业的证明文件的投标人， 其投标报价扣除 6-10%后参与评审。具体详见第四章 评标方法。</w:t>
      </w:r>
    </w:p>
    <w:p w14:paraId="5AF1C920">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08BDABAB">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27.5根据财政部、辽宁省财政厅相关规定，对于列入《辽宁省创新产品和服务目录》内的产品、服务实施政府优先采购。具体优先采购办法详见第四章 评标方法。</w:t>
      </w:r>
    </w:p>
    <w:p w14:paraId="6F6F66D5">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bCs/>
          <w:color w:val="000000"/>
          <w:szCs w:val="21"/>
          <w:highlight w:val="none"/>
        </w:rPr>
        <w:t>28.废标</w:t>
      </w:r>
    </w:p>
    <w:p w14:paraId="1FC8DD8F">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出现下列情形之一，将导致项目</w:t>
      </w:r>
      <w:r>
        <w:rPr>
          <w:rFonts w:hint="eastAsia" w:ascii="仿宋_GB2312" w:hAnsi="仿宋_GB2312" w:eastAsia="仿宋_GB2312" w:cs="仿宋_GB2312"/>
          <w:b/>
          <w:bCs/>
          <w:color w:val="000000"/>
          <w:szCs w:val="21"/>
          <w:highlight w:val="none"/>
        </w:rPr>
        <w:t>废标</w:t>
      </w:r>
      <w:r>
        <w:rPr>
          <w:rFonts w:hint="eastAsia" w:ascii="仿宋_GB2312" w:hAnsi="仿宋_GB2312" w:eastAsia="仿宋_GB2312" w:cs="仿宋_GB2312"/>
          <w:color w:val="000000"/>
          <w:szCs w:val="21"/>
          <w:highlight w:val="none"/>
        </w:rPr>
        <w:t>：</w:t>
      </w:r>
    </w:p>
    <w:p w14:paraId="77E88B3E">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（1）符合专业条件的投标人或者对招标文件做实质性响应的投标人不足3家；</w:t>
      </w:r>
    </w:p>
    <w:p w14:paraId="2F32B0A0">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（2）出现影响采购公正的违法、违规行为的；</w:t>
      </w:r>
    </w:p>
    <w:p w14:paraId="46AEC191">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（3）投标人的报价均超过了采购预算或最高限价，采购人不能支付的；</w:t>
      </w:r>
    </w:p>
    <w:p w14:paraId="3944B08B">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（4）因重大变故，采购任务取消的。</w:t>
      </w:r>
    </w:p>
    <w:p w14:paraId="1B35884F">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29.中标候选人的推荐原则及标准</w:t>
      </w:r>
    </w:p>
    <w:p w14:paraId="6FBB00EF">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29.1除第32条规定外，评标委员会将根据评标标准，对实质上响应招标文件的投标人按下列方法进行排序，推荐中标候选人：</w:t>
      </w:r>
    </w:p>
    <w:p w14:paraId="741FC08A">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012A67BF">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（2）采用综合评分法的，评标结果按评审后得分由高到低顺序排序。得分相同的，按第四章评标办法规定执行。</w:t>
      </w:r>
    </w:p>
    <w:p w14:paraId="52DAB65E">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29.2评标委员会将根据评标标准，按投标人须知表29.2款中规定的数量推荐中标候选人。</w:t>
      </w:r>
    </w:p>
    <w:p w14:paraId="2B9325E4">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29.3因推荐中标候选人名单产生其他问题，由评标委员会集体研究处理。</w:t>
      </w:r>
    </w:p>
    <w:p w14:paraId="472176CA">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bCs/>
          <w:color w:val="000000"/>
          <w:szCs w:val="21"/>
          <w:highlight w:val="none"/>
        </w:rPr>
        <w:t>30.保密原则</w:t>
      </w:r>
    </w:p>
    <w:p w14:paraId="69D710DA">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30.1评标将在严格保密的情况下进行。</w:t>
      </w:r>
    </w:p>
    <w:p w14:paraId="7AAE637E">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30.2有关人员应当遵守评标工作纪律，不得泄露评审文件、评标情况和评标过程中获悉的国家秘密、商业秘密。</w:t>
      </w:r>
    </w:p>
    <w:p w14:paraId="0F2BD2FC">
      <w:pPr>
        <w:keepNext/>
        <w:keepLines/>
        <w:spacing w:before="140" w:after="140" w:line="413" w:lineRule="auto"/>
        <w:jc w:val="center"/>
        <w:outlineLvl w:val="1"/>
        <w:rPr>
          <w:rFonts w:ascii="仿宋_GB2312" w:hAnsi="仿宋_GB2312" w:eastAsia="仿宋_GB2312" w:cs="仿宋_GB2312"/>
          <w:b/>
          <w:color w:val="000000"/>
          <w:sz w:val="32"/>
          <w:szCs w:val="28"/>
          <w:highlight w:val="none"/>
        </w:rPr>
      </w:pPr>
      <w:bookmarkStart w:id="67" w:name="_Toc4544_WPSOffice_Level2"/>
      <w:r>
        <w:rPr>
          <w:rFonts w:hint="eastAsia" w:ascii="仿宋_GB2312" w:hAnsi="仿宋_GB2312" w:eastAsia="仿宋_GB2312" w:cs="仿宋_GB2312"/>
          <w:b/>
          <w:color w:val="000000"/>
          <w:sz w:val="32"/>
          <w:szCs w:val="28"/>
          <w:highlight w:val="none"/>
        </w:rPr>
        <w:t>七 确定中标</w:t>
      </w:r>
      <w:bookmarkEnd w:id="67"/>
    </w:p>
    <w:p w14:paraId="1F49CAEA">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31.确定中标人</w:t>
      </w:r>
    </w:p>
    <w:p w14:paraId="6CFA43C7">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由采购人或者采购人委托评标委员会按照投标人须知表31中规定的方式确定中标人。</w:t>
      </w:r>
    </w:p>
    <w:p w14:paraId="58072227">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采购人在收到评标报告5个工作日内未按评标报告推荐的中标候选人顺序确定中标人，又不能说明合法理由的，视同按评标报告推荐的顺序确定排名第一的中标候选人为中标人。</w:t>
      </w:r>
    </w:p>
    <w:p w14:paraId="24B60B8F">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★32.采购任务取消</w:t>
      </w:r>
    </w:p>
    <w:p w14:paraId="76E63B2C">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因重大变故采购任务取消时，采购人有权拒绝任何供应商中标，且对受影响的投标人不承担任何责任。</w:t>
      </w:r>
    </w:p>
    <w:p w14:paraId="7978F919">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33.中标通知书</w:t>
      </w:r>
    </w:p>
    <w:p w14:paraId="30F92680">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33.1采购人或者采购代理机构应当自中标人确定之日起2个工作日内，在辽宁政府采购网及其地方分网媒体上公告中标结果。同时向中标人发出中标通知书。</w:t>
      </w:r>
    </w:p>
    <w:p w14:paraId="6146BE10">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33.2中标通知书是合同的组成部分。</w:t>
      </w:r>
    </w:p>
    <w:p w14:paraId="71F6432D">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bCs/>
          <w:color w:val="000000"/>
          <w:szCs w:val="21"/>
          <w:highlight w:val="none"/>
        </w:rPr>
        <w:t>34.签订合同</w:t>
      </w:r>
    </w:p>
    <w:p w14:paraId="0F7C0D9C">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34.1中标人应当自发出中标通知书之日起 30 日内，与采购人签订书面合同。</w:t>
      </w:r>
    </w:p>
    <w:p w14:paraId="2522E1AE">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4638990B">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34.3 中标人拒绝与采购人签订合同的，采购人可以按照评标报告推荐的中标候选人名单排序，确定下一中标候选人为中标人，也可以重新开展政府采购活动。</w:t>
      </w:r>
    </w:p>
    <w:p w14:paraId="045403C1">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bCs/>
          <w:color w:val="000000"/>
          <w:szCs w:val="21"/>
          <w:highlight w:val="none"/>
        </w:rPr>
        <w:t>35.履约保证金</w:t>
      </w:r>
    </w:p>
    <w:p w14:paraId="2620C4E7">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35.1中标人应按照投标人须知表35.1款规定向采购人缴纳履约保证金。</w:t>
      </w:r>
    </w:p>
    <w:p w14:paraId="522E97D3">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6083658C">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bCs/>
          <w:color w:val="000000"/>
          <w:szCs w:val="21"/>
          <w:highlight w:val="none"/>
        </w:rPr>
        <w:t>36.采购代理服务费</w:t>
      </w:r>
    </w:p>
    <w:p w14:paraId="2BDB9B48">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中标人须按照投标须知表36款规定，向采购代理机构支付采购代理服务费。</w:t>
      </w:r>
    </w:p>
    <w:p w14:paraId="22E0D075">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37.廉洁自律规定</w:t>
      </w:r>
    </w:p>
    <w:p w14:paraId="25A9CDEE">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37.1采购代理机构工作人员不得以不正当手段获取政府采购代理业务，不得与采购人、投标人恶意串通操纵政府采购活动。</w:t>
      </w:r>
    </w:p>
    <w:p w14:paraId="7E4DEA7D">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37.2采购代理机构工作人员不得接受采购人或者投标人组织的宴请、旅游、娱乐，不得收受礼品、现金、有价证券等，不得向采购人或者投标人报销应当由个人承担的费用。</w:t>
      </w:r>
    </w:p>
    <w:p w14:paraId="0E29C51C">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38.人员回避</w:t>
      </w:r>
    </w:p>
    <w:p w14:paraId="737B74D9">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投标人认为采购人及其相关人员有法律法规所列与其他投标人有利害关系的，可以向采购人或采购代理机构书面提出回避申请，并说明理由。</w:t>
      </w:r>
    </w:p>
    <w:p w14:paraId="623E9314">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39.质疑与接收</w:t>
      </w:r>
    </w:p>
    <w:p w14:paraId="159D55FD">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4FF877B7">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0A159926">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超出法定质疑期的、重复提出的、分次提出的或内容、形式不符合《政府采购质疑和投诉办法》的，质疑投标人将依法承担不利后果。</w:t>
      </w:r>
    </w:p>
    <w:p w14:paraId="79A10F55">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39.3采购代理机构质疑函接收部门、联系电话和通讯地址, 见投标人须知表39.3款。</w:t>
      </w:r>
    </w:p>
    <w:p w14:paraId="32D6297D">
      <w:pPr>
        <w:adjustRightInd w:val="0"/>
        <w:snapToGrid w:val="0"/>
        <w:spacing w:line="360" w:lineRule="auto"/>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40.履约验收</w:t>
      </w:r>
    </w:p>
    <w:p w14:paraId="075630DC">
      <w:pPr>
        <w:adjustRightInd w:val="0"/>
        <w:snapToGrid w:val="0"/>
        <w:spacing w:line="360" w:lineRule="auto"/>
        <w:ind w:firstLine="420"/>
        <w:rPr>
          <w:rFonts w:ascii="仿宋_GB2312" w:hAnsi="仿宋_GB2312" w:eastAsia="仿宋_GB2312" w:cs="仿宋_GB2312"/>
          <w:b/>
          <w:color w:val="000000"/>
          <w:highlight w:val="none"/>
        </w:rPr>
        <w:sectPr>
          <w:footerReference r:id="rId4" w:type="default"/>
          <w:pgSz w:w="11906" w:h="16838"/>
          <w:pgMar w:top="1440" w:right="1800" w:bottom="1440" w:left="1800" w:header="851" w:footer="992" w:gutter="0"/>
          <w:pgNumType w:start="1"/>
          <w:cols w:space="720" w:num="1"/>
          <w:docGrid w:type="linesAndChars" w:linePitch="312" w:charSpace="0"/>
        </w:sectPr>
      </w:pPr>
      <w:r>
        <w:rPr>
          <w:rFonts w:hint="eastAsia" w:ascii="仿宋_GB2312" w:hAnsi="仿宋_GB2312" w:eastAsia="仿宋_GB2312" w:cs="仿宋_GB2312"/>
          <w:color w:val="000000"/>
          <w:szCs w:val="21"/>
          <w:highlight w:val="none"/>
        </w:rPr>
        <w:t>本项目采购人及其委托的采购代理机构将严格按照政府采购相关法律法规以及《辽宁省政府采购履约验收管理办法》（辽财采〔2017〕603号）的要求进行验收。</w:t>
      </w:r>
    </w:p>
    <w:p w14:paraId="41F947DB">
      <w:pPr>
        <w:keepNext/>
        <w:keepLines/>
        <w:adjustRightInd w:val="0"/>
        <w:snapToGrid w:val="0"/>
        <w:jc w:val="center"/>
        <w:outlineLvl w:val="0"/>
        <w:rPr>
          <w:rFonts w:ascii="仿宋_GB2312" w:hAnsi="仿宋_GB2312" w:eastAsia="仿宋_GB2312" w:cs="仿宋_GB2312"/>
          <w:b/>
          <w:color w:val="000000"/>
          <w:kern w:val="44"/>
          <w:sz w:val="44"/>
          <w:highlight w:val="none"/>
        </w:rPr>
      </w:pPr>
      <w:bookmarkStart w:id="68" w:name="_Toc17725_WPSOffice_Level1"/>
      <w:bookmarkStart w:id="69" w:name="_Toc6403"/>
      <w:r>
        <w:rPr>
          <w:rFonts w:hint="eastAsia" w:ascii="仿宋_GB2312" w:hAnsi="仿宋_GB2312" w:eastAsia="仿宋_GB2312" w:cs="仿宋_GB2312"/>
          <w:b/>
          <w:color w:val="000000"/>
          <w:kern w:val="44"/>
          <w:sz w:val="44"/>
          <w:highlight w:val="none"/>
        </w:rPr>
        <w:t>第二章 投标文件内容及格式</w:t>
      </w:r>
      <w:bookmarkEnd w:id="68"/>
      <w:bookmarkEnd w:id="69"/>
    </w:p>
    <w:p w14:paraId="13466C10">
      <w:pPr>
        <w:spacing w:before="159" w:beforeLines="50"/>
        <w:rPr>
          <w:rFonts w:ascii="仿宋_GB2312" w:hAnsi="仿宋_GB2312" w:eastAsia="仿宋_GB2312" w:cs="仿宋_GB2312"/>
          <w:b/>
          <w:color w:val="000000"/>
          <w:sz w:val="24"/>
          <w:highlight w:val="none"/>
        </w:rPr>
      </w:pPr>
      <w:bookmarkStart w:id="70" w:name="sys_投标文件内容及格式：Block"/>
      <w:bookmarkEnd w:id="70"/>
      <w:bookmarkStart w:id="71" w:name="投标文件内容及格式：Block"/>
      <w:bookmarkEnd w:id="71"/>
      <w:bookmarkStart w:id="72" w:name="_Toc1538_WPSOffice_Level2"/>
      <w:bookmarkStart w:id="73" w:name="_Toc2481_WPSOffice_Level2"/>
      <w:r>
        <w:rPr>
          <w:rFonts w:hint="eastAsia" w:ascii="仿宋_GB2312" w:hAnsi="仿宋_GB2312" w:eastAsia="仿宋_GB2312" w:cs="仿宋_GB2312"/>
          <w:b/>
          <w:color w:val="000000"/>
          <w:sz w:val="24"/>
          <w:highlight w:val="none"/>
        </w:rPr>
        <w:t>一、投标文件、电子文档的外封面、封口、封皮及目录</w:t>
      </w:r>
      <w:bookmarkEnd w:id="72"/>
      <w:bookmarkEnd w:id="73"/>
    </w:p>
    <w:tbl>
      <w:tblPr>
        <w:tblStyle w:val="12"/>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3389E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14:paraId="0FAC4A94">
            <w:pPr>
              <w:widowControl/>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序号</w:t>
            </w:r>
          </w:p>
        </w:tc>
        <w:tc>
          <w:tcPr>
            <w:tcW w:w="6976" w:type="dxa"/>
            <w:vAlign w:val="center"/>
          </w:tcPr>
          <w:p w14:paraId="5FB5BC0C">
            <w:pPr>
              <w:widowControl/>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内容</w:t>
            </w:r>
          </w:p>
        </w:tc>
        <w:tc>
          <w:tcPr>
            <w:tcW w:w="742" w:type="dxa"/>
            <w:vAlign w:val="center"/>
          </w:tcPr>
          <w:p w14:paraId="59FBFF9C">
            <w:pPr>
              <w:widowControl/>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格式</w:t>
            </w:r>
          </w:p>
        </w:tc>
      </w:tr>
      <w:tr w14:paraId="62A36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14:paraId="4CBE6858">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w:t>
            </w:r>
          </w:p>
        </w:tc>
        <w:tc>
          <w:tcPr>
            <w:tcW w:w="6976" w:type="dxa"/>
            <w:vAlign w:val="center"/>
          </w:tcPr>
          <w:p w14:paraId="3FB5E2E4">
            <w:pPr>
              <w:widowControl/>
              <w:adjustRightInd w:val="0"/>
              <w:snapToGrid w:val="0"/>
              <w:jc w:val="left"/>
              <w:rPr>
                <w:rFonts w:ascii="仿宋_GB2312" w:hAnsi="仿宋_GB2312" w:eastAsia="仿宋_GB2312" w:cs="仿宋_GB2312"/>
                <w:b/>
                <w:color w:val="000000"/>
                <w:kern w:val="0"/>
                <w:szCs w:val="21"/>
                <w:highlight w:val="none"/>
              </w:rPr>
            </w:pPr>
            <w:r>
              <w:rPr>
                <w:rFonts w:hint="eastAsia" w:ascii="仿宋_GB2312" w:hAnsi="仿宋_GB2312" w:eastAsia="仿宋_GB2312" w:cs="仿宋_GB2312"/>
                <w:color w:val="000000"/>
                <w:kern w:val="0"/>
                <w:szCs w:val="21"/>
                <w:highlight w:val="none"/>
              </w:rPr>
              <w:t>投标文件、电子文档的外封面及封口</w:t>
            </w:r>
          </w:p>
        </w:tc>
        <w:tc>
          <w:tcPr>
            <w:tcW w:w="742" w:type="dxa"/>
            <w:vAlign w:val="center"/>
          </w:tcPr>
          <w:p w14:paraId="3FCE2663">
            <w:pPr>
              <w:widowControl/>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w:t>
            </w:r>
          </w:p>
        </w:tc>
      </w:tr>
      <w:tr w14:paraId="3212D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32387AE0">
            <w:pPr>
              <w:widowControl/>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w:t>
            </w:r>
          </w:p>
        </w:tc>
        <w:tc>
          <w:tcPr>
            <w:tcW w:w="6976" w:type="dxa"/>
            <w:vAlign w:val="center"/>
          </w:tcPr>
          <w:p w14:paraId="3BCEB1D3">
            <w:pPr>
              <w:widowControl/>
              <w:adjustRightInd w:val="0"/>
              <w:snapToGrid w:val="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投标文件的封皮</w:t>
            </w:r>
          </w:p>
        </w:tc>
        <w:tc>
          <w:tcPr>
            <w:tcW w:w="742" w:type="dxa"/>
            <w:vAlign w:val="center"/>
          </w:tcPr>
          <w:p w14:paraId="0388CC50">
            <w:pPr>
              <w:widowControl/>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w:t>
            </w:r>
          </w:p>
        </w:tc>
      </w:tr>
      <w:tr w14:paraId="0A011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180F46DB">
            <w:pPr>
              <w:widowControl/>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3</w:t>
            </w:r>
          </w:p>
        </w:tc>
        <w:tc>
          <w:tcPr>
            <w:tcW w:w="6976" w:type="dxa"/>
            <w:vAlign w:val="center"/>
          </w:tcPr>
          <w:p w14:paraId="1D1E0984">
            <w:pPr>
              <w:widowControl/>
              <w:adjustRightInd w:val="0"/>
              <w:snapToGrid w:val="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投标文件的目录</w:t>
            </w:r>
          </w:p>
        </w:tc>
        <w:tc>
          <w:tcPr>
            <w:tcW w:w="742" w:type="dxa"/>
            <w:vAlign w:val="center"/>
          </w:tcPr>
          <w:p w14:paraId="245FCB25">
            <w:pPr>
              <w:widowControl/>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3</w:t>
            </w:r>
          </w:p>
        </w:tc>
      </w:tr>
    </w:tbl>
    <w:p w14:paraId="677AFF9B">
      <w:pPr>
        <w:snapToGrid w:val="0"/>
        <w:spacing w:before="159" w:beforeLines="50"/>
        <w:rPr>
          <w:rFonts w:ascii="仿宋_GB2312" w:hAnsi="仿宋_GB2312" w:eastAsia="仿宋_GB2312" w:cs="仿宋_GB2312"/>
          <w:b/>
          <w:color w:val="000000"/>
          <w:sz w:val="24"/>
          <w:highlight w:val="none"/>
        </w:rPr>
      </w:pPr>
      <w:bookmarkStart w:id="74" w:name="_Toc31052_WPSOffice_Level2"/>
      <w:bookmarkStart w:id="75" w:name="_Toc1266_WPSOffice_Level2"/>
      <w:r>
        <w:rPr>
          <w:rFonts w:hint="eastAsia" w:ascii="仿宋_GB2312" w:hAnsi="仿宋_GB2312" w:eastAsia="仿宋_GB2312" w:cs="仿宋_GB2312"/>
          <w:b/>
          <w:color w:val="000000"/>
          <w:sz w:val="24"/>
          <w:highlight w:val="none"/>
        </w:rPr>
        <w:t>二、资格证明材料</w:t>
      </w:r>
      <w:bookmarkEnd w:id="74"/>
      <w:bookmarkEnd w:id="75"/>
      <w:r>
        <w:rPr>
          <w:rFonts w:hint="eastAsia" w:ascii="仿宋_GB2312" w:hAnsi="仿宋_GB2312" w:eastAsia="仿宋_GB2312" w:cs="仿宋_GB2312"/>
          <w:b/>
          <w:color w:val="000000"/>
          <w:sz w:val="24"/>
          <w:highlight w:val="none"/>
        </w:rPr>
        <w:t>（有一项不符合要求，不能进入下一阶段评审）</w:t>
      </w:r>
    </w:p>
    <w:tbl>
      <w:tblPr>
        <w:tblStyle w:val="12"/>
        <w:tblW w:w="8418" w:type="dxa"/>
        <w:jc w:val="center"/>
        <w:tblLayout w:type="fixed"/>
        <w:tblCellMar>
          <w:top w:w="0" w:type="dxa"/>
          <w:left w:w="0" w:type="dxa"/>
          <w:bottom w:w="0" w:type="dxa"/>
          <w:right w:w="0" w:type="dxa"/>
        </w:tblCellMar>
      </w:tblPr>
      <w:tblGrid>
        <w:gridCol w:w="671"/>
        <w:gridCol w:w="6992"/>
        <w:gridCol w:w="755"/>
      </w:tblGrid>
      <w:tr w14:paraId="674948D0">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4ACBABE">
            <w:pPr>
              <w:adjustRightInd w:val="0"/>
              <w:snapToGrid w:val="0"/>
              <w:jc w:val="center"/>
              <w:rPr>
                <w:rFonts w:ascii="仿宋_GB2312" w:hAnsi="仿宋_GB2312" w:eastAsia="仿宋_GB2312" w:cs="仿宋_GB2312"/>
                <w:color w:val="000000"/>
                <w:szCs w:val="21"/>
                <w:highlight w:val="none"/>
              </w:rPr>
            </w:pPr>
            <w:bookmarkStart w:id="76" w:name="sys_资格性证明材料：Document"/>
            <w:bookmarkStart w:id="77" w:name="资格性证明材料：Document"/>
            <w:r>
              <w:rPr>
                <w:rFonts w:hint="eastAsia" w:ascii="仿宋_GB2312" w:hAnsi="仿宋_GB2312" w:eastAsia="仿宋_GB2312" w:cs="仿宋_GB2312"/>
                <w:color w:val="000000"/>
                <w:szCs w:val="21"/>
                <w:highlight w:val="none"/>
              </w:rPr>
              <w:t>序号</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84F845">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535429E">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格式</w:t>
            </w:r>
          </w:p>
        </w:tc>
      </w:tr>
      <w:tr w14:paraId="055CEB43">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7B5438">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5A9719">
            <w:pPr>
              <w:adjustRightInd w:val="0"/>
              <w:snapToGrid w:val="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63811B">
            <w:pPr>
              <w:adjustRightInd w:val="0"/>
              <w:snapToGrid w:val="0"/>
              <w:jc w:val="center"/>
              <w:rPr>
                <w:rFonts w:ascii="仿宋_GB2312" w:hAnsi="仿宋_GB2312" w:eastAsia="仿宋_GB2312" w:cs="仿宋_GB2312"/>
                <w:color w:val="000000"/>
                <w:szCs w:val="21"/>
                <w:highlight w:val="none"/>
              </w:rPr>
            </w:pPr>
          </w:p>
        </w:tc>
      </w:tr>
      <w:tr w14:paraId="16F44C7F">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BA25F5">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84EFFD1">
            <w:pPr>
              <w:widowControl/>
              <w:adjustRightInd w:val="0"/>
              <w:snapToGrid w:val="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B8F0A3">
            <w:pPr>
              <w:adjustRightInd w:val="0"/>
              <w:snapToGrid w:val="0"/>
              <w:jc w:val="center"/>
              <w:rPr>
                <w:rFonts w:ascii="仿宋_GB2312" w:hAnsi="仿宋_GB2312" w:eastAsia="仿宋_GB2312" w:cs="仿宋_GB2312"/>
                <w:color w:val="000000"/>
                <w:szCs w:val="21"/>
                <w:highlight w:val="none"/>
              </w:rPr>
            </w:pPr>
          </w:p>
        </w:tc>
      </w:tr>
      <w:tr w14:paraId="3DB2498A">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276F37">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E26AF8">
            <w:pPr>
              <w:widowControl/>
              <w:adjustRightInd w:val="0"/>
              <w:snapToGrid w:val="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2E8BB4">
            <w:pPr>
              <w:adjustRightInd w:val="0"/>
              <w:snapToGrid w:val="0"/>
              <w:jc w:val="center"/>
              <w:rPr>
                <w:rFonts w:ascii="仿宋_GB2312" w:hAnsi="仿宋_GB2312" w:eastAsia="仿宋_GB2312" w:cs="仿宋_GB2312"/>
                <w:color w:val="000000"/>
                <w:szCs w:val="21"/>
                <w:highlight w:val="none"/>
              </w:rPr>
            </w:pPr>
          </w:p>
        </w:tc>
      </w:tr>
      <w:tr w14:paraId="2A007702">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BC021B">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4</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A9B0E1">
            <w:pPr>
              <w:widowControl/>
              <w:adjustRightInd w:val="0"/>
              <w:snapToGrid w:val="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6F3974E">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4</w:t>
            </w:r>
          </w:p>
        </w:tc>
      </w:tr>
      <w:tr w14:paraId="31071D34">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EE2623D">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5</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DFA82E">
            <w:pPr>
              <w:widowControl/>
              <w:adjustRightInd w:val="0"/>
              <w:snapToGrid w:val="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43EDD1">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5</w:t>
            </w:r>
          </w:p>
        </w:tc>
      </w:tr>
      <w:tr w14:paraId="42B4FBC1">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8F82928">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6</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34FD87E">
            <w:pPr>
              <w:widowControl/>
              <w:adjustRightInd w:val="0"/>
              <w:snapToGrid w:val="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314872">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6</w:t>
            </w:r>
          </w:p>
        </w:tc>
      </w:tr>
      <w:tr w14:paraId="20AD2D64">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2AF9C0">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7</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BBFE08">
            <w:pPr>
              <w:adjustRightInd w:val="0"/>
              <w:snapToGrid w:val="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开标时间前六个月内任一个月的依法缴纳税收的缴款凭据复印件</w:t>
            </w:r>
          </w:p>
          <w:p w14:paraId="1A0D7D75">
            <w:pPr>
              <w:adjustRightInd w:val="0"/>
              <w:snapToGrid w:val="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（注：依法免税的投标人，应提供相关证明材料，包括相关法规要求原文及加盖单位公章的情况说明）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292B16C">
            <w:pPr>
              <w:adjustRightInd w:val="0"/>
              <w:snapToGrid w:val="0"/>
              <w:jc w:val="center"/>
              <w:rPr>
                <w:rFonts w:ascii="仿宋_GB2312" w:hAnsi="仿宋_GB2312" w:eastAsia="仿宋_GB2312" w:cs="仿宋_GB2312"/>
                <w:color w:val="000000"/>
                <w:szCs w:val="21"/>
                <w:highlight w:val="none"/>
              </w:rPr>
            </w:pPr>
          </w:p>
        </w:tc>
      </w:tr>
      <w:tr w14:paraId="103067D9">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B30ECD">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8</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4B8E2A">
            <w:pPr>
              <w:adjustRightInd w:val="0"/>
              <w:snapToGrid w:val="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B99A3DF">
            <w:pPr>
              <w:adjustRightInd w:val="0"/>
              <w:snapToGrid w:val="0"/>
              <w:jc w:val="center"/>
              <w:rPr>
                <w:rFonts w:ascii="仿宋_GB2312" w:hAnsi="仿宋_GB2312" w:eastAsia="仿宋_GB2312" w:cs="仿宋_GB2312"/>
                <w:color w:val="000000"/>
                <w:szCs w:val="21"/>
                <w:highlight w:val="none"/>
              </w:rPr>
            </w:pPr>
          </w:p>
        </w:tc>
      </w:tr>
      <w:tr w14:paraId="483D823A">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C0CAE66">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9</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8B4C3A">
            <w:pPr>
              <w:adjustRightInd w:val="0"/>
              <w:snapToGrid w:val="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3F850B8">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7</w:t>
            </w:r>
          </w:p>
        </w:tc>
      </w:tr>
      <w:tr w14:paraId="1792A3C0">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AB9CDAC">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10</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514412F">
            <w:pPr>
              <w:adjustRightInd w:val="0"/>
              <w:snapToGrid w:val="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159219">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8</w:t>
            </w:r>
          </w:p>
        </w:tc>
      </w:tr>
      <w:tr w14:paraId="1B01866F">
        <w:tblPrEx>
          <w:tblCellMar>
            <w:top w:w="0" w:type="dxa"/>
            <w:left w:w="0" w:type="dxa"/>
            <w:bottom w:w="0" w:type="dxa"/>
            <w:right w:w="0" w:type="dxa"/>
          </w:tblCellMar>
        </w:tblPrEx>
        <w:trPr>
          <w:trHeight w:val="372"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A0A7FB">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5940F9">
            <w:pPr>
              <w:adjustRightInd w:val="0"/>
              <w:snapToGrid w:val="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联合体协议书原件（不适用）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1E3C70">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9</w:t>
            </w:r>
          </w:p>
        </w:tc>
      </w:tr>
      <w:tr w14:paraId="376029A5">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8F04ED">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BCBF35">
            <w:pPr>
              <w:adjustRightInd w:val="0"/>
              <w:snapToGrid w:val="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其它资格证明文件（如适用，按投标人须知表1.3.4要求描述）</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001630">
            <w:pPr>
              <w:adjustRightInd w:val="0"/>
              <w:snapToGrid w:val="0"/>
              <w:jc w:val="center"/>
              <w:rPr>
                <w:rFonts w:ascii="仿宋_GB2312" w:hAnsi="仿宋_GB2312" w:eastAsia="仿宋_GB2312" w:cs="仿宋_GB2312"/>
                <w:color w:val="000000"/>
                <w:szCs w:val="21"/>
                <w:highlight w:val="none"/>
              </w:rPr>
            </w:pPr>
          </w:p>
        </w:tc>
      </w:tr>
      <w:tr w14:paraId="2094F204">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F2A82AB">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E3D142">
            <w:pPr>
              <w:adjustRightInd w:val="0"/>
              <w:snapToGrid w:val="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DFA39F">
            <w:pPr>
              <w:adjustRightInd w:val="0"/>
              <w:snapToGrid w:val="0"/>
              <w:jc w:val="center"/>
              <w:rPr>
                <w:rFonts w:ascii="仿宋_GB2312" w:hAnsi="仿宋_GB2312" w:eastAsia="仿宋_GB2312" w:cs="仿宋_GB2312"/>
                <w:color w:val="000000"/>
                <w:szCs w:val="21"/>
                <w:highlight w:val="none"/>
              </w:rPr>
            </w:pPr>
          </w:p>
        </w:tc>
      </w:tr>
    </w:tbl>
    <w:p w14:paraId="0D15429F">
      <w:pPr>
        <w:snapToGrid w:val="0"/>
        <w:spacing w:before="159" w:beforeLines="50"/>
        <w:rPr>
          <w:rFonts w:ascii="仿宋_GB2312" w:hAnsi="仿宋_GB2312" w:eastAsia="仿宋_GB2312" w:cs="仿宋_GB2312"/>
          <w:b/>
          <w:color w:val="000000"/>
          <w:sz w:val="24"/>
          <w:highlight w:val="none"/>
        </w:rPr>
      </w:pPr>
      <w:bookmarkStart w:id="78" w:name="_Toc25206_WPSOffice_Level2"/>
      <w:bookmarkStart w:id="79" w:name="_Toc22359_WPSOffice_Level2"/>
      <w:r>
        <w:rPr>
          <w:rFonts w:hint="eastAsia" w:ascii="仿宋_GB2312" w:hAnsi="仿宋_GB2312" w:eastAsia="仿宋_GB2312" w:cs="仿宋_GB2312"/>
          <w:b/>
          <w:color w:val="000000"/>
          <w:sz w:val="24"/>
          <w:highlight w:val="none"/>
        </w:rPr>
        <w:t>三、符合性证明材料</w:t>
      </w:r>
      <w:bookmarkEnd w:id="78"/>
      <w:bookmarkEnd w:id="79"/>
      <w:r>
        <w:rPr>
          <w:rFonts w:hint="eastAsia" w:ascii="仿宋_GB2312" w:hAnsi="仿宋_GB2312" w:eastAsia="仿宋_GB2312" w:cs="仿宋_GB2312"/>
          <w:b/>
          <w:color w:val="000000"/>
          <w:sz w:val="24"/>
          <w:highlight w:val="none"/>
        </w:rPr>
        <w:t>（有一项不符合要求，不能进入下一阶段评审）</w:t>
      </w:r>
    </w:p>
    <w:bookmarkEnd w:id="76"/>
    <w:bookmarkEnd w:id="77"/>
    <w:tbl>
      <w:tblPr>
        <w:tblStyle w:val="12"/>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06832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14:paraId="03A985F6">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序号</w:t>
            </w:r>
          </w:p>
        </w:tc>
        <w:tc>
          <w:tcPr>
            <w:tcW w:w="6986" w:type="dxa"/>
            <w:vAlign w:val="center"/>
          </w:tcPr>
          <w:p w14:paraId="1984EAB0">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符合性证明材料</w:t>
            </w:r>
          </w:p>
        </w:tc>
        <w:tc>
          <w:tcPr>
            <w:tcW w:w="756" w:type="dxa"/>
            <w:vAlign w:val="center"/>
          </w:tcPr>
          <w:p w14:paraId="1B2C1DE2">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格式</w:t>
            </w:r>
          </w:p>
        </w:tc>
      </w:tr>
      <w:tr w14:paraId="5218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706B5CBE">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w:t>
            </w:r>
          </w:p>
        </w:tc>
        <w:tc>
          <w:tcPr>
            <w:tcW w:w="6986" w:type="dxa"/>
            <w:vAlign w:val="center"/>
          </w:tcPr>
          <w:p w14:paraId="61D1DD95">
            <w:pPr>
              <w:adjustRightInd w:val="0"/>
              <w:snapToGrid w:val="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投标函</w:t>
            </w:r>
          </w:p>
        </w:tc>
        <w:tc>
          <w:tcPr>
            <w:tcW w:w="756" w:type="dxa"/>
            <w:vAlign w:val="center"/>
          </w:tcPr>
          <w:p w14:paraId="4B2E8102">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10</w:t>
            </w:r>
          </w:p>
        </w:tc>
      </w:tr>
      <w:tr w14:paraId="50DAF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7F087AF0">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w:t>
            </w:r>
          </w:p>
        </w:tc>
        <w:tc>
          <w:tcPr>
            <w:tcW w:w="6986" w:type="dxa"/>
            <w:vAlign w:val="center"/>
          </w:tcPr>
          <w:p w14:paraId="0361499E">
            <w:pPr>
              <w:adjustRightInd w:val="0"/>
              <w:snapToGrid w:val="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递交投标保证金证明材料复印件</w:t>
            </w:r>
          </w:p>
        </w:tc>
        <w:tc>
          <w:tcPr>
            <w:tcW w:w="756" w:type="dxa"/>
            <w:vAlign w:val="center"/>
          </w:tcPr>
          <w:p w14:paraId="4651F2C3">
            <w:pPr>
              <w:adjustRightInd w:val="0"/>
              <w:snapToGrid w:val="0"/>
              <w:jc w:val="center"/>
              <w:rPr>
                <w:rFonts w:ascii="仿宋_GB2312" w:hAnsi="仿宋_GB2312" w:eastAsia="仿宋_GB2312" w:cs="仿宋_GB2312"/>
                <w:color w:val="000000"/>
                <w:kern w:val="0"/>
                <w:szCs w:val="21"/>
                <w:highlight w:val="none"/>
              </w:rPr>
            </w:pPr>
          </w:p>
        </w:tc>
      </w:tr>
      <w:tr w14:paraId="5EF33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7C478EF1">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3</w:t>
            </w:r>
          </w:p>
        </w:tc>
        <w:tc>
          <w:tcPr>
            <w:tcW w:w="6986" w:type="dxa"/>
            <w:vAlign w:val="center"/>
          </w:tcPr>
          <w:p w14:paraId="60439BD9">
            <w:pPr>
              <w:adjustRightInd w:val="0"/>
              <w:snapToGrid w:val="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开标一览表</w:t>
            </w:r>
          </w:p>
        </w:tc>
        <w:tc>
          <w:tcPr>
            <w:tcW w:w="756" w:type="dxa"/>
            <w:vAlign w:val="center"/>
          </w:tcPr>
          <w:p w14:paraId="1CBECE0B">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11</w:t>
            </w:r>
          </w:p>
        </w:tc>
      </w:tr>
      <w:tr w14:paraId="64E5F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33E995B0">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4</w:t>
            </w:r>
          </w:p>
        </w:tc>
        <w:tc>
          <w:tcPr>
            <w:tcW w:w="6986" w:type="dxa"/>
            <w:vAlign w:val="center"/>
          </w:tcPr>
          <w:p w14:paraId="2320578F">
            <w:pPr>
              <w:adjustRightInd w:val="0"/>
              <w:snapToGrid w:val="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分项报价表</w:t>
            </w:r>
          </w:p>
        </w:tc>
        <w:tc>
          <w:tcPr>
            <w:tcW w:w="756" w:type="dxa"/>
            <w:vAlign w:val="center"/>
          </w:tcPr>
          <w:p w14:paraId="2ACBBB87">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12</w:t>
            </w:r>
          </w:p>
        </w:tc>
      </w:tr>
      <w:tr w14:paraId="74A44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64EE00C4">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5</w:t>
            </w:r>
          </w:p>
        </w:tc>
        <w:tc>
          <w:tcPr>
            <w:tcW w:w="6986" w:type="dxa"/>
            <w:vAlign w:val="center"/>
          </w:tcPr>
          <w:p w14:paraId="19A04F4C">
            <w:pPr>
              <w:adjustRightInd w:val="0"/>
              <w:snapToGrid w:val="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技术规格偏离表</w:t>
            </w:r>
          </w:p>
        </w:tc>
        <w:tc>
          <w:tcPr>
            <w:tcW w:w="756" w:type="dxa"/>
            <w:vAlign w:val="center"/>
          </w:tcPr>
          <w:p w14:paraId="360EE642">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13</w:t>
            </w:r>
          </w:p>
        </w:tc>
      </w:tr>
      <w:tr w14:paraId="7AE1E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5E78FD09">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6</w:t>
            </w:r>
          </w:p>
        </w:tc>
        <w:tc>
          <w:tcPr>
            <w:tcW w:w="6986" w:type="dxa"/>
            <w:vAlign w:val="center"/>
          </w:tcPr>
          <w:p w14:paraId="62902A58">
            <w:pPr>
              <w:adjustRightInd w:val="0"/>
              <w:snapToGrid w:val="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商务条款偏离表</w:t>
            </w:r>
          </w:p>
        </w:tc>
        <w:tc>
          <w:tcPr>
            <w:tcW w:w="756" w:type="dxa"/>
            <w:vAlign w:val="center"/>
          </w:tcPr>
          <w:p w14:paraId="4FB55745">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14</w:t>
            </w:r>
          </w:p>
        </w:tc>
      </w:tr>
      <w:tr w14:paraId="033BF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46AB2EAC">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7</w:t>
            </w:r>
          </w:p>
        </w:tc>
        <w:tc>
          <w:tcPr>
            <w:tcW w:w="6986" w:type="dxa"/>
            <w:vAlign w:val="center"/>
          </w:tcPr>
          <w:p w14:paraId="302A5DD1">
            <w:pPr>
              <w:adjustRightInd w:val="0"/>
              <w:snapToGrid w:val="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投标人关联单位说明</w:t>
            </w:r>
          </w:p>
        </w:tc>
        <w:tc>
          <w:tcPr>
            <w:tcW w:w="756" w:type="dxa"/>
            <w:vAlign w:val="center"/>
          </w:tcPr>
          <w:p w14:paraId="645DF2E4">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15</w:t>
            </w:r>
          </w:p>
        </w:tc>
      </w:tr>
      <w:tr w14:paraId="5AC56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667" w:type="dxa"/>
            <w:vAlign w:val="center"/>
          </w:tcPr>
          <w:p w14:paraId="2EAA1780">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8</w:t>
            </w:r>
          </w:p>
        </w:tc>
        <w:tc>
          <w:tcPr>
            <w:tcW w:w="6986" w:type="dxa"/>
            <w:vAlign w:val="center"/>
          </w:tcPr>
          <w:p w14:paraId="4E544E5C">
            <w:pPr>
              <w:adjustRightInd w:val="0"/>
              <w:snapToGrid w:val="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《品目清单》、国家确定的认证机构出具的、处于有效期之内的《节能产品认证证书》（政府强制采购的节能产品须提供）</w:t>
            </w:r>
          </w:p>
        </w:tc>
        <w:tc>
          <w:tcPr>
            <w:tcW w:w="756" w:type="dxa"/>
            <w:vAlign w:val="center"/>
          </w:tcPr>
          <w:p w14:paraId="134F0D7F">
            <w:pPr>
              <w:adjustRightInd w:val="0"/>
              <w:snapToGrid w:val="0"/>
              <w:jc w:val="center"/>
              <w:rPr>
                <w:rFonts w:ascii="仿宋_GB2312" w:hAnsi="仿宋_GB2312" w:eastAsia="仿宋_GB2312" w:cs="仿宋_GB2312"/>
                <w:color w:val="000000"/>
                <w:kern w:val="0"/>
                <w:szCs w:val="21"/>
                <w:highlight w:val="none"/>
              </w:rPr>
            </w:pPr>
          </w:p>
        </w:tc>
      </w:tr>
      <w:tr w14:paraId="6CC45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667" w:type="dxa"/>
            <w:vAlign w:val="center"/>
          </w:tcPr>
          <w:p w14:paraId="631D67F5">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9</w:t>
            </w:r>
          </w:p>
        </w:tc>
        <w:tc>
          <w:tcPr>
            <w:tcW w:w="6986" w:type="dxa"/>
            <w:vAlign w:val="center"/>
          </w:tcPr>
          <w:p w14:paraId="7A2A08A7">
            <w:pPr>
              <w:adjustRightInd w:val="0"/>
              <w:snapToGrid w:val="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其他符合性证明材料：</w:t>
            </w:r>
          </w:p>
          <w:p w14:paraId="399AE907">
            <w:pPr>
              <w:adjustRightInd w:val="0"/>
              <w:snapToGrid w:val="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货物主要技术指标和性能的详细说明（产品技术说明书、技术白皮书、产品彩页等文字资料、图纸和数据均可），备件和专用工具清单、检测报告等（如适用）。</w:t>
            </w:r>
          </w:p>
        </w:tc>
        <w:tc>
          <w:tcPr>
            <w:tcW w:w="756" w:type="dxa"/>
            <w:vAlign w:val="center"/>
          </w:tcPr>
          <w:p w14:paraId="06EA7CDA">
            <w:pPr>
              <w:adjustRightInd w:val="0"/>
              <w:snapToGrid w:val="0"/>
              <w:jc w:val="center"/>
              <w:rPr>
                <w:rFonts w:ascii="仿宋_GB2312" w:hAnsi="仿宋_GB2312" w:eastAsia="仿宋_GB2312" w:cs="仿宋_GB2312"/>
                <w:color w:val="000000"/>
                <w:kern w:val="0"/>
                <w:szCs w:val="21"/>
                <w:highlight w:val="none"/>
              </w:rPr>
            </w:pPr>
          </w:p>
        </w:tc>
      </w:tr>
      <w:tr w14:paraId="323EA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667" w:type="dxa"/>
            <w:vAlign w:val="center"/>
          </w:tcPr>
          <w:p w14:paraId="43A51808">
            <w:pPr>
              <w:adjustRightInd w:val="0"/>
              <w:snapToGrid w:val="0"/>
              <w:jc w:val="center"/>
              <w:rPr>
                <w:rFonts w:ascii="仿宋_GB2312" w:hAnsi="仿宋_GB2312" w:eastAsia="仿宋_GB2312" w:cs="仿宋_GB2312"/>
                <w:color w:val="000000"/>
                <w:kern w:val="0"/>
                <w:szCs w:val="21"/>
                <w:highlight w:val="none"/>
              </w:rPr>
            </w:pPr>
            <w:bookmarkStart w:id="80" w:name="_Toc24432_WPSOffice_Level2"/>
            <w:bookmarkStart w:id="81" w:name="_Toc27769_WPSOffice_Level2"/>
            <w:r>
              <w:rPr>
                <w:rFonts w:hint="eastAsia" w:ascii="仿宋_GB2312" w:hAnsi="仿宋_GB2312" w:eastAsia="仿宋_GB2312" w:cs="仿宋_GB2312"/>
                <w:color w:val="000000"/>
                <w:kern w:val="0"/>
                <w:szCs w:val="21"/>
                <w:highlight w:val="none"/>
              </w:rPr>
              <w:t>10</w:t>
            </w:r>
          </w:p>
        </w:tc>
        <w:tc>
          <w:tcPr>
            <w:tcW w:w="6986" w:type="dxa"/>
            <w:vAlign w:val="center"/>
          </w:tcPr>
          <w:p w14:paraId="2F97BD41">
            <w:pPr>
              <w:adjustRightInd w:val="0"/>
              <w:snapToGrid w:val="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备份文件与电子评审系统中上传的投标文件内容、格式一致的承诺函</w:t>
            </w:r>
          </w:p>
        </w:tc>
        <w:tc>
          <w:tcPr>
            <w:tcW w:w="756" w:type="dxa"/>
            <w:vAlign w:val="center"/>
          </w:tcPr>
          <w:p w14:paraId="6B4431FD">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20</w:t>
            </w:r>
          </w:p>
        </w:tc>
      </w:tr>
    </w:tbl>
    <w:p w14:paraId="2976F721">
      <w:pPr>
        <w:snapToGrid w:val="0"/>
        <w:spacing w:before="159" w:beforeLines="50"/>
        <w:rPr>
          <w:rFonts w:ascii="仿宋_GB2312" w:hAnsi="仿宋_GB2312" w:eastAsia="仿宋_GB2312" w:cs="仿宋_GB2312"/>
          <w:b/>
          <w:color w:val="000000"/>
          <w:sz w:val="24"/>
          <w:highlight w:val="none"/>
        </w:rPr>
      </w:pPr>
      <w:r>
        <w:rPr>
          <w:rFonts w:hint="eastAsia" w:ascii="仿宋_GB2312" w:hAnsi="仿宋_GB2312" w:eastAsia="仿宋_GB2312" w:cs="仿宋_GB2312"/>
          <w:b/>
          <w:color w:val="000000"/>
          <w:sz w:val="24"/>
          <w:highlight w:val="none"/>
        </w:rPr>
        <w:t>四、其他材料</w:t>
      </w:r>
      <w:bookmarkEnd w:id="80"/>
      <w:bookmarkEnd w:id="81"/>
      <w:r>
        <w:rPr>
          <w:rFonts w:hint="eastAsia" w:ascii="仿宋_GB2312" w:hAnsi="仿宋_GB2312" w:eastAsia="仿宋_GB2312" w:cs="仿宋_GB2312"/>
          <w:b/>
          <w:color w:val="000000"/>
          <w:sz w:val="24"/>
          <w:highlight w:val="none"/>
        </w:rPr>
        <w:t>（如有，请提供；如未提供，投标文件不作无效处理）</w:t>
      </w:r>
    </w:p>
    <w:tbl>
      <w:tblPr>
        <w:tblStyle w:val="12"/>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421B8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14:paraId="53F3869A">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序号</w:t>
            </w:r>
          </w:p>
        </w:tc>
        <w:tc>
          <w:tcPr>
            <w:tcW w:w="6985" w:type="dxa"/>
            <w:vAlign w:val="center"/>
          </w:tcPr>
          <w:p w14:paraId="407FA513">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其他材料</w:t>
            </w:r>
          </w:p>
        </w:tc>
        <w:tc>
          <w:tcPr>
            <w:tcW w:w="756" w:type="dxa"/>
            <w:vAlign w:val="center"/>
          </w:tcPr>
          <w:p w14:paraId="7BECAFA7">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格式</w:t>
            </w:r>
          </w:p>
        </w:tc>
      </w:tr>
      <w:tr w14:paraId="63A2F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668" w:type="dxa"/>
            <w:vAlign w:val="center"/>
          </w:tcPr>
          <w:p w14:paraId="360227BF">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w:t>
            </w:r>
          </w:p>
        </w:tc>
        <w:tc>
          <w:tcPr>
            <w:tcW w:w="6985" w:type="dxa"/>
            <w:vAlign w:val="center"/>
          </w:tcPr>
          <w:p w14:paraId="0BBB8E6D">
            <w:pPr>
              <w:adjustRightInd w:val="0"/>
              <w:snapToGrid w:val="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 xml:space="preserve">《品目清单》、国家确定的认证机构出具的、处于有效期之内的《节能产品、环境标志产品认证证书》（非政府强制采购的节能产品可以提供） </w:t>
            </w:r>
          </w:p>
        </w:tc>
        <w:tc>
          <w:tcPr>
            <w:tcW w:w="756" w:type="dxa"/>
            <w:vAlign w:val="center"/>
          </w:tcPr>
          <w:p w14:paraId="35539C61">
            <w:pPr>
              <w:adjustRightInd w:val="0"/>
              <w:snapToGrid w:val="0"/>
              <w:jc w:val="center"/>
              <w:rPr>
                <w:rFonts w:ascii="仿宋_GB2312" w:hAnsi="仿宋_GB2312" w:eastAsia="仿宋_GB2312" w:cs="仿宋_GB2312"/>
                <w:color w:val="000000"/>
                <w:kern w:val="0"/>
                <w:szCs w:val="21"/>
                <w:highlight w:val="none"/>
              </w:rPr>
            </w:pPr>
          </w:p>
        </w:tc>
      </w:tr>
      <w:tr w14:paraId="6820C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668" w:type="dxa"/>
            <w:vAlign w:val="center"/>
          </w:tcPr>
          <w:p w14:paraId="7D3395B9">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w:t>
            </w:r>
          </w:p>
        </w:tc>
        <w:tc>
          <w:tcPr>
            <w:tcW w:w="6985" w:type="dxa"/>
            <w:vAlign w:val="center"/>
          </w:tcPr>
          <w:p w14:paraId="3F03E7AC">
            <w:pPr>
              <w:adjustRightInd w:val="0"/>
              <w:snapToGrid w:val="0"/>
              <w:ind w:left="25" w:leftChars="12"/>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进口产品的制造厂家的授权书（如适用）</w:t>
            </w:r>
          </w:p>
        </w:tc>
        <w:tc>
          <w:tcPr>
            <w:tcW w:w="756" w:type="dxa"/>
            <w:vAlign w:val="center"/>
          </w:tcPr>
          <w:p w14:paraId="13DB88EE">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16</w:t>
            </w:r>
          </w:p>
        </w:tc>
      </w:tr>
      <w:tr w14:paraId="328E8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4C30FB8A">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3</w:t>
            </w:r>
          </w:p>
        </w:tc>
        <w:tc>
          <w:tcPr>
            <w:tcW w:w="6985" w:type="dxa"/>
            <w:vAlign w:val="center"/>
          </w:tcPr>
          <w:p w14:paraId="0E2EC5BC">
            <w:pPr>
              <w:adjustRightInd w:val="0"/>
              <w:snapToGrid w:val="0"/>
              <w:ind w:left="25" w:leftChars="12"/>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监狱企业证明文件</w:t>
            </w:r>
          </w:p>
        </w:tc>
        <w:tc>
          <w:tcPr>
            <w:tcW w:w="756" w:type="dxa"/>
            <w:vAlign w:val="center"/>
          </w:tcPr>
          <w:p w14:paraId="336486A7">
            <w:pPr>
              <w:adjustRightInd w:val="0"/>
              <w:snapToGrid w:val="0"/>
              <w:jc w:val="center"/>
              <w:rPr>
                <w:rFonts w:ascii="仿宋_GB2312" w:hAnsi="仿宋_GB2312" w:eastAsia="仿宋_GB2312" w:cs="仿宋_GB2312"/>
                <w:color w:val="000000"/>
                <w:kern w:val="0"/>
                <w:szCs w:val="21"/>
                <w:highlight w:val="none"/>
              </w:rPr>
            </w:pPr>
          </w:p>
        </w:tc>
      </w:tr>
      <w:tr w14:paraId="35621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20FE0E69">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4</w:t>
            </w:r>
          </w:p>
        </w:tc>
        <w:tc>
          <w:tcPr>
            <w:tcW w:w="6985" w:type="dxa"/>
            <w:vAlign w:val="center"/>
          </w:tcPr>
          <w:p w14:paraId="4D7B9AAD">
            <w:pPr>
              <w:adjustRightInd w:val="0"/>
              <w:snapToGrid w:val="0"/>
              <w:ind w:left="25" w:leftChars="12"/>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中小企业声明函</w:t>
            </w:r>
          </w:p>
        </w:tc>
        <w:tc>
          <w:tcPr>
            <w:tcW w:w="756" w:type="dxa"/>
            <w:vAlign w:val="center"/>
          </w:tcPr>
          <w:p w14:paraId="19E9B218">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17</w:t>
            </w:r>
          </w:p>
        </w:tc>
      </w:tr>
      <w:tr w14:paraId="52D63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0ECC18B0">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5</w:t>
            </w:r>
          </w:p>
        </w:tc>
        <w:tc>
          <w:tcPr>
            <w:tcW w:w="6985" w:type="dxa"/>
            <w:vAlign w:val="center"/>
          </w:tcPr>
          <w:p w14:paraId="46DBC532">
            <w:pPr>
              <w:adjustRightInd w:val="0"/>
              <w:snapToGrid w:val="0"/>
              <w:ind w:left="-2"/>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制造商企业（单位）类型声明函</w:t>
            </w:r>
          </w:p>
        </w:tc>
        <w:tc>
          <w:tcPr>
            <w:tcW w:w="756" w:type="dxa"/>
            <w:vAlign w:val="center"/>
          </w:tcPr>
          <w:p w14:paraId="7828DDE9">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18</w:t>
            </w:r>
          </w:p>
        </w:tc>
      </w:tr>
      <w:tr w14:paraId="71861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7E0303FD">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6</w:t>
            </w:r>
          </w:p>
        </w:tc>
        <w:tc>
          <w:tcPr>
            <w:tcW w:w="6985" w:type="dxa"/>
            <w:vAlign w:val="center"/>
          </w:tcPr>
          <w:p w14:paraId="54BCF25A">
            <w:pPr>
              <w:adjustRightInd w:val="0"/>
              <w:snapToGrid w:val="0"/>
              <w:ind w:left="25" w:leftChars="12"/>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残疾人福利性单位声明函</w:t>
            </w:r>
          </w:p>
        </w:tc>
        <w:tc>
          <w:tcPr>
            <w:tcW w:w="756" w:type="dxa"/>
            <w:vAlign w:val="center"/>
          </w:tcPr>
          <w:p w14:paraId="6FAA40D5">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19</w:t>
            </w:r>
          </w:p>
        </w:tc>
      </w:tr>
      <w:tr w14:paraId="01F46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40770527">
            <w:pPr>
              <w:adjustRightInd w:val="0"/>
              <w:snapToGrid w:val="0"/>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7</w:t>
            </w:r>
          </w:p>
        </w:tc>
        <w:tc>
          <w:tcPr>
            <w:tcW w:w="6985" w:type="dxa"/>
            <w:vAlign w:val="center"/>
          </w:tcPr>
          <w:p w14:paraId="310D86E8">
            <w:pPr>
              <w:adjustRightInd w:val="0"/>
              <w:snapToGrid w:val="0"/>
              <w:ind w:left="25" w:leftChars="12"/>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列入《辽宁省创新产品和服务目录》内的产品、服务的证明材料（如适用）</w:t>
            </w:r>
          </w:p>
        </w:tc>
        <w:tc>
          <w:tcPr>
            <w:tcW w:w="756" w:type="dxa"/>
            <w:vAlign w:val="center"/>
          </w:tcPr>
          <w:p w14:paraId="6EFD2EAC">
            <w:pPr>
              <w:adjustRightInd w:val="0"/>
              <w:snapToGrid w:val="0"/>
              <w:jc w:val="center"/>
              <w:rPr>
                <w:rFonts w:ascii="仿宋_GB2312" w:hAnsi="仿宋_GB2312" w:eastAsia="仿宋_GB2312" w:cs="仿宋_GB2312"/>
                <w:color w:val="000000"/>
                <w:kern w:val="0"/>
                <w:szCs w:val="21"/>
                <w:highlight w:val="none"/>
              </w:rPr>
            </w:pPr>
          </w:p>
        </w:tc>
      </w:tr>
      <w:tr w14:paraId="1F964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vAlign w:val="center"/>
          </w:tcPr>
          <w:p w14:paraId="17F0A543">
            <w:pPr>
              <w:adjustRightInd w:val="0"/>
              <w:snapToGrid w:val="0"/>
              <w:jc w:val="center"/>
              <w:rPr>
                <w:rFonts w:ascii="仿宋_GB2312" w:hAnsi="仿宋_GB2312" w:eastAsia="仿宋_GB2312" w:cs="仿宋_GB2312"/>
                <w:color w:val="000000"/>
                <w:kern w:val="0"/>
                <w:szCs w:val="21"/>
                <w:highlight w:val="none"/>
              </w:rPr>
            </w:pPr>
          </w:p>
        </w:tc>
        <w:tc>
          <w:tcPr>
            <w:tcW w:w="6985" w:type="dxa"/>
            <w:vAlign w:val="center"/>
          </w:tcPr>
          <w:p w14:paraId="0600B065">
            <w:pPr>
              <w:pStyle w:val="15"/>
              <w:adjustRightInd w:val="0"/>
              <w:snapToGrid w:val="0"/>
              <w:ind w:left="25" w:leftChars="12" w:firstLine="0" w:firstLineChars="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w:t>
            </w:r>
          </w:p>
        </w:tc>
        <w:tc>
          <w:tcPr>
            <w:tcW w:w="756" w:type="dxa"/>
            <w:vAlign w:val="center"/>
          </w:tcPr>
          <w:p w14:paraId="637BCDE2">
            <w:pPr>
              <w:adjustRightInd w:val="0"/>
              <w:snapToGrid w:val="0"/>
              <w:jc w:val="center"/>
              <w:rPr>
                <w:rFonts w:ascii="仿宋_GB2312" w:hAnsi="仿宋_GB2312" w:eastAsia="仿宋_GB2312" w:cs="仿宋_GB2312"/>
                <w:color w:val="000000"/>
                <w:kern w:val="0"/>
                <w:szCs w:val="21"/>
                <w:highlight w:val="none"/>
              </w:rPr>
            </w:pPr>
          </w:p>
        </w:tc>
      </w:tr>
    </w:tbl>
    <w:p w14:paraId="62BA7E5F">
      <w:pPr>
        <w:adjustRightInd w:val="0"/>
        <w:snapToGrid w:val="0"/>
        <w:spacing w:line="360" w:lineRule="auto"/>
        <w:ind w:firstLine="480" w:firstLineChars="200"/>
        <w:rPr>
          <w:rFonts w:ascii="仿宋_GB2312" w:hAnsi="仿宋_GB2312" w:eastAsia="仿宋_GB2312" w:cs="仿宋_GB2312"/>
          <w:b/>
          <w:color w:val="000000"/>
          <w:sz w:val="24"/>
          <w:highlight w:val="none"/>
        </w:rPr>
      </w:pPr>
      <w:bookmarkStart w:id="82" w:name="_Toc23127_WPSOffice_Level2"/>
      <w:bookmarkStart w:id="83" w:name="_Toc24011_WPSOffice_Level2"/>
      <w:r>
        <w:rPr>
          <w:rFonts w:hint="eastAsia" w:ascii="仿宋_GB2312" w:hAnsi="仿宋_GB2312" w:eastAsia="仿宋_GB2312" w:cs="仿宋_GB2312"/>
          <w:b/>
          <w:color w:val="000000"/>
          <w:sz w:val="24"/>
          <w:highlight w:val="none"/>
        </w:rPr>
        <w:t>重要提示：</w:t>
      </w:r>
      <w:bookmarkEnd w:id="82"/>
      <w:bookmarkEnd w:id="83"/>
    </w:p>
    <w:p w14:paraId="278EF754">
      <w:pPr>
        <w:adjustRightInd w:val="0"/>
        <w:snapToGrid w:val="0"/>
        <w:spacing w:line="360" w:lineRule="auto"/>
        <w:ind w:firstLine="420" w:firstLineChars="2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1、投标人提供的证明材料，除需要投标人填报或有特殊说明外，均须按要求提供。</w:t>
      </w:r>
      <w:r>
        <w:rPr>
          <w:rFonts w:hint="eastAsia" w:ascii="仿宋_GB2312" w:hAnsi="仿宋_GB2312" w:eastAsia="仿宋_GB2312" w:cs="仿宋_GB2312"/>
          <w:b/>
          <w:bCs/>
          <w:color w:val="000000"/>
          <w:szCs w:val="21"/>
          <w:highlight w:val="none"/>
        </w:rPr>
        <w:t xml:space="preserve"> </w:t>
      </w:r>
    </w:p>
    <w:p w14:paraId="32B30BD0">
      <w:pPr>
        <w:adjustRightInd w:val="0"/>
        <w:snapToGrid w:val="0"/>
        <w:spacing w:line="360" w:lineRule="auto"/>
        <w:ind w:firstLine="420" w:firstLineChars="2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2、投标人在编制投标文件时，对于给定格式的文件内容，必须按照给定的标准格式进行填报；对于没有给定标准格式的文件内容，可以由投标人自行设计。</w:t>
      </w:r>
    </w:p>
    <w:p w14:paraId="19D8EA2E">
      <w:pPr>
        <w:adjustRightInd w:val="0"/>
        <w:snapToGrid w:val="0"/>
        <w:spacing w:line="360" w:lineRule="auto"/>
        <w:ind w:firstLine="420" w:firstLineChars="2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3、投标文件应用中文书写。投标文件中所附或所引用的材料不是中文时，应附中文译本，并加盖单位公章（自然人投标的，无需加盖单位公章，需要签字）。</w:t>
      </w:r>
    </w:p>
    <w:p w14:paraId="319CA25B">
      <w:pPr>
        <w:adjustRightInd w:val="0"/>
        <w:snapToGrid w:val="0"/>
        <w:spacing w:line="360" w:lineRule="auto"/>
        <w:ind w:firstLine="420" w:firstLineChars="200"/>
        <w:rPr>
          <w:rFonts w:ascii="仿宋_GB2312" w:hAnsi="仿宋_GB2312" w:eastAsia="仿宋_GB2312" w:cs="仿宋_GB2312"/>
          <w:color w:val="000000"/>
          <w:highlight w:val="none"/>
        </w:rPr>
      </w:pPr>
      <w:r>
        <w:rPr>
          <w:rFonts w:hint="eastAsia" w:ascii="仿宋_GB2312" w:hAnsi="仿宋_GB2312" w:eastAsia="仿宋_GB2312" w:cs="仿宋_GB2312"/>
          <w:color w:val="000000"/>
          <w:szCs w:val="21"/>
          <w:highlight w:val="none"/>
        </w:rPr>
        <w:t>4、</w:t>
      </w:r>
      <w:r>
        <w:rPr>
          <w:rFonts w:hint="eastAsia" w:ascii="仿宋_GB2312" w:hAnsi="仿宋_GB2312" w:eastAsia="仿宋_GB2312" w:cs="仿宋_GB2312"/>
          <w:b/>
          <w:bCs/>
          <w:color w:val="000000"/>
          <w:szCs w:val="21"/>
          <w:highlight w:val="none"/>
        </w:rPr>
        <w:t>“资格证明材料”</w:t>
      </w:r>
      <w:r>
        <w:rPr>
          <w:rFonts w:hint="eastAsia" w:ascii="仿宋_GB2312" w:hAnsi="仿宋_GB2312" w:eastAsia="仿宋_GB2312" w:cs="仿宋_GB2312"/>
          <w:color w:val="000000"/>
          <w:highlight w:val="none"/>
        </w:rPr>
        <w:t>所列内容即为采购项目的资格审查条件，有一项不符合要求，不能进入下一阶段评审。</w:t>
      </w:r>
    </w:p>
    <w:p w14:paraId="610D4703">
      <w:pPr>
        <w:adjustRightInd w:val="0"/>
        <w:snapToGrid w:val="0"/>
        <w:spacing w:line="360" w:lineRule="auto"/>
        <w:ind w:firstLine="420" w:firstLineChars="200"/>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5、</w:t>
      </w:r>
      <w:r>
        <w:rPr>
          <w:rFonts w:hint="eastAsia" w:ascii="仿宋_GB2312" w:hAnsi="仿宋_GB2312" w:eastAsia="仿宋_GB2312" w:cs="仿宋_GB2312"/>
          <w:b/>
          <w:bCs/>
          <w:color w:val="000000"/>
          <w:szCs w:val="21"/>
          <w:highlight w:val="none"/>
        </w:rPr>
        <w:t>“符合性证明材料”</w:t>
      </w:r>
      <w:r>
        <w:rPr>
          <w:rFonts w:hint="eastAsia" w:ascii="仿宋_GB2312" w:hAnsi="仿宋_GB2312" w:eastAsia="仿宋_GB2312" w:cs="仿宋_GB2312"/>
          <w:color w:val="000000"/>
          <w:highlight w:val="none"/>
        </w:rPr>
        <w:t>所列内容即为采购项目的符合性审查条件，有一项不符合要求，不能进入下一阶段评审。</w:t>
      </w:r>
    </w:p>
    <w:p w14:paraId="556A22A5">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highlight w:val="none"/>
        </w:rPr>
        <w:t>6、</w:t>
      </w:r>
      <w:r>
        <w:rPr>
          <w:rFonts w:hint="eastAsia" w:ascii="仿宋_GB2312" w:hAnsi="仿宋_GB2312" w:eastAsia="仿宋_GB2312" w:cs="仿宋_GB2312"/>
          <w:color w:val="000000"/>
          <w:szCs w:val="21"/>
          <w:highlight w:val="none"/>
        </w:rPr>
        <w:t>“其他材料”</w:t>
      </w:r>
    </w:p>
    <w:p w14:paraId="63BFE4A3">
      <w:pPr>
        <w:adjustRightInd w:val="0"/>
        <w:snapToGrid w:val="0"/>
        <w:spacing w:line="360" w:lineRule="auto"/>
        <w:ind w:firstLine="420" w:firstLineChars="2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（1）</w:t>
      </w:r>
      <w:r>
        <w:rPr>
          <w:rFonts w:hint="eastAsia" w:ascii="仿宋_GB2312" w:hAnsi="仿宋_GB2312" w:eastAsia="仿宋_GB2312" w:cs="仿宋_GB2312"/>
          <w:color w:val="000000"/>
          <w:kern w:val="0"/>
          <w:szCs w:val="21"/>
          <w:highlight w:val="none"/>
        </w:rPr>
        <w:t>综合评分法：</w:t>
      </w:r>
      <w:r>
        <w:rPr>
          <w:rFonts w:hint="eastAsia" w:ascii="仿宋_GB2312" w:hAnsi="仿宋_GB2312" w:eastAsia="仿宋_GB2312" w:cs="仿宋_GB2312"/>
          <w:color w:val="000000"/>
          <w:szCs w:val="21"/>
          <w:highlight w:val="none"/>
        </w:rPr>
        <w:t>投标人可就</w:t>
      </w:r>
      <w:r>
        <w:rPr>
          <w:rFonts w:hint="eastAsia" w:ascii="仿宋_GB2312" w:hAnsi="仿宋_GB2312" w:eastAsia="仿宋_GB2312" w:cs="仿宋_GB2312"/>
          <w:color w:val="000000"/>
          <w:kern w:val="0"/>
          <w:szCs w:val="21"/>
          <w:highlight w:val="none"/>
        </w:rPr>
        <w:t>招标文件要求以及评分细则中各项要求提供相应材料。</w:t>
      </w:r>
    </w:p>
    <w:p w14:paraId="53B3331B">
      <w:pPr>
        <w:adjustRightInd w:val="0"/>
        <w:snapToGrid w:val="0"/>
        <w:spacing w:line="360" w:lineRule="auto"/>
        <w:ind w:firstLine="420" w:firstLineChars="2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（2）</w:t>
      </w:r>
      <w:r>
        <w:rPr>
          <w:rFonts w:hint="eastAsia" w:ascii="仿宋_GB2312" w:hAnsi="仿宋_GB2312" w:eastAsia="仿宋_GB2312" w:cs="仿宋_GB2312"/>
          <w:color w:val="000000"/>
          <w:kern w:val="0"/>
          <w:szCs w:val="21"/>
          <w:highlight w:val="none"/>
        </w:rPr>
        <w:t>最低评标价法：</w:t>
      </w:r>
      <w:r>
        <w:rPr>
          <w:rFonts w:hint="eastAsia" w:ascii="仿宋_GB2312" w:hAnsi="仿宋_GB2312" w:eastAsia="仿宋_GB2312" w:cs="仿宋_GB2312"/>
          <w:color w:val="000000"/>
          <w:szCs w:val="21"/>
          <w:highlight w:val="none"/>
        </w:rPr>
        <w:t>投标人可就</w:t>
      </w:r>
      <w:r>
        <w:rPr>
          <w:rFonts w:hint="eastAsia" w:ascii="仿宋_GB2312" w:hAnsi="仿宋_GB2312" w:eastAsia="仿宋_GB2312" w:cs="仿宋_GB2312"/>
          <w:color w:val="000000"/>
          <w:kern w:val="0"/>
          <w:szCs w:val="21"/>
          <w:highlight w:val="none"/>
        </w:rPr>
        <w:t>招标文件要求提供相应材料。</w:t>
      </w:r>
    </w:p>
    <w:p w14:paraId="1CBC703F">
      <w:pPr>
        <w:snapToGrid w:val="0"/>
        <w:spacing w:line="276" w:lineRule="auto"/>
        <w:ind w:firstLine="420" w:firstLineChars="200"/>
        <w:jc w:val="left"/>
        <w:rPr>
          <w:rFonts w:ascii="仿宋_GB2312" w:hAnsi="仿宋_GB2312" w:eastAsia="仿宋_GB2312" w:cs="仿宋_GB2312"/>
          <w:color w:val="000000"/>
          <w:szCs w:val="21"/>
          <w:highlight w:val="none"/>
        </w:rPr>
      </w:pPr>
    </w:p>
    <w:p w14:paraId="042AE7C6">
      <w:pPr>
        <w:snapToGrid w:val="0"/>
        <w:spacing w:line="276" w:lineRule="auto"/>
        <w:ind w:firstLine="420" w:firstLineChars="200"/>
        <w:jc w:val="left"/>
        <w:rPr>
          <w:rFonts w:ascii="仿宋_GB2312" w:hAnsi="仿宋_GB2312" w:eastAsia="仿宋_GB2312" w:cs="仿宋_GB2312"/>
          <w:color w:val="000000"/>
          <w:szCs w:val="21"/>
          <w:highlight w:val="none"/>
        </w:rPr>
      </w:pPr>
    </w:p>
    <w:p w14:paraId="7D0A43F5">
      <w:pP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br w:type="page"/>
      </w:r>
    </w:p>
    <w:p w14:paraId="0DDE1494">
      <w:pPr>
        <w:keepNext/>
        <w:keepLines/>
        <w:adjustRightInd w:val="0"/>
        <w:snapToGrid w:val="0"/>
        <w:jc w:val="left"/>
        <w:outlineLvl w:val="1"/>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格式1</w:t>
      </w:r>
    </w:p>
    <w:p w14:paraId="1BC82DF0">
      <w:pPr>
        <w:jc w:val="center"/>
        <w:rPr>
          <w:rFonts w:ascii="仿宋_GB2312" w:hAnsi="仿宋_GB2312" w:eastAsia="仿宋_GB2312" w:cs="仿宋_GB2312"/>
          <w:b/>
          <w:bCs/>
          <w:color w:val="000000"/>
          <w:sz w:val="32"/>
          <w:szCs w:val="32"/>
          <w:highlight w:val="none"/>
        </w:rPr>
      </w:pPr>
      <w:bookmarkStart w:id="84" w:name="_Toc26322_WPSOffice_Level2"/>
      <w:bookmarkStart w:id="85" w:name="_Toc21090_WPSOffice_Level2"/>
      <w:r>
        <w:rPr>
          <w:rFonts w:hint="eastAsia" w:ascii="仿宋_GB2312" w:hAnsi="仿宋_GB2312" w:eastAsia="仿宋_GB2312" w:cs="仿宋_GB2312"/>
          <w:b/>
          <w:bCs/>
          <w:color w:val="000000"/>
          <w:sz w:val="32"/>
          <w:szCs w:val="32"/>
          <w:highlight w:val="none"/>
        </w:rPr>
        <w:t>投标文件、电子文档外封面、封口格式</w:t>
      </w:r>
      <w:bookmarkEnd w:id="84"/>
      <w:bookmarkEnd w:id="85"/>
    </w:p>
    <w:p w14:paraId="6996FE31">
      <w:pPr>
        <w:rPr>
          <w:rFonts w:ascii="仿宋_GB2312" w:hAnsi="仿宋_GB2312" w:eastAsia="仿宋_GB2312" w:cs="仿宋_GB2312"/>
          <w:color w:val="000000"/>
          <w:highlight w:val="none"/>
        </w:rPr>
      </w:pPr>
      <w:r>
        <w:rPr>
          <w:rFonts w:hint="eastAsia" w:ascii="仿宋_GB2312" w:hAnsi="仿宋_GB2312" w:eastAsia="仿宋_GB2312" w:cs="仿宋_GB2312"/>
          <w:color w:val="000000"/>
          <w:sz w:val="28"/>
          <w:szCs w:val="28"/>
          <w:highlight w:val="none"/>
        </w:rPr>
        <w:t>封面格式：</w:t>
      </w:r>
    </w:p>
    <w:tbl>
      <w:tblPr>
        <w:tblStyle w:val="12"/>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3E487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14:paraId="60A28BDE">
            <w:pPr>
              <w:jc w:val="center"/>
              <w:rPr>
                <w:rFonts w:ascii="仿宋_GB2312" w:hAnsi="仿宋_GB2312" w:eastAsia="仿宋_GB2312" w:cs="仿宋_GB2312"/>
                <w:b/>
                <w:bCs/>
                <w:color w:val="000000"/>
                <w:highlight w:val="none"/>
              </w:rPr>
            </w:pPr>
          </w:p>
          <w:p w14:paraId="56DCBD55">
            <w:pPr>
              <w:jc w:val="center"/>
              <w:rPr>
                <w:rFonts w:ascii="仿宋_GB2312" w:hAnsi="仿宋_GB2312" w:eastAsia="仿宋_GB2312" w:cs="仿宋_GB2312"/>
                <w:b/>
                <w:bCs/>
                <w:color w:val="000000"/>
                <w:highlight w:val="none"/>
              </w:rPr>
            </w:pPr>
          </w:p>
          <w:p w14:paraId="6D583F1E">
            <w:pPr>
              <w:jc w:val="center"/>
              <w:rPr>
                <w:rFonts w:ascii="仿宋_GB2312" w:hAnsi="仿宋_GB2312" w:eastAsia="仿宋_GB2312" w:cs="仿宋_GB2312"/>
                <w:b/>
                <w:bCs/>
                <w:color w:val="000000"/>
                <w:highlight w:val="none"/>
              </w:rPr>
            </w:pPr>
          </w:p>
          <w:p w14:paraId="6D7A488C">
            <w:pPr>
              <w:jc w:val="center"/>
              <w:rPr>
                <w:rFonts w:ascii="仿宋_GB2312" w:hAnsi="仿宋_GB2312" w:eastAsia="仿宋_GB2312" w:cs="仿宋_GB2312"/>
                <w:b/>
                <w:bCs/>
                <w:color w:val="000000"/>
                <w:highlight w:val="none"/>
              </w:rPr>
            </w:pPr>
          </w:p>
          <w:p w14:paraId="073E1D5F">
            <w:pPr>
              <w:jc w:val="center"/>
              <w:rPr>
                <w:rFonts w:ascii="仿宋_GB2312" w:hAnsi="仿宋_GB2312" w:eastAsia="仿宋_GB2312" w:cs="仿宋_GB2312"/>
                <w:b/>
                <w:bCs/>
                <w:color w:val="000000"/>
                <w:highlight w:val="none"/>
              </w:rPr>
            </w:pPr>
          </w:p>
          <w:p w14:paraId="74F97863">
            <w:pPr>
              <w:jc w:val="center"/>
              <w:rPr>
                <w:rFonts w:ascii="仿宋_GB2312" w:hAnsi="仿宋_GB2312" w:eastAsia="仿宋_GB2312" w:cs="仿宋_GB2312"/>
                <w:b/>
                <w:bCs/>
                <w:color w:val="000000"/>
                <w:highlight w:val="none"/>
              </w:rPr>
            </w:pPr>
            <w:r>
              <w:rPr>
                <w:rFonts w:hint="eastAsia" w:ascii="仿宋_GB2312" w:hAnsi="仿宋_GB2312" w:eastAsia="仿宋_GB2312" w:cs="仿宋_GB2312"/>
                <w:b/>
                <w:bCs/>
                <w:color w:val="000000"/>
                <w:sz w:val="44"/>
                <w:szCs w:val="52"/>
                <w:highlight w:val="none"/>
              </w:rPr>
              <w:t>投标文件/电子文档</w:t>
            </w:r>
          </w:p>
          <w:p w14:paraId="218C549E">
            <w:pPr>
              <w:jc w:val="left"/>
              <w:rPr>
                <w:rFonts w:ascii="仿宋_GB2312" w:hAnsi="仿宋_GB2312" w:eastAsia="仿宋_GB2312" w:cs="仿宋_GB2312"/>
                <w:color w:val="000000"/>
                <w:highlight w:val="none"/>
              </w:rPr>
            </w:pPr>
          </w:p>
          <w:p w14:paraId="1F97058C">
            <w:pPr>
              <w:jc w:val="left"/>
              <w:rPr>
                <w:rFonts w:ascii="仿宋_GB2312" w:hAnsi="仿宋_GB2312" w:eastAsia="仿宋_GB2312" w:cs="仿宋_GB2312"/>
                <w:color w:val="000000"/>
                <w:highlight w:val="none"/>
              </w:rPr>
            </w:pPr>
          </w:p>
          <w:p w14:paraId="7FBC7EA8">
            <w:pPr>
              <w:jc w:val="left"/>
              <w:rPr>
                <w:rFonts w:ascii="仿宋_GB2312" w:hAnsi="仿宋_GB2312" w:eastAsia="仿宋_GB2312" w:cs="仿宋_GB2312"/>
                <w:color w:val="000000"/>
                <w:highlight w:val="none"/>
              </w:rPr>
            </w:pPr>
          </w:p>
          <w:p w14:paraId="7D53F913">
            <w:pPr>
              <w:jc w:val="left"/>
              <w:rPr>
                <w:rFonts w:ascii="仿宋_GB2312" w:hAnsi="仿宋_GB2312" w:eastAsia="仿宋_GB2312" w:cs="仿宋_GB2312"/>
                <w:color w:val="000000"/>
                <w:highlight w:val="none"/>
              </w:rPr>
            </w:pPr>
          </w:p>
          <w:p w14:paraId="19874C75">
            <w:pPr>
              <w:jc w:val="left"/>
              <w:rPr>
                <w:rFonts w:ascii="仿宋_GB2312" w:hAnsi="仿宋_GB2312" w:eastAsia="仿宋_GB2312" w:cs="仿宋_GB2312"/>
                <w:color w:val="000000"/>
                <w:highlight w:val="none"/>
              </w:rPr>
            </w:pPr>
          </w:p>
          <w:p w14:paraId="768CF666">
            <w:pPr>
              <w:jc w:val="left"/>
              <w:rPr>
                <w:rFonts w:ascii="仿宋_GB2312" w:hAnsi="仿宋_GB2312" w:eastAsia="仿宋_GB2312" w:cs="仿宋_GB2312"/>
                <w:color w:val="000000"/>
                <w:highlight w:val="none"/>
              </w:rPr>
            </w:pPr>
          </w:p>
          <w:p w14:paraId="18D5955A">
            <w:pPr>
              <w:jc w:val="left"/>
              <w:rPr>
                <w:rFonts w:ascii="仿宋_GB2312" w:hAnsi="仿宋_GB2312" w:eastAsia="仿宋_GB2312" w:cs="仿宋_GB2312"/>
                <w:color w:val="000000"/>
                <w:highlight w:val="none"/>
              </w:rPr>
            </w:pPr>
          </w:p>
          <w:p w14:paraId="54CF5F8E">
            <w:pPr>
              <w:jc w:val="left"/>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所投包号：第  包</w:t>
            </w:r>
          </w:p>
          <w:p w14:paraId="3291BDD4">
            <w:pPr>
              <w:jc w:val="left"/>
              <w:rPr>
                <w:rFonts w:ascii="仿宋_GB2312" w:hAnsi="仿宋_GB2312" w:eastAsia="仿宋_GB2312" w:cs="仿宋_GB2312"/>
                <w:color w:val="000000"/>
                <w:highlight w:val="none"/>
              </w:rPr>
            </w:pPr>
          </w:p>
          <w:p w14:paraId="1C2C2F6E">
            <w:pPr>
              <w:jc w:val="left"/>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项目名称：</w:t>
            </w:r>
          </w:p>
          <w:p w14:paraId="66245863">
            <w:pPr>
              <w:jc w:val="left"/>
              <w:rPr>
                <w:rFonts w:ascii="仿宋_GB2312" w:hAnsi="仿宋_GB2312" w:eastAsia="仿宋_GB2312" w:cs="仿宋_GB2312"/>
                <w:color w:val="000000"/>
                <w:highlight w:val="none"/>
              </w:rPr>
            </w:pPr>
          </w:p>
          <w:p w14:paraId="1B5FCE78">
            <w:pPr>
              <w:jc w:val="left"/>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项目编号：</w:t>
            </w:r>
          </w:p>
          <w:p w14:paraId="458098C7">
            <w:pPr>
              <w:jc w:val="center"/>
              <w:rPr>
                <w:rFonts w:ascii="仿宋_GB2312" w:hAnsi="仿宋_GB2312" w:eastAsia="仿宋_GB2312" w:cs="仿宋_GB2312"/>
                <w:color w:val="000000"/>
                <w:highlight w:val="none"/>
              </w:rPr>
            </w:pPr>
          </w:p>
          <w:p w14:paraId="7171D332">
            <w:pPr>
              <w:jc w:val="center"/>
              <w:rPr>
                <w:rFonts w:ascii="仿宋_GB2312" w:hAnsi="仿宋_GB2312" w:eastAsia="仿宋_GB2312" w:cs="仿宋_GB2312"/>
                <w:color w:val="000000"/>
                <w:highlight w:val="none"/>
              </w:rPr>
            </w:pPr>
          </w:p>
          <w:p w14:paraId="36C01B40">
            <w:pPr>
              <w:jc w:val="center"/>
              <w:rPr>
                <w:rFonts w:ascii="仿宋_GB2312" w:hAnsi="仿宋_GB2312" w:eastAsia="仿宋_GB2312" w:cs="仿宋_GB2312"/>
                <w:color w:val="000000"/>
                <w:highlight w:val="none"/>
              </w:rPr>
            </w:pPr>
          </w:p>
          <w:p w14:paraId="02E24A49">
            <w:pPr>
              <w:jc w:val="left"/>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投标人名称（加盖单位公章）</w:t>
            </w:r>
          </w:p>
        </w:tc>
      </w:tr>
    </w:tbl>
    <w:p w14:paraId="7C5B1B10">
      <w:pPr>
        <w:rPr>
          <w:rFonts w:ascii="仿宋_GB2312" w:hAnsi="仿宋_GB2312" w:eastAsia="仿宋_GB2312" w:cs="仿宋_GB2312"/>
          <w:color w:val="000000"/>
          <w:highlight w:val="none"/>
        </w:rPr>
      </w:pPr>
    </w:p>
    <w:p w14:paraId="4E2A26A1">
      <w:pPr>
        <w:rPr>
          <w:rFonts w:ascii="仿宋_GB2312" w:hAnsi="仿宋_GB2312" w:eastAsia="仿宋_GB2312" w:cs="仿宋_GB2312"/>
          <w:color w:val="000000"/>
          <w:highlight w:val="none"/>
        </w:rPr>
      </w:pPr>
    </w:p>
    <w:p w14:paraId="4218C508">
      <w:pPr>
        <w:rPr>
          <w:rFonts w:ascii="仿宋_GB2312" w:hAnsi="仿宋_GB2312" w:eastAsia="仿宋_GB2312" w:cs="仿宋_GB2312"/>
          <w:color w:val="000000"/>
          <w:highlight w:val="none"/>
        </w:rPr>
      </w:pPr>
      <w:r>
        <w:rPr>
          <w:rFonts w:hint="eastAsia" w:ascii="仿宋_GB2312" w:hAnsi="仿宋_GB2312" w:eastAsia="仿宋_GB2312" w:cs="仿宋_GB2312"/>
          <w:color w:val="000000"/>
          <w:sz w:val="24"/>
          <w:szCs w:val="32"/>
          <w:highlight w:val="none"/>
        </w:rPr>
        <w:t>封口格式：</w:t>
      </w:r>
    </w:p>
    <w:tbl>
      <w:tblPr>
        <w:tblStyle w:val="12"/>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2DC1A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14:paraId="4B4B95E1">
            <w:pPr>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——于   年  月  日   时之前不准启封（公章）——</w:t>
            </w:r>
          </w:p>
        </w:tc>
      </w:tr>
    </w:tbl>
    <w:p w14:paraId="7948FC51">
      <w:pPr>
        <w:rPr>
          <w:rFonts w:ascii="仿宋_GB2312" w:hAnsi="仿宋_GB2312" w:eastAsia="仿宋_GB2312" w:cs="仿宋_GB2312"/>
          <w:color w:val="000000"/>
          <w:highlight w:val="none"/>
        </w:rPr>
      </w:pPr>
    </w:p>
    <w:p w14:paraId="0004A30B">
      <w:pPr>
        <w:rPr>
          <w:rFonts w:ascii="仿宋_GB2312" w:hAnsi="仿宋_GB2312" w:eastAsia="仿宋_GB2312" w:cs="仿宋_GB2312"/>
          <w:color w:val="000000"/>
          <w:highlight w:val="none"/>
        </w:rPr>
      </w:pPr>
    </w:p>
    <w:p w14:paraId="4CEF9AF6">
      <w:pPr>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br w:type="page"/>
      </w:r>
    </w:p>
    <w:p w14:paraId="1F18B187">
      <w:pPr>
        <w:keepNext/>
        <w:keepLines/>
        <w:adjustRightInd w:val="0"/>
        <w:snapToGrid w:val="0"/>
        <w:jc w:val="left"/>
        <w:outlineLvl w:val="1"/>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格式2</w:t>
      </w:r>
    </w:p>
    <w:p w14:paraId="115F476F">
      <w:pPr>
        <w:jc w:val="center"/>
        <w:rPr>
          <w:rFonts w:ascii="仿宋_GB2312" w:hAnsi="仿宋_GB2312" w:eastAsia="仿宋_GB2312" w:cs="仿宋_GB2312"/>
          <w:b/>
          <w:bCs/>
          <w:color w:val="000000"/>
          <w:sz w:val="32"/>
          <w:szCs w:val="32"/>
          <w:highlight w:val="none"/>
        </w:rPr>
      </w:pPr>
      <w:r>
        <w:rPr>
          <w:rFonts w:ascii="仿宋_GB2312" w:hAnsi="仿宋_GB2312" w:eastAsia="仿宋_GB2312" w:cs="仿宋_GB2312"/>
          <w:color w:val="000000"/>
          <w:sz w:val="32"/>
          <w:highlight w:val="none"/>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C9E2A1B">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1XXs+2QAAAAoBAAAPAAAAAAAA&#10;AAEAIAAAACIAAABkcnMvZG93bnJldi54bWxQSwECFAAUAAAACACHTuJA6Ns0ShECAABEBAAADgAA&#10;AAAAAAABACAAAAAoAQAAZHJzL2Uyb0RvYy54bWxQSwUGAAAAAAYABgBZAQAAqwUAAAAA&#10;">
                <v:fill on="t" focussize="0,0"/>
                <v:stroke color="#000000" joinstyle="miter"/>
                <v:imagedata o:title=""/>
                <o:lock v:ext="edit" aspectratio="f"/>
                <v:textbox>
                  <w:txbxContent>
                    <w:p w14:paraId="6C9E2A1B">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_GB2312" w:hAnsi="仿宋_GB2312" w:eastAsia="仿宋_GB2312" w:cs="仿宋_GB2312"/>
          <w:b/>
          <w:bCs/>
          <w:color w:val="000000"/>
          <w:sz w:val="32"/>
          <w:szCs w:val="32"/>
          <w:highlight w:val="none"/>
        </w:rPr>
        <w:t>投标文件的封皮</w:t>
      </w:r>
    </w:p>
    <w:p w14:paraId="0F443A6E">
      <w:pPr>
        <w:rPr>
          <w:rFonts w:ascii="仿宋_GB2312" w:hAnsi="仿宋_GB2312" w:eastAsia="仿宋_GB2312" w:cs="仿宋_GB2312"/>
          <w:color w:val="000000"/>
          <w:highlight w:val="none"/>
        </w:rPr>
      </w:pPr>
    </w:p>
    <w:p w14:paraId="47823DEA">
      <w:pPr>
        <w:rPr>
          <w:rFonts w:ascii="仿宋_GB2312" w:hAnsi="仿宋_GB2312" w:eastAsia="仿宋_GB2312" w:cs="仿宋_GB2312"/>
          <w:color w:val="000000"/>
          <w:highlight w:val="none"/>
        </w:rPr>
      </w:pPr>
    </w:p>
    <w:p w14:paraId="6A8E1D6F">
      <w:pPr>
        <w:rPr>
          <w:rFonts w:ascii="仿宋_GB2312" w:hAnsi="仿宋_GB2312" w:eastAsia="仿宋_GB2312" w:cs="仿宋_GB2312"/>
          <w:color w:val="000000"/>
          <w:highlight w:val="none"/>
        </w:rPr>
      </w:pPr>
    </w:p>
    <w:p w14:paraId="690C2CF3">
      <w:pPr>
        <w:rPr>
          <w:rFonts w:ascii="仿宋_GB2312" w:hAnsi="仿宋_GB2312" w:eastAsia="仿宋_GB2312" w:cs="仿宋_GB2312"/>
          <w:color w:val="000000"/>
          <w:highlight w:val="none"/>
        </w:rPr>
      </w:pPr>
    </w:p>
    <w:p w14:paraId="13254943">
      <w:pPr>
        <w:rPr>
          <w:rFonts w:ascii="仿宋_GB2312" w:hAnsi="仿宋_GB2312" w:eastAsia="仿宋_GB2312" w:cs="仿宋_GB2312"/>
          <w:color w:val="000000"/>
          <w:highlight w:val="none"/>
        </w:rPr>
      </w:pPr>
    </w:p>
    <w:p w14:paraId="187840CC">
      <w:pPr>
        <w:rPr>
          <w:rFonts w:ascii="仿宋_GB2312" w:hAnsi="仿宋_GB2312" w:eastAsia="仿宋_GB2312" w:cs="仿宋_GB2312"/>
          <w:color w:val="000000"/>
          <w:highlight w:val="none"/>
        </w:rPr>
      </w:pPr>
    </w:p>
    <w:p w14:paraId="585A8117">
      <w:pPr>
        <w:rPr>
          <w:rFonts w:ascii="仿宋_GB2312" w:hAnsi="仿宋_GB2312" w:eastAsia="仿宋_GB2312" w:cs="仿宋_GB2312"/>
          <w:color w:val="000000"/>
          <w:highlight w:val="none"/>
        </w:rPr>
      </w:pPr>
    </w:p>
    <w:p w14:paraId="231724ED">
      <w:pPr>
        <w:rPr>
          <w:rFonts w:ascii="仿宋_GB2312" w:hAnsi="仿宋_GB2312" w:eastAsia="仿宋_GB2312" w:cs="仿宋_GB2312"/>
          <w:color w:val="000000"/>
          <w:highlight w:val="none"/>
        </w:rPr>
      </w:pPr>
    </w:p>
    <w:p w14:paraId="49F05C35">
      <w:pPr>
        <w:rPr>
          <w:rFonts w:ascii="仿宋_GB2312" w:hAnsi="仿宋_GB2312" w:eastAsia="仿宋_GB2312" w:cs="仿宋_GB2312"/>
          <w:color w:val="000000"/>
          <w:highlight w:val="none"/>
        </w:rPr>
      </w:pPr>
    </w:p>
    <w:p w14:paraId="250E3B5E">
      <w:pPr>
        <w:rPr>
          <w:rFonts w:ascii="仿宋_GB2312" w:hAnsi="仿宋_GB2312" w:eastAsia="仿宋_GB2312" w:cs="仿宋_GB2312"/>
          <w:color w:val="000000"/>
          <w:highlight w:val="none"/>
        </w:rPr>
      </w:pPr>
    </w:p>
    <w:p w14:paraId="2E083E05">
      <w:pPr>
        <w:jc w:val="center"/>
        <w:rPr>
          <w:rFonts w:ascii="仿宋_GB2312" w:hAnsi="仿宋_GB2312" w:eastAsia="仿宋_GB2312" w:cs="仿宋_GB2312"/>
          <w:b/>
          <w:bCs/>
          <w:color w:val="000000"/>
          <w:sz w:val="52"/>
          <w:szCs w:val="52"/>
          <w:highlight w:val="none"/>
        </w:rPr>
      </w:pPr>
      <w:r>
        <w:rPr>
          <w:rFonts w:hint="eastAsia" w:ascii="仿宋_GB2312" w:hAnsi="仿宋_GB2312" w:eastAsia="仿宋_GB2312" w:cs="仿宋_GB2312"/>
          <w:b/>
          <w:bCs/>
          <w:color w:val="000000"/>
          <w:sz w:val="52"/>
          <w:szCs w:val="52"/>
          <w:highlight w:val="none"/>
        </w:rPr>
        <w:t>投  标  文  件</w:t>
      </w:r>
    </w:p>
    <w:p w14:paraId="0D401A7D">
      <w:pPr>
        <w:rPr>
          <w:rFonts w:ascii="仿宋_GB2312" w:hAnsi="仿宋_GB2312" w:eastAsia="仿宋_GB2312" w:cs="仿宋_GB2312"/>
          <w:color w:val="000000"/>
          <w:highlight w:val="none"/>
        </w:rPr>
      </w:pPr>
    </w:p>
    <w:p w14:paraId="6F44EAA0">
      <w:pPr>
        <w:rPr>
          <w:rFonts w:ascii="仿宋_GB2312" w:hAnsi="仿宋_GB2312" w:eastAsia="仿宋_GB2312" w:cs="仿宋_GB2312"/>
          <w:color w:val="000000"/>
          <w:highlight w:val="none"/>
        </w:rPr>
      </w:pPr>
    </w:p>
    <w:p w14:paraId="41E9E553">
      <w:pPr>
        <w:rPr>
          <w:rFonts w:ascii="仿宋_GB2312" w:hAnsi="仿宋_GB2312" w:eastAsia="仿宋_GB2312" w:cs="仿宋_GB2312"/>
          <w:color w:val="000000"/>
          <w:highlight w:val="none"/>
        </w:rPr>
      </w:pPr>
    </w:p>
    <w:p w14:paraId="450F7BE4">
      <w:pPr>
        <w:rPr>
          <w:rFonts w:ascii="仿宋_GB2312" w:hAnsi="仿宋_GB2312" w:eastAsia="仿宋_GB2312" w:cs="仿宋_GB2312"/>
          <w:color w:val="000000"/>
          <w:sz w:val="28"/>
          <w:szCs w:val="28"/>
          <w:highlight w:val="none"/>
        </w:rPr>
      </w:pPr>
    </w:p>
    <w:p w14:paraId="7E10B264">
      <w:pPr>
        <w:rPr>
          <w:rFonts w:ascii="仿宋_GB2312" w:hAnsi="仿宋_GB2312" w:eastAsia="仿宋_GB2312" w:cs="仿宋_GB2312"/>
          <w:color w:val="000000"/>
          <w:sz w:val="28"/>
          <w:szCs w:val="28"/>
          <w:highlight w:val="none"/>
        </w:rPr>
      </w:pPr>
    </w:p>
    <w:p w14:paraId="61989AFD">
      <w:pPr>
        <w:rPr>
          <w:rFonts w:ascii="仿宋_GB2312" w:hAnsi="仿宋_GB2312" w:eastAsia="仿宋_GB2312" w:cs="仿宋_GB2312"/>
          <w:color w:val="000000"/>
          <w:sz w:val="28"/>
          <w:szCs w:val="28"/>
          <w:highlight w:val="none"/>
        </w:rPr>
      </w:pPr>
    </w:p>
    <w:p w14:paraId="367ED512">
      <w:pPr>
        <w:rPr>
          <w:rFonts w:ascii="仿宋_GB2312" w:hAnsi="仿宋_GB2312" w:eastAsia="仿宋_GB2312" w:cs="仿宋_GB2312"/>
          <w:color w:val="000000"/>
          <w:sz w:val="28"/>
          <w:szCs w:val="28"/>
          <w:highlight w:val="none"/>
        </w:rPr>
      </w:pPr>
    </w:p>
    <w:p w14:paraId="3AC0E25D">
      <w:pPr>
        <w:rPr>
          <w:rFonts w:ascii="仿宋_GB2312" w:hAnsi="仿宋_GB2312" w:eastAsia="仿宋_GB2312" w:cs="仿宋_GB2312"/>
          <w:color w:val="000000"/>
          <w:sz w:val="28"/>
          <w:szCs w:val="28"/>
          <w:highlight w:val="none"/>
        </w:rPr>
      </w:pPr>
    </w:p>
    <w:p w14:paraId="14B8E6ED">
      <w:pPr>
        <w:rPr>
          <w:rFonts w:ascii="仿宋_GB2312" w:hAnsi="仿宋_GB2312" w:eastAsia="仿宋_GB2312" w:cs="仿宋_GB2312"/>
          <w:color w:val="000000"/>
          <w:sz w:val="28"/>
          <w:szCs w:val="28"/>
          <w:highlight w:val="none"/>
        </w:rPr>
      </w:pPr>
    </w:p>
    <w:p w14:paraId="147FBD1C">
      <w:pPr>
        <w:rPr>
          <w:rFonts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所投包号：第  包</w:t>
      </w:r>
    </w:p>
    <w:p w14:paraId="038698B1">
      <w:pPr>
        <w:rPr>
          <w:rFonts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项目名称：</w:t>
      </w:r>
    </w:p>
    <w:p w14:paraId="5D9C76A5">
      <w:pPr>
        <w:rPr>
          <w:rFonts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项目编号：</w:t>
      </w:r>
    </w:p>
    <w:p w14:paraId="5680888F">
      <w:pPr>
        <w:rPr>
          <w:rFonts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投标人名称 ：</w:t>
      </w:r>
    </w:p>
    <w:p w14:paraId="1C03B004">
      <w:pPr>
        <w:rPr>
          <w:rFonts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br w:type="page"/>
      </w:r>
    </w:p>
    <w:p w14:paraId="548449AA">
      <w:pPr>
        <w:keepNext/>
        <w:keepLines/>
        <w:adjustRightInd w:val="0"/>
        <w:snapToGrid w:val="0"/>
        <w:jc w:val="left"/>
        <w:outlineLvl w:val="1"/>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格式3</w:t>
      </w:r>
    </w:p>
    <w:p w14:paraId="720AF225">
      <w:pPr>
        <w:spacing w:before="319" w:beforeLines="100" w:after="319" w:afterLines="100" w:line="360" w:lineRule="auto"/>
        <w:ind w:right="-21" w:rightChars="-10"/>
        <w:jc w:val="center"/>
        <w:rPr>
          <w:rFonts w:ascii="仿宋_GB2312" w:hAnsi="仿宋_GB2312" w:eastAsia="仿宋_GB2312" w:cs="仿宋_GB2312"/>
          <w:b/>
          <w:color w:val="000000"/>
          <w:sz w:val="32"/>
          <w:szCs w:val="32"/>
          <w:highlight w:val="none"/>
        </w:rPr>
      </w:pPr>
      <w:bookmarkStart w:id="86" w:name="_Toc21414_WPSOffice_Level2"/>
      <w:bookmarkStart w:id="87" w:name="_Toc2304_WPSOffice_Level2"/>
      <w:r>
        <w:rPr>
          <w:rFonts w:hint="eastAsia" w:ascii="仿宋_GB2312" w:hAnsi="仿宋_GB2312" w:eastAsia="仿宋_GB2312" w:cs="仿宋_GB2312"/>
          <w:b/>
          <w:color w:val="000000"/>
          <w:sz w:val="32"/>
          <w:szCs w:val="32"/>
          <w:highlight w:val="none"/>
        </w:rPr>
        <w:t>目  录</w:t>
      </w:r>
      <w:bookmarkEnd w:id="86"/>
      <w:bookmarkEnd w:id="87"/>
    </w:p>
    <w:p w14:paraId="28F86B28">
      <w:pPr>
        <w:rPr>
          <w:rFonts w:ascii="仿宋_GB2312" w:hAnsi="仿宋_GB2312" w:eastAsia="仿宋_GB2312" w:cs="仿宋_GB2312"/>
          <w:color w:val="000000"/>
          <w:highlight w:val="none"/>
        </w:rPr>
      </w:pPr>
      <w:bookmarkStart w:id="88" w:name="_Toc30940_WPSOffice_Level2"/>
      <w:bookmarkStart w:id="89" w:name="_Toc7636_WPSOffice_Level2"/>
      <w:r>
        <w:rPr>
          <w:rFonts w:hint="eastAsia" w:ascii="仿宋_GB2312" w:hAnsi="仿宋_GB2312" w:eastAsia="仿宋_GB2312" w:cs="仿宋_GB2312"/>
          <w:color w:val="000000"/>
          <w:highlight w:val="none"/>
        </w:rPr>
        <w:t>一、资格证明材料</w:t>
      </w:r>
      <w:bookmarkEnd w:id="88"/>
      <w:bookmarkEnd w:id="89"/>
    </w:p>
    <w:p w14:paraId="5D339ECB">
      <w:pP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w:t>
      </w:r>
    </w:p>
    <w:p w14:paraId="205FB39B">
      <w:pPr>
        <w:rPr>
          <w:rFonts w:ascii="仿宋_GB2312" w:hAnsi="仿宋_GB2312" w:eastAsia="仿宋_GB2312" w:cs="仿宋_GB2312"/>
          <w:color w:val="000000"/>
          <w:highlight w:val="none"/>
        </w:rPr>
      </w:pPr>
      <w:bookmarkStart w:id="90" w:name="_Toc13950_WPSOffice_Level2"/>
      <w:bookmarkStart w:id="91" w:name="_Toc31702_WPSOffice_Level2"/>
      <w:r>
        <w:rPr>
          <w:rFonts w:hint="eastAsia" w:ascii="仿宋_GB2312" w:hAnsi="仿宋_GB2312" w:eastAsia="仿宋_GB2312" w:cs="仿宋_GB2312"/>
          <w:color w:val="000000"/>
          <w:highlight w:val="none"/>
        </w:rPr>
        <w:t>二、符合性证明材料</w:t>
      </w:r>
      <w:bookmarkEnd w:id="90"/>
      <w:bookmarkEnd w:id="91"/>
    </w:p>
    <w:p w14:paraId="1279FD54">
      <w:pP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w:t>
      </w:r>
    </w:p>
    <w:p w14:paraId="6CF845F2">
      <w:pPr>
        <w:rPr>
          <w:rFonts w:ascii="仿宋_GB2312" w:hAnsi="仿宋_GB2312" w:eastAsia="仿宋_GB2312" w:cs="仿宋_GB2312"/>
          <w:color w:val="000000"/>
          <w:highlight w:val="none"/>
        </w:rPr>
      </w:pPr>
      <w:bookmarkStart w:id="92" w:name="_Toc14854_WPSOffice_Level2"/>
      <w:bookmarkStart w:id="93" w:name="_Toc9090_WPSOffice_Level2"/>
      <w:r>
        <w:rPr>
          <w:rFonts w:hint="eastAsia" w:ascii="仿宋_GB2312" w:hAnsi="仿宋_GB2312" w:eastAsia="仿宋_GB2312" w:cs="仿宋_GB2312"/>
          <w:color w:val="000000"/>
          <w:highlight w:val="none"/>
        </w:rPr>
        <w:t>三、其它材料</w:t>
      </w:r>
      <w:bookmarkEnd w:id="92"/>
      <w:bookmarkEnd w:id="93"/>
    </w:p>
    <w:p w14:paraId="0BA04B3B">
      <w:pP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w:t>
      </w:r>
    </w:p>
    <w:p w14:paraId="1F72C2B8">
      <w:pPr>
        <w:rPr>
          <w:rFonts w:ascii="仿宋_GB2312" w:hAnsi="仿宋_GB2312" w:eastAsia="仿宋_GB2312" w:cs="仿宋_GB2312"/>
          <w:color w:val="000000"/>
          <w:szCs w:val="21"/>
          <w:highlight w:val="none"/>
        </w:rPr>
      </w:pPr>
    </w:p>
    <w:p w14:paraId="10A4CDBC">
      <w:pPr>
        <w:rPr>
          <w:rFonts w:ascii="仿宋_GB2312" w:hAnsi="仿宋_GB2312" w:eastAsia="仿宋_GB2312" w:cs="仿宋_GB2312"/>
          <w:color w:val="000000"/>
          <w:szCs w:val="21"/>
          <w:highlight w:val="none"/>
        </w:rPr>
      </w:pPr>
    </w:p>
    <w:p w14:paraId="1D756450">
      <w:pPr>
        <w:rPr>
          <w:rFonts w:ascii="仿宋_GB2312" w:hAnsi="仿宋_GB2312" w:eastAsia="仿宋_GB2312" w:cs="仿宋_GB2312"/>
          <w:color w:val="000000"/>
          <w:szCs w:val="21"/>
          <w:highlight w:val="none"/>
        </w:rPr>
      </w:pPr>
    </w:p>
    <w:p w14:paraId="3B9621B0">
      <w:pPr>
        <w:adjustRightInd w:val="0"/>
        <w:snapToGrid w:val="0"/>
        <w:spacing w:line="360" w:lineRule="auto"/>
        <w:ind w:firstLine="420" w:firstLineChars="200"/>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我单位的投标文件由资格证明材料、符合性证明材料和其它材料三部分组成，在此加盖单位公章并由法定代表人（或非法人组织负责人）或其授权委托人签字，保证投标文件中所有材料真实、有效。</w:t>
      </w:r>
    </w:p>
    <w:p w14:paraId="09972180">
      <w:pPr>
        <w:spacing w:line="360" w:lineRule="auto"/>
        <w:rPr>
          <w:rFonts w:ascii="仿宋_GB2312" w:hAnsi="仿宋_GB2312" w:eastAsia="仿宋_GB2312" w:cs="仿宋_GB2312"/>
          <w:color w:val="000000"/>
          <w:highlight w:val="none"/>
        </w:rPr>
      </w:pPr>
    </w:p>
    <w:p w14:paraId="05ECE6B2">
      <w:pPr>
        <w:rPr>
          <w:rFonts w:ascii="仿宋_GB2312" w:hAnsi="仿宋_GB2312" w:eastAsia="仿宋_GB2312" w:cs="仿宋_GB2312"/>
          <w:color w:val="000000"/>
          <w:highlight w:val="none"/>
        </w:rPr>
      </w:pPr>
    </w:p>
    <w:p w14:paraId="6C5B012B">
      <w:pPr>
        <w:rPr>
          <w:rFonts w:ascii="仿宋_GB2312" w:hAnsi="仿宋_GB2312" w:eastAsia="仿宋_GB2312" w:cs="仿宋_GB2312"/>
          <w:color w:val="000000"/>
          <w:highlight w:val="none"/>
        </w:rPr>
      </w:pPr>
    </w:p>
    <w:p w14:paraId="7A48CBE6">
      <w:pPr>
        <w:rPr>
          <w:rFonts w:ascii="仿宋_GB2312" w:hAnsi="仿宋_GB2312" w:eastAsia="仿宋_GB2312" w:cs="仿宋_GB2312"/>
          <w:color w:val="000000"/>
          <w:highlight w:val="none"/>
        </w:rPr>
      </w:pPr>
    </w:p>
    <w:p w14:paraId="55C32B5E">
      <w:pPr>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投标人名称（加盖单位公章）：</w:t>
      </w:r>
      <w:r>
        <w:rPr>
          <w:rFonts w:hint="eastAsia" w:ascii="仿宋_GB2312" w:hAnsi="仿宋_GB2312" w:eastAsia="仿宋_GB2312" w:cs="仿宋_GB2312"/>
          <w:color w:val="000000"/>
          <w:highlight w:val="none"/>
          <w:u w:val="single"/>
        </w:rPr>
        <w:t xml:space="preserve">           </w:t>
      </w:r>
    </w:p>
    <w:p w14:paraId="3B6395E2">
      <w:pPr>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法定代表人（或</w:t>
      </w:r>
      <w:r>
        <w:rPr>
          <w:rFonts w:hint="eastAsia" w:ascii="仿宋_GB2312" w:hAnsi="仿宋_GB2312" w:eastAsia="仿宋_GB2312" w:cs="仿宋_GB2312"/>
          <w:color w:val="000000"/>
          <w:szCs w:val="21"/>
          <w:highlight w:val="none"/>
        </w:rPr>
        <w:t>非法人组织负责人）或</w:t>
      </w:r>
      <w:r>
        <w:rPr>
          <w:rFonts w:hint="eastAsia" w:ascii="仿宋_GB2312" w:hAnsi="仿宋_GB2312" w:eastAsia="仿宋_GB2312" w:cs="仿宋_GB2312"/>
          <w:color w:val="000000"/>
          <w:highlight w:val="none"/>
        </w:rPr>
        <w:t>其授权委托人(签字或盖章)：</w:t>
      </w:r>
      <w:r>
        <w:rPr>
          <w:rFonts w:hint="eastAsia" w:ascii="仿宋_GB2312" w:hAnsi="仿宋_GB2312" w:eastAsia="仿宋_GB2312" w:cs="仿宋_GB2312"/>
          <w:color w:val="000000"/>
          <w:highlight w:val="none"/>
          <w:u w:val="single"/>
        </w:rPr>
        <w:t xml:space="preserve">           </w:t>
      </w:r>
    </w:p>
    <w:p w14:paraId="7679C5AE">
      <w:pPr>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日期：</w:t>
      </w:r>
      <w:r>
        <w:rPr>
          <w:rFonts w:hint="eastAsia" w:ascii="仿宋_GB2312" w:hAnsi="仿宋_GB2312" w:eastAsia="仿宋_GB2312" w:cs="仿宋_GB2312"/>
          <w:color w:val="000000"/>
          <w:highlight w:val="none"/>
          <w:u w:val="single"/>
        </w:rPr>
        <w:t xml:space="preserve">                </w:t>
      </w:r>
    </w:p>
    <w:p w14:paraId="38A1A876">
      <w:pPr>
        <w:keepNext/>
        <w:keepLines/>
        <w:adjustRightInd w:val="0"/>
        <w:snapToGrid w:val="0"/>
        <w:jc w:val="left"/>
        <w:outlineLvl w:val="1"/>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highlight w:val="none"/>
        </w:rPr>
        <w:br w:type="page"/>
      </w:r>
      <w:r>
        <w:rPr>
          <w:rFonts w:hint="eastAsia" w:ascii="仿宋_GB2312" w:hAnsi="仿宋_GB2312" w:eastAsia="仿宋_GB2312" w:cs="仿宋_GB2312"/>
          <w:b/>
          <w:color w:val="000000"/>
          <w:sz w:val="28"/>
          <w:szCs w:val="28"/>
          <w:highlight w:val="none"/>
        </w:rPr>
        <w:t>格式4</w:t>
      </w:r>
    </w:p>
    <w:p w14:paraId="2CC88146">
      <w:pPr>
        <w:spacing w:before="319" w:beforeLines="100" w:after="319" w:afterLines="100" w:line="360" w:lineRule="auto"/>
        <w:ind w:right="-21" w:rightChars="-10"/>
        <w:jc w:val="center"/>
        <w:rPr>
          <w:rFonts w:ascii="仿宋_GB2312" w:hAnsi="仿宋_GB2312" w:eastAsia="仿宋_GB2312" w:cs="仿宋_GB2312"/>
          <w:b/>
          <w:color w:val="000000"/>
          <w:sz w:val="32"/>
          <w:szCs w:val="32"/>
          <w:highlight w:val="none"/>
        </w:rPr>
      </w:pPr>
      <w:bookmarkStart w:id="94" w:name="_Toc16924_WPSOffice_Level2"/>
      <w:bookmarkStart w:id="95" w:name="_Toc3401_WPSOffice_Level2"/>
      <w:r>
        <w:rPr>
          <w:rFonts w:hint="eastAsia" w:ascii="仿宋_GB2312" w:hAnsi="仿宋_GB2312" w:eastAsia="仿宋_GB2312" w:cs="仿宋_GB2312"/>
          <w:b/>
          <w:color w:val="000000"/>
          <w:sz w:val="32"/>
          <w:szCs w:val="32"/>
          <w:highlight w:val="none"/>
        </w:rPr>
        <w:t>法定代表人（或非法人组织负责人）身份证明书</w:t>
      </w:r>
      <w:bookmarkEnd w:id="94"/>
      <w:bookmarkEnd w:id="95"/>
    </w:p>
    <w:p w14:paraId="23141C12">
      <w:pPr>
        <w:spacing w:line="360" w:lineRule="auto"/>
        <w:ind w:firstLine="840" w:firstLineChars="4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姓名：</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，性别：</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，出生日期：</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，现任职务：</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，系</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（投标人名称）的法定代表人（或非法人组织负责人）。</w:t>
      </w:r>
    </w:p>
    <w:p w14:paraId="55859682">
      <w:pPr>
        <w:rPr>
          <w:rFonts w:ascii="仿宋_GB2312" w:hAnsi="仿宋_GB2312" w:eastAsia="仿宋_GB2312" w:cs="仿宋_GB2312"/>
          <w:color w:val="000000"/>
          <w:szCs w:val="21"/>
          <w:highlight w:val="none"/>
        </w:rPr>
      </w:pPr>
    </w:p>
    <w:p w14:paraId="00EBED5F">
      <w:pP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特此证明。</w:t>
      </w:r>
    </w:p>
    <w:p w14:paraId="75FDF774">
      <w:pPr>
        <w:rPr>
          <w:rFonts w:ascii="仿宋_GB2312" w:hAnsi="仿宋_GB2312" w:eastAsia="仿宋_GB2312" w:cs="仿宋_GB2312"/>
          <w:color w:val="000000"/>
          <w:szCs w:val="21"/>
          <w:highlight w:val="none"/>
        </w:rPr>
      </w:pPr>
    </w:p>
    <w:p w14:paraId="2B0B01D9">
      <w:pPr>
        <w:rPr>
          <w:rFonts w:ascii="仿宋_GB2312" w:hAnsi="仿宋_GB2312" w:eastAsia="仿宋_GB2312" w:cs="仿宋_GB2312"/>
          <w:color w:val="000000"/>
          <w:szCs w:val="21"/>
          <w:highlight w:val="none"/>
        </w:rPr>
      </w:pPr>
    </w:p>
    <w:p w14:paraId="6052A5A4">
      <w:pPr>
        <w:rPr>
          <w:rFonts w:ascii="仿宋_GB2312" w:hAnsi="仿宋_GB2312" w:eastAsia="仿宋_GB2312" w:cs="仿宋_GB2312"/>
          <w:color w:val="000000"/>
          <w:szCs w:val="21"/>
          <w:highlight w:val="none"/>
        </w:rPr>
      </w:pPr>
    </w:p>
    <w:tbl>
      <w:tblPr>
        <w:tblStyle w:val="12"/>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47CE4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5DA96D2D">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（※法定代表人（或非法人组织负责人）身份证正、反面复印件※）</w:t>
            </w:r>
          </w:p>
        </w:tc>
      </w:tr>
    </w:tbl>
    <w:p w14:paraId="4F892A58">
      <w:pPr>
        <w:rPr>
          <w:rFonts w:ascii="仿宋_GB2312" w:hAnsi="仿宋_GB2312" w:eastAsia="仿宋_GB2312" w:cs="仿宋_GB2312"/>
          <w:color w:val="000000"/>
          <w:szCs w:val="21"/>
          <w:highlight w:val="none"/>
        </w:rPr>
      </w:pPr>
    </w:p>
    <w:p w14:paraId="5C2A63A2">
      <w:pPr>
        <w:rPr>
          <w:rFonts w:ascii="仿宋_GB2312" w:hAnsi="仿宋_GB2312" w:eastAsia="仿宋_GB2312" w:cs="仿宋_GB2312"/>
          <w:color w:val="000000"/>
          <w:szCs w:val="21"/>
          <w:highlight w:val="none"/>
        </w:rPr>
      </w:pPr>
    </w:p>
    <w:p w14:paraId="613D2CBE">
      <w:pPr>
        <w:rPr>
          <w:rFonts w:ascii="仿宋_GB2312" w:hAnsi="仿宋_GB2312" w:eastAsia="仿宋_GB2312" w:cs="仿宋_GB2312"/>
          <w:color w:val="000000"/>
          <w:szCs w:val="21"/>
          <w:highlight w:val="none"/>
        </w:rPr>
      </w:pPr>
    </w:p>
    <w:p w14:paraId="02EA6EA3">
      <w:pPr>
        <w:rPr>
          <w:rFonts w:ascii="仿宋_GB2312" w:hAnsi="仿宋_GB2312" w:eastAsia="仿宋_GB2312" w:cs="仿宋_GB2312"/>
          <w:color w:val="000000"/>
          <w:szCs w:val="21"/>
          <w:highlight w:val="none"/>
        </w:rPr>
      </w:pPr>
    </w:p>
    <w:p w14:paraId="76A30F1F">
      <w:pPr>
        <w:rPr>
          <w:rFonts w:ascii="仿宋_GB2312" w:hAnsi="仿宋_GB2312" w:eastAsia="仿宋_GB2312" w:cs="仿宋_GB2312"/>
          <w:color w:val="000000"/>
          <w:szCs w:val="21"/>
          <w:highlight w:val="none"/>
        </w:rPr>
      </w:pPr>
    </w:p>
    <w:p w14:paraId="68880309">
      <w:pPr>
        <w:rPr>
          <w:rFonts w:ascii="仿宋_GB2312" w:hAnsi="仿宋_GB2312" w:eastAsia="仿宋_GB2312" w:cs="仿宋_GB2312"/>
          <w:color w:val="000000"/>
          <w:szCs w:val="21"/>
          <w:highlight w:val="none"/>
        </w:rPr>
      </w:pPr>
    </w:p>
    <w:p w14:paraId="44E95AE4">
      <w:pPr>
        <w:spacing w:line="480" w:lineRule="auto"/>
        <w:rPr>
          <w:rFonts w:ascii="仿宋_GB2312" w:hAnsi="仿宋_GB2312" w:eastAsia="仿宋_GB2312" w:cs="仿宋_GB2312"/>
          <w:color w:val="000000"/>
          <w:highlight w:val="none"/>
          <w:u w:val="single"/>
        </w:rPr>
      </w:pPr>
      <w:r>
        <w:rPr>
          <w:rFonts w:hint="eastAsia" w:ascii="仿宋_GB2312" w:hAnsi="仿宋_GB2312" w:eastAsia="仿宋_GB2312" w:cs="仿宋_GB2312"/>
          <w:color w:val="000000"/>
          <w:highlight w:val="none"/>
        </w:rPr>
        <w:t>投标人名称（加盖单位公章）：</w:t>
      </w:r>
      <w:r>
        <w:rPr>
          <w:rFonts w:hint="eastAsia" w:ascii="仿宋_GB2312" w:hAnsi="仿宋_GB2312" w:eastAsia="仿宋_GB2312" w:cs="仿宋_GB2312"/>
          <w:color w:val="000000"/>
          <w:highlight w:val="none"/>
          <w:u w:val="single"/>
        </w:rPr>
        <w:t xml:space="preserve">           </w:t>
      </w:r>
    </w:p>
    <w:p w14:paraId="4750C8E0">
      <w:pPr>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日期：</w:t>
      </w:r>
      <w:r>
        <w:rPr>
          <w:rFonts w:hint="eastAsia" w:ascii="仿宋_GB2312" w:hAnsi="仿宋_GB2312" w:eastAsia="仿宋_GB2312" w:cs="仿宋_GB2312"/>
          <w:color w:val="000000"/>
          <w:highlight w:val="none"/>
          <w:u w:val="single"/>
        </w:rPr>
        <w:t xml:space="preserve">                </w:t>
      </w:r>
    </w:p>
    <w:p w14:paraId="0137105F">
      <w:pPr>
        <w:rPr>
          <w:rFonts w:ascii="仿宋_GB2312" w:hAnsi="仿宋_GB2312" w:eastAsia="仿宋_GB2312" w:cs="仿宋_GB2312"/>
          <w:color w:val="000000"/>
          <w:highlight w:val="none"/>
        </w:rPr>
      </w:pPr>
    </w:p>
    <w:p w14:paraId="387BBB91">
      <w:pP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br w:type="page"/>
      </w:r>
    </w:p>
    <w:p w14:paraId="7DD78636">
      <w:pPr>
        <w:keepNext/>
        <w:keepLines/>
        <w:adjustRightInd w:val="0"/>
        <w:snapToGrid w:val="0"/>
        <w:jc w:val="left"/>
        <w:outlineLvl w:val="1"/>
        <w:rPr>
          <w:rFonts w:ascii="仿宋_GB2312" w:hAnsi="仿宋_GB2312" w:eastAsia="仿宋_GB2312" w:cs="仿宋_GB2312"/>
          <w:bCs/>
          <w:color w:val="000000"/>
          <w:sz w:val="32"/>
          <w:szCs w:val="32"/>
          <w:highlight w:val="none"/>
        </w:rPr>
      </w:pPr>
      <w:r>
        <w:rPr>
          <w:rFonts w:hint="eastAsia" w:ascii="仿宋_GB2312" w:hAnsi="仿宋_GB2312" w:eastAsia="仿宋_GB2312" w:cs="仿宋_GB2312"/>
          <w:b/>
          <w:color w:val="000000"/>
          <w:sz w:val="28"/>
          <w:szCs w:val="28"/>
          <w:highlight w:val="none"/>
        </w:rPr>
        <w:t>格式5</w:t>
      </w:r>
      <w:bookmarkStart w:id="96" w:name="_Toc21833_WPSOffice_Level2"/>
      <w:bookmarkStart w:id="97" w:name="_Toc122_WPSOffice_Level2"/>
    </w:p>
    <w:p w14:paraId="5044B76F">
      <w:pPr>
        <w:spacing w:before="319" w:beforeLines="100" w:after="319" w:afterLines="100" w:line="360" w:lineRule="auto"/>
        <w:ind w:right="-21" w:rightChars="-10"/>
        <w:jc w:val="center"/>
        <w:rPr>
          <w:rFonts w:ascii="仿宋_GB2312" w:hAnsi="仿宋_GB2312" w:eastAsia="仿宋_GB2312" w:cs="仿宋_GB2312"/>
          <w:b/>
          <w:color w:val="000000"/>
          <w:sz w:val="32"/>
          <w:szCs w:val="32"/>
          <w:highlight w:val="none"/>
        </w:rPr>
      </w:pPr>
      <w:r>
        <w:rPr>
          <w:rFonts w:hint="eastAsia" w:ascii="仿宋_GB2312" w:hAnsi="仿宋_GB2312" w:eastAsia="仿宋_GB2312" w:cs="仿宋_GB2312"/>
          <w:b/>
          <w:color w:val="000000"/>
          <w:sz w:val="32"/>
          <w:szCs w:val="32"/>
          <w:highlight w:val="none"/>
        </w:rPr>
        <w:t>法定代表人（或非法人组织负责人）授权委托书</w:t>
      </w:r>
      <w:bookmarkEnd w:id="96"/>
      <w:bookmarkEnd w:id="97"/>
    </w:p>
    <w:p w14:paraId="773DF3DD">
      <w:pPr>
        <w:spacing w:line="360" w:lineRule="auto"/>
        <w:ind w:firstLine="420" w:firstLineChars="200"/>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单位名称：</w:t>
      </w:r>
      <w:r>
        <w:rPr>
          <w:rFonts w:hint="eastAsia" w:ascii="仿宋_GB2312" w:hAnsi="仿宋_GB2312" w:eastAsia="仿宋_GB2312" w:cs="仿宋_GB2312"/>
          <w:color w:val="000000"/>
          <w:szCs w:val="21"/>
          <w:highlight w:val="none"/>
          <w:u w:val="single"/>
        </w:rPr>
        <w:t xml:space="preserve">                </w:t>
      </w:r>
    </w:p>
    <w:p w14:paraId="1EC15D9F">
      <w:pPr>
        <w:spacing w:line="360" w:lineRule="auto"/>
        <w:ind w:firstLine="420" w:firstLineChars="200"/>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法定代表人（或非法人组织负责人）姓名：</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 xml:space="preserve"> 身份证号码：</w:t>
      </w:r>
      <w:r>
        <w:rPr>
          <w:rFonts w:hint="eastAsia" w:ascii="仿宋_GB2312" w:hAnsi="仿宋_GB2312" w:eastAsia="仿宋_GB2312" w:cs="仿宋_GB2312"/>
          <w:color w:val="000000"/>
          <w:szCs w:val="21"/>
          <w:highlight w:val="none"/>
          <w:u w:val="single"/>
        </w:rPr>
        <w:t xml:space="preserve">         </w:t>
      </w:r>
    </w:p>
    <w:p w14:paraId="7B316BCF">
      <w:pPr>
        <w:tabs>
          <w:tab w:val="left" w:pos="5205"/>
        </w:tabs>
        <w:spacing w:line="360" w:lineRule="auto"/>
        <w:ind w:firstLine="420" w:firstLineChars="200"/>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住所地：</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u w:val="single"/>
        </w:rPr>
        <w:tab/>
      </w:r>
    </w:p>
    <w:p w14:paraId="3201D63E">
      <w:pPr>
        <w:spacing w:line="360" w:lineRule="auto"/>
        <w:ind w:firstLine="420" w:firstLineChars="200"/>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授权</w:t>
      </w:r>
      <w:r>
        <w:rPr>
          <w:rFonts w:hint="eastAsia" w:ascii="仿宋_GB2312" w:hAnsi="仿宋_GB2312" w:eastAsia="仿宋_GB2312" w:cs="仿宋_GB2312"/>
          <w:color w:val="000000"/>
          <w:highlight w:val="none"/>
        </w:rPr>
        <w:t>委托</w:t>
      </w:r>
      <w:r>
        <w:rPr>
          <w:rFonts w:hint="eastAsia" w:ascii="仿宋_GB2312" w:hAnsi="仿宋_GB2312" w:eastAsia="仿宋_GB2312" w:cs="仿宋_GB2312"/>
          <w:color w:val="000000"/>
          <w:szCs w:val="21"/>
          <w:highlight w:val="none"/>
        </w:rPr>
        <w:t>人姓名：</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 xml:space="preserve">                   身份证号码：</w:t>
      </w:r>
      <w:r>
        <w:rPr>
          <w:rFonts w:hint="eastAsia" w:ascii="仿宋_GB2312" w:hAnsi="仿宋_GB2312" w:eastAsia="仿宋_GB2312" w:cs="仿宋_GB2312"/>
          <w:color w:val="000000"/>
          <w:szCs w:val="21"/>
          <w:highlight w:val="none"/>
          <w:u w:val="single"/>
        </w:rPr>
        <w:t xml:space="preserve">         </w:t>
      </w:r>
    </w:p>
    <w:p w14:paraId="0B84CDB0">
      <w:pPr>
        <w:spacing w:line="360" w:lineRule="auto"/>
        <w:ind w:firstLine="420" w:firstLineChars="200"/>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工作单位：</w:t>
      </w:r>
      <w:r>
        <w:rPr>
          <w:rFonts w:hint="eastAsia" w:ascii="仿宋_GB2312" w:hAnsi="仿宋_GB2312" w:eastAsia="仿宋_GB2312" w:cs="仿宋_GB2312"/>
          <w:color w:val="000000"/>
          <w:szCs w:val="21"/>
          <w:highlight w:val="none"/>
          <w:u w:val="single"/>
        </w:rPr>
        <w:t xml:space="preserve">                  </w:t>
      </w:r>
    </w:p>
    <w:p w14:paraId="00D37F28">
      <w:pPr>
        <w:spacing w:line="360" w:lineRule="auto"/>
        <w:ind w:firstLine="420" w:firstLineChars="200"/>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住址：</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 xml:space="preserve">                   电话：</w:t>
      </w:r>
      <w:r>
        <w:rPr>
          <w:rFonts w:hint="eastAsia" w:ascii="仿宋_GB2312" w:hAnsi="仿宋_GB2312" w:eastAsia="仿宋_GB2312" w:cs="仿宋_GB2312"/>
          <w:color w:val="000000"/>
          <w:szCs w:val="21"/>
          <w:highlight w:val="none"/>
          <w:u w:val="single"/>
        </w:rPr>
        <w:t xml:space="preserve">               </w:t>
      </w:r>
    </w:p>
    <w:p w14:paraId="4CC1C712">
      <w:pPr>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现委托</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就</w:t>
      </w:r>
      <w:r>
        <w:rPr>
          <w:rFonts w:hint="eastAsia" w:ascii="仿宋_GB2312" w:hAnsi="仿宋_GB2312" w:eastAsia="仿宋_GB2312" w:cs="仿宋_GB2312"/>
          <w:color w:val="000000"/>
          <w:szCs w:val="21"/>
          <w:highlight w:val="none"/>
          <w:u w:val="single"/>
        </w:rPr>
        <w:t>（项目编号、项目名称、包号）</w:t>
      </w:r>
      <w:r>
        <w:rPr>
          <w:rFonts w:hint="eastAsia" w:ascii="仿宋_GB2312" w:hAnsi="仿宋_GB2312" w:eastAsia="仿宋_GB2312" w:cs="仿宋_GB2312"/>
          <w:color w:val="000000"/>
          <w:szCs w:val="21"/>
          <w:highlight w:val="none"/>
        </w:rPr>
        <w:t>投标中，以我单位名义处理一切与之有关的事务。</w:t>
      </w:r>
    </w:p>
    <w:p w14:paraId="40FED774">
      <w:pPr>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本授权书于</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年</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月</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日签字或盖章生效，无转委托，特此声明。</w:t>
      </w:r>
    </w:p>
    <w:p w14:paraId="0B9C6140">
      <w:pPr>
        <w:spacing w:line="360" w:lineRule="auto"/>
        <w:rPr>
          <w:rFonts w:ascii="仿宋_GB2312" w:hAnsi="仿宋_GB2312" w:eastAsia="仿宋_GB2312" w:cs="仿宋_GB2312"/>
          <w:color w:val="000000"/>
          <w:szCs w:val="21"/>
          <w:highlight w:val="none"/>
        </w:rPr>
      </w:pPr>
    </w:p>
    <w:tbl>
      <w:tblPr>
        <w:tblStyle w:val="12"/>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FBFD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094B7B24">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（※授权</w:t>
            </w:r>
            <w:r>
              <w:rPr>
                <w:rFonts w:hint="eastAsia" w:ascii="仿宋_GB2312" w:hAnsi="仿宋_GB2312" w:eastAsia="仿宋_GB2312" w:cs="仿宋_GB2312"/>
                <w:color w:val="000000"/>
                <w:highlight w:val="none"/>
              </w:rPr>
              <w:t>委托</w:t>
            </w:r>
            <w:r>
              <w:rPr>
                <w:rFonts w:hint="eastAsia" w:ascii="仿宋_GB2312" w:hAnsi="仿宋_GB2312" w:eastAsia="仿宋_GB2312" w:cs="仿宋_GB2312"/>
                <w:color w:val="000000"/>
                <w:szCs w:val="21"/>
                <w:highlight w:val="none"/>
              </w:rPr>
              <w:t>人身份证正、反面复印件※）</w:t>
            </w:r>
          </w:p>
        </w:tc>
      </w:tr>
    </w:tbl>
    <w:p w14:paraId="6CE6F247">
      <w:pPr>
        <w:spacing w:line="360" w:lineRule="auto"/>
        <w:rPr>
          <w:rFonts w:ascii="仿宋_GB2312" w:hAnsi="仿宋_GB2312" w:eastAsia="仿宋_GB2312" w:cs="仿宋_GB2312"/>
          <w:color w:val="000000"/>
          <w:szCs w:val="21"/>
          <w:highlight w:val="none"/>
        </w:rPr>
      </w:pPr>
    </w:p>
    <w:p w14:paraId="72E9902A">
      <w:pPr>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委托人（加盖单位公章）：</w:t>
      </w:r>
      <w:r>
        <w:rPr>
          <w:rFonts w:hint="eastAsia" w:ascii="仿宋_GB2312" w:hAnsi="仿宋_GB2312" w:eastAsia="仿宋_GB2312" w:cs="仿宋_GB2312"/>
          <w:color w:val="000000"/>
          <w:szCs w:val="21"/>
          <w:highlight w:val="none"/>
          <w:u w:val="single"/>
        </w:rPr>
        <w:t xml:space="preserve">              </w:t>
      </w:r>
    </w:p>
    <w:p w14:paraId="054C9D90">
      <w:pPr>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法定代表人（或非法人组织负责人）（签字或盖章）：</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 xml:space="preserve"> </w:t>
      </w:r>
    </w:p>
    <w:p w14:paraId="67454BFE">
      <w:pPr>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授权</w:t>
      </w:r>
      <w:r>
        <w:rPr>
          <w:rFonts w:hint="eastAsia" w:ascii="仿宋_GB2312" w:hAnsi="仿宋_GB2312" w:eastAsia="仿宋_GB2312" w:cs="仿宋_GB2312"/>
          <w:color w:val="000000"/>
          <w:highlight w:val="none"/>
        </w:rPr>
        <w:t>委托</w:t>
      </w:r>
      <w:r>
        <w:rPr>
          <w:rFonts w:hint="eastAsia" w:ascii="仿宋_GB2312" w:hAnsi="仿宋_GB2312" w:eastAsia="仿宋_GB2312" w:cs="仿宋_GB2312"/>
          <w:color w:val="000000"/>
          <w:szCs w:val="21"/>
          <w:highlight w:val="none"/>
        </w:rPr>
        <w:t>人（签字或盖章）：</w:t>
      </w:r>
      <w:r>
        <w:rPr>
          <w:rFonts w:hint="eastAsia" w:ascii="仿宋_GB2312" w:hAnsi="仿宋_GB2312" w:eastAsia="仿宋_GB2312" w:cs="仿宋_GB2312"/>
          <w:color w:val="000000"/>
          <w:szCs w:val="21"/>
          <w:highlight w:val="none"/>
          <w:u w:val="single"/>
        </w:rPr>
        <w:t xml:space="preserve">              </w:t>
      </w:r>
    </w:p>
    <w:p w14:paraId="68812F54">
      <w:pPr>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详细通讯地址：</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 xml:space="preserve">      邮政编码 ：</w:t>
      </w:r>
      <w:r>
        <w:rPr>
          <w:rFonts w:hint="eastAsia" w:ascii="仿宋_GB2312" w:hAnsi="仿宋_GB2312" w:eastAsia="仿宋_GB2312" w:cs="仿宋_GB2312"/>
          <w:color w:val="000000"/>
          <w:szCs w:val="21"/>
          <w:highlight w:val="none"/>
          <w:u w:val="single"/>
        </w:rPr>
        <w:t xml:space="preserve">              </w:t>
      </w:r>
    </w:p>
    <w:p w14:paraId="3F01A479">
      <w:pPr>
        <w:spacing w:line="360" w:lineRule="auto"/>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传        真：</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 xml:space="preserve">      电     话：</w:t>
      </w:r>
      <w:r>
        <w:rPr>
          <w:rFonts w:hint="eastAsia" w:ascii="仿宋_GB2312" w:hAnsi="仿宋_GB2312" w:eastAsia="仿宋_GB2312" w:cs="仿宋_GB2312"/>
          <w:color w:val="000000"/>
          <w:szCs w:val="21"/>
          <w:highlight w:val="none"/>
          <w:u w:val="single"/>
        </w:rPr>
        <w:t xml:space="preserve">              </w:t>
      </w:r>
    </w:p>
    <w:p w14:paraId="3D0F9292">
      <w:pPr>
        <w:spacing w:line="360" w:lineRule="auto"/>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日        期:</w:t>
      </w:r>
      <w:r>
        <w:rPr>
          <w:rFonts w:hint="eastAsia" w:ascii="仿宋_GB2312" w:hAnsi="仿宋_GB2312" w:eastAsia="仿宋_GB2312" w:cs="仿宋_GB2312"/>
          <w:color w:val="000000"/>
          <w:szCs w:val="21"/>
          <w:highlight w:val="none"/>
          <w:u w:val="single"/>
        </w:rPr>
        <w:t xml:space="preserve">                       </w:t>
      </w:r>
    </w:p>
    <w:p w14:paraId="1976B200">
      <w:pPr>
        <w:rPr>
          <w:rFonts w:ascii="仿宋_GB2312" w:hAnsi="仿宋_GB2312" w:eastAsia="仿宋_GB2312" w:cs="仿宋_GB2312"/>
          <w:color w:val="000000"/>
          <w:szCs w:val="28"/>
          <w:highlight w:val="none"/>
        </w:rPr>
      </w:pPr>
      <w:r>
        <w:rPr>
          <w:rFonts w:hint="eastAsia" w:ascii="仿宋_GB2312" w:hAnsi="仿宋_GB2312" w:eastAsia="仿宋_GB2312" w:cs="仿宋_GB2312"/>
          <w:color w:val="000000"/>
          <w:szCs w:val="28"/>
          <w:highlight w:val="none"/>
        </w:rPr>
        <w:br w:type="page"/>
      </w:r>
    </w:p>
    <w:p w14:paraId="79975DFF">
      <w:pPr>
        <w:keepNext/>
        <w:keepLines/>
        <w:adjustRightInd w:val="0"/>
        <w:snapToGrid w:val="0"/>
        <w:jc w:val="left"/>
        <w:outlineLvl w:val="1"/>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格式6</w:t>
      </w:r>
    </w:p>
    <w:p w14:paraId="3EFE0216">
      <w:pPr>
        <w:spacing w:before="319" w:beforeLines="100" w:after="319" w:afterLines="100" w:line="360" w:lineRule="auto"/>
        <w:ind w:right="-21" w:rightChars="-10"/>
        <w:jc w:val="center"/>
        <w:rPr>
          <w:rFonts w:ascii="仿宋_GB2312" w:hAnsi="仿宋_GB2312" w:eastAsia="仿宋_GB2312" w:cs="仿宋_GB2312"/>
          <w:b/>
          <w:color w:val="000000"/>
          <w:sz w:val="32"/>
          <w:szCs w:val="32"/>
          <w:highlight w:val="none"/>
        </w:rPr>
      </w:pPr>
      <w:r>
        <w:rPr>
          <w:rFonts w:hint="eastAsia" w:ascii="仿宋_GB2312" w:hAnsi="仿宋_GB2312" w:eastAsia="仿宋_GB2312" w:cs="仿宋_GB2312"/>
          <w:b/>
          <w:color w:val="000000"/>
          <w:sz w:val="32"/>
          <w:szCs w:val="32"/>
          <w:highlight w:val="none"/>
        </w:rPr>
        <w:t>具有良好的商业信誉和健全的财务会计制度的承诺函</w:t>
      </w:r>
    </w:p>
    <w:p w14:paraId="31A2E8F9">
      <w:pPr>
        <w:spacing w:before="319" w:beforeLines="100" w:after="319" w:afterLines="100" w:line="480" w:lineRule="exact"/>
        <w:ind w:right="630" w:rightChars="300"/>
        <w:jc w:val="center"/>
        <w:rPr>
          <w:rFonts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（格式自拟）</w:t>
      </w:r>
    </w:p>
    <w:p w14:paraId="51D07046">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447002C6">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18273B80">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3422619C">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26077BC9">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082486E5">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7C57AD7E">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4AA7C4B7">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213289C2">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2ADB92D2">
      <w:pPr>
        <w:snapToGrid w:val="0"/>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投标人名称（加盖单位公章）：</w:t>
      </w:r>
      <w:r>
        <w:rPr>
          <w:rFonts w:hint="eastAsia" w:ascii="仿宋_GB2312" w:hAnsi="仿宋_GB2312" w:eastAsia="仿宋_GB2312" w:cs="仿宋_GB2312"/>
          <w:color w:val="000000"/>
          <w:highlight w:val="none"/>
          <w:u w:val="single"/>
        </w:rPr>
        <w:t xml:space="preserve">           </w:t>
      </w:r>
    </w:p>
    <w:p w14:paraId="449C56BC">
      <w:pPr>
        <w:snapToGrid w:val="0"/>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法定代表人（或</w:t>
      </w:r>
      <w:r>
        <w:rPr>
          <w:rFonts w:hint="eastAsia" w:ascii="仿宋_GB2312" w:hAnsi="仿宋_GB2312" w:eastAsia="仿宋_GB2312" w:cs="仿宋_GB2312"/>
          <w:color w:val="000000"/>
          <w:szCs w:val="21"/>
          <w:highlight w:val="none"/>
        </w:rPr>
        <w:t>非法人组织负责人）或</w:t>
      </w:r>
      <w:r>
        <w:rPr>
          <w:rFonts w:hint="eastAsia" w:ascii="仿宋_GB2312" w:hAnsi="仿宋_GB2312" w:eastAsia="仿宋_GB2312" w:cs="仿宋_GB2312"/>
          <w:color w:val="000000"/>
          <w:highlight w:val="none"/>
        </w:rPr>
        <w:t>其</w:t>
      </w:r>
      <w:r>
        <w:rPr>
          <w:rFonts w:hint="eastAsia" w:ascii="仿宋_GB2312" w:hAnsi="仿宋_GB2312" w:eastAsia="仿宋_GB2312" w:cs="仿宋_GB2312"/>
          <w:color w:val="000000"/>
          <w:szCs w:val="21"/>
          <w:highlight w:val="none"/>
        </w:rPr>
        <w:t>授权</w:t>
      </w:r>
      <w:r>
        <w:rPr>
          <w:rFonts w:hint="eastAsia" w:ascii="仿宋_GB2312" w:hAnsi="仿宋_GB2312" w:eastAsia="仿宋_GB2312" w:cs="仿宋_GB2312"/>
          <w:color w:val="000000"/>
          <w:highlight w:val="none"/>
        </w:rPr>
        <w:t>委托</w:t>
      </w:r>
      <w:r>
        <w:rPr>
          <w:rFonts w:hint="eastAsia" w:ascii="仿宋_GB2312" w:hAnsi="仿宋_GB2312" w:eastAsia="仿宋_GB2312" w:cs="仿宋_GB2312"/>
          <w:color w:val="000000"/>
          <w:szCs w:val="21"/>
          <w:highlight w:val="none"/>
        </w:rPr>
        <w:t>人</w:t>
      </w:r>
      <w:r>
        <w:rPr>
          <w:rFonts w:hint="eastAsia" w:ascii="仿宋_GB2312" w:hAnsi="仿宋_GB2312" w:eastAsia="仿宋_GB2312" w:cs="仿宋_GB2312"/>
          <w:color w:val="000000"/>
          <w:highlight w:val="none"/>
        </w:rPr>
        <w:t>(签字或盖章)：</w:t>
      </w:r>
      <w:r>
        <w:rPr>
          <w:rFonts w:hint="eastAsia" w:ascii="仿宋_GB2312" w:hAnsi="仿宋_GB2312" w:eastAsia="仿宋_GB2312" w:cs="仿宋_GB2312"/>
          <w:color w:val="000000"/>
          <w:highlight w:val="none"/>
          <w:u w:val="single"/>
        </w:rPr>
        <w:t xml:space="preserve">           </w:t>
      </w:r>
    </w:p>
    <w:p w14:paraId="3CB838F9">
      <w:pPr>
        <w:adjustRightInd w:val="0"/>
        <w:snapToGrid w:val="0"/>
        <w:spacing w:line="360" w:lineRule="auto"/>
        <w:ind w:right="105" w:rightChars="50"/>
        <w:jc w:val="left"/>
        <w:rPr>
          <w:rFonts w:ascii="仿宋_GB2312" w:hAnsi="仿宋_GB2312" w:eastAsia="仿宋_GB2312" w:cs="仿宋_GB2312"/>
          <w:color w:val="000000"/>
          <w:highlight w:val="none"/>
          <w:u w:val="single"/>
        </w:rPr>
      </w:pPr>
      <w:r>
        <w:rPr>
          <w:rFonts w:hint="eastAsia" w:ascii="仿宋_GB2312" w:hAnsi="仿宋_GB2312" w:eastAsia="仿宋_GB2312" w:cs="仿宋_GB2312"/>
          <w:color w:val="000000"/>
          <w:highlight w:val="none"/>
        </w:rPr>
        <w:t>日期：</w:t>
      </w:r>
      <w:r>
        <w:rPr>
          <w:rFonts w:hint="eastAsia" w:ascii="仿宋_GB2312" w:hAnsi="仿宋_GB2312" w:eastAsia="仿宋_GB2312" w:cs="仿宋_GB2312"/>
          <w:color w:val="000000"/>
          <w:highlight w:val="none"/>
          <w:u w:val="single"/>
        </w:rPr>
        <w:t xml:space="preserve">                </w:t>
      </w:r>
    </w:p>
    <w:p w14:paraId="026E77A9">
      <w:pPr>
        <w:adjustRightInd w:val="0"/>
        <w:snapToGrid w:val="0"/>
        <w:spacing w:line="360" w:lineRule="auto"/>
        <w:ind w:right="105" w:rightChars="50"/>
        <w:jc w:val="left"/>
        <w:rPr>
          <w:rFonts w:ascii="仿宋_GB2312" w:hAnsi="仿宋_GB2312" w:eastAsia="仿宋_GB2312" w:cs="仿宋_GB2312"/>
          <w:color w:val="000000"/>
          <w:highlight w:val="none"/>
          <w:u w:val="single"/>
        </w:rPr>
      </w:pPr>
    </w:p>
    <w:p w14:paraId="62F141A5">
      <w:pPr>
        <w:rPr>
          <w:rFonts w:ascii="仿宋_GB2312" w:hAnsi="仿宋_GB2312" w:eastAsia="仿宋_GB2312" w:cs="仿宋_GB2312"/>
          <w:color w:val="000000"/>
          <w:szCs w:val="28"/>
          <w:highlight w:val="none"/>
        </w:rPr>
      </w:pPr>
      <w:r>
        <w:rPr>
          <w:rFonts w:hint="eastAsia" w:ascii="仿宋_GB2312" w:hAnsi="仿宋_GB2312" w:eastAsia="仿宋_GB2312" w:cs="仿宋_GB2312"/>
          <w:color w:val="000000"/>
          <w:szCs w:val="28"/>
          <w:highlight w:val="none"/>
        </w:rPr>
        <w:br w:type="page"/>
      </w:r>
    </w:p>
    <w:p w14:paraId="5C703A13">
      <w:pPr>
        <w:keepNext/>
        <w:keepLines/>
        <w:adjustRightInd w:val="0"/>
        <w:snapToGrid w:val="0"/>
        <w:jc w:val="left"/>
        <w:outlineLvl w:val="1"/>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格式7</w:t>
      </w:r>
    </w:p>
    <w:p w14:paraId="5870C14B">
      <w:pPr>
        <w:spacing w:before="319" w:beforeLines="100" w:after="319" w:afterLines="100" w:line="360" w:lineRule="auto"/>
        <w:ind w:right="-21" w:rightChars="-10"/>
        <w:jc w:val="center"/>
        <w:rPr>
          <w:rFonts w:ascii="仿宋_GB2312" w:hAnsi="仿宋_GB2312" w:eastAsia="仿宋_GB2312" w:cs="仿宋_GB2312"/>
          <w:b/>
          <w:color w:val="000000"/>
          <w:sz w:val="32"/>
          <w:szCs w:val="32"/>
          <w:highlight w:val="none"/>
        </w:rPr>
      </w:pPr>
      <w:bookmarkStart w:id="98" w:name="_Toc23728_WPSOffice_Level2"/>
      <w:bookmarkStart w:id="99" w:name="_Toc12037_WPSOffice_Level2"/>
      <w:r>
        <w:rPr>
          <w:rFonts w:hint="eastAsia" w:ascii="仿宋_GB2312" w:hAnsi="仿宋_GB2312" w:eastAsia="仿宋_GB2312" w:cs="仿宋_GB2312"/>
          <w:b/>
          <w:color w:val="000000"/>
          <w:sz w:val="32"/>
          <w:szCs w:val="32"/>
          <w:highlight w:val="none"/>
        </w:rPr>
        <w:t>具备履行合同所必需的设备和专业技术能力声明函</w:t>
      </w:r>
      <w:bookmarkEnd w:id="98"/>
      <w:bookmarkEnd w:id="99"/>
    </w:p>
    <w:p w14:paraId="78B444A4">
      <w:pPr>
        <w:spacing w:before="319" w:beforeLines="100" w:after="319" w:afterLines="100" w:line="480" w:lineRule="exact"/>
        <w:ind w:right="630" w:rightChars="300"/>
        <w:jc w:val="center"/>
        <w:rPr>
          <w:rFonts w:ascii="仿宋_GB2312" w:hAnsi="仿宋_GB2312" w:eastAsia="仿宋_GB2312" w:cs="仿宋_GB2312"/>
          <w:color w:val="000000"/>
          <w:sz w:val="28"/>
          <w:szCs w:val="28"/>
          <w:highlight w:val="none"/>
        </w:rPr>
      </w:pPr>
      <w:bookmarkStart w:id="100" w:name="_Toc1917_WPSOffice_Level2"/>
      <w:bookmarkStart w:id="101" w:name="_Toc28831_WPSOffice_Level2"/>
      <w:r>
        <w:rPr>
          <w:rFonts w:hint="eastAsia" w:ascii="仿宋_GB2312" w:hAnsi="仿宋_GB2312" w:eastAsia="仿宋_GB2312" w:cs="仿宋_GB2312"/>
          <w:color w:val="000000"/>
          <w:sz w:val="28"/>
          <w:szCs w:val="28"/>
          <w:highlight w:val="none"/>
        </w:rPr>
        <w:t>（格式自拟）</w:t>
      </w:r>
      <w:bookmarkEnd w:id="100"/>
      <w:bookmarkEnd w:id="101"/>
    </w:p>
    <w:p w14:paraId="36BA4515">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22F91A10">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49698CB6">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71480518">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72F867E5">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3EB6B7E6">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02B9C834">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2C42179B">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7E906F4C">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060AAD3A">
      <w:pPr>
        <w:snapToGrid w:val="0"/>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投标人名称（加盖单位公章）：</w:t>
      </w:r>
      <w:r>
        <w:rPr>
          <w:rFonts w:hint="eastAsia" w:ascii="仿宋_GB2312" w:hAnsi="仿宋_GB2312" w:eastAsia="仿宋_GB2312" w:cs="仿宋_GB2312"/>
          <w:color w:val="000000"/>
          <w:highlight w:val="none"/>
          <w:u w:val="single"/>
        </w:rPr>
        <w:t xml:space="preserve">           </w:t>
      </w:r>
    </w:p>
    <w:p w14:paraId="62A42BDC">
      <w:pPr>
        <w:snapToGrid w:val="0"/>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法定代表人（或</w:t>
      </w:r>
      <w:r>
        <w:rPr>
          <w:rFonts w:hint="eastAsia" w:ascii="仿宋_GB2312" w:hAnsi="仿宋_GB2312" w:eastAsia="仿宋_GB2312" w:cs="仿宋_GB2312"/>
          <w:color w:val="000000"/>
          <w:szCs w:val="21"/>
          <w:highlight w:val="none"/>
        </w:rPr>
        <w:t>非法人组织负责人）或</w:t>
      </w:r>
      <w:r>
        <w:rPr>
          <w:rFonts w:hint="eastAsia" w:ascii="仿宋_GB2312" w:hAnsi="仿宋_GB2312" w:eastAsia="仿宋_GB2312" w:cs="仿宋_GB2312"/>
          <w:color w:val="000000"/>
          <w:highlight w:val="none"/>
        </w:rPr>
        <w:t>其</w:t>
      </w:r>
      <w:r>
        <w:rPr>
          <w:rFonts w:hint="eastAsia" w:ascii="仿宋_GB2312" w:hAnsi="仿宋_GB2312" w:eastAsia="仿宋_GB2312" w:cs="仿宋_GB2312"/>
          <w:color w:val="000000"/>
          <w:szCs w:val="21"/>
          <w:highlight w:val="none"/>
        </w:rPr>
        <w:t>授权</w:t>
      </w:r>
      <w:r>
        <w:rPr>
          <w:rFonts w:hint="eastAsia" w:ascii="仿宋_GB2312" w:hAnsi="仿宋_GB2312" w:eastAsia="仿宋_GB2312" w:cs="仿宋_GB2312"/>
          <w:color w:val="000000"/>
          <w:highlight w:val="none"/>
        </w:rPr>
        <w:t>委托</w:t>
      </w:r>
      <w:r>
        <w:rPr>
          <w:rFonts w:hint="eastAsia" w:ascii="仿宋_GB2312" w:hAnsi="仿宋_GB2312" w:eastAsia="仿宋_GB2312" w:cs="仿宋_GB2312"/>
          <w:color w:val="000000"/>
          <w:szCs w:val="21"/>
          <w:highlight w:val="none"/>
        </w:rPr>
        <w:t>人</w:t>
      </w:r>
      <w:r>
        <w:rPr>
          <w:rFonts w:hint="eastAsia" w:ascii="仿宋_GB2312" w:hAnsi="仿宋_GB2312" w:eastAsia="仿宋_GB2312" w:cs="仿宋_GB2312"/>
          <w:color w:val="000000"/>
          <w:highlight w:val="none"/>
        </w:rPr>
        <w:t>(签字或盖章)：</w:t>
      </w:r>
      <w:r>
        <w:rPr>
          <w:rFonts w:hint="eastAsia" w:ascii="仿宋_GB2312" w:hAnsi="仿宋_GB2312" w:eastAsia="仿宋_GB2312" w:cs="仿宋_GB2312"/>
          <w:color w:val="000000"/>
          <w:highlight w:val="none"/>
          <w:u w:val="single"/>
        </w:rPr>
        <w:t xml:space="preserve">           </w:t>
      </w:r>
    </w:p>
    <w:p w14:paraId="4F33940D">
      <w:pPr>
        <w:adjustRightInd w:val="0"/>
        <w:snapToGrid w:val="0"/>
        <w:spacing w:line="360" w:lineRule="auto"/>
        <w:ind w:right="105" w:rightChars="50"/>
        <w:jc w:val="left"/>
        <w:rPr>
          <w:rFonts w:ascii="仿宋_GB2312" w:hAnsi="仿宋_GB2312" w:eastAsia="仿宋_GB2312" w:cs="仿宋_GB2312"/>
          <w:color w:val="000000"/>
          <w:highlight w:val="none"/>
          <w:u w:val="single"/>
        </w:rPr>
      </w:pPr>
      <w:r>
        <w:rPr>
          <w:rFonts w:hint="eastAsia" w:ascii="仿宋_GB2312" w:hAnsi="仿宋_GB2312" w:eastAsia="仿宋_GB2312" w:cs="仿宋_GB2312"/>
          <w:color w:val="000000"/>
          <w:highlight w:val="none"/>
        </w:rPr>
        <w:t>日期：</w:t>
      </w:r>
      <w:r>
        <w:rPr>
          <w:rFonts w:hint="eastAsia" w:ascii="仿宋_GB2312" w:hAnsi="仿宋_GB2312" w:eastAsia="仿宋_GB2312" w:cs="仿宋_GB2312"/>
          <w:color w:val="000000"/>
          <w:highlight w:val="none"/>
          <w:u w:val="single"/>
        </w:rPr>
        <w:t xml:space="preserve">                </w:t>
      </w:r>
    </w:p>
    <w:p w14:paraId="08C39D9A">
      <w:pPr>
        <w:adjustRightInd w:val="0"/>
        <w:snapToGrid w:val="0"/>
        <w:spacing w:line="360" w:lineRule="auto"/>
        <w:ind w:right="105" w:rightChars="50"/>
        <w:jc w:val="left"/>
        <w:rPr>
          <w:rFonts w:ascii="仿宋_GB2312" w:hAnsi="仿宋_GB2312" w:eastAsia="仿宋_GB2312" w:cs="仿宋_GB2312"/>
          <w:color w:val="000000"/>
          <w:highlight w:val="none"/>
          <w:u w:val="single"/>
        </w:rPr>
      </w:pPr>
    </w:p>
    <w:p w14:paraId="5381DF7B">
      <w:pPr>
        <w:adjustRightInd w:val="0"/>
        <w:snapToGrid w:val="0"/>
        <w:spacing w:line="360" w:lineRule="auto"/>
        <w:ind w:right="105" w:rightChars="50"/>
        <w:jc w:val="left"/>
        <w:rPr>
          <w:rFonts w:ascii="仿宋_GB2312" w:hAnsi="仿宋_GB2312" w:eastAsia="仿宋_GB2312" w:cs="仿宋_GB2312"/>
          <w:b/>
          <w:color w:val="000000"/>
          <w:sz w:val="28"/>
          <w:szCs w:val="28"/>
          <w:highlight w:val="none"/>
        </w:rPr>
      </w:pPr>
    </w:p>
    <w:p w14:paraId="386756EA">
      <w:pPr>
        <w:widowControl/>
        <w:jc w:val="left"/>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color w:val="000000"/>
          <w:szCs w:val="28"/>
          <w:highlight w:val="none"/>
        </w:rPr>
        <w:br w:type="page"/>
      </w:r>
    </w:p>
    <w:p w14:paraId="6F7E11B1">
      <w:pPr>
        <w:keepNext/>
        <w:keepLines/>
        <w:adjustRightInd w:val="0"/>
        <w:snapToGrid w:val="0"/>
        <w:jc w:val="left"/>
        <w:outlineLvl w:val="1"/>
        <w:rPr>
          <w:rFonts w:ascii="仿宋_GB2312" w:hAnsi="仿宋_GB2312" w:eastAsia="仿宋_GB2312" w:cs="仿宋_GB2312"/>
          <w:b/>
          <w:color w:val="000000"/>
          <w:sz w:val="28"/>
          <w:highlight w:val="none"/>
        </w:rPr>
      </w:pPr>
      <w:r>
        <w:rPr>
          <w:rFonts w:hint="eastAsia" w:ascii="仿宋_GB2312" w:hAnsi="仿宋_GB2312" w:eastAsia="仿宋_GB2312" w:cs="仿宋_GB2312"/>
          <w:b/>
          <w:color w:val="000000"/>
          <w:sz w:val="28"/>
          <w:szCs w:val="28"/>
          <w:highlight w:val="none"/>
        </w:rPr>
        <w:t>格式8</w:t>
      </w:r>
    </w:p>
    <w:p w14:paraId="5279A677">
      <w:pPr>
        <w:spacing w:before="319" w:beforeLines="100" w:after="319" w:afterLines="100" w:line="360" w:lineRule="auto"/>
        <w:ind w:right="-21" w:rightChars="-10"/>
        <w:jc w:val="center"/>
        <w:rPr>
          <w:rFonts w:ascii="仿宋_GB2312" w:hAnsi="仿宋_GB2312" w:eastAsia="仿宋_GB2312" w:cs="仿宋_GB2312"/>
          <w:b/>
          <w:color w:val="000000"/>
          <w:sz w:val="32"/>
          <w:szCs w:val="32"/>
          <w:highlight w:val="none"/>
        </w:rPr>
      </w:pPr>
      <w:r>
        <w:rPr>
          <w:rFonts w:hint="eastAsia" w:ascii="仿宋_GB2312" w:hAnsi="仿宋_GB2312" w:eastAsia="仿宋_GB2312" w:cs="仿宋_GB2312"/>
          <w:b/>
          <w:color w:val="000000"/>
          <w:sz w:val="32"/>
          <w:szCs w:val="32"/>
          <w:highlight w:val="none"/>
        </w:rPr>
        <w:t xml:space="preserve">   </w:t>
      </w:r>
      <w:bookmarkStart w:id="102" w:name="_Toc7498_WPSOffice_Level2"/>
      <w:bookmarkStart w:id="103" w:name="_Toc11967_WPSOffice_Level2"/>
      <w:r>
        <w:rPr>
          <w:rFonts w:hint="eastAsia" w:ascii="仿宋_GB2312" w:hAnsi="仿宋_GB2312" w:eastAsia="仿宋_GB2312" w:cs="仿宋_GB2312"/>
          <w:b/>
          <w:color w:val="000000"/>
          <w:sz w:val="32"/>
          <w:szCs w:val="32"/>
          <w:highlight w:val="none"/>
        </w:rPr>
        <w:t>参加政府采购活动前3年内在经营活动中没有重大违法记录的书面声明</w:t>
      </w:r>
      <w:bookmarkEnd w:id="102"/>
      <w:bookmarkEnd w:id="103"/>
    </w:p>
    <w:p w14:paraId="1FF4041D">
      <w:pPr>
        <w:spacing w:line="360" w:lineRule="auto"/>
        <w:ind w:right="630" w:rightChars="300"/>
        <w:rPr>
          <w:rFonts w:ascii="仿宋_GB2312" w:hAnsi="仿宋_GB2312" w:eastAsia="仿宋_GB2312" w:cs="仿宋_GB2312"/>
          <w:b/>
          <w:color w:val="000000"/>
          <w:szCs w:val="21"/>
          <w:highlight w:val="none"/>
        </w:rPr>
      </w:pPr>
      <w:r>
        <w:rPr>
          <w:rFonts w:hint="eastAsia" w:ascii="仿宋_GB2312" w:hAnsi="仿宋_GB2312" w:eastAsia="仿宋_GB2312" w:cs="仿宋_GB2312"/>
          <w:b/>
          <w:color w:val="000000"/>
          <w:szCs w:val="21"/>
          <w:highlight w:val="none"/>
          <w:u w:val="single"/>
        </w:rPr>
        <w:t xml:space="preserve">（采购人或采购代理机构名称） </w:t>
      </w:r>
      <w:r>
        <w:rPr>
          <w:rFonts w:hint="eastAsia" w:ascii="仿宋_GB2312" w:hAnsi="仿宋_GB2312" w:eastAsia="仿宋_GB2312" w:cs="仿宋_GB2312"/>
          <w:b/>
          <w:color w:val="000000"/>
          <w:szCs w:val="21"/>
          <w:highlight w:val="none"/>
        </w:rPr>
        <w:t xml:space="preserve"> ：</w:t>
      </w:r>
    </w:p>
    <w:p w14:paraId="6F4EA10D">
      <w:pPr>
        <w:spacing w:line="360" w:lineRule="auto"/>
        <w:ind w:right="-21" w:rightChars="-10" w:firstLine="493" w:firstLineChars="235"/>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36856BBB">
      <w:pPr>
        <w:tabs>
          <w:tab w:val="left" w:pos="10065"/>
        </w:tabs>
        <w:spacing w:line="360" w:lineRule="auto"/>
        <w:ind w:right="-21" w:rightChars="-10" w:firstLine="371" w:firstLineChars="177"/>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如发现我单位提供的声明函不实时，我单位将按照《政府采购法》有关提供虚假材料的规定，接受处罚。</w:t>
      </w:r>
    </w:p>
    <w:p w14:paraId="3782B016">
      <w:pPr>
        <w:spacing w:line="360" w:lineRule="auto"/>
        <w:ind w:right="1050" w:rightChars="500"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特此声明。</w:t>
      </w:r>
    </w:p>
    <w:p w14:paraId="2BAA1CF3">
      <w:pPr>
        <w:spacing w:line="500" w:lineRule="exact"/>
        <w:ind w:right="1050" w:rightChars="500"/>
        <w:rPr>
          <w:rFonts w:ascii="仿宋_GB2312" w:hAnsi="仿宋_GB2312" w:eastAsia="仿宋_GB2312" w:cs="仿宋_GB2312"/>
          <w:color w:val="000000"/>
          <w:szCs w:val="21"/>
          <w:highlight w:val="none"/>
        </w:rPr>
      </w:pPr>
    </w:p>
    <w:p w14:paraId="382571C4">
      <w:pPr>
        <w:spacing w:before="159" w:beforeLines="50" w:after="159" w:afterLines="50" w:line="400" w:lineRule="exact"/>
        <w:ind w:right="1050" w:rightChars="500"/>
        <w:rPr>
          <w:rFonts w:ascii="仿宋_GB2312" w:hAnsi="仿宋_GB2312" w:eastAsia="仿宋_GB2312" w:cs="仿宋_GB2312"/>
          <w:color w:val="000000"/>
          <w:szCs w:val="21"/>
          <w:highlight w:val="none"/>
        </w:rPr>
      </w:pPr>
    </w:p>
    <w:p w14:paraId="0F8A3DBA">
      <w:pPr>
        <w:spacing w:before="159" w:beforeLines="50" w:after="159" w:afterLines="50" w:line="400" w:lineRule="exact"/>
        <w:ind w:right="1050" w:rightChars="500"/>
        <w:rPr>
          <w:rFonts w:ascii="仿宋_GB2312" w:hAnsi="仿宋_GB2312" w:eastAsia="仿宋_GB2312" w:cs="仿宋_GB2312"/>
          <w:color w:val="000000"/>
          <w:szCs w:val="21"/>
          <w:highlight w:val="none"/>
        </w:rPr>
      </w:pPr>
    </w:p>
    <w:p w14:paraId="456ED406">
      <w:pPr>
        <w:spacing w:before="159" w:beforeLines="50" w:after="159" w:afterLines="50" w:line="400" w:lineRule="exact"/>
        <w:ind w:right="1050" w:rightChars="500"/>
        <w:rPr>
          <w:rFonts w:ascii="仿宋_GB2312" w:hAnsi="仿宋_GB2312" w:eastAsia="仿宋_GB2312" w:cs="仿宋_GB2312"/>
          <w:color w:val="000000"/>
          <w:szCs w:val="21"/>
          <w:highlight w:val="none"/>
        </w:rPr>
      </w:pPr>
    </w:p>
    <w:p w14:paraId="47C8C0A6">
      <w:pPr>
        <w:spacing w:line="360" w:lineRule="exact"/>
        <w:ind w:right="1050" w:rightChars="500"/>
        <w:rPr>
          <w:rFonts w:ascii="仿宋_GB2312" w:hAnsi="仿宋_GB2312" w:eastAsia="仿宋_GB2312" w:cs="仿宋_GB2312"/>
          <w:color w:val="000000"/>
          <w:szCs w:val="21"/>
          <w:highlight w:val="none"/>
        </w:rPr>
      </w:pPr>
    </w:p>
    <w:p w14:paraId="7B936B4E">
      <w:pPr>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投标人名称（加盖单位公章）：</w:t>
      </w:r>
      <w:r>
        <w:rPr>
          <w:rFonts w:hint="eastAsia" w:ascii="仿宋_GB2312" w:hAnsi="仿宋_GB2312" w:eastAsia="仿宋_GB2312" w:cs="仿宋_GB2312"/>
          <w:color w:val="000000"/>
          <w:highlight w:val="none"/>
          <w:u w:val="single"/>
        </w:rPr>
        <w:t xml:space="preserve">           </w:t>
      </w:r>
    </w:p>
    <w:p w14:paraId="618888B8">
      <w:pPr>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法定代表人（或</w:t>
      </w:r>
      <w:r>
        <w:rPr>
          <w:rFonts w:hint="eastAsia" w:ascii="仿宋_GB2312" w:hAnsi="仿宋_GB2312" w:eastAsia="仿宋_GB2312" w:cs="仿宋_GB2312"/>
          <w:color w:val="000000"/>
          <w:szCs w:val="21"/>
          <w:highlight w:val="none"/>
        </w:rPr>
        <w:t>非法人组织负责人）或</w:t>
      </w:r>
      <w:r>
        <w:rPr>
          <w:rFonts w:hint="eastAsia" w:ascii="仿宋_GB2312" w:hAnsi="仿宋_GB2312" w:eastAsia="仿宋_GB2312" w:cs="仿宋_GB2312"/>
          <w:color w:val="000000"/>
          <w:highlight w:val="none"/>
        </w:rPr>
        <w:t>其</w:t>
      </w:r>
      <w:r>
        <w:rPr>
          <w:rFonts w:hint="eastAsia" w:ascii="仿宋_GB2312" w:hAnsi="仿宋_GB2312" w:eastAsia="仿宋_GB2312" w:cs="仿宋_GB2312"/>
          <w:color w:val="000000"/>
          <w:szCs w:val="21"/>
          <w:highlight w:val="none"/>
        </w:rPr>
        <w:t>授权</w:t>
      </w:r>
      <w:r>
        <w:rPr>
          <w:rFonts w:hint="eastAsia" w:ascii="仿宋_GB2312" w:hAnsi="仿宋_GB2312" w:eastAsia="仿宋_GB2312" w:cs="仿宋_GB2312"/>
          <w:color w:val="000000"/>
          <w:highlight w:val="none"/>
        </w:rPr>
        <w:t>委托</w:t>
      </w:r>
      <w:r>
        <w:rPr>
          <w:rFonts w:hint="eastAsia" w:ascii="仿宋_GB2312" w:hAnsi="仿宋_GB2312" w:eastAsia="仿宋_GB2312" w:cs="仿宋_GB2312"/>
          <w:color w:val="000000"/>
          <w:szCs w:val="21"/>
          <w:highlight w:val="none"/>
        </w:rPr>
        <w:t>人</w:t>
      </w:r>
      <w:r>
        <w:rPr>
          <w:rFonts w:hint="eastAsia" w:ascii="仿宋_GB2312" w:hAnsi="仿宋_GB2312" w:eastAsia="仿宋_GB2312" w:cs="仿宋_GB2312"/>
          <w:color w:val="000000"/>
          <w:highlight w:val="none"/>
        </w:rPr>
        <w:t>(签字或盖章)：</w:t>
      </w:r>
      <w:r>
        <w:rPr>
          <w:rFonts w:hint="eastAsia" w:ascii="仿宋_GB2312" w:hAnsi="仿宋_GB2312" w:eastAsia="仿宋_GB2312" w:cs="仿宋_GB2312"/>
          <w:color w:val="000000"/>
          <w:highlight w:val="none"/>
          <w:u w:val="single"/>
        </w:rPr>
        <w:t xml:space="preserve">           </w:t>
      </w:r>
    </w:p>
    <w:p w14:paraId="4DF1DE93">
      <w:pPr>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日期：</w:t>
      </w:r>
      <w:r>
        <w:rPr>
          <w:rFonts w:hint="eastAsia" w:ascii="仿宋_GB2312" w:hAnsi="仿宋_GB2312" w:eastAsia="仿宋_GB2312" w:cs="仿宋_GB2312"/>
          <w:color w:val="000000"/>
          <w:highlight w:val="none"/>
          <w:u w:val="single"/>
        </w:rPr>
        <w:t xml:space="preserve">                </w:t>
      </w:r>
    </w:p>
    <w:p w14:paraId="52F47E2D">
      <w:pPr>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br w:type="page"/>
      </w:r>
    </w:p>
    <w:p w14:paraId="089956D9">
      <w:pPr>
        <w:keepNext/>
        <w:keepLines/>
        <w:adjustRightInd w:val="0"/>
        <w:snapToGrid w:val="0"/>
        <w:jc w:val="left"/>
        <w:outlineLvl w:val="1"/>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格式9</w:t>
      </w:r>
    </w:p>
    <w:p w14:paraId="7DA575C8">
      <w:pPr>
        <w:spacing w:before="319" w:beforeLines="100" w:after="319" w:afterLines="100" w:line="360" w:lineRule="auto"/>
        <w:ind w:right="-21" w:rightChars="-10"/>
        <w:jc w:val="center"/>
        <w:rPr>
          <w:rFonts w:ascii="仿宋_GB2312" w:hAnsi="仿宋_GB2312" w:eastAsia="仿宋_GB2312" w:cs="仿宋_GB2312"/>
          <w:b/>
          <w:color w:val="000000"/>
          <w:sz w:val="32"/>
          <w:szCs w:val="32"/>
          <w:highlight w:val="none"/>
        </w:rPr>
      </w:pPr>
      <w:r>
        <w:rPr>
          <w:rFonts w:hint="eastAsia" w:ascii="仿宋_GB2312" w:hAnsi="仿宋_GB2312" w:eastAsia="仿宋_GB2312" w:cs="仿宋_GB2312"/>
          <w:b/>
          <w:color w:val="000000"/>
          <w:sz w:val="32"/>
          <w:szCs w:val="32"/>
          <w:highlight w:val="none"/>
        </w:rPr>
        <w:t xml:space="preserve"> </w:t>
      </w:r>
      <w:bookmarkStart w:id="104" w:name="_Toc30548_WPSOffice_Level2"/>
      <w:bookmarkStart w:id="105" w:name="_Toc16873_WPSOffice_Level2"/>
      <w:r>
        <w:rPr>
          <w:rFonts w:hint="eastAsia" w:ascii="仿宋_GB2312" w:hAnsi="仿宋_GB2312" w:eastAsia="仿宋_GB2312" w:cs="仿宋_GB2312"/>
          <w:b/>
          <w:color w:val="000000"/>
          <w:sz w:val="32"/>
          <w:szCs w:val="32"/>
          <w:highlight w:val="none"/>
        </w:rPr>
        <w:t>联合体协议书</w:t>
      </w:r>
      <w:bookmarkEnd w:id="104"/>
      <w:bookmarkEnd w:id="105"/>
      <w:r>
        <w:rPr>
          <w:rFonts w:hint="eastAsia" w:ascii="仿宋_GB2312" w:hAnsi="仿宋_GB2312" w:eastAsia="仿宋_GB2312" w:cs="仿宋_GB2312"/>
          <w:b/>
          <w:color w:val="000000"/>
          <w:sz w:val="32"/>
          <w:szCs w:val="32"/>
          <w:highlight w:val="none"/>
        </w:rPr>
        <w:t>（不适用）</w:t>
      </w:r>
    </w:p>
    <w:p w14:paraId="4FA46747">
      <w:pPr>
        <w:pStyle w:val="8"/>
        <w:spacing w:line="36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u w:val="single"/>
        </w:rPr>
        <w:t>(采购人或采购代理机构)</w:t>
      </w:r>
      <w:r>
        <w:rPr>
          <w:rFonts w:hint="eastAsia" w:ascii="仿宋_GB2312" w:hAnsi="仿宋_GB2312" w:eastAsia="仿宋_GB2312" w:cs="仿宋_GB2312"/>
          <w:color w:val="000000"/>
          <w:highlight w:val="none"/>
        </w:rPr>
        <w:t>：</w:t>
      </w:r>
    </w:p>
    <w:p w14:paraId="711ADEBD">
      <w:pPr>
        <w:pStyle w:val="8"/>
        <w:spacing w:line="360" w:lineRule="auto"/>
        <w:ind w:firstLine="420" w:firstLineChars="200"/>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经研究，我方决定自愿组成联合体共同参加</w:t>
      </w:r>
      <w:r>
        <w:rPr>
          <w:rFonts w:hint="eastAsia" w:ascii="仿宋_GB2312" w:hAnsi="仿宋_GB2312" w:eastAsia="仿宋_GB2312" w:cs="仿宋_GB2312"/>
          <w:color w:val="000000"/>
          <w:highlight w:val="none"/>
          <w:u w:val="single"/>
        </w:rPr>
        <w:t>(项目名称、项目编号、包号)</w:t>
      </w:r>
      <w:r>
        <w:rPr>
          <w:rFonts w:hint="eastAsia" w:ascii="仿宋_GB2312" w:hAnsi="仿宋_GB2312" w:eastAsia="仿宋_GB2312" w:cs="仿宋_GB2312"/>
          <w:color w:val="000000"/>
          <w:highlight w:val="none"/>
        </w:rPr>
        <w:t>项目的投标。现就联合体投标事宜订立如下协议：</w:t>
      </w:r>
    </w:p>
    <w:p w14:paraId="2EDFF199">
      <w:pPr>
        <w:pStyle w:val="8"/>
        <w:spacing w:line="360" w:lineRule="auto"/>
        <w:ind w:firstLine="420" w:firstLineChars="200"/>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一、联合体成员：</w:t>
      </w:r>
    </w:p>
    <w:p w14:paraId="604434A6">
      <w:pPr>
        <w:pStyle w:val="8"/>
        <w:spacing w:line="360" w:lineRule="auto"/>
        <w:ind w:firstLine="420" w:firstLineChars="200"/>
        <w:rPr>
          <w:rFonts w:ascii="仿宋_GB2312" w:hAnsi="仿宋_GB2312" w:eastAsia="仿宋_GB2312" w:cs="仿宋_GB2312"/>
          <w:color w:val="000000"/>
          <w:highlight w:val="none"/>
          <w:u w:val="single"/>
        </w:rPr>
      </w:pPr>
      <w:bookmarkStart w:id="106" w:name="_Toc23749_WPSOffice_Level2"/>
      <w:bookmarkStart w:id="107" w:name="_Toc15561_WPSOffice_Level2"/>
      <w:r>
        <w:rPr>
          <w:rFonts w:hint="eastAsia" w:ascii="仿宋_GB2312" w:hAnsi="仿宋_GB2312" w:eastAsia="仿宋_GB2312" w:cs="仿宋_GB2312"/>
          <w:color w:val="000000"/>
          <w:highlight w:val="none"/>
        </w:rPr>
        <w:t>1.</w:t>
      </w:r>
      <w:bookmarkEnd w:id="106"/>
      <w:bookmarkEnd w:id="107"/>
      <w:r>
        <w:rPr>
          <w:rFonts w:hint="eastAsia" w:ascii="仿宋_GB2312" w:hAnsi="仿宋_GB2312" w:eastAsia="仿宋_GB2312" w:cs="仿宋_GB2312"/>
          <w:color w:val="000000"/>
          <w:highlight w:val="none"/>
          <w:u w:val="single"/>
        </w:rPr>
        <w:t xml:space="preserve">                  </w:t>
      </w:r>
    </w:p>
    <w:p w14:paraId="33A4BBBE">
      <w:pPr>
        <w:pStyle w:val="8"/>
        <w:spacing w:line="360" w:lineRule="auto"/>
        <w:ind w:firstLine="420" w:firstLineChars="200"/>
        <w:rPr>
          <w:rFonts w:ascii="仿宋_GB2312" w:hAnsi="仿宋_GB2312" w:eastAsia="仿宋_GB2312" w:cs="仿宋_GB2312"/>
          <w:color w:val="000000"/>
          <w:highlight w:val="none"/>
        </w:rPr>
      </w:pPr>
      <w:bookmarkStart w:id="108" w:name="_Toc405_WPSOffice_Level2"/>
      <w:bookmarkStart w:id="109" w:name="_Toc22173_WPSOffice_Level2"/>
      <w:r>
        <w:rPr>
          <w:rFonts w:hint="eastAsia" w:ascii="仿宋_GB2312" w:hAnsi="仿宋_GB2312" w:eastAsia="仿宋_GB2312" w:cs="仿宋_GB2312"/>
          <w:color w:val="000000"/>
          <w:highlight w:val="none"/>
        </w:rPr>
        <w:t>2.</w:t>
      </w:r>
      <w:bookmarkEnd w:id="108"/>
      <w:bookmarkEnd w:id="109"/>
      <w:r>
        <w:rPr>
          <w:rFonts w:hint="eastAsia" w:ascii="仿宋_GB2312" w:hAnsi="仿宋_GB2312" w:eastAsia="仿宋_GB2312" w:cs="仿宋_GB2312"/>
          <w:color w:val="000000"/>
          <w:highlight w:val="none"/>
          <w:u w:val="single"/>
        </w:rPr>
        <w:t xml:space="preserve">                  </w:t>
      </w:r>
    </w:p>
    <w:p w14:paraId="51C33007">
      <w:pPr>
        <w:pStyle w:val="8"/>
        <w:spacing w:line="360" w:lineRule="auto"/>
        <w:ind w:firstLine="420" w:firstLineChars="200"/>
        <w:rPr>
          <w:rFonts w:ascii="仿宋_GB2312" w:hAnsi="仿宋_GB2312" w:eastAsia="仿宋_GB2312" w:cs="仿宋_GB2312"/>
          <w:color w:val="000000"/>
          <w:highlight w:val="none"/>
        </w:rPr>
      </w:pPr>
      <w:bookmarkStart w:id="110" w:name="_Toc23482_WPSOffice_Level2"/>
      <w:bookmarkStart w:id="111" w:name="_Toc7084_WPSOffice_Level2"/>
      <w:r>
        <w:rPr>
          <w:rFonts w:hint="eastAsia" w:ascii="仿宋_GB2312" w:hAnsi="仿宋_GB2312" w:eastAsia="仿宋_GB2312" w:cs="仿宋_GB2312"/>
          <w:color w:val="000000"/>
          <w:highlight w:val="none"/>
        </w:rPr>
        <w:t>3.</w:t>
      </w:r>
      <w:bookmarkEnd w:id="110"/>
      <w:bookmarkEnd w:id="111"/>
      <w:r>
        <w:rPr>
          <w:rFonts w:hint="eastAsia" w:ascii="仿宋_GB2312" w:hAnsi="仿宋_GB2312" w:eastAsia="仿宋_GB2312" w:cs="仿宋_GB2312"/>
          <w:color w:val="000000"/>
          <w:highlight w:val="none"/>
          <w:u w:val="single"/>
        </w:rPr>
        <w:t xml:space="preserve">                  </w:t>
      </w:r>
    </w:p>
    <w:p w14:paraId="48166BBD">
      <w:pPr>
        <w:pStyle w:val="8"/>
        <w:spacing w:line="360" w:lineRule="auto"/>
        <w:ind w:firstLine="420" w:firstLineChars="200"/>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二、</w:t>
      </w:r>
      <w:r>
        <w:rPr>
          <w:rFonts w:hint="eastAsia" w:ascii="仿宋_GB2312" w:hAnsi="仿宋_GB2312" w:eastAsia="仿宋_GB2312" w:cs="仿宋_GB2312"/>
          <w:color w:val="000000"/>
          <w:highlight w:val="none"/>
          <w:u w:val="single"/>
        </w:rPr>
        <w:t>(某成员单位名称)</w:t>
      </w:r>
      <w:r>
        <w:rPr>
          <w:rFonts w:hint="eastAsia" w:ascii="仿宋_GB2312" w:hAnsi="仿宋_GB2312" w:eastAsia="仿宋_GB2312" w:cs="仿宋_GB2312"/>
          <w:color w:val="000000"/>
          <w:highlight w:val="none"/>
        </w:rPr>
        <w:t>为(联合体名称)牵头人。</w:t>
      </w:r>
    </w:p>
    <w:p w14:paraId="1F2FFA6B">
      <w:pPr>
        <w:pStyle w:val="8"/>
        <w:spacing w:line="360" w:lineRule="auto"/>
        <w:ind w:firstLine="420" w:firstLineChars="200"/>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0EA69CA9">
      <w:pPr>
        <w:pStyle w:val="8"/>
        <w:spacing w:line="360" w:lineRule="auto"/>
        <w:ind w:firstLine="420" w:firstLineChars="200"/>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四、联合体将严格按照招标文件的各项要求，递交投标文件，参加投标，履行中标义务和中标后的合同，并向采购人承担连带责任。</w:t>
      </w:r>
    </w:p>
    <w:p w14:paraId="28D4C54E">
      <w:pPr>
        <w:pStyle w:val="8"/>
        <w:spacing w:line="360" w:lineRule="auto"/>
        <w:ind w:firstLine="420" w:firstLineChars="200"/>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五、联合体各成员单位内部的职责分工如下：</w:t>
      </w:r>
      <w:r>
        <w:rPr>
          <w:rFonts w:hint="eastAsia" w:ascii="仿宋_GB2312" w:hAnsi="仿宋_GB2312" w:eastAsia="仿宋_GB2312" w:cs="仿宋_GB2312"/>
          <w:color w:val="000000"/>
          <w:highlight w:val="none"/>
          <w:u w:val="single"/>
        </w:rPr>
        <w:t xml:space="preserve">                  </w:t>
      </w:r>
      <w:r>
        <w:rPr>
          <w:rFonts w:hint="eastAsia" w:ascii="仿宋_GB2312" w:hAnsi="仿宋_GB2312" w:eastAsia="仿宋_GB2312" w:cs="仿宋_GB2312"/>
          <w:color w:val="000000"/>
          <w:highlight w:val="none"/>
        </w:rPr>
        <w:t>。按照本条上述分工，联合体成员单位各自所承担的合同工作量比例如下：</w:t>
      </w:r>
      <w:r>
        <w:rPr>
          <w:rFonts w:hint="eastAsia" w:ascii="仿宋_GB2312" w:hAnsi="仿宋_GB2312" w:eastAsia="仿宋_GB2312" w:cs="仿宋_GB2312"/>
          <w:color w:val="000000"/>
          <w:highlight w:val="none"/>
          <w:u w:val="single"/>
        </w:rPr>
        <w:t xml:space="preserve">                  </w:t>
      </w:r>
      <w:r>
        <w:rPr>
          <w:rFonts w:hint="eastAsia" w:ascii="仿宋_GB2312" w:hAnsi="仿宋_GB2312" w:eastAsia="仿宋_GB2312" w:cs="仿宋_GB2312"/>
          <w:color w:val="000000"/>
          <w:highlight w:val="none"/>
        </w:rPr>
        <w:t>。</w:t>
      </w:r>
    </w:p>
    <w:p w14:paraId="05A206E0">
      <w:pPr>
        <w:pStyle w:val="8"/>
        <w:spacing w:line="360" w:lineRule="auto"/>
        <w:ind w:firstLine="420" w:firstLineChars="200"/>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六、本协议书自签署之日起生效，合同履行完毕后自动失效。</w:t>
      </w:r>
    </w:p>
    <w:p w14:paraId="33EE6211">
      <w:pPr>
        <w:pStyle w:val="8"/>
        <w:spacing w:line="360" w:lineRule="auto"/>
        <w:ind w:firstLine="420" w:firstLineChars="200"/>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七、本协议书一式</w:t>
      </w:r>
      <w:r>
        <w:rPr>
          <w:rFonts w:hint="eastAsia" w:ascii="仿宋_GB2312" w:hAnsi="仿宋_GB2312" w:eastAsia="仿宋_GB2312" w:cs="仿宋_GB2312"/>
          <w:color w:val="000000"/>
          <w:highlight w:val="none"/>
          <w:u w:val="single"/>
        </w:rPr>
        <w:t xml:space="preserve">   </w:t>
      </w:r>
      <w:r>
        <w:rPr>
          <w:rFonts w:hint="eastAsia" w:ascii="仿宋_GB2312" w:hAnsi="仿宋_GB2312" w:eastAsia="仿宋_GB2312" w:cs="仿宋_GB2312"/>
          <w:color w:val="000000"/>
          <w:highlight w:val="none"/>
        </w:rPr>
        <w:t>份，联合体成员和采购人各执</w:t>
      </w:r>
      <w:r>
        <w:rPr>
          <w:rFonts w:hint="eastAsia" w:ascii="仿宋_GB2312" w:hAnsi="仿宋_GB2312" w:eastAsia="仿宋_GB2312" w:cs="仿宋_GB2312"/>
          <w:color w:val="000000"/>
          <w:highlight w:val="none"/>
          <w:u w:val="single"/>
        </w:rPr>
        <w:t xml:space="preserve">  </w:t>
      </w:r>
      <w:r>
        <w:rPr>
          <w:rFonts w:hint="eastAsia" w:ascii="仿宋_GB2312" w:hAnsi="仿宋_GB2312" w:eastAsia="仿宋_GB2312" w:cs="仿宋_GB2312"/>
          <w:color w:val="000000"/>
          <w:highlight w:val="none"/>
        </w:rPr>
        <w:t>份。</w:t>
      </w:r>
    </w:p>
    <w:p w14:paraId="5B3503D6">
      <w:pPr>
        <w:pStyle w:val="8"/>
        <w:spacing w:line="360" w:lineRule="auto"/>
        <w:ind w:firstLine="420" w:firstLineChars="200"/>
        <w:rPr>
          <w:rFonts w:ascii="仿宋_GB2312" w:hAnsi="仿宋_GB2312" w:eastAsia="仿宋_GB2312" w:cs="仿宋_GB2312"/>
          <w:color w:val="000000"/>
          <w:highlight w:val="none"/>
        </w:rPr>
      </w:pPr>
    </w:p>
    <w:p w14:paraId="1BE10488">
      <w:pPr>
        <w:pStyle w:val="8"/>
        <w:spacing w:line="360" w:lineRule="auto"/>
        <w:rPr>
          <w:rFonts w:ascii="仿宋_GB2312" w:hAnsi="仿宋_GB2312" w:eastAsia="仿宋_GB2312" w:cs="仿宋_GB2312"/>
          <w:color w:val="000000"/>
          <w:highlight w:val="none"/>
          <w:u w:val="single"/>
        </w:rPr>
      </w:pPr>
      <w:r>
        <w:rPr>
          <w:rFonts w:hint="eastAsia" w:ascii="仿宋_GB2312" w:hAnsi="仿宋_GB2312" w:eastAsia="仿宋_GB2312" w:cs="仿宋_GB2312"/>
          <w:color w:val="000000"/>
          <w:highlight w:val="none"/>
        </w:rPr>
        <w:t>牵头人名称(加盖单位公章)：</w:t>
      </w:r>
      <w:r>
        <w:rPr>
          <w:rFonts w:hint="eastAsia" w:ascii="仿宋_GB2312" w:hAnsi="仿宋_GB2312" w:eastAsia="仿宋_GB2312" w:cs="仿宋_GB2312"/>
          <w:color w:val="000000"/>
          <w:highlight w:val="none"/>
          <w:u w:val="single"/>
        </w:rPr>
        <w:t xml:space="preserve">                            </w:t>
      </w:r>
    </w:p>
    <w:p w14:paraId="22779C71">
      <w:pPr>
        <w:pStyle w:val="8"/>
        <w:spacing w:line="36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法定代表人或其授权委托人(签字或盖章)：</w:t>
      </w:r>
      <w:r>
        <w:rPr>
          <w:rFonts w:hint="eastAsia" w:ascii="仿宋_GB2312" w:hAnsi="仿宋_GB2312" w:eastAsia="仿宋_GB2312" w:cs="仿宋_GB2312"/>
          <w:color w:val="000000"/>
          <w:highlight w:val="none"/>
          <w:u w:val="single"/>
        </w:rPr>
        <w:t xml:space="preserve">                  </w:t>
      </w:r>
    </w:p>
    <w:p w14:paraId="61B95605">
      <w:pPr>
        <w:pStyle w:val="8"/>
        <w:spacing w:line="360" w:lineRule="auto"/>
        <w:ind w:firstLine="420" w:firstLineChars="200"/>
        <w:rPr>
          <w:rFonts w:ascii="仿宋_GB2312" w:hAnsi="仿宋_GB2312" w:eastAsia="仿宋_GB2312" w:cs="仿宋_GB2312"/>
          <w:color w:val="000000"/>
          <w:highlight w:val="none"/>
        </w:rPr>
      </w:pPr>
    </w:p>
    <w:p w14:paraId="1E25D5C9">
      <w:pPr>
        <w:pStyle w:val="8"/>
        <w:spacing w:line="360" w:lineRule="auto"/>
        <w:rPr>
          <w:rFonts w:ascii="仿宋_GB2312" w:hAnsi="仿宋_GB2312" w:eastAsia="仿宋_GB2312" w:cs="仿宋_GB2312"/>
          <w:color w:val="000000"/>
          <w:highlight w:val="none"/>
          <w:u w:val="single"/>
        </w:rPr>
      </w:pPr>
      <w:r>
        <w:rPr>
          <w:rFonts w:hint="eastAsia" w:ascii="仿宋_GB2312" w:hAnsi="仿宋_GB2312" w:eastAsia="仿宋_GB2312" w:cs="仿宋_GB2312"/>
          <w:color w:val="000000"/>
          <w:highlight w:val="none"/>
        </w:rPr>
        <w:t>成员名称(加盖单位公章)：</w:t>
      </w:r>
      <w:r>
        <w:rPr>
          <w:rFonts w:hint="eastAsia" w:ascii="仿宋_GB2312" w:hAnsi="仿宋_GB2312" w:eastAsia="仿宋_GB2312" w:cs="仿宋_GB2312"/>
          <w:color w:val="000000"/>
          <w:highlight w:val="none"/>
          <w:u w:val="single"/>
        </w:rPr>
        <w:t xml:space="preserve">                              </w:t>
      </w:r>
    </w:p>
    <w:p w14:paraId="2C873CF0">
      <w:pPr>
        <w:pStyle w:val="8"/>
        <w:spacing w:line="360" w:lineRule="auto"/>
        <w:rPr>
          <w:rFonts w:ascii="仿宋_GB2312" w:hAnsi="仿宋_GB2312" w:eastAsia="仿宋_GB2312" w:cs="仿宋_GB2312"/>
          <w:color w:val="000000"/>
          <w:highlight w:val="none"/>
          <w:u w:val="single"/>
        </w:rPr>
      </w:pPr>
      <w:r>
        <w:rPr>
          <w:rFonts w:hint="eastAsia" w:ascii="仿宋_GB2312" w:hAnsi="仿宋_GB2312" w:eastAsia="仿宋_GB2312" w:cs="仿宋_GB2312"/>
          <w:color w:val="000000"/>
          <w:highlight w:val="none"/>
        </w:rPr>
        <w:t>法定代表人或其授权委托人(签字或盖章)：</w:t>
      </w:r>
      <w:r>
        <w:rPr>
          <w:rFonts w:hint="eastAsia" w:ascii="仿宋_GB2312" w:hAnsi="仿宋_GB2312" w:eastAsia="仿宋_GB2312" w:cs="仿宋_GB2312"/>
          <w:color w:val="000000"/>
          <w:highlight w:val="none"/>
          <w:u w:val="single"/>
        </w:rPr>
        <w:t xml:space="preserve">                  </w:t>
      </w:r>
    </w:p>
    <w:p w14:paraId="5B399083">
      <w:pPr>
        <w:spacing w:line="360" w:lineRule="exact"/>
        <w:ind w:right="1050" w:rightChars="500"/>
        <w:jc w:val="left"/>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日期：</w:t>
      </w:r>
      <w:r>
        <w:rPr>
          <w:rFonts w:hint="eastAsia" w:ascii="仿宋_GB2312" w:hAnsi="仿宋_GB2312" w:eastAsia="仿宋_GB2312" w:cs="仿宋_GB2312"/>
          <w:color w:val="000000"/>
          <w:highlight w:val="none"/>
          <w:u w:val="single"/>
        </w:rPr>
        <w:t xml:space="preserve">              </w:t>
      </w:r>
      <w:r>
        <w:rPr>
          <w:rFonts w:hint="eastAsia" w:ascii="仿宋_GB2312" w:hAnsi="仿宋_GB2312" w:eastAsia="仿宋_GB2312" w:cs="仿宋_GB2312"/>
          <w:color w:val="000000"/>
          <w:szCs w:val="21"/>
          <w:highlight w:val="none"/>
        </w:rPr>
        <w:t xml:space="preserve"> </w:t>
      </w:r>
    </w:p>
    <w:p w14:paraId="4A69DCD0">
      <w:pPr>
        <w:keepNext/>
        <w:keepLines/>
        <w:adjustRightInd w:val="0"/>
        <w:snapToGrid w:val="0"/>
        <w:jc w:val="left"/>
        <w:outlineLvl w:val="1"/>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格式10</w:t>
      </w:r>
    </w:p>
    <w:p w14:paraId="5A48EEA1">
      <w:pPr>
        <w:spacing w:before="319" w:beforeLines="100" w:after="319" w:afterLines="100" w:line="360" w:lineRule="auto"/>
        <w:ind w:right="-21" w:rightChars="-10"/>
        <w:jc w:val="center"/>
        <w:rPr>
          <w:rFonts w:ascii="仿宋_GB2312" w:hAnsi="仿宋_GB2312" w:eastAsia="仿宋_GB2312" w:cs="仿宋_GB2312"/>
          <w:b/>
          <w:color w:val="000000"/>
          <w:sz w:val="32"/>
          <w:szCs w:val="32"/>
          <w:highlight w:val="none"/>
        </w:rPr>
      </w:pPr>
      <w:bookmarkStart w:id="112" w:name="_Toc24841_WPSOffice_Level2"/>
      <w:bookmarkStart w:id="113" w:name="_Toc14782_WPSOffice_Level2"/>
      <w:r>
        <w:rPr>
          <w:rFonts w:hint="eastAsia" w:ascii="仿宋_GB2312" w:hAnsi="仿宋_GB2312" w:eastAsia="仿宋_GB2312" w:cs="仿宋_GB2312"/>
          <w:b/>
          <w:color w:val="000000"/>
          <w:sz w:val="32"/>
          <w:szCs w:val="32"/>
          <w:highlight w:val="none"/>
        </w:rPr>
        <w:t>投标函</w:t>
      </w:r>
      <w:bookmarkEnd w:id="112"/>
      <w:bookmarkEnd w:id="113"/>
    </w:p>
    <w:p w14:paraId="3AF772E0">
      <w:pPr>
        <w:adjustRightInd w:val="0"/>
        <w:snapToGrid w:val="0"/>
        <w:spacing w:line="360" w:lineRule="auto"/>
        <w:ind w:right="630" w:rightChars="300"/>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 xml:space="preserve"> </w:t>
      </w:r>
      <w:r>
        <w:rPr>
          <w:rFonts w:hint="eastAsia" w:ascii="仿宋_GB2312" w:hAnsi="仿宋_GB2312" w:eastAsia="仿宋_GB2312" w:cs="仿宋_GB2312"/>
          <w:color w:val="000000"/>
          <w:szCs w:val="21"/>
          <w:highlight w:val="none"/>
          <w:u w:val="single"/>
        </w:rPr>
        <w:t>（采购人或采购代理机构）：</w:t>
      </w:r>
    </w:p>
    <w:p w14:paraId="41FED3CA">
      <w:pPr>
        <w:adjustRightInd w:val="0"/>
        <w:snapToGrid w:val="0"/>
        <w:spacing w:line="360" w:lineRule="auto"/>
        <w:ind w:right="-21" w:rightChars="-1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 xml:space="preserve">    根据贵方</w:t>
      </w:r>
      <w:r>
        <w:rPr>
          <w:rFonts w:hint="eastAsia" w:ascii="仿宋_GB2312" w:hAnsi="仿宋_GB2312" w:eastAsia="仿宋_GB2312" w:cs="仿宋_GB2312"/>
          <w:color w:val="000000"/>
          <w:szCs w:val="21"/>
          <w:highlight w:val="none"/>
          <w:u w:val="single"/>
        </w:rPr>
        <w:t>(项目名称)</w:t>
      </w:r>
      <w:r>
        <w:rPr>
          <w:rFonts w:hint="eastAsia" w:ascii="仿宋_GB2312" w:hAnsi="仿宋_GB2312" w:eastAsia="仿宋_GB2312" w:cs="仿宋_GB2312"/>
          <w:color w:val="000000"/>
          <w:szCs w:val="21"/>
          <w:highlight w:val="none"/>
        </w:rPr>
        <w:t>项目的招标公告</w:t>
      </w:r>
      <w:r>
        <w:rPr>
          <w:rFonts w:hint="eastAsia" w:ascii="仿宋_GB2312" w:hAnsi="仿宋_GB2312" w:eastAsia="仿宋_GB2312" w:cs="仿宋_GB2312"/>
          <w:color w:val="000000"/>
          <w:szCs w:val="21"/>
          <w:highlight w:val="none"/>
          <w:u w:val="single"/>
        </w:rPr>
        <w:t>(招标编号)</w:t>
      </w:r>
      <w:r>
        <w:rPr>
          <w:rFonts w:hint="eastAsia" w:ascii="仿宋_GB2312" w:hAnsi="仿宋_GB2312" w:eastAsia="仿宋_GB2312" w:cs="仿宋_GB2312"/>
          <w:color w:val="000000"/>
          <w:szCs w:val="21"/>
          <w:highlight w:val="none"/>
        </w:rPr>
        <w:t>,签字代表</w:t>
      </w:r>
      <w:r>
        <w:rPr>
          <w:rFonts w:hint="eastAsia" w:ascii="仿宋_GB2312" w:hAnsi="仿宋_GB2312" w:eastAsia="仿宋_GB2312" w:cs="仿宋_GB2312"/>
          <w:color w:val="000000"/>
          <w:szCs w:val="21"/>
          <w:highlight w:val="none"/>
          <w:u w:val="single"/>
        </w:rPr>
        <w:t>(姓名、职务)</w:t>
      </w:r>
      <w:r>
        <w:rPr>
          <w:rFonts w:hint="eastAsia" w:ascii="仿宋_GB2312" w:hAnsi="仿宋_GB2312" w:eastAsia="仿宋_GB2312" w:cs="仿宋_GB2312"/>
          <w:color w:val="000000"/>
          <w:szCs w:val="21"/>
          <w:highlight w:val="none"/>
        </w:rPr>
        <w:t>经正式授权并代表投标人</w:t>
      </w:r>
      <w:r>
        <w:rPr>
          <w:rFonts w:hint="eastAsia" w:ascii="仿宋_GB2312" w:hAnsi="仿宋_GB2312" w:eastAsia="仿宋_GB2312" w:cs="仿宋_GB2312"/>
          <w:color w:val="000000"/>
          <w:szCs w:val="21"/>
          <w:highlight w:val="none"/>
          <w:u w:val="single"/>
        </w:rPr>
        <w:t>（名称、地址）</w:t>
      </w:r>
      <w:r>
        <w:rPr>
          <w:rFonts w:hint="eastAsia" w:ascii="仿宋_GB2312" w:hAnsi="仿宋_GB2312" w:eastAsia="仿宋_GB2312" w:cs="仿宋_GB2312"/>
          <w:color w:val="000000"/>
          <w:szCs w:val="21"/>
          <w:highlight w:val="none"/>
        </w:rPr>
        <w:t>提交下述文件正本</w:t>
      </w:r>
      <w:r>
        <w:rPr>
          <w:rFonts w:hint="eastAsia" w:ascii="仿宋_GB2312" w:hAnsi="仿宋_GB2312" w:eastAsia="仿宋_GB2312" w:cs="仿宋_GB2312"/>
          <w:color w:val="000000"/>
          <w:szCs w:val="21"/>
          <w:highlight w:val="none"/>
          <w:u w:val="single"/>
        </w:rPr>
        <w:t xml:space="preserve"> / </w:t>
      </w:r>
      <w:r>
        <w:rPr>
          <w:rFonts w:hint="eastAsia" w:ascii="仿宋_GB2312" w:hAnsi="仿宋_GB2312" w:eastAsia="仿宋_GB2312" w:cs="仿宋_GB2312"/>
          <w:color w:val="000000"/>
          <w:szCs w:val="21"/>
          <w:highlight w:val="none"/>
        </w:rPr>
        <w:t>份、副本</w:t>
      </w:r>
      <w:r>
        <w:rPr>
          <w:rFonts w:hint="eastAsia" w:ascii="仿宋_GB2312" w:hAnsi="仿宋_GB2312" w:eastAsia="仿宋_GB2312" w:cs="仿宋_GB2312"/>
          <w:color w:val="000000"/>
          <w:szCs w:val="21"/>
          <w:highlight w:val="none"/>
          <w:u w:val="single"/>
        </w:rPr>
        <w:t xml:space="preserve"> / </w:t>
      </w:r>
      <w:r>
        <w:rPr>
          <w:rFonts w:hint="eastAsia" w:ascii="仿宋_GB2312" w:hAnsi="仿宋_GB2312" w:eastAsia="仿宋_GB2312" w:cs="仿宋_GB2312"/>
          <w:color w:val="000000"/>
          <w:szCs w:val="21"/>
          <w:highlight w:val="none"/>
        </w:rPr>
        <w:t>份及电子文档</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份，并以</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形式出具的金额为人民币</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元的投标保证金。</w:t>
      </w:r>
    </w:p>
    <w:p w14:paraId="680FD31B">
      <w:pPr>
        <w:adjustRightInd w:val="0"/>
        <w:snapToGrid w:val="0"/>
        <w:spacing w:line="360" w:lineRule="auto"/>
        <w:ind w:right="-21" w:rightChars="-10"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据此，签字代表宣布同意如下：</w:t>
      </w:r>
    </w:p>
    <w:p w14:paraId="4222B423">
      <w:pPr>
        <w:numPr>
          <w:ilvl w:val="0"/>
          <w:numId w:val="2"/>
        </w:numPr>
        <w:adjustRightInd w:val="0"/>
        <w:snapToGrid w:val="0"/>
        <w:spacing w:line="360" w:lineRule="auto"/>
        <w:ind w:right="-21" w:rightChars="-10"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本项目投标总价详见开标一览表。</w:t>
      </w:r>
    </w:p>
    <w:p w14:paraId="486569D2">
      <w:pPr>
        <w:numPr>
          <w:ilvl w:val="0"/>
          <w:numId w:val="2"/>
        </w:numPr>
        <w:adjustRightInd w:val="0"/>
        <w:snapToGrid w:val="0"/>
        <w:spacing w:line="360" w:lineRule="auto"/>
        <w:ind w:right="-21" w:rightChars="-10"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本投标有效期为自递交投标文件截止之日起</w:t>
      </w:r>
      <w:r>
        <w:rPr>
          <w:rFonts w:hint="eastAsia" w:ascii="仿宋_GB2312" w:hAnsi="仿宋_GB2312" w:eastAsia="仿宋_GB2312" w:cs="仿宋_GB2312"/>
          <w:color w:val="000000"/>
          <w:szCs w:val="21"/>
          <w:highlight w:val="none"/>
          <w:u w:val="single"/>
        </w:rPr>
        <w:t>90</w:t>
      </w:r>
      <w:r>
        <w:rPr>
          <w:rFonts w:hint="eastAsia" w:ascii="仿宋_GB2312" w:hAnsi="仿宋_GB2312" w:eastAsia="仿宋_GB2312" w:cs="仿宋_GB2312"/>
          <w:color w:val="000000"/>
          <w:szCs w:val="21"/>
          <w:highlight w:val="none"/>
        </w:rPr>
        <w:t>日历日。</w:t>
      </w:r>
    </w:p>
    <w:p w14:paraId="75998596">
      <w:pPr>
        <w:adjustRightInd w:val="0"/>
        <w:snapToGrid w:val="0"/>
        <w:spacing w:line="360" w:lineRule="auto"/>
        <w:ind w:right="-21" w:rightChars="-10"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（3）已详细审查全部招标文件，包括所有补充通知（如果有的话）。</w:t>
      </w:r>
    </w:p>
    <w:p w14:paraId="1DA6C5B4">
      <w:pPr>
        <w:adjustRightInd w:val="0"/>
        <w:snapToGrid w:val="0"/>
        <w:spacing w:line="360" w:lineRule="auto"/>
        <w:ind w:right="-21" w:rightChars="-10"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（4）在规定的开标时间后，遵守招标文件中有关保证金的规定。</w:t>
      </w:r>
    </w:p>
    <w:p w14:paraId="21FB47C2">
      <w:pPr>
        <w:adjustRightInd w:val="0"/>
        <w:snapToGrid w:val="0"/>
        <w:spacing w:line="360" w:lineRule="auto"/>
        <w:ind w:right="-21" w:rightChars="-10"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（5）我方不是为本项目提供整体设计、规范编制或者项目管理、监理、检测等服务的供应商，我方不是采购代理机构的附属机构。</w:t>
      </w:r>
    </w:p>
    <w:p w14:paraId="3FFCAE40">
      <w:pPr>
        <w:adjustRightInd w:val="0"/>
        <w:snapToGrid w:val="0"/>
        <w:spacing w:line="360" w:lineRule="auto"/>
        <w:ind w:right="-21" w:rightChars="-10"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（6）在领取中标通知书的同时按招标文件规定的形式，向采购代理机构一次性支付采购代理服务费（适用于中标人支付采购代理服务费情形）。</w:t>
      </w:r>
    </w:p>
    <w:p w14:paraId="5BB59FBF">
      <w:pPr>
        <w:adjustRightInd w:val="0"/>
        <w:snapToGrid w:val="0"/>
        <w:spacing w:line="360" w:lineRule="auto"/>
        <w:ind w:right="-21" w:rightChars="-10"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（7）按照贵方可能要求，提供与其投标有关的一切数据或资料，完全理解贵方不一定接受最低价的投标或收到的任何投标。</w:t>
      </w:r>
    </w:p>
    <w:p w14:paraId="61BE3BB3">
      <w:pPr>
        <w:adjustRightInd w:val="0"/>
        <w:snapToGrid w:val="0"/>
        <w:spacing w:line="360" w:lineRule="auto"/>
        <w:ind w:right="-21" w:rightChars="-10"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（8）按照招标文件的规定履行合同责任和义务。</w:t>
      </w:r>
    </w:p>
    <w:p w14:paraId="5A052FA5">
      <w:pPr>
        <w:adjustRightInd w:val="0"/>
        <w:snapToGrid w:val="0"/>
        <w:spacing w:line="360" w:lineRule="auto"/>
        <w:ind w:right="-21" w:rightChars="-10"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（9）我方承诺投标文件中的证明材料真实、合法、有效。</w:t>
      </w:r>
    </w:p>
    <w:p w14:paraId="1401C32E">
      <w:pPr>
        <w:adjustRightInd w:val="0"/>
        <w:snapToGrid w:val="0"/>
        <w:spacing w:line="360" w:lineRule="auto"/>
        <w:ind w:right="-21" w:rightChars="-10"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其他事项：</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w:t>
      </w:r>
    </w:p>
    <w:p w14:paraId="22A98751">
      <w:pPr>
        <w:adjustRightInd w:val="0"/>
        <w:snapToGrid w:val="0"/>
        <w:spacing w:line="360" w:lineRule="auto"/>
        <w:ind w:right="-21" w:rightChars="-10"/>
        <w:rPr>
          <w:rFonts w:ascii="仿宋_GB2312" w:hAnsi="仿宋_GB2312" w:eastAsia="仿宋_GB2312" w:cs="仿宋_GB2312"/>
          <w:color w:val="000000"/>
          <w:szCs w:val="21"/>
          <w:highlight w:val="none"/>
        </w:rPr>
      </w:pPr>
    </w:p>
    <w:p w14:paraId="5CB8EC77">
      <w:pPr>
        <w:adjustRightInd w:val="0"/>
        <w:snapToGrid w:val="0"/>
        <w:spacing w:line="360" w:lineRule="auto"/>
        <w:ind w:right="-21" w:rightChars="-10"/>
        <w:rPr>
          <w:rFonts w:ascii="仿宋_GB2312" w:hAnsi="仿宋_GB2312" w:eastAsia="仿宋_GB2312" w:cs="仿宋_GB2312"/>
          <w:color w:val="000000"/>
          <w:szCs w:val="21"/>
          <w:highlight w:val="none"/>
        </w:rPr>
      </w:pPr>
    </w:p>
    <w:p w14:paraId="3D547A5B">
      <w:pPr>
        <w:adjustRightInd w:val="0"/>
        <w:snapToGrid w:val="0"/>
        <w:spacing w:line="360" w:lineRule="auto"/>
        <w:ind w:right="-21" w:rightChars="-10"/>
        <w:rPr>
          <w:rFonts w:ascii="仿宋_GB2312" w:hAnsi="仿宋_GB2312" w:eastAsia="仿宋_GB2312" w:cs="仿宋_GB2312"/>
          <w:color w:val="000000"/>
          <w:szCs w:val="21"/>
          <w:highlight w:val="none"/>
        </w:rPr>
      </w:pPr>
    </w:p>
    <w:p w14:paraId="6CE6C8D3">
      <w:pPr>
        <w:adjustRightInd w:val="0"/>
        <w:snapToGrid w:val="0"/>
        <w:spacing w:line="360" w:lineRule="auto"/>
        <w:ind w:right="-21" w:rightChars="-1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与本项目有关的一切往来通讯请寄</w:t>
      </w:r>
    </w:p>
    <w:p w14:paraId="6CB349B3">
      <w:pPr>
        <w:adjustRightInd w:val="0"/>
        <w:snapToGrid w:val="0"/>
        <w:spacing w:line="360" w:lineRule="auto"/>
        <w:ind w:right="-21" w:rightChars="-10"/>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地址：</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 xml:space="preserve">         传真：</w:t>
      </w:r>
      <w:r>
        <w:rPr>
          <w:rFonts w:hint="eastAsia" w:ascii="仿宋_GB2312" w:hAnsi="仿宋_GB2312" w:eastAsia="仿宋_GB2312" w:cs="仿宋_GB2312"/>
          <w:color w:val="000000"/>
          <w:szCs w:val="21"/>
          <w:highlight w:val="none"/>
          <w:u w:val="single"/>
        </w:rPr>
        <w:t xml:space="preserve">                         </w:t>
      </w:r>
    </w:p>
    <w:p w14:paraId="351F4C64">
      <w:pPr>
        <w:adjustRightInd w:val="0"/>
        <w:snapToGrid w:val="0"/>
        <w:spacing w:line="360" w:lineRule="auto"/>
        <w:ind w:right="-21" w:rightChars="-10"/>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电话：</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 xml:space="preserve">         电子邮件：</w:t>
      </w:r>
      <w:r>
        <w:rPr>
          <w:rFonts w:hint="eastAsia" w:ascii="仿宋_GB2312" w:hAnsi="仿宋_GB2312" w:eastAsia="仿宋_GB2312" w:cs="仿宋_GB2312"/>
          <w:color w:val="000000"/>
          <w:szCs w:val="21"/>
          <w:highlight w:val="none"/>
          <w:u w:val="single"/>
        </w:rPr>
        <w:t xml:space="preserve">                     </w:t>
      </w:r>
    </w:p>
    <w:p w14:paraId="0CC2759E">
      <w:pPr>
        <w:adjustRightInd w:val="0"/>
        <w:snapToGrid w:val="0"/>
        <w:spacing w:line="360" w:lineRule="auto"/>
        <w:ind w:right="-21" w:rightChars="-10"/>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法定代表人（非法人组织负责人）或其授权委托人（签字或盖章）：</w:t>
      </w:r>
      <w:r>
        <w:rPr>
          <w:rFonts w:hint="eastAsia" w:ascii="仿宋_GB2312" w:hAnsi="仿宋_GB2312" w:eastAsia="仿宋_GB2312" w:cs="仿宋_GB2312"/>
          <w:color w:val="000000"/>
          <w:szCs w:val="21"/>
          <w:highlight w:val="none"/>
          <w:u w:val="single"/>
        </w:rPr>
        <w:t xml:space="preserve">       </w:t>
      </w:r>
    </w:p>
    <w:p w14:paraId="1B26E759">
      <w:pPr>
        <w:adjustRightInd w:val="0"/>
        <w:snapToGrid w:val="0"/>
        <w:spacing w:line="360" w:lineRule="auto"/>
        <w:ind w:right="-21" w:rightChars="-1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投标人名称（加盖单位公章）：</w:t>
      </w:r>
      <w:r>
        <w:rPr>
          <w:rFonts w:hint="eastAsia" w:ascii="仿宋_GB2312" w:hAnsi="仿宋_GB2312" w:eastAsia="仿宋_GB2312" w:cs="仿宋_GB2312"/>
          <w:color w:val="000000"/>
          <w:szCs w:val="21"/>
          <w:highlight w:val="none"/>
          <w:u w:val="single"/>
        </w:rPr>
        <w:t xml:space="preserve">         </w:t>
      </w:r>
    </w:p>
    <w:p w14:paraId="3E85F69B">
      <w:pPr>
        <w:adjustRightInd w:val="0"/>
        <w:snapToGrid w:val="0"/>
        <w:spacing w:line="360" w:lineRule="auto"/>
        <w:ind w:right="-21" w:rightChars="-1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投标人开户银行（全称）：</w:t>
      </w:r>
      <w:r>
        <w:rPr>
          <w:rFonts w:hint="eastAsia" w:ascii="仿宋_GB2312" w:hAnsi="仿宋_GB2312" w:eastAsia="仿宋_GB2312" w:cs="仿宋_GB2312"/>
          <w:color w:val="000000"/>
          <w:szCs w:val="21"/>
          <w:highlight w:val="none"/>
          <w:u w:val="single"/>
        </w:rPr>
        <w:t xml:space="preserve">             </w:t>
      </w:r>
    </w:p>
    <w:p w14:paraId="345277C5">
      <w:pPr>
        <w:adjustRightInd w:val="0"/>
        <w:snapToGrid w:val="0"/>
        <w:spacing w:line="360" w:lineRule="auto"/>
        <w:ind w:right="-21" w:rightChars="-1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投标人银行账号：</w:t>
      </w:r>
      <w:r>
        <w:rPr>
          <w:rFonts w:hint="eastAsia" w:ascii="仿宋_GB2312" w:hAnsi="仿宋_GB2312" w:eastAsia="仿宋_GB2312" w:cs="仿宋_GB2312"/>
          <w:color w:val="000000"/>
          <w:szCs w:val="21"/>
          <w:highlight w:val="none"/>
          <w:u w:val="single"/>
        </w:rPr>
        <w:t xml:space="preserve">                     </w:t>
      </w:r>
    </w:p>
    <w:p w14:paraId="5AC983C7">
      <w:pPr>
        <w:adjustRightInd w:val="0"/>
        <w:snapToGrid w:val="0"/>
        <w:spacing w:line="360" w:lineRule="auto"/>
        <w:ind w:right="1050" w:rightChars="500"/>
        <w:jc w:val="left"/>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日    期：</w:t>
      </w:r>
      <w:r>
        <w:rPr>
          <w:rFonts w:hint="eastAsia" w:ascii="仿宋_GB2312" w:hAnsi="仿宋_GB2312" w:eastAsia="仿宋_GB2312" w:cs="仿宋_GB2312"/>
          <w:color w:val="000000"/>
          <w:szCs w:val="21"/>
          <w:highlight w:val="none"/>
          <w:u w:val="single"/>
        </w:rPr>
        <w:t xml:space="preserve">                           </w:t>
      </w:r>
    </w:p>
    <w:p w14:paraId="7FD14082">
      <w:pPr>
        <w:adjustRightInd w:val="0"/>
        <w:snapToGrid w:val="0"/>
        <w:spacing w:line="360" w:lineRule="auto"/>
        <w:ind w:right="1050" w:rightChars="500"/>
        <w:jc w:val="left"/>
        <w:rPr>
          <w:rFonts w:ascii="仿宋_GB2312" w:hAnsi="仿宋_GB2312" w:eastAsia="仿宋_GB2312" w:cs="仿宋_GB2312"/>
          <w:color w:val="000000"/>
          <w:szCs w:val="21"/>
          <w:highlight w:val="none"/>
          <w:u w:val="single"/>
        </w:rPr>
      </w:pPr>
    </w:p>
    <w:p w14:paraId="19A4A58D">
      <w:pPr>
        <w:keepNext/>
        <w:keepLines/>
        <w:adjustRightInd w:val="0"/>
        <w:snapToGrid w:val="0"/>
        <w:jc w:val="left"/>
        <w:outlineLvl w:val="1"/>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格式11</w:t>
      </w:r>
    </w:p>
    <w:p w14:paraId="5C6FE278">
      <w:pPr>
        <w:adjustRightInd w:val="0"/>
        <w:snapToGrid w:val="0"/>
        <w:spacing w:before="319" w:beforeLines="100" w:after="319" w:afterLines="100" w:line="360" w:lineRule="auto"/>
        <w:ind w:right="105" w:rightChars="50"/>
        <w:jc w:val="center"/>
        <w:rPr>
          <w:rFonts w:ascii="仿宋_GB2312" w:hAnsi="仿宋_GB2312" w:eastAsia="仿宋_GB2312" w:cs="仿宋_GB2312"/>
          <w:b/>
          <w:bCs/>
          <w:color w:val="000000"/>
          <w:sz w:val="32"/>
          <w:szCs w:val="32"/>
          <w:highlight w:val="none"/>
        </w:rPr>
      </w:pPr>
      <w:bookmarkStart w:id="114" w:name="_Toc2673_WPSOffice_Level2"/>
      <w:bookmarkStart w:id="115" w:name="_Toc11267_WPSOffice_Level2"/>
      <w:r>
        <w:rPr>
          <w:rFonts w:hint="eastAsia" w:ascii="仿宋_GB2312" w:hAnsi="仿宋_GB2312" w:eastAsia="仿宋_GB2312" w:cs="仿宋_GB2312"/>
          <w:b/>
          <w:bCs/>
          <w:color w:val="000000"/>
          <w:sz w:val="32"/>
          <w:szCs w:val="32"/>
          <w:highlight w:val="none"/>
        </w:rPr>
        <w:t>开标一览表</w:t>
      </w:r>
      <w:bookmarkEnd w:id="114"/>
      <w:bookmarkEnd w:id="115"/>
    </w:p>
    <w:p w14:paraId="4B50040A">
      <w:pPr>
        <w:adjustRightInd w:val="0"/>
        <w:snapToGrid w:val="0"/>
        <w:spacing w:line="360" w:lineRule="auto"/>
        <w:ind w:right="105" w:rightChars="50"/>
        <w:jc w:val="left"/>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包号：                                                      报价单位：</w:t>
      </w:r>
    </w:p>
    <w:tbl>
      <w:tblPr>
        <w:tblStyle w:val="12"/>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14:paraId="52BBB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14:paraId="57B7C36E">
            <w:pPr>
              <w:adjustRightInd w:val="0"/>
              <w:snapToGrid w:val="0"/>
              <w:ind w:left="-54" w:leftChars="-26" w:right="-46" w:rightChars="-22"/>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货物名称</w:t>
            </w:r>
          </w:p>
        </w:tc>
        <w:tc>
          <w:tcPr>
            <w:tcW w:w="2373" w:type="dxa"/>
            <w:vAlign w:val="center"/>
          </w:tcPr>
          <w:p w14:paraId="3FD13DF5">
            <w:pPr>
              <w:adjustRightInd w:val="0"/>
              <w:snapToGrid w:val="0"/>
              <w:ind w:left="-54" w:leftChars="-26" w:right="-46" w:rightChars="-22"/>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投标总价</w:t>
            </w:r>
          </w:p>
        </w:tc>
        <w:tc>
          <w:tcPr>
            <w:tcW w:w="1309" w:type="dxa"/>
            <w:vAlign w:val="center"/>
          </w:tcPr>
          <w:p w14:paraId="5942C887">
            <w:pPr>
              <w:adjustRightInd w:val="0"/>
              <w:snapToGrid w:val="0"/>
              <w:ind w:left="-54" w:leftChars="-26" w:right="-46" w:rightChars="-22"/>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投标保证金</w:t>
            </w:r>
          </w:p>
        </w:tc>
        <w:tc>
          <w:tcPr>
            <w:tcW w:w="1109" w:type="dxa"/>
            <w:vAlign w:val="center"/>
          </w:tcPr>
          <w:p w14:paraId="7213CBCA">
            <w:pPr>
              <w:adjustRightInd w:val="0"/>
              <w:snapToGrid w:val="0"/>
              <w:ind w:left="-54" w:leftChars="-26" w:right="-46" w:rightChars="-22"/>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交货时间</w:t>
            </w:r>
          </w:p>
        </w:tc>
        <w:tc>
          <w:tcPr>
            <w:tcW w:w="1252" w:type="dxa"/>
            <w:vAlign w:val="center"/>
          </w:tcPr>
          <w:p w14:paraId="7C7E0209">
            <w:pPr>
              <w:adjustRightInd w:val="0"/>
              <w:snapToGrid w:val="0"/>
              <w:ind w:left="-54" w:leftChars="-26" w:right="-46" w:rightChars="-22"/>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交货地点</w:t>
            </w:r>
          </w:p>
        </w:tc>
        <w:tc>
          <w:tcPr>
            <w:tcW w:w="951" w:type="dxa"/>
            <w:vAlign w:val="center"/>
          </w:tcPr>
          <w:p w14:paraId="092104A4">
            <w:pPr>
              <w:adjustRightInd w:val="0"/>
              <w:snapToGrid w:val="0"/>
              <w:ind w:left="-54" w:leftChars="-26" w:right="-46" w:rightChars="-22"/>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备注</w:t>
            </w:r>
          </w:p>
        </w:tc>
      </w:tr>
      <w:tr w14:paraId="12661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14:paraId="06012567">
            <w:pPr>
              <w:adjustRightInd w:val="0"/>
              <w:snapToGrid w:val="0"/>
              <w:ind w:left="-54" w:leftChars="-26" w:right="-46" w:rightChars="-22"/>
              <w:jc w:val="center"/>
              <w:rPr>
                <w:rFonts w:ascii="仿宋_GB2312" w:hAnsi="仿宋_GB2312" w:eastAsia="仿宋_GB2312" w:cs="仿宋_GB2312"/>
                <w:color w:val="000000"/>
                <w:szCs w:val="21"/>
                <w:highlight w:val="none"/>
              </w:rPr>
            </w:pPr>
          </w:p>
        </w:tc>
        <w:tc>
          <w:tcPr>
            <w:tcW w:w="2373" w:type="dxa"/>
            <w:vAlign w:val="center"/>
          </w:tcPr>
          <w:p w14:paraId="750486B4">
            <w:pPr>
              <w:adjustRightInd w:val="0"/>
              <w:snapToGrid w:val="0"/>
              <w:ind w:left="-54" w:leftChars="-26" w:right="-46" w:rightChars="-22"/>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小写：</w:t>
            </w:r>
          </w:p>
          <w:p w14:paraId="49B0A0A0">
            <w:pPr>
              <w:adjustRightInd w:val="0"/>
              <w:snapToGrid w:val="0"/>
              <w:ind w:left="-54" w:leftChars="-26" w:right="-46" w:rightChars="-22"/>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大写：</w:t>
            </w:r>
          </w:p>
        </w:tc>
        <w:tc>
          <w:tcPr>
            <w:tcW w:w="1309" w:type="dxa"/>
            <w:vAlign w:val="center"/>
          </w:tcPr>
          <w:p w14:paraId="180EF012">
            <w:pPr>
              <w:adjustRightInd w:val="0"/>
              <w:snapToGrid w:val="0"/>
              <w:ind w:left="-54" w:leftChars="-26" w:right="-46" w:rightChars="-22"/>
              <w:jc w:val="center"/>
              <w:rPr>
                <w:rFonts w:ascii="仿宋_GB2312" w:hAnsi="仿宋_GB2312" w:eastAsia="仿宋_GB2312" w:cs="仿宋_GB2312"/>
                <w:color w:val="000000"/>
                <w:szCs w:val="21"/>
                <w:highlight w:val="none"/>
              </w:rPr>
            </w:pPr>
          </w:p>
        </w:tc>
        <w:tc>
          <w:tcPr>
            <w:tcW w:w="1109" w:type="dxa"/>
            <w:vAlign w:val="center"/>
          </w:tcPr>
          <w:p w14:paraId="101CA321">
            <w:pPr>
              <w:adjustRightInd w:val="0"/>
              <w:snapToGrid w:val="0"/>
              <w:ind w:left="-54" w:leftChars="-26" w:right="-46" w:rightChars="-22"/>
              <w:jc w:val="center"/>
              <w:rPr>
                <w:rFonts w:ascii="仿宋_GB2312" w:hAnsi="仿宋_GB2312" w:eastAsia="仿宋_GB2312" w:cs="仿宋_GB2312"/>
                <w:color w:val="000000"/>
                <w:szCs w:val="21"/>
                <w:highlight w:val="none"/>
              </w:rPr>
            </w:pPr>
          </w:p>
        </w:tc>
        <w:tc>
          <w:tcPr>
            <w:tcW w:w="1252" w:type="dxa"/>
            <w:vAlign w:val="center"/>
          </w:tcPr>
          <w:p w14:paraId="35AAF27E">
            <w:pPr>
              <w:adjustRightInd w:val="0"/>
              <w:snapToGrid w:val="0"/>
              <w:ind w:left="-54" w:leftChars="-26" w:right="-46" w:rightChars="-22"/>
              <w:jc w:val="center"/>
              <w:rPr>
                <w:rFonts w:ascii="仿宋_GB2312" w:hAnsi="仿宋_GB2312" w:eastAsia="仿宋_GB2312" w:cs="仿宋_GB2312"/>
                <w:color w:val="000000"/>
                <w:szCs w:val="21"/>
                <w:highlight w:val="none"/>
              </w:rPr>
            </w:pPr>
          </w:p>
        </w:tc>
        <w:tc>
          <w:tcPr>
            <w:tcW w:w="951" w:type="dxa"/>
            <w:vAlign w:val="center"/>
          </w:tcPr>
          <w:p w14:paraId="7A25ACE1">
            <w:pPr>
              <w:adjustRightInd w:val="0"/>
              <w:snapToGrid w:val="0"/>
              <w:ind w:left="-54" w:leftChars="-26" w:right="-46" w:rightChars="-22"/>
              <w:jc w:val="center"/>
              <w:rPr>
                <w:rFonts w:ascii="仿宋_GB2312" w:hAnsi="仿宋_GB2312" w:eastAsia="仿宋_GB2312" w:cs="仿宋_GB2312"/>
                <w:color w:val="000000"/>
                <w:szCs w:val="21"/>
                <w:highlight w:val="none"/>
              </w:rPr>
            </w:pPr>
          </w:p>
        </w:tc>
      </w:tr>
    </w:tbl>
    <w:p w14:paraId="72799D9C">
      <w:pPr>
        <w:adjustRightInd w:val="0"/>
        <w:snapToGrid w:val="0"/>
        <w:spacing w:line="360" w:lineRule="auto"/>
        <w:ind w:right="105" w:rightChars="50" w:firstLine="420" w:firstLineChars="200"/>
        <w:jc w:val="left"/>
        <w:rPr>
          <w:rFonts w:ascii="仿宋_GB2312" w:hAnsi="仿宋_GB2312" w:eastAsia="仿宋_GB2312" w:cs="仿宋_GB2312"/>
          <w:color w:val="000000"/>
          <w:szCs w:val="21"/>
          <w:highlight w:val="none"/>
        </w:rPr>
      </w:pPr>
    </w:p>
    <w:p w14:paraId="3EA06335">
      <w:pPr>
        <w:adjustRightInd w:val="0"/>
        <w:snapToGrid w:val="0"/>
        <w:spacing w:line="360" w:lineRule="auto"/>
        <w:ind w:right="105" w:rightChars="50" w:firstLine="420" w:firstLineChars="2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注：此表中，投标总价应和分项报价表的总价相一致。</w:t>
      </w:r>
    </w:p>
    <w:p w14:paraId="2A0AB3B5">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779CFD38">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5CAB3EB5">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30919F37">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5D95C550">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55BF8114">
      <w:pPr>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投标人名称（加盖单位公章）：</w:t>
      </w:r>
      <w:r>
        <w:rPr>
          <w:rFonts w:hint="eastAsia" w:ascii="仿宋_GB2312" w:hAnsi="仿宋_GB2312" w:eastAsia="仿宋_GB2312" w:cs="仿宋_GB2312"/>
          <w:color w:val="000000"/>
          <w:highlight w:val="none"/>
          <w:u w:val="single"/>
        </w:rPr>
        <w:t xml:space="preserve">           </w:t>
      </w:r>
    </w:p>
    <w:p w14:paraId="2EC7AF23">
      <w:pPr>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法定代表人（或</w:t>
      </w:r>
      <w:r>
        <w:rPr>
          <w:rFonts w:hint="eastAsia" w:ascii="仿宋_GB2312" w:hAnsi="仿宋_GB2312" w:eastAsia="仿宋_GB2312" w:cs="仿宋_GB2312"/>
          <w:color w:val="000000"/>
          <w:szCs w:val="21"/>
          <w:highlight w:val="none"/>
        </w:rPr>
        <w:t>非法人组织负责人）或</w:t>
      </w:r>
      <w:r>
        <w:rPr>
          <w:rFonts w:hint="eastAsia" w:ascii="仿宋_GB2312" w:hAnsi="仿宋_GB2312" w:eastAsia="仿宋_GB2312" w:cs="仿宋_GB2312"/>
          <w:color w:val="000000"/>
          <w:highlight w:val="none"/>
        </w:rPr>
        <w:t>其</w:t>
      </w:r>
      <w:r>
        <w:rPr>
          <w:rFonts w:hint="eastAsia" w:ascii="仿宋_GB2312" w:hAnsi="仿宋_GB2312" w:eastAsia="仿宋_GB2312" w:cs="仿宋_GB2312"/>
          <w:color w:val="000000"/>
          <w:szCs w:val="21"/>
          <w:highlight w:val="none"/>
        </w:rPr>
        <w:t>授权</w:t>
      </w:r>
      <w:r>
        <w:rPr>
          <w:rFonts w:hint="eastAsia" w:ascii="仿宋_GB2312" w:hAnsi="仿宋_GB2312" w:eastAsia="仿宋_GB2312" w:cs="仿宋_GB2312"/>
          <w:color w:val="000000"/>
          <w:highlight w:val="none"/>
        </w:rPr>
        <w:t>委托</w:t>
      </w:r>
      <w:r>
        <w:rPr>
          <w:rFonts w:hint="eastAsia" w:ascii="仿宋_GB2312" w:hAnsi="仿宋_GB2312" w:eastAsia="仿宋_GB2312" w:cs="仿宋_GB2312"/>
          <w:color w:val="000000"/>
          <w:szCs w:val="21"/>
          <w:highlight w:val="none"/>
        </w:rPr>
        <w:t>人</w:t>
      </w:r>
      <w:r>
        <w:rPr>
          <w:rFonts w:hint="eastAsia" w:ascii="仿宋_GB2312" w:hAnsi="仿宋_GB2312" w:eastAsia="仿宋_GB2312" w:cs="仿宋_GB2312"/>
          <w:color w:val="000000"/>
          <w:highlight w:val="none"/>
        </w:rPr>
        <w:t>(签字或盖章)：</w:t>
      </w:r>
      <w:r>
        <w:rPr>
          <w:rFonts w:hint="eastAsia" w:ascii="仿宋_GB2312" w:hAnsi="仿宋_GB2312" w:eastAsia="仿宋_GB2312" w:cs="仿宋_GB2312"/>
          <w:color w:val="000000"/>
          <w:highlight w:val="none"/>
          <w:u w:val="single"/>
        </w:rPr>
        <w:t xml:space="preserve">           </w:t>
      </w:r>
    </w:p>
    <w:p w14:paraId="3D96A782">
      <w:pPr>
        <w:spacing w:line="480" w:lineRule="auto"/>
        <w:ind w:right="1050" w:rightChars="500"/>
        <w:jc w:val="left"/>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highlight w:val="none"/>
        </w:rPr>
        <w:t>日期：</w:t>
      </w:r>
      <w:r>
        <w:rPr>
          <w:rFonts w:hint="eastAsia" w:ascii="仿宋_GB2312" w:hAnsi="仿宋_GB2312" w:eastAsia="仿宋_GB2312" w:cs="仿宋_GB2312"/>
          <w:color w:val="000000"/>
          <w:highlight w:val="none"/>
          <w:u w:val="single"/>
        </w:rPr>
        <w:t xml:space="preserve">               </w:t>
      </w:r>
      <w:r>
        <w:rPr>
          <w:rFonts w:hint="eastAsia" w:ascii="仿宋_GB2312" w:hAnsi="仿宋_GB2312" w:eastAsia="仿宋_GB2312" w:cs="仿宋_GB2312"/>
          <w:color w:val="000000"/>
          <w:szCs w:val="21"/>
          <w:highlight w:val="none"/>
        </w:rPr>
        <w:t xml:space="preserve">  </w:t>
      </w:r>
    </w:p>
    <w:p w14:paraId="57A4FF3E">
      <w:pPr>
        <w:adjustRightInd w:val="0"/>
        <w:snapToGrid w:val="0"/>
        <w:spacing w:line="360" w:lineRule="auto"/>
        <w:ind w:right="105" w:rightChars="50"/>
        <w:jc w:val="left"/>
        <w:rPr>
          <w:rFonts w:ascii="仿宋_GB2312" w:hAnsi="仿宋_GB2312" w:eastAsia="仿宋_GB2312" w:cs="仿宋_GB2312"/>
          <w:color w:val="000000"/>
          <w:szCs w:val="21"/>
          <w:highlight w:val="none"/>
        </w:rPr>
      </w:pPr>
    </w:p>
    <w:p w14:paraId="6FE0BF45">
      <w:pPr>
        <w:adjustRightInd w:val="0"/>
        <w:snapToGrid w:val="0"/>
        <w:spacing w:line="360" w:lineRule="auto"/>
        <w:ind w:right="105" w:rightChars="50" w:firstLine="420" w:firstLineChars="2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br w:type="page"/>
      </w:r>
    </w:p>
    <w:p w14:paraId="1C169A6D">
      <w:pPr>
        <w:keepNext/>
        <w:keepLines/>
        <w:adjustRightInd w:val="0"/>
        <w:snapToGrid w:val="0"/>
        <w:jc w:val="left"/>
        <w:outlineLvl w:val="1"/>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格式12</w:t>
      </w:r>
    </w:p>
    <w:p w14:paraId="2A2F11DA">
      <w:pPr>
        <w:adjustRightInd w:val="0"/>
        <w:snapToGrid w:val="0"/>
        <w:spacing w:before="319" w:beforeLines="100" w:after="319" w:afterLines="100" w:line="360" w:lineRule="auto"/>
        <w:ind w:right="105" w:rightChars="50"/>
        <w:jc w:val="center"/>
        <w:rPr>
          <w:rFonts w:ascii="仿宋_GB2312" w:hAnsi="仿宋_GB2312" w:eastAsia="仿宋_GB2312" w:cs="仿宋_GB2312"/>
          <w:b/>
          <w:bCs/>
          <w:color w:val="000000"/>
          <w:sz w:val="32"/>
          <w:szCs w:val="32"/>
          <w:highlight w:val="none"/>
        </w:rPr>
      </w:pPr>
      <w:bookmarkStart w:id="116" w:name="_Toc16044_WPSOffice_Level2"/>
      <w:bookmarkStart w:id="117" w:name="_Toc28271_WPSOffice_Level2"/>
      <w:r>
        <w:rPr>
          <w:rFonts w:hint="eastAsia" w:ascii="仿宋_GB2312" w:hAnsi="仿宋_GB2312" w:eastAsia="仿宋_GB2312" w:cs="仿宋_GB2312"/>
          <w:b/>
          <w:bCs/>
          <w:color w:val="000000"/>
          <w:sz w:val="32"/>
          <w:szCs w:val="32"/>
          <w:highlight w:val="none"/>
        </w:rPr>
        <w:t>分项报价表</w:t>
      </w:r>
      <w:bookmarkEnd w:id="116"/>
      <w:bookmarkEnd w:id="117"/>
    </w:p>
    <w:p w14:paraId="6ACCB242">
      <w:pPr>
        <w:adjustRightInd w:val="0"/>
        <w:snapToGrid w:val="0"/>
        <w:spacing w:line="360" w:lineRule="auto"/>
        <w:ind w:right="105" w:rightChars="50"/>
        <w:jc w:val="left"/>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包号：                                                      报价单位：</w:t>
      </w:r>
    </w:p>
    <w:tbl>
      <w:tblPr>
        <w:tblStyle w:val="12"/>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12A42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14:paraId="49DF748E">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序号</w:t>
            </w:r>
          </w:p>
        </w:tc>
        <w:tc>
          <w:tcPr>
            <w:tcW w:w="1347" w:type="dxa"/>
            <w:vAlign w:val="center"/>
          </w:tcPr>
          <w:p w14:paraId="1C8738B1">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产品名称</w:t>
            </w:r>
          </w:p>
        </w:tc>
        <w:tc>
          <w:tcPr>
            <w:tcW w:w="1033" w:type="dxa"/>
            <w:vAlign w:val="center"/>
          </w:tcPr>
          <w:p w14:paraId="0A968E42">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品牌</w:t>
            </w:r>
          </w:p>
        </w:tc>
        <w:tc>
          <w:tcPr>
            <w:tcW w:w="1033" w:type="dxa"/>
            <w:vAlign w:val="center"/>
          </w:tcPr>
          <w:p w14:paraId="4CDC370B">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型号</w:t>
            </w:r>
          </w:p>
          <w:p w14:paraId="37387C42">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规格</w:t>
            </w:r>
          </w:p>
        </w:tc>
        <w:tc>
          <w:tcPr>
            <w:tcW w:w="721" w:type="dxa"/>
            <w:vAlign w:val="center"/>
          </w:tcPr>
          <w:p w14:paraId="0D03D2F6">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数量</w:t>
            </w:r>
          </w:p>
        </w:tc>
        <w:tc>
          <w:tcPr>
            <w:tcW w:w="802" w:type="dxa"/>
            <w:vAlign w:val="center"/>
          </w:tcPr>
          <w:p w14:paraId="66C0D8D1">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原产地</w:t>
            </w:r>
          </w:p>
        </w:tc>
        <w:tc>
          <w:tcPr>
            <w:tcW w:w="802" w:type="dxa"/>
            <w:vAlign w:val="center"/>
          </w:tcPr>
          <w:p w14:paraId="0F4AC5A3">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制造商名称</w:t>
            </w:r>
          </w:p>
        </w:tc>
        <w:tc>
          <w:tcPr>
            <w:tcW w:w="675" w:type="dxa"/>
            <w:vAlign w:val="center"/>
          </w:tcPr>
          <w:p w14:paraId="428CAD6B">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单价</w:t>
            </w:r>
          </w:p>
        </w:tc>
        <w:tc>
          <w:tcPr>
            <w:tcW w:w="682" w:type="dxa"/>
            <w:vAlign w:val="center"/>
          </w:tcPr>
          <w:p w14:paraId="29E5CC59">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总价</w:t>
            </w:r>
          </w:p>
        </w:tc>
        <w:tc>
          <w:tcPr>
            <w:tcW w:w="802" w:type="dxa"/>
            <w:vAlign w:val="center"/>
          </w:tcPr>
          <w:p w14:paraId="6FDD2A13">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备注</w:t>
            </w:r>
          </w:p>
        </w:tc>
      </w:tr>
      <w:tr w14:paraId="7DD12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3D7FA33F">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w:t>
            </w:r>
          </w:p>
        </w:tc>
        <w:tc>
          <w:tcPr>
            <w:tcW w:w="1347" w:type="dxa"/>
            <w:vAlign w:val="center"/>
          </w:tcPr>
          <w:p w14:paraId="64A66C12">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01款候车亭（时光隧道）</w:t>
            </w:r>
          </w:p>
        </w:tc>
        <w:tc>
          <w:tcPr>
            <w:tcW w:w="1033" w:type="dxa"/>
            <w:vAlign w:val="center"/>
          </w:tcPr>
          <w:p w14:paraId="5F8CD39E">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1033" w:type="dxa"/>
            <w:vAlign w:val="center"/>
          </w:tcPr>
          <w:p w14:paraId="389F2F83">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721" w:type="dxa"/>
            <w:vAlign w:val="center"/>
          </w:tcPr>
          <w:p w14:paraId="4DEE89A2">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10</w:t>
            </w:r>
          </w:p>
        </w:tc>
        <w:tc>
          <w:tcPr>
            <w:tcW w:w="802" w:type="dxa"/>
            <w:vAlign w:val="center"/>
          </w:tcPr>
          <w:p w14:paraId="5322EBE9">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802" w:type="dxa"/>
            <w:vAlign w:val="center"/>
          </w:tcPr>
          <w:p w14:paraId="7DC11E3C">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675" w:type="dxa"/>
            <w:vAlign w:val="center"/>
          </w:tcPr>
          <w:p w14:paraId="74B1E6C5">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682" w:type="dxa"/>
            <w:vAlign w:val="center"/>
          </w:tcPr>
          <w:p w14:paraId="67EF00E2">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802" w:type="dxa"/>
            <w:vAlign w:val="center"/>
          </w:tcPr>
          <w:p w14:paraId="5701DEE7">
            <w:pPr>
              <w:adjustRightInd w:val="0"/>
              <w:snapToGrid w:val="0"/>
              <w:ind w:left="-96" w:leftChars="-46" w:right="-63" w:rightChars="-30"/>
              <w:jc w:val="center"/>
              <w:rPr>
                <w:rFonts w:ascii="仿宋_GB2312" w:hAnsi="仿宋_GB2312" w:eastAsia="仿宋_GB2312" w:cs="仿宋_GB2312"/>
                <w:color w:val="000000"/>
                <w:szCs w:val="21"/>
                <w:highlight w:val="none"/>
              </w:rPr>
            </w:pPr>
          </w:p>
        </w:tc>
      </w:tr>
      <w:tr w14:paraId="63696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5BD0FD3D">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w:t>
            </w:r>
          </w:p>
        </w:tc>
        <w:tc>
          <w:tcPr>
            <w:tcW w:w="1347" w:type="dxa"/>
            <w:vAlign w:val="center"/>
          </w:tcPr>
          <w:p w14:paraId="7B9004D1">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02款候车亭（枫叶造型）</w:t>
            </w:r>
          </w:p>
        </w:tc>
        <w:tc>
          <w:tcPr>
            <w:tcW w:w="1033" w:type="dxa"/>
            <w:vAlign w:val="center"/>
          </w:tcPr>
          <w:p w14:paraId="5F15C933">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1033" w:type="dxa"/>
            <w:vAlign w:val="center"/>
          </w:tcPr>
          <w:p w14:paraId="61D48C5B">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721" w:type="dxa"/>
            <w:vAlign w:val="center"/>
          </w:tcPr>
          <w:p w14:paraId="32196F4D">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7</w:t>
            </w:r>
          </w:p>
        </w:tc>
        <w:tc>
          <w:tcPr>
            <w:tcW w:w="802" w:type="dxa"/>
            <w:vAlign w:val="center"/>
          </w:tcPr>
          <w:p w14:paraId="14CFBA90">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802" w:type="dxa"/>
            <w:vAlign w:val="center"/>
          </w:tcPr>
          <w:p w14:paraId="0034D4C6">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675" w:type="dxa"/>
            <w:vAlign w:val="center"/>
          </w:tcPr>
          <w:p w14:paraId="05D354B9">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682" w:type="dxa"/>
            <w:vAlign w:val="center"/>
          </w:tcPr>
          <w:p w14:paraId="1765F7CE">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802" w:type="dxa"/>
            <w:vAlign w:val="center"/>
          </w:tcPr>
          <w:p w14:paraId="3DE05D55">
            <w:pPr>
              <w:adjustRightInd w:val="0"/>
              <w:snapToGrid w:val="0"/>
              <w:ind w:left="-96" w:leftChars="-46" w:right="-63" w:rightChars="-30"/>
              <w:jc w:val="center"/>
              <w:rPr>
                <w:rFonts w:ascii="仿宋_GB2312" w:hAnsi="仿宋_GB2312" w:eastAsia="仿宋_GB2312" w:cs="仿宋_GB2312"/>
                <w:color w:val="000000"/>
                <w:szCs w:val="21"/>
                <w:highlight w:val="none"/>
              </w:rPr>
            </w:pPr>
          </w:p>
        </w:tc>
      </w:tr>
      <w:tr w14:paraId="37291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5CE4737A">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w:t>
            </w:r>
          </w:p>
        </w:tc>
        <w:tc>
          <w:tcPr>
            <w:tcW w:w="1347" w:type="dxa"/>
            <w:vAlign w:val="center"/>
          </w:tcPr>
          <w:p w14:paraId="432F03D5">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03款候车亭（抗联风格）</w:t>
            </w:r>
          </w:p>
        </w:tc>
        <w:tc>
          <w:tcPr>
            <w:tcW w:w="1033" w:type="dxa"/>
            <w:vAlign w:val="center"/>
          </w:tcPr>
          <w:p w14:paraId="7DB2ED86">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1033" w:type="dxa"/>
            <w:vAlign w:val="center"/>
          </w:tcPr>
          <w:p w14:paraId="544F2424">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721" w:type="dxa"/>
            <w:vAlign w:val="center"/>
          </w:tcPr>
          <w:p w14:paraId="7B2A59A8">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40</w:t>
            </w:r>
          </w:p>
        </w:tc>
        <w:tc>
          <w:tcPr>
            <w:tcW w:w="802" w:type="dxa"/>
            <w:vAlign w:val="center"/>
          </w:tcPr>
          <w:p w14:paraId="22BE8768">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802" w:type="dxa"/>
            <w:vAlign w:val="center"/>
          </w:tcPr>
          <w:p w14:paraId="025D608D">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675" w:type="dxa"/>
            <w:vAlign w:val="center"/>
          </w:tcPr>
          <w:p w14:paraId="534DA470">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682" w:type="dxa"/>
            <w:vAlign w:val="center"/>
          </w:tcPr>
          <w:p w14:paraId="64AA44C3">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802" w:type="dxa"/>
            <w:vAlign w:val="center"/>
          </w:tcPr>
          <w:p w14:paraId="731CE925">
            <w:pPr>
              <w:adjustRightInd w:val="0"/>
              <w:snapToGrid w:val="0"/>
              <w:ind w:left="-96" w:leftChars="-46" w:right="-63" w:rightChars="-30"/>
              <w:jc w:val="center"/>
              <w:rPr>
                <w:rFonts w:ascii="仿宋_GB2312" w:hAnsi="仿宋_GB2312" w:eastAsia="仿宋_GB2312" w:cs="仿宋_GB2312"/>
                <w:color w:val="000000"/>
                <w:szCs w:val="21"/>
                <w:highlight w:val="none"/>
              </w:rPr>
            </w:pPr>
          </w:p>
        </w:tc>
      </w:tr>
      <w:tr w14:paraId="13753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3E734759">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4</w:t>
            </w:r>
          </w:p>
        </w:tc>
        <w:tc>
          <w:tcPr>
            <w:tcW w:w="1347" w:type="dxa"/>
            <w:vAlign w:val="center"/>
          </w:tcPr>
          <w:p w14:paraId="6784EA03">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03款候车亭（本钢元素）</w:t>
            </w:r>
          </w:p>
        </w:tc>
        <w:tc>
          <w:tcPr>
            <w:tcW w:w="1033" w:type="dxa"/>
            <w:vAlign w:val="center"/>
          </w:tcPr>
          <w:p w14:paraId="71125645">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1033" w:type="dxa"/>
            <w:vAlign w:val="center"/>
          </w:tcPr>
          <w:p w14:paraId="67848575">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721" w:type="dxa"/>
            <w:vAlign w:val="center"/>
          </w:tcPr>
          <w:p w14:paraId="6200C506">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26</w:t>
            </w:r>
          </w:p>
        </w:tc>
        <w:tc>
          <w:tcPr>
            <w:tcW w:w="802" w:type="dxa"/>
            <w:vAlign w:val="center"/>
          </w:tcPr>
          <w:p w14:paraId="52936A1E">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802" w:type="dxa"/>
            <w:vAlign w:val="center"/>
          </w:tcPr>
          <w:p w14:paraId="7C5AF329">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675" w:type="dxa"/>
            <w:vAlign w:val="center"/>
          </w:tcPr>
          <w:p w14:paraId="482F6C2C">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682" w:type="dxa"/>
            <w:vAlign w:val="center"/>
          </w:tcPr>
          <w:p w14:paraId="5E55AC9F">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802" w:type="dxa"/>
            <w:vAlign w:val="center"/>
          </w:tcPr>
          <w:p w14:paraId="17CC4B65">
            <w:pPr>
              <w:adjustRightInd w:val="0"/>
              <w:snapToGrid w:val="0"/>
              <w:ind w:left="-96" w:leftChars="-46" w:right="-63" w:rightChars="-30"/>
              <w:jc w:val="center"/>
              <w:rPr>
                <w:rFonts w:ascii="仿宋_GB2312" w:hAnsi="仿宋_GB2312" w:eastAsia="仿宋_GB2312" w:cs="仿宋_GB2312"/>
                <w:color w:val="000000"/>
                <w:szCs w:val="21"/>
                <w:highlight w:val="none"/>
              </w:rPr>
            </w:pPr>
          </w:p>
        </w:tc>
      </w:tr>
      <w:tr w14:paraId="184FB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11CA757B">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5</w:t>
            </w:r>
          </w:p>
        </w:tc>
        <w:tc>
          <w:tcPr>
            <w:tcW w:w="1347" w:type="dxa"/>
            <w:vAlign w:val="center"/>
          </w:tcPr>
          <w:p w14:paraId="1F09A70F">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05款智慧候车亭-时光隧道样式</w:t>
            </w:r>
          </w:p>
        </w:tc>
        <w:tc>
          <w:tcPr>
            <w:tcW w:w="1033" w:type="dxa"/>
            <w:vAlign w:val="center"/>
          </w:tcPr>
          <w:p w14:paraId="505AA6D7">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1033" w:type="dxa"/>
            <w:vAlign w:val="center"/>
          </w:tcPr>
          <w:p w14:paraId="40BF6F61">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721" w:type="dxa"/>
            <w:vAlign w:val="center"/>
          </w:tcPr>
          <w:p w14:paraId="0B20BDF3">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w:t>
            </w:r>
          </w:p>
        </w:tc>
        <w:tc>
          <w:tcPr>
            <w:tcW w:w="802" w:type="dxa"/>
            <w:vAlign w:val="center"/>
          </w:tcPr>
          <w:p w14:paraId="0223C15D">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802" w:type="dxa"/>
            <w:vAlign w:val="center"/>
          </w:tcPr>
          <w:p w14:paraId="30BDB519">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675" w:type="dxa"/>
            <w:vAlign w:val="center"/>
          </w:tcPr>
          <w:p w14:paraId="78D94F48">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682" w:type="dxa"/>
            <w:vAlign w:val="center"/>
          </w:tcPr>
          <w:p w14:paraId="43C36DC6">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802" w:type="dxa"/>
            <w:vAlign w:val="center"/>
          </w:tcPr>
          <w:p w14:paraId="3B571F12">
            <w:pPr>
              <w:adjustRightInd w:val="0"/>
              <w:snapToGrid w:val="0"/>
              <w:ind w:left="-96" w:leftChars="-46" w:right="-63" w:rightChars="-30"/>
              <w:jc w:val="center"/>
              <w:rPr>
                <w:rFonts w:ascii="仿宋_GB2312" w:hAnsi="仿宋_GB2312" w:eastAsia="仿宋_GB2312" w:cs="仿宋_GB2312"/>
                <w:color w:val="000000"/>
                <w:szCs w:val="21"/>
                <w:highlight w:val="none"/>
              </w:rPr>
            </w:pPr>
          </w:p>
        </w:tc>
      </w:tr>
      <w:tr w14:paraId="6C8B1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4607CE1D">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6</w:t>
            </w:r>
          </w:p>
        </w:tc>
        <w:tc>
          <w:tcPr>
            <w:tcW w:w="1347" w:type="dxa"/>
            <w:vAlign w:val="center"/>
          </w:tcPr>
          <w:p w14:paraId="347AFE43">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06款智慧候车亭-抗联风格</w:t>
            </w:r>
          </w:p>
        </w:tc>
        <w:tc>
          <w:tcPr>
            <w:tcW w:w="1033" w:type="dxa"/>
            <w:vAlign w:val="center"/>
          </w:tcPr>
          <w:p w14:paraId="6D790E01">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1033" w:type="dxa"/>
            <w:vAlign w:val="center"/>
          </w:tcPr>
          <w:p w14:paraId="581B2902">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721" w:type="dxa"/>
            <w:vAlign w:val="center"/>
          </w:tcPr>
          <w:p w14:paraId="25011A41">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w:t>
            </w:r>
          </w:p>
        </w:tc>
        <w:tc>
          <w:tcPr>
            <w:tcW w:w="802" w:type="dxa"/>
            <w:vAlign w:val="center"/>
          </w:tcPr>
          <w:p w14:paraId="3658F200">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802" w:type="dxa"/>
            <w:vAlign w:val="center"/>
          </w:tcPr>
          <w:p w14:paraId="0D48C14B">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675" w:type="dxa"/>
            <w:vAlign w:val="center"/>
          </w:tcPr>
          <w:p w14:paraId="3B2C252D">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682" w:type="dxa"/>
            <w:vAlign w:val="center"/>
          </w:tcPr>
          <w:p w14:paraId="279AFB67">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802" w:type="dxa"/>
            <w:vAlign w:val="center"/>
          </w:tcPr>
          <w:p w14:paraId="7FAB5FE7">
            <w:pPr>
              <w:adjustRightInd w:val="0"/>
              <w:snapToGrid w:val="0"/>
              <w:ind w:left="-96" w:leftChars="-46" w:right="-63" w:rightChars="-30"/>
              <w:jc w:val="center"/>
              <w:rPr>
                <w:rFonts w:ascii="仿宋_GB2312" w:hAnsi="仿宋_GB2312" w:eastAsia="仿宋_GB2312" w:cs="仿宋_GB2312"/>
                <w:color w:val="000000"/>
                <w:szCs w:val="21"/>
                <w:highlight w:val="none"/>
              </w:rPr>
            </w:pPr>
          </w:p>
        </w:tc>
      </w:tr>
      <w:tr w14:paraId="3EB82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2F18444E">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7</w:t>
            </w:r>
          </w:p>
        </w:tc>
        <w:tc>
          <w:tcPr>
            <w:tcW w:w="1347" w:type="dxa"/>
            <w:vAlign w:val="center"/>
          </w:tcPr>
          <w:p w14:paraId="510132EF">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14米特色候车亭-首末站</w:t>
            </w:r>
          </w:p>
        </w:tc>
        <w:tc>
          <w:tcPr>
            <w:tcW w:w="1033" w:type="dxa"/>
            <w:vAlign w:val="center"/>
          </w:tcPr>
          <w:p w14:paraId="360BE96B">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1033" w:type="dxa"/>
            <w:vAlign w:val="center"/>
          </w:tcPr>
          <w:p w14:paraId="02068B9C">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721" w:type="dxa"/>
            <w:vAlign w:val="center"/>
          </w:tcPr>
          <w:p w14:paraId="50269C10">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w:t>
            </w:r>
          </w:p>
        </w:tc>
        <w:tc>
          <w:tcPr>
            <w:tcW w:w="802" w:type="dxa"/>
            <w:vAlign w:val="center"/>
          </w:tcPr>
          <w:p w14:paraId="743DFB16">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802" w:type="dxa"/>
            <w:vAlign w:val="center"/>
          </w:tcPr>
          <w:p w14:paraId="08D673B5">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675" w:type="dxa"/>
            <w:vAlign w:val="center"/>
          </w:tcPr>
          <w:p w14:paraId="26218BD8">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682" w:type="dxa"/>
            <w:vAlign w:val="center"/>
          </w:tcPr>
          <w:p w14:paraId="6FFEB3EF">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802" w:type="dxa"/>
            <w:vAlign w:val="center"/>
          </w:tcPr>
          <w:p w14:paraId="1949C932">
            <w:pPr>
              <w:adjustRightInd w:val="0"/>
              <w:snapToGrid w:val="0"/>
              <w:ind w:left="-96" w:leftChars="-46" w:right="-63" w:rightChars="-30"/>
              <w:jc w:val="center"/>
              <w:rPr>
                <w:rFonts w:ascii="仿宋_GB2312" w:hAnsi="仿宋_GB2312" w:eastAsia="仿宋_GB2312" w:cs="仿宋_GB2312"/>
                <w:color w:val="000000"/>
                <w:szCs w:val="21"/>
                <w:highlight w:val="none"/>
              </w:rPr>
            </w:pPr>
          </w:p>
        </w:tc>
      </w:tr>
      <w:tr w14:paraId="4333A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279371F2">
            <w:pPr>
              <w:adjustRightInd w:val="0"/>
              <w:snapToGrid w:val="0"/>
              <w:ind w:left="-96" w:leftChars="-46" w:right="-63" w:rightChars="-3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8</w:t>
            </w:r>
          </w:p>
        </w:tc>
        <w:tc>
          <w:tcPr>
            <w:tcW w:w="1347" w:type="dxa"/>
            <w:vAlign w:val="center"/>
          </w:tcPr>
          <w:p w14:paraId="5E871180">
            <w:pPr>
              <w:adjustRightInd w:val="0"/>
              <w:snapToGrid w:val="0"/>
              <w:ind w:left="-96" w:leftChars="-46" w:right="-63" w:rightChars="-3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站牌（落地式）</w:t>
            </w:r>
          </w:p>
        </w:tc>
        <w:tc>
          <w:tcPr>
            <w:tcW w:w="1033" w:type="dxa"/>
            <w:vAlign w:val="center"/>
          </w:tcPr>
          <w:p w14:paraId="7EB74B5D">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1033" w:type="dxa"/>
            <w:vAlign w:val="center"/>
          </w:tcPr>
          <w:p w14:paraId="58D33641">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721" w:type="dxa"/>
            <w:vAlign w:val="center"/>
          </w:tcPr>
          <w:p w14:paraId="39D5450A">
            <w:pPr>
              <w:adjustRightInd w:val="0"/>
              <w:snapToGrid w:val="0"/>
              <w:ind w:left="-96" w:leftChars="-46" w:right="-63" w:rightChars="-3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17</w:t>
            </w:r>
          </w:p>
        </w:tc>
        <w:tc>
          <w:tcPr>
            <w:tcW w:w="802" w:type="dxa"/>
            <w:vAlign w:val="center"/>
          </w:tcPr>
          <w:p w14:paraId="45C659EA">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802" w:type="dxa"/>
            <w:vAlign w:val="center"/>
          </w:tcPr>
          <w:p w14:paraId="65743235">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675" w:type="dxa"/>
            <w:vAlign w:val="center"/>
          </w:tcPr>
          <w:p w14:paraId="35B7110B">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682" w:type="dxa"/>
            <w:vAlign w:val="center"/>
          </w:tcPr>
          <w:p w14:paraId="4B159B27">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802" w:type="dxa"/>
            <w:vAlign w:val="center"/>
          </w:tcPr>
          <w:p w14:paraId="16EDFDF0">
            <w:pPr>
              <w:adjustRightInd w:val="0"/>
              <w:snapToGrid w:val="0"/>
              <w:ind w:left="-96" w:leftChars="-46" w:right="-63" w:rightChars="-30"/>
              <w:jc w:val="center"/>
              <w:rPr>
                <w:rFonts w:ascii="仿宋_GB2312" w:hAnsi="仿宋_GB2312" w:eastAsia="仿宋_GB2312" w:cs="仿宋_GB2312"/>
                <w:color w:val="000000"/>
                <w:szCs w:val="21"/>
                <w:highlight w:val="none"/>
              </w:rPr>
            </w:pPr>
          </w:p>
        </w:tc>
      </w:tr>
      <w:tr w14:paraId="68E18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3B124EE4">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9</w:t>
            </w:r>
          </w:p>
        </w:tc>
        <w:tc>
          <w:tcPr>
            <w:tcW w:w="1347" w:type="dxa"/>
            <w:vAlign w:val="center"/>
          </w:tcPr>
          <w:p w14:paraId="48694D7B">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候车亭的维修</w:t>
            </w:r>
          </w:p>
        </w:tc>
        <w:tc>
          <w:tcPr>
            <w:tcW w:w="1033" w:type="dxa"/>
            <w:vAlign w:val="center"/>
          </w:tcPr>
          <w:p w14:paraId="0ACE3A8F">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w:t>
            </w:r>
          </w:p>
        </w:tc>
        <w:tc>
          <w:tcPr>
            <w:tcW w:w="1033" w:type="dxa"/>
            <w:vAlign w:val="center"/>
          </w:tcPr>
          <w:p w14:paraId="24A92F61">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w:t>
            </w:r>
          </w:p>
        </w:tc>
        <w:tc>
          <w:tcPr>
            <w:tcW w:w="721" w:type="dxa"/>
            <w:vAlign w:val="center"/>
          </w:tcPr>
          <w:p w14:paraId="098B7542">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35</w:t>
            </w:r>
          </w:p>
        </w:tc>
        <w:tc>
          <w:tcPr>
            <w:tcW w:w="802" w:type="dxa"/>
            <w:vAlign w:val="center"/>
          </w:tcPr>
          <w:p w14:paraId="461E105C">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w:t>
            </w:r>
          </w:p>
        </w:tc>
        <w:tc>
          <w:tcPr>
            <w:tcW w:w="802" w:type="dxa"/>
            <w:vAlign w:val="center"/>
          </w:tcPr>
          <w:p w14:paraId="0A6679C9">
            <w:pPr>
              <w:adjustRightInd w:val="0"/>
              <w:snapToGrid w:val="0"/>
              <w:ind w:left="-96" w:leftChars="-46" w:right="-63" w:rightChars="-3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w:t>
            </w:r>
          </w:p>
        </w:tc>
        <w:tc>
          <w:tcPr>
            <w:tcW w:w="675" w:type="dxa"/>
            <w:vAlign w:val="center"/>
          </w:tcPr>
          <w:p w14:paraId="185AB7C3">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682" w:type="dxa"/>
            <w:vAlign w:val="center"/>
          </w:tcPr>
          <w:p w14:paraId="6B487FF7">
            <w:pPr>
              <w:adjustRightInd w:val="0"/>
              <w:snapToGrid w:val="0"/>
              <w:ind w:left="-96" w:leftChars="-46" w:right="-63" w:rightChars="-30"/>
              <w:jc w:val="center"/>
              <w:rPr>
                <w:rFonts w:ascii="仿宋_GB2312" w:hAnsi="仿宋_GB2312" w:eastAsia="仿宋_GB2312" w:cs="仿宋_GB2312"/>
                <w:color w:val="000000"/>
                <w:szCs w:val="21"/>
                <w:highlight w:val="none"/>
              </w:rPr>
            </w:pPr>
          </w:p>
        </w:tc>
        <w:tc>
          <w:tcPr>
            <w:tcW w:w="802" w:type="dxa"/>
            <w:vAlign w:val="center"/>
          </w:tcPr>
          <w:p w14:paraId="5762158C">
            <w:pPr>
              <w:adjustRightInd w:val="0"/>
              <w:snapToGrid w:val="0"/>
              <w:ind w:left="-96" w:leftChars="-46" w:right="-63" w:rightChars="-30"/>
              <w:jc w:val="center"/>
              <w:rPr>
                <w:rFonts w:ascii="仿宋_GB2312" w:hAnsi="仿宋_GB2312" w:eastAsia="仿宋_GB2312" w:cs="仿宋_GB2312"/>
                <w:color w:val="000000"/>
                <w:szCs w:val="21"/>
                <w:highlight w:val="none"/>
              </w:rPr>
            </w:pPr>
          </w:p>
        </w:tc>
      </w:tr>
      <w:tr w14:paraId="15276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14:paraId="30277AC4">
            <w:pPr>
              <w:adjustRightInd w:val="0"/>
              <w:snapToGrid w:val="0"/>
              <w:ind w:right="105" w:rightChars="5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总价</w:t>
            </w:r>
          </w:p>
        </w:tc>
        <w:tc>
          <w:tcPr>
            <w:tcW w:w="1033" w:type="dxa"/>
            <w:vAlign w:val="center"/>
          </w:tcPr>
          <w:p w14:paraId="759D711D">
            <w:pPr>
              <w:adjustRightInd w:val="0"/>
              <w:snapToGrid w:val="0"/>
              <w:ind w:right="105" w:rightChars="50"/>
              <w:jc w:val="center"/>
              <w:rPr>
                <w:rFonts w:ascii="仿宋_GB2312" w:hAnsi="仿宋_GB2312" w:eastAsia="仿宋_GB2312" w:cs="仿宋_GB2312"/>
                <w:color w:val="000000"/>
                <w:szCs w:val="21"/>
                <w:highlight w:val="none"/>
              </w:rPr>
            </w:pPr>
          </w:p>
        </w:tc>
        <w:tc>
          <w:tcPr>
            <w:tcW w:w="1033" w:type="dxa"/>
            <w:vAlign w:val="center"/>
          </w:tcPr>
          <w:p w14:paraId="3409636A">
            <w:pPr>
              <w:adjustRightInd w:val="0"/>
              <w:snapToGrid w:val="0"/>
              <w:ind w:right="105" w:rightChars="50"/>
              <w:jc w:val="center"/>
              <w:rPr>
                <w:rFonts w:ascii="仿宋_GB2312" w:hAnsi="仿宋_GB2312" w:eastAsia="仿宋_GB2312" w:cs="仿宋_GB2312"/>
                <w:color w:val="000000"/>
                <w:szCs w:val="21"/>
                <w:highlight w:val="none"/>
              </w:rPr>
            </w:pPr>
          </w:p>
        </w:tc>
        <w:tc>
          <w:tcPr>
            <w:tcW w:w="721" w:type="dxa"/>
            <w:vAlign w:val="center"/>
          </w:tcPr>
          <w:p w14:paraId="6737B957">
            <w:pPr>
              <w:adjustRightInd w:val="0"/>
              <w:snapToGrid w:val="0"/>
              <w:ind w:right="105" w:rightChars="50"/>
              <w:jc w:val="center"/>
              <w:rPr>
                <w:rFonts w:ascii="仿宋_GB2312" w:hAnsi="仿宋_GB2312" w:eastAsia="仿宋_GB2312" w:cs="仿宋_GB2312"/>
                <w:color w:val="000000"/>
                <w:szCs w:val="21"/>
                <w:highlight w:val="none"/>
              </w:rPr>
            </w:pPr>
          </w:p>
        </w:tc>
        <w:tc>
          <w:tcPr>
            <w:tcW w:w="802" w:type="dxa"/>
            <w:vAlign w:val="center"/>
          </w:tcPr>
          <w:p w14:paraId="5FCE24A8">
            <w:pPr>
              <w:adjustRightInd w:val="0"/>
              <w:snapToGrid w:val="0"/>
              <w:ind w:right="105" w:rightChars="50"/>
              <w:jc w:val="center"/>
              <w:rPr>
                <w:rFonts w:ascii="仿宋_GB2312" w:hAnsi="仿宋_GB2312" w:eastAsia="仿宋_GB2312" w:cs="仿宋_GB2312"/>
                <w:color w:val="000000"/>
                <w:szCs w:val="21"/>
                <w:highlight w:val="none"/>
              </w:rPr>
            </w:pPr>
          </w:p>
        </w:tc>
        <w:tc>
          <w:tcPr>
            <w:tcW w:w="802" w:type="dxa"/>
            <w:vAlign w:val="center"/>
          </w:tcPr>
          <w:p w14:paraId="02612A03">
            <w:pPr>
              <w:adjustRightInd w:val="0"/>
              <w:snapToGrid w:val="0"/>
              <w:ind w:right="105" w:rightChars="50"/>
              <w:jc w:val="center"/>
              <w:rPr>
                <w:rFonts w:ascii="仿宋_GB2312" w:hAnsi="仿宋_GB2312" w:eastAsia="仿宋_GB2312" w:cs="仿宋_GB2312"/>
                <w:color w:val="000000"/>
                <w:szCs w:val="21"/>
                <w:highlight w:val="none"/>
              </w:rPr>
            </w:pPr>
          </w:p>
        </w:tc>
        <w:tc>
          <w:tcPr>
            <w:tcW w:w="675" w:type="dxa"/>
            <w:vAlign w:val="center"/>
          </w:tcPr>
          <w:p w14:paraId="6495548F">
            <w:pPr>
              <w:adjustRightInd w:val="0"/>
              <w:snapToGrid w:val="0"/>
              <w:ind w:right="105" w:rightChars="50"/>
              <w:jc w:val="center"/>
              <w:rPr>
                <w:rFonts w:ascii="仿宋_GB2312" w:hAnsi="仿宋_GB2312" w:eastAsia="仿宋_GB2312" w:cs="仿宋_GB2312"/>
                <w:color w:val="000000"/>
                <w:szCs w:val="21"/>
                <w:highlight w:val="none"/>
              </w:rPr>
            </w:pPr>
          </w:p>
        </w:tc>
        <w:tc>
          <w:tcPr>
            <w:tcW w:w="682" w:type="dxa"/>
            <w:vAlign w:val="center"/>
          </w:tcPr>
          <w:p w14:paraId="4FD9D6E1">
            <w:pPr>
              <w:adjustRightInd w:val="0"/>
              <w:snapToGrid w:val="0"/>
              <w:ind w:right="105" w:rightChars="50"/>
              <w:jc w:val="center"/>
              <w:rPr>
                <w:rFonts w:ascii="仿宋_GB2312" w:hAnsi="仿宋_GB2312" w:eastAsia="仿宋_GB2312" w:cs="仿宋_GB2312"/>
                <w:color w:val="000000"/>
                <w:szCs w:val="21"/>
                <w:highlight w:val="none"/>
              </w:rPr>
            </w:pPr>
          </w:p>
        </w:tc>
        <w:tc>
          <w:tcPr>
            <w:tcW w:w="802" w:type="dxa"/>
            <w:vAlign w:val="center"/>
          </w:tcPr>
          <w:p w14:paraId="731559EA">
            <w:pPr>
              <w:adjustRightInd w:val="0"/>
              <w:snapToGrid w:val="0"/>
              <w:ind w:right="105" w:rightChars="50"/>
              <w:jc w:val="center"/>
              <w:rPr>
                <w:rFonts w:ascii="仿宋_GB2312" w:hAnsi="仿宋_GB2312" w:eastAsia="仿宋_GB2312" w:cs="仿宋_GB2312"/>
                <w:color w:val="000000"/>
                <w:szCs w:val="21"/>
                <w:highlight w:val="none"/>
              </w:rPr>
            </w:pPr>
          </w:p>
        </w:tc>
      </w:tr>
    </w:tbl>
    <w:p w14:paraId="22B160FE">
      <w:pPr>
        <w:adjustRightInd w:val="0"/>
        <w:snapToGrid w:val="0"/>
        <w:spacing w:line="360" w:lineRule="auto"/>
        <w:ind w:right="105" w:rightChars="50"/>
        <w:jc w:val="left"/>
        <w:rPr>
          <w:rFonts w:ascii="仿宋_GB2312" w:hAnsi="仿宋_GB2312" w:eastAsia="仿宋_GB2312" w:cs="仿宋_GB2312"/>
          <w:color w:val="000000"/>
          <w:szCs w:val="21"/>
          <w:highlight w:val="none"/>
        </w:rPr>
      </w:pPr>
    </w:p>
    <w:p w14:paraId="09E2A57A">
      <w:pPr>
        <w:adjustRightInd w:val="0"/>
        <w:snapToGrid w:val="0"/>
        <w:spacing w:line="360" w:lineRule="auto"/>
        <w:ind w:right="105" w:rightChars="50" w:firstLine="420" w:firstLineChars="2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注：此表中，总价应和开标一览表的投标总价相一致。</w:t>
      </w:r>
    </w:p>
    <w:p w14:paraId="56F2EB72">
      <w:pPr>
        <w:adjustRightInd w:val="0"/>
        <w:snapToGrid w:val="0"/>
        <w:spacing w:line="360" w:lineRule="auto"/>
        <w:ind w:right="105" w:rightChars="50" w:firstLine="420" w:firstLineChars="2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本项目各站牌、站亭数量及造型需满足使用方要求，最终以实际现场需求为准，并以实际供货数量进行结算。</w:t>
      </w:r>
    </w:p>
    <w:p w14:paraId="403F621C">
      <w:pPr>
        <w:adjustRightInd w:val="0"/>
        <w:snapToGrid w:val="0"/>
        <w:spacing w:line="360" w:lineRule="auto"/>
        <w:ind w:right="105" w:rightChars="50" w:firstLine="420" w:firstLineChars="200"/>
        <w:jc w:val="left"/>
        <w:rPr>
          <w:rFonts w:ascii="仿宋_GB2312" w:hAnsi="仿宋_GB2312" w:eastAsia="仿宋_GB2312" w:cs="仿宋_GB2312"/>
          <w:color w:val="000000"/>
          <w:szCs w:val="21"/>
          <w:highlight w:val="none"/>
        </w:rPr>
      </w:pPr>
    </w:p>
    <w:p w14:paraId="5AA3A303">
      <w:pPr>
        <w:adjustRightInd w:val="0"/>
        <w:snapToGrid w:val="0"/>
        <w:spacing w:line="360" w:lineRule="auto"/>
        <w:ind w:right="105" w:rightChars="50"/>
        <w:jc w:val="left"/>
        <w:rPr>
          <w:rFonts w:ascii="仿宋_GB2312" w:hAnsi="仿宋_GB2312" w:eastAsia="仿宋_GB2312" w:cs="仿宋_GB2312"/>
          <w:color w:val="000000"/>
          <w:szCs w:val="21"/>
          <w:highlight w:val="none"/>
        </w:rPr>
      </w:pPr>
    </w:p>
    <w:p w14:paraId="52B197EF">
      <w:pPr>
        <w:adjustRightInd w:val="0"/>
        <w:snapToGrid w:val="0"/>
        <w:spacing w:line="360" w:lineRule="auto"/>
        <w:ind w:right="105" w:rightChars="50"/>
        <w:jc w:val="left"/>
        <w:rPr>
          <w:rFonts w:ascii="仿宋_GB2312" w:hAnsi="仿宋_GB2312" w:eastAsia="仿宋_GB2312" w:cs="仿宋_GB2312"/>
          <w:color w:val="000000"/>
          <w:szCs w:val="21"/>
          <w:highlight w:val="none"/>
        </w:rPr>
      </w:pPr>
    </w:p>
    <w:p w14:paraId="021E909B">
      <w:pPr>
        <w:adjustRightInd w:val="0"/>
        <w:snapToGrid w:val="0"/>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投标人名称（加盖单位公章）：</w:t>
      </w:r>
      <w:r>
        <w:rPr>
          <w:rFonts w:hint="eastAsia" w:ascii="仿宋_GB2312" w:hAnsi="仿宋_GB2312" w:eastAsia="仿宋_GB2312" w:cs="仿宋_GB2312"/>
          <w:color w:val="000000"/>
          <w:highlight w:val="none"/>
          <w:u w:val="single"/>
        </w:rPr>
        <w:t xml:space="preserve">           </w:t>
      </w:r>
    </w:p>
    <w:p w14:paraId="699E498C">
      <w:pPr>
        <w:adjustRightInd w:val="0"/>
        <w:snapToGrid w:val="0"/>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法定代表人（或</w:t>
      </w:r>
      <w:r>
        <w:rPr>
          <w:rFonts w:hint="eastAsia" w:ascii="仿宋_GB2312" w:hAnsi="仿宋_GB2312" w:eastAsia="仿宋_GB2312" w:cs="仿宋_GB2312"/>
          <w:color w:val="000000"/>
          <w:szCs w:val="21"/>
          <w:highlight w:val="none"/>
        </w:rPr>
        <w:t>非法人组织负责人）或</w:t>
      </w:r>
      <w:r>
        <w:rPr>
          <w:rFonts w:hint="eastAsia" w:ascii="仿宋_GB2312" w:hAnsi="仿宋_GB2312" w:eastAsia="仿宋_GB2312" w:cs="仿宋_GB2312"/>
          <w:color w:val="000000"/>
          <w:highlight w:val="none"/>
        </w:rPr>
        <w:t>其</w:t>
      </w:r>
      <w:r>
        <w:rPr>
          <w:rFonts w:hint="eastAsia" w:ascii="仿宋_GB2312" w:hAnsi="仿宋_GB2312" w:eastAsia="仿宋_GB2312" w:cs="仿宋_GB2312"/>
          <w:color w:val="000000"/>
          <w:szCs w:val="21"/>
          <w:highlight w:val="none"/>
        </w:rPr>
        <w:t>授权</w:t>
      </w:r>
      <w:r>
        <w:rPr>
          <w:rFonts w:hint="eastAsia" w:ascii="仿宋_GB2312" w:hAnsi="仿宋_GB2312" w:eastAsia="仿宋_GB2312" w:cs="仿宋_GB2312"/>
          <w:color w:val="000000"/>
          <w:highlight w:val="none"/>
        </w:rPr>
        <w:t>委托</w:t>
      </w:r>
      <w:r>
        <w:rPr>
          <w:rFonts w:hint="eastAsia" w:ascii="仿宋_GB2312" w:hAnsi="仿宋_GB2312" w:eastAsia="仿宋_GB2312" w:cs="仿宋_GB2312"/>
          <w:color w:val="000000"/>
          <w:szCs w:val="21"/>
          <w:highlight w:val="none"/>
        </w:rPr>
        <w:t>人</w:t>
      </w:r>
      <w:r>
        <w:rPr>
          <w:rFonts w:hint="eastAsia" w:ascii="仿宋_GB2312" w:hAnsi="仿宋_GB2312" w:eastAsia="仿宋_GB2312" w:cs="仿宋_GB2312"/>
          <w:color w:val="000000"/>
          <w:highlight w:val="none"/>
        </w:rPr>
        <w:t>(签字或盖章)：</w:t>
      </w:r>
      <w:r>
        <w:rPr>
          <w:rFonts w:hint="eastAsia" w:ascii="仿宋_GB2312" w:hAnsi="仿宋_GB2312" w:eastAsia="仿宋_GB2312" w:cs="仿宋_GB2312"/>
          <w:color w:val="000000"/>
          <w:highlight w:val="none"/>
          <w:u w:val="single"/>
        </w:rPr>
        <w:t xml:space="preserve">           </w:t>
      </w:r>
    </w:p>
    <w:p w14:paraId="78786563">
      <w:pPr>
        <w:adjustRightInd w:val="0"/>
        <w:snapToGrid w:val="0"/>
        <w:spacing w:line="480" w:lineRule="auto"/>
        <w:ind w:right="105" w:rightChars="5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highlight w:val="none"/>
        </w:rPr>
        <w:t>日期：</w:t>
      </w:r>
      <w:r>
        <w:rPr>
          <w:rFonts w:hint="eastAsia" w:ascii="仿宋_GB2312" w:hAnsi="仿宋_GB2312" w:eastAsia="仿宋_GB2312" w:cs="仿宋_GB2312"/>
          <w:color w:val="000000"/>
          <w:highlight w:val="none"/>
          <w:u w:val="single"/>
        </w:rPr>
        <w:t xml:space="preserve">               </w:t>
      </w:r>
    </w:p>
    <w:p w14:paraId="3DD67C87">
      <w:pPr>
        <w:keepNext/>
        <w:keepLines/>
        <w:adjustRightInd w:val="0"/>
        <w:snapToGrid w:val="0"/>
        <w:jc w:val="left"/>
        <w:outlineLvl w:val="1"/>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1"/>
          <w:highlight w:val="none"/>
        </w:rPr>
        <w:br w:type="page"/>
      </w:r>
      <w:r>
        <w:rPr>
          <w:rFonts w:hint="eastAsia" w:ascii="仿宋_GB2312" w:hAnsi="仿宋_GB2312" w:eastAsia="仿宋_GB2312" w:cs="仿宋_GB2312"/>
          <w:b/>
          <w:color w:val="000000"/>
          <w:sz w:val="28"/>
          <w:szCs w:val="28"/>
          <w:highlight w:val="none"/>
        </w:rPr>
        <w:t>格式13</w:t>
      </w:r>
    </w:p>
    <w:p w14:paraId="687420BB">
      <w:pPr>
        <w:adjustRightInd w:val="0"/>
        <w:snapToGrid w:val="0"/>
        <w:spacing w:before="319" w:beforeLines="100" w:line="360" w:lineRule="auto"/>
        <w:ind w:right="105" w:rightChars="50"/>
        <w:jc w:val="center"/>
        <w:rPr>
          <w:rFonts w:ascii="仿宋_GB2312" w:hAnsi="仿宋_GB2312" w:eastAsia="仿宋_GB2312" w:cs="仿宋_GB2312"/>
          <w:b/>
          <w:bCs/>
          <w:color w:val="000000"/>
          <w:sz w:val="32"/>
          <w:szCs w:val="32"/>
          <w:highlight w:val="none"/>
        </w:rPr>
      </w:pPr>
      <w:bookmarkStart w:id="118" w:name="_Toc9235_WPSOffice_Level2"/>
      <w:bookmarkStart w:id="119" w:name="_Toc31555_WPSOffice_Level2"/>
      <w:r>
        <w:rPr>
          <w:rFonts w:hint="eastAsia" w:ascii="仿宋_GB2312" w:hAnsi="仿宋_GB2312" w:eastAsia="仿宋_GB2312" w:cs="仿宋_GB2312"/>
          <w:b/>
          <w:bCs/>
          <w:color w:val="000000"/>
          <w:sz w:val="32"/>
          <w:szCs w:val="32"/>
          <w:highlight w:val="none"/>
        </w:rPr>
        <w:t>技术规格偏离表</w:t>
      </w:r>
      <w:bookmarkEnd w:id="118"/>
      <w:bookmarkEnd w:id="119"/>
    </w:p>
    <w:tbl>
      <w:tblPr>
        <w:tblStyle w:val="1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71225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14:paraId="4A189008">
            <w:pPr>
              <w:adjustRightInd w:val="0"/>
              <w:snapToGrid w:val="0"/>
              <w:ind w:right="105" w:rightChars="5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包号/序号：</w:t>
            </w:r>
          </w:p>
          <w:p w14:paraId="2B5A648A">
            <w:pPr>
              <w:pStyle w:val="10"/>
              <w:widowControl w:val="0"/>
              <w:adjustRightInd w:val="0"/>
              <w:snapToGrid w:val="0"/>
              <w:spacing w:before="0" w:beforeAutospacing="0" w:after="0" w:afterAutospacing="0"/>
              <w:jc w:val="both"/>
              <w:rPr>
                <w:rFonts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产品名称：</w:t>
            </w:r>
          </w:p>
          <w:p w14:paraId="45CFCF9C">
            <w:pPr>
              <w:pStyle w:val="10"/>
              <w:widowControl w:val="0"/>
              <w:adjustRightInd w:val="0"/>
              <w:snapToGrid w:val="0"/>
              <w:spacing w:before="0" w:beforeAutospacing="0" w:after="0" w:afterAutospacing="0"/>
              <w:jc w:val="both"/>
              <w:rPr>
                <w:rFonts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数量：</w:t>
            </w:r>
          </w:p>
          <w:p w14:paraId="505C6678">
            <w:pPr>
              <w:tabs>
                <w:tab w:val="left" w:pos="0"/>
              </w:tabs>
              <w:adjustRightInd w:val="0"/>
              <w:snapToGrid w:val="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是否为经过审批采购的进口产品：</w:t>
            </w:r>
          </w:p>
          <w:p w14:paraId="03D3D86C">
            <w:pPr>
              <w:tabs>
                <w:tab w:val="left" w:pos="0"/>
              </w:tabs>
              <w:adjustRightInd w:val="0"/>
              <w:snapToGrid w:val="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是否为核心产品（非单一产品采购项目时适用）：</w:t>
            </w:r>
          </w:p>
        </w:tc>
      </w:tr>
      <w:tr w14:paraId="4A966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14:paraId="4E7D4419">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招标文件要求</w:t>
            </w:r>
          </w:p>
          <w:p w14:paraId="36AA571D">
            <w:pPr>
              <w:ind w:hanging="1"/>
              <w:rPr>
                <w:rFonts w:ascii="仿宋_GB2312" w:hAnsi="仿宋_GB2312" w:eastAsia="仿宋_GB2312" w:cs="仿宋_GB2312"/>
                <w:b/>
                <w:color w:val="000000"/>
                <w:szCs w:val="21"/>
                <w:highlight w:val="none"/>
              </w:rPr>
            </w:pPr>
            <w:r>
              <w:rPr>
                <w:rFonts w:hint="eastAsia" w:ascii="仿宋_GB2312" w:hAnsi="仿宋_GB2312" w:eastAsia="仿宋_GB2312" w:cs="仿宋_GB2312"/>
                <w:b/>
                <w:color w:val="000000"/>
                <w:sz w:val="18"/>
                <w:szCs w:val="18"/>
                <w:highlight w:val="none"/>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14:paraId="3FDCB9D1">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投标文件</w:t>
            </w:r>
          </w:p>
          <w:p w14:paraId="11D16F4E">
            <w:pPr>
              <w:tabs>
                <w:tab w:val="left" w:pos="0"/>
              </w:tabs>
              <w:spacing w:line="240" w:lineRule="exact"/>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2AA7B7CA">
            <w:pPr>
              <w:tabs>
                <w:tab w:val="left" w:pos="0"/>
              </w:tabs>
              <w:spacing w:line="240" w:lineRule="exact"/>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7F42798D">
            <w:pPr>
              <w:tabs>
                <w:tab w:val="left" w:pos="0"/>
              </w:tabs>
              <w:spacing w:line="240" w:lineRule="exact"/>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14:paraId="343E06C4">
            <w:pPr>
              <w:tabs>
                <w:tab w:val="left" w:pos="0"/>
              </w:tabs>
              <w:spacing w:line="240" w:lineRule="exact"/>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证明材料</w:t>
            </w:r>
          </w:p>
        </w:tc>
      </w:tr>
      <w:tr w14:paraId="25D0F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vAlign w:val="center"/>
          </w:tcPr>
          <w:p w14:paraId="05FEEE0D">
            <w:pPr>
              <w:adjustRightInd w:val="0"/>
              <w:snapToGrid w:val="0"/>
              <w:ind w:hanging="1"/>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按采购需求填写</w:t>
            </w:r>
          </w:p>
        </w:tc>
        <w:tc>
          <w:tcPr>
            <w:tcW w:w="2310" w:type="dxa"/>
            <w:tcBorders>
              <w:top w:val="single" w:color="auto" w:sz="4" w:space="0"/>
              <w:left w:val="single" w:color="auto" w:sz="4" w:space="0"/>
              <w:bottom w:val="single" w:color="auto" w:sz="4" w:space="0"/>
              <w:right w:val="single" w:color="auto" w:sz="4" w:space="0"/>
            </w:tcBorders>
            <w:vAlign w:val="center"/>
          </w:tcPr>
          <w:p w14:paraId="1FFF2D22">
            <w:pPr>
              <w:tabs>
                <w:tab w:val="left" w:pos="0"/>
              </w:tabs>
              <w:adjustRightInd w:val="0"/>
              <w:snapToGrid w:val="0"/>
              <w:jc w:val="center"/>
              <w:rPr>
                <w:rFonts w:ascii="仿宋_GB2312" w:hAnsi="仿宋_GB2312" w:eastAsia="仿宋_GB2312" w:cs="仿宋_GB2312"/>
                <w:color w:val="000000"/>
                <w:kern w:val="0"/>
                <w:szCs w:val="21"/>
                <w:highlight w:val="none"/>
              </w:rPr>
            </w:pPr>
          </w:p>
        </w:tc>
        <w:tc>
          <w:tcPr>
            <w:tcW w:w="1186" w:type="dxa"/>
            <w:tcBorders>
              <w:top w:val="single" w:color="auto" w:sz="4" w:space="0"/>
              <w:left w:val="single" w:color="auto" w:sz="4" w:space="0"/>
              <w:bottom w:val="single" w:color="auto" w:sz="4" w:space="0"/>
              <w:right w:val="single" w:color="auto" w:sz="4" w:space="0"/>
            </w:tcBorders>
            <w:vAlign w:val="center"/>
          </w:tcPr>
          <w:p w14:paraId="1B7344F9">
            <w:pPr>
              <w:tabs>
                <w:tab w:val="left" w:pos="0"/>
              </w:tabs>
              <w:spacing w:line="240" w:lineRule="exact"/>
              <w:jc w:val="center"/>
              <w:rPr>
                <w:rFonts w:ascii="仿宋_GB2312" w:hAnsi="仿宋_GB2312" w:eastAsia="仿宋_GB2312" w:cs="仿宋_GB2312"/>
                <w:color w:val="000000"/>
                <w:kern w:val="0"/>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3029D335">
            <w:pPr>
              <w:tabs>
                <w:tab w:val="left" w:pos="0"/>
              </w:tabs>
              <w:spacing w:line="240" w:lineRule="exact"/>
              <w:jc w:val="center"/>
              <w:rPr>
                <w:rFonts w:ascii="仿宋_GB2312" w:hAnsi="仿宋_GB2312" w:eastAsia="仿宋_GB2312" w:cs="仿宋_GB2312"/>
                <w:color w:val="000000"/>
                <w:kern w:val="0"/>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4F986E6C">
            <w:pPr>
              <w:tabs>
                <w:tab w:val="left" w:pos="0"/>
              </w:tabs>
              <w:spacing w:line="240" w:lineRule="exact"/>
              <w:jc w:val="center"/>
              <w:rPr>
                <w:rFonts w:ascii="仿宋_GB2312" w:hAnsi="仿宋_GB2312" w:eastAsia="仿宋_GB2312" w:cs="仿宋_GB2312"/>
                <w:color w:val="000000"/>
                <w:kern w:val="0"/>
                <w:szCs w:val="21"/>
                <w:highlight w:val="none"/>
              </w:rPr>
            </w:pPr>
          </w:p>
        </w:tc>
      </w:tr>
      <w:tr w14:paraId="72A6D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vAlign w:val="center"/>
          </w:tcPr>
          <w:p w14:paraId="5D2F9513">
            <w:pPr>
              <w:adjustRightInd w:val="0"/>
              <w:snapToGrid w:val="0"/>
              <w:ind w:hanging="1"/>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其它</w:t>
            </w:r>
          </w:p>
        </w:tc>
        <w:tc>
          <w:tcPr>
            <w:tcW w:w="2310" w:type="dxa"/>
            <w:tcBorders>
              <w:top w:val="single" w:color="auto" w:sz="4" w:space="0"/>
              <w:left w:val="single" w:color="auto" w:sz="4" w:space="0"/>
              <w:bottom w:val="single" w:color="auto" w:sz="4" w:space="0"/>
              <w:right w:val="single" w:color="auto" w:sz="4" w:space="0"/>
            </w:tcBorders>
            <w:vAlign w:val="center"/>
          </w:tcPr>
          <w:p w14:paraId="0576DC23">
            <w:pPr>
              <w:tabs>
                <w:tab w:val="left" w:pos="-61"/>
              </w:tabs>
              <w:adjustRightInd w:val="0"/>
              <w:snapToGrid w:val="0"/>
              <w:ind w:right="-54" w:rightChars="-26"/>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vAlign w:val="center"/>
          </w:tcPr>
          <w:p w14:paraId="3BE7E336">
            <w:pPr>
              <w:tabs>
                <w:tab w:val="left" w:pos="0"/>
              </w:tabs>
              <w:spacing w:line="240" w:lineRule="exact"/>
              <w:jc w:val="center"/>
              <w:rPr>
                <w:rFonts w:ascii="仿宋_GB2312" w:hAnsi="仿宋_GB2312" w:eastAsia="仿宋_GB2312" w:cs="仿宋_GB2312"/>
                <w:color w:val="000000"/>
                <w:kern w:val="0"/>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4A0466CF">
            <w:pPr>
              <w:tabs>
                <w:tab w:val="left" w:pos="0"/>
              </w:tabs>
              <w:spacing w:line="240" w:lineRule="exact"/>
              <w:jc w:val="center"/>
              <w:rPr>
                <w:rFonts w:ascii="仿宋_GB2312" w:hAnsi="仿宋_GB2312" w:eastAsia="仿宋_GB2312" w:cs="仿宋_GB2312"/>
                <w:color w:val="000000"/>
                <w:kern w:val="0"/>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25E8E506">
            <w:pPr>
              <w:tabs>
                <w:tab w:val="left" w:pos="0"/>
              </w:tabs>
              <w:spacing w:line="240" w:lineRule="exact"/>
              <w:jc w:val="center"/>
              <w:rPr>
                <w:rFonts w:ascii="仿宋_GB2312" w:hAnsi="仿宋_GB2312" w:eastAsia="仿宋_GB2312" w:cs="仿宋_GB2312"/>
                <w:color w:val="000000"/>
                <w:kern w:val="0"/>
                <w:szCs w:val="21"/>
                <w:highlight w:val="none"/>
              </w:rPr>
            </w:pPr>
          </w:p>
        </w:tc>
      </w:tr>
    </w:tbl>
    <w:p w14:paraId="05BEC96E">
      <w:pPr>
        <w:adjustRightInd w:val="0"/>
        <w:snapToGrid w:val="0"/>
        <w:spacing w:line="360" w:lineRule="auto"/>
        <w:ind w:right="105" w:rightChars="50"/>
        <w:jc w:val="left"/>
        <w:rPr>
          <w:rFonts w:ascii="仿宋_GB2312" w:hAnsi="仿宋_GB2312" w:eastAsia="仿宋_GB2312" w:cs="仿宋_GB2312"/>
          <w:b/>
          <w:color w:val="000000"/>
          <w:szCs w:val="21"/>
          <w:highlight w:val="none"/>
        </w:rPr>
      </w:pPr>
      <w:r>
        <w:rPr>
          <w:rFonts w:hint="eastAsia" w:ascii="仿宋_GB2312" w:hAnsi="仿宋_GB2312" w:eastAsia="仿宋_GB2312" w:cs="仿宋_GB2312"/>
          <w:b/>
          <w:color w:val="000000"/>
          <w:szCs w:val="21"/>
          <w:highlight w:val="none"/>
        </w:rPr>
        <w:t>填表要求：</w:t>
      </w:r>
    </w:p>
    <w:p w14:paraId="03422741">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1．“投标文件响应内容”一栏由投标人按照招标文件要求填写并进行逐项响应。</w:t>
      </w:r>
    </w:p>
    <w:p w14:paraId="1BE89520">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2．“偏离程度”一栏根据“投标文件响应内容”与招标文件逐项对照的结果填写。偏离必须用 “正偏离、负偏离或无偏离”三个名称中的一种进行标注。</w:t>
      </w:r>
    </w:p>
    <w:p w14:paraId="44AD9C0F">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3．“偏离说明”一栏由投标人对偏离的情况做详细说明。</w:t>
      </w:r>
    </w:p>
    <w:p w14:paraId="5348B51A">
      <w:pPr>
        <w:adjustRightInd w:val="0"/>
        <w:snapToGrid w:val="0"/>
        <w:spacing w:line="360" w:lineRule="auto"/>
        <w:rPr>
          <w:rFonts w:ascii="仿宋_GB2312" w:hAnsi="仿宋_GB2312" w:eastAsia="仿宋_GB2312" w:cs="仿宋_GB2312"/>
          <w:color w:val="000000"/>
          <w:szCs w:val="21"/>
          <w:highlight w:val="none"/>
        </w:rPr>
      </w:pPr>
    </w:p>
    <w:p w14:paraId="2758957E">
      <w:pPr>
        <w:adjustRightInd w:val="0"/>
        <w:snapToGrid w:val="0"/>
        <w:spacing w:line="360" w:lineRule="auto"/>
        <w:rPr>
          <w:rFonts w:ascii="仿宋_GB2312" w:hAnsi="仿宋_GB2312" w:eastAsia="仿宋_GB2312" w:cs="仿宋_GB2312"/>
          <w:color w:val="000000"/>
          <w:szCs w:val="21"/>
          <w:highlight w:val="none"/>
        </w:rPr>
      </w:pPr>
    </w:p>
    <w:p w14:paraId="0C6BBD98">
      <w:pPr>
        <w:adjustRightInd w:val="0"/>
        <w:snapToGrid w:val="0"/>
        <w:spacing w:line="360" w:lineRule="auto"/>
        <w:rPr>
          <w:rFonts w:ascii="仿宋_GB2312" w:hAnsi="仿宋_GB2312" w:eastAsia="仿宋_GB2312" w:cs="仿宋_GB2312"/>
          <w:color w:val="000000"/>
          <w:szCs w:val="21"/>
          <w:highlight w:val="none"/>
        </w:rPr>
      </w:pPr>
    </w:p>
    <w:p w14:paraId="1C553A40">
      <w:pPr>
        <w:snapToGrid w:val="0"/>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投标人名称（加盖单位公章）：</w:t>
      </w:r>
      <w:r>
        <w:rPr>
          <w:rFonts w:hint="eastAsia" w:ascii="仿宋_GB2312" w:hAnsi="仿宋_GB2312" w:eastAsia="仿宋_GB2312" w:cs="仿宋_GB2312"/>
          <w:color w:val="000000"/>
          <w:highlight w:val="none"/>
          <w:u w:val="single"/>
        </w:rPr>
        <w:t xml:space="preserve">           </w:t>
      </w:r>
    </w:p>
    <w:p w14:paraId="0CA86E6A">
      <w:pPr>
        <w:snapToGrid w:val="0"/>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法定代表人（或</w:t>
      </w:r>
      <w:r>
        <w:rPr>
          <w:rFonts w:hint="eastAsia" w:ascii="仿宋_GB2312" w:hAnsi="仿宋_GB2312" w:eastAsia="仿宋_GB2312" w:cs="仿宋_GB2312"/>
          <w:color w:val="000000"/>
          <w:szCs w:val="21"/>
          <w:highlight w:val="none"/>
        </w:rPr>
        <w:t>非法人组织负责人）或</w:t>
      </w:r>
      <w:r>
        <w:rPr>
          <w:rFonts w:hint="eastAsia" w:ascii="仿宋_GB2312" w:hAnsi="仿宋_GB2312" w:eastAsia="仿宋_GB2312" w:cs="仿宋_GB2312"/>
          <w:color w:val="000000"/>
          <w:highlight w:val="none"/>
        </w:rPr>
        <w:t>其</w:t>
      </w:r>
      <w:r>
        <w:rPr>
          <w:rFonts w:hint="eastAsia" w:ascii="仿宋_GB2312" w:hAnsi="仿宋_GB2312" w:eastAsia="仿宋_GB2312" w:cs="仿宋_GB2312"/>
          <w:color w:val="000000"/>
          <w:szCs w:val="21"/>
          <w:highlight w:val="none"/>
        </w:rPr>
        <w:t>授权</w:t>
      </w:r>
      <w:r>
        <w:rPr>
          <w:rFonts w:hint="eastAsia" w:ascii="仿宋_GB2312" w:hAnsi="仿宋_GB2312" w:eastAsia="仿宋_GB2312" w:cs="仿宋_GB2312"/>
          <w:color w:val="000000"/>
          <w:highlight w:val="none"/>
        </w:rPr>
        <w:t>委托</w:t>
      </w:r>
      <w:r>
        <w:rPr>
          <w:rFonts w:hint="eastAsia" w:ascii="仿宋_GB2312" w:hAnsi="仿宋_GB2312" w:eastAsia="仿宋_GB2312" w:cs="仿宋_GB2312"/>
          <w:color w:val="000000"/>
          <w:szCs w:val="21"/>
          <w:highlight w:val="none"/>
        </w:rPr>
        <w:t>人</w:t>
      </w:r>
      <w:r>
        <w:rPr>
          <w:rFonts w:hint="eastAsia" w:ascii="仿宋_GB2312" w:hAnsi="仿宋_GB2312" w:eastAsia="仿宋_GB2312" w:cs="仿宋_GB2312"/>
          <w:color w:val="000000"/>
          <w:highlight w:val="none"/>
        </w:rPr>
        <w:t>(签字或盖章)：</w:t>
      </w:r>
      <w:r>
        <w:rPr>
          <w:rFonts w:hint="eastAsia" w:ascii="仿宋_GB2312" w:hAnsi="仿宋_GB2312" w:eastAsia="仿宋_GB2312" w:cs="仿宋_GB2312"/>
          <w:color w:val="000000"/>
          <w:highlight w:val="none"/>
          <w:u w:val="single"/>
        </w:rPr>
        <w:t xml:space="preserve">           </w:t>
      </w:r>
    </w:p>
    <w:p w14:paraId="34A07EB9">
      <w:pPr>
        <w:adjustRightInd w:val="0"/>
        <w:snapToGrid w:val="0"/>
        <w:spacing w:line="480" w:lineRule="auto"/>
        <w:ind w:right="105" w:rightChars="50"/>
        <w:jc w:val="left"/>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highlight w:val="none"/>
        </w:rPr>
        <w:t>日期：</w:t>
      </w:r>
      <w:r>
        <w:rPr>
          <w:rFonts w:hint="eastAsia" w:ascii="仿宋_GB2312" w:hAnsi="仿宋_GB2312" w:eastAsia="仿宋_GB2312" w:cs="仿宋_GB2312"/>
          <w:color w:val="000000"/>
          <w:highlight w:val="none"/>
          <w:u w:val="single"/>
        </w:rPr>
        <w:t xml:space="preserve">               </w:t>
      </w:r>
    </w:p>
    <w:p w14:paraId="0C2A4B1D">
      <w:pPr>
        <w:keepNext/>
        <w:keepLines/>
        <w:adjustRightInd w:val="0"/>
        <w:snapToGrid w:val="0"/>
        <w:jc w:val="left"/>
        <w:outlineLvl w:val="1"/>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color w:val="000000"/>
          <w:sz w:val="28"/>
          <w:szCs w:val="28"/>
          <w:highlight w:val="none"/>
        </w:rPr>
        <w:br w:type="page"/>
      </w:r>
      <w:r>
        <w:rPr>
          <w:rFonts w:hint="eastAsia" w:ascii="仿宋_GB2312" w:hAnsi="仿宋_GB2312" w:eastAsia="仿宋_GB2312" w:cs="仿宋_GB2312"/>
          <w:b/>
          <w:color w:val="000000"/>
          <w:sz w:val="28"/>
          <w:szCs w:val="28"/>
          <w:highlight w:val="none"/>
        </w:rPr>
        <w:t>格式14</w:t>
      </w:r>
    </w:p>
    <w:p w14:paraId="4D904B16">
      <w:pPr>
        <w:adjustRightInd w:val="0"/>
        <w:snapToGrid w:val="0"/>
        <w:ind w:right="105" w:rightChars="50"/>
        <w:jc w:val="center"/>
        <w:rPr>
          <w:rFonts w:ascii="仿宋_GB2312" w:hAnsi="仿宋_GB2312" w:eastAsia="仿宋_GB2312" w:cs="仿宋_GB2312"/>
          <w:b/>
          <w:bCs/>
          <w:color w:val="000000"/>
          <w:sz w:val="32"/>
          <w:szCs w:val="32"/>
          <w:highlight w:val="none"/>
        </w:rPr>
      </w:pPr>
      <w:bookmarkStart w:id="120" w:name="_Toc4431_WPSOffice_Level2"/>
      <w:bookmarkStart w:id="121" w:name="_Toc8488_WPSOffice_Level2"/>
      <w:r>
        <w:rPr>
          <w:rFonts w:hint="eastAsia" w:ascii="仿宋_GB2312" w:hAnsi="仿宋_GB2312" w:eastAsia="仿宋_GB2312" w:cs="仿宋_GB2312"/>
          <w:b/>
          <w:bCs/>
          <w:color w:val="000000"/>
          <w:sz w:val="32"/>
          <w:szCs w:val="32"/>
          <w:highlight w:val="none"/>
        </w:rPr>
        <w:t>商务条款偏离表</w:t>
      </w:r>
      <w:bookmarkEnd w:id="120"/>
      <w:bookmarkEnd w:id="121"/>
    </w:p>
    <w:p w14:paraId="339D63A2">
      <w:pPr>
        <w:adjustRightInd w:val="0"/>
        <w:snapToGrid w:val="0"/>
        <w:spacing w:line="360" w:lineRule="auto"/>
        <w:ind w:right="105" w:rightChars="50"/>
        <w:jc w:val="left"/>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 xml:space="preserve">包号： </w:t>
      </w:r>
    </w:p>
    <w:tbl>
      <w:tblPr>
        <w:tblStyle w:val="12"/>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3469"/>
        <w:gridCol w:w="2370"/>
        <w:gridCol w:w="926"/>
        <w:gridCol w:w="936"/>
      </w:tblGrid>
      <w:tr w14:paraId="7E7C5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812" w:type="dxa"/>
            <w:vAlign w:val="center"/>
          </w:tcPr>
          <w:p w14:paraId="3804131F">
            <w:pPr>
              <w:adjustRightInd w:val="0"/>
              <w:snapToGrid w:val="0"/>
              <w:ind w:right="-48" w:rightChars="-23"/>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序号</w:t>
            </w:r>
          </w:p>
        </w:tc>
        <w:tc>
          <w:tcPr>
            <w:tcW w:w="3469" w:type="dxa"/>
            <w:vAlign w:val="center"/>
          </w:tcPr>
          <w:p w14:paraId="0F5E5ADD">
            <w:pPr>
              <w:adjustRightInd w:val="0"/>
              <w:snapToGrid w:val="0"/>
              <w:ind w:right="-73" w:rightChars="-35"/>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招标文件的商务条款</w:t>
            </w:r>
          </w:p>
          <w:p w14:paraId="31D09884">
            <w:pPr>
              <w:adjustRightInd w:val="0"/>
              <w:snapToGrid w:val="0"/>
              <w:ind w:right="-73" w:rightChars="-35"/>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color w:val="000000"/>
                <w:sz w:val="18"/>
                <w:szCs w:val="18"/>
                <w:highlight w:val="none"/>
              </w:rPr>
              <w:t>实质性要求及重要指标用★标注，★标注项不得负偏离，如果负偏离，则投标文件无效。</w:t>
            </w:r>
            <w:r>
              <w:rPr>
                <w:rFonts w:hint="eastAsia" w:ascii="仿宋_GB2312" w:hAnsi="仿宋_GB2312" w:eastAsia="仿宋_GB2312" w:cs="仿宋_GB2312"/>
                <w:color w:val="000000"/>
                <w:szCs w:val="21"/>
                <w:highlight w:val="none"/>
              </w:rPr>
              <w:t>）</w:t>
            </w:r>
          </w:p>
        </w:tc>
        <w:tc>
          <w:tcPr>
            <w:tcW w:w="2370" w:type="dxa"/>
            <w:vAlign w:val="center"/>
          </w:tcPr>
          <w:p w14:paraId="2A77DDB1">
            <w:pPr>
              <w:adjustRightInd w:val="0"/>
              <w:snapToGrid w:val="0"/>
              <w:ind w:right="-107" w:rightChars="-51"/>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投标文件响应内容</w:t>
            </w:r>
          </w:p>
        </w:tc>
        <w:tc>
          <w:tcPr>
            <w:tcW w:w="926" w:type="dxa"/>
            <w:vAlign w:val="center"/>
          </w:tcPr>
          <w:p w14:paraId="53808BB1">
            <w:pPr>
              <w:adjustRightInd w:val="0"/>
              <w:snapToGrid w:val="0"/>
              <w:ind w:left="-58" w:leftChars="-28" w:right="-105" w:rightChars="-5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偏离程度</w:t>
            </w:r>
          </w:p>
        </w:tc>
        <w:tc>
          <w:tcPr>
            <w:tcW w:w="936" w:type="dxa"/>
            <w:vAlign w:val="center"/>
          </w:tcPr>
          <w:p w14:paraId="057BEE94">
            <w:pPr>
              <w:adjustRightInd w:val="0"/>
              <w:snapToGrid w:val="0"/>
              <w:ind w:left="-58" w:leftChars="-28" w:right="-105" w:rightChars="-5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偏离说明</w:t>
            </w:r>
          </w:p>
        </w:tc>
      </w:tr>
      <w:tr w14:paraId="26C06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812" w:type="dxa"/>
            <w:vAlign w:val="center"/>
          </w:tcPr>
          <w:p w14:paraId="0459899F">
            <w:pPr>
              <w:adjustRightInd w:val="0"/>
              <w:snapToGrid w:val="0"/>
              <w:ind w:right="105" w:rightChars="5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w:t>
            </w:r>
          </w:p>
        </w:tc>
        <w:tc>
          <w:tcPr>
            <w:tcW w:w="3469" w:type="dxa"/>
            <w:vAlign w:val="center"/>
          </w:tcPr>
          <w:p w14:paraId="7A014125">
            <w:pPr>
              <w:adjustRightInd w:val="0"/>
              <w:snapToGrid w:val="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交货时间：60天（具体时间签订合同时确定）。</w:t>
            </w:r>
          </w:p>
        </w:tc>
        <w:tc>
          <w:tcPr>
            <w:tcW w:w="2370" w:type="dxa"/>
            <w:vAlign w:val="center"/>
          </w:tcPr>
          <w:p w14:paraId="1D2D24FA">
            <w:pPr>
              <w:adjustRightInd w:val="0"/>
              <w:snapToGrid w:val="0"/>
              <w:ind w:right="105" w:rightChars="50"/>
              <w:jc w:val="center"/>
              <w:rPr>
                <w:rFonts w:ascii="仿宋_GB2312" w:hAnsi="仿宋_GB2312" w:eastAsia="仿宋_GB2312" w:cs="仿宋_GB2312"/>
                <w:color w:val="000000"/>
                <w:szCs w:val="21"/>
                <w:highlight w:val="none"/>
              </w:rPr>
            </w:pPr>
          </w:p>
        </w:tc>
        <w:tc>
          <w:tcPr>
            <w:tcW w:w="926" w:type="dxa"/>
            <w:vAlign w:val="center"/>
          </w:tcPr>
          <w:p w14:paraId="67F03A19">
            <w:pPr>
              <w:adjustRightInd w:val="0"/>
              <w:snapToGrid w:val="0"/>
              <w:ind w:right="105" w:rightChars="50"/>
              <w:jc w:val="center"/>
              <w:rPr>
                <w:rFonts w:ascii="仿宋_GB2312" w:hAnsi="仿宋_GB2312" w:eastAsia="仿宋_GB2312" w:cs="仿宋_GB2312"/>
                <w:color w:val="000000"/>
                <w:szCs w:val="21"/>
                <w:highlight w:val="none"/>
              </w:rPr>
            </w:pPr>
          </w:p>
        </w:tc>
        <w:tc>
          <w:tcPr>
            <w:tcW w:w="936" w:type="dxa"/>
            <w:vAlign w:val="center"/>
          </w:tcPr>
          <w:p w14:paraId="05F1C287">
            <w:pPr>
              <w:adjustRightInd w:val="0"/>
              <w:snapToGrid w:val="0"/>
              <w:ind w:right="105" w:rightChars="50"/>
              <w:jc w:val="center"/>
              <w:rPr>
                <w:rFonts w:ascii="仿宋_GB2312" w:hAnsi="仿宋_GB2312" w:eastAsia="仿宋_GB2312" w:cs="仿宋_GB2312"/>
                <w:color w:val="000000"/>
                <w:szCs w:val="21"/>
                <w:highlight w:val="none"/>
              </w:rPr>
            </w:pPr>
          </w:p>
        </w:tc>
      </w:tr>
      <w:tr w14:paraId="08CB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812" w:type="dxa"/>
            <w:vAlign w:val="center"/>
          </w:tcPr>
          <w:p w14:paraId="3E7C47BB">
            <w:pPr>
              <w:adjustRightInd w:val="0"/>
              <w:snapToGrid w:val="0"/>
              <w:ind w:right="105" w:rightChars="5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w:t>
            </w:r>
          </w:p>
        </w:tc>
        <w:tc>
          <w:tcPr>
            <w:tcW w:w="3469" w:type="dxa"/>
            <w:vAlign w:val="center"/>
          </w:tcPr>
          <w:p w14:paraId="40D8A215">
            <w:pPr>
              <w:adjustRightInd w:val="0"/>
              <w:snapToGrid w:val="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交货地点：采购人指定地点。</w:t>
            </w:r>
          </w:p>
        </w:tc>
        <w:tc>
          <w:tcPr>
            <w:tcW w:w="2370" w:type="dxa"/>
            <w:vAlign w:val="center"/>
          </w:tcPr>
          <w:p w14:paraId="51CECE9A">
            <w:pPr>
              <w:adjustRightInd w:val="0"/>
              <w:snapToGrid w:val="0"/>
              <w:ind w:right="105" w:rightChars="50"/>
              <w:jc w:val="center"/>
              <w:rPr>
                <w:rFonts w:ascii="仿宋_GB2312" w:hAnsi="仿宋_GB2312" w:eastAsia="仿宋_GB2312" w:cs="仿宋_GB2312"/>
                <w:color w:val="000000"/>
                <w:szCs w:val="21"/>
                <w:highlight w:val="none"/>
              </w:rPr>
            </w:pPr>
          </w:p>
        </w:tc>
        <w:tc>
          <w:tcPr>
            <w:tcW w:w="926" w:type="dxa"/>
            <w:vAlign w:val="center"/>
          </w:tcPr>
          <w:p w14:paraId="05D8D506">
            <w:pPr>
              <w:adjustRightInd w:val="0"/>
              <w:snapToGrid w:val="0"/>
              <w:ind w:right="105" w:rightChars="50"/>
              <w:jc w:val="center"/>
              <w:rPr>
                <w:rFonts w:ascii="仿宋_GB2312" w:hAnsi="仿宋_GB2312" w:eastAsia="仿宋_GB2312" w:cs="仿宋_GB2312"/>
                <w:color w:val="000000"/>
                <w:szCs w:val="21"/>
                <w:highlight w:val="none"/>
              </w:rPr>
            </w:pPr>
          </w:p>
        </w:tc>
        <w:tc>
          <w:tcPr>
            <w:tcW w:w="936" w:type="dxa"/>
            <w:vAlign w:val="center"/>
          </w:tcPr>
          <w:p w14:paraId="6A70E9F2">
            <w:pPr>
              <w:adjustRightInd w:val="0"/>
              <w:snapToGrid w:val="0"/>
              <w:ind w:right="105" w:rightChars="50"/>
              <w:jc w:val="center"/>
              <w:rPr>
                <w:rFonts w:ascii="仿宋_GB2312" w:hAnsi="仿宋_GB2312" w:eastAsia="仿宋_GB2312" w:cs="仿宋_GB2312"/>
                <w:color w:val="000000"/>
                <w:szCs w:val="21"/>
                <w:highlight w:val="none"/>
              </w:rPr>
            </w:pPr>
          </w:p>
        </w:tc>
      </w:tr>
      <w:tr w14:paraId="4BE6F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812" w:type="dxa"/>
            <w:vAlign w:val="center"/>
          </w:tcPr>
          <w:p w14:paraId="0D99252A">
            <w:pPr>
              <w:adjustRightInd w:val="0"/>
              <w:snapToGrid w:val="0"/>
              <w:ind w:right="105" w:rightChars="5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w:t>
            </w:r>
          </w:p>
        </w:tc>
        <w:tc>
          <w:tcPr>
            <w:tcW w:w="3469" w:type="dxa"/>
            <w:vAlign w:val="center"/>
          </w:tcPr>
          <w:p w14:paraId="473383AA">
            <w:pPr>
              <w:adjustRightInd w:val="0"/>
              <w:snapToGrid w:val="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付款方式及条件：根据市财政拨款进度进行付款。</w:t>
            </w:r>
          </w:p>
        </w:tc>
        <w:tc>
          <w:tcPr>
            <w:tcW w:w="2370" w:type="dxa"/>
            <w:vAlign w:val="center"/>
          </w:tcPr>
          <w:p w14:paraId="1E4EEE92">
            <w:pPr>
              <w:adjustRightInd w:val="0"/>
              <w:snapToGrid w:val="0"/>
              <w:ind w:right="105" w:rightChars="50"/>
              <w:jc w:val="center"/>
              <w:rPr>
                <w:rFonts w:ascii="仿宋_GB2312" w:hAnsi="仿宋_GB2312" w:eastAsia="仿宋_GB2312" w:cs="仿宋_GB2312"/>
                <w:color w:val="000000"/>
                <w:szCs w:val="21"/>
                <w:highlight w:val="none"/>
              </w:rPr>
            </w:pPr>
          </w:p>
        </w:tc>
        <w:tc>
          <w:tcPr>
            <w:tcW w:w="926" w:type="dxa"/>
            <w:vAlign w:val="center"/>
          </w:tcPr>
          <w:p w14:paraId="55231A66">
            <w:pPr>
              <w:adjustRightInd w:val="0"/>
              <w:snapToGrid w:val="0"/>
              <w:ind w:right="105" w:rightChars="50"/>
              <w:jc w:val="center"/>
              <w:rPr>
                <w:rFonts w:ascii="仿宋_GB2312" w:hAnsi="仿宋_GB2312" w:eastAsia="仿宋_GB2312" w:cs="仿宋_GB2312"/>
                <w:color w:val="000000"/>
                <w:szCs w:val="21"/>
                <w:highlight w:val="none"/>
              </w:rPr>
            </w:pPr>
          </w:p>
        </w:tc>
        <w:tc>
          <w:tcPr>
            <w:tcW w:w="936" w:type="dxa"/>
            <w:vAlign w:val="center"/>
          </w:tcPr>
          <w:p w14:paraId="3EB8A035">
            <w:pPr>
              <w:adjustRightInd w:val="0"/>
              <w:snapToGrid w:val="0"/>
              <w:ind w:right="105" w:rightChars="50"/>
              <w:jc w:val="center"/>
              <w:rPr>
                <w:rFonts w:ascii="仿宋_GB2312" w:hAnsi="仿宋_GB2312" w:eastAsia="仿宋_GB2312" w:cs="仿宋_GB2312"/>
                <w:color w:val="000000"/>
                <w:szCs w:val="21"/>
                <w:highlight w:val="none"/>
              </w:rPr>
            </w:pPr>
          </w:p>
        </w:tc>
      </w:tr>
      <w:tr w14:paraId="0103F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jc w:val="center"/>
        </w:trPr>
        <w:tc>
          <w:tcPr>
            <w:tcW w:w="812" w:type="dxa"/>
            <w:vAlign w:val="center"/>
          </w:tcPr>
          <w:p w14:paraId="7611FB29">
            <w:pPr>
              <w:adjustRightInd w:val="0"/>
              <w:snapToGrid w:val="0"/>
              <w:ind w:right="105" w:rightChars="5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★4</w:t>
            </w:r>
          </w:p>
        </w:tc>
        <w:tc>
          <w:tcPr>
            <w:tcW w:w="3469" w:type="dxa"/>
            <w:vAlign w:val="center"/>
          </w:tcPr>
          <w:p w14:paraId="2ADD5AB1">
            <w:pPr>
              <w:adjustRightInd w:val="0"/>
              <w:snapToGrid w:val="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验收标准：按照《关于印发辽宁省政府采购履约验收管理办法的通知》（辽财采函[2017]603号）及相关规定执行</w:t>
            </w:r>
          </w:p>
          <w:p w14:paraId="08ED0974">
            <w:pPr>
              <w:adjustRightInd w:val="0"/>
              <w:snapToGrid w:val="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验收程序：按照相关规定执行</w:t>
            </w:r>
          </w:p>
          <w:p w14:paraId="08904FC1">
            <w:pPr>
              <w:adjustRightInd w:val="0"/>
              <w:snapToGrid w:val="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验收报告：按照相关规定执行</w:t>
            </w:r>
          </w:p>
          <w:p w14:paraId="235063D3">
            <w:pPr>
              <w:adjustRightInd w:val="0"/>
              <w:snapToGrid w:val="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组织验收主体：本项目的履约验收工作由采购人依法组织实施。</w:t>
            </w:r>
          </w:p>
        </w:tc>
        <w:tc>
          <w:tcPr>
            <w:tcW w:w="2370" w:type="dxa"/>
            <w:vAlign w:val="center"/>
          </w:tcPr>
          <w:p w14:paraId="5E125EC8">
            <w:pPr>
              <w:adjustRightInd w:val="0"/>
              <w:snapToGrid w:val="0"/>
              <w:ind w:right="105" w:rightChars="50"/>
              <w:jc w:val="center"/>
              <w:rPr>
                <w:rFonts w:ascii="仿宋_GB2312" w:hAnsi="仿宋_GB2312" w:eastAsia="仿宋_GB2312" w:cs="仿宋_GB2312"/>
                <w:color w:val="000000"/>
                <w:szCs w:val="21"/>
                <w:highlight w:val="none"/>
              </w:rPr>
            </w:pPr>
          </w:p>
        </w:tc>
        <w:tc>
          <w:tcPr>
            <w:tcW w:w="926" w:type="dxa"/>
            <w:vAlign w:val="center"/>
          </w:tcPr>
          <w:p w14:paraId="01CB034A">
            <w:pPr>
              <w:adjustRightInd w:val="0"/>
              <w:snapToGrid w:val="0"/>
              <w:ind w:right="105" w:rightChars="50"/>
              <w:jc w:val="center"/>
              <w:rPr>
                <w:rFonts w:ascii="仿宋_GB2312" w:hAnsi="仿宋_GB2312" w:eastAsia="仿宋_GB2312" w:cs="仿宋_GB2312"/>
                <w:color w:val="000000"/>
                <w:szCs w:val="21"/>
                <w:highlight w:val="none"/>
              </w:rPr>
            </w:pPr>
          </w:p>
        </w:tc>
        <w:tc>
          <w:tcPr>
            <w:tcW w:w="936" w:type="dxa"/>
            <w:vAlign w:val="center"/>
          </w:tcPr>
          <w:p w14:paraId="6449DF2F">
            <w:pPr>
              <w:adjustRightInd w:val="0"/>
              <w:snapToGrid w:val="0"/>
              <w:ind w:right="105" w:rightChars="50"/>
              <w:jc w:val="center"/>
              <w:rPr>
                <w:rFonts w:ascii="仿宋_GB2312" w:hAnsi="仿宋_GB2312" w:eastAsia="仿宋_GB2312" w:cs="仿宋_GB2312"/>
                <w:color w:val="000000"/>
                <w:szCs w:val="21"/>
                <w:highlight w:val="none"/>
              </w:rPr>
            </w:pPr>
          </w:p>
        </w:tc>
      </w:tr>
      <w:tr w14:paraId="0DCBF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12" w:type="dxa"/>
            <w:vAlign w:val="center"/>
          </w:tcPr>
          <w:p w14:paraId="10E18249">
            <w:pPr>
              <w:adjustRightInd w:val="0"/>
              <w:snapToGrid w:val="0"/>
              <w:ind w:right="105" w:rightChars="5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★5</w:t>
            </w:r>
          </w:p>
        </w:tc>
        <w:tc>
          <w:tcPr>
            <w:tcW w:w="3469" w:type="dxa"/>
            <w:vAlign w:val="center"/>
          </w:tcPr>
          <w:p w14:paraId="364FE4D1">
            <w:pPr>
              <w:adjustRightInd w:val="0"/>
              <w:snapToGrid w:val="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质量保证期：（3）年</w:t>
            </w:r>
          </w:p>
        </w:tc>
        <w:tc>
          <w:tcPr>
            <w:tcW w:w="2370" w:type="dxa"/>
            <w:vAlign w:val="center"/>
          </w:tcPr>
          <w:p w14:paraId="3209F10B">
            <w:pPr>
              <w:adjustRightInd w:val="0"/>
              <w:snapToGrid w:val="0"/>
              <w:ind w:right="105" w:rightChars="50"/>
              <w:jc w:val="center"/>
              <w:rPr>
                <w:rFonts w:ascii="仿宋_GB2312" w:hAnsi="仿宋_GB2312" w:eastAsia="仿宋_GB2312" w:cs="仿宋_GB2312"/>
                <w:color w:val="000000"/>
                <w:szCs w:val="21"/>
                <w:highlight w:val="none"/>
              </w:rPr>
            </w:pPr>
          </w:p>
        </w:tc>
        <w:tc>
          <w:tcPr>
            <w:tcW w:w="926" w:type="dxa"/>
            <w:vAlign w:val="center"/>
          </w:tcPr>
          <w:p w14:paraId="4270FD53">
            <w:pPr>
              <w:adjustRightInd w:val="0"/>
              <w:snapToGrid w:val="0"/>
              <w:ind w:right="105" w:rightChars="50"/>
              <w:jc w:val="center"/>
              <w:rPr>
                <w:rFonts w:ascii="仿宋_GB2312" w:hAnsi="仿宋_GB2312" w:eastAsia="仿宋_GB2312" w:cs="仿宋_GB2312"/>
                <w:color w:val="000000"/>
                <w:szCs w:val="21"/>
                <w:highlight w:val="none"/>
              </w:rPr>
            </w:pPr>
          </w:p>
        </w:tc>
        <w:tc>
          <w:tcPr>
            <w:tcW w:w="936" w:type="dxa"/>
            <w:vAlign w:val="center"/>
          </w:tcPr>
          <w:p w14:paraId="03B33A30">
            <w:pPr>
              <w:adjustRightInd w:val="0"/>
              <w:snapToGrid w:val="0"/>
              <w:ind w:right="105" w:rightChars="50"/>
              <w:jc w:val="center"/>
              <w:rPr>
                <w:rFonts w:ascii="仿宋_GB2312" w:hAnsi="仿宋_GB2312" w:eastAsia="仿宋_GB2312" w:cs="仿宋_GB2312"/>
                <w:color w:val="000000"/>
                <w:szCs w:val="21"/>
                <w:highlight w:val="none"/>
              </w:rPr>
            </w:pPr>
          </w:p>
        </w:tc>
      </w:tr>
      <w:tr w14:paraId="47409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812" w:type="dxa"/>
            <w:vAlign w:val="center"/>
          </w:tcPr>
          <w:p w14:paraId="6616D1CE">
            <w:pPr>
              <w:adjustRightInd w:val="0"/>
              <w:snapToGrid w:val="0"/>
              <w:ind w:right="105" w:rightChars="5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★6</w:t>
            </w:r>
          </w:p>
        </w:tc>
        <w:tc>
          <w:tcPr>
            <w:tcW w:w="3469" w:type="dxa"/>
            <w:vAlign w:val="center"/>
          </w:tcPr>
          <w:p w14:paraId="147BBE08">
            <w:pPr>
              <w:adjustRightInd w:val="0"/>
              <w:snapToGrid w:val="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保修期内上门免费服务，终身维修，提供配件： 5年</w:t>
            </w:r>
          </w:p>
        </w:tc>
        <w:tc>
          <w:tcPr>
            <w:tcW w:w="2370" w:type="dxa"/>
            <w:vAlign w:val="center"/>
          </w:tcPr>
          <w:p w14:paraId="6A35E57D">
            <w:pPr>
              <w:adjustRightInd w:val="0"/>
              <w:snapToGrid w:val="0"/>
              <w:ind w:right="105" w:rightChars="50"/>
              <w:jc w:val="center"/>
              <w:rPr>
                <w:rFonts w:ascii="仿宋_GB2312" w:hAnsi="仿宋_GB2312" w:eastAsia="仿宋_GB2312" w:cs="仿宋_GB2312"/>
                <w:color w:val="000000"/>
                <w:szCs w:val="21"/>
                <w:highlight w:val="none"/>
              </w:rPr>
            </w:pPr>
          </w:p>
        </w:tc>
        <w:tc>
          <w:tcPr>
            <w:tcW w:w="926" w:type="dxa"/>
            <w:vAlign w:val="center"/>
          </w:tcPr>
          <w:p w14:paraId="30B1C92C">
            <w:pPr>
              <w:adjustRightInd w:val="0"/>
              <w:snapToGrid w:val="0"/>
              <w:ind w:right="105" w:rightChars="50"/>
              <w:jc w:val="center"/>
              <w:rPr>
                <w:rFonts w:ascii="仿宋_GB2312" w:hAnsi="仿宋_GB2312" w:eastAsia="仿宋_GB2312" w:cs="仿宋_GB2312"/>
                <w:color w:val="000000"/>
                <w:szCs w:val="21"/>
                <w:highlight w:val="none"/>
              </w:rPr>
            </w:pPr>
          </w:p>
        </w:tc>
        <w:tc>
          <w:tcPr>
            <w:tcW w:w="936" w:type="dxa"/>
            <w:vAlign w:val="center"/>
          </w:tcPr>
          <w:p w14:paraId="2F7F71E1">
            <w:pPr>
              <w:adjustRightInd w:val="0"/>
              <w:snapToGrid w:val="0"/>
              <w:ind w:right="105" w:rightChars="50"/>
              <w:jc w:val="center"/>
              <w:rPr>
                <w:rFonts w:ascii="仿宋_GB2312" w:hAnsi="仿宋_GB2312" w:eastAsia="仿宋_GB2312" w:cs="仿宋_GB2312"/>
                <w:color w:val="000000"/>
                <w:szCs w:val="21"/>
                <w:highlight w:val="none"/>
              </w:rPr>
            </w:pPr>
          </w:p>
        </w:tc>
      </w:tr>
      <w:tr w14:paraId="6DDE4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12" w:type="dxa"/>
            <w:vAlign w:val="center"/>
          </w:tcPr>
          <w:p w14:paraId="13E852C3">
            <w:pPr>
              <w:adjustRightInd w:val="0"/>
              <w:snapToGrid w:val="0"/>
              <w:ind w:right="105" w:rightChars="5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★7</w:t>
            </w:r>
          </w:p>
        </w:tc>
        <w:tc>
          <w:tcPr>
            <w:tcW w:w="3469" w:type="dxa"/>
            <w:vAlign w:val="center"/>
          </w:tcPr>
          <w:p w14:paraId="52BBB856">
            <w:pPr>
              <w:adjustRightInd w:val="0"/>
              <w:snapToGrid w:val="0"/>
              <w:ind w:hanging="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热线支持：24小时</w:t>
            </w:r>
          </w:p>
          <w:p w14:paraId="069BAF9C">
            <w:pPr>
              <w:adjustRightInd w:val="0"/>
              <w:snapToGrid w:val="0"/>
              <w:ind w:hanging="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现场支持：（3）小时内响应；（5）小时内到达</w:t>
            </w:r>
          </w:p>
        </w:tc>
        <w:tc>
          <w:tcPr>
            <w:tcW w:w="2370" w:type="dxa"/>
            <w:vAlign w:val="center"/>
          </w:tcPr>
          <w:p w14:paraId="1DACAA86">
            <w:pPr>
              <w:adjustRightInd w:val="0"/>
              <w:snapToGrid w:val="0"/>
              <w:ind w:right="105" w:rightChars="50"/>
              <w:jc w:val="center"/>
              <w:rPr>
                <w:rFonts w:ascii="仿宋_GB2312" w:hAnsi="仿宋_GB2312" w:eastAsia="仿宋_GB2312" w:cs="仿宋_GB2312"/>
                <w:color w:val="000000"/>
                <w:szCs w:val="21"/>
                <w:highlight w:val="none"/>
              </w:rPr>
            </w:pPr>
          </w:p>
        </w:tc>
        <w:tc>
          <w:tcPr>
            <w:tcW w:w="926" w:type="dxa"/>
            <w:vAlign w:val="center"/>
          </w:tcPr>
          <w:p w14:paraId="041688A9">
            <w:pPr>
              <w:adjustRightInd w:val="0"/>
              <w:snapToGrid w:val="0"/>
              <w:ind w:right="105" w:rightChars="50"/>
              <w:jc w:val="center"/>
              <w:rPr>
                <w:rFonts w:ascii="仿宋_GB2312" w:hAnsi="仿宋_GB2312" w:eastAsia="仿宋_GB2312" w:cs="仿宋_GB2312"/>
                <w:color w:val="000000"/>
                <w:szCs w:val="21"/>
                <w:highlight w:val="none"/>
              </w:rPr>
            </w:pPr>
          </w:p>
        </w:tc>
        <w:tc>
          <w:tcPr>
            <w:tcW w:w="936" w:type="dxa"/>
            <w:vAlign w:val="center"/>
          </w:tcPr>
          <w:p w14:paraId="6F8574C9">
            <w:pPr>
              <w:adjustRightInd w:val="0"/>
              <w:snapToGrid w:val="0"/>
              <w:ind w:right="105" w:rightChars="50"/>
              <w:jc w:val="center"/>
              <w:rPr>
                <w:rFonts w:ascii="仿宋_GB2312" w:hAnsi="仿宋_GB2312" w:eastAsia="仿宋_GB2312" w:cs="仿宋_GB2312"/>
                <w:color w:val="000000"/>
                <w:szCs w:val="21"/>
                <w:highlight w:val="none"/>
              </w:rPr>
            </w:pPr>
          </w:p>
        </w:tc>
      </w:tr>
      <w:tr w14:paraId="27FAF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812" w:type="dxa"/>
            <w:vAlign w:val="center"/>
          </w:tcPr>
          <w:p w14:paraId="7B2E93C2">
            <w:pPr>
              <w:adjustRightInd w:val="0"/>
              <w:snapToGrid w:val="0"/>
              <w:ind w:right="105" w:rightChars="5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★8</w:t>
            </w:r>
          </w:p>
        </w:tc>
        <w:tc>
          <w:tcPr>
            <w:tcW w:w="3469" w:type="dxa"/>
            <w:vAlign w:val="center"/>
          </w:tcPr>
          <w:p w14:paraId="44E76633">
            <w:pPr>
              <w:adjustRightInd w:val="0"/>
              <w:snapToGrid w:val="0"/>
              <w:ind w:hanging="1"/>
              <w:rPr>
                <w:rFonts w:ascii="仿宋_GB2312" w:hAnsi="仿宋_GB2312" w:eastAsia="仿宋_GB2312" w:cs="仿宋_GB2312"/>
                <w:color w:val="000000"/>
                <w:szCs w:val="21"/>
                <w:highlight w:val="none"/>
              </w:rPr>
            </w:pPr>
            <w:r>
              <w:rPr>
                <w:rFonts w:hint="eastAsia" w:ascii="仿宋_GB2312" w:hAnsi="仿宋_GB2312" w:eastAsia="仿宋_GB2312" w:cs="仿宋_GB2312"/>
                <w:szCs w:val="21"/>
                <w:highlight w:val="none"/>
              </w:rPr>
              <w:t>维修技术人员及设备方面的保证措施及收费标准的要求：</w:t>
            </w:r>
            <w:r>
              <w:rPr>
                <w:rFonts w:ascii="仿宋_GB2312" w:hAnsi="仿宋_GB2312" w:eastAsia="仿宋_GB2312" w:cs="仿宋_GB2312"/>
                <w:szCs w:val="21"/>
                <w:highlight w:val="none"/>
              </w:rPr>
              <w:t>质保期内全部免费（含非人为损坏设备更换）</w:t>
            </w:r>
            <w:r>
              <w:rPr>
                <w:rFonts w:hint="eastAsia" w:ascii="仿宋_GB2312" w:hAnsi="仿宋_GB2312" w:eastAsia="仿宋_GB2312" w:cs="仿宋_GB2312"/>
                <w:szCs w:val="21"/>
                <w:highlight w:val="none"/>
              </w:rPr>
              <w:t>。</w:t>
            </w:r>
          </w:p>
        </w:tc>
        <w:tc>
          <w:tcPr>
            <w:tcW w:w="2370" w:type="dxa"/>
            <w:vAlign w:val="center"/>
          </w:tcPr>
          <w:p w14:paraId="7C487B94">
            <w:pPr>
              <w:adjustRightInd w:val="0"/>
              <w:snapToGrid w:val="0"/>
              <w:ind w:right="105" w:rightChars="50"/>
              <w:jc w:val="center"/>
              <w:rPr>
                <w:rFonts w:ascii="仿宋_GB2312" w:hAnsi="仿宋_GB2312" w:eastAsia="仿宋_GB2312" w:cs="仿宋_GB2312"/>
                <w:color w:val="000000"/>
                <w:szCs w:val="21"/>
                <w:highlight w:val="none"/>
              </w:rPr>
            </w:pPr>
          </w:p>
        </w:tc>
        <w:tc>
          <w:tcPr>
            <w:tcW w:w="926" w:type="dxa"/>
            <w:vAlign w:val="center"/>
          </w:tcPr>
          <w:p w14:paraId="03B9E0CB">
            <w:pPr>
              <w:adjustRightInd w:val="0"/>
              <w:snapToGrid w:val="0"/>
              <w:ind w:right="105" w:rightChars="50"/>
              <w:jc w:val="center"/>
              <w:rPr>
                <w:rFonts w:ascii="仿宋_GB2312" w:hAnsi="仿宋_GB2312" w:eastAsia="仿宋_GB2312" w:cs="仿宋_GB2312"/>
                <w:color w:val="000000"/>
                <w:szCs w:val="21"/>
                <w:highlight w:val="none"/>
              </w:rPr>
            </w:pPr>
          </w:p>
        </w:tc>
        <w:tc>
          <w:tcPr>
            <w:tcW w:w="936" w:type="dxa"/>
            <w:vAlign w:val="center"/>
          </w:tcPr>
          <w:p w14:paraId="0CF18153">
            <w:pPr>
              <w:adjustRightInd w:val="0"/>
              <w:snapToGrid w:val="0"/>
              <w:ind w:right="105" w:rightChars="50"/>
              <w:jc w:val="center"/>
              <w:rPr>
                <w:rFonts w:ascii="仿宋_GB2312" w:hAnsi="仿宋_GB2312" w:eastAsia="仿宋_GB2312" w:cs="仿宋_GB2312"/>
                <w:color w:val="000000"/>
                <w:szCs w:val="21"/>
                <w:highlight w:val="none"/>
              </w:rPr>
            </w:pPr>
          </w:p>
        </w:tc>
      </w:tr>
      <w:tr w14:paraId="5E078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12" w:type="dxa"/>
            <w:vAlign w:val="center"/>
          </w:tcPr>
          <w:p w14:paraId="4AC69844">
            <w:pPr>
              <w:adjustRightInd w:val="0"/>
              <w:snapToGrid w:val="0"/>
              <w:ind w:right="105" w:rightChars="5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★9</w:t>
            </w:r>
          </w:p>
        </w:tc>
        <w:tc>
          <w:tcPr>
            <w:tcW w:w="3469" w:type="dxa"/>
            <w:vAlign w:val="center"/>
          </w:tcPr>
          <w:p w14:paraId="3FCC40AB">
            <w:pPr>
              <w:adjustRightInd w:val="0"/>
              <w:snapToGrid w:val="0"/>
              <w:ind w:hanging="1"/>
              <w:rPr>
                <w:rFonts w:ascii="仿宋_GB2312" w:hAnsi="仿宋_GB2312" w:eastAsia="仿宋_GB2312" w:cs="仿宋_GB2312"/>
                <w:color w:val="000000"/>
                <w:szCs w:val="21"/>
                <w:highlight w:val="none"/>
              </w:rPr>
            </w:pPr>
            <w:r>
              <w:rPr>
                <w:rFonts w:hint="eastAsia" w:ascii="仿宋_GB2312" w:hAnsi="仿宋_GB2312" w:eastAsia="仿宋_GB2312" w:cs="仿宋_GB2312"/>
                <w:szCs w:val="21"/>
                <w:highlight w:val="none"/>
              </w:rPr>
              <w:t>系统扩展、升级服务要求：满足使用方提出的扩展、升级需求。</w:t>
            </w:r>
          </w:p>
        </w:tc>
        <w:tc>
          <w:tcPr>
            <w:tcW w:w="2370" w:type="dxa"/>
            <w:vAlign w:val="center"/>
          </w:tcPr>
          <w:p w14:paraId="19D9C367">
            <w:pPr>
              <w:adjustRightInd w:val="0"/>
              <w:snapToGrid w:val="0"/>
              <w:ind w:right="105" w:rightChars="50"/>
              <w:jc w:val="center"/>
              <w:rPr>
                <w:rFonts w:ascii="仿宋_GB2312" w:hAnsi="仿宋_GB2312" w:eastAsia="仿宋_GB2312" w:cs="仿宋_GB2312"/>
                <w:color w:val="000000"/>
                <w:szCs w:val="21"/>
                <w:highlight w:val="none"/>
              </w:rPr>
            </w:pPr>
          </w:p>
        </w:tc>
        <w:tc>
          <w:tcPr>
            <w:tcW w:w="926" w:type="dxa"/>
            <w:vAlign w:val="center"/>
          </w:tcPr>
          <w:p w14:paraId="522A13BE">
            <w:pPr>
              <w:adjustRightInd w:val="0"/>
              <w:snapToGrid w:val="0"/>
              <w:ind w:right="105" w:rightChars="50"/>
              <w:jc w:val="center"/>
              <w:rPr>
                <w:rFonts w:ascii="仿宋_GB2312" w:hAnsi="仿宋_GB2312" w:eastAsia="仿宋_GB2312" w:cs="仿宋_GB2312"/>
                <w:color w:val="000000"/>
                <w:szCs w:val="21"/>
                <w:highlight w:val="none"/>
              </w:rPr>
            </w:pPr>
          </w:p>
        </w:tc>
        <w:tc>
          <w:tcPr>
            <w:tcW w:w="936" w:type="dxa"/>
            <w:vAlign w:val="center"/>
          </w:tcPr>
          <w:p w14:paraId="33444B3F">
            <w:pPr>
              <w:adjustRightInd w:val="0"/>
              <w:snapToGrid w:val="0"/>
              <w:ind w:right="105" w:rightChars="50"/>
              <w:jc w:val="center"/>
              <w:rPr>
                <w:rFonts w:ascii="仿宋_GB2312" w:hAnsi="仿宋_GB2312" w:eastAsia="仿宋_GB2312" w:cs="仿宋_GB2312"/>
                <w:color w:val="000000"/>
                <w:szCs w:val="21"/>
                <w:highlight w:val="none"/>
              </w:rPr>
            </w:pPr>
          </w:p>
        </w:tc>
      </w:tr>
      <w:tr w14:paraId="20776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12" w:type="dxa"/>
            <w:vAlign w:val="center"/>
          </w:tcPr>
          <w:p w14:paraId="41A1C7A8">
            <w:pPr>
              <w:adjustRightInd w:val="0"/>
              <w:snapToGrid w:val="0"/>
              <w:ind w:right="105" w:rightChars="5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★10</w:t>
            </w:r>
          </w:p>
        </w:tc>
        <w:tc>
          <w:tcPr>
            <w:tcW w:w="3469" w:type="dxa"/>
            <w:vAlign w:val="center"/>
          </w:tcPr>
          <w:p w14:paraId="76755AC9">
            <w:pPr>
              <w:adjustRightInd w:val="0"/>
              <w:snapToGrid w:val="0"/>
              <w:ind w:hanging="1"/>
              <w:rPr>
                <w:rFonts w:ascii="仿宋_GB2312" w:hAnsi="仿宋_GB2312" w:eastAsia="仿宋_GB2312" w:cs="仿宋_GB2312"/>
                <w:szCs w:val="21"/>
                <w:highlight w:val="none"/>
              </w:rPr>
            </w:pPr>
            <w:r>
              <w:rPr>
                <w:rFonts w:hint="eastAsia" w:ascii="仿宋_GB2312" w:hAnsi="仿宋_GB2312" w:eastAsia="仿宋_GB2312" w:cs="仿宋_GB2312"/>
                <w:color w:val="000000"/>
                <w:szCs w:val="21"/>
                <w:highlight w:val="none"/>
              </w:rPr>
              <w:t>供应商在质保期内负责日常维修维护等工作。</w:t>
            </w:r>
          </w:p>
        </w:tc>
        <w:tc>
          <w:tcPr>
            <w:tcW w:w="2370" w:type="dxa"/>
            <w:vAlign w:val="center"/>
          </w:tcPr>
          <w:p w14:paraId="0F28BA4C">
            <w:pPr>
              <w:adjustRightInd w:val="0"/>
              <w:snapToGrid w:val="0"/>
              <w:ind w:right="105" w:rightChars="50"/>
              <w:jc w:val="center"/>
              <w:rPr>
                <w:rFonts w:ascii="仿宋_GB2312" w:hAnsi="仿宋_GB2312" w:eastAsia="仿宋_GB2312" w:cs="仿宋_GB2312"/>
                <w:color w:val="000000"/>
                <w:szCs w:val="21"/>
                <w:highlight w:val="none"/>
              </w:rPr>
            </w:pPr>
          </w:p>
        </w:tc>
        <w:tc>
          <w:tcPr>
            <w:tcW w:w="926" w:type="dxa"/>
            <w:vAlign w:val="center"/>
          </w:tcPr>
          <w:p w14:paraId="287FB107">
            <w:pPr>
              <w:adjustRightInd w:val="0"/>
              <w:snapToGrid w:val="0"/>
              <w:ind w:right="105" w:rightChars="50"/>
              <w:jc w:val="center"/>
              <w:rPr>
                <w:rFonts w:ascii="仿宋_GB2312" w:hAnsi="仿宋_GB2312" w:eastAsia="仿宋_GB2312" w:cs="仿宋_GB2312"/>
                <w:color w:val="000000"/>
                <w:szCs w:val="21"/>
                <w:highlight w:val="none"/>
              </w:rPr>
            </w:pPr>
          </w:p>
        </w:tc>
        <w:tc>
          <w:tcPr>
            <w:tcW w:w="936" w:type="dxa"/>
            <w:vAlign w:val="center"/>
          </w:tcPr>
          <w:p w14:paraId="45B734F5">
            <w:pPr>
              <w:adjustRightInd w:val="0"/>
              <w:snapToGrid w:val="0"/>
              <w:ind w:right="105" w:rightChars="50"/>
              <w:jc w:val="center"/>
              <w:rPr>
                <w:rFonts w:ascii="仿宋_GB2312" w:hAnsi="仿宋_GB2312" w:eastAsia="仿宋_GB2312" w:cs="仿宋_GB2312"/>
                <w:color w:val="000000"/>
                <w:szCs w:val="21"/>
                <w:highlight w:val="none"/>
              </w:rPr>
            </w:pPr>
          </w:p>
        </w:tc>
      </w:tr>
      <w:tr w14:paraId="7618D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812" w:type="dxa"/>
            <w:vAlign w:val="center"/>
          </w:tcPr>
          <w:p w14:paraId="61D11B07">
            <w:pPr>
              <w:adjustRightInd w:val="0"/>
              <w:snapToGrid w:val="0"/>
              <w:ind w:right="105" w:rightChars="50"/>
              <w:jc w:val="center"/>
              <w:rPr>
                <w:rFonts w:ascii="仿宋_GB2312" w:hAnsi="仿宋_GB2312" w:eastAsia="仿宋_GB2312" w:cs="仿宋_GB2312"/>
                <w:color w:val="000000"/>
                <w:szCs w:val="21"/>
                <w:highlight w:val="none"/>
              </w:rPr>
            </w:pPr>
          </w:p>
        </w:tc>
        <w:tc>
          <w:tcPr>
            <w:tcW w:w="3469" w:type="dxa"/>
            <w:vAlign w:val="center"/>
          </w:tcPr>
          <w:p w14:paraId="2E06B3F6">
            <w:pPr>
              <w:adjustRightInd w:val="0"/>
              <w:snapToGrid w:val="0"/>
              <w:ind w:hanging="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其它：</w:t>
            </w:r>
            <w:r>
              <w:rPr>
                <w:rFonts w:ascii="仿宋_GB2312" w:hAnsi="仿宋_GB2312" w:eastAsia="仿宋_GB2312" w:cs="仿宋_GB2312"/>
                <w:color w:val="000000"/>
                <w:szCs w:val="21"/>
                <w:highlight w:val="none"/>
              </w:rPr>
              <w:t xml:space="preserve"> </w:t>
            </w:r>
          </w:p>
        </w:tc>
        <w:tc>
          <w:tcPr>
            <w:tcW w:w="2370" w:type="dxa"/>
            <w:vAlign w:val="center"/>
          </w:tcPr>
          <w:p w14:paraId="5232A4BB">
            <w:pPr>
              <w:adjustRightInd w:val="0"/>
              <w:snapToGrid w:val="0"/>
              <w:ind w:left="-52" w:leftChars="-25" w:right="-16" w:rightChars="-8"/>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采购单位未提供需求而投标人认为需说明及补充的内容在此填列</w:t>
            </w:r>
          </w:p>
        </w:tc>
        <w:tc>
          <w:tcPr>
            <w:tcW w:w="926" w:type="dxa"/>
            <w:vAlign w:val="center"/>
          </w:tcPr>
          <w:p w14:paraId="7BE674E5">
            <w:pPr>
              <w:adjustRightInd w:val="0"/>
              <w:snapToGrid w:val="0"/>
              <w:ind w:right="105" w:rightChars="50"/>
              <w:jc w:val="center"/>
              <w:rPr>
                <w:rFonts w:ascii="仿宋_GB2312" w:hAnsi="仿宋_GB2312" w:eastAsia="仿宋_GB2312" w:cs="仿宋_GB2312"/>
                <w:color w:val="000000"/>
                <w:szCs w:val="21"/>
                <w:highlight w:val="none"/>
              </w:rPr>
            </w:pPr>
          </w:p>
        </w:tc>
        <w:tc>
          <w:tcPr>
            <w:tcW w:w="936" w:type="dxa"/>
            <w:vAlign w:val="center"/>
          </w:tcPr>
          <w:p w14:paraId="531F62A9">
            <w:pPr>
              <w:adjustRightInd w:val="0"/>
              <w:snapToGrid w:val="0"/>
              <w:ind w:right="105" w:rightChars="50"/>
              <w:jc w:val="center"/>
              <w:rPr>
                <w:rFonts w:ascii="仿宋_GB2312" w:hAnsi="仿宋_GB2312" w:eastAsia="仿宋_GB2312" w:cs="仿宋_GB2312"/>
                <w:color w:val="000000"/>
                <w:szCs w:val="21"/>
                <w:highlight w:val="none"/>
              </w:rPr>
            </w:pPr>
          </w:p>
        </w:tc>
      </w:tr>
    </w:tbl>
    <w:p w14:paraId="31CDC161">
      <w:pPr>
        <w:adjustRightInd w:val="0"/>
        <w:snapToGrid w:val="0"/>
        <w:spacing w:line="360" w:lineRule="auto"/>
        <w:ind w:right="105" w:rightChars="5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b/>
          <w:color w:val="000000"/>
          <w:szCs w:val="21"/>
          <w:highlight w:val="none"/>
        </w:rPr>
        <w:t>填表要求：</w:t>
      </w:r>
    </w:p>
    <w:p w14:paraId="3D8085C6">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1．“投标文件响应内容”一栏由投标人按照招标文件要求填写，进行响应。</w:t>
      </w:r>
    </w:p>
    <w:p w14:paraId="0698C71D">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2．“偏离程度”一栏根据“投标文件响应内容”与招标文件逐项对照的结果填写。偏离必须用 “正偏离、负偏离或无偏离”三个名称中的一种进行标注。</w:t>
      </w:r>
    </w:p>
    <w:p w14:paraId="2E1B5045">
      <w:pPr>
        <w:adjustRightInd w:val="0"/>
        <w:snapToGrid w:val="0"/>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3．“偏离说明”一栏由投标人对偏离的情况做详细说明。</w:t>
      </w:r>
    </w:p>
    <w:p w14:paraId="68E32B66">
      <w:pPr>
        <w:adjustRightInd w:val="0"/>
        <w:snapToGrid w:val="0"/>
        <w:spacing w:line="360" w:lineRule="auto"/>
        <w:rPr>
          <w:rFonts w:ascii="仿宋_GB2312" w:hAnsi="仿宋_GB2312" w:eastAsia="仿宋_GB2312" w:cs="仿宋_GB2312"/>
          <w:color w:val="000000"/>
          <w:szCs w:val="21"/>
          <w:highlight w:val="none"/>
        </w:rPr>
      </w:pPr>
    </w:p>
    <w:p w14:paraId="6E04DB11">
      <w:pPr>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投标人名称（加盖单位公章）：</w:t>
      </w:r>
      <w:r>
        <w:rPr>
          <w:rFonts w:hint="eastAsia" w:ascii="仿宋_GB2312" w:hAnsi="仿宋_GB2312" w:eastAsia="仿宋_GB2312" w:cs="仿宋_GB2312"/>
          <w:color w:val="000000"/>
          <w:highlight w:val="none"/>
          <w:u w:val="single"/>
        </w:rPr>
        <w:t xml:space="preserve">           </w:t>
      </w:r>
    </w:p>
    <w:p w14:paraId="4B551469">
      <w:pPr>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法定代表人（或</w:t>
      </w:r>
      <w:r>
        <w:rPr>
          <w:rFonts w:hint="eastAsia" w:ascii="仿宋_GB2312" w:hAnsi="仿宋_GB2312" w:eastAsia="仿宋_GB2312" w:cs="仿宋_GB2312"/>
          <w:color w:val="000000"/>
          <w:szCs w:val="21"/>
          <w:highlight w:val="none"/>
        </w:rPr>
        <w:t>非法人组织负责人）或</w:t>
      </w:r>
      <w:r>
        <w:rPr>
          <w:rFonts w:hint="eastAsia" w:ascii="仿宋_GB2312" w:hAnsi="仿宋_GB2312" w:eastAsia="仿宋_GB2312" w:cs="仿宋_GB2312"/>
          <w:color w:val="000000"/>
          <w:highlight w:val="none"/>
        </w:rPr>
        <w:t>其</w:t>
      </w:r>
      <w:r>
        <w:rPr>
          <w:rFonts w:hint="eastAsia" w:ascii="仿宋_GB2312" w:hAnsi="仿宋_GB2312" w:eastAsia="仿宋_GB2312" w:cs="仿宋_GB2312"/>
          <w:color w:val="000000"/>
          <w:szCs w:val="21"/>
          <w:highlight w:val="none"/>
        </w:rPr>
        <w:t>授权</w:t>
      </w:r>
      <w:r>
        <w:rPr>
          <w:rFonts w:hint="eastAsia" w:ascii="仿宋_GB2312" w:hAnsi="仿宋_GB2312" w:eastAsia="仿宋_GB2312" w:cs="仿宋_GB2312"/>
          <w:color w:val="000000"/>
          <w:highlight w:val="none"/>
        </w:rPr>
        <w:t>委托</w:t>
      </w:r>
      <w:r>
        <w:rPr>
          <w:rFonts w:hint="eastAsia" w:ascii="仿宋_GB2312" w:hAnsi="仿宋_GB2312" w:eastAsia="仿宋_GB2312" w:cs="仿宋_GB2312"/>
          <w:color w:val="000000"/>
          <w:szCs w:val="21"/>
          <w:highlight w:val="none"/>
        </w:rPr>
        <w:t>人</w:t>
      </w:r>
      <w:r>
        <w:rPr>
          <w:rFonts w:hint="eastAsia" w:ascii="仿宋_GB2312" w:hAnsi="仿宋_GB2312" w:eastAsia="仿宋_GB2312" w:cs="仿宋_GB2312"/>
          <w:color w:val="000000"/>
          <w:highlight w:val="none"/>
        </w:rPr>
        <w:t>(签字或盖章)：</w:t>
      </w:r>
      <w:r>
        <w:rPr>
          <w:rFonts w:hint="eastAsia" w:ascii="仿宋_GB2312" w:hAnsi="仿宋_GB2312" w:eastAsia="仿宋_GB2312" w:cs="仿宋_GB2312"/>
          <w:color w:val="000000"/>
          <w:highlight w:val="none"/>
          <w:u w:val="single"/>
        </w:rPr>
        <w:t xml:space="preserve">           </w:t>
      </w:r>
    </w:p>
    <w:p w14:paraId="19FCD617">
      <w:pPr>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日期：</w:t>
      </w:r>
      <w:r>
        <w:rPr>
          <w:rFonts w:hint="eastAsia" w:ascii="仿宋_GB2312" w:hAnsi="仿宋_GB2312" w:eastAsia="仿宋_GB2312" w:cs="仿宋_GB2312"/>
          <w:color w:val="000000"/>
          <w:highlight w:val="none"/>
          <w:u w:val="single"/>
        </w:rPr>
        <w:t xml:space="preserve">                </w:t>
      </w:r>
    </w:p>
    <w:p w14:paraId="13ADF0F2">
      <w:pPr>
        <w:keepNext/>
        <w:keepLines/>
        <w:adjustRightInd w:val="0"/>
        <w:snapToGrid w:val="0"/>
        <w:jc w:val="left"/>
        <w:outlineLvl w:val="1"/>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br w:type="page"/>
      </w:r>
      <w:r>
        <w:rPr>
          <w:rFonts w:hint="eastAsia" w:ascii="仿宋_GB2312" w:hAnsi="仿宋_GB2312" w:eastAsia="仿宋_GB2312" w:cs="仿宋_GB2312"/>
          <w:b/>
          <w:color w:val="000000"/>
          <w:sz w:val="28"/>
          <w:szCs w:val="28"/>
          <w:highlight w:val="none"/>
        </w:rPr>
        <w:t>格式15</w:t>
      </w:r>
    </w:p>
    <w:p w14:paraId="13013D6C">
      <w:pPr>
        <w:adjustRightInd w:val="0"/>
        <w:snapToGrid w:val="0"/>
        <w:spacing w:before="319" w:beforeLines="100" w:after="319" w:afterLines="100" w:line="360" w:lineRule="auto"/>
        <w:ind w:right="105" w:rightChars="50"/>
        <w:jc w:val="center"/>
        <w:rPr>
          <w:rFonts w:ascii="仿宋_GB2312" w:hAnsi="仿宋_GB2312" w:eastAsia="仿宋_GB2312" w:cs="仿宋_GB2312"/>
          <w:b/>
          <w:bCs/>
          <w:color w:val="000000"/>
          <w:sz w:val="32"/>
          <w:szCs w:val="32"/>
          <w:highlight w:val="none"/>
        </w:rPr>
      </w:pPr>
      <w:bookmarkStart w:id="122" w:name="_Toc20929_WPSOffice_Level2"/>
      <w:bookmarkStart w:id="123" w:name="_Toc9410_WPSOffice_Level2"/>
      <w:r>
        <w:rPr>
          <w:rFonts w:hint="eastAsia" w:ascii="仿宋_GB2312" w:hAnsi="仿宋_GB2312" w:eastAsia="仿宋_GB2312" w:cs="仿宋_GB2312"/>
          <w:b/>
          <w:bCs/>
          <w:color w:val="000000"/>
          <w:sz w:val="32"/>
          <w:szCs w:val="32"/>
          <w:highlight w:val="none"/>
        </w:rPr>
        <w:t>投标人关联单位的说明</w:t>
      </w:r>
      <w:bookmarkEnd w:id="122"/>
      <w:bookmarkEnd w:id="123"/>
    </w:p>
    <w:p w14:paraId="319E12FB">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说明：投标人应当如实披露与本单位存在下列关联关系的单位名称：</w:t>
      </w:r>
    </w:p>
    <w:p w14:paraId="184AEA3F">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bookmarkStart w:id="124" w:name="_Toc31070_WPSOffice_Level2"/>
      <w:bookmarkStart w:id="125" w:name="_Toc2074_WPSOffice_Level2"/>
      <w:r>
        <w:rPr>
          <w:rFonts w:hint="eastAsia" w:ascii="仿宋_GB2312" w:hAnsi="仿宋_GB2312" w:eastAsia="仿宋_GB2312" w:cs="仿宋_GB2312"/>
          <w:color w:val="000000"/>
          <w:szCs w:val="21"/>
          <w:highlight w:val="none"/>
        </w:rPr>
        <w:t>（1）与投标人单位法定代表人（或非法人组织负责人）为同一人的其他单位；</w:t>
      </w:r>
      <w:bookmarkEnd w:id="124"/>
      <w:bookmarkEnd w:id="125"/>
    </w:p>
    <w:p w14:paraId="0D093C2C">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bookmarkStart w:id="126" w:name="_Toc889_WPSOffice_Level2"/>
      <w:bookmarkStart w:id="127" w:name="_Toc27053_WPSOffice_Level2"/>
      <w:r>
        <w:rPr>
          <w:rFonts w:hint="eastAsia" w:ascii="仿宋_GB2312" w:hAnsi="仿宋_GB2312" w:eastAsia="仿宋_GB2312" w:cs="仿宋_GB2312"/>
          <w:color w:val="000000"/>
          <w:szCs w:val="21"/>
          <w:highlight w:val="none"/>
        </w:rPr>
        <w:t>（2）与投标人存在直接控股、管理关系的其他单位。</w:t>
      </w:r>
      <w:bookmarkEnd w:id="126"/>
      <w:bookmarkEnd w:id="127"/>
    </w:p>
    <w:p w14:paraId="365609D3">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1DC3B314">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注：若无此情形，写“无”即可</w:t>
      </w:r>
    </w:p>
    <w:p w14:paraId="77B9CE6B">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2E30DC01">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2374D307">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53D08404">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01656A71">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2AB1347D">
      <w:pPr>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投标人名称（加盖单位公章）：</w:t>
      </w:r>
      <w:r>
        <w:rPr>
          <w:rFonts w:hint="eastAsia" w:ascii="仿宋_GB2312" w:hAnsi="仿宋_GB2312" w:eastAsia="仿宋_GB2312" w:cs="仿宋_GB2312"/>
          <w:color w:val="000000"/>
          <w:highlight w:val="none"/>
          <w:u w:val="single"/>
        </w:rPr>
        <w:t xml:space="preserve">           </w:t>
      </w:r>
    </w:p>
    <w:p w14:paraId="6B37652B">
      <w:pPr>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法定代表人（或</w:t>
      </w:r>
      <w:r>
        <w:rPr>
          <w:rFonts w:hint="eastAsia" w:ascii="仿宋_GB2312" w:hAnsi="仿宋_GB2312" w:eastAsia="仿宋_GB2312" w:cs="仿宋_GB2312"/>
          <w:color w:val="000000"/>
          <w:szCs w:val="21"/>
          <w:highlight w:val="none"/>
        </w:rPr>
        <w:t>非法人组织负责人）或</w:t>
      </w:r>
      <w:r>
        <w:rPr>
          <w:rFonts w:hint="eastAsia" w:ascii="仿宋_GB2312" w:hAnsi="仿宋_GB2312" w:eastAsia="仿宋_GB2312" w:cs="仿宋_GB2312"/>
          <w:color w:val="000000"/>
          <w:highlight w:val="none"/>
        </w:rPr>
        <w:t>其</w:t>
      </w:r>
      <w:r>
        <w:rPr>
          <w:rFonts w:hint="eastAsia" w:ascii="仿宋_GB2312" w:hAnsi="仿宋_GB2312" w:eastAsia="仿宋_GB2312" w:cs="仿宋_GB2312"/>
          <w:color w:val="000000"/>
          <w:szCs w:val="21"/>
          <w:highlight w:val="none"/>
        </w:rPr>
        <w:t>授权</w:t>
      </w:r>
      <w:r>
        <w:rPr>
          <w:rFonts w:hint="eastAsia" w:ascii="仿宋_GB2312" w:hAnsi="仿宋_GB2312" w:eastAsia="仿宋_GB2312" w:cs="仿宋_GB2312"/>
          <w:color w:val="000000"/>
          <w:highlight w:val="none"/>
        </w:rPr>
        <w:t>委托</w:t>
      </w:r>
      <w:r>
        <w:rPr>
          <w:rFonts w:hint="eastAsia" w:ascii="仿宋_GB2312" w:hAnsi="仿宋_GB2312" w:eastAsia="仿宋_GB2312" w:cs="仿宋_GB2312"/>
          <w:color w:val="000000"/>
          <w:szCs w:val="21"/>
          <w:highlight w:val="none"/>
        </w:rPr>
        <w:t>人</w:t>
      </w:r>
      <w:r>
        <w:rPr>
          <w:rFonts w:hint="eastAsia" w:ascii="仿宋_GB2312" w:hAnsi="仿宋_GB2312" w:eastAsia="仿宋_GB2312" w:cs="仿宋_GB2312"/>
          <w:color w:val="000000"/>
          <w:highlight w:val="none"/>
        </w:rPr>
        <w:t>(签字或盖章)：</w:t>
      </w:r>
      <w:r>
        <w:rPr>
          <w:rFonts w:hint="eastAsia" w:ascii="仿宋_GB2312" w:hAnsi="仿宋_GB2312" w:eastAsia="仿宋_GB2312" w:cs="仿宋_GB2312"/>
          <w:color w:val="000000"/>
          <w:highlight w:val="none"/>
          <w:u w:val="single"/>
        </w:rPr>
        <w:t xml:space="preserve">           </w:t>
      </w:r>
    </w:p>
    <w:p w14:paraId="47310C15">
      <w:pPr>
        <w:spacing w:line="480" w:lineRule="auto"/>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日期：</w:t>
      </w:r>
      <w:r>
        <w:rPr>
          <w:rFonts w:hint="eastAsia" w:ascii="仿宋_GB2312" w:hAnsi="仿宋_GB2312" w:eastAsia="仿宋_GB2312" w:cs="仿宋_GB2312"/>
          <w:color w:val="000000"/>
          <w:highlight w:val="none"/>
          <w:u w:val="single"/>
        </w:rPr>
        <w:t xml:space="preserve">                </w:t>
      </w:r>
    </w:p>
    <w:p w14:paraId="3FA9619D">
      <w:pPr>
        <w:adjustRightInd w:val="0"/>
        <w:snapToGrid w:val="0"/>
        <w:spacing w:line="360" w:lineRule="auto"/>
        <w:ind w:right="105" w:rightChars="50"/>
        <w:jc w:val="left"/>
        <w:rPr>
          <w:rFonts w:ascii="仿宋_GB2312" w:hAnsi="仿宋_GB2312" w:eastAsia="仿宋_GB2312" w:cs="仿宋_GB2312"/>
          <w:color w:val="000000"/>
          <w:szCs w:val="21"/>
          <w:highlight w:val="none"/>
        </w:rPr>
      </w:pPr>
    </w:p>
    <w:p w14:paraId="601291A9">
      <w:pPr>
        <w:adjustRightInd w:val="0"/>
        <w:snapToGrid w:val="0"/>
        <w:spacing w:line="360" w:lineRule="auto"/>
        <w:ind w:right="105" w:rightChars="50"/>
        <w:jc w:val="left"/>
        <w:rPr>
          <w:rFonts w:ascii="仿宋_GB2312" w:hAnsi="仿宋_GB2312" w:eastAsia="仿宋_GB2312" w:cs="仿宋_GB2312"/>
          <w:color w:val="000000"/>
          <w:szCs w:val="21"/>
          <w:highlight w:val="none"/>
        </w:rPr>
      </w:pPr>
    </w:p>
    <w:p w14:paraId="436AE121">
      <w:pPr>
        <w:adjustRightInd w:val="0"/>
        <w:snapToGrid w:val="0"/>
        <w:spacing w:line="360" w:lineRule="auto"/>
        <w:ind w:right="105" w:rightChars="50"/>
        <w:jc w:val="left"/>
        <w:rPr>
          <w:rFonts w:ascii="仿宋_GB2312" w:hAnsi="仿宋_GB2312" w:eastAsia="仿宋_GB2312" w:cs="仿宋_GB2312"/>
          <w:color w:val="000000"/>
          <w:szCs w:val="21"/>
          <w:highlight w:val="none"/>
        </w:rPr>
      </w:pPr>
    </w:p>
    <w:p w14:paraId="764B7591">
      <w:pPr>
        <w:keepNext/>
        <w:keepLines/>
        <w:adjustRightInd w:val="0"/>
        <w:snapToGrid w:val="0"/>
        <w:jc w:val="left"/>
        <w:outlineLvl w:val="1"/>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br w:type="page"/>
      </w:r>
      <w:r>
        <w:rPr>
          <w:rFonts w:hint="eastAsia" w:ascii="仿宋_GB2312" w:hAnsi="仿宋_GB2312" w:eastAsia="仿宋_GB2312" w:cs="仿宋_GB2312"/>
          <w:b/>
          <w:color w:val="000000"/>
          <w:sz w:val="28"/>
          <w:szCs w:val="28"/>
          <w:highlight w:val="none"/>
        </w:rPr>
        <w:t>格式16</w:t>
      </w:r>
    </w:p>
    <w:p w14:paraId="47EA3FED">
      <w:pPr>
        <w:spacing w:before="319" w:beforeLines="100" w:after="319" w:afterLines="100" w:line="360" w:lineRule="auto"/>
        <w:ind w:firstLine="640" w:firstLineChars="200"/>
        <w:jc w:val="center"/>
        <w:rPr>
          <w:rFonts w:ascii="仿宋_GB2312" w:hAnsi="仿宋_GB2312" w:eastAsia="仿宋_GB2312" w:cs="仿宋_GB2312"/>
          <w:b/>
          <w:bCs/>
          <w:color w:val="000000"/>
          <w:sz w:val="32"/>
          <w:szCs w:val="32"/>
          <w:highlight w:val="none"/>
        </w:rPr>
      </w:pPr>
      <w:r>
        <w:rPr>
          <w:rFonts w:hint="eastAsia" w:ascii="仿宋_GB2312" w:hAnsi="仿宋_GB2312" w:eastAsia="仿宋_GB2312" w:cs="仿宋_GB2312"/>
          <w:b/>
          <w:bCs/>
          <w:color w:val="000000"/>
          <w:sz w:val="32"/>
          <w:szCs w:val="32"/>
          <w:highlight w:val="none"/>
        </w:rPr>
        <w:t>进口产品制造厂家的授权书</w:t>
      </w:r>
    </w:p>
    <w:p w14:paraId="00A33181">
      <w:pPr>
        <w:spacing w:line="360" w:lineRule="auto"/>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u w:val="single"/>
        </w:rPr>
        <w:t>（采购人或采购代理机构）：</w:t>
      </w:r>
    </w:p>
    <w:p w14:paraId="0FAEE381">
      <w:pPr>
        <w:spacing w:line="360" w:lineRule="auto"/>
        <w:ind w:firstLine="840" w:firstLineChars="4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我们</w:t>
      </w:r>
      <w:r>
        <w:rPr>
          <w:rFonts w:hint="eastAsia" w:ascii="仿宋_GB2312" w:hAnsi="仿宋_GB2312" w:eastAsia="仿宋_GB2312" w:cs="仿宋_GB2312"/>
          <w:color w:val="000000"/>
          <w:szCs w:val="21"/>
          <w:highlight w:val="none"/>
          <w:u w:val="single"/>
        </w:rPr>
        <w:t>（制造商名称）</w:t>
      </w:r>
      <w:r>
        <w:rPr>
          <w:rFonts w:hint="eastAsia" w:ascii="仿宋_GB2312" w:hAnsi="仿宋_GB2312" w:eastAsia="仿宋_GB2312" w:cs="仿宋_GB2312"/>
          <w:color w:val="000000"/>
          <w:szCs w:val="21"/>
          <w:highlight w:val="none"/>
        </w:rPr>
        <w:t>是按</w:t>
      </w:r>
      <w:r>
        <w:rPr>
          <w:rFonts w:hint="eastAsia" w:ascii="仿宋_GB2312" w:hAnsi="仿宋_GB2312" w:eastAsia="仿宋_GB2312" w:cs="仿宋_GB2312"/>
          <w:color w:val="000000"/>
          <w:szCs w:val="21"/>
          <w:highlight w:val="none"/>
          <w:u w:val="single"/>
        </w:rPr>
        <w:t>（国家名称）</w:t>
      </w:r>
      <w:r>
        <w:rPr>
          <w:rFonts w:hint="eastAsia" w:ascii="仿宋_GB2312" w:hAnsi="仿宋_GB2312" w:eastAsia="仿宋_GB2312" w:cs="仿宋_GB2312"/>
          <w:color w:val="000000"/>
          <w:szCs w:val="21"/>
          <w:highlight w:val="none"/>
        </w:rPr>
        <w:t>法律成立的一家制造商，主要营业地点设在</w:t>
      </w:r>
      <w:r>
        <w:rPr>
          <w:rFonts w:hint="eastAsia" w:ascii="仿宋_GB2312" w:hAnsi="仿宋_GB2312" w:eastAsia="仿宋_GB2312" w:cs="仿宋_GB2312"/>
          <w:color w:val="000000"/>
          <w:szCs w:val="21"/>
          <w:highlight w:val="none"/>
          <w:u w:val="single"/>
        </w:rPr>
        <w:t>（制造商地址）</w:t>
      </w:r>
      <w:r>
        <w:rPr>
          <w:rFonts w:hint="eastAsia" w:ascii="仿宋_GB2312" w:hAnsi="仿宋_GB2312" w:eastAsia="仿宋_GB2312" w:cs="仿宋_GB2312"/>
          <w:color w:val="000000"/>
          <w:szCs w:val="21"/>
          <w:highlight w:val="none"/>
        </w:rPr>
        <w:t>。兹指派按</w:t>
      </w:r>
      <w:r>
        <w:rPr>
          <w:rFonts w:hint="eastAsia" w:ascii="仿宋_GB2312" w:hAnsi="仿宋_GB2312" w:eastAsia="仿宋_GB2312" w:cs="仿宋_GB2312"/>
          <w:color w:val="000000"/>
          <w:szCs w:val="21"/>
          <w:highlight w:val="none"/>
          <w:u w:val="single"/>
        </w:rPr>
        <w:t>（国家名称）</w:t>
      </w:r>
      <w:r>
        <w:rPr>
          <w:rFonts w:hint="eastAsia" w:ascii="仿宋_GB2312" w:hAnsi="仿宋_GB2312" w:eastAsia="仿宋_GB2312" w:cs="仿宋_GB2312"/>
          <w:color w:val="000000"/>
          <w:szCs w:val="21"/>
          <w:highlight w:val="none"/>
        </w:rPr>
        <w:t>的法律正式成立的，主要营业地点设在</w:t>
      </w:r>
      <w:r>
        <w:rPr>
          <w:rFonts w:hint="eastAsia" w:ascii="仿宋_GB2312" w:hAnsi="仿宋_GB2312" w:eastAsia="仿宋_GB2312" w:cs="仿宋_GB2312"/>
          <w:color w:val="000000"/>
          <w:szCs w:val="21"/>
          <w:highlight w:val="none"/>
          <w:u w:val="single"/>
        </w:rPr>
        <w:t>（投标人地址）</w:t>
      </w:r>
      <w:r>
        <w:rPr>
          <w:rFonts w:hint="eastAsia" w:ascii="仿宋_GB2312" w:hAnsi="仿宋_GB2312" w:eastAsia="仿宋_GB2312" w:cs="仿宋_GB2312"/>
          <w:color w:val="000000"/>
          <w:szCs w:val="21"/>
          <w:highlight w:val="none"/>
        </w:rPr>
        <w:t>的</w:t>
      </w:r>
      <w:r>
        <w:rPr>
          <w:rFonts w:hint="eastAsia" w:ascii="仿宋_GB2312" w:hAnsi="仿宋_GB2312" w:eastAsia="仿宋_GB2312" w:cs="仿宋_GB2312"/>
          <w:color w:val="000000"/>
          <w:szCs w:val="21"/>
          <w:highlight w:val="none"/>
          <w:u w:val="single"/>
        </w:rPr>
        <w:t>（投标人名称）</w:t>
      </w:r>
      <w:r>
        <w:rPr>
          <w:rFonts w:hint="eastAsia" w:ascii="仿宋_GB2312" w:hAnsi="仿宋_GB2312" w:eastAsia="仿宋_GB2312" w:cs="仿宋_GB2312"/>
          <w:color w:val="000000"/>
          <w:szCs w:val="21"/>
          <w:highlight w:val="none"/>
        </w:rPr>
        <w:t>作为我方真正的合法的代理人进行下列有效的活动：</w:t>
      </w:r>
    </w:p>
    <w:p w14:paraId="435A83D6">
      <w:pPr>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（1）代表我方办理贵方</w:t>
      </w:r>
      <w:r>
        <w:rPr>
          <w:rFonts w:hint="eastAsia" w:ascii="仿宋_GB2312" w:hAnsi="仿宋_GB2312" w:eastAsia="仿宋_GB2312" w:cs="仿宋_GB2312"/>
          <w:color w:val="000000"/>
          <w:szCs w:val="21"/>
          <w:highlight w:val="none"/>
          <w:u w:val="single"/>
        </w:rPr>
        <w:t xml:space="preserve"> （项目编号、项目名称、包号）</w:t>
      </w:r>
      <w:r>
        <w:rPr>
          <w:rFonts w:hint="eastAsia" w:ascii="仿宋_GB2312" w:hAnsi="仿宋_GB2312" w:eastAsia="仿宋_GB2312" w:cs="仿宋_GB2312"/>
          <w:color w:val="000000"/>
          <w:szCs w:val="21"/>
          <w:highlight w:val="none"/>
        </w:rPr>
        <w:t xml:space="preserve"> 投标邀请要求提供的由我方制造的货物的有关事宜，并对我方具有约束力。</w:t>
      </w:r>
    </w:p>
    <w:p w14:paraId="02808206">
      <w:pPr>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（2）作为制造商，我方保证以投标合作者来约束自己，并对该投标共同和分别承担招标文件中所规定的义务。</w:t>
      </w:r>
    </w:p>
    <w:p w14:paraId="1708D0BC">
      <w:pPr>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（3）我方兹授予</w:t>
      </w:r>
      <w:r>
        <w:rPr>
          <w:rFonts w:hint="eastAsia" w:ascii="仿宋_GB2312" w:hAnsi="仿宋_GB2312" w:eastAsia="仿宋_GB2312" w:cs="仿宋_GB2312"/>
          <w:color w:val="000000"/>
          <w:szCs w:val="21"/>
          <w:highlight w:val="none"/>
          <w:u w:val="single"/>
        </w:rPr>
        <w:t xml:space="preserve"> （投标人名称） </w:t>
      </w:r>
      <w:r>
        <w:rPr>
          <w:rFonts w:hint="eastAsia" w:ascii="仿宋_GB2312" w:hAnsi="仿宋_GB2312" w:eastAsia="仿宋_GB2312" w:cs="仿宋_GB2312"/>
          <w:color w:val="000000"/>
          <w:szCs w:val="21"/>
          <w:highlight w:val="none"/>
        </w:rPr>
        <w:t xml:space="preserve">全权办理和履行上述我方为完成上述各点所必须的事宜，具有替换或撤销的全权。兹确认 </w:t>
      </w:r>
      <w:r>
        <w:rPr>
          <w:rFonts w:hint="eastAsia" w:ascii="仿宋_GB2312" w:hAnsi="仿宋_GB2312" w:eastAsia="仿宋_GB2312" w:cs="仿宋_GB2312"/>
          <w:color w:val="000000"/>
          <w:szCs w:val="21"/>
          <w:highlight w:val="none"/>
          <w:u w:val="single"/>
        </w:rPr>
        <w:t xml:space="preserve">（投标人名称） </w:t>
      </w:r>
      <w:r>
        <w:rPr>
          <w:rFonts w:hint="eastAsia" w:ascii="仿宋_GB2312" w:hAnsi="仿宋_GB2312" w:eastAsia="仿宋_GB2312" w:cs="仿宋_GB2312"/>
          <w:color w:val="000000"/>
          <w:szCs w:val="21"/>
          <w:highlight w:val="none"/>
        </w:rPr>
        <w:t>或其正式授权代表依此合法地办理一切事宜。</w:t>
      </w:r>
    </w:p>
    <w:p w14:paraId="483C8AC0">
      <w:pPr>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（4）我方于</w:t>
      </w:r>
      <w:r>
        <w:rPr>
          <w:rFonts w:hint="eastAsia" w:ascii="仿宋_GB2312" w:hAnsi="仿宋_GB2312" w:eastAsia="仿宋_GB2312" w:cs="仿宋_GB2312"/>
          <w:color w:val="000000"/>
          <w:szCs w:val="21"/>
          <w:highlight w:val="none"/>
          <w:u w:val="single"/>
        </w:rPr>
        <w:t xml:space="preserve"> 年 月 日</w:t>
      </w:r>
      <w:r>
        <w:rPr>
          <w:rFonts w:hint="eastAsia" w:ascii="仿宋_GB2312" w:hAnsi="仿宋_GB2312" w:eastAsia="仿宋_GB2312" w:cs="仿宋_GB2312"/>
          <w:color w:val="000000"/>
          <w:szCs w:val="21"/>
          <w:highlight w:val="none"/>
        </w:rPr>
        <w:t>签署本文件，</w:t>
      </w:r>
      <w:r>
        <w:rPr>
          <w:rFonts w:hint="eastAsia" w:ascii="仿宋_GB2312" w:hAnsi="仿宋_GB2312" w:eastAsia="仿宋_GB2312" w:cs="仿宋_GB2312"/>
          <w:color w:val="000000"/>
          <w:szCs w:val="21"/>
          <w:highlight w:val="none"/>
          <w:u w:val="single"/>
        </w:rPr>
        <w:t xml:space="preserve"> （投标人名称）</w:t>
      </w:r>
      <w:r>
        <w:rPr>
          <w:rFonts w:hint="eastAsia" w:ascii="仿宋_GB2312" w:hAnsi="仿宋_GB2312" w:eastAsia="仿宋_GB2312" w:cs="仿宋_GB2312"/>
          <w:color w:val="000000"/>
          <w:szCs w:val="21"/>
          <w:highlight w:val="none"/>
        </w:rPr>
        <w:t>于</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年</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月</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日接受此件，以此为证。</w:t>
      </w:r>
    </w:p>
    <w:p w14:paraId="55A3B90C">
      <w:pPr>
        <w:spacing w:line="360" w:lineRule="auto"/>
        <w:ind w:firstLine="420" w:firstLineChars="200"/>
        <w:rPr>
          <w:rFonts w:ascii="仿宋_GB2312" w:hAnsi="仿宋_GB2312" w:eastAsia="仿宋_GB2312" w:cs="仿宋_GB2312"/>
          <w:color w:val="000000"/>
          <w:szCs w:val="21"/>
          <w:highlight w:val="none"/>
        </w:rPr>
      </w:pPr>
    </w:p>
    <w:p w14:paraId="04FEDE46">
      <w:pPr>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制造商名称（加盖单位公章）：</w:t>
      </w:r>
      <w:r>
        <w:rPr>
          <w:rFonts w:hint="eastAsia" w:ascii="仿宋_GB2312" w:hAnsi="仿宋_GB2312" w:eastAsia="仿宋_GB2312" w:cs="仿宋_GB2312"/>
          <w:color w:val="000000"/>
          <w:szCs w:val="21"/>
          <w:highlight w:val="none"/>
          <w:u w:val="single"/>
        </w:rPr>
        <w:t xml:space="preserve">               </w:t>
      </w:r>
    </w:p>
    <w:p w14:paraId="40A1DFE6">
      <w:pPr>
        <w:spacing w:line="360" w:lineRule="auto"/>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签字人职务和部门：</w:t>
      </w:r>
      <w:r>
        <w:rPr>
          <w:rFonts w:hint="eastAsia" w:ascii="仿宋_GB2312" w:hAnsi="仿宋_GB2312" w:eastAsia="仿宋_GB2312" w:cs="仿宋_GB2312"/>
          <w:color w:val="000000"/>
          <w:szCs w:val="21"/>
          <w:highlight w:val="none"/>
          <w:u w:val="single"/>
        </w:rPr>
        <w:t xml:space="preserve">                         </w:t>
      </w:r>
    </w:p>
    <w:p w14:paraId="1D174470">
      <w:pPr>
        <w:spacing w:line="360" w:lineRule="auto"/>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签字人姓名：</w:t>
      </w:r>
      <w:r>
        <w:rPr>
          <w:rFonts w:hint="eastAsia" w:ascii="仿宋_GB2312" w:hAnsi="仿宋_GB2312" w:eastAsia="仿宋_GB2312" w:cs="仿宋_GB2312"/>
          <w:color w:val="000000"/>
          <w:szCs w:val="21"/>
          <w:highlight w:val="none"/>
          <w:u w:val="single"/>
        </w:rPr>
        <w:t xml:space="preserve">                               </w:t>
      </w:r>
    </w:p>
    <w:p w14:paraId="20A933E9">
      <w:pPr>
        <w:spacing w:line="360" w:lineRule="auto"/>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签字人（签字）：</w:t>
      </w:r>
      <w:r>
        <w:rPr>
          <w:rFonts w:hint="eastAsia" w:ascii="仿宋_GB2312" w:hAnsi="仿宋_GB2312" w:eastAsia="仿宋_GB2312" w:cs="仿宋_GB2312"/>
          <w:color w:val="000000"/>
          <w:szCs w:val="21"/>
          <w:highlight w:val="none"/>
          <w:u w:val="single"/>
        </w:rPr>
        <w:t xml:space="preserve">                           </w:t>
      </w:r>
    </w:p>
    <w:p w14:paraId="16394677">
      <w:pPr>
        <w:spacing w:line="360" w:lineRule="auto"/>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日期：</w:t>
      </w:r>
      <w:r>
        <w:rPr>
          <w:rFonts w:hint="eastAsia" w:ascii="仿宋_GB2312" w:hAnsi="仿宋_GB2312" w:eastAsia="仿宋_GB2312" w:cs="仿宋_GB2312"/>
          <w:color w:val="000000"/>
          <w:szCs w:val="21"/>
          <w:highlight w:val="none"/>
          <w:u w:val="single"/>
        </w:rPr>
        <w:t xml:space="preserve">                                     </w:t>
      </w:r>
    </w:p>
    <w:p w14:paraId="2E510E63">
      <w:pPr>
        <w:spacing w:line="360" w:lineRule="auto"/>
        <w:ind w:firstLine="420" w:firstLineChars="200"/>
        <w:rPr>
          <w:rFonts w:ascii="仿宋_GB2312" w:hAnsi="仿宋_GB2312" w:eastAsia="仿宋_GB2312" w:cs="仿宋_GB2312"/>
          <w:color w:val="000000"/>
          <w:szCs w:val="21"/>
          <w:highlight w:val="none"/>
          <w:u w:val="single"/>
        </w:rPr>
      </w:pPr>
    </w:p>
    <w:p w14:paraId="76A1A68E">
      <w:pPr>
        <w:spacing w:line="360" w:lineRule="auto"/>
        <w:ind w:firstLine="420" w:firstLineChars="200"/>
        <w:rPr>
          <w:rFonts w:ascii="仿宋_GB2312" w:hAnsi="仿宋_GB2312" w:eastAsia="仿宋_GB2312" w:cs="仿宋_GB2312"/>
          <w:color w:val="000000"/>
          <w:szCs w:val="21"/>
          <w:highlight w:val="none"/>
          <w:u w:val="single"/>
        </w:rPr>
      </w:pPr>
    </w:p>
    <w:p w14:paraId="327F9770">
      <w:pPr>
        <w:spacing w:line="360" w:lineRule="auto"/>
        <w:ind w:firstLine="420" w:firstLineChars="200"/>
        <w:rPr>
          <w:rFonts w:ascii="仿宋_GB2312" w:hAnsi="仿宋_GB2312" w:eastAsia="仿宋_GB2312" w:cs="仿宋_GB2312"/>
          <w:color w:val="000000"/>
          <w:szCs w:val="21"/>
          <w:highlight w:val="none"/>
        </w:rPr>
      </w:pPr>
    </w:p>
    <w:p w14:paraId="63E17548">
      <w:pPr>
        <w:spacing w:line="360" w:lineRule="auto"/>
        <w:ind w:firstLine="420" w:firstLineChars="200"/>
        <w:rPr>
          <w:rFonts w:ascii="仿宋_GB2312" w:hAnsi="仿宋_GB2312" w:eastAsia="仿宋_GB2312" w:cs="仿宋_GB2312"/>
          <w:color w:val="000000"/>
          <w:highlight w:val="none"/>
        </w:rPr>
      </w:pPr>
      <w:r>
        <w:rPr>
          <w:rFonts w:hint="eastAsia" w:ascii="仿宋_GB2312" w:hAnsi="仿宋_GB2312" w:eastAsia="仿宋_GB2312" w:cs="仿宋_GB2312"/>
          <w:color w:val="000000"/>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26CC84A2">
      <w:pPr>
        <w:pStyle w:val="8"/>
        <w:rPr>
          <w:color w:val="000000"/>
          <w:highlight w:val="none"/>
        </w:rPr>
        <w:sectPr>
          <w:pgSz w:w="11906" w:h="16838"/>
          <w:pgMar w:top="1440" w:right="1803" w:bottom="1440" w:left="1803" w:header="851" w:footer="992" w:gutter="0"/>
          <w:cols w:space="720" w:num="1"/>
          <w:docGrid w:type="linesAndChars" w:linePitch="319" w:charSpace="0"/>
        </w:sectPr>
      </w:pPr>
    </w:p>
    <w:p w14:paraId="240446E6">
      <w:pPr>
        <w:keepNext/>
        <w:keepLines/>
        <w:adjustRightInd w:val="0"/>
        <w:snapToGrid w:val="0"/>
        <w:jc w:val="left"/>
        <w:outlineLvl w:val="1"/>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格式17</w:t>
      </w:r>
    </w:p>
    <w:p w14:paraId="5320B0EF">
      <w:pPr>
        <w:adjustRightInd w:val="0"/>
        <w:snapToGrid w:val="0"/>
        <w:spacing w:before="319" w:beforeLines="100" w:after="319" w:afterLines="100" w:line="360" w:lineRule="auto"/>
        <w:ind w:right="105" w:rightChars="50"/>
        <w:jc w:val="center"/>
        <w:rPr>
          <w:rFonts w:ascii="仿宋_GB2312" w:hAnsi="仿宋_GB2312" w:eastAsia="仿宋_GB2312" w:cs="仿宋_GB2312"/>
          <w:b/>
          <w:bCs/>
          <w:color w:val="000000"/>
          <w:sz w:val="32"/>
          <w:szCs w:val="32"/>
          <w:highlight w:val="none"/>
        </w:rPr>
      </w:pPr>
      <w:r>
        <w:rPr>
          <w:rFonts w:hint="eastAsia" w:ascii="仿宋_GB2312" w:hAnsi="仿宋_GB2312" w:eastAsia="仿宋_GB2312" w:cs="仿宋_GB2312"/>
          <w:b/>
          <w:bCs/>
          <w:color w:val="000000"/>
          <w:sz w:val="32"/>
          <w:szCs w:val="32"/>
          <w:highlight w:val="none"/>
        </w:rPr>
        <w:t>中小企业声明函（货物）</w:t>
      </w:r>
    </w:p>
    <w:p w14:paraId="28309053">
      <w:pPr>
        <w:widowControl/>
        <w:spacing w:line="360" w:lineRule="auto"/>
        <w:ind w:firstLine="420"/>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本公司（联合体）郑重声明，根据《政府采购促进中小企业发展管理办法》（财库[2020]46号）的规定，本公司（联合体）参加</w:t>
      </w:r>
      <w:r>
        <w:rPr>
          <w:rFonts w:hint="eastAsia" w:ascii="仿宋_GB2312" w:hAnsi="仿宋_GB2312" w:eastAsia="仿宋_GB2312" w:cs="仿宋_GB2312"/>
          <w:i/>
          <w:iCs/>
          <w:color w:val="000000"/>
          <w:kern w:val="0"/>
          <w:szCs w:val="21"/>
          <w:highlight w:val="none"/>
          <w:u w:val="single"/>
        </w:rPr>
        <w:t>（单位名称）</w:t>
      </w:r>
      <w:r>
        <w:rPr>
          <w:rFonts w:hint="eastAsia" w:ascii="仿宋_GB2312" w:hAnsi="仿宋_GB2312" w:eastAsia="仿宋_GB2312" w:cs="仿宋_GB2312"/>
          <w:color w:val="000000"/>
          <w:kern w:val="0"/>
          <w:szCs w:val="21"/>
          <w:highlight w:val="none"/>
        </w:rPr>
        <w:t>的</w:t>
      </w:r>
      <w:r>
        <w:rPr>
          <w:rFonts w:hint="eastAsia" w:ascii="仿宋_GB2312" w:hAnsi="仿宋_GB2312" w:eastAsia="仿宋_GB2312" w:cs="仿宋_GB2312"/>
          <w:i/>
          <w:iCs/>
          <w:color w:val="000000"/>
          <w:kern w:val="0"/>
          <w:szCs w:val="21"/>
          <w:highlight w:val="none"/>
          <w:u w:val="single"/>
        </w:rPr>
        <w:t>（项目名称）</w:t>
      </w:r>
      <w:r>
        <w:rPr>
          <w:rFonts w:hint="eastAsia" w:ascii="仿宋_GB2312" w:hAnsi="仿宋_GB2312" w:eastAsia="仿宋_GB2312" w:cs="仿宋_GB2312"/>
          <w:color w:val="000000"/>
          <w:kern w:val="0"/>
          <w:szCs w:val="21"/>
          <w:highlight w:val="none"/>
        </w:rPr>
        <w:t>采购活动，提供的货物全部符合政策要求的中小企业制造。相关企业（含联合体中的中小企业、签订分包意向协议的中小企业）的具体情况如下：</w:t>
      </w:r>
    </w:p>
    <w:p w14:paraId="6A1D8F46">
      <w:pPr>
        <w:widowControl/>
        <w:spacing w:line="360" w:lineRule="auto"/>
        <w:ind w:firstLine="420" w:firstLineChars="200"/>
        <w:jc w:val="left"/>
        <w:rPr>
          <w:rFonts w:ascii="仿宋_GB2312" w:hAnsi="仿宋_GB2312" w:eastAsia="仿宋_GB2312" w:cs="仿宋_GB2312"/>
          <w:i/>
          <w:iCs/>
          <w:color w:val="000000"/>
          <w:kern w:val="0"/>
          <w:szCs w:val="21"/>
          <w:highlight w:val="none"/>
          <w:u w:val="single"/>
        </w:rPr>
      </w:pPr>
      <w:r>
        <w:rPr>
          <w:rFonts w:hint="eastAsia" w:ascii="仿宋_GB2312" w:hAnsi="仿宋_GB2312" w:eastAsia="仿宋_GB2312" w:cs="仿宋_GB2312"/>
          <w:color w:val="000000"/>
          <w:kern w:val="0"/>
          <w:szCs w:val="21"/>
          <w:highlight w:val="none"/>
        </w:rPr>
        <w:t>1．</w:t>
      </w:r>
      <w:r>
        <w:rPr>
          <w:rFonts w:hint="eastAsia" w:ascii="仿宋_GB2312" w:hAnsi="仿宋_GB2312" w:eastAsia="仿宋_GB2312" w:cs="仿宋_GB2312"/>
          <w:i/>
          <w:iCs/>
          <w:color w:val="000000"/>
          <w:kern w:val="0"/>
          <w:szCs w:val="21"/>
          <w:highlight w:val="none"/>
          <w:u w:val="single"/>
        </w:rPr>
        <w:t>（标的名称）</w:t>
      </w:r>
      <w:r>
        <w:rPr>
          <w:rFonts w:hint="eastAsia" w:ascii="仿宋_GB2312" w:hAnsi="仿宋_GB2312" w:eastAsia="仿宋_GB2312" w:cs="仿宋_GB2312"/>
          <w:color w:val="000000"/>
          <w:kern w:val="0"/>
          <w:szCs w:val="21"/>
          <w:highlight w:val="none"/>
        </w:rPr>
        <w:t>，属于</w:t>
      </w:r>
      <w:r>
        <w:rPr>
          <w:rFonts w:hint="eastAsia" w:ascii="仿宋_GB2312" w:hAnsi="仿宋_GB2312" w:eastAsia="仿宋_GB2312" w:cs="仿宋_GB2312"/>
          <w:i/>
          <w:iCs/>
          <w:color w:val="000000"/>
          <w:kern w:val="0"/>
          <w:szCs w:val="21"/>
          <w:highlight w:val="none"/>
          <w:u w:val="single"/>
        </w:rPr>
        <w:t>（采购文件中明确的所属行业）</w:t>
      </w:r>
      <w:r>
        <w:rPr>
          <w:rFonts w:hint="eastAsia" w:ascii="仿宋_GB2312" w:hAnsi="仿宋_GB2312" w:eastAsia="仿宋_GB2312" w:cs="仿宋_GB2312"/>
          <w:i/>
          <w:iCs/>
          <w:color w:val="000000"/>
          <w:kern w:val="0"/>
          <w:szCs w:val="21"/>
          <w:highlight w:val="none"/>
        </w:rPr>
        <w:t>；</w:t>
      </w:r>
      <w:r>
        <w:rPr>
          <w:rFonts w:hint="eastAsia" w:ascii="仿宋_GB2312" w:hAnsi="仿宋_GB2312" w:eastAsia="仿宋_GB2312" w:cs="仿宋_GB2312"/>
          <w:color w:val="000000"/>
          <w:kern w:val="0"/>
          <w:szCs w:val="21"/>
          <w:highlight w:val="none"/>
        </w:rPr>
        <w:t>制造商为</w:t>
      </w:r>
      <w:r>
        <w:rPr>
          <w:rFonts w:hint="eastAsia" w:ascii="仿宋_GB2312" w:hAnsi="仿宋_GB2312" w:eastAsia="仿宋_GB2312" w:cs="仿宋_GB2312"/>
          <w:i/>
          <w:iCs/>
          <w:color w:val="000000"/>
          <w:kern w:val="0"/>
          <w:szCs w:val="21"/>
          <w:highlight w:val="none"/>
          <w:u w:val="single"/>
        </w:rPr>
        <w:t>（企业名称）</w:t>
      </w:r>
      <w:r>
        <w:rPr>
          <w:rFonts w:hint="eastAsia" w:ascii="仿宋_GB2312" w:hAnsi="仿宋_GB2312" w:eastAsia="仿宋_GB2312" w:cs="仿宋_GB2312"/>
          <w:color w:val="000000"/>
          <w:kern w:val="0"/>
          <w:szCs w:val="21"/>
          <w:highlight w:val="none"/>
        </w:rPr>
        <w:t>，从业人员</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人，营业收入为</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万元，资产总额为</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万元，属于</w:t>
      </w:r>
      <w:r>
        <w:rPr>
          <w:rFonts w:hint="eastAsia" w:ascii="仿宋_GB2312" w:hAnsi="仿宋_GB2312" w:eastAsia="仿宋_GB2312" w:cs="仿宋_GB2312"/>
          <w:i/>
          <w:iCs/>
          <w:color w:val="000000"/>
          <w:kern w:val="0"/>
          <w:szCs w:val="21"/>
          <w:highlight w:val="none"/>
          <w:u w:val="single"/>
        </w:rPr>
        <w:t>（中型企业、小型企业、微型企业）。</w:t>
      </w:r>
    </w:p>
    <w:p w14:paraId="0B0E6971">
      <w:pPr>
        <w:widowControl/>
        <w:spacing w:line="360" w:lineRule="auto"/>
        <w:ind w:firstLine="420"/>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w:t>
      </w:r>
      <w:r>
        <w:rPr>
          <w:rFonts w:hint="eastAsia" w:ascii="仿宋_GB2312" w:hAnsi="仿宋_GB2312" w:eastAsia="仿宋_GB2312" w:cs="仿宋_GB2312"/>
          <w:i/>
          <w:iCs/>
          <w:color w:val="000000"/>
          <w:kern w:val="0"/>
          <w:szCs w:val="21"/>
          <w:highlight w:val="none"/>
          <w:u w:val="single"/>
        </w:rPr>
        <w:t>（标的名称）</w:t>
      </w:r>
      <w:r>
        <w:rPr>
          <w:rFonts w:hint="eastAsia" w:ascii="仿宋_GB2312" w:hAnsi="仿宋_GB2312" w:eastAsia="仿宋_GB2312" w:cs="仿宋_GB2312"/>
          <w:color w:val="000000"/>
          <w:kern w:val="0"/>
          <w:szCs w:val="21"/>
          <w:highlight w:val="none"/>
        </w:rPr>
        <w:t>，属于</w:t>
      </w:r>
      <w:r>
        <w:rPr>
          <w:rFonts w:hint="eastAsia" w:ascii="仿宋_GB2312" w:hAnsi="仿宋_GB2312" w:eastAsia="仿宋_GB2312" w:cs="仿宋_GB2312"/>
          <w:i/>
          <w:iCs/>
          <w:color w:val="000000"/>
          <w:kern w:val="0"/>
          <w:szCs w:val="21"/>
          <w:highlight w:val="none"/>
          <w:u w:val="single"/>
        </w:rPr>
        <w:t>（采购文件中明确的所属行业）</w:t>
      </w:r>
      <w:r>
        <w:rPr>
          <w:rFonts w:hint="eastAsia" w:ascii="仿宋_GB2312" w:hAnsi="仿宋_GB2312" w:eastAsia="仿宋_GB2312" w:cs="仿宋_GB2312"/>
          <w:i/>
          <w:iCs/>
          <w:color w:val="000000"/>
          <w:kern w:val="0"/>
          <w:szCs w:val="21"/>
          <w:highlight w:val="none"/>
        </w:rPr>
        <w:t>；</w:t>
      </w:r>
      <w:r>
        <w:rPr>
          <w:rFonts w:hint="eastAsia" w:ascii="仿宋_GB2312" w:hAnsi="仿宋_GB2312" w:eastAsia="仿宋_GB2312" w:cs="仿宋_GB2312"/>
          <w:color w:val="000000"/>
          <w:kern w:val="0"/>
          <w:szCs w:val="21"/>
          <w:highlight w:val="none"/>
        </w:rPr>
        <w:t>制造商为</w:t>
      </w:r>
      <w:r>
        <w:rPr>
          <w:rFonts w:hint="eastAsia" w:ascii="仿宋_GB2312" w:hAnsi="仿宋_GB2312" w:eastAsia="仿宋_GB2312" w:cs="仿宋_GB2312"/>
          <w:i/>
          <w:iCs/>
          <w:color w:val="000000"/>
          <w:kern w:val="0"/>
          <w:szCs w:val="21"/>
          <w:highlight w:val="none"/>
          <w:u w:val="single"/>
        </w:rPr>
        <w:t>（企业名称）</w:t>
      </w:r>
      <w:r>
        <w:rPr>
          <w:rFonts w:hint="eastAsia" w:ascii="仿宋_GB2312" w:hAnsi="仿宋_GB2312" w:eastAsia="仿宋_GB2312" w:cs="仿宋_GB2312"/>
          <w:color w:val="000000"/>
          <w:kern w:val="0"/>
          <w:szCs w:val="21"/>
          <w:highlight w:val="none"/>
        </w:rPr>
        <w:t>，从业人员</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人，营业收入为</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万元，资产总额为</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万元，属于</w:t>
      </w:r>
      <w:r>
        <w:rPr>
          <w:rFonts w:hint="eastAsia" w:ascii="仿宋_GB2312" w:hAnsi="仿宋_GB2312" w:eastAsia="仿宋_GB2312" w:cs="仿宋_GB2312"/>
          <w:i/>
          <w:iCs/>
          <w:color w:val="000000"/>
          <w:kern w:val="0"/>
          <w:szCs w:val="21"/>
          <w:highlight w:val="none"/>
          <w:u w:val="single"/>
        </w:rPr>
        <w:t>（中型企业、小型企业、微型企业）。</w:t>
      </w:r>
    </w:p>
    <w:p w14:paraId="42EFD4F0">
      <w:pPr>
        <w:widowControl/>
        <w:spacing w:line="360" w:lineRule="auto"/>
        <w:ind w:firstLine="420"/>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 ...</w:t>
      </w:r>
    </w:p>
    <w:p w14:paraId="05C8E092">
      <w:pPr>
        <w:widowControl/>
        <w:spacing w:line="360" w:lineRule="auto"/>
        <w:ind w:firstLine="420"/>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以上企业，不属于大企业的分支机构，不存在控股股东为大企业的情形，也存在于大企业的负责人为同一人的情形。</w:t>
      </w:r>
    </w:p>
    <w:p w14:paraId="065BEB4D">
      <w:pPr>
        <w:widowControl/>
        <w:spacing w:line="360" w:lineRule="auto"/>
        <w:ind w:firstLine="420"/>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本企业对上述声明内容的真实性负责。如有虚假，将依法承担相应责任。</w:t>
      </w:r>
    </w:p>
    <w:p w14:paraId="0F5EAD89">
      <w:pPr>
        <w:widowControl/>
        <w:spacing w:line="360" w:lineRule="auto"/>
        <w:ind w:firstLine="420"/>
        <w:jc w:val="left"/>
        <w:rPr>
          <w:rFonts w:ascii="仿宋_GB2312" w:hAnsi="仿宋_GB2312" w:eastAsia="仿宋_GB2312" w:cs="仿宋_GB2312"/>
          <w:color w:val="000000"/>
          <w:kern w:val="0"/>
          <w:szCs w:val="21"/>
          <w:highlight w:val="none"/>
        </w:rPr>
      </w:pPr>
    </w:p>
    <w:p w14:paraId="3E341BF7">
      <w:pPr>
        <w:autoSpaceDN w:val="0"/>
        <w:spacing w:line="440" w:lineRule="exact"/>
        <w:ind w:right="170" w:firstLine="4410" w:firstLineChars="21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企业名称（盖章）：</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 xml:space="preserve"> </w:t>
      </w:r>
    </w:p>
    <w:p w14:paraId="7021993C">
      <w:pPr>
        <w:autoSpaceDN w:val="0"/>
        <w:spacing w:line="440" w:lineRule="exact"/>
        <w:ind w:right="170" w:firstLine="4410" w:firstLineChars="2100"/>
        <w:rPr>
          <w:rFonts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rPr>
        <w:t>日 期：</w:t>
      </w:r>
      <w:r>
        <w:rPr>
          <w:rFonts w:hint="eastAsia" w:ascii="仿宋_GB2312" w:hAnsi="仿宋_GB2312" w:eastAsia="仿宋_GB2312" w:cs="仿宋_GB2312"/>
          <w:color w:val="000000"/>
          <w:szCs w:val="21"/>
          <w:highlight w:val="none"/>
          <w:u w:val="single"/>
        </w:rPr>
        <w:t xml:space="preserve">                </w:t>
      </w:r>
    </w:p>
    <w:p w14:paraId="54009013">
      <w:pPr>
        <w:widowControl/>
        <w:spacing w:line="360" w:lineRule="auto"/>
        <w:ind w:firstLine="420"/>
        <w:jc w:val="left"/>
        <w:rPr>
          <w:rFonts w:ascii="仿宋_GB2312" w:hAnsi="仿宋_GB2312" w:eastAsia="仿宋_GB2312" w:cs="仿宋_GB2312"/>
          <w:color w:val="000000"/>
          <w:kern w:val="0"/>
          <w:szCs w:val="21"/>
          <w:highlight w:val="none"/>
        </w:rPr>
      </w:pPr>
    </w:p>
    <w:p w14:paraId="34A41DB7">
      <w:pPr>
        <w:widowControl/>
        <w:spacing w:line="360" w:lineRule="auto"/>
        <w:ind w:firstLine="420"/>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注：1.从业人员、营业收入、资产总额填报上一年度数据，无上一年度数据的新成立不填报。</w:t>
      </w:r>
    </w:p>
    <w:p w14:paraId="1714D624">
      <w:pPr>
        <w:widowControl/>
        <w:spacing w:line="360" w:lineRule="auto"/>
        <w:ind w:firstLine="420"/>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2.投标人为非中小企业的，无需填写此声明函。</w:t>
      </w:r>
    </w:p>
    <w:p w14:paraId="1567E2B2">
      <w:pPr>
        <w:autoSpaceDN w:val="0"/>
        <w:spacing w:line="440" w:lineRule="exact"/>
        <w:ind w:right="170"/>
        <w:rPr>
          <w:rFonts w:ascii="仿宋_GB2312" w:hAnsi="仿宋_GB2312" w:eastAsia="仿宋_GB2312" w:cs="仿宋_GB2312"/>
          <w:color w:val="000000"/>
          <w:szCs w:val="21"/>
          <w:highlight w:val="none"/>
        </w:rPr>
      </w:pPr>
    </w:p>
    <w:p w14:paraId="4D70824E">
      <w:pPr>
        <w:adjustRightInd w:val="0"/>
        <w:snapToGrid w:val="0"/>
        <w:spacing w:line="480" w:lineRule="auto"/>
        <w:ind w:right="105" w:rightChars="50"/>
        <w:jc w:val="left"/>
        <w:rPr>
          <w:rFonts w:ascii="仿宋_GB2312" w:hAnsi="仿宋_GB2312" w:eastAsia="仿宋_GB2312" w:cs="仿宋_GB2312"/>
          <w:color w:val="000000"/>
          <w:szCs w:val="21"/>
          <w:highlight w:val="none"/>
          <w:u w:val="single"/>
        </w:rPr>
      </w:pPr>
    </w:p>
    <w:p w14:paraId="7043DAA7">
      <w:pPr>
        <w:spacing w:line="360" w:lineRule="auto"/>
        <w:ind w:firstLine="420" w:firstLineChars="200"/>
        <w:rPr>
          <w:rFonts w:ascii="仿宋_GB2312" w:hAnsi="仿宋_GB2312" w:eastAsia="仿宋_GB2312" w:cs="仿宋_GB2312"/>
          <w:color w:val="000000"/>
          <w:szCs w:val="21"/>
          <w:highlight w:val="none"/>
        </w:rPr>
      </w:pPr>
    </w:p>
    <w:p w14:paraId="76281D38">
      <w:pPr>
        <w:widowControl/>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br w:type="page"/>
      </w:r>
    </w:p>
    <w:p w14:paraId="7BF5E48D">
      <w:pPr>
        <w:keepNext/>
        <w:keepLines/>
        <w:adjustRightInd w:val="0"/>
        <w:snapToGrid w:val="0"/>
        <w:jc w:val="left"/>
        <w:outlineLvl w:val="1"/>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格式18</w:t>
      </w:r>
    </w:p>
    <w:p w14:paraId="234DF521">
      <w:pPr>
        <w:adjustRightInd w:val="0"/>
        <w:snapToGrid w:val="0"/>
        <w:spacing w:before="319" w:beforeLines="100" w:line="360" w:lineRule="auto"/>
        <w:ind w:right="105" w:rightChars="50"/>
        <w:jc w:val="center"/>
        <w:rPr>
          <w:rFonts w:ascii="仿宋_GB2312" w:hAnsi="仿宋_GB2312" w:eastAsia="仿宋_GB2312" w:cs="仿宋_GB2312"/>
          <w:b/>
          <w:bCs/>
          <w:color w:val="000000"/>
          <w:sz w:val="32"/>
          <w:szCs w:val="32"/>
          <w:highlight w:val="none"/>
        </w:rPr>
      </w:pPr>
      <w:bookmarkStart w:id="128" w:name="_Toc25502_WPSOffice_Level2"/>
      <w:bookmarkStart w:id="129" w:name="_Toc21675_WPSOffice_Level2"/>
      <w:r>
        <w:rPr>
          <w:rFonts w:hint="eastAsia" w:ascii="仿宋_GB2312" w:hAnsi="仿宋_GB2312" w:eastAsia="仿宋_GB2312" w:cs="仿宋_GB2312"/>
          <w:b/>
          <w:bCs/>
          <w:color w:val="000000"/>
          <w:sz w:val="32"/>
          <w:szCs w:val="32"/>
          <w:highlight w:val="none"/>
        </w:rPr>
        <w:t>制造商企业（单位）类型声明函</w:t>
      </w:r>
      <w:bookmarkEnd w:id="128"/>
      <w:bookmarkEnd w:id="129"/>
    </w:p>
    <w:p w14:paraId="00C1A8DE">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2077F0C4">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本企业（单位）作为</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单位的</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项目的设备制造商，参加政府采购活动。根据《政府采购促进中小企业发展暂行办法》（财库[2011]181 号），《工业和信息化部、国家统计局、国家发展和改革委员会、财政部关于印发中小企业划型标准规定的通知》（工信部联企业[2011]300 号）、《财政部、司法部关于政府采购支持监狱企业发展有关问题的通知》（财库〔2014〕68 号）以及《关于促进残疾人就业政府采购政策的通知》（财库〔2017〕141 号）的有关规定，作出如下声明：</w:t>
      </w:r>
    </w:p>
    <w:p w14:paraId="345C57D0">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本企业（单位）为</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（请填写：中型、小型、微型）企业。</w:t>
      </w:r>
    </w:p>
    <w:p w14:paraId="55A185EA">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本企业（单位）</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（请填写：是、不是）监狱企业。后附省级以上监狱管理局、戒毒管理局（含新疆生产建设兵团）出具的属于监狱企业的证明文件。</w:t>
      </w:r>
    </w:p>
    <w:p w14:paraId="309B3ECF">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本企业（单位）</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（请填写：是、不是）残疾人福利性单位。</w:t>
      </w:r>
    </w:p>
    <w:p w14:paraId="4EC5506F">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本次投标提供的货物（详见下表）是本企业（单位）制造的。</w:t>
      </w:r>
    </w:p>
    <w:p w14:paraId="02AB85E0">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本企业（单位）对上述声明的真实性负责。如有虚假，将依法承担相应责任。</w:t>
      </w:r>
    </w:p>
    <w:p w14:paraId="093B83CC">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tbl>
      <w:tblPr>
        <w:tblStyle w:val="12"/>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49651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953" w:type="dxa"/>
            <w:vAlign w:val="center"/>
          </w:tcPr>
          <w:p w14:paraId="4B3BDD09">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序号</w:t>
            </w:r>
          </w:p>
        </w:tc>
        <w:tc>
          <w:tcPr>
            <w:tcW w:w="1582" w:type="dxa"/>
            <w:vAlign w:val="center"/>
          </w:tcPr>
          <w:p w14:paraId="529B8E62">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品  名</w:t>
            </w:r>
          </w:p>
        </w:tc>
        <w:tc>
          <w:tcPr>
            <w:tcW w:w="1587" w:type="dxa"/>
            <w:vAlign w:val="center"/>
          </w:tcPr>
          <w:p w14:paraId="34B21447">
            <w:pPr>
              <w:widowControl/>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数量</w:t>
            </w:r>
          </w:p>
        </w:tc>
        <w:tc>
          <w:tcPr>
            <w:tcW w:w="1427" w:type="dxa"/>
            <w:vAlign w:val="center"/>
          </w:tcPr>
          <w:p w14:paraId="2EC0B6FE">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规格</w:t>
            </w:r>
          </w:p>
          <w:p w14:paraId="323907E4">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型号</w:t>
            </w:r>
          </w:p>
        </w:tc>
        <w:tc>
          <w:tcPr>
            <w:tcW w:w="1427" w:type="dxa"/>
            <w:vAlign w:val="center"/>
          </w:tcPr>
          <w:p w14:paraId="50F07298">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生产</w:t>
            </w:r>
          </w:p>
          <w:p w14:paraId="336916F9">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厂家</w:t>
            </w:r>
          </w:p>
        </w:tc>
        <w:tc>
          <w:tcPr>
            <w:tcW w:w="1344" w:type="dxa"/>
            <w:vAlign w:val="center"/>
          </w:tcPr>
          <w:p w14:paraId="61A31B8E">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备注</w:t>
            </w:r>
          </w:p>
        </w:tc>
      </w:tr>
      <w:tr w14:paraId="0862A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14:paraId="45A0FB22">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w:t>
            </w:r>
          </w:p>
        </w:tc>
        <w:tc>
          <w:tcPr>
            <w:tcW w:w="1582" w:type="dxa"/>
            <w:vAlign w:val="center"/>
          </w:tcPr>
          <w:p w14:paraId="4BCF229D">
            <w:pPr>
              <w:jc w:val="center"/>
              <w:rPr>
                <w:rFonts w:ascii="仿宋_GB2312" w:hAnsi="仿宋_GB2312" w:eastAsia="仿宋_GB2312" w:cs="仿宋_GB2312"/>
                <w:color w:val="000000"/>
                <w:szCs w:val="21"/>
                <w:highlight w:val="none"/>
              </w:rPr>
            </w:pPr>
          </w:p>
        </w:tc>
        <w:tc>
          <w:tcPr>
            <w:tcW w:w="1587" w:type="dxa"/>
            <w:vAlign w:val="center"/>
          </w:tcPr>
          <w:p w14:paraId="646FC403">
            <w:pPr>
              <w:jc w:val="center"/>
              <w:rPr>
                <w:rFonts w:ascii="仿宋_GB2312" w:hAnsi="仿宋_GB2312" w:eastAsia="仿宋_GB2312" w:cs="仿宋_GB2312"/>
                <w:color w:val="000000"/>
                <w:szCs w:val="21"/>
                <w:highlight w:val="none"/>
              </w:rPr>
            </w:pPr>
          </w:p>
        </w:tc>
        <w:tc>
          <w:tcPr>
            <w:tcW w:w="1427" w:type="dxa"/>
            <w:vAlign w:val="center"/>
          </w:tcPr>
          <w:p w14:paraId="2EBFA545">
            <w:pPr>
              <w:jc w:val="center"/>
              <w:rPr>
                <w:rFonts w:ascii="仿宋_GB2312" w:hAnsi="仿宋_GB2312" w:eastAsia="仿宋_GB2312" w:cs="仿宋_GB2312"/>
                <w:color w:val="000000"/>
                <w:szCs w:val="21"/>
                <w:highlight w:val="none"/>
              </w:rPr>
            </w:pPr>
          </w:p>
        </w:tc>
        <w:tc>
          <w:tcPr>
            <w:tcW w:w="1427" w:type="dxa"/>
            <w:vAlign w:val="center"/>
          </w:tcPr>
          <w:p w14:paraId="09341D6A">
            <w:pPr>
              <w:jc w:val="center"/>
              <w:rPr>
                <w:rFonts w:ascii="仿宋_GB2312" w:hAnsi="仿宋_GB2312" w:eastAsia="仿宋_GB2312" w:cs="仿宋_GB2312"/>
                <w:color w:val="000000"/>
                <w:szCs w:val="21"/>
                <w:highlight w:val="none"/>
              </w:rPr>
            </w:pPr>
          </w:p>
        </w:tc>
        <w:tc>
          <w:tcPr>
            <w:tcW w:w="1344" w:type="dxa"/>
            <w:vAlign w:val="center"/>
          </w:tcPr>
          <w:p w14:paraId="2F591AB7">
            <w:pPr>
              <w:spacing w:line="360" w:lineRule="auto"/>
              <w:rPr>
                <w:rFonts w:ascii="仿宋_GB2312" w:hAnsi="仿宋_GB2312" w:eastAsia="仿宋_GB2312" w:cs="仿宋_GB2312"/>
                <w:color w:val="000000"/>
                <w:szCs w:val="21"/>
                <w:highlight w:val="none"/>
              </w:rPr>
            </w:pPr>
          </w:p>
        </w:tc>
      </w:tr>
      <w:tr w14:paraId="63613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14:paraId="4B0458F7">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w:t>
            </w:r>
          </w:p>
        </w:tc>
        <w:tc>
          <w:tcPr>
            <w:tcW w:w="1582" w:type="dxa"/>
            <w:vAlign w:val="center"/>
          </w:tcPr>
          <w:p w14:paraId="00D5DAF8">
            <w:pPr>
              <w:jc w:val="center"/>
              <w:rPr>
                <w:rFonts w:ascii="仿宋_GB2312" w:hAnsi="仿宋_GB2312" w:eastAsia="仿宋_GB2312" w:cs="仿宋_GB2312"/>
                <w:color w:val="000000"/>
                <w:szCs w:val="21"/>
                <w:highlight w:val="none"/>
              </w:rPr>
            </w:pPr>
          </w:p>
        </w:tc>
        <w:tc>
          <w:tcPr>
            <w:tcW w:w="1587" w:type="dxa"/>
            <w:vAlign w:val="center"/>
          </w:tcPr>
          <w:p w14:paraId="273E0A67">
            <w:pPr>
              <w:jc w:val="center"/>
              <w:rPr>
                <w:rFonts w:ascii="仿宋_GB2312" w:hAnsi="仿宋_GB2312" w:eastAsia="仿宋_GB2312" w:cs="仿宋_GB2312"/>
                <w:color w:val="000000"/>
                <w:szCs w:val="21"/>
                <w:highlight w:val="none"/>
              </w:rPr>
            </w:pPr>
          </w:p>
        </w:tc>
        <w:tc>
          <w:tcPr>
            <w:tcW w:w="1427" w:type="dxa"/>
            <w:vAlign w:val="center"/>
          </w:tcPr>
          <w:p w14:paraId="1221CEA4">
            <w:pPr>
              <w:jc w:val="center"/>
              <w:rPr>
                <w:rFonts w:ascii="仿宋_GB2312" w:hAnsi="仿宋_GB2312" w:eastAsia="仿宋_GB2312" w:cs="仿宋_GB2312"/>
                <w:color w:val="000000"/>
                <w:szCs w:val="21"/>
                <w:highlight w:val="none"/>
              </w:rPr>
            </w:pPr>
          </w:p>
        </w:tc>
        <w:tc>
          <w:tcPr>
            <w:tcW w:w="1427" w:type="dxa"/>
            <w:vAlign w:val="center"/>
          </w:tcPr>
          <w:p w14:paraId="3601118E">
            <w:pPr>
              <w:jc w:val="center"/>
              <w:rPr>
                <w:rFonts w:ascii="仿宋_GB2312" w:hAnsi="仿宋_GB2312" w:eastAsia="仿宋_GB2312" w:cs="仿宋_GB2312"/>
                <w:color w:val="000000"/>
                <w:szCs w:val="21"/>
                <w:highlight w:val="none"/>
              </w:rPr>
            </w:pPr>
          </w:p>
        </w:tc>
        <w:tc>
          <w:tcPr>
            <w:tcW w:w="1344" w:type="dxa"/>
            <w:vAlign w:val="center"/>
          </w:tcPr>
          <w:p w14:paraId="620B379C">
            <w:pPr>
              <w:spacing w:line="360" w:lineRule="auto"/>
              <w:rPr>
                <w:rFonts w:ascii="仿宋_GB2312" w:hAnsi="仿宋_GB2312" w:eastAsia="仿宋_GB2312" w:cs="仿宋_GB2312"/>
                <w:color w:val="000000"/>
                <w:szCs w:val="21"/>
                <w:highlight w:val="none"/>
              </w:rPr>
            </w:pPr>
          </w:p>
        </w:tc>
      </w:tr>
      <w:tr w14:paraId="0340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14:paraId="232F15B0">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w:t>
            </w:r>
          </w:p>
        </w:tc>
        <w:tc>
          <w:tcPr>
            <w:tcW w:w="1582" w:type="dxa"/>
            <w:vAlign w:val="center"/>
          </w:tcPr>
          <w:p w14:paraId="605FBAEE">
            <w:pPr>
              <w:jc w:val="center"/>
              <w:rPr>
                <w:rFonts w:ascii="仿宋_GB2312" w:hAnsi="仿宋_GB2312" w:eastAsia="仿宋_GB2312" w:cs="仿宋_GB2312"/>
                <w:color w:val="000000"/>
                <w:szCs w:val="21"/>
                <w:highlight w:val="none"/>
              </w:rPr>
            </w:pPr>
          </w:p>
        </w:tc>
        <w:tc>
          <w:tcPr>
            <w:tcW w:w="1587" w:type="dxa"/>
            <w:vAlign w:val="center"/>
          </w:tcPr>
          <w:p w14:paraId="53932CED">
            <w:pPr>
              <w:jc w:val="center"/>
              <w:rPr>
                <w:rFonts w:ascii="仿宋_GB2312" w:hAnsi="仿宋_GB2312" w:eastAsia="仿宋_GB2312" w:cs="仿宋_GB2312"/>
                <w:color w:val="000000"/>
                <w:szCs w:val="21"/>
                <w:highlight w:val="none"/>
              </w:rPr>
            </w:pPr>
          </w:p>
        </w:tc>
        <w:tc>
          <w:tcPr>
            <w:tcW w:w="1427" w:type="dxa"/>
            <w:vAlign w:val="center"/>
          </w:tcPr>
          <w:p w14:paraId="502F7296">
            <w:pPr>
              <w:jc w:val="center"/>
              <w:rPr>
                <w:rFonts w:ascii="仿宋_GB2312" w:hAnsi="仿宋_GB2312" w:eastAsia="仿宋_GB2312" w:cs="仿宋_GB2312"/>
                <w:color w:val="000000"/>
                <w:szCs w:val="21"/>
                <w:highlight w:val="none"/>
              </w:rPr>
            </w:pPr>
          </w:p>
        </w:tc>
        <w:tc>
          <w:tcPr>
            <w:tcW w:w="1427" w:type="dxa"/>
            <w:vAlign w:val="center"/>
          </w:tcPr>
          <w:p w14:paraId="474BD350">
            <w:pPr>
              <w:jc w:val="center"/>
              <w:rPr>
                <w:rFonts w:ascii="仿宋_GB2312" w:hAnsi="仿宋_GB2312" w:eastAsia="仿宋_GB2312" w:cs="仿宋_GB2312"/>
                <w:color w:val="000000"/>
                <w:szCs w:val="21"/>
                <w:highlight w:val="none"/>
              </w:rPr>
            </w:pPr>
          </w:p>
        </w:tc>
        <w:tc>
          <w:tcPr>
            <w:tcW w:w="1344" w:type="dxa"/>
            <w:vAlign w:val="center"/>
          </w:tcPr>
          <w:p w14:paraId="42F67057">
            <w:pPr>
              <w:spacing w:line="360" w:lineRule="auto"/>
              <w:rPr>
                <w:rFonts w:ascii="仿宋_GB2312" w:hAnsi="仿宋_GB2312" w:eastAsia="仿宋_GB2312" w:cs="仿宋_GB2312"/>
                <w:color w:val="000000"/>
                <w:szCs w:val="21"/>
                <w:highlight w:val="none"/>
              </w:rPr>
            </w:pPr>
          </w:p>
        </w:tc>
      </w:tr>
      <w:tr w14:paraId="0019F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14:paraId="5EE11409">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w:t>
            </w:r>
          </w:p>
        </w:tc>
        <w:tc>
          <w:tcPr>
            <w:tcW w:w="1582" w:type="dxa"/>
            <w:vAlign w:val="center"/>
          </w:tcPr>
          <w:p w14:paraId="7BCA7469">
            <w:pPr>
              <w:jc w:val="center"/>
              <w:rPr>
                <w:rFonts w:ascii="仿宋_GB2312" w:hAnsi="仿宋_GB2312" w:eastAsia="仿宋_GB2312" w:cs="仿宋_GB2312"/>
                <w:color w:val="000000"/>
                <w:szCs w:val="21"/>
                <w:highlight w:val="none"/>
              </w:rPr>
            </w:pPr>
          </w:p>
        </w:tc>
        <w:tc>
          <w:tcPr>
            <w:tcW w:w="1587" w:type="dxa"/>
            <w:vAlign w:val="center"/>
          </w:tcPr>
          <w:p w14:paraId="20E0DA81">
            <w:pPr>
              <w:jc w:val="center"/>
              <w:rPr>
                <w:rFonts w:ascii="仿宋_GB2312" w:hAnsi="仿宋_GB2312" w:eastAsia="仿宋_GB2312" w:cs="仿宋_GB2312"/>
                <w:color w:val="000000"/>
                <w:szCs w:val="21"/>
                <w:highlight w:val="none"/>
              </w:rPr>
            </w:pPr>
          </w:p>
        </w:tc>
        <w:tc>
          <w:tcPr>
            <w:tcW w:w="1427" w:type="dxa"/>
            <w:vAlign w:val="center"/>
          </w:tcPr>
          <w:p w14:paraId="6D2B522A">
            <w:pPr>
              <w:jc w:val="center"/>
              <w:rPr>
                <w:rFonts w:ascii="仿宋_GB2312" w:hAnsi="仿宋_GB2312" w:eastAsia="仿宋_GB2312" w:cs="仿宋_GB2312"/>
                <w:color w:val="000000"/>
                <w:szCs w:val="21"/>
                <w:highlight w:val="none"/>
              </w:rPr>
            </w:pPr>
          </w:p>
        </w:tc>
        <w:tc>
          <w:tcPr>
            <w:tcW w:w="1427" w:type="dxa"/>
            <w:vAlign w:val="center"/>
          </w:tcPr>
          <w:p w14:paraId="31FC0427">
            <w:pPr>
              <w:jc w:val="center"/>
              <w:rPr>
                <w:rFonts w:ascii="仿宋_GB2312" w:hAnsi="仿宋_GB2312" w:eastAsia="仿宋_GB2312" w:cs="仿宋_GB2312"/>
                <w:color w:val="000000"/>
                <w:szCs w:val="21"/>
                <w:highlight w:val="none"/>
              </w:rPr>
            </w:pPr>
          </w:p>
        </w:tc>
        <w:tc>
          <w:tcPr>
            <w:tcW w:w="1344" w:type="dxa"/>
            <w:vAlign w:val="center"/>
          </w:tcPr>
          <w:p w14:paraId="2C381F6A">
            <w:pPr>
              <w:spacing w:line="360" w:lineRule="auto"/>
              <w:rPr>
                <w:rFonts w:ascii="仿宋_GB2312" w:hAnsi="仿宋_GB2312" w:eastAsia="仿宋_GB2312" w:cs="仿宋_GB2312"/>
                <w:color w:val="000000"/>
                <w:szCs w:val="21"/>
                <w:highlight w:val="none"/>
              </w:rPr>
            </w:pPr>
          </w:p>
        </w:tc>
      </w:tr>
      <w:tr w14:paraId="5A61F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8320" w:type="dxa"/>
            <w:gridSpan w:val="6"/>
            <w:vAlign w:val="center"/>
          </w:tcPr>
          <w:p w14:paraId="7F437810">
            <w:pPr>
              <w:ind w:firstLine="420" w:firstLineChars="2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b/>
                <w:color w:val="000000"/>
                <w:szCs w:val="21"/>
                <w:highlight w:val="none"/>
                <w:lang w:val="zh-CN"/>
              </w:rPr>
              <w:t>投标文件中所提供的以上产品为本企业生产的产品，</w:t>
            </w:r>
            <w:r>
              <w:rPr>
                <w:rFonts w:hint="eastAsia" w:ascii="仿宋_GB2312" w:hAnsi="仿宋_GB2312" w:eastAsia="仿宋_GB2312" w:cs="仿宋_GB2312"/>
                <w:b/>
                <w:color w:val="000000"/>
                <w:szCs w:val="21"/>
                <w:highlight w:val="none"/>
              </w:rPr>
              <w:t>如有虚假</w:t>
            </w:r>
            <w:r>
              <w:rPr>
                <w:rFonts w:hint="eastAsia" w:ascii="仿宋_GB2312" w:hAnsi="仿宋_GB2312" w:eastAsia="仿宋_GB2312" w:cs="仿宋_GB2312"/>
                <w:b/>
                <w:color w:val="000000"/>
                <w:szCs w:val="21"/>
                <w:highlight w:val="none"/>
                <w:lang w:val="zh-CN"/>
              </w:rPr>
              <w:t>，我公司承担由此产生的一切后果</w:t>
            </w:r>
            <w:r>
              <w:rPr>
                <w:rFonts w:hint="eastAsia" w:ascii="仿宋_GB2312" w:hAnsi="仿宋_GB2312" w:eastAsia="仿宋_GB2312" w:cs="仿宋_GB2312"/>
                <w:color w:val="000000"/>
                <w:szCs w:val="21"/>
                <w:highlight w:val="none"/>
                <w:lang w:val="zh-CN"/>
              </w:rPr>
              <w:t>。</w:t>
            </w:r>
          </w:p>
        </w:tc>
      </w:tr>
    </w:tbl>
    <w:p w14:paraId="7B6C29A4">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7F86854A">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注：投标人所投产品为其它企业生产时须提供此声明函，仅作为价格扣除条件。</w:t>
      </w:r>
    </w:p>
    <w:p w14:paraId="66B46CE1">
      <w:pPr>
        <w:adjustRightInd w:val="0"/>
        <w:snapToGrid w:val="0"/>
        <w:spacing w:line="360" w:lineRule="auto"/>
        <w:ind w:right="105" w:rightChars="50"/>
        <w:jc w:val="left"/>
        <w:rPr>
          <w:rFonts w:ascii="仿宋_GB2312" w:hAnsi="仿宋_GB2312" w:eastAsia="仿宋_GB2312" w:cs="仿宋_GB2312"/>
          <w:color w:val="000000"/>
          <w:szCs w:val="21"/>
          <w:highlight w:val="none"/>
        </w:rPr>
      </w:pPr>
    </w:p>
    <w:p w14:paraId="32C1DD77">
      <w:pPr>
        <w:adjustRightInd w:val="0"/>
        <w:snapToGrid w:val="0"/>
        <w:spacing w:line="480" w:lineRule="auto"/>
        <w:ind w:right="105" w:rightChars="5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制造商名称（加盖单位公章）：</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 xml:space="preserve"> </w:t>
      </w:r>
    </w:p>
    <w:p w14:paraId="5259DD05">
      <w:pPr>
        <w:widowControl/>
        <w:spacing w:line="360" w:lineRule="auto"/>
        <w:ind w:firstLine="420"/>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日 期：</w:t>
      </w:r>
      <w:r>
        <w:rPr>
          <w:rFonts w:hint="eastAsia" w:ascii="仿宋_GB2312" w:hAnsi="仿宋_GB2312" w:eastAsia="仿宋_GB2312" w:cs="仿宋_GB2312"/>
          <w:color w:val="000000"/>
          <w:szCs w:val="21"/>
          <w:highlight w:val="none"/>
          <w:u w:val="single"/>
        </w:rPr>
        <w:t xml:space="preserve">              </w:t>
      </w:r>
    </w:p>
    <w:p w14:paraId="5C80EAE5">
      <w:pPr>
        <w:adjustRightInd w:val="0"/>
        <w:snapToGrid w:val="0"/>
        <w:spacing w:line="480" w:lineRule="auto"/>
        <w:ind w:right="105" w:rightChars="50"/>
        <w:jc w:val="left"/>
        <w:rPr>
          <w:rFonts w:ascii="仿宋_GB2312" w:hAnsi="仿宋_GB2312" w:eastAsia="仿宋_GB2312" w:cs="仿宋_GB2312"/>
          <w:color w:val="000000"/>
          <w:szCs w:val="21"/>
          <w:highlight w:val="none"/>
          <w:u w:val="single"/>
        </w:rPr>
      </w:pPr>
    </w:p>
    <w:p w14:paraId="58C04A7A">
      <w:pPr>
        <w:keepNext/>
        <w:keepLines/>
        <w:adjustRightInd w:val="0"/>
        <w:snapToGrid w:val="0"/>
        <w:jc w:val="left"/>
        <w:outlineLvl w:val="1"/>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格式19</w:t>
      </w:r>
    </w:p>
    <w:p w14:paraId="63F60AC0">
      <w:pPr>
        <w:adjustRightInd w:val="0"/>
        <w:snapToGrid w:val="0"/>
        <w:spacing w:before="319" w:beforeLines="100" w:after="319" w:afterLines="100" w:line="360" w:lineRule="auto"/>
        <w:ind w:right="105" w:rightChars="50"/>
        <w:jc w:val="center"/>
        <w:rPr>
          <w:rFonts w:ascii="仿宋_GB2312" w:hAnsi="仿宋_GB2312" w:eastAsia="仿宋_GB2312" w:cs="仿宋_GB2312"/>
          <w:b/>
          <w:bCs/>
          <w:color w:val="000000"/>
          <w:sz w:val="32"/>
          <w:szCs w:val="32"/>
          <w:highlight w:val="none"/>
        </w:rPr>
      </w:pPr>
      <w:bookmarkStart w:id="130" w:name="_Toc13566_WPSOffice_Level2"/>
      <w:bookmarkStart w:id="131" w:name="_Toc29880_WPSOffice_Level2"/>
      <w:r>
        <w:rPr>
          <w:rFonts w:hint="eastAsia" w:ascii="仿宋_GB2312" w:hAnsi="仿宋_GB2312" w:eastAsia="仿宋_GB2312" w:cs="仿宋_GB2312"/>
          <w:b/>
          <w:bCs/>
          <w:color w:val="000000"/>
          <w:sz w:val="32"/>
          <w:szCs w:val="32"/>
          <w:highlight w:val="none"/>
        </w:rPr>
        <w:t>残疾人福利性单位声明函</w:t>
      </w:r>
      <w:bookmarkEnd w:id="130"/>
      <w:bookmarkEnd w:id="131"/>
    </w:p>
    <w:p w14:paraId="71075F2F">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单位的</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项目采购活动，提供本单位制造的货物（由本单位承担工程/提供服务），或者提供其他残疾人福利性单位制造的货物（不包括使用非残疾人福利性单位注册商标的货物）</w:t>
      </w:r>
    </w:p>
    <w:p w14:paraId="42DB7C72">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本单位对上述声明的真实性负责。如有虚假，将依法承担相应责任。</w:t>
      </w:r>
    </w:p>
    <w:tbl>
      <w:tblPr>
        <w:tblStyle w:val="12"/>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50640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14:paraId="7941EA51">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序号</w:t>
            </w:r>
          </w:p>
        </w:tc>
        <w:tc>
          <w:tcPr>
            <w:tcW w:w="1582" w:type="dxa"/>
            <w:vAlign w:val="center"/>
          </w:tcPr>
          <w:p w14:paraId="70C71B83">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品  名</w:t>
            </w:r>
          </w:p>
        </w:tc>
        <w:tc>
          <w:tcPr>
            <w:tcW w:w="1587" w:type="dxa"/>
            <w:vAlign w:val="center"/>
          </w:tcPr>
          <w:p w14:paraId="2177549F">
            <w:pPr>
              <w:widowControl/>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数量</w:t>
            </w:r>
          </w:p>
        </w:tc>
        <w:tc>
          <w:tcPr>
            <w:tcW w:w="1427" w:type="dxa"/>
            <w:vAlign w:val="center"/>
          </w:tcPr>
          <w:p w14:paraId="79F61E1E">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规格</w:t>
            </w:r>
          </w:p>
          <w:p w14:paraId="71EE543D">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型号</w:t>
            </w:r>
          </w:p>
        </w:tc>
        <w:tc>
          <w:tcPr>
            <w:tcW w:w="1427" w:type="dxa"/>
            <w:vAlign w:val="center"/>
          </w:tcPr>
          <w:p w14:paraId="5F22A55D">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生产</w:t>
            </w:r>
          </w:p>
          <w:p w14:paraId="4F2ECEB4">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厂家</w:t>
            </w:r>
          </w:p>
        </w:tc>
        <w:tc>
          <w:tcPr>
            <w:tcW w:w="1344" w:type="dxa"/>
            <w:vAlign w:val="center"/>
          </w:tcPr>
          <w:p w14:paraId="51BCBB23">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备注</w:t>
            </w:r>
          </w:p>
        </w:tc>
      </w:tr>
      <w:tr w14:paraId="3DB88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29A7D711">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w:t>
            </w:r>
          </w:p>
        </w:tc>
        <w:tc>
          <w:tcPr>
            <w:tcW w:w="1582" w:type="dxa"/>
            <w:vAlign w:val="center"/>
          </w:tcPr>
          <w:p w14:paraId="26F28237">
            <w:pPr>
              <w:jc w:val="center"/>
              <w:rPr>
                <w:rFonts w:ascii="仿宋_GB2312" w:hAnsi="仿宋_GB2312" w:eastAsia="仿宋_GB2312" w:cs="仿宋_GB2312"/>
                <w:color w:val="000000"/>
                <w:szCs w:val="21"/>
                <w:highlight w:val="none"/>
              </w:rPr>
            </w:pPr>
          </w:p>
        </w:tc>
        <w:tc>
          <w:tcPr>
            <w:tcW w:w="1587" w:type="dxa"/>
            <w:vAlign w:val="center"/>
          </w:tcPr>
          <w:p w14:paraId="407A460E">
            <w:pPr>
              <w:jc w:val="center"/>
              <w:rPr>
                <w:rFonts w:ascii="仿宋_GB2312" w:hAnsi="仿宋_GB2312" w:eastAsia="仿宋_GB2312" w:cs="仿宋_GB2312"/>
                <w:color w:val="000000"/>
                <w:szCs w:val="21"/>
                <w:highlight w:val="none"/>
              </w:rPr>
            </w:pPr>
          </w:p>
        </w:tc>
        <w:tc>
          <w:tcPr>
            <w:tcW w:w="1427" w:type="dxa"/>
            <w:vAlign w:val="center"/>
          </w:tcPr>
          <w:p w14:paraId="2DDE6B44">
            <w:pPr>
              <w:jc w:val="center"/>
              <w:rPr>
                <w:rFonts w:ascii="仿宋_GB2312" w:hAnsi="仿宋_GB2312" w:eastAsia="仿宋_GB2312" w:cs="仿宋_GB2312"/>
                <w:color w:val="000000"/>
                <w:szCs w:val="21"/>
                <w:highlight w:val="none"/>
              </w:rPr>
            </w:pPr>
          </w:p>
        </w:tc>
        <w:tc>
          <w:tcPr>
            <w:tcW w:w="1427" w:type="dxa"/>
            <w:vAlign w:val="center"/>
          </w:tcPr>
          <w:p w14:paraId="48C5E3EC">
            <w:pPr>
              <w:jc w:val="center"/>
              <w:rPr>
                <w:rFonts w:ascii="仿宋_GB2312" w:hAnsi="仿宋_GB2312" w:eastAsia="仿宋_GB2312" w:cs="仿宋_GB2312"/>
                <w:color w:val="000000"/>
                <w:szCs w:val="21"/>
                <w:highlight w:val="none"/>
              </w:rPr>
            </w:pPr>
          </w:p>
        </w:tc>
        <w:tc>
          <w:tcPr>
            <w:tcW w:w="1344" w:type="dxa"/>
            <w:vAlign w:val="center"/>
          </w:tcPr>
          <w:p w14:paraId="6AC5B4DD">
            <w:pPr>
              <w:spacing w:line="360" w:lineRule="auto"/>
              <w:rPr>
                <w:rFonts w:ascii="仿宋_GB2312" w:hAnsi="仿宋_GB2312" w:eastAsia="仿宋_GB2312" w:cs="仿宋_GB2312"/>
                <w:color w:val="000000"/>
                <w:szCs w:val="21"/>
                <w:highlight w:val="none"/>
              </w:rPr>
            </w:pPr>
          </w:p>
        </w:tc>
      </w:tr>
      <w:tr w14:paraId="52697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6AB4E441">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w:t>
            </w:r>
          </w:p>
        </w:tc>
        <w:tc>
          <w:tcPr>
            <w:tcW w:w="1582" w:type="dxa"/>
            <w:vAlign w:val="center"/>
          </w:tcPr>
          <w:p w14:paraId="38A58D3F">
            <w:pPr>
              <w:jc w:val="center"/>
              <w:rPr>
                <w:rFonts w:ascii="仿宋_GB2312" w:hAnsi="仿宋_GB2312" w:eastAsia="仿宋_GB2312" w:cs="仿宋_GB2312"/>
                <w:color w:val="000000"/>
                <w:szCs w:val="21"/>
                <w:highlight w:val="none"/>
              </w:rPr>
            </w:pPr>
          </w:p>
        </w:tc>
        <w:tc>
          <w:tcPr>
            <w:tcW w:w="1587" w:type="dxa"/>
            <w:vAlign w:val="center"/>
          </w:tcPr>
          <w:p w14:paraId="4228787D">
            <w:pPr>
              <w:jc w:val="center"/>
              <w:rPr>
                <w:rFonts w:ascii="仿宋_GB2312" w:hAnsi="仿宋_GB2312" w:eastAsia="仿宋_GB2312" w:cs="仿宋_GB2312"/>
                <w:color w:val="000000"/>
                <w:szCs w:val="21"/>
                <w:highlight w:val="none"/>
              </w:rPr>
            </w:pPr>
          </w:p>
        </w:tc>
        <w:tc>
          <w:tcPr>
            <w:tcW w:w="1427" w:type="dxa"/>
            <w:vAlign w:val="center"/>
          </w:tcPr>
          <w:p w14:paraId="25A31BA5">
            <w:pPr>
              <w:jc w:val="center"/>
              <w:rPr>
                <w:rFonts w:ascii="仿宋_GB2312" w:hAnsi="仿宋_GB2312" w:eastAsia="仿宋_GB2312" w:cs="仿宋_GB2312"/>
                <w:color w:val="000000"/>
                <w:szCs w:val="21"/>
                <w:highlight w:val="none"/>
              </w:rPr>
            </w:pPr>
          </w:p>
        </w:tc>
        <w:tc>
          <w:tcPr>
            <w:tcW w:w="1427" w:type="dxa"/>
            <w:vAlign w:val="center"/>
          </w:tcPr>
          <w:p w14:paraId="7D68404F">
            <w:pPr>
              <w:jc w:val="center"/>
              <w:rPr>
                <w:rFonts w:ascii="仿宋_GB2312" w:hAnsi="仿宋_GB2312" w:eastAsia="仿宋_GB2312" w:cs="仿宋_GB2312"/>
                <w:color w:val="000000"/>
                <w:szCs w:val="21"/>
                <w:highlight w:val="none"/>
              </w:rPr>
            </w:pPr>
          </w:p>
        </w:tc>
        <w:tc>
          <w:tcPr>
            <w:tcW w:w="1344" w:type="dxa"/>
            <w:vAlign w:val="center"/>
          </w:tcPr>
          <w:p w14:paraId="23781FD2">
            <w:pPr>
              <w:spacing w:line="360" w:lineRule="auto"/>
              <w:rPr>
                <w:rFonts w:ascii="仿宋_GB2312" w:hAnsi="仿宋_GB2312" w:eastAsia="仿宋_GB2312" w:cs="仿宋_GB2312"/>
                <w:color w:val="000000"/>
                <w:szCs w:val="21"/>
                <w:highlight w:val="none"/>
              </w:rPr>
            </w:pPr>
          </w:p>
        </w:tc>
      </w:tr>
      <w:tr w14:paraId="56C7A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34210BFA">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w:t>
            </w:r>
          </w:p>
        </w:tc>
        <w:tc>
          <w:tcPr>
            <w:tcW w:w="1582" w:type="dxa"/>
            <w:vAlign w:val="center"/>
          </w:tcPr>
          <w:p w14:paraId="72D54205">
            <w:pPr>
              <w:jc w:val="center"/>
              <w:rPr>
                <w:rFonts w:ascii="仿宋_GB2312" w:hAnsi="仿宋_GB2312" w:eastAsia="仿宋_GB2312" w:cs="仿宋_GB2312"/>
                <w:color w:val="000000"/>
                <w:szCs w:val="21"/>
                <w:highlight w:val="none"/>
              </w:rPr>
            </w:pPr>
          </w:p>
        </w:tc>
        <w:tc>
          <w:tcPr>
            <w:tcW w:w="1587" w:type="dxa"/>
            <w:vAlign w:val="center"/>
          </w:tcPr>
          <w:p w14:paraId="7A52AF9A">
            <w:pPr>
              <w:jc w:val="center"/>
              <w:rPr>
                <w:rFonts w:ascii="仿宋_GB2312" w:hAnsi="仿宋_GB2312" w:eastAsia="仿宋_GB2312" w:cs="仿宋_GB2312"/>
                <w:color w:val="000000"/>
                <w:szCs w:val="21"/>
                <w:highlight w:val="none"/>
              </w:rPr>
            </w:pPr>
          </w:p>
        </w:tc>
        <w:tc>
          <w:tcPr>
            <w:tcW w:w="1427" w:type="dxa"/>
            <w:vAlign w:val="center"/>
          </w:tcPr>
          <w:p w14:paraId="51279577">
            <w:pPr>
              <w:jc w:val="center"/>
              <w:rPr>
                <w:rFonts w:ascii="仿宋_GB2312" w:hAnsi="仿宋_GB2312" w:eastAsia="仿宋_GB2312" w:cs="仿宋_GB2312"/>
                <w:color w:val="000000"/>
                <w:szCs w:val="21"/>
                <w:highlight w:val="none"/>
              </w:rPr>
            </w:pPr>
          </w:p>
        </w:tc>
        <w:tc>
          <w:tcPr>
            <w:tcW w:w="1427" w:type="dxa"/>
            <w:vAlign w:val="center"/>
          </w:tcPr>
          <w:p w14:paraId="769DCD12">
            <w:pPr>
              <w:jc w:val="center"/>
              <w:rPr>
                <w:rFonts w:ascii="仿宋_GB2312" w:hAnsi="仿宋_GB2312" w:eastAsia="仿宋_GB2312" w:cs="仿宋_GB2312"/>
                <w:color w:val="000000"/>
                <w:szCs w:val="21"/>
                <w:highlight w:val="none"/>
              </w:rPr>
            </w:pPr>
          </w:p>
        </w:tc>
        <w:tc>
          <w:tcPr>
            <w:tcW w:w="1344" w:type="dxa"/>
            <w:vAlign w:val="center"/>
          </w:tcPr>
          <w:p w14:paraId="1ED11963">
            <w:pPr>
              <w:spacing w:line="360" w:lineRule="auto"/>
              <w:rPr>
                <w:rFonts w:ascii="仿宋_GB2312" w:hAnsi="仿宋_GB2312" w:eastAsia="仿宋_GB2312" w:cs="仿宋_GB2312"/>
                <w:color w:val="000000"/>
                <w:szCs w:val="21"/>
                <w:highlight w:val="none"/>
              </w:rPr>
            </w:pPr>
          </w:p>
        </w:tc>
      </w:tr>
      <w:tr w14:paraId="48C50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44BF9395">
            <w:pPr>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w:t>
            </w:r>
          </w:p>
        </w:tc>
        <w:tc>
          <w:tcPr>
            <w:tcW w:w="1582" w:type="dxa"/>
            <w:vAlign w:val="center"/>
          </w:tcPr>
          <w:p w14:paraId="048D986B">
            <w:pPr>
              <w:jc w:val="center"/>
              <w:rPr>
                <w:rFonts w:ascii="仿宋_GB2312" w:hAnsi="仿宋_GB2312" w:eastAsia="仿宋_GB2312" w:cs="仿宋_GB2312"/>
                <w:color w:val="000000"/>
                <w:szCs w:val="21"/>
                <w:highlight w:val="none"/>
              </w:rPr>
            </w:pPr>
          </w:p>
        </w:tc>
        <w:tc>
          <w:tcPr>
            <w:tcW w:w="1587" w:type="dxa"/>
            <w:vAlign w:val="center"/>
          </w:tcPr>
          <w:p w14:paraId="471CF9D1">
            <w:pPr>
              <w:jc w:val="center"/>
              <w:rPr>
                <w:rFonts w:ascii="仿宋_GB2312" w:hAnsi="仿宋_GB2312" w:eastAsia="仿宋_GB2312" w:cs="仿宋_GB2312"/>
                <w:color w:val="000000"/>
                <w:szCs w:val="21"/>
                <w:highlight w:val="none"/>
              </w:rPr>
            </w:pPr>
          </w:p>
        </w:tc>
        <w:tc>
          <w:tcPr>
            <w:tcW w:w="1427" w:type="dxa"/>
            <w:vAlign w:val="center"/>
          </w:tcPr>
          <w:p w14:paraId="3DA8A290">
            <w:pPr>
              <w:jc w:val="center"/>
              <w:rPr>
                <w:rFonts w:ascii="仿宋_GB2312" w:hAnsi="仿宋_GB2312" w:eastAsia="仿宋_GB2312" w:cs="仿宋_GB2312"/>
                <w:color w:val="000000"/>
                <w:szCs w:val="21"/>
                <w:highlight w:val="none"/>
              </w:rPr>
            </w:pPr>
          </w:p>
        </w:tc>
        <w:tc>
          <w:tcPr>
            <w:tcW w:w="1427" w:type="dxa"/>
            <w:vAlign w:val="center"/>
          </w:tcPr>
          <w:p w14:paraId="09714DC6">
            <w:pPr>
              <w:jc w:val="center"/>
              <w:rPr>
                <w:rFonts w:ascii="仿宋_GB2312" w:hAnsi="仿宋_GB2312" w:eastAsia="仿宋_GB2312" w:cs="仿宋_GB2312"/>
                <w:color w:val="000000"/>
                <w:szCs w:val="21"/>
                <w:highlight w:val="none"/>
              </w:rPr>
            </w:pPr>
          </w:p>
        </w:tc>
        <w:tc>
          <w:tcPr>
            <w:tcW w:w="1344" w:type="dxa"/>
            <w:vAlign w:val="center"/>
          </w:tcPr>
          <w:p w14:paraId="5AC16824">
            <w:pPr>
              <w:spacing w:line="360" w:lineRule="auto"/>
              <w:rPr>
                <w:rFonts w:ascii="仿宋_GB2312" w:hAnsi="仿宋_GB2312" w:eastAsia="仿宋_GB2312" w:cs="仿宋_GB2312"/>
                <w:color w:val="000000"/>
                <w:szCs w:val="21"/>
                <w:highlight w:val="none"/>
              </w:rPr>
            </w:pPr>
          </w:p>
        </w:tc>
      </w:tr>
      <w:tr w14:paraId="1B570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14:paraId="49429B92">
            <w:pPr>
              <w:ind w:firstLine="420" w:firstLineChars="2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b/>
                <w:color w:val="000000"/>
                <w:szCs w:val="21"/>
                <w:highlight w:val="none"/>
              </w:rPr>
              <w:t xml:space="preserve"> </w:t>
            </w:r>
            <w:r>
              <w:rPr>
                <w:rFonts w:hint="eastAsia" w:ascii="仿宋_GB2312" w:hAnsi="仿宋_GB2312" w:eastAsia="仿宋_GB2312" w:cs="仿宋_GB2312"/>
                <w:b/>
                <w:color w:val="000000"/>
                <w:szCs w:val="21"/>
                <w:highlight w:val="none"/>
                <w:lang w:val="zh-CN"/>
              </w:rPr>
              <w:t>投标文件中所提供投标的以上伴随产品为我单位生产的产品，</w:t>
            </w:r>
            <w:r>
              <w:rPr>
                <w:rFonts w:hint="eastAsia" w:ascii="仿宋_GB2312" w:hAnsi="仿宋_GB2312" w:eastAsia="仿宋_GB2312" w:cs="仿宋_GB2312"/>
                <w:b/>
                <w:color w:val="000000"/>
                <w:szCs w:val="21"/>
                <w:highlight w:val="none"/>
              </w:rPr>
              <w:t>如有虚假</w:t>
            </w:r>
            <w:r>
              <w:rPr>
                <w:rFonts w:hint="eastAsia" w:ascii="仿宋_GB2312" w:hAnsi="仿宋_GB2312" w:eastAsia="仿宋_GB2312" w:cs="仿宋_GB2312"/>
                <w:b/>
                <w:color w:val="000000"/>
                <w:szCs w:val="21"/>
                <w:highlight w:val="none"/>
                <w:lang w:val="zh-CN"/>
              </w:rPr>
              <w:t>，我单位承担由此产生的一切后果</w:t>
            </w:r>
            <w:r>
              <w:rPr>
                <w:rFonts w:hint="eastAsia" w:ascii="仿宋_GB2312" w:hAnsi="仿宋_GB2312" w:eastAsia="仿宋_GB2312" w:cs="仿宋_GB2312"/>
                <w:color w:val="000000"/>
                <w:szCs w:val="21"/>
                <w:highlight w:val="none"/>
                <w:lang w:val="zh-CN"/>
              </w:rPr>
              <w:t>。</w:t>
            </w:r>
          </w:p>
        </w:tc>
      </w:tr>
    </w:tbl>
    <w:p w14:paraId="73AFFF17">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p>
    <w:p w14:paraId="41DA0FA3">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注：1、供应商为非残疾人福利性单位的，无需填写此声明函。</w:t>
      </w:r>
    </w:p>
    <w:p w14:paraId="6596CAD6">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 xml:space="preserve">    2、仅为本项目提供服务，未提供服务所伴随产品的，此表格可不填写。</w:t>
      </w:r>
    </w:p>
    <w:p w14:paraId="64F05FC9">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 xml:space="preserve">    3、如为本项目提供本单位伴随产品的，请填写此表格。</w:t>
      </w:r>
    </w:p>
    <w:p w14:paraId="74979F5F">
      <w:pPr>
        <w:adjustRightInd w:val="0"/>
        <w:snapToGrid w:val="0"/>
        <w:spacing w:line="360" w:lineRule="auto"/>
        <w:ind w:right="105" w:rightChars="50" w:firstLine="476" w:firstLineChars="227"/>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 xml:space="preserve">    4、如为本项目提供的伴随产品是其他单位生产的，无需填写此表格，但需生产单位按此格式出具此声明。</w:t>
      </w:r>
    </w:p>
    <w:p w14:paraId="77C9FB4A">
      <w:pPr>
        <w:adjustRightInd w:val="0"/>
        <w:snapToGrid w:val="0"/>
        <w:spacing w:line="360" w:lineRule="auto"/>
        <w:ind w:right="105" w:rightChars="50"/>
        <w:jc w:val="left"/>
        <w:rPr>
          <w:rFonts w:ascii="仿宋_GB2312" w:hAnsi="仿宋_GB2312" w:eastAsia="仿宋_GB2312" w:cs="仿宋_GB2312"/>
          <w:color w:val="000000"/>
          <w:szCs w:val="21"/>
          <w:highlight w:val="none"/>
        </w:rPr>
      </w:pPr>
    </w:p>
    <w:p w14:paraId="1ABA48C9">
      <w:pPr>
        <w:adjustRightInd w:val="0"/>
        <w:snapToGrid w:val="0"/>
        <w:spacing w:line="360" w:lineRule="auto"/>
        <w:ind w:right="105" w:rightChars="50"/>
        <w:jc w:val="left"/>
        <w:rPr>
          <w:rFonts w:ascii="仿宋_GB2312" w:hAnsi="仿宋_GB2312" w:eastAsia="仿宋_GB2312" w:cs="仿宋_GB2312"/>
          <w:color w:val="000000"/>
          <w:szCs w:val="21"/>
          <w:highlight w:val="none"/>
        </w:rPr>
      </w:pPr>
    </w:p>
    <w:p w14:paraId="77870715">
      <w:pPr>
        <w:adjustRightInd w:val="0"/>
        <w:snapToGrid w:val="0"/>
        <w:spacing w:line="360" w:lineRule="auto"/>
        <w:ind w:right="105" w:rightChars="50"/>
        <w:jc w:val="left"/>
        <w:rPr>
          <w:rFonts w:ascii="仿宋_GB2312" w:hAnsi="仿宋_GB2312" w:eastAsia="仿宋_GB2312" w:cs="仿宋_GB2312"/>
          <w:color w:val="000000"/>
          <w:szCs w:val="21"/>
          <w:highlight w:val="none"/>
        </w:rPr>
      </w:pPr>
    </w:p>
    <w:p w14:paraId="12279616">
      <w:pPr>
        <w:adjustRightInd w:val="0"/>
        <w:snapToGrid w:val="0"/>
        <w:spacing w:line="480" w:lineRule="auto"/>
        <w:ind w:right="105" w:rightChars="5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投标人名称（加盖单位公章）：</w:t>
      </w:r>
      <w:r>
        <w:rPr>
          <w:rFonts w:hint="eastAsia" w:ascii="仿宋_GB2312" w:hAnsi="仿宋_GB2312" w:eastAsia="仿宋_GB2312" w:cs="仿宋_GB2312"/>
          <w:color w:val="000000"/>
          <w:szCs w:val="21"/>
          <w:highlight w:val="none"/>
          <w:u w:val="single"/>
        </w:rPr>
        <w:t xml:space="preserve">              </w:t>
      </w:r>
    </w:p>
    <w:p w14:paraId="13B57B5F">
      <w:pPr>
        <w:adjustRightInd w:val="0"/>
        <w:snapToGrid w:val="0"/>
        <w:spacing w:line="480" w:lineRule="auto"/>
        <w:ind w:right="105" w:rightChars="50"/>
        <w:jc w:val="left"/>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color w:val="000000"/>
          <w:szCs w:val="21"/>
          <w:highlight w:val="none"/>
        </w:rPr>
        <w:t>日 期：</w:t>
      </w:r>
      <w:r>
        <w:rPr>
          <w:rFonts w:hint="eastAsia" w:ascii="仿宋_GB2312" w:hAnsi="仿宋_GB2312" w:eastAsia="仿宋_GB2312" w:cs="仿宋_GB2312"/>
          <w:color w:val="000000"/>
          <w:szCs w:val="21"/>
          <w:highlight w:val="none"/>
          <w:u w:val="single"/>
        </w:rPr>
        <w:t xml:space="preserve">              </w:t>
      </w:r>
    </w:p>
    <w:p w14:paraId="344AB9E3">
      <w:pPr>
        <w:adjustRightInd w:val="0"/>
        <w:snapToGrid w:val="0"/>
        <w:spacing w:line="360" w:lineRule="auto"/>
        <w:ind w:right="105" w:rightChars="50"/>
        <w:jc w:val="left"/>
        <w:rPr>
          <w:rFonts w:ascii="仿宋_GB2312" w:hAnsi="仿宋_GB2312" w:eastAsia="仿宋_GB2312" w:cs="仿宋_GB2312"/>
          <w:color w:val="000000"/>
          <w:szCs w:val="21"/>
          <w:highlight w:val="none"/>
          <w:u w:val="single"/>
        </w:rPr>
      </w:pPr>
    </w:p>
    <w:p w14:paraId="31CA1328">
      <w:pPr>
        <w:widowControl/>
        <w:jc w:val="left"/>
        <w:rPr>
          <w:rFonts w:ascii="仿宋_GB2312" w:hAnsi="仿宋_GB2312" w:eastAsia="仿宋_GB2312" w:cs="仿宋_GB2312"/>
          <w:color w:val="000000"/>
          <w:szCs w:val="21"/>
          <w:highlight w:val="none"/>
          <w:u w:val="single"/>
        </w:rPr>
      </w:pPr>
    </w:p>
    <w:p w14:paraId="304DA945">
      <w:pPr>
        <w:keepNext/>
        <w:keepLines/>
        <w:snapToGrid w:val="0"/>
        <w:jc w:val="left"/>
        <w:outlineLvl w:val="1"/>
        <w:rPr>
          <w:rFonts w:hint="eastAsia" w:ascii="仿宋" w:hAnsi="仿宋"/>
          <w:b/>
          <w:color w:val="000000"/>
          <w:sz w:val="28"/>
          <w:szCs w:val="28"/>
          <w:highlight w:val="none"/>
        </w:rPr>
      </w:pPr>
      <w:r>
        <w:rPr>
          <w:rFonts w:hint="eastAsia" w:ascii="仿宋" w:hAnsi="仿宋"/>
          <w:b/>
          <w:color w:val="000000"/>
          <w:sz w:val="28"/>
          <w:szCs w:val="28"/>
          <w:highlight w:val="none"/>
        </w:rPr>
        <w:t>格式20</w:t>
      </w:r>
    </w:p>
    <w:p w14:paraId="2E637756">
      <w:pPr>
        <w:spacing w:before="312" w:line="360" w:lineRule="auto"/>
        <w:jc w:val="center"/>
        <w:rPr>
          <w:rFonts w:ascii="仿宋_GB2312" w:hAnsi="仿宋_GB2312" w:eastAsia="仿宋_GB2312"/>
          <w:b/>
          <w:bCs/>
          <w:color w:val="000000"/>
          <w:sz w:val="32"/>
          <w:szCs w:val="32"/>
          <w:highlight w:val="none"/>
        </w:rPr>
      </w:pPr>
      <w:r>
        <w:rPr>
          <w:rFonts w:hint="eastAsia" w:ascii="仿宋_GB2312" w:hAnsi="仿宋_GB2312" w:eastAsia="仿宋_GB2312"/>
          <w:b/>
          <w:bCs/>
          <w:color w:val="000000"/>
          <w:sz w:val="32"/>
          <w:szCs w:val="32"/>
          <w:highlight w:val="none"/>
        </w:rPr>
        <w:t>备份文件与电子评审系统中上传的投标文件内容、格式一致的承诺函</w:t>
      </w:r>
    </w:p>
    <w:p w14:paraId="38E5EBB8">
      <w:pPr>
        <w:spacing w:before="312" w:after="312" w:line="480" w:lineRule="exact"/>
        <w:ind w:right="630" w:rightChars="300"/>
        <w:jc w:val="center"/>
        <w:rPr>
          <w:rFonts w:ascii="仿宋_GB2312" w:hAnsi="仿宋_GB2312" w:eastAsia="仿宋_GB2312"/>
          <w:color w:val="000000"/>
          <w:sz w:val="28"/>
          <w:szCs w:val="28"/>
          <w:highlight w:val="none"/>
        </w:rPr>
      </w:pPr>
      <w:r>
        <w:rPr>
          <w:rFonts w:hint="eastAsia" w:ascii="仿宋_GB2312" w:hAnsi="仿宋_GB2312" w:eastAsia="仿宋_GB2312"/>
          <w:color w:val="000000"/>
          <w:sz w:val="28"/>
          <w:szCs w:val="28"/>
          <w:highlight w:val="none"/>
        </w:rPr>
        <w:t>（格式自拟）</w:t>
      </w:r>
    </w:p>
    <w:p w14:paraId="6790C4A3">
      <w:pPr>
        <w:ind w:left="5250" w:leftChars="2500"/>
        <w:rPr>
          <w:rFonts w:eastAsia="宋体"/>
          <w:color w:val="000000"/>
          <w:highlight w:val="none"/>
        </w:rPr>
      </w:pPr>
    </w:p>
    <w:p w14:paraId="37D49667">
      <w:pPr>
        <w:spacing w:line="480" w:lineRule="auto"/>
        <w:rPr>
          <w:rFonts w:ascii="仿宋_GB2312" w:hAnsi="仿宋_GB2312" w:eastAsia="仿宋_GB2312"/>
          <w:color w:val="000000"/>
          <w:highlight w:val="none"/>
        </w:rPr>
      </w:pPr>
    </w:p>
    <w:p w14:paraId="719ACA8D">
      <w:pPr>
        <w:spacing w:line="480" w:lineRule="auto"/>
        <w:rPr>
          <w:rFonts w:ascii="仿宋_GB2312" w:hAnsi="仿宋_GB2312" w:eastAsia="仿宋_GB2312"/>
          <w:color w:val="000000"/>
          <w:highlight w:val="none"/>
        </w:rPr>
      </w:pPr>
    </w:p>
    <w:p w14:paraId="5A597AF5">
      <w:pPr>
        <w:spacing w:line="480" w:lineRule="auto"/>
        <w:rPr>
          <w:rFonts w:ascii="仿宋_GB2312" w:hAnsi="仿宋_GB2312" w:eastAsia="仿宋_GB2312"/>
          <w:color w:val="000000"/>
          <w:highlight w:val="none"/>
        </w:rPr>
      </w:pPr>
    </w:p>
    <w:p w14:paraId="35CEED09">
      <w:pPr>
        <w:spacing w:line="480" w:lineRule="auto"/>
        <w:rPr>
          <w:rFonts w:ascii="仿宋_GB2312" w:hAnsi="仿宋_GB2312" w:eastAsia="仿宋_GB2312"/>
          <w:color w:val="000000"/>
          <w:highlight w:val="none"/>
        </w:rPr>
      </w:pPr>
    </w:p>
    <w:p w14:paraId="5E68388D">
      <w:pPr>
        <w:spacing w:line="480" w:lineRule="auto"/>
        <w:rPr>
          <w:rFonts w:ascii="仿宋_GB2312" w:hAnsi="仿宋_GB2312" w:eastAsia="仿宋_GB2312"/>
          <w:color w:val="000000"/>
          <w:highlight w:val="none"/>
        </w:rPr>
      </w:pPr>
    </w:p>
    <w:p w14:paraId="5F4E6199">
      <w:pPr>
        <w:spacing w:line="480" w:lineRule="auto"/>
        <w:rPr>
          <w:rFonts w:ascii="仿宋_GB2312" w:hAnsi="仿宋_GB2312" w:eastAsia="仿宋_GB2312"/>
          <w:color w:val="000000"/>
          <w:highlight w:val="none"/>
        </w:rPr>
      </w:pPr>
      <w:r>
        <w:rPr>
          <w:rFonts w:hint="eastAsia" w:ascii="仿宋_GB2312" w:hAnsi="仿宋_GB2312" w:eastAsia="仿宋_GB2312"/>
          <w:color w:val="000000"/>
          <w:highlight w:val="none"/>
        </w:rPr>
        <w:t>投标人名称（加盖单位公章）：</w:t>
      </w:r>
      <w:r>
        <w:rPr>
          <w:rFonts w:hint="eastAsia" w:ascii="仿宋_GB2312" w:hAnsi="仿宋_GB2312" w:eastAsia="仿宋_GB2312"/>
          <w:color w:val="000000"/>
          <w:highlight w:val="none"/>
          <w:u w:val="single"/>
        </w:rPr>
        <w:t xml:space="preserve">           </w:t>
      </w:r>
    </w:p>
    <w:p w14:paraId="5D030565">
      <w:pPr>
        <w:spacing w:line="480" w:lineRule="auto"/>
        <w:rPr>
          <w:rFonts w:ascii="仿宋_GB2312" w:hAnsi="仿宋_GB2312" w:eastAsia="仿宋_GB2312"/>
          <w:color w:val="000000"/>
          <w:highlight w:val="none"/>
        </w:rPr>
      </w:pPr>
      <w:r>
        <w:rPr>
          <w:rFonts w:hint="eastAsia" w:ascii="仿宋_GB2312" w:hAnsi="仿宋_GB2312" w:eastAsia="仿宋_GB2312"/>
          <w:color w:val="000000"/>
          <w:highlight w:val="none"/>
        </w:rPr>
        <w:t>法定代表人（或</w:t>
      </w:r>
      <w:r>
        <w:rPr>
          <w:rFonts w:hint="eastAsia" w:ascii="仿宋_GB2312" w:hAnsi="仿宋_GB2312" w:eastAsia="仿宋_GB2312"/>
          <w:color w:val="000000"/>
          <w:szCs w:val="21"/>
          <w:highlight w:val="none"/>
        </w:rPr>
        <w:t>非法人组织负责人）或</w:t>
      </w:r>
      <w:r>
        <w:rPr>
          <w:rFonts w:hint="eastAsia" w:ascii="仿宋_GB2312" w:hAnsi="仿宋_GB2312" w:eastAsia="仿宋_GB2312"/>
          <w:color w:val="000000"/>
          <w:highlight w:val="none"/>
        </w:rPr>
        <w:t>其授权委托人(签字或盖章)：</w:t>
      </w:r>
      <w:r>
        <w:rPr>
          <w:rFonts w:hint="eastAsia" w:ascii="仿宋_GB2312" w:hAnsi="仿宋_GB2312" w:eastAsia="仿宋_GB2312"/>
          <w:color w:val="000000"/>
          <w:highlight w:val="none"/>
          <w:u w:val="single"/>
        </w:rPr>
        <w:t xml:space="preserve">           </w:t>
      </w:r>
    </w:p>
    <w:p w14:paraId="57F2D339">
      <w:pPr>
        <w:widowControl/>
        <w:jc w:val="left"/>
        <w:rPr>
          <w:rFonts w:ascii="仿宋_GB2312" w:hAnsi="仿宋_GB2312" w:eastAsia="仿宋_GB2312"/>
          <w:color w:val="000000"/>
          <w:highlight w:val="none"/>
        </w:rPr>
      </w:pPr>
      <w:r>
        <w:rPr>
          <w:rFonts w:hint="eastAsia" w:ascii="仿宋_GB2312" w:hAnsi="仿宋_GB2312" w:eastAsia="仿宋_GB2312"/>
          <w:color w:val="000000"/>
          <w:highlight w:val="none"/>
        </w:rPr>
        <w:t>日期：</w:t>
      </w:r>
      <w:r>
        <w:rPr>
          <w:rFonts w:hint="eastAsia" w:ascii="仿宋_GB2312" w:hAnsi="仿宋_GB2312" w:eastAsia="仿宋_GB2312"/>
          <w:color w:val="000000"/>
          <w:highlight w:val="none"/>
          <w:u w:val="single"/>
        </w:rPr>
        <w:t xml:space="preserve">                </w:t>
      </w:r>
    </w:p>
    <w:p w14:paraId="199E2241">
      <w:pPr>
        <w:adjustRightInd w:val="0"/>
        <w:snapToGrid w:val="0"/>
        <w:spacing w:line="360" w:lineRule="auto"/>
        <w:ind w:right="105" w:rightChars="50"/>
        <w:jc w:val="left"/>
        <w:rPr>
          <w:rFonts w:ascii="仿宋_GB2312" w:hAnsi="仿宋_GB2312" w:eastAsia="仿宋_GB2312" w:cs="仿宋_GB2312"/>
          <w:color w:val="000000"/>
          <w:szCs w:val="21"/>
          <w:highlight w:val="none"/>
          <w:u w:val="single"/>
        </w:rPr>
      </w:pPr>
    </w:p>
    <w:p w14:paraId="6294C458">
      <w:pPr>
        <w:widowControl/>
        <w:jc w:val="left"/>
        <w:rPr>
          <w:rFonts w:ascii="仿宋_GB2312" w:hAnsi="仿宋_GB2312" w:eastAsia="仿宋_GB2312" w:cs="仿宋_GB2312"/>
          <w:b/>
          <w:color w:val="000000"/>
          <w:kern w:val="44"/>
          <w:sz w:val="44"/>
          <w:highlight w:val="none"/>
        </w:rPr>
      </w:pPr>
      <w:bookmarkStart w:id="132" w:name="_Toc4498_WPSOffice_Level1"/>
    </w:p>
    <w:p w14:paraId="003D4EAC">
      <w:pPr>
        <w:keepNext/>
        <w:keepLines/>
        <w:snapToGrid w:val="0"/>
        <w:spacing w:before="319" w:beforeLines="100" w:after="319" w:afterLines="100" w:line="360" w:lineRule="auto"/>
        <w:ind w:left="420" w:leftChars="200"/>
        <w:jc w:val="center"/>
        <w:outlineLvl w:val="0"/>
        <w:rPr>
          <w:rFonts w:ascii="仿宋_GB2312" w:hAnsi="仿宋_GB2312" w:eastAsia="仿宋_GB2312" w:cs="仿宋_GB2312"/>
          <w:b/>
          <w:color w:val="000000"/>
          <w:kern w:val="44"/>
          <w:sz w:val="44"/>
          <w:highlight w:val="none"/>
        </w:rPr>
      </w:pPr>
      <w:bookmarkStart w:id="133" w:name="_Toc17590"/>
      <w:r>
        <w:rPr>
          <w:rFonts w:hint="eastAsia" w:ascii="仿宋_GB2312" w:hAnsi="仿宋_GB2312" w:eastAsia="仿宋_GB2312" w:cs="仿宋_GB2312"/>
          <w:b/>
          <w:color w:val="000000"/>
          <w:kern w:val="44"/>
          <w:sz w:val="44"/>
          <w:highlight w:val="none"/>
        </w:rPr>
        <w:br w:type="page"/>
      </w:r>
      <w:r>
        <w:rPr>
          <w:rFonts w:hint="eastAsia" w:ascii="仿宋_GB2312" w:hAnsi="仿宋_GB2312" w:eastAsia="仿宋_GB2312" w:cs="仿宋_GB2312"/>
          <w:b/>
          <w:color w:val="000000"/>
          <w:kern w:val="44"/>
          <w:sz w:val="44"/>
          <w:highlight w:val="none"/>
        </w:rPr>
        <w:t>第三章货物需求</w:t>
      </w:r>
      <w:bookmarkEnd w:id="132"/>
      <w:bookmarkEnd w:id="133"/>
      <w:bookmarkStart w:id="134" w:name="_Toc25237"/>
      <w:bookmarkStart w:id="135" w:name="_Toc2821_WPSOffice_Level1"/>
    </w:p>
    <w:p w14:paraId="4AFFC2C6">
      <w:pPr>
        <w:rPr>
          <w:rFonts w:ascii="仿宋_GB2312" w:hAnsi="仿宋_GB2312" w:eastAsia="仿宋_GB2312" w:cs="仿宋_GB2312"/>
          <w:b/>
          <w:color w:val="000000"/>
          <w:kern w:val="44"/>
          <w:sz w:val="28"/>
          <w:szCs w:val="18"/>
          <w:highlight w:val="none"/>
        </w:rPr>
      </w:pPr>
      <w:r>
        <w:rPr>
          <w:rFonts w:hint="eastAsia" w:ascii="仿宋_GB2312" w:hAnsi="仿宋_GB2312" w:eastAsia="仿宋_GB2312" w:cs="仿宋_GB2312"/>
          <w:b/>
          <w:color w:val="000000"/>
          <w:kern w:val="44"/>
          <w:sz w:val="28"/>
          <w:szCs w:val="18"/>
          <w:highlight w:val="none"/>
        </w:rPr>
        <w:t>新建站亭83个；智慧站亭2个；火车站智慧候车厅1个；新建站牌17个；站亭维修35个（含加装亮化等内容）。</w:t>
      </w:r>
    </w:p>
    <w:p w14:paraId="50DFF8CD">
      <w:pPr>
        <w:rPr>
          <w:rFonts w:ascii="仿宋_GB2312" w:hAnsi="仿宋_GB2312" w:eastAsia="仿宋_GB2312" w:cs="仿宋_GB2312"/>
          <w:b/>
          <w:color w:val="000000"/>
          <w:kern w:val="44"/>
          <w:sz w:val="28"/>
          <w:szCs w:val="18"/>
          <w:highlight w:val="none"/>
        </w:rPr>
      </w:pPr>
      <w:r>
        <w:rPr>
          <w:rFonts w:hint="eastAsia" w:ascii="仿宋_GB2312" w:hAnsi="仿宋_GB2312" w:eastAsia="仿宋_GB2312" w:cs="仿宋_GB2312"/>
          <w:b/>
          <w:color w:val="000000"/>
          <w:kern w:val="44"/>
          <w:sz w:val="28"/>
          <w:szCs w:val="18"/>
          <w:highlight w:val="none"/>
        </w:rPr>
        <w:t>注：本项目货物需求提及的候车亭即站亭。</w:t>
      </w:r>
    </w:p>
    <w:p w14:paraId="3B58B4A7">
      <w:pPr>
        <w:rPr>
          <w:rFonts w:ascii="仿宋_GB2312" w:hAnsi="仿宋_GB2312" w:eastAsia="仿宋_GB2312" w:cs="仿宋_GB2312"/>
          <w:b/>
          <w:color w:val="000000"/>
          <w:kern w:val="44"/>
          <w:sz w:val="28"/>
          <w:szCs w:val="18"/>
          <w:highlight w:val="none"/>
        </w:rPr>
      </w:pPr>
    </w:p>
    <w:p w14:paraId="55173EE3">
      <w:pPr>
        <w:rPr>
          <w:rFonts w:ascii="仿宋_GB2312" w:hAnsi="仿宋_GB2312" w:eastAsia="仿宋_GB2312" w:cs="仿宋_GB2312"/>
          <w:b/>
          <w:color w:val="000000"/>
          <w:kern w:val="44"/>
          <w:sz w:val="28"/>
          <w:szCs w:val="18"/>
          <w:highlight w:val="none"/>
        </w:rPr>
      </w:pPr>
    </w:p>
    <w:p w14:paraId="77D46A98">
      <w:pPr>
        <w:rPr>
          <w:rFonts w:ascii="仿宋_GB2312" w:hAnsi="仿宋_GB2312" w:eastAsia="仿宋_GB2312" w:cs="仿宋_GB2312"/>
          <w:b/>
          <w:color w:val="000000"/>
          <w:kern w:val="44"/>
          <w:sz w:val="28"/>
          <w:szCs w:val="18"/>
          <w:highlight w:val="none"/>
        </w:rPr>
      </w:pPr>
    </w:p>
    <w:p w14:paraId="2B0A4B25">
      <w:pPr>
        <w:rPr>
          <w:rFonts w:ascii="仿宋_GB2312" w:hAnsi="仿宋_GB2312" w:eastAsia="仿宋_GB2312" w:cs="仿宋_GB2312"/>
          <w:b/>
          <w:color w:val="000000"/>
          <w:kern w:val="44"/>
          <w:sz w:val="28"/>
          <w:szCs w:val="18"/>
          <w:highlight w:val="none"/>
        </w:rPr>
      </w:pPr>
    </w:p>
    <w:p w14:paraId="44F1A315">
      <w:pPr>
        <w:rPr>
          <w:rFonts w:ascii="仿宋_GB2312" w:hAnsi="仿宋_GB2312" w:eastAsia="仿宋_GB2312" w:cs="仿宋_GB2312"/>
          <w:b/>
          <w:color w:val="000000"/>
          <w:kern w:val="44"/>
          <w:sz w:val="28"/>
          <w:szCs w:val="18"/>
          <w:highlight w:val="none"/>
        </w:rPr>
      </w:pPr>
    </w:p>
    <w:p w14:paraId="050A31E7">
      <w:pPr>
        <w:rPr>
          <w:rFonts w:ascii="仿宋_GB2312" w:hAnsi="仿宋_GB2312" w:eastAsia="仿宋_GB2312" w:cs="仿宋_GB2312"/>
          <w:b/>
          <w:color w:val="000000"/>
          <w:kern w:val="44"/>
          <w:sz w:val="28"/>
          <w:szCs w:val="18"/>
          <w:highlight w:val="none"/>
        </w:rPr>
      </w:pPr>
    </w:p>
    <w:p w14:paraId="73291327">
      <w:pPr>
        <w:rPr>
          <w:rFonts w:ascii="仿宋_GB2312" w:hAnsi="仿宋_GB2312" w:eastAsia="仿宋_GB2312" w:cs="仿宋_GB2312"/>
          <w:b/>
          <w:color w:val="000000"/>
          <w:kern w:val="44"/>
          <w:sz w:val="28"/>
          <w:szCs w:val="18"/>
          <w:highlight w:val="none"/>
        </w:rPr>
      </w:pPr>
      <w:r>
        <w:rPr>
          <w:rFonts w:hint="eastAsia" w:ascii="仿宋_GB2312" w:hAnsi="仿宋_GB2312" w:eastAsia="仿宋_GB2312" w:cs="仿宋_GB2312"/>
          <w:b/>
          <w:color w:val="000000"/>
          <w:kern w:val="44"/>
          <w:sz w:val="28"/>
          <w:szCs w:val="18"/>
          <w:highlight w:val="none"/>
        </w:rPr>
        <w:br w:type="page"/>
      </w:r>
    </w:p>
    <w:p w14:paraId="09D0ADC4">
      <w:pPr>
        <w:rPr>
          <w:rFonts w:ascii="仿宋_GB2312" w:hAnsi="仿宋_GB2312" w:eastAsia="仿宋_GB2312" w:cs="仿宋_GB2312"/>
          <w:b/>
          <w:color w:val="000000"/>
          <w:kern w:val="44"/>
          <w:sz w:val="28"/>
          <w:szCs w:val="18"/>
          <w:highlight w:val="none"/>
        </w:rPr>
      </w:pPr>
      <w:r>
        <w:rPr>
          <w:rFonts w:hint="eastAsia" w:ascii="仿宋_GB2312" w:hAnsi="仿宋_GB2312" w:eastAsia="仿宋_GB2312" w:cs="仿宋_GB2312"/>
          <w:b/>
          <w:color w:val="000000"/>
          <w:kern w:val="44"/>
          <w:sz w:val="28"/>
          <w:szCs w:val="18"/>
          <w:highlight w:val="none"/>
        </w:rPr>
        <w:t>一、站亭采购安装及维修信息</w:t>
      </w:r>
    </w:p>
    <w:p w14:paraId="25A6EF94">
      <w:pPr>
        <w:rPr>
          <w:rFonts w:ascii="仿宋_GB2312" w:hAnsi="仿宋_GB2312" w:eastAsia="仿宋_GB2312" w:cs="仿宋_GB2312"/>
          <w:b/>
          <w:color w:val="000000"/>
          <w:kern w:val="44"/>
          <w:sz w:val="28"/>
          <w:szCs w:val="18"/>
          <w:highlight w:val="none"/>
        </w:rPr>
      </w:pPr>
      <w:r>
        <w:rPr>
          <w:rFonts w:hint="eastAsia" w:ascii="仿宋_GB2312" w:hAnsi="仿宋_GB2312" w:eastAsia="仿宋_GB2312" w:cs="仿宋_GB2312"/>
          <w:b/>
          <w:color w:val="000000"/>
          <w:kern w:val="44"/>
          <w:sz w:val="28"/>
          <w:szCs w:val="18"/>
          <w:highlight w:val="none"/>
        </w:rPr>
        <w:t xml:space="preserve">  安装及维修地点：满足使用方要求。</w:t>
      </w:r>
    </w:p>
    <w:p w14:paraId="1041BD29">
      <w:pPr>
        <w:rPr>
          <w:rFonts w:ascii="仿宋_GB2312" w:hAnsi="仿宋_GB2312" w:eastAsia="仿宋_GB2312" w:cs="仿宋_GB2312"/>
          <w:b/>
          <w:color w:val="000000"/>
          <w:kern w:val="44"/>
          <w:sz w:val="24"/>
          <w:szCs w:val="16"/>
          <w:highlight w:val="none"/>
        </w:rPr>
      </w:pPr>
    </w:p>
    <w:p w14:paraId="450290C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备注：火车站候车厅已确定建设地点；其他两处智慧站亭</w:t>
      </w:r>
      <w:r>
        <w:rPr>
          <w:rFonts w:hint="eastAsia" w:ascii="仿宋_GB2312" w:hAnsi="仿宋_GB2312" w:eastAsia="仿宋_GB2312" w:cs="仿宋_GB2312"/>
          <w:b/>
          <w:color w:val="000000"/>
          <w:kern w:val="44"/>
          <w:sz w:val="24"/>
          <w:szCs w:val="16"/>
          <w:highlight w:val="none"/>
        </w:rPr>
        <w:t>根据使用方需求现场进行</w:t>
      </w:r>
      <w:r>
        <w:rPr>
          <w:rFonts w:ascii="仿宋_GB2312" w:hAnsi="仿宋_GB2312" w:eastAsia="仿宋_GB2312" w:cs="仿宋_GB2312"/>
          <w:b/>
          <w:color w:val="000000"/>
          <w:kern w:val="44"/>
          <w:sz w:val="24"/>
          <w:szCs w:val="16"/>
          <w:highlight w:val="none"/>
        </w:rPr>
        <w:t>选址，选址理由城市中心区域体现红色抗联文化的同时增加城市科技信息。</w:t>
      </w:r>
    </w:p>
    <w:p w14:paraId="0E7A108C">
      <w:pPr>
        <w:rPr>
          <w:rFonts w:ascii="仿宋_GB2312" w:hAnsi="仿宋_GB2312" w:eastAsia="仿宋_GB2312" w:cs="仿宋_GB2312"/>
          <w:b/>
          <w:color w:val="000000"/>
          <w:kern w:val="44"/>
          <w:sz w:val="28"/>
          <w:szCs w:val="18"/>
          <w:highlight w:val="none"/>
        </w:rPr>
      </w:pPr>
      <w:r>
        <w:rPr>
          <w:rFonts w:hint="eastAsia" w:ascii="仿宋_GB2312" w:hAnsi="仿宋_GB2312" w:eastAsia="仿宋_GB2312" w:cs="仿宋_GB2312"/>
          <w:b/>
          <w:color w:val="000000"/>
          <w:kern w:val="44"/>
          <w:sz w:val="28"/>
          <w:szCs w:val="18"/>
          <w:highlight w:val="none"/>
        </w:rPr>
        <w:br w:type="page"/>
      </w:r>
    </w:p>
    <w:p w14:paraId="7BD978F0">
      <w:pPr>
        <w:rPr>
          <w:rFonts w:ascii="仿宋_GB2312" w:hAnsi="仿宋_GB2312" w:eastAsia="仿宋_GB2312" w:cs="仿宋_GB2312"/>
          <w:b/>
          <w:color w:val="000000"/>
          <w:kern w:val="44"/>
          <w:sz w:val="28"/>
          <w:szCs w:val="18"/>
          <w:highlight w:val="none"/>
        </w:rPr>
      </w:pPr>
      <w:r>
        <w:rPr>
          <w:rFonts w:hint="eastAsia" w:ascii="仿宋_GB2312" w:hAnsi="仿宋_GB2312" w:eastAsia="仿宋_GB2312" w:cs="仿宋_GB2312"/>
          <w:b/>
          <w:color w:val="000000"/>
          <w:kern w:val="44"/>
          <w:sz w:val="28"/>
          <w:szCs w:val="18"/>
          <w:highlight w:val="none"/>
        </w:rPr>
        <w:t>二、站亭参数</w:t>
      </w:r>
    </w:p>
    <w:tbl>
      <w:tblPr>
        <w:tblStyle w:val="12"/>
        <w:tblW w:w="0" w:type="auto"/>
        <w:tblInd w:w="93" w:type="dxa"/>
        <w:tblLayout w:type="autofit"/>
        <w:tblCellMar>
          <w:top w:w="0" w:type="dxa"/>
          <w:left w:w="108" w:type="dxa"/>
          <w:bottom w:w="0" w:type="dxa"/>
          <w:right w:w="108" w:type="dxa"/>
        </w:tblCellMar>
      </w:tblPr>
      <w:tblGrid>
        <w:gridCol w:w="567"/>
        <w:gridCol w:w="680"/>
        <w:gridCol w:w="929"/>
        <w:gridCol w:w="5158"/>
        <w:gridCol w:w="494"/>
        <w:gridCol w:w="595"/>
      </w:tblGrid>
      <w:tr w14:paraId="123A746C">
        <w:tblPrEx>
          <w:tblCellMar>
            <w:top w:w="0" w:type="dxa"/>
            <w:left w:w="108" w:type="dxa"/>
            <w:bottom w:w="0" w:type="dxa"/>
            <w:right w:w="108" w:type="dxa"/>
          </w:tblCellMar>
        </w:tblPrEx>
        <w:trPr>
          <w:trHeight w:val="691"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18439">
            <w:pPr>
              <w:jc w:val="cente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01款采购及安装项目</w:t>
            </w:r>
          </w:p>
        </w:tc>
      </w:tr>
      <w:tr w14:paraId="43C94E1F">
        <w:tblPrEx>
          <w:tblCellMar>
            <w:top w:w="0" w:type="dxa"/>
            <w:left w:w="108" w:type="dxa"/>
            <w:bottom w:w="0" w:type="dxa"/>
            <w:right w:w="108" w:type="dxa"/>
          </w:tblCellMar>
        </w:tblPrEx>
        <w:trPr>
          <w:trHeight w:val="52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791146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工程名称：01款候车亭（时光隧道）</w:t>
            </w:r>
          </w:p>
        </w:tc>
      </w:tr>
      <w:tr w14:paraId="3797D1E4">
        <w:tblPrEx>
          <w:tblCellMar>
            <w:top w:w="0" w:type="dxa"/>
            <w:left w:w="108" w:type="dxa"/>
            <w:bottom w:w="0" w:type="dxa"/>
            <w:right w:w="108" w:type="dxa"/>
          </w:tblCellMar>
        </w:tblPrEx>
        <w:trPr>
          <w:trHeight w:val="319"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C6E1C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CFE24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部位</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27F7D0">
            <w:pPr>
              <w:rPr>
                <w:rFonts w:ascii="仿宋_GB2312" w:hAnsi="仿宋_GB2312" w:eastAsia="仿宋_GB2312" w:cs="仿宋_GB2312"/>
                <w:b/>
                <w:color w:val="000000"/>
                <w:kern w:val="44"/>
                <w:sz w:val="24"/>
                <w:szCs w:val="16"/>
                <w:highlight w:val="none"/>
              </w:rPr>
            </w:pPr>
            <w:r>
              <w:rPr>
                <w:rFonts w:hint="eastAsia" w:ascii="仿宋_GB2312" w:hAnsi="仿宋_GB2312" w:eastAsia="仿宋_GB2312" w:cs="仿宋_GB2312"/>
                <w:b/>
                <w:color w:val="000000"/>
                <w:kern w:val="44"/>
                <w:sz w:val="24"/>
                <w:szCs w:val="16"/>
                <w:highlight w:val="none"/>
              </w:rPr>
              <w:t>设备</w:t>
            </w:r>
            <w:r>
              <w:rPr>
                <w:rFonts w:ascii="仿宋_GB2312" w:hAnsi="仿宋_GB2312" w:eastAsia="仿宋_GB2312" w:cs="仿宋_GB2312"/>
                <w:b/>
                <w:color w:val="000000"/>
                <w:kern w:val="44"/>
                <w:sz w:val="24"/>
                <w:szCs w:val="16"/>
                <w:highlight w:val="none"/>
              </w:rPr>
              <w:t>名称</w:t>
            </w:r>
          </w:p>
        </w:tc>
        <w:tc>
          <w:tcPr>
            <w:tcW w:w="51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5AA760">
            <w:pPr>
              <w:rPr>
                <w:rFonts w:ascii="仿宋_GB2312" w:hAnsi="仿宋_GB2312" w:eastAsia="仿宋_GB2312" w:cs="仿宋_GB2312"/>
                <w:b/>
                <w:color w:val="000000"/>
                <w:kern w:val="44"/>
                <w:sz w:val="24"/>
                <w:szCs w:val="16"/>
                <w:highlight w:val="none"/>
              </w:rPr>
            </w:pPr>
            <w:r>
              <w:rPr>
                <w:rFonts w:hint="eastAsia" w:ascii="仿宋_GB2312" w:hAnsi="仿宋_GB2312" w:eastAsia="仿宋_GB2312" w:cs="仿宋_GB2312"/>
                <w:b/>
                <w:color w:val="000000"/>
                <w:kern w:val="44"/>
                <w:sz w:val="24"/>
                <w:szCs w:val="16"/>
                <w:highlight w:val="none"/>
              </w:rPr>
              <w:t>技术参数</w:t>
            </w:r>
          </w:p>
        </w:tc>
        <w:tc>
          <w:tcPr>
            <w:tcW w:w="4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D3EC4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计量</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1C8143">
            <w:pPr>
              <w:rPr>
                <w:rFonts w:ascii="仿宋_GB2312" w:hAnsi="仿宋_GB2312" w:eastAsia="仿宋_GB2312" w:cs="仿宋_GB2312"/>
                <w:b/>
                <w:color w:val="000000"/>
                <w:kern w:val="44"/>
                <w:sz w:val="24"/>
                <w:szCs w:val="16"/>
                <w:highlight w:val="none"/>
              </w:rPr>
            </w:pPr>
            <w:r>
              <w:rPr>
                <w:rFonts w:hint="eastAsia" w:ascii="仿宋_GB2312" w:hAnsi="仿宋_GB2312" w:eastAsia="仿宋_GB2312" w:cs="仿宋_GB2312"/>
                <w:b/>
                <w:color w:val="000000"/>
                <w:kern w:val="44"/>
                <w:sz w:val="24"/>
                <w:szCs w:val="16"/>
                <w:highlight w:val="none"/>
              </w:rPr>
              <w:t>数</w:t>
            </w:r>
            <w:r>
              <w:rPr>
                <w:rFonts w:ascii="仿宋_GB2312" w:hAnsi="仿宋_GB2312" w:eastAsia="仿宋_GB2312" w:cs="仿宋_GB2312"/>
                <w:b/>
                <w:color w:val="000000"/>
                <w:kern w:val="44"/>
                <w:sz w:val="24"/>
                <w:szCs w:val="16"/>
                <w:highlight w:val="none"/>
              </w:rPr>
              <w:t>量</w:t>
            </w:r>
          </w:p>
        </w:tc>
      </w:tr>
      <w:tr w14:paraId="15A7DA09">
        <w:tblPrEx>
          <w:tblCellMar>
            <w:top w:w="0" w:type="dxa"/>
            <w:left w:w="108" w:type="dxa"/>
            <w:bottom w:w="0" w:type="dxa"/>
            <w:right w:w="108" w:type="dxa"/>
          </w:tblCellMar>
        </w:tblPrEx>
        <w:trPr>
          <w:trHeight w:val="31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BD68B">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26D9D">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3CEB7">
            <w:pPr>
              <w:rPr>
                <w:rFonts w:ascii="仿宋_GB2312" w:hAnsi="仿宋_GB2312" w:eastAsia="仿宋_GB2312" w:cs="仿宋_GB2312"/>
                <w:b/>
                <w:color w:val="000000"/>
                <w:kern w:val="44"/>
                <w:sz w:val="24"/>
                <w:szCs w:val="16"/>
                <w:highlight w:val="none"/>
              </w:rPr>
            </w:pPr>
          </w:p>
        </w:tc>
        <w:tc>
          <w:tcPr>
            <w:tcW w:w="5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CE2289">
            <w:pPr>
              <w:rPr>
                <w:rFonts w:ascii="仿宋_GB2312" w:hAnsi="仿宋_GB2312" w:eastAsia="仿宋_GB2312" w:cs="仿宋_GB2312"/>
                <w:b/>
                <w:color w:val="000000"/>
                <w:kern w:val="44"/>
                <w:sz w:val="24"/>
                <w:szCs w:val="16"/>
                <w:highlight w:val="none"/>
              </w:rPr>
            </w:pPr>
          </w:p>
        </w:tc>
        <w:tc>
          <w:tcPr>
            <w:tcW w:w="4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FDCBA">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3A82F">
            <w:pPr>
              <w:rPr>
                <w:rFonts w:ascii="仿宋_GB2312" w:hAnsi="仿宋_GB2312" w:eastAsia="仿宋_GB2312" w:cs="仿宋_GB2312"/>
                <w:b/>
                <w:color w:val="000000"/>
                <w:kern w:val="44"/>
                <w:sz w:val="24"/>
                <w:szCs w:val="16"/>
                <w:highlight w:val="none"/>
              </w:rPr>
            </w:pPr>
          </w:p>
        </w:tc>
      </w:tr>
      <w:tr w14:paraId="6CAB03DE">
        <w:tblPrEx>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643F45">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C1628">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4AB912">
            <w:pPr>
              <w:rPr>
                <w:rFonts w:ascii="仿宋_GB2312" w:hAnsi="仿宋_GB2312" w:eastAsia="仿宋_GB2312" w:cs="仿宋_GB2312"/>
                <w:b/>
                <w:color w:val="000000"/>
                <w:kern w:val="44"/>
                <w:sz w:val="24"/>
                <w:szCs w:val="16"/>
                <w:highlight w:val="none"/>
              </w:rPr>
            </w:pPr>
          </w:p>
        </w:tc>
        <w:tc>
          <w:tcPr>
            <w:tcW w:w="5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ADEC0">
            <w:pPr>
              <w:rPr>
                <w:rFonts w:ascii="仿宋_GB2312" w:hAnsi="仿宋_GB2312" w:eastAsia="仿宋_GB2312" w:cs="仿宋_GB2312"/>
                <w:b/>
                <w:color w:val="000000"/>
                <w:kern w:val="44"/>
                <w:sz w:val="24"/>
                <w:szCs w:val="16"/>
                <w:highlight w:val="none"/>
              </w:rPr>
            </w:pPr>
          </w:p>
        </w:tc>
        <w:tc>
          <w:tcPr>
            <w:tcW w:w="4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0454A">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F040C">
            <w:pPr>
              <w:rPr>
                <w:rFonts w:ascii="仿宋_GB2312" w:hAnsi="仿宋_GB2312" w:eastAsia="仿宋_GB2312" w:cs="仿宋_GB2312"/>
                <w:b/>
                <w:color w:val="000000"/>
                <w:kern w:val="44"/>
                <w:sz w:val="24"/>
                <w:szCs w:val="16"/>
                <w:highlight w:val="none"/>
              </w:rPr>
            </w:pPr>
          </w:p>
        </w:tc>
      </w:tr>
      <w:tr w14:paraId="58BF09A7">
        <w:tblPrEx>
          <w:tblCellMar>
            <w:top w:w="0" w:type="dxa"/>
            <w:left w:w="108" w:type="dxa"/>
            <w:bottom w:w="0" w:type="dxa"/>
            <w:right w:w="108" w:type="dxa"/>
          </w:tblCellMar>
        </w:tblPrEx>
        <w:trPr>
          <w:trHeight w:val="196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C04EB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99828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候</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车</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亭</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壳</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303A3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公交站候车亭</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7633F">
            <w:pPr>
              <w:numPr>
                <w:ilvl w:val="0"/>
                <w:numId w:val="3"/>
              </w:num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立柱：150*200*3.0镀锌方管，外包1.5mm镀锌板制作造型，内嵌20*10硅胶灯带，面层氟碳漆喷涂，立柱底部300*300*12mm地脚板，5厚镀锌钢板折边与立柱焊接；</w:t>
            </w:r>
            <w:r>
              <w:rPr>
                <w:rFonts w:ascii="仿宋_GB2312" w:hAnsi="仿宋_GB2312" w:eastAsia="仿宋_GB2312" w:cs="仿宋_GB2312"/>
                <w:b/>
                <w:color w:val="000000"/>
                <w:kern w:val="44"/>
                <w:sz w:val="24"/>
                <w:szCs w:val="16"/>
                <w:highlight w:val="none"/>
              </w:rPr>
              <w:br w:type="textWrapping"/>
            </w:r>
            <w:r>
              <w:rPr>
                <w:rFonts w:hint="eastAsia"/>
                <w:highlight w:val="none"/>
              </w:rPr>
              <w:t>★</w:t>
            </w:r>
            <w:r>
              <w:rPr>
                <w:rFonts w:ascii="仿宋_GB2312" w:hAnsi="仿宋_GB2312" w:eastAsia="仿宋_GB2312" w:cs="仿宋_GB2312"/>
                <w:b/>
                <w:color w:val="000000"/>
                <w:kern w:val="44"/>
                <w:sz w:val="24"/>
                <w:szCs w:val="16"/>
                <w:highlight w:val="none"/>
              </w:rPr>
              <w:t>2、顶棚：主骨架采用50*100*2.0mm镀锌方管，次骨架采用50*50*1.5mm镀锌方管、顶棚挑梁采用50角钢，1.5mm镀锌板上下封板，采用200*200吸顶灯，灯光亮度为5000K左右。顶棚处用硅酮密封防水，面层喷涂氟碳漆；</w:t>
            </w:r>
            <w:r>
              <w:rPr>
                <w:rFonts w:hint="eastAsia" w:ascii="仿宋_GB2312" w:hAnsi="仿宋_GB2312" w:eastAsia="仿宋_GB2312" w:cs="仿宋_GB2312"/>
                <w:b/>
                <w:color w:val="000000"/>
                <w:kern w:val="44"/>
                <w:sz w:val="24"/>
                <w:szCs w:val="16"/>
                <w:highlight w:val="none"/>
              </w:rPr>
              <w:t>（提供符合“HG/T 3792-2014”要求的检测报告，检测单位需要具备CMA或CNAS认证）</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3、内侧造型采用1.5mm镀锌板蒙版，内部支撑反光采用100*100*2.0mm镀锌方管、骨架采用40*40*1.5mm镀锌方管；</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4、候车亭立柱安装白色灯带，夜间呈现亮化效果；顶棚设置吸顶灯，方便夜间乘车；</w:t>
            </w:r>
          </w:p>
          <w:p w14:paraId="07E731FF">
            <w:pPr>
              <w:pStyle w:val="2"/>
              <w:spacing w:line="360" w:lineRule="auto"/>
              <w:rPr>
                <w:highlight w:val="none"/>
              </w:rPr>
            </w:pPr>
            <w:r>
              <w:rPr>
                <w:rFonts w:hint="eastAsia"/>
                <w:b/>
                <w:bCs/>
                <w:sz w:val="24"/>
                <w:highlight w:val="none"/>
              </w:rPr>
              <w:t>▲5、投标人或所投产品供应商需提供类似候车亭产品的钢结构焊缝超声波检测合格报告，检测单位需要具备CMA或CNAS认证；</w:t>
            </w:r>
          </w:p>
        </w:tc>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5A96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F09CD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7FA7F036">
        <w:tblPrEx>
          <w:tblCellMar>
            <w:top w:w="0" w:type="dxa"/>
            <w:left w:w="108" w:type="dxa"/>
            <w:bottom w:w="0" w:type="dxa"/>
            <w:right w:w="108" w:type="dxa"/>
          </w:tblCellMar>
        </w:tblPrEx>
        <w:trPr>
          <w:trHeight w:val="75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E2223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74398">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F8C6C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大广告灯箱</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DBE37">
            <w:pPr>
              <w:numPr>
                <w:ilvl w:val="0"/>
                <w:numId w:val="4"/>
              </w:num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一座站台箱体规格：广告灯箱2.0*1.0m一套；</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2、60*30*1.5镀锌方管框架；</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3、广告灯箱门框采用高强度工业镀锌型材（80#铝型材），1.5mm镀锌板折弯外包</w:t>
            </w:r>
            <w:r>
              <w:rPr>
                <w:rFonts w:ascii="仿宋_GB2312" w:hAnsi="仿宋_GB2312" w:eastAsia="仿宋_GB2312" w:cs="仿宋_GB2312"/>
                <w:b/>
                <w:color w:val="000000"/>
                <w:kern w:val="44"/>
                <w:sz w:val="24"/>
                <w:szCs w:val="16"/>
                <w:highlight w:val="none"/>
              </w:rPr>
              <w:br w:type="textWrapping"/>
            </w:r>
            <w:r>
              <w:rPr>
                <w:rFonts w:hint="eastAsia"/>
                <w:highlight w:val="none"/>
              </w:rPr>
              <w:t>★</w:t>
            </w:r>
            <w:r>
              <w:rPr>
                <w:rFonts w:ascii="仿宋_GB2312" w:hAnsi="仿宋_GB2312" w:eastAsia="仿宋_GB2312" w:cs="仿宋_GB2312"/>
                <w:b/>
                <w:color w:val="000000"/>
                <w:kern w:val="44"/>
                <w:sz w:val="24"/>
                <w:szCs w:val="16"/>
                <w:highlight w:val="none"/>
              </w:rPr>
              <w:t>4、箱体1.5mm镀锌板，箱体面板采用8.0mm烤釉黑边玻璃，10cm黑色丝印边框；</w:t>
            </w:r>
            <w:r>
              <w:rPr>
                <w:rFonts w:hint="eastAsia" w:ascii="仿宋_GB2312" w:hAnsi="仿宋_GB2312" w:eastAsia="仿宋_GB2312" w:cs="仿宋_GB2312"/>
                <w:b/>
                <w:color w:val="000000"/>
                <w:kern w:val="44"/>
                <w:sz w:val="24"/>
                <w:szCs w:val="16"/>
                <w:highlight w:val="none"/>
              </w:rPr>
              <w:t>（提供钢化玻璃合格的检测报告，检测单位需要具备CMA或CNAS认证）</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5、上下配1.5厚80*(20+20)U形锌板加强板@600，中部配1.5厚147*(10+10)U形镀锌板，灯箱侧面预留散热孔，灯箱内上下配对LED灯条1W(18K)/m，加强版时控开关、漏保、液压撑杆、LED灯粒；</w:t>
            </w:r>
          </w:p>
          <w:p w14:paraId="76A73798">
            <w:pPr>
              <w:pStyle w:val="22"/>
              <w:spacing w:before="31" w:after="31" w:line="360" w:lineRule="auto"/>
              <w:rPr>
                <w:rFonts w:ascii="仿宋_GB2312" w:hAnsi="仿宋_GB2312" w:eastAsia="仿宋_GB2312" w:cs="仿宋_GB2312"/>
                <w:b/>
                <w:color w:val="000000"/>
                <w:kern w:val="44"/>
                <w:sz w:val="24"/>
                <w:szCs w:val="16"/>
                <w:highlight w:val="none"/>
                <w:lang w:val="en-US" w:eastAsia="zh-CN" w:bidi="ar-SA"/>
              </w:rPr>
            </w:pPr>
            <w:r>
              <w:rPr>
                <w:rFonts w:hint="eastAsia"/>
                <w:b/>
                <w:bCs/>
                <w:sz w:val="24"/>
                <w:highlight w:val="none"/>
                <w:lang w:eastAsia="zh-CN"/>
              </w:rPr>
              <w:t>▲</w:t>
            </w:r>
            <w:r>
              <w:rPr>
                <w:rFonts w:hint="eastAsia"/>
                <w:b/>
                <w:bCs/>
                <w:sz w:val="24"/>
                <w:highlight w:val="none"/>
                <w:lang w:val="en-US" w:eastAsia="zh-CN"/>
              </w:rPr>
              <w:t>6、候车亭灯箱需要达到IP66及以上防尘防水级别，</w:t>
            </w:r>
            <w:r>
              <w:rPr>
                <w:rFonts w:hint="eastAsia"/>
                <w:b/>
                <w:bCs/>
                <w:sz w:val="24"/>
                <w:highlight w:val="none"/>
                <w:lang w:eastAsia="zh-CN"/>
              </w:rPr>
              <w:t>投标人</w:t>
            </w:r>
            <w:r>
              <w:rPr>
                <w:rFonts w:hint="eastAsia"/>
                <w:b/>
                <w:bCs/>
                <w:sz w:val="24"/>
                <w:highlight w:val="none"/>
                <w:lang w:val="en-US" w:eastAsia="zh-CN"/>
              </w:rPr>
              <w:t>或所投产品供应商提供类似灯箱具备市级及以上权威检测机构颁发的灯箱防水防尘IP66及以上检测报告（原件扫描件）。</w:t>
            </w:r>
          </w:p>
        </w:tc>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CA68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5E2B1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2CCB6B43">
        <w:tblPrEx>
          <w:tblCellMar>
            <w:top w:w="0" w:type="dxa"/>
            <w:left w:w="108" w:type="dxa"/>
            <w:bottom w:w="0" w:type="dxa"/>
            <w:right w:w="108" w:type="dxa"/>
          </w:tblCellMar>
        </w:tblPrEx>
        <w:trPr>
          <w:trHeight w:val="3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B7462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BD7E1">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65C10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电子站牌壳体</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B382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1、一座站台箱体规格：灯箱0.6*1.3米一套；</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2、内电器配件采用1.5mm镀锌板折弯焊接；</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3、广告灯箱门框采用1.5mm镀锌折弯；</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4、箱体1.5mm镀锌板，箱体面板采用6.0mm烤釉黑边玻璃，10cm黑色丝印边框，分为2个视窗口；</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5、上下配1.5厚80*(20+20)U形锌板加强板@600，中部配1.5厚147*(10+10)U形镀锌板，灯箱侧面预留散热孔，灯箱内上下配对LED灯条1W(18K)/m，加强版时控开关、漏保、液压撑杆、LED灯粒</w:t>
            </w:r>
          </w:p>
        </w:tc>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53D3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5AC1D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7D62785A">
        <w:tblPrEx>
          <w:tblCellMar>
            <w:top w:w="0" w:type="dxa"/>
            <w:left w:w="108" w:type="dxa"/>
            <w:bottom w:w="0" w:type="dxa"/>
            <w:right w:w="108" w:type="dxa"/>
          </w:tblCellMar>
        </w:tblPrEx>
        <w:trPr>
          <w:trHeight w:val="1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DEC37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FE0CDF">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40698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站名牌灯箱</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E3C4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1、一座站台箱体规格：灯箱0.9*0.3米一套；</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2、整体采用1.2mm镀锌板折弯焊接；</w:t>
            </w:r>
          </w:p>
        </w:tc>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C86B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C97A3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6E8BB4B6">
        <w:tblPrEx>
          <w:tblCellMar>
            <w:top w:w="0" w:type="dxa"/>
            <w:left w:w="108" w:type="dxa"/>
            <w:bottom w:w="0" w:type="dxa"/>
            <w:right w:w="108" w:type="dxa"/>
          </w:tblCellMar>
        </w:tblPrEx>
        <w:trPr>
          <w:trHeight w:val="9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B015D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3EB8C">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B0240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座椅</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366B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1、造型采用2.0mm镀锌板折弯，内支撑采用30*50镀锌方管；</w:t>
            </w:r>
          </w:p>
        </w:tc>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8D84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3D9BB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5414D132">
        <w:tblPrEx>
          <w:tblCellMar>
            <w:top w:w="0" w:type="dxa"/>
            <w:left w:w="108" w:type="dxa"/>
            <w:bottom w:w="0" w:type="dxa"/>
            <w:right w:w="108" w:type="dxa"/>
          </w:tblCellMar>
        </w:tblPrEx>
        <w:trPr>
          <w:trHeight w:val="7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A0A66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D6443">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9C2ED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接地装置</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CCA0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接地装置</w:t>
            </w:r>
          </w:p>
        </w:tc>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026D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FF094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r>
      <w:tr w14:paraId="57E4CC54">
        <w:tblPrEx>
          <w:tblCellMar>
            <w:top w:w="0" w:type="dxa"/>
            <w:left w:w="108" w:type="dxa"/>
            <w:bottom w:w="0" w:type="dxa"/>
            <w:right w:w="108" w:type="dxa"/>
          </w:tblCellMar>
        </w:tblPrEx>
        <w:trPr>
          <w:trHeight w:val="10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AA5FA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55AFF">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20B8B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配管（亭体内）</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BE4C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1、名称：阻燃管</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2、规格：pvcφ10</w:t>
            </w:r>
          </w:p>
        </w:tc>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58AE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8D9D9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60</w:t>
            </w:r>
          </w:p>
        </w:tc>
      </w:tr>
      <w:tr w14:paraId="297248FB">
        <w:tblPrEx>
          <w:tblCellMar>
            <w:top w:w="0" w:type="dxa"/>
            <w:left w:w="108" w:type="dxa"/>
            <w:bottom w:w="0" w:type="dxa"/>
            <w:right w:w="108" w:type="dxa"/>
          </w:tblCellMar>
        </w:tblPrEx>
        <w:trPr>
          <w:trHeight w:val="11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7F9E1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E19214">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ADF77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配线（亭体内）</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C314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1、名称：220V市电直埋式防鼠咬电缆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2、型号：4mm2</w:t>
            </w:r>
          </w:p>
        </w:tc>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C4E5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55FA5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120</w:t>
            </w:r>
          </w:p>
        </w:tc>
      </w:tr>
      <w:tr w14:paraId="25D3435A">
        <w:tblPrEx>
          <w:tblCellMar>
            <w:top w:w="0" w:type="dxa"/>
            <w:left w:w="108" w:type="dxa"/>
            <w:bottom w:w="0" w:type="dxa"/>
            <w:right w:w="108" w:type="dxa"/>
          </w:tblCellMar>
        </w:tblPrEx>
        <w:trPr>
          <w:trHeight w:val="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668972">
            <w:pPr>
              <w:rPr>
                <w:rFonts w:ascii="仿宋_GB2312" w:hAnsi="仿宋_GB2312" w:eastAsia="仿宋_GB2312" w:cs="仿宋_GB2312"/>
                <w:b/>
                <w:color w:val="000000"/>
                <w:kern w:val="44"/>
                <w:sz w:val="24"/>
                <w:szCs w:val="16"/>
                <w:highlight w:val="none"/>
              </w:rPr>
            </w:pPr>
            <w:r>
              <w:rPr>
                <w:rFonts w:hint="eastAsia"/>
                <w:highlight w:val="none"/>
              </w:rPr>
              <w:t>★</w:t>
            </w:r>
            <w:r>
              <w:rPr>
                <w:rFonts w:ascii="仿宋_GB2312" w:hAnsi="仿宋_GB2312" w:eastAsia="仿宋_GB2312" w:cs="仿宋_GB2312"/>
                <w:b/>
                <w:color w:val="000000"/>
                <w:kern w:val="44"/>
                <w:sz w:val="24"/>
                <w:szCs w:val="16"/>
                <w:highlight w:val="none"/>
              </w:rPr>
              <w:t>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3A01A">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11B61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送配电装置系统</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2CC5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送配电装置系统、时控、漏保及浪涌保护器；</w:t>
            </w:r>
            <w:r>
              <w:rPr>
                <w:rFonts w:hint="eastAsia" w:ascii="仿宋_GB2312" w:hAnsi="仿宋_GB2312" w:eastAsia="仿宋_GB2312" w:cs="仿宋_GB2312"/>
                <w:b/>
                <w:color w:val="000000"/>
                <w:kern w:val="44"/>
                <w:sz w:val="24"/>
                <w:szCs w:val="16"/>
                <w:highlight w:val="none"/>
              </w:rPr>
              <w:t>（提供时控、漏保的产品合格证）</w:t>
            </w:r>
          </w:p>
        </w:tc>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5425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2E508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07025FD0">
        <w:tblPrEx>
          <w:tblCellMar>
            <w:top w:w="0" w:type="dxa"/>
            <w:left w:w="108" w:type="dxa"/>
            <w:bottom w:w="0" w:type="dxa"/>
            <w:right w:w="108" w:type="dxa"/>
          </w:tblCellMar>
        </w:tblPrEx>
        <w:trPr>
          <w:trHeight w:val="11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CB890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55516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显示系统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2181B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32寸高亮LCD显示屏</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914A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LCD屏通过高低温试验测试，满足-30℃至60℃环境条件下，不低于4个小时的试验时长；LCD屏亮度不低于1500cd/㎡；分辨率不低于1920*1080像素；</w:t>
            </w:r>
          </w:p>
        </w:tc>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B259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7DC52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2295AD78">
        <w:tblPrEx>
          <w:tblCellMar>
            <w:top w:w="0" w:type="dxa"/>
            <w:left w:w="108" w:type="dxa"/>
            <w:bottom w:w="0" w:type="dxa"/>
            <w:right w:w="108" w:type="dxa"/>
          </w:tblCellMar>
        </w:tblPrEx>
        <w:trPr>
          <w:trHeight w:val="1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2269D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42DDD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控制和通讯系统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45ED5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LCD显示屏控制器</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F966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全工业级LCD多媒体视频信息发布主机，标配四核1.6GHZ CPU，2G内存，16G内部存储，可扩展外置存储，可升级配置，采用安卓嵌入式平台，适合户外使用，更加稳定可靠。</w:t>
            </w:r>
          </w:p>
        </w:tc>
        <w:tc>
          <w:tcPr>
            <w:tcW w:w="4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29195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BE4CD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4460F47A">
        <w:tblPrEx>
          <w:tblCellMar>
            <w:top w:w="0" w:type="dxa"/>
            <w:left w:w="108" w:type="dxa"/>
            <w:bottom w:w="0" w:type="dxa"/>
            <w:right w:w="108" w:type="dxa"/>
          </w:tblCellMar>
        </w:tblPrEx>
        <w:trPr>
          <w:trHeight w:val="12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2C894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AEA24">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154B4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集中控制管理器</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4F73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采用工业级嵌入式系统,可靠性更强，并可以分路控制电子站牌内的各个设备，实时回传运行状态数据，可以通过后台实时了解电子站牌的运行状态，及时对故障进行预警和维护。</w:t>
            </w:r>
          </w:p>
        </w:tc>
        <w:tc>
          <w:tcPr>
            <w:tcW w:w="4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C194D">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3542B">
            <w:pPr>
              <w:rPr>
                <w:rFonts w:ascii="仿宋_GB2312" w:hAnsi="仿宋_GB2312" w:eastAsia="仿宋_GB2312" w:cs="仿宋_GB2312"/>
                <w:b/>
                <w:color w:val="000000"/>
                <w:kern w:val="44"/>
                <w:sz w:val="24"/>
                <w:szCs w:val="16"/>
                <w:highlight w:val="none"/>
              </w:rPr>
            </w:pPr>
          </w:p>
        </w:tc>
      </w:tr>
      <w:tr w14:paraId="4A3DEC33">
        <w:tblPrEx>
          <w:tblCellMar>
            <w:top w:w="0" w:type="dxa"/>
            <w:left w:w="108" w:type="dxa"/>
            <w:bottom w:w="0" w:type="dxa"/>
            <w:right w:w="108" w:type="dxa"/>
          </w:tblCellMar>
        </w:tblPrEx>
        <w:trPr>
          <w:trHeight w:val="13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8FB3B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EC461">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F0A6F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4G工业级无线路由器</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2108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工业级4G路由器，支持电信、移动或联通等全网通系列，也可以增加站台WIFI AP选配功能。</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工业级GPRS无线通讯模块，支持掉线重连机制。</w:t>
            </w:r>
          </w:p>
        </w:tc>
        <w:tc>
          <w:tcPr>
            <w:tcW w:w="4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80A065">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63A0E">
            <w:pPr>
              <w:rPr>
                <w:rFonts w:ascii="仿宋_GB2312" w:hAnsi="仿宋_GB2312" w:eastAsia="仿宋_GB2312" w:cs="仿宋_GB2312"/>
                <w:b/>
                <w:color w:val="000000"/>
                <w:kern w:val="44"/>
                <w:sz w:val="24"/>
                <w:szCs w:val="16"/>
                <w:highlight w:val="none"/>
              </w:rPr>
            </w:pPr>
          </w:p>
        </w:tc>
      </w:tr>
      <w:tr w14:paraId="3DD6CF39">
        <w:tblPrEx>
          <w:tblCellMar>
            <w:top w:w="0" w:type="dxa"/>
            <w:left w:w="108" w:type="dxa"/>
            <w:bottom w:w="0" w:type="dxa"/>
            <w:right w:w="108" w:type="dxa"/>
          </w:tblCellMar>
        </w:tblPrEx>
        <w:trPr>
          <w:trHeight w:val="10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9B347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37E40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电子站牌电源系统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34195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电器部件</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C0F6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包括电子站牌内部漏电保护器，空气开关，开关电源，浪涌、继电器、导轨导轨固定件、插座等。</w:t>
            </w:r>
          </w:p>
        </w:tc>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8514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43606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076AF247">
        <w:tblPrEx>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D89C3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ECDF8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功能配套系统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478B0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温控散热、加热系统</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CFDE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采用自动散热除湿系统，配置大功率风扇组散热，温湿度到达一定筏值范围，自动开启，低于一定温度自动关闭，可远程设置筏值范围。</w:t>
            </w:r>
          </w:p>
        </w:tc>
        <w:tc>
          <w:tcPr>
            <w:tcW w:w="4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95850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1D058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7A2CC363">
        <w:tblPrEx>
          <w:tblCellMar>
            <w:top w:w="0" w:type="dxa"/>
            <w:left w:w="108" w:type="dxa"/>
            <w:bottom w:w="0" w:type="dxa"/>
            <w:right w:w="108" w:type="dxa"/>
          </w:tblCellMar>
        </w:tblPrEx>
        <w:trPr>
          <w:trHeight w:val="13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DD518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8D89AD">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E77F5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温湿度传感器模块</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C65F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包含温湿度传感器模块，可实时远程监控站牌箱体内部各部位环境温湿度，站牌发生温度异常时综合管理后台实时报警提醒。冬天支持加热功能，确保电子站牌在不低于零下30℃时也能正常工作。</w:t>
            </w:r>
          </w:p>
        </w:tc>
        <w:tc>
          <w:tcPr>
            <w:tcW w:w="4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FEA2E">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7A474">
            <w:pPr>
              <w:rPr>
                <w:rFonts w:ascii="仿宋_GB2312" w:hAnsi="仿宋_GB2312" w:eastAsia="仿宋_GB2312" w:cs="仿宋_GB2312"/>
                <w:b/>
                <w:color w:val="000000"/>
                <w:kern w:val="44"/>
                <w:sz w:val="24"/>
                <w:szCs w:val="16"/>
                <w:highlight w:val="none"/>
              </w:rPr>
            </w:pPr>
          </w:p>
        </w:tc>
      </w:tr>
      <w:tr w14:paraId="32CEBCCE">
        <w:tblPrEx>
          <w:tblCellMar>
            <w:top w:w="0" w:type="dxa"/>
            <w:left w:w="108" w:type="dxa"/>
            <w:bottom w:w="0" w:type="dxa"/>
            <w:right w:w="108" w:type="dxa"/>
          </w:tblCellMar>
        </w:tblPrEx>
        <w:trPr>
          <w:trHeight w:val="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50B79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FAA78">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5B812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TTS语音播报系统</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7956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语音功放输出报站，音量可远程调节，带两个低噪高音喇叭。</w:t>
            </w:r>
          </w:p>
        </w:tc>
        <w:tc>
          <w:tcPr>
            <w:tcW w:w="4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B8C7F">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39DC8C">
            <w:pPr>
              <w:rPr>
                <w:rFonts w:ascii="仿宋_GB2312" w:hAnsi="仿宋_GB2312" w:eastAsia="仿宋_GB2312" w:cs="仿宋_GB2312"/>
                <w:b/>
                <w:color w:val="000000"/>
                <w:kern w:val="44"/>
                <w:sz w:val="24"/>
                <w:szCs w:val="16"/>
                <w:highlight w:val="none"/>
              </w:rPr>
            </w:pPr>
          </w:p>
        </w:tc>
      </w:tr>
      <w:tr w14:paraId="17AE192A">
        <w:tblPrEx>
          <w:tblCellMar>
            <w:top w:w="0" w:type="dxa"/>
            <w:left w:w="108" w:type="dxa"/>
            <w:bottom w:w="0" w:type="dxa"/>
            <w:right w:w="108" w:type="dxa"/>
          </w:tblCellMar>
        </w:tblPrEx>
        <w:trPr>
          <w:trHeight w:val="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2DEB6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18</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AD7E1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集成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CB8C8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辅料</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BE6A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线缆、紧固件、管套、并线器、二进八出接线端子（绿色）等辅料</w:t>
            </w:r>
          </w:p>
        </w:tc>
        <w:tc>
          <w:tcPr>
            <w:tcW w:w="4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2C379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项</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5D41B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7B3AAE99">
        <w:tblPrEx>
          <w:tblCellMar>
            <w:top w:w="0" w:type="dxa"/>
            <w:left w:w="108" w:type="dxa"/>
            <w:bottom w:w="0" w:type="dxa"/>
            <w:right w:w="108" w:type="dxa"/>
          </w:tblCellMar>
        </w:tblPrEx>
        <w:trPr>
          <w:trHeight w:val="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082F6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E9540">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80792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工厂集成调试</w:t>
            </w:r>
          </w:p>
        </w:tc>
        <w:tc>
          <w:tcPr>
            <w:tcW w:w="5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4191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工厂电器设备集成，硬件测试、数据纠偏调试。</w:t>
            </w:r>
          </w:p>
        </w:tc>
        <w:tc>
          <w:tcPr>
            <w:tcW w:w="4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37E58">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82BA87">
            <w:pPr>
              <w:rPr>
                <w:rFonts w:ascii="仿宋_GB2312" w:hAnsi="仿宋_GB2312" w:eastAsia="仿宋_GB2312" w:cs="仿宋_GB2312"/>
                <w:b/>
                <w:color w:val="000000"/>
                <w:kern w:val="44"/>
                <w:sz w:val="24"/>
                <w:szCs w:val="16"/>
                <w:highlight w:val="none"/>
              </w:rPr>
            </w:pPr>
          </w:p>
        </w:tc>
      </w:tr>
    </w:tbl>
    <w:p w14:paraId="15491075">
      <w:pPr>
        <w:rPr>
          <w:rFonts w:ascii="仿宋_GB2312" w:hAnsi="仿宋_GB2312" w:eastAsia="仿宋_GB2312" w:cs="仿宋_GB2312"/>
          <w:b/>
          <w:color w:val="000000"/>
          <w:kern w:val="44"/>
          <w:sz w:val="28"/>
          <w:szCs w:val="18"/>
          <w:highlight w:val="none"/>
        </w:rPr>
      </w:pPr>
      <w:r>
        <w:rPr>
          <w:rFonts w:ascii="仿宋_GB2312" w:hAnsi="仿宋_GB2312" w:eastAsia="仿宋_GB2312" w:cs="仿宋_GB2312"/>
          <w:b/>
          <w:color w:val="000000"/>
          <w:kern w:val="44"/>
          <w:sz w:val="28"/>
          <w:szCs w:val="18"/>
          <w:highlight w:val="none"/>
        </w:rPr>
        <w:br w:type="page"/>
      </w:r>
    </w:p>
    <w:p w14:paraId="2F090922">
      <w:pPr>
        <w:rPr>
          <w:rFonts w:ascii="仿宋_GB2312" w:hAnsi="仿宋_GB2312" w:eastAsia="仿宋_GB2312" w:cs="仿宋_GB2312"/>
          <w:b/>
          <w:color w:val="000000"/>
          <w:kern w:val="44"/>
          <w:sz w:val="28"/>
          <w:szCs w:val="18"/>
          <w:highlight w:val="none"/>
        </w:rPr>
      </w:pPr>
    </w:p>
    <w:tbl>
      <w:tblPr>
        <w:tblStyle w:val="12"/>
        <w:tblW w:w="0" w:type="auto"/>
        <w:tblInd w:w="93" w:type="dxa"/>
        <w:tblLayout w:type="autofit"/>
        <w:tblCellMar>
          <w:top w:w="0" w:type="dxa"/>
          <w:left w:w="108" w:type="dxa"/>
          <w:bottom w:w="0" w:type="dxa"/>
          <w:right w:w="108" w:type="dxa"/>
        </w:tblCellMar>
      </w:tblPr>
      <w:tblGrid>
        <w:gridCol w:w="497"/>
        <w:gridCol w:w="730"/>
        <w:gridCol w:w="981"/>
        <w:gridCol w:w="5121"/>
        <w:gridCol w:w="496"/>
        <w:gridCol w:w="598"/>
      </w:tblGrid>
      <w:tr w14:paraId="6A988C1A">
        <w:tblPrEx>
          <w:tblCellMar>
            <w:top w:w="0" w:type="dxa"/>
            <w:left w:w="108" w:type="dxa"/>
            <w:bottom w:w="0" w:type="dxa"/>
            <w:right w:w="108" w:type="dxa"/>
          </w:tblCellMar>
        </w:tblPrEx>
        <w:trPr>
          <w:trHeight w:val="691"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032C6">
            <w:pPr>
              <w:jc w:val="cente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02款候车亭采购及安装项目</w:t>
            </w:r>
          </w:p>
        </w:tc>
      </w:tr>
      <w:tr w14:paraId="33891B98">
        <w:tblPrEx>
          <w:tblCellMar>
            <w:top w:w="0" w:type="dxa"/>
            <w:left w:w="108" w:type="dxa"/>
            <w:bottom w:w="0" w:type="dxa"/>
            <w:right w:w="108" w:type="dxa"/>
          </w:tblCellMar>
        </w:tblPrEx>
        <w:trPr>
          <w:trHeight w:val="52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943A7C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工程名称：02款候车亭（枫叶造型）</w:t>
            </w:r>
          </w:p>
        </w:tc>
      </w:tr>
      <w:tr w14:paraId="4C318182">
        <w:tblPrEx>
          <w:tblCellMar>
            <w:top w:w="0" w:type="dxa"/>
            <w:left w:w="108" w:type="dxa"/>
            <w:bottom w:w="0" w:type="dxa"/>
            <w:right w:w="108" w:type="dxa"/>
          </w:tblCellMar>
        </w:tblPrEx>
        <w:trPr>
          <w:trHeight w:val="319"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F4720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C67DC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部位</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D35CCE">
            <w:pPr>
              <w:rPr>
                <w:rFonts w:ascii="仿宋_GB2312" w:hAnsi="仿宋_GB2312" w:eastAsia="仿宋_GB2312" w:cs="仿宋_GB2312"/>
                <w:b/>
                <w:color w:val="000000"/>
                <w:kern w:val="44"/>
                <w:sz w:val="24"/>
                <w:szCs w:val="16"/>
                <w:highlight w:val="none"/>
              </w:rPr>
            </w:pPr>
            <w:r>
              <w:rPr>
                <w:rFonts w:hint="eastAsia" w:ascii="仿宋_GB2312" w:hAnsi="仿宋_GB2312" w:eastAsia="仿宋_GB2312" w:cs="仿宋_GB2312"/>
                <w:b/>
                <w:color w:val="000000"/>
                <w:kern w:val="44"/>
                <w:sz w:val="24"/>
                <w:szCs w:val="16"/>
                <w:highlight w:val="none"/>
              </w:rPr>
              <w:t>设备</w:t>
            </w:r>
            <w:r>
              <w:rPr>
                <w:rFonts w:ascii="仿宋_GB2312" w:hAnsi="仿宋_GB2312" w:eastAsia="仿宋_GB2312" w:cs="仿宋_GB2312"/>
                <w:b/>
                <w:color w:val="000000"/>
                <w:kern w:val="44"/>
                <w:sz w:val="24"/>
                <w:szCs w:val="16"/>
                <w:highlight w:val="none"/>
              </w:rPr>
              <w:t>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9C492B">
            <w:pPr>
              <w:rPr>
                <w:rFonts w:ascii="仿宋_GB2312" w:hAnsi="仿宋_GB2312" w:eastAsia="仿宋_GB2312" w:cs="仿宋_GB2312"/>
                <w:b/>
                <w:color w:val="000000"/>
                <w:kern w:val="44"/>
                <w:sz w:val="24"/>
                <w:szCs w:val="16"/>
                <w:highlight w:val="none"/>
              </w:rPr>
            </w:pPr>
            <w:r>
              <w:rPr>
                <w:rFonts w:hint="eastAsia" w:ascii="仿宋_GB2312" w:hAnsi="仿宋_GB2312" w:eastAsia="仿宋_GB2312" w:cs="仿宋_GB2312"/>
                <w:b/>
                <w:color w:val="000000"/>
                <w:kern w:val="44"/>
                <w:sz w:val="24"/>
                <w:szCs w:val="16"/>
                <w:highlight w:val="none"/>
              </w:rPr>
              <w:t>技术参数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AFB3B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计量</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8D4233">
            <w:pPr>
              <w:rPr>
                <w:rFonts w:ascii="仿宋_GB2312" w:hAnsi="仿宋_GB2312" w:eastAsia="仿宋_GB2312" w:cs="仿宋_GB2312"/>
                <w:b/>
                <w:color w:val="000000"/>
                <w:kern w:val="44"/>
                <w:sz w:val="24"/>
                <w:szCs w:val="16"/>
                <w:highlight w:val="none"/>
              </w:rPr>
            </w:pPr>
            <w:r>
              <w:rPr>
                <w:rFonts w:hint="eastAsia" w:ascii="仿宋_GB2312" w:hAnsi="仿宋_GB2312" w:eastAsia="仿宋_GB2312" w:cs="仿宋_GB2312"/>
                <w:b/>
                <w:color w:val="000000"/>
                <w:kern w:val="44"/>
                <w:sz w:val="24"/>
                <w:szCs w:val="16"/>
                <w:highlight w:val="none"/>
              </w:rPr>
              <w:t>数</w:t>
            </w:r>
            <w:r>
              <w:rPr>
                <w:rFonts w:ascii="仿宋_GB2312" w:hAnsi="仿宋_GB2312" w:eastAsia="仿宋_GB2312" w:cs="仿宋_GB2312"/>
                <w:b/>
                <w:color w:val="000000"/>
                <w:kern w:val="44"/>
                <w:sz w:val="24"/>
                <w:szCs w:val="16"/>
                <w:highlight w:val="none"/>
              </w:rPr>
              <w:t>量</w:t>
            </w:r>
          </w:p>
        </w:tc>
      </w:tr>
      <w:tr w14:paraId="609C77BC">
        <w:tblPrEx>
          <w:tblCellMar>
            <w:top w:w="0" w:type="dxa"/>
            <w:left w:w="108" w:type="dxa"/>
            <w:bottom w:w="0" w:type="dxa"/>
            <w:right w:w="108" w:type="dxa"/>
          </w:tblCellMar>
        </w:tblPrEx>
        <w:trPr>
          <w:trHeight w:val="31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2300B">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9EB56">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63E2D">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C0874">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2D4E9D">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DBC44">
            <w:pPr>
              <w:rPr>
                <w:rFonts w:ascii="仿宋_GB2312" w:hAnsi="仿宋_GB2312" w:eastAsia="仿宋_GB2312" w:cs="仿宋_GB2312"/>
                <w:b/>
                <w:color w:val="000000"/>
                <w:kern w:val="44"/>
                <w:sz w:val="24"/>
                <w:szCs w:val="16"/>
                <w:highlight w:val="none"/>
              </w:rPr>
            </w:pPr>
          </w:p>
        </w:tc>
      </w:tr>
      <w:tr w14:paraId="721B489C">
        <w:tblPrEx>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A4AE0">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075C93">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74E23">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D93A4">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5EF3F">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87F051">
            <w:pPr>
              <w:rPr>
                <w:rFonts w:ascii="仿宋_GB2312" w:hAnsi="仿宋_GB2312" w:eastAsia="仿宋_GB2312" w:cs="仿宋_GB2312"/>
                <w:b/>
                <w:color w:val="000000"/>
                <w:kern w:val="44"/>
                <w:sz w:val="24"/>
                <w:szCs w:val="16"/>
                <w:highlight w:val="none"/>
              </w:rPr>
            </w:pPr>
          </w:p>
        </w:tc>
      </w:tr>
      <w:tr w14:paraId="5B2919B6">
        <w:tblPrEx>
          <w:tblCellMar>
            <w:top w:w="0" w:type="dxa"/>
            <w:left w:w="108" w:type="dxa"/>
            <w:bottom w:w="0" w:type="dxa"/>
            <w:right w:w="108" w:type="dxa"/>
          </w:tblCellMar>
        </w:tblPrEx>
        <w:trPr>
          <w:trHeight w:val="2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BD8C2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B7456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候</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车</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亭</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壳</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EF77C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公交站候车亭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D41AC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1、立柱：100*150*3.0镀锌方管，面层氟碳漆喷涂，立柱底部300*300*12mm地脚板，5厚钢板激光切割与立柱焊接；</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2、顶棚：3.0mm镀锌板折弯焊接围边、40*40*1.5镀锌方管，20*20*1.2mm镀锌方管，面层氟碳漆喷涂；顶棚包壳采用2.0mm镀锌板，折弯成凹凸型，内嵌暖光灯带；1.5mm镀锌板上下封板，顶棚处用硅酮密封防</w:t>
            </w:r>
            <w:r>
              <w:rPr>
                <w:rFonts w:hint="eastAsia" w:ascii="仿宋_GB2312" w:hAnsi="仿宋_GB2312" w:eastAsia="仿宋_GB2312" w:cs="仿宋_GB2312"/>
                <w:b/>
                <w:color w:val="000000"/>
                <w:kern w:val="44"/>
                <w:sz w:val="24"/>
                <w:szCs w:val="16"/>
                <w:highlight w:val="none"/>
                <w:lang w:val="en-US" w:eastAsia="zh-CN"/>
              </w:rPr>
              <w:t>水</w:t>
            </w:r>
            <w:r>
              <w:rPr>
                <w:rFonts w:ascii="仿宋_GB2312" w:hAnsi="仿宋_GB2312" w:eastAsia="仿宋_GB2312" w:cs="仿宋_GB2312"/>
                <w:b/>
                <w:color w:val="000000"/>
                <w:kern w:val="44"/>
                <w:sz w:val="24"/>
                <w:szCs w:val="16"/>
                <w:highlight w:val="none"/>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14821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CF638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0997B9EA">
        <w:tblPrEx>
          <w:tblCellMar>
            <w:top w:w="0" w:type="dxa"/>
            <w:left w:w="108" w:type="dxa"/>
            <w:bottom w:w="0" w:type="dxa"/>
            <w:right w:w="108" w:type="dxa"/>
          </w:tblCellMar>
        </w:tblPrEx>
        <w:trPr>
          <w:trHeight w:val="2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CC50C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2DCB3">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1977A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电子站牌壳体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10E79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1、一座站台箱体规格：灯箱0.85*1.6米一套；</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2、内电器配件采用1.5mm镀锌板折弯焊接；</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3、广告灯箱门框采用1.5mm镀锌折弯；</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4、箱体1.5mm镀锌板，箱体面板采用6.0mm烤釉黑边玻璃，8cm黑色丝印边框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5、上下配1.5厚80*(20+20)U形锌板加强板@600，中部配1.5厚147*(10+10)U形镀锌板，灯箱侧面预留散热孔，灯箱内上下配对LED灯条1W(18K)/m，加强版时控开关、漏保、液压撑杆、LED灯粒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92529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78566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4E8043D6">
        <w:tblPrEx>
          <w:tblCellMar>
            <w:top w:w="0" w:type="dxa"/>
            <w:left w:w="108" w:type="dxa"/>
            <w:bottom w:w="0" w:type="dxa"/>
            <w:right w:w="108" w:type="dxa"/>
          </w:tblCellMar>
        </w:tblPrEx>
        <w:trPr>
          <w:trHeight w:val="32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C3E93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D717C9">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B838F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广告灯箱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6DFF0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1、一座站台箱体规格：广告灯箱2.0*1.6m一套；</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2、60*30*1.5镀锌方管框架；</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3、广告灯箱门框采用高强度工业镀锌型材（80#铝型材），1.5mm镀锌板折弯外包</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4、箱体1.5mm镀锌板，箱体面板采用8.0mm烤釉黑边玻璃，10cm黑色丝印边框；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5、上下配1.5厚80*(20+20)U形锌板加强板@600，中部配1.5厚147*(10+10)U形镀锌板，灯箱侧面预留散热孔，灯箱内上下配对LED灯条1W(18K)/m，加强版时控开关、漏保、液压撑杆、LED灯粒；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DD51D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9A461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72A80D73">
        <w:tblPrEx>
          <w:tblCellMar>
            <w:top w:w="0" w:type="dxa"/>
            <w:left w:w="108" w:type="dxa"/>
            <w:bottom w:w="0" w:type="dxa"/>
            <w:right w:w="108" w:type="dxa"/>
          </w:tblCellMar>
        </w:tblPrEx>
        <w:trPr>
          <w:trHeight w:val="2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B7544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88147">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F4731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造型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EEE07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1、侧面造型立柱：100*100*3.0镀锌方管，面层氟碳漆喷涂，立柱底部300*300*12mm地脚板，5厚钢板激光切割与立柱焊接；</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2、侧面造型次骨架为40*60*1.5mm镀锌方管，外蒙版为1.5mm镀锌板；</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3、枫叶造型采用1.5mm镀锌板激光切割、焊接；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25084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BC1CC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07407C1C">
        <w:tblPrEx>
          <w:tblCellMar>
            <w:top w:w="0" w:type="dxa"/>
            <w:left w:w="108" w:type="dxa"/>
            <w:bottom w:w="0" w:type="dxa"/>
            <w:right w:w="108" w:type="dxa"/>
          </w:tblCellMar>
        </w:tblPrEx>
        <w:trPr>
          <w:trHeight w:val="9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18DFD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07767">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016FA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座椅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252D3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1、造型采用2.0mm镀锌板折弯，内支撑采用30*50镀锌方管；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445EC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F4392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3F209CA4">
        <w:tblPrEx>
          <w:tblCellMar>
            <w:top w:w="0" w:type="dxa"/>
            <w:left w:w="108" w:type="dxa"/>
            <w:bottom w:w="0" w:type="dxa"/>
            <w:right w:w="108" w:type="dxa"/>
          </w:tblCellMar>
        </w:tblPrEx>
        <w:trPr>
          <w:trHeight w:val="7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E5FED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6E2837">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09A2F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接地装置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BDC78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接地装置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9C722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D4933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r>
      <w:tr w14:paraId="3A6583CA">
        <w:tblPrEx>
          <w:tblCellMar>
            <w:top w:w="0" w:type="dxa"/>
            <w:left w:w="108" w:type="dxa"/>
            <w:bottom w:w="0" w:type="dxa"/>
            <w:right w:w="108" w:type="dxa"/>
          </w:tblCellMar>
        </w:tblPrEx>
        <w:trPr>
          <w:trHeight w:val="10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261C7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FCA3E">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9E766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配管（亭体内）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312B0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1、名称：阻燃管</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2、规格：pvcφ10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4B9A4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69A82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60</w:t>
            </w:r>
          </w:p>
        </w:tc>
      </w:tr>
      <w:tr w14:paraId="2882FF6F">
        <w:tblPrEx>
          <w:tblCellMar>
            <w:top w:w="0" w:type="dxa"/>
            <w:left w:w="108" w:type="dxa"/>
            <w:bottom w:w="0" w:type="dxa"/>
            <w:right w:w="108" w:type="dxa"/>
          </w:tblCellMar>
        </w:tblPrEx>
        <w:trPr>
          <w:trHeight w:val="11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7DB41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3FDFF">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E41FB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配线（亭体内）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A08D0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1、名称：220V市电直埋式防鼠咬电缆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2、型号：4mm2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4F73E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1E327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120</w:t>
            </w:r>
          </w:p>
        </w:tc>
      </w:tr>
      <w:tr w14:paraId="18082241">
        <w:tblPrEx>
          <w:tblCellMar>
            <w:top w:w="0" w:type="dxa"/>
            <w:left w:w="108" w:type="dxa"/>
            <w:bottom w:w="0" w:type="dxa"/>
            <w:right w:w="108" w:type="dxa"/>
          </w:tblCellMar>
        </w:tblPrEx>
        <w:trPr>
          <w:trHeight w:val="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8E16F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50E07">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C7F0C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送配电装置系统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6C815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送配电装置系统、时控、漏保及浪涌保护器；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A9F2C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D32A3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770E42EE">
        <w:tblPrEx>
          <w:tblCellMar>
            <w:top w:w="0" w:type="dxa"/>
            <w:left w:w="108" w:type="dxa"/>
            <w:bottom w:w="0" w:type="dxa"/>
            <w:right w:w="108" w:type="dxa"/>
          </w:tblCellMar>
        </w:tblPrEx>
        <w:trPr>
          <w:trHeight w:val="11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16E50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5C964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显示系统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FE1B1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32寸高亮LCD显示屏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62913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LCD屏通过高低温试验测试，满足-30℃至60℃环境条件下，不低于4个小时的试验时长；LCD屏亮度不低于1500cd/㎡；分辨率不低于1920*1080像素；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69732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734AE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41032E67">
        <w:tblPrEx>
          <w:tblCellMar>
            <w:top w:w="0" w:type="dxa"/>
            <w:left w:w="108" w:type="dxa"/>
            <w:bottom w:w="0" w:type="dxa"/>
            <w:right w:w="108" w:type="dxa"/>
          </w:tblCellMar>
        </w:tblPrEx>
        <w:trPr>
          <w:trHeight w:val="1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2AA6A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497C1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控制和通讯系统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2A433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LCD显示屏控制器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616C1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全工业级LCD多媒体视频信息发布主机，标配四核1.6GHZ CPU，2G内存，16G内部存储，可扩展外置存储，可升级配置，采用安卓嵌入式平台，适合户外使用，更加稳定可靠。</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7DC49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ECB5B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624290BF">
        <w:tblPrEx>
          <w:tblCellMar>
            <w:top w:w="0" w:type="dxa"/>
            <w:left w:w="108" w:type="dxa"/>
            <w:bottom w:w="0" w:type="dxa"/>
            <w:right w:w="108" w:type="dxa"/>
          </w:tblCellMar>
        </w:tblPrEx>
        <w:trPr>
          <w:trHeight w:val="12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17FCD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C5CC9">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90753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集中控制管理器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ECC16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采用工业级嵌入式系统,可靠性更强，并可以分路控制电子站牌内的各个设备，实时回传运行状态数据，可以通过后台实时了解电子站牌的运行状态，及时对故障进行预警和维护。</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455C7">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B601A">
            <w:pPr>
              <w:rPr>
                <w:rFonts w:ascii="仿宋_GB2312" w:hAnsi="仿宋_GB2312" w:eastAsia="仿宋_GB2312" w:cs="仿宋_GB2312"/>
                <w:b/>
                <w:color w:val="000000"/>
                <w:kern w:val="44"/>
                <w:sz w:val="24"/>
                <w:szCs w:val="16"/>
                <w:highlight w:val="none"/>
              </w:rPr>
            </w:pPr>
          </w:p>
        </w:tc>
      </w:tr>
      <w:tr w14:paraId="6F9FD6A2">
        <w:tblPrEx>
          <w:tblCellMar>
            <w:top w:w="0" w:type="dxa"/>
            <w:left w:w="108" w:type="dxa"/>
            <w:bottom w:w="0" w:type="dxa"/>
            <w:right w:w="108" w:type="dxa"/>
          </w:tblCellMar>
        </w:tblPrEx>
        <w:trPr>
          <w:trHeight w:val="13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B7DE4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74366">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4198B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4G工业级无线路由器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8B82B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工业级4G路由器，支持电信、移动或联通等全网通系列，也可以增加站台WIFI AP选配功能。</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工业级GPRS无线通讯模块，支持掉线重连机制。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253BE">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F35F68">
            <w:pPr>
              <w:rPr>
                <w:rFonts w:ascii="仿宋_GB2312" w:hAnsi="仿宋_GB2312" w:eastAsia="仿宋_GB2312" w:cs="仿宋_GB2312"/>
                <w:b/>
                <w:color w:val="000000"/>
                <w:kern w:val="44"/>
                <w:sz w:val="24"/>
                <w:szCs w:val="16"/>
                <w:highlight w:val="none"/>
              </w:rPr>
            </w:pPr>
          </w:p>
        </w:tc>
      </w:tr>
      <w:tr w14:paraId="4DA8BF07">
        <w:tblPrEx>
          <w:tblCellMar>
            <w:top w:w="0" w:type="dxa"/>
            <w:left w:w="108" w:type="dxa"/>
            <w:bottom w:w="0" w:type="dxa"/>
            <w:right w:w="108" w:type="dxa"/>
          </w:tblCellMar>
        </w:tblPrEx>
        <w:trPr>
          <w:trHeight w:val="10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F9EFB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6EF0A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电子站牌电源系统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137CC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电器部件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A6C20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包括电子站牌内部漏电保护器，空气开关，开关电源，浪涌、继电器、导轨导轨固定件、插座等。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6E30F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58D32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4376FBBE">
        <w:tblPrEx>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B55D2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C3E42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功能配套系统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13B7F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温控散热、加热系统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84F00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采用自动散热除湿系统，配置大功率风扇组散热，温湿度到达一定筏值范围，自动开启，低于一定温度自动关闭，可远程设置筏值范围。</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F9BF1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25DC0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4A6E4ABD">
        <w:tblPrEx>
          <w:tblCellMar>
            <w:top w:w="0" w:type="dxa"/>
            <w:left w:w="108" w:type="dxa"/>
            <w:bottom w:w="0" w:type="dxa"/>
            <w:right w:w="108" w:type="dxa"/>
          </w:tblCellMar>
        </w:tblPrEx>
        <w:trPr>
          <w:trHeight w:val="13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A483E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46977">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2ED77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温湿度传感器模块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0BE26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包含温湿度传感器模块，可实时远程监控站牌箱体内部各部位环境温湿度，站牌发生温度异常时综合管理后台实时报警提醒。冬天支持加热功能，确保电子站牌在不低于零下30℃时也能正常工作。</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8F617">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05893B">
            <w:pPr>
              <w:rPr>
                <w:rFonts w:ascii="仿宋_GB2312" w:hAnsi="仿宋_GB2312" w:eastAsia="仿宋_GB2312" w:cs="仿宋_GB2312"/>
                <w:b/>
                <w:color w:val="000000"/>
                <w:kern w:val="44"/>
                <w:sz w:val="24"/>
                <w:szCs w:val="16"/>
                <w:highlight w:val="none"/>
              </w:rPr>
            </w:pPr>
          </w:p>
        </w:tc>
      </w:tr>
      <w:tr w14:paraId="09EC06D4">
        <w:tblPrEx>
          <w:tblCellMar>
            <w:top w:w="0" w:type="dxa"/>
            <w:left w:w="108" w:type="dxa"/>
            <w:bottom w:w="0" w:type="dxa"/>
            <w:right w:w="108" w:type="dxa"/>
          </w:tblCellMar>
        </w:tblPrEx>
        <w:trPr>
          <w:trHeight w:val="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36183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CC55C">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3C352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TTS语音播报系统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D03E7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语音功放输出报站，音量可远程调节，带两个低噪高音喇叭。</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9032B">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B5B58">
            <w:pPr>
              <w:rPr>
                <w:rFonts w:ascii="仿宋_GB2312" w:hAnsi="仿宋_GB2312" w:eastAsia="仿宋_GB2312" w:cs="仿宋_GB2312"/>
                <w:b/>
                <w:color w:val="000000"/>
                <w:kern w:val="44"/>
                <w:sz w:val="24"/>
                <w:szCs w:val="16"/>
                <w:highlight w:val="none"/>
              </w:rPr>
            </w:pPr>
          </w:p>
        </w:tc>
      </w:tr>
      <w:tr w14:paraId="35C3F9EB">
        <w:tblPrEx>
          <w:tblCellMar>
            <w:top w:w="0" w:type="dxa"/>
            <w:left w:w="108" w:type="dxa"/>
            <w:bottom w:w="0" w:type="dxa"/>
            <w:right w:w="108" w:type="dxa"/>
          </w:tblCellMar>
        </w:tblPrEx>
        <w:trPr>
          <w:trHeight w:val="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CEADE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18</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F294A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集成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3D3EF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辅料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A5F02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线缆、紧固件、管套、并线器、二进八出接线端子（绿色）等辅料</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FA371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项</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207F6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7BA63819">
        <w:tblPrEx>
          <w:tblCellMar>
            <w:top w:w="0" w:type="dxa"/>
            <w:left w:w="108" w:type="dxa"/>
            <w:bottom w:w="0" w:type="dxa"/>
            <w:right w:w="108" w:type="dxa"/>
          </w:tblCellMar>
        </w:tblPrEx>
        <w:trPr>
          <w:trHeight w:val="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57771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FF16A">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5D3D5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工厂集成调试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07C1B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工厂电器设备集成，硬件测试、数据纠偏调试。</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EAA66">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BD1A2">
            <w:pPr>
              <w:rPr>
                <w:rFonts w:ascii="仿宋_GB2312" w:hAnsi="仿宋_GB2312" w:eastAsia="仿宋_GB2312" w:cs="仿宋_GB2312"/>
                <w:b/>
                <w:color w:val="000000"/>
                <w:kern w:val="44"/>
                <w:sz w:val="24"/>
                <w:szCs w:val="16"/>
                <w:highlight w:val="none"/>
              </w:rPr>
            </w:pPr>
          </w:p>
        </w:tc>
      </w:tr>
    </w:tbl>
    <w:p w14:paraId="32C307DA">
      <w:pPr>
        <w:rPr>
          <w:rFonts w:ascii="仿宋_GB2312" w:hAnsi="仿宋_GB2312" w:eastAsia="仿宋_GB2312" w:cs="仿宋_GB2312"/>
          <w:b/>
          <w:color w:val="000000"/>
          <w:kern w:val="44"/>
          <w:sz w:val="28"/>
          <w:szCs w:val="18"/>
          <w:highlight w:val="none"/>
        </w:rPr>
      </w:pPr>
      <w:r>
        <w:rPr>
          <w:rFonts w:ascii="仿宋_GB2312" w:hAnsi="仿宋_GB2312" w:eastAsia="仿宋_GB2312" w:cs="仿宋_GB2312"/>
          <w:b/>
          <w:color w:val="000000"/>
          <w:kern w:val="44"/>
          <w:sz w:val="28"/>
          <w:szCs w:val="18"/>
          <w:highlight w:val="none"/>
        </w:rPr>
        <w:br w:type="page"/>
      </w:r>
    </w:p>
    <w:p w14:paraId="7F10F7E7">
      <w:pPr>
        <w:rPr>
          <w:rFonts w:ascii="仿宋_GB2312" w:hAnsi="仿宋_GB2312" w:eastAsia="仿宋_GB2312" w:cs="仿宋_GB2312"/>
          <w:b/>
          <w:color w:val="000000"/>
          <w:kern w:val="44"/>
          <w:sz w:val="28"/>
          <w:szCs w:val="18"/>
          <w:highlight w:val="none"/>
        </w:rPr>
      </w:pPr>
    </w:p>
    <w:tbl>
      <w:tblPr>
        <w:tblStyle w:val="12"/>
        <w:tblW w:w="0" w:type="auto"/>
        <w:tblInd w:w="93" w:type="dxa"/>
        <w:tblLayout w:type="autofit"/>
        <w:tblCellMar>
          <w:top w:w="0" w:type="dxa"/>
          <w:left w:w="108" w:type="dxa"/>
          <w:bottom w:w="0" w:type="dxa"/>
          <w:right w:w="108" w:type="dxa"/>
        </w:tblCellMar>
      </w:tblPr>
      <w:tblGrid>
        <w:gridCol w:w="498"/>
        <w:gridCol w:w="742"/>
        <w:gridCol w:w="994"/>
        <w:gridCol w:w="5092"/>
        <w:gridCol w:w="498"/>
        <w:gridCol w:w="599"/>
      </w:tblGrid>
      <w:tr w14:paraId="22369826">
        <w:tblPrEx>
          <w:tblCellMar>
            <w:top w:w="0" w:type="dxa"/>
            <w:left w:w="108" w:type="dxa"/>
            <w:bottom w:w="0" w:type="dxa"/>
            <w:right w:w="108" w:type="dxa"/>
          </w:tblCellMar>
        </w:tblPrEx>
        <w:trPr>
          <w:trHeight w:val="691"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36496">
            <w:pPr>
              <w:jc w:val="cente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03款候车亭采购及安装项目</w:t>
            </w:r>
          </w:p>
        </w:tc>
      </w:tr>
      <w:tr w14:paraId="4207203B">
        <w:tblPrEx>
          <w:tblCellMar>
            <w:top w:w="0" w:type="dxa"/>
            <w:left w:w="108" w:type="dxa"/>
            <w:bottom w:w="0" w:type="dxa"/>
            <w:right w:w="108" w:type="dxa"/>
          </w:tblCellMar>
        </w:tblPrEx>
        <w:trPr>
          <w:trHeight w:val="52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377B27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工程名称：03款候车亭（抗联风格）</w:t>
            </w:r>
          </w:p>
        </w:tc>
      </w:tr>
      <w:tr w14:paraId="7DB37790">
        <w:tblPrEx>
          <w:tblCellMar>
            <w:top w:w="0" w:type="dxa"/>
            <w:left w:w="108" w:type="dxa"/>
            <w:bottom w:w="0" w:type="dxa"/>
            <w:right w:w="108" w:type="dxa"/>
          </w:tblCellMar>
        </w:tblPrEx>
        <w:trPr>
          <w:trHeight w:val="319"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6C417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18376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部位</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11C3E8">
            <w:pPr>
              <w:rPr>
                <w:rFonts w:ascii="仿宋_GB2312" w:hAnsi="仿宋_GB2312" w:eastAsia="仿宋_GB2312" w:cs="仿宋_GB2312"/>
                <w:b/>
                <w:color w:val="000000"/>
                <w:kern w:val="44"/>
                <w:sz w:val="24"/>
                <w:szCs w:val="16"/>
                <w:highlight w:val="none"/>
              </w:rPr>
            </w:pPr>
            <w:r>
              <w:rPr>
                <w:rFonts w:hint="eastAsia" w:ascii="仿宋_GB2312" w:hAnsi="仿宋_GB2312" w:eastAsia="仿宋_GB2312" w:cs="仿宋_GB2312"/>
                <w:b/>
                <w:color w:val="000000"/>
                <w:kern w:val="44"/>
                <w:sz w:val="24"/>
                <w:szCs w:val="16"/>
                <w:highlight w:val="none"/>
              </w:rPr>
              <w:t>设备</w:t>
            </w:r>
            <w:r>
              <w:rPr>
                <w:rFonts w:ascii="仿宋_GB2312" w:hAnsi="仿宋_GB2312" w:eastAsia="仿宋_GB2312" w:cs="仿宋_GB2312"/>
                <w:b/>
                <w:color w:val="000000"/>
                <w:kern w:val="44"/>
                <w:sz w:val="24"/>
                <w:szCs w:val="16"/>
                <w:highlight w:val="none"/>
              </w:rPr>
              <w:t>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95672F">
            <w:pPr>
              <w:rPr>
                <w:rFonts w:ascii="仿宋_GB2312" w:hAnsi="仿宋_GB2312" w:eastAsia="仿宋_GB2312" w:cs="仿宋_GB2312"/>
                <w:b/>
                <w:color w:val="000000"/>
                <w:kern w:val="44"/>
                <w:sz w:val="24"/>
                <w:szCs w:val="16"/>
                <w:highlight w:val="none"/>
              </w:rPr>
            </w:pPr>
            <w:r>
              <w:rPr>
                <w:rFonts w:hint="eastAsia" w:ascii="仿宋_GB2312" w:hAnsi="仿宋_GB2312" w:eastAsia="仿宋_GB2312" w:cs="仿宋_GB2312"/>
                <w:b/>
                <w:color w:val="000000"/>
                <w:kern w:val="44"/>
                <w:sz w:val="24"/>
                <w:szCs w:val="16"/>
                <w:highlight w:val="none"/>
              </w:rPr>
              <w:t>技术参数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A44FF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计量</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9D758D">
            <w:pPr>
              <w:rPr>
                <w:rFonts w:ascii="仿宋_GB2312" w:hAnsi="仿宋_GB2312" w:eastAsia="仿宋_GB2312" w:cs="仿宋_GB2312"/>
                <w:b/>
                <w:color w:val="000000"/>
                <w:kern w:val="44"/>
                <w:sz w:val="24"/>
                <w:szCs w:val="16"/>
                <w:highlight w:val="none"/>
              </w:rPr>
            </w:pPr>
            <w:r>
              <w:rPr>
                <w:rFonts w:hint="eastAsia" w:ascii="仿宋_GB2312" w:hAnsi="仿宋_GB2312" w:eastAsia="仿宋_GB2312" w:cs="仿宋_GB2312"/>
                <w:b/>
                <w:color w:val="000000"/>
                <w:kern w:val="44"/>
                <w:sz w:val="24"/>
                <w:szCs w:val="16"/>
                <w:highlight w:val="none"/>
              </w:rPr>
              <w:t>数</w:t>
            </w:r>
            <w:r>
              <w:rPr>
                <w:rFonts w:ascii="仿宋_GB2312" w:hAnsi="仿宋_GB2312" w:eastAsia="仿宋_GB2312" w:cs="仿宋_GB2312"/>
                <w:b/>
                <w:color w:val="000000"/>
                <w:kern w:val="44"/>
                <w:sz w:val="24"/>
                <w:szCs w:val="16"/>
                <w:highlight w:val="none"/>
              </w:rPr>
              <w:t>量</w:t>
            </w:r>
          </w:p>
        </w:tc>
      </w:tr>
      <w:tr w14:paraId="1E124939">
        <w:tblPrEx>
          <w:tblCellMar>
            <w:top w:w="0" w:type="dxa"/>
            <w:left w:w="108" w:type="dxa"/>
            <w:bottom w:w="0" w:type="dxa"/>
            <w:right w:w="108" w:type="dxa"/>
          </w:tblCellMar>
        </w:tblPrEx>
        <w:trPr>
          <w:trHeight w:val="31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ECB3E">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7F426">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E1B7D">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16167">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2281D5">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BCB48">
            <w:pPr>
              <w:rPr>
                <w:rFonts w:ascii="仿宋_GB2312" w:hAnsi="仿宋_GB2312" w:eastAsia="仿宋_GB2312" w:cs="仿宋_GB2312"/>
                <w:b/>
                <w:color w:val="000000"/>
                <w:kern w:val="44"/>
                <w:sz w:val="24"/>
                <w:szCs w:val="16"/>
                <w:highlight w:val="none"/>
              </w:rPr>
            </w:pPr>
          </w:p>
        </w:tc>
      </w:tr>
      <w:tr w14:paraId="77745F97">
        <w:tblPrEx>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8FCECC">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FD3FB4">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819CD4">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A52F2">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CF743">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6AE2A">
            <w:pPr>
              <w:rPr>
                <w:rFonts w:ascii="仿宋_GB2312" w:hAnsi="仿宋_GB2312" w:eastAsia="仿宋_GB2312" w:cs="仿宋_GB2312"/>
                <w:b/>
                <w:color w:val="000000"/>
                <w:kern w:val="44"/>
                <w:sz w:val="24"/>
                <w:szCs w:val="16"/>
                <w:highlight w:val="none"/>
              </w:rPr>
            </w:pPr>
          </w:p>
        </w:tc>
      </w:tr>
      <w:tr w14:paraId="44916AA8">
        <w:tblPrEx>
          <w:tblCellMar>
            <w:top w:w="0" w:type="dxa"/>
            <w:left w:w="108" w:type="dxa"/>
            <w:bottom w:w="0" w:type="dxa"/>
            <w:right w:w="108" w:type="dxa"/>
          </w:tblCellMar>
        </w:tblPrEx>
        <w:trPr>
          <w:trHeight w:val="44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8417F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995A1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候</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车</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亭</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壳</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22170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公交站候车亭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D90B0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1、立柱：两侧150*150*4.0镀锌方管，面层氟碳漆喷涂，立柱底部300*300*12mm地脚板，5厚镀锌钢板折边与立柱焊接；</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2、顶棚：100*150*3.0mm镀锌方管、150*150*3.0mm镀锌方管、40*40*1.5镀锌方管，面层氟碳漆喷涂；1.5mm镀锌板上下封板，顶棚处用硅酮密封防水，面层喷涂氟碳漆；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3、造型采用2.0mm镀锌板蒙版，内部采用50*100*2.0mm镀锌方管、30*50*1.5mm镀锌方管，造型部分采用1.5mm镀锌板折弯，仿云纹石采用镀锌板上面UV打印或者饰面板贴面；</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5、候车亭四周安装蓝色灯带，夜间呈现亮化效果；顶棚设置吸顶灯，方便夜间乘车；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88F5F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4FF5B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69A0EA76">
        <w:tblPrEx>
          <w:tblCellMar>
            <w:top w:w="0" w:type="dxa"/>
            <w:left w:w="108" w:type="dxa"/>
            <w:bottom w:w="0" w:type="dxa"/>
            <w:right w:w="108" w:type="dxa"/>
          </w:tblCellMar>
        </w:tblPrEx>
        <w:trPr>
          <w:trHeight w:val="3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B5835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BEE40">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700B0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大广告灯箱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64F0F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1、一座站台箱体规格：广告灯箱0.85*1.3m一套；</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2、60*30*1.5镀锌方管框架；</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3、广告灯箱门框采用高强度工业镀锌型材（80#铝型材），1.5mm镀锌板折弯外包</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4、箱体1.5mm镀锌板，箱体面板采用8.0mm烤釉黑边玻璃，10cm黑色丝印边框；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5、上下配1.5厚80*(20+20)U形锌板加强板@600，中部配1.5厚147*(10+10)U形镀锌板，灯箱侧面预留散热孔，灯箱内上下配对LED灯条1W(18K)/m，加强版时控开关、漏保、液压撑杆、LED灯粒；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7C847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F2187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2327DCEA">
        <w:tblPrEx>
          <w:tblCellMar>
            <w:top w:w="0" w:type="dxa"/>
            <w:left w:w="108" w:type="dxa"/>
            <w:bottom w:w="0" w:type="dxa"/>
            <w:right w:w="108" w:type="dxa"/>
          </w:tblCellMar>
        </w:tblPrEx>
        <w:trPr>
          <w:trHeight w:val="3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4FA64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AE3D5">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F34DC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电子站牌壳体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FAA3C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1、一座站台箱体规格：灯箱0.6*1.3米一套；</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2、内电器配件采用1.5mm镀锌板折弯焊接；</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3、广告灯箱门框采用1.5mm镀锌折弯；</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4、箱体1.5mm镀锌板，箱体面板采用6.0mm烤釉黑边玻璃，8cm黑色丝印边框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5、上下配1.5厚80*(20+20)U形锌板加强板@600，中部配1.5厚147*(10+10)U形镀锌板，灯箱侧面预留散热孔，灯箱内上下配对LED灯条1W(18K)/m，加强版时控开关、漏保、液压撑杆、LED灯粒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68F74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E2782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10021DB0">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52BCC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20C182">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AC804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站名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C2EF4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立体发光字站名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62407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4F447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4F015D2A">
        <w:tblPrEx>
          <w:tblCellMar>
            <w:top w:w="0" w:type="dxa"/>
            <w:left w:w="108" w:type="dxa"/>
            <w:bottom w:w="0" w:type="dxa"/>
            <w:right w:w="108" w:type="dxa"/>
          </w:tblCellMar>
        </w:tblPrEx>
        <w:trPr>
          <w:trHeight w:val="8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39B2F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39942">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6B1F3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座椅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9866B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1、造型采用2.0mm镀锌板折弯，内支撑采用30*50镀锌方管；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A8E14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D845F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04881524">
        <w:tblPrEx>
          <w:tblCellMar>
            <w:top w:w="0" w:type="dxa"/>
            <w:left w:w="108" w:type="dxa"/>
            <w:bottom w:w="0" w:type="dxa"/>
            <w:right w:w="108" w:type="dxa"/>
          </w:tblCellMar>
        </w:tblPrEx>
        <w:trPr>
          <w:trHeight w:val="7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5FE9D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A2E20">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E85FB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接地装置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ADA58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接地装置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B4445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AFD4E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r>
      <w:tr w14:paraId="2D95E7EA">
        <w:tblPrEx>
          <w:tblCellMar>
            <w:top w:w="0" w:type="dxa"/>
            <w:left w:w="108" w:type="dxa"/>
            <w:bottom w:w="0" w:type="dxa"/>
            <w:right w:w="108" w:type="dxa"/>
          </w:tblCellMar>
        </w:tblPrEx>
        <w:trPr>
          <w:trHeight w:val="10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9FAA6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9A862">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9D857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配管（亭体内）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15826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1、名称：阻燃管</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2、规格：pvcφ10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38FD1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523A5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60</w:t>
            </w:r>
          </w:p>
        </w:tc>
      </w:tr>
      <w:tr w14:paraId="62AD3049">
        <w:tblPrEx>
          <w:tblCellMar>
            <w:top w:w="0" w:type="dxa"/>
            <w:left w:w="108" w:type="dxa"/>
            <w:bottom w:w="0" w:type="dxa"/>
            <w:right w:w="108" w:type="dxa"/>
          </w:tblCellMar>
        </w:tblPrEx>
        <w:trPr>
          <w:trHeight w:val="11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EEC59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1EF391">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72E70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配线（亭体内）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16D4B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1、名称：220V市电直埋式防鼠咬电缆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2、型号：4mm2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EB0EA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9EE46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120</w:t>
            </w:r>
          </w:p>
        </w:tc>
      </w:tr>
      <w:tr w14:paraId="78FEEE2D">
        <w:tblPrEx>
          <w:tblCellMar>
            <w:top w:w="0" w:type="dxa"/>
            <w:left w:w="108" w:type="dxa"/>
            <w:bottom w:w="0" w:type="dxa"/>
            <w:right w:w="108" w:type="dxa"/>
          </w:tblCellMar>
        </w:tblPrEx>
        <w:trPr>
          <w:trHeight w:val="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225DC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54FED">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87F16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送配电装置系统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446F4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送配电装置系统、时控、漏保及浪涌保护器；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6EE56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640AC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1F806DD5">
        <w:tblPrEx>
          <w:tblCellMar>
            <w:top w:w="0" w:type="dxa"/>
            <w:left w:w="108" w:type="dxa"/>
            <w:bottom w:w="0" w:type="dxa"/>
            <w:right w:w="108" w:type="dxa"/>
          </w:tblCellMar>
        </w:tblPrEx>
        <w:trPr>
          <w:trHeight w:val="11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042BC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10862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显示系统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F8431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32寸高亮LCD显示屏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33966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LCD屏通过高低温试验测试，满足-30℃至60℃环境条件下，不低于4个小时的试验时长；LCD屏亮度不低于1500cd/㎡；分辨率不低于1920*1080像素；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1E230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33423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0F28AEF3">
        <w:tblPrEx>
          <w:tblCellMar>
            <w:top w:w="0" w:type="dxa"/>
            <w:left w:w="108" w:type="dxa"/>
            <w:bottom w:w="0" w:type="dxa"/>
            <w:right w:w="108" w:type="dxa"/>
          </w:tblCellMar>
        </w:tblPrEx>
        <w:trPr>
          <w:trHeight w:val="1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02582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FC867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控制和通讯系统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C05DB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LCD显示屏控制器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D7724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全工业级LCD多媒体视频信息发布主机，标配四核1.6GHZ CPU，2G内存，16G内部存储，可扩展外置存储，可升级配置，采用安卓嵌入式平台，适合户外使用，更加稳定可靠。</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479D8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73239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03CD7832">
        <w:tblPrEx>
          <w:tblCellMar>
            <w:top w:w="0" w:type="dxa"/>
            <w:left w:w="108" w:type="dxa"/>
            <w:bottom w:w="0" w:type="dxa"/>
            <w:right w:w="108" w:type="dxa"/>
          </w:tblCellMar>
        </w:tblPrEx>
        <w:trPr>
          <w:trHeight w:val="12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CC4D0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3306E">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55924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集中控制管理器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D8741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采用工业级嵌入式系统,可靠性更强，并可以分路控制电子站牌内的各个设备，实时回传运行状态数据，可以通过后台实时了解电子站牌的运行状态，及时对故障进行预警和维护。</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B9F0F">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1B51A">
            <w:pPr>
              <w:rPr>
                <w:rFonts w:ascii="仿宋_GB2312" w:hAnsi="仿宋_GB2312" w:eastAsia="仿宋_GB2312" w:cs="仿宋_GB2312"/>
                <w:b/>
                <w:color w:val="000000"/>
                <w:kern w:val="44"/>
                <w:sz w:val="24"/>
                <w:szCs w:val="16"/>
                <w:highlight w:val="none"/>
              </w:rPr>
            </w:pPr>
          </w:p>
        </w:tc>
      </w:tr>
      <w:tr w14:paraId="45E61E11">
        <w:tblPrEx>
          <w:tblCellMar>
            <w:top w:w="0" w:type="dxa"/>
            <w:left w:w="108" w:type="dxa"/>
            <w:bottom w:w="0" w:type="dxa"/>
            <w:right w:w="108" w:type="dxa"/>
          </w:tblCellMar>
        </w:tblPrEx>
        <w:trPr>
          <w:trHeight w:val="13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88D02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67F00">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62EF3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4G工业级无线路由器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7F6D5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工业级4G路由器，支持电信、移动或联通等全网通系列，也可以增加站台WIFI AP选配功能。</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工业级GPRS无线通讯模块，支持掉线重连机制。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18494">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81EE5">
            <w:pPr>
              <w:rPr>
                <w:rFonts w:ascii="仿宋_GB2312" w:hAnsi="仿宋_GB2312" w:eastAsia="仿宋_GB2312" w:cs="仿宋_GB2312"/>
                <w:b/>
                <w:color w:val="000000"/>
                <w:kern w:val="44"/>
                <w:sz w:val="24"/>
                <w:szCs w:val="16"/>
                <w:highlight w:val="none"/>
              </w:rPr>
            </w:pPr>
          </w:p>
        </w:tc>
      </w:tr>
      <w:tr w14:paraId="60CD53D6">
        <w:tblPrEx>
          <w:tblCellMar>
            <w:top w:w="0" w:type="dxa"/>
            <w:left w:w="108" w:type="dxa"/>
            <w:bottom w:w="0" w:type="dxa"/>
            <w:right w:w="108" w:type="dxa"/>
          </w:tblCellMar>
        </w:tblPrEx>
        <w:trPr>
          <w:trHeight w:val="10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1C5B2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E1AD0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电子站牌电源系统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B6BDE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电器部件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A120A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包括电子站牌内部漏电保护器，空气开关，开关电源，浪涌、继电器、导轨导轨固定件、插座等。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6DEA8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CA0FD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4F913461">
        <w:tblPrEx>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16183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AB461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功能配套系统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AD2AA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温控散热、加热系统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4A7FB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采用自动散热除湿系统，配置大功率风扇组散热，温湿度到达一定筏值范围，自动开启，低于一定温度自动关闭，可远程设置筏值范围。</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12860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AC2EE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751415E3">
        <w:tblPrEx>
          <w:tblCellMar>
            <w:top w:w="0" w:type="dxa"/>
            <w:left w:w="108" w:type="dxa"/>
            <w:bottom w:w="0" w:type="dxa"/>
            <w:right w:w="108" w:type="dxa"/>
          </w:tblCellMar>
        </w:tblPrEx>
        <w:trPr>
          <w:trHeight w:val="13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9357D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9E7EF7">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79C71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温湿度传感器模块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D76C7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包含温湿度传感器模块，可实时远程监控站牌箱体内部各部位环境温湿度，站牌发生温度异常时综合管理后台实时报警提醒。冬天支持加热功能，确保电子站牌在不低于零下30℃时也能正常工作。</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9B4A1">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434754">
            <w:pPr>
              <w:rPr>
                <w:rFonts w:ascii="仿宋_GB2312" w:hAnsi="仿宋_GB2312" w:eastAsia="仿宋_GB2312" w:cs="仿宋_GB2312"/>
                <w:b/>
                <w:color w:val="000000"/>
                <w:kern w:val="44"/>
                <w:sz w:val="24"/>
                <w:szCs w:val="16"/>
                <w:highlight w:val="none"/>
              </w:rPr>
            </w:pPr>
          </w:p>
        </w:tc>
      </w:tr>
      <w:tr w14:paraId="6998E921">
        <w:tblPrEx>
          <w:tblCellMar>
            <w:top w:w="0" w:type="dxa"/>
            <w:left w:w="108" w:type="dxa"/>
            <w:bottom w:w="0" w:type="dxa"/>
            <w:right w:w="108" w:type="dxa"/>
          </w:tblCellMar>
        </w:tblPrEx>
        <w:trPr>
          <w:trHeight w:val="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98A46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78524">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EB96B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TTS语音播报系统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02904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语音功放输出报站，音量可远程调节，带两个低噪高音喇叭。</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5AF70">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825A5">
            <w:pPr>
              <w:rPr>
                <w:rFonts w:ascii="仿宋_GB2312" w:hAnsi="仿宋_GB2312" w:eastAsia="仿宋_GB2312" w:cs="仿宋_GB2312"/>
                <w:b/>
                <w:color w:val="000000"/>
                <w:kern w:val="44"/>
                <w:sz w:val="24"/>
                <w:szCs w:val="16"/>
                <w:highlight w:val="none"/>
              </w:rPr>
            </w:pPr>
          </w:p>
        </w:tc>
      </w:tr>
      <w:tr w14:paraId="79D1817B">
        <w:tblPrEx>
          <w:tblCellMar>
            <w:top w:w="0" w:type="dxa"/>
            <w:left w:w="108" w:type="dxa"/>
            <w:bottom w:w="0" w:type="dxa"/>
            <w:right w:w="108" w:type="dxa"/>
          </w:tblCellMar>
        </w:tblPrEx>
        <w:trPr>
          <w:trHeight w:val="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348E0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18</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3A544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集成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BEF8B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辅料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573ED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线缆、紧固件、管套、并线器、二进八出接线端子（绿色）等辅料</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11D1B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项</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A61DC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00EE51FD">
        <w:tblPrEx>
          <w:tblCellMar>
            <w:top w:w="0" w:type="dxa"/>
            <w:left w:w="108" w:type="dxa"/>
            <w:bottom w:w="0" w:type="dxa"/>
            <w:right w:w="108" w:type="dxa"/>
          </w:tblCellMar>
        </w:tblPrEx>
        <w:trPr>
          <w:trHeight w:val="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61473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6DD3B">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91F3D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工厂集成调试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43EC3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工厂电器设备集成，硬件测试、数据纠偏调试。</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A293D">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CDD9B">
            <w:pPr>
              <w:rPr>
                <w:rFonts w:ascii="仿宋_GB2312" w:hAnsi="仿宋_GB2312" w:eastAsia="仿宋_GB2312" w:cs="仿宋_GB2312"/>
                <w:b/>
                <w:color w:val="000000"/>
                <w:kern w:val="44"/>
                <w:sz w:val="24"/>
                <w:szCs w:val="16"/>
                <w:highlight w:val="none"/>
              </w:rPr>
            </w:pPr>
          </w:p>
        </w:tc>
      </w:tr>
    </w:tbl>
    <w:p w14:paraId="51CBFFBF">
      <w:pPr>
        <w:rPr>
          <w:rFonts w:ascii="仿宋_GB2312" w:hAnsi="仿宋_GB2312" w:eastAsia="仿宋_GB2312" w:cs="仿宋_GB2312"/>
          <w:b/>
          <w:color w:val="000000"/>
          <w:kern w:val="44"/>
          <w:sz w:val="28"/>
          <w:szCs w:val="18"/>
          <w:highlight w:val="none"/>
        </w:rPr>
      </w:pPr>
      <w:r>
        <w:rPr>
          <w:rFonts w:ascii="仿宋_GB2312" w:hAnsi="仿宋_GB2312" w:eastAsia="仿宋_GB2312" w:cs="仿宋_GB2312"/>
          <w:b/>
          <w:color w:val="000000"/>
          <w:kern w:val="44"/>
          <w:sz w:val="28"/>
          <w:szCs w:val="18"/>
          <w:highlight w:val="none"/>
        </w:rPr>
        <w:br w:type="page"/>
      </w:r>
    </w:p>
    <w:p w14:paraId="1A1F1C01">
      <w:pPr>
        <w:rPr>
          <w:rFonts w:ascii="仿宋_GB2312" w:hAnsi="仿宋_GB2312" w:eastAsia="仿宋_GB2312" w:cs="仿宋_GB2312"/>
          <w:b/>
          <w:color w:val="000000"/>
          <w:kern w:val="44"/>
          <w:sz w:val="28"/>
          <w:szCs w:val="18"/>
          <w:highlight w:val="none"/>
        </w:rPr>
      </w:pPr>
    </w:p>
    <w:tbl>
      <w:tblPr>
        <w:tblStyle w:val="12"/>
        <w:tblW w:w="0" w:type="auto"/>
        <w:tblInd w:w="93" w:type="dxa"/>
        <w:tblLayout w:type="autofit"/>
        <w:tblCellMar>
          <w:top w:w="0" w:type="dxa"/>
          <w:left w:w="108" w:type="dxa"/>
          <w:bottom w:w="0" w:type="dxa"/>
          <w:right w:w="108" w:type="dxa"/>
        </w:tblCellMar>
      </w:tblPr>
      <w:tblGrid>
        <w:gridCol w:w="491"/>
        <w:gridCol w:w="689"/>
        <w:gridCol w:w="939"/>
        <w:gridCol w:w="5218"/>
        <w:gridCol w:w="490"/>
        <w:gridCol w:w="596"/>
      </w:tblGrid>
      <w:tr w14:paraId="384316F4">
        <w:tblPrEx>
          <w:tblCellMar>
            <w:top w:w="0" w:type="dxa"/>
            <w:left w:w="108" w:type="dxa"/>
            <w:bottom w:w="0" w:type="dxa"/>
            <w:right w:w="108" w:type="dxa"/>
          </w:tblCellMar>
        </w:tblPrEx>
        <w:trPr>
          <w:trHeight w:val="691"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21A98">
            <w:pPr>
              <w:jc w:val="cente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04款候车亭采购及安装项目</w:t>
            </w:r>
          </w:p>
        </w:tc>
      </w:tr>
      <w:tr w14:paraId="710F18F7">
        <w:tblPrEx>
          <w:tblCellMar>
            <w:top w:w="0" w:type="dxa"/>
            <w:left w:w="108" w:type="dxa"/>
            <w:bottom w:w="0" w:type="dxa"/>
            <w:right w:w="108" w:type="dxa"/>
          </w:tblCellMar>
        </w:tblPrEx>
        <w:trPr>
          <w:trHeight w:val="52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0D4716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工程名称：04款候车亭（本钢元素）</w:t>
            </w:r>
          </w:p>
        </w:tc>
      </w:tr>
      <w:tr w14:paraId="4ADF2AAF">
        <w:tblPrEx>
          <w:tblCellMar>
            <w:top w:w="0" w:type="dxa"/>
            <w:left w:w="108" w:type="dxa"/>
            <w:bottom w:w="0" w:type="dxa"/>
            <w:right w:w="108" w:type="dxa"/>
          </w:tblCellMar>
        </w:tblPrEx>
        <w:trPr>
          <w:trHeight w:val="319"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3D9D7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CDB1A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部位</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25E130">
            <w:pPr>
              <w:rPr>
                <w:rFonts w:ascii="仿宋_GB2312" w:hAnsi="仿宋_GB2312" w:eastAsia="仿宋_GB2312" w:cs="仿宋_GB2312"/>
                <w:b/>
                <w:color w:val="000000"/>
                <w:kern w:val="44"/>
                <w:sz w:val="24"/>
                <w:szCs w:val="16"/>
                <w:highlight w:val="none"/>
              </w:rPr>
            </w:pPr>
            <w:r>
              <w:rPr>
                <w:rFonts w:hint="eastAsia" w:ascii="仿宋_GB2312" w:hAnsi="仿宋_GB2312" w:eastAsia="仿宋_GB2312" w:cs="仿宋_GB2312"/>
                <w:b/>
                <w:color w:val="000000"/>
                <w:kern w:val="44"/>
                <w:sz w:val="24"/>
                <w:szCs w:val="16"/>
                <w:highlight w:val="none"/>
              </w:rPr>
              <w:t>设备</w:t>
            </w:r>
            <w:r>
              <w:rPr>
                <w:rFonts w:ascii="仿宋_GB2312" w:hAnsi="仿宋_GB2312" w:eastAsia="仿宋_GB2312" w:cs="仿宋_GB2312"/>
                <w:b/>
                <w:color w:val="000000"/>
                <w:kern w:val="44"/>
                <w:sz w:val="24"/>
                <w:szCs w:val="16"/>
                <w:highlight w:val="none"/>
              </w:rPr>
              <w:t>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3CAFC6">
            <w:pPr>
              <w:rPr>
                <w:rFonts w:ascii="仿宋_GB2312" w:hAnsi="仿宋_GB2312" w:eastAsia="仿宋_GB2312" w:cs="仿宋_GB2312"/>
                <w:b/>
                <w:color w:val="000000"/>
                <w:kern w:val="44"/>
                <w:sz w:val="24"/>
                <w:szCs w:val="16"/>
                <w:highlight w:val="none"/>
              </w:rPr>
            </w:pPr>
            <w:r>
              <w:rPr>
                <w:rFonts w:hint="eastAsia" w:ascii="仿宋_GB2312" w:hAnsi="仿宋_GB2312" w:eastAsia="仿宋_GB2312" w:cs="仿宋_GB2312"/>
                <w:b/>
                <w:color w:val="000000"/>
                <w:kern w:val="44"/>
                <w:sz w:val="24"/>
                <w:szCs w:val="16"/>
                <w:highlight w:val="none"/>
              </w:rPr>
              <w:t>技术参数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3027C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计量</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71F55F">
            <w:pPr>
              <w:rPr>
                <w:rFonts w:ascii="仿宋_GB2312" w:hAnsi="仿宋_GB2312" w:eastAsia="仿宋_GB2312" w:cs="仿宋_GB2312"/>
                <w:b/>
                <w:color w:val="000000"/>
                <w:kern w:val="44"/>
                <w:sz w:val="24"/>
                <w:szCs w:val="16"/>
                <w:highlight w:val="none"/>
              </w:rPr>
            </w:pPr>
            <w:r>
              <w:rPr>
                <w:rFonts w:hint="eastAsia" w:ascii="仿宋_GB2312" w:hAnsi="仿宋_GB2312" w:eastAsia="仿宋_GB2312" w:cs="仿宋_GB2312"/>
                <w:b/>
                <w:color w:val="000000"/>
                <w:kern w:val="44"/>
                <w:sz w:val="24"/>
                <w:szCs w:val="16"/>
                <w:highlight w:val="none"/>
              </w:rPr>
              <w:t>数</w:t>
            </w:r>
            <w:r>
              <w:rPr>
                <w:rFonts w:ascii="仿宋_GB2312" w:hAnsi="仿宋_GB2312" w:eastAsia="仿宋_GB2312" w:cs="仿宋_GB2312"/>
                <w:b/>
                <w:color w:val="000000"/>
                <w:kern w:val="44"/>
                <w:sz w:val="24"/>
                <w:szCs w:val="16"/>
                <w:highlight w:val="none"/>
              </w:rPr>
              <w:t>量</w:t>
            </w:r>
          </w:p>
        </w:tc>
      </w:tr>
      <w:tr w14:paraId="19DEFB52">
        <w:tblPrEx>
          <w:tblCellMar>
            <w:top w:w="0" w:type="dxa"/>
            <w:left w:w="108" w:type="dxa"/>
            <w:bottom w:w="0" w:type="dxa"/>
            <w:right w:w="108" w:type="dxa"/>
          </w:tblCellMar>
        </w:tblPrEx>
        <w:trPr>
          <w:trHeight w:val="31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754800">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80C55">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DDD4BF">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7823F">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C8314">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D6817">
            <w:pPr>
              <w:rPr>
                <w:rFonts w:ascii="仿宋_GB2312" w:hAnsi="仿宋_GB2312" w:eastAsia="仿宋_GB2312" w:cs="仿宋_GB2312"/>
                <w:b/>
                <w:color w:val="000000"/>
                <w:kern w:val="44"/>
                <w:sz w:val="24"/>
                <w:szCs w:val="16"/>
                <w:highlight w:val="none"/>
              </w:rPr>
            </w:pPr>
          </w:p>
        </w:tc>
      </w:tr>
      <w:tr w14:paraId="1324010A">
        <w:tblPrEx>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C3EC6">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E0FE6E">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DAD42">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C9B03">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39A5B">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56DDA">
            <w:pPr>
              <w:rPr>
                <w:rFonts w:ascii="仿宋_GB2312" w:hAnsi="仿宋_GB2312" w:eastAsia="仿宋_GB2312" w:cs="仿宋_GB2312"/>
                <w:b/>
                <w:color w:val="000000"/>
                <w:kern w:val="44"/>
                <w:sz w:val="24"/>
                <w:szCs w:val="16"/>
                <w:highlight w:val="none"/>
              </w:rPr>
            </w:pPr>
          </w:p>
        </w:tc>
      </w:tr>
      <w:tr w14:paraId="0DF901E8">
        <w:tblPrEx>
          <w:tblCellMar>
            <w:top w:w="0" w:type="dxa"/>
            <w:left w:w="108" w:type="dxa"/>
            <w:bottom w:w="0" w:type="dxa"/>
            <w:right w:w="108" w:type="dxa"/>
          </w:tblCellMar>
        </w:tblPrEx>
        <w:trPr>
          <w:trHeight w:val="40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48A2F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A1B34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候</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车</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亭</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壳</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669B4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公交站候车亭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60DF3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1、立柱：140*3.0镀锌圆管，面层氟碳漆喷涂，立柱底部300*300*12mm地脚板，5厚钢板激光切割与立柱焊接；</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顶棚：主框架采用2.5mm镀锌板折弯成型，局部设计凹槽放置硅胶灯带，主梁骨架采用100*150*3.0mm镀锌方管、40*40*1.5镀锌方管，20*20*1.2mm镀锌方管，面层氟碳漆喷涂；1.5mm镀锌板上下封板，顶棚处用硅酮密封防水，面层喷涂氟碳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3、候车亭四周安装暖色灯带，夜间呈现亮化效果；顶棚设置吸顶灯，方便夜间乘车；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613A8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0FCB5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42310B01">
        <w:tblPrEx>
          <w:tblCellMar>
            <w:top w:w="0" w:type="dxa"/>
            <w:left w:w="108" w:type="dxa"/>
            <w:bottom w:w="0" w:type="dxa"/>
            <w:right w:w="108" w:type="dxa"/>
          </w:tblCellMar>
        </w:tblPrEx>
        <w:trPr>
          <w:trHeight w:val="3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CADC5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33B17">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AE9A2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大广告灯箱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5C97D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1、一座站台箱体规格：广告灯箱2.0*1.8m一套；</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2、60*30*1.5镀锌方管框架；</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3、广告灯箱门框采用高强度工业镀锌型材（80#铝型材），1.5mm镀锌板折弯外包</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4、箱体1.5mm镀锌板，箱体面板采用8.0mm烤釉黑边玻璃，10cm黑色丝印边框；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5、上下配1.5厚80*(20+20)U形锌板加强板@600，中部配1.5厚147*(10+10)U形镀锌板，灯箱侧面预留散热孔，灯箱内上下配对LED灯条1W(18K)/m，加强版时控开关、漏保、液压撑杆、LED灯粒；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3B075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95D59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56285119">
        <w:tblPrEx>
          <w:tblCellMar>
            <w:top w:w="0" w:type="dxa"/>
            <w:left w:w="108" w:type="dxa"/>
            <w:bottom w:w="0" w:type="dxa"/>
            <w:right w:w="108" w:type="dxa"/>
          </w:tblCellMar>
        </w:tblPrEx>
        <w:trPr>
          <w:trHeight w:val="32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8001D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2DB09">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29CAF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电子站牌壳体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5BAE9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1、一座站台箱体规格：灯箱0.85*1.8米一套；</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2、内电器配件采用1.5mm镀锌板折弯焊接；</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3、广告灯箱门框采用1.5mm镀锌折弯；</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4、箱体1.5mm镀锌板，箱体面板采用6.0mm烤釉黑边玻璃，8cm黑色丝印边框，分两个视窗口；</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5、上下配1.5厚80*(20+20)U形锌板加强板@600，中部配1.5厚147*(10+10)U形镀锌板，灯箱侧面预留散热孔，灯箱内上下配对LED灯条1W(18K)/m，加强版时控开关、漏保、液压撑杆、LED灯粒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456FF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E4DE1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436330E9">
        <w:tblPrEx>
          <w:tblCellMar>
            <w:top w:w="0" w:type="dxa"/>
            <w:left w:w="108" w:type="dxa"/>
            <w:bottom w:w="0" w:type="dxa"/>
            <w:right w:w="108" w:type="dxa"/>
          </w:tblCellMar>
        </w:tblPrEx>
        <w:trPr>
          <w:trHeight w:val="9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BC0FE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A4F35">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7D72A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座椅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A3642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1、造型采用2.0mm镀锌板折弯，内支撑采用30*50镀锌方管，凳面为塑木整板；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46FC7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4F830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2F6C2834">
        <w:tblPrEx>
          <w:tblCellMar>
            <w:top w:w="0" w:type="dxa"/>
            <w:left w:w="108" w:type="dxa"/>
            <w:bottom w:w="0" w:type="dxa"/>
            <w:right w:w="108" w:type="dxa"/>
          </w:tblCellMar>
        </w:tblPrEx>
        <w:trPr>
          <w:trHeight w:val="7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58346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F6ADA">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12E45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接地装置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CED1D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接地装置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54349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7158E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r>
      <w:tr w14:paraId="272470F6">
        <w:tblPrEx>
          <w:tblCellMar>
            <w:top w:w="0" w:type="dxa"/>
            <w:left w:w="108" w:type="dxa"/>
            <w:bottom w:w="0" w:type="dxa"/>
            <w:right w:w="108" w:type="dxa"/>
          </w:tblCellMar>
        </w:tblPrEx>
        <w:trPr>
          <w:trHeight w:val="10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4F12A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B809C">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D1C8B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配管（亭体内）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0F2CC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1、名称：阻燃管</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2、规格：pvcφ10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352BD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DF289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60</w:t>
            </w:r>
          </w:p>
        </w:tc>
      </w:tr>
      <w:tr w14:paraId="0CB86472">
        <w:tblPrEx>
          <w:tblCellMar>
            <w:top w:w="0" w:type="dxa"/>
            <w:left w:w="108" w:type="dxa"/>
            <w:bottom w:w="0" w:type="dxa"/>
            <w:right w:w="108" w:type="dxa"/>
          </w:tblCellMar>
        </w:tblPrEx>
        <w:trPr>
          <w:trHeight w:val="11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0E53E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48F4C">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E9FEB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配线（亭体内）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DCD35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1、名称：220V市电直埋式防鼠咬电缆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2、型号：4mm2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A3D6C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72FF4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120</w:t>
            </w:r>
          </w:p>
        </w:tc>
      </w:tr>
      <w:tr w14:paraId="5487281A">
        <w:tblPrEx>
          <w:tblCellMar>
            <w:top w:w="0" w:type="dxa"/>
            <w:left w:w="108" w:type="dxa"/>
            <w:bottom w:w="0" w:type="dxa"/>
            <w:right w:w="108" w:type="dxa"/>
          </w:tblCellMar>
        </w:tblPrEx>
        <w:trPr>
          <w:trHeight w:val="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F2237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81D1F">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91F64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送配电装置系统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A17DE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送配电装置系统、时控、漏保及浪涌保护器；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67A95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D723D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025DD402">
        <w:tblPrEx>
          <w:tblCellMar>
            <w:top w:w="0" w:type="dxa"/>
            <w:left w:w="108" w:type="dxa"/>
            <w:bottom w:w="0" w:type="dxa"/>
            <w:right w:w="108" w:type="dxa"/>
          </w:tblCellMar>
        </w:tblPrEx>
        <w:trPr>
          <w:trHeight w:val="11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1A595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E24E0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显示系统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D819D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32寸高亮LCD显示屏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64290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LCD屏通过高低温试验测试，满足-30℃至60℃环境条件下，不低于4个小时的试验时长；LCD屏亮度不低于1500cd/㎡；分辨率不低于1920*1080像素；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875FF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795FD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66DEFC8C">
        <w:tblPrEx>
          <w:tblCellMar>
            <w:top w:w="0" w:type="dxa"/>
            <w:left w:w="108" w:type="dxa"/>
            <w:bottom w:w="0" w:type="dxa"/>
            <w:right w:w="108" w:type="dxa"/>
          </w:tblCellMar>
        </w:tblPrEx>
        <w:trPr>
          <w:trHeight w:val="1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9B069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590C6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控制和通讯系统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3E913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LCD显示屏控制器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556F6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全工业级LCD多媒体视频信息发布主机，标配四核1.6GHZ CPU，2G内存，16G内部存储，可扩展外置存储，可升级配置，采用安卓嵌入式平台，适合户外使用，更加稳定可靠。</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9F916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99946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6FABFFF7">
        <w:tblPrEx>
          <w:tblCellMar>
            <w:top w:w="0" w:type="dxa"/>
            <w:left w:w="108" w:type="dxa"/>
            <w:bottom w:w="0" w:type="dxa"/>
            <w:right w:w="108" w:type="dxa"/>
          </w:tblCellMar>
        </w:tblPrEx>
        <w:trPr>
          <w:trHeight w:val="12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8B6B7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77213">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D030A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集中控制管理器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E8144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采用工业级嵌入式系统,可靠性更强，并可以分路控制电子站牌内的各个设备，实时回传运行状态数据，可以通过后台实时了解电子站牌的运行状态，及时对故障进行预警和维护。</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F6AF9">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7913F">
            <w:pPr>
              <w:rPr>
                <w:rFonts w:ascii="仿宋_GB2312" w:hAnsi="仿宋_GB2312" w:eastAsia="仿宋_GB2312" w:cs="仿宋_GB2312"/>
                <w:b/>
                <w:color w:val="000000"/>
                <w:kern w:val="44"/>
                <w:sz w:val="24"/>
                <w:szCs w:val="16"/>
                <w:highlight w:val="none"/>
              </w:rPr>
            </w:pPr>
          </w:p>
        </w:tc>
      </w:tr>
      <w:tr w14:paraId="7C3A3334">
        <w:tblPrEx>
          <w:tblCellMar>
            <w:top w:w="0" w:type="dxa"/>
            <w:left w:w="108" w:type="dxa"/>
            <w:bottom w:w="0" w:type="dxa"/>
            <w:right w:w="108" w:type="dxa"/>
          </w:tblCellMar>
        </w:tblPrEx>
        <w:trPr>
          <w:trHeight w:val="13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879E0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5DFE3">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2AD88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4G工业级无线路由器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C1EE2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工业级4G路由器，支持电信、移动或联通等全网通系列，也可以增加站台WIFI AP选配功能。</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工业级GPRS无线通讯模块，支持掉线重连机制。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9A3E9">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1EA67">
            <w:pPr>
              <w:rPr>
                <w:rFonts w:ascii="仿宋_GB2312" w:hAnsi="仿宋_GB2312" w:eastAsia="仿宋_GB2312" w:cs="仿宋_GB2312"/>
                <w:b/>
                <w:color w:val="000000"/>
                <w:kern w:val="44"/>
                <w:sz w:val="24"/>
                <w:szCs w:val="16"/>
                <w:highlight w:val="none"/>
              </w:rPr>
            </w:pPr>
          </w:p>
        </w:tc>
      </w:tr>
      <w:tr w14:paraId="64B02669">
        <w:tblPrEx>
          <w:tblCellMar>
            <w:top w:w="0" w:type="dxa"/>
            <w:left w:w="108" w:type="dxa"/>
            <w:bottom w:w="0" w:type="dxa"/>
            <w:right w:w="108" w:type="dxa"/>
          </w:tblCellMar>
        </w:tblPrEx>
        <w:trPr>
          <w:trHeight w:val="10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CB3E2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1C96D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电子站牌电源系统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D492A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电器部件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0BAA0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包括电子站牌内部漏电保护器，空气开关，开关电源，浪涌、继电器、导轨导轨固定件、插座等。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86845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8FE77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65966BB9">
        <w:tblPrEx>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BE63F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0E8C3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功能配套系统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2619B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温控散热、加热系统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B60F8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采用自动散热除湿系统，配置大功率风扇组散热，温湿度到达一定筏值范围，自动开启，低于一定温度自动关闭，可远程设置筏值范围。</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7E537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53956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1524A70A">
        <w:tblPrEx>
          <w:tblCellMar>
            <w:top w:w="0" w:type="dxa"/>
            <w:left w:w="108" w:type="dxa"/>
            <w:bottom w:w="0" w:type="dxa"/>
            <w:right w:w="108" w:type="dxa"/>
          </w:tblCellMar>
        </w:tblPrEx>
        <w:trPr>
          <w:trHeight w:val="13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AF8EF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C961D">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E79E1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温湿度传感器模块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A8C41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包含温湿度传感器模块，可实时远程监控站牌箱体内部各部位环境温湿度，站牌发生温度异常时综合管理后台实时报警提醒。冬天支持加热功能，确保电子站牌在不低于零下30℃时也能正常工作。</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77FAED">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E23C00">
            <w:pPr>
              <w:rPr>
                <w:rFonts w:ascii="仿宋_GB2312" w:hAnsi="仿宋_GB2312" w:eastAsia="仿宋_GB2312" w:cs="仿宋_GB2312"/>
                <w:b/>
                <w:color w:val="000000"/>
                <w:kern w:val="44"/>
                <w:sz w:val="24"/>
                <w:szCs w:val="16"/>
                <w:highlight w:val="none"/>
              </w:rPr>
            </w:pPr>
          </w:p>
        </w:tc>
      </w:tr>
      <w:tr w14:paraId="7099EFCF">
        <w:tblPrEx>
          <w:tblCellMar>
            <w:top w:w="0" w:type="dxa"/>
            <w:left w:w="108" w:type="dxa"/>
            <w:bottom w:w="0" w:type="dxa"/>
            <w:right w:w="108" w:type="dxa"/>
          </w:tblCellMar>
        </w:tblPrEx>
        <w:trPr>
          <w:trHeight w:val="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28F8B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A1BEF">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6E740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TTS语音播报系统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66AA2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语音功放输出报站，音量可远程调节，带两个低噪高音喇叭。</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98F8D">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4ECB7">
            <w:pPr>
              <w:rPr>
                <w:rFonts w:ascii="仿宋_GB2312" w:hAnsi="仿宋_GB2312" w:eastAsia="仿宋_GB2312" w:cs="仿宋_GB2312"/>
                <w:b/>
                <w:color w:val="000000"/>
                <w:kern w:val="44"/>
                <w:sz w:val="24"/>
                <w:szCs w:val="16"/>
                <w:highlight w:val="none"/>
              </w:rPr>
            </w:pPr>
          </w:p>
        </w:tc>
      </w:tr>
      <w:tr w14:paraId="32D680ED">
        <w:tblPrEx>
          <w:tblCellMar>
            <w:top w:w="0" w:type="dxa"/>
            <w:left w:w="108" w:type="dxa"/>
            <w:bottom w:w="0" w:type="dxa"/>
            <w:right w:w="108" w:type="dxa"/>
          </w:tblCellMar>
        </w:tblPrEx>
        <w:trPr>
          <w:trHeight w:val="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91D56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18</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B4BE5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集成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F6D4F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辅料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55CF6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线缆、紧固件、管套、并线器、二进八出接线端子（绿色）等辅料</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02154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项</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F8335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21BEBBB1">
        <w:tblPrEx>
          <w:tblCellMar>
            <w:top w:w="0" w:type="dxa"/>
            <w:left w:w="108" w:type="dxa"/>
            <w:bottom w:w="0" w:type="dxa"/>
            <w:right w:w="108" w:type="dxa"/>
          </w:tblCellMar>
        </w:tblPrEx>
        <w:trPr>
          <w:trHeight w:val="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1CC24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66194">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EA5CA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工厂集成调试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F1767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工厂电器设备集成，硬件测试、数据纠偏调试。</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AA07B">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CB3BB7">
            <w:pPr>
              <w:rPr>
                <w:rFonts w:ascii="仿宋_GB2312" w:hAnsi="仿宋_GB2312" w:eastAsia="仿宋_GB2312" w:cs="仿宋_GB2312"/>
                <w:b/>
                <w:color w:val="000000"/>
                <w:kern w:val="44"/>
                <w:sz w:val="24"/>
                <w:szCs w:val="16"/>
                <w:highlight w:val="none"/>
              </w:rPr>
            </w:pPr>
          </w:p>
        </w:tc>
      </w:tr>
    </w:tbl>
    <w:p w14:paraId="2D333178">
      <w:pPr>
        <w:rPr>
          <w:rFonts w:ascii="仿宋_GB2312" w:hAnsi="仿宋_GB2312" w:eastAsia="仿宋_GB2312" w:cs="仿宋_GB2312"/>
          <w:b/>
          <w:color w:val="000000"/>
          <w:kern w:val="44"/>
          <w:sz w:val="28"/>
          <w:szCs w:val="18"/>
          <w:highlight w:val="none"/>
        </w:rPr>
      </w:pPr>
      <w:r>
        <w:rPr>
          <w:rFonts w:ascii="仿宋_GB2312" w:hAnsi="仿宋_GB2312" w:eastAsia="仿宋_GB2312" w:cs="仿宋_GB2312"/>
          <w:b/>
          <w:color w:val="000000"/>
          <w:kern w:val="44"/>
          <w:sz w:val="28"/>
          <w:szCs w:val="18"/>
          <w:highlight w:val="none"/>
        </w:rPr>
        <w:br w:type="page"/>
      </w:r>
    </w:p>
    <w:p w14:paraId="1FFD9CF7">
      <w:pPr>
        <w:rPr>
          <w:rFonts w:ascii="仿宋_GB2312" w:hAnsi="仿宋_GB2312" w:eastAsia="仿宋_GB2312" w:cs="仿宋_GB2312"/>
          <w:b/>
          <w:color w:val="000000"/>
          <w:kern w:val="44"/>
          <w:sz w:val="28"/>
          <w:szCs w:val="18"/>
          <w:highlight w:val="none"/>
        </w:rPr>
      </w:pPr>
    </w:p>
    <w:tbl>
      <w:tblPr>
        <w:tblStyle w:val="12"/>
        <w:tblW w:w="0" w:type="auto"/>
        <w:tblInd w:w="93" w:type="dxa"/>
        <w:tblLayout w:type="autofit"/>
        <w:tblCellMar>
          <w:top w:w="0" w:type="dxa"/>
          <w:left w:w="108" w:type="dxa"/>
          <w:bottom w:w="0" w:type="dxa"/>
          <w:right w:w="108" w:type="dxa"/>
        </w:tblCellMar>
      </w:tblPr>
      <w:tblGrid>
        <w:gridCol w:w="463"/>
        <w:gridCol w:w="477"/>
        <w:gridCol w:w="723"/>
        <w:gridCol w:w="5717"/>
        <w:gridCol w:w="462"/>
        <w:gridCol w:w="581"/>
      </w:tblGrid>
      <w:tr w14:paraId="1EA1D703">
        <w:tblPrEx>
          <w:tblCellMar>
            <w:top w:w="0" w:type="dxa"/>
            <w:left w:w="108" w:type="dxa"/>
            <w:bottom w:w="0" w:type="dxa"/>
            <w:right w:w="108" w:type="dxa"/>
          </w:tblCellMar>
        </w:tblPrEx>
        <w:trPr>
          <w:trHeight w:val="691"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B776F">
            <w:pPr>
              <w:jc w:val="cente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05款（时光隧道）智慧候车亭采购及安装项目</w:t>
            </w:r>
          </w:p>
        </w:tc>
      </w:tr>
      <w:tr w14:paraId="54432A62">
        <w:tblPrEx>
          <w:tblCellMar>
            <w:top w:w="0" w:type="dxa"/>
            <w:left w:w="108" w:type="dxa"/>
            <w:bottom w:w="0" w:type="dxa"/>
            <w:right w:w="108" w:type="dxa"/>
          </w:tblCellMar>
        </w:tblPrEx>
        <w:trPr>
          <w:trHeight w:val="52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1C240F7">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工程名称：05款候车亭-时光隧道样式</w:t>
            </w:r>
          </w:p>
        </w:tc>
      </w:tr>
      <w:tr w14:paraId="480A2A3C">
        <w:tblPrEx>
          <w:tblCellMar>
            <w:top w:w="0" w:type="dxa"/>
            <w:left w:w="108" w:type="dxa"/>
            <w:bottom w:w="0" w:type="dxa"/>
            <w:right w:w="108" w:type="dxa"/>
          </w:tblCellMar>
        </w:tblPrEx>
        <w:trPr>
          <w:trHeight w:val="319"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BDC599">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5249D0">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部分</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E67220">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设备名称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B50CFF">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技术参数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C03E2C">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计量</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1DE5EA">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数量</w:t>
            </w:r>
          </w:p>
        </w:tc>
      </w:tr>
      <w:tr w14:paraId="5A9E1E71">
        <w:tblPrEx>
          <w:tblCellMar>
            <w:top w:w="0" w:type="dxa"/>
            <w:left w:w="108" w:type="dxa"/>
            <w:bottom w:w="0" w:type="dxa"/>
            <w:right w:w="108" w:type="dxa"/>
          </w:tblCellMar>
        </w:tblPrEx>
        <w:trPr>
          <w:trHeight w:val="31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30CAC">
            <w:pPr>
              <w:rPr>
                <w:rFonts w:hint="eastAsia" w:ascii="仿宋" w:hAnsi="仿宋" w:eastAsia="仿宋" w:cs="仿宋"/>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0A0A43">
            <w:pPr>
              <w:rPr>
                <w:rFonts w:hint="eastAsia" w:ascii="仿宋" w:hAnsi="仿宋" w:eastAsia="仿宋" w:cs="仿宋"/>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875C5">
            <w:pPr>
              <w:rPr>
                <w:rFonts w:hint="eastAsia" w:ascii="仿宋" w:hAnsi="仿宋" w:eastAsia="仿宋" w:cs="仿宋"/>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AE0B5">
            <w:pPr>
              <w:rPr>
                <w:rFonts w:hint="eastAsia" w:ascii="仿宋" w:hAnsi="仿宋" w:eastAsia="仿宋" w:cs="仿宋"/>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B46EF">
            <w:pPr>
              <w:rPr>
                <w:rFonts w:hint="eastAsia" w:ascii="仿宋" w:hAnsi="仿宋" w:eastAsia="仿宋" w:cs="仿宋"/>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BD2E18">
            <w:pPr>
              <w:rPr>
                <w:rFonts w:hint="eastAsia" w:ascii="仿宋" w:hAnsi="仿宋" w:eastAsia="仿宋" w:cs="仿宋"/>
                <w:b/>
                <w:color w:val="000000"/>
                <w:kern w:val="44"/>
                <w:sz w:val="24"/>
                <w:szCs w:val="16"/>
                <w:highlight w:val="none"/>
              </w:rPr>
            </w:pPr>
          </w:p>
        </w:tc>
      </w:tr>
      <w:tr w14:paraId="3DEB2EA4">
        <w:tblPrEx>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2B914">
            <w:pPr>
              <w:rPr>
                <w:rFonts w:hint="eastAsia" w:ascii="仿宋" w:hAnsi="仿宋" w:eastAsia="仿宋" w:cs="仿宋"/>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320EA">
            <w:pPr>
              <w:rPr>
                <w:rFonts w:hint="eastAsia" w:ascii="仿宋" w:hAnsi="仿宋" w:eastAsia="仿宋" w:cs="仿宋"/>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2732C">
            <w:pPr>
              <w:rPr>
                <w:rFonts w:hint="eastAsia" w:ascii="仿宋" w:hAnsi="仿宋" w:eastAsia="仿宋" w:cs="仿宋"/>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92160">
            <w:pPr>
              <w:rPr>
                <w:rFonts w:hint="eastAsia" w:ascii="仿宋" w:hAnsi="仿宋" w:eastAsia="仿宋" w:cs="仿宋"/>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210CD">
            <w:pPr>
              <w:rPr>
                <w:rFonts w:hint="eastAsia" w:ascii="仿宋" w:hAnsi="仿宋" w:eastAsia="仿宋" w:cs="仿宋"/>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2B79C4">
            <w:pPr>
              <w:rPr>
                <w:rFonts w:hint="eastAsia" w:ascii="仿宋" w:hAnsi="仿宋" w:eastAsia="仿宋" w:cs="仿宋"/>
                <w:b/>
                <w:color w:val="000000"/>
                <w:kern w:val="44"/>
                <w:sz w:val="24"/>
                <w:szCs w:val="16"/>
                <w:highlight w:val="none"/>
              </w:rPr>
            </w:pPr>
          </w:p>
        </w:tc>
      </w:tr>
      <w:tr w14:paraId="16F1EEF2">
        <w:tblPrEx>
          <w:tblCellMar>
            <w:top w:w="0" w:type="dxa"/>
            <w:left w:w="108" w:type="dxa"/>
            <w:bottom w:w="0" w:type="dxa"/>
            <w:right w:w="108" w:type="dxa"/>
          </w:tblCellMar>
        </w:tblPrEx>
        <w:trPr>
          <w:trHeight w:val="52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692CA3">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E221A3">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候</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车</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亭</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壳</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313B70">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公交站候车亭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C224A2">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1、立柱：150*200*3.0镀锌方管，外包1.5mm镀锌板制作造型，内嵌发光户外硅胶灯带，面层氟碳漆喷涂，立柱底部300*300*12mm地脚板，5厚镀锌钢板折边与立柱焊接；</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2、顶棚：主骨架采用50*100*2.0mm镀锌方管，次骨架采用50*50*1.5mm镀锌方管、顶棚挑梁采用角钢，1.5mm镀锌板上下封板，采用200*200吸顶灯，顶棚处用硅酮密封防水，面层喷涂氟碳漆；</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3、造型采用1.5mm镀锌板蒙版，内部采用50*100*2.0mm镀锌方管、40*40*1.5mm镀锌方管；</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4、左侧封闭区域，前后视窗玻璃为8mm钢化玻璃，贴防爆膜，前后封板为1.5mm镀锌板，内衬20*40*1.5mm镀锌方管；左侧封板为1.5mm镀锌板，内衬20*40*1.5mm镀锌方管；</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5、候车亭立柱安装白色灯带，夜间呈现亮化效果；顶棚设置吸顶灯，方便夜间乘车；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0438BD">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0174FE">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w:t>
            </w:r>
          </w:p>
        </w:tc>
      </w:tr>
      <w:tr w14:paraId="282D48C7">
        <w:tblPrEx>
          <w:tblCellMar>
            <w:top w:w="0" w:type="dxa"/>
            <w:left w:w="108" w:type="dxa"/>
            <w:bottom w:w="0" w:type="dxa"/>
            <w:right w:w="108" w:type="dxa"/>
          </w:tblCellMar>
        </w:tblPrEx>
        <w:trPr>
          <w:trHeight w:val="367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687601">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3F820">
            <w:pPr>
              <w:rPr>
                <w:rFonts w:hint="eastAsia" w:ascii="仿宋" w:hAnsi="仿宋" w:eastAsia="仿宋" w:cs="仿宋"/>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D2D5D2">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大广告灯箱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6185E0">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1、一座站台箱体规格：广告灯箱2.0*1.2m  两套；</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2、60*30*1.5镀锌方管框架；</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3、广告灯箱门框采用高强度工业镀锌型材（80#铝型材），1.5mm镀锌板折弯外包；</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4、箱体1.5mm镀锌板，箱体面板采用8.0mm烤釉黑边玻璃，10cm黑色丝印边框；</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5、上下配1.5厚80*(20+20)U形锌板加强板@600，中部配1.5厚147*(10+10)U形镀锌板，灯箱侧面预留散热孔，灯箱内上下配对LED灯条1W(18K)/m，加强版时控开关、漏保、液压撑杆、LED灯粒；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5998C6">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46B8D4">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2</w:t>
            </w:r>
          </w:p>
        </w:tc>
      </w:tr>
      <w:tr w14:paraId="5A047F7E">
        <w:tblPrEx>
          <w:tblCellMar>
            <w:top w:w="0" w:type="dxa"/>
            <w:left w:w="108" w:type="dxa"/>
            <w:bottom w:w="0" w:type="dxa"/>
            <w:right w:w="108" w:type="dxa"/>
          </w:tblCellMar>
        </w:tblPrEx>
        <w:trPr>
          <w:trHeight w:val="3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4DB0C3">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32B10">
            <w:pPr>
              <w:rPr>
                <w:rFonts w:hint="eastAsia" w:ascii="仿宋" w:hAnsi="仿宋" w:eastAsia="仿宋" w:cs="仿宋"/>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17F953">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电子站牌壳体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C4D061">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1、一座站台箱体规格：灯箱1.0*2.2米一套；</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2、内电器配件采用1.5mm镀锌板折弯焊接；</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3、广告灯箱门框采用1.5mm镀锌折弯；</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4、箱体1.5mm镀锌板，箱体面板采用6.0mm烤釉黑边玻璃，10cm黑色丝印边框</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5、上下配1.5厚80*(20+20)U形锌板加强板@600，中部配1.5厚147*(10+10)U形镀锌板，灯箱侧面预留散热孔，灯箱内上下配对LED灯条1W(18K)/m，加强版时控开关、漏保、液压撑杆、LED灯粒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7ACA04">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A4DED0">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w:t>
            </w:r>
          </w:p>
        </w:tc>
      </w:tr>
      <w:tr w14:paraId="17C25891">
        <w:tblPrEx>
          <w:tblCellMar>
            <w:top w:w="0" w:type="dxa"/>
            <w:left w:w="108" w:type="dxa"/>
            <w:bottom w:w="0" w:type="dxa"/>
            <w:right w:w="108" w:type="dxa"/>
          </w:tblCellMar>
        </w:tblPrEx>
        <w:trPr>
          <w:trHeight w:val="223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9BEBDF">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4C7D0">
            <w:pPr>
              <w:rPr>
                <w:rFonts w:hint="eastAsia" w:ascii="仿宋" w:hAnsi="仿宋" w:eastAsia="仿宋" w:cs="仿宋"/>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6275DE">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背面屏风</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509081">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1、背面屏风采用8mm钢化玻璃，贴防爆膜，规格尺寸为2.0*1.4m,上下采用3.0mm镀锌折弯焊接，采用4.0mm镀锌板折弯制作玻璃卡扣；</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2、电子站牌后面采用2.0mm镀锌板冲孔，折弯焊接；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C469F2">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2154E3">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w:t>
            </w:r>
          </w:p>
        </w:tc>
      </w:tr>
      <w:tr w14:paraId="50427FE0">
        <w:tblPrEx>
          <w:tblCellMar>
            <w:top w:w="0" w:type="dxa"/>
            <w:left w:w="108" w:type="dxa"/>
            <w:bottom w:w="0" w:type="dxa"/>
            <w:right w:w="108" w:type="dxa"/>
          </w:tblCellMar>
        </w:tblPrEx>
        <w:trPr>
          <w:trHeight w:val="9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CC6CD3">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78C54">
            <w:pPr>
              <w:rPr>
                <w:rFonts w:hint="eastAsia" w:ascii="仿宋" w:hAnsi="仿宋" w:eastAsia="仿宋" w:cs="仿宋"/>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4F5CC4">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座椅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A69469">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1、造型采用2.0mm镀锌板折弯，内支撑采用30*50镀锌方管；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984560">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AA6DC9">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2</w:t>
            </w:r>
          </w:p>
        </w:tc>
      </w:tr>
      <w:tr w14:paraId="45B701E9">
        <w:tblPrEx>
          <w:tblCellMar>
            <w:top w:w="0" w:type="dxa"/>
            <w:left w:w="108" w:type="dxa"/>
            <w:bottom w:w="0" w:type="dxa"/>
            <w:right w:w="108" w:type="dxa"/>
          </w:tblCellMar>
        </w:tblPrEx>
        <w:trPr>
          <w:trHeight w:val="7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3095A2">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938D9">
            <w:pPr>
              <w:rPr>
                <w:rFonts w:hint="eastAsia" w:ascii="仿宋" w:hAnsi="仿宋" w:eastAsia="仿宋" w:cs="仿宋"/>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36C43B">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接地装置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12FEC1">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接地装置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C3D422">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ADE1AA">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w:t>
            </w:r>
          </w:p>
        </w:tc>
      </w:tr>
      <w:tr w14:paraId="65935C07">
        <w:tblPrEx>
          <w:tblCellMar>
            <w:top w:w="0" w:type="dxa"/>
            <w:left w:w="108" w:type="dxa"/>
            <w:bottom w:w="0" w:type="dxa"/>
            <w:right w:w="108" w:type="dxa"/>
          </w:tblCellMar>
        </w:tblPrEx>
        <w:trPr>
          <w:trHeight w:val="10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D1289B">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F776F">
            <w:pPr>
              <w:rPr>
                <w:rFonts w:hint="eastAsia" w:ascii="仿宋" w:hAnsi="仿宋" w:eastAsia="仿宋" w:cs="仿宋"/>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65AEDA">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配管（亭体内）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F18649">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1、名称：阻燃管</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2、规格：pvcφ10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B974FE">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C9D8EB">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100</w:t>
            </w:r>
          </w:p>
        </w:tc>
      </w:tr>
      <w:tr w14:paraId="2975C835">
        <w:tblPrEx>
          <w:tblCellMar>
            <w:top w:w="0" w:type="dxa"/>
            <w:left w:w="108" w:type="dxa"/>
            <w:bottom w:w="0" w:type="dxa"/>
            <w:right w:w="108" w:type="dxa"/>
          </w:tblCellMar>
        </w:tblPrEx>
        <w:trPr>
          <w:trHeight w:val="11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3E5C45">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6BA34">
            <w:pPr>
              <w:rPr>
                <w:rFonts w:hint="eastAsia" w:ascii="仿宋" w:hAnsi="仿宋" w:eastAsia="仿宋" w:cs="仿宋"/>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022F62">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配线（亭体内）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E0C248">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1、名称：220V市电直埋式防鼠咬电缆</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2、型号：4mm2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8A0B6A">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E4B161">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100</w:t>
            </w:r>
          </w:p>
        </w:tc>
      </w:tr>
      <w:tr w14:paraId="39A54C5D">
        <w:tblPrEx>
          <w:tblCellMar>
            <w:top w:w="0" w:type="dxa"/>
            <w:left w:w="108" w:type="dxa"/>
            <w:bottom w:w="0" w:type="dxa"/>
            <w:right w:w="108" w:type="dxa"/>
          </w:tblCellMar>
        </w:tblPrEx>
        <w:trPr>
          <w:trHeight w:val="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8E574C">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7C15F">
            <w:pPr>
              <w:rPr>
                <w:rFonts w:hint="eastAsia" w:ascii="仿宋" w:hAnsi="仿宋" w:eastAsia="仿宋" w:cs="仿宋"/>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822D48">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送配电装置系统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0FFFD8">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送配电装置系统、时控、漏保及浪涌保护器；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D6CF64">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DF2BF0">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w:t>
            </w:r>
          </w:p>
        </w:tc>
      </w:tr>
      <w:tr w14:paraId="296C8D05">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6F4BC7">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BAC969">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智能化部分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CDC338">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LCD显示屏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C721C6">
            <w:pPr>
              <w:numPr>
                <w:ilvl w:val="0"/>
                <w:numId w:val="5"/>
              </w:num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名称：55寸LCD显示屏</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2、规格参数：</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1）具体功能</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工业级高亮液晶面板</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支持多画面分割和多文件格式播放。</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分割区域可自定义节目内容播放。</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支持播放视频、图片，可显示时间、天气预报及公益等信息，也可发布路况信息、广告等。</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可定义滚动文字播放区域；可设定滚动方向、滚动速度、滚动时间、滚动次数、字体类型、字体颜色、字幕底色、文字大小等参数。</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分线路显示距离站点数、预报站信息以及线路服务时间、线路车辆故障信息等。</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可设定每个播放素材的播放时间、重复播放次数以及播放的音量等参数，可自动分配播放方案。</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可根据设定的播放参数，自动编排播放频率。</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户外专用高亮液晶屏,显示面积1209.6（H）*680.4（V）mm；</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LED直下式背光，亮度2000cd/m2，阳光下可视</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屏幕分辨率高清1920*1080；</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自动感光探头，根据环境光线调节屏幕亮度，节能省电，减少光污染；</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2）技术要求</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液晶屏尺寸：55寸</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液晶屏显示面积：1209.6（H）*680.4（V）mm</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分辨率：1920*1080</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亮度：2000nits</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功耗：280W</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显示比例：16:9</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工作温度：-25—75℃</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工作湿度：≤90%</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背光寿命：50000hr</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支持文件格式：MPEG-1/2/4、AVI、MP3、DVD、VOB、JPG、Flash等</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输入接口：1路HDMI，1路LVDS，1路VGA</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全数字化播放：可连续24小时长时间工作</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根据环境亮度自适应调节背光，节约能耗，减少液晶屏发热</w:t>
            </w:r>
          </w:p>
          <w:p w14:paraId="07676806">
            <w:pPr>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sz w:val="24"/>
                <w:highlight w:val="none"/>
              </w:rPr>
              <w:t>▲3、</w:t>
            </w:r>
            <w:r>
              <w:rPr>
                <w:rFonts w:hint="eastAsia" w:ascii="仿宋" w:hAnsi="仿宋" w:eastAsia="仿宋" w:cs="仿宋"/>
                <w:b/>
                <w:bCs/>
                <w:color w:val="000000" w:themeColor="text1"/>
                <w:sz w:val="24"/>
                <w:highlight w:val="none"/>
                <w:shd w:val="clear" w:color="auto" w:fill="FFFFFF"/>
                <w14:textFill>
                  <w14:solidFill>
                    <w14:schemeClr w14:val="tx1"/>
                  </w14:solidFill>
                </w14:textFill>
              </w:rPr>
              <w:t>LCD背光控制板可采集温湿度信息、背光工作电流、电压，风扇转速控制</w:t>
            </w:r>
            <w:r>
              <w:rPr>
                <w:rFonts w:hint="eastAsia" w:ascii="仿宋" w:hAnsi="仿宋" w:eastAsia="仿宋" w:cs="仿宋"/>
                <w:b/>
                <w:bCs/>
                <w:color w:val="000000" w:themeColor="text1"/>
                <w:sz w:val="24"/>
                <w:highlight w:val="none"/>
                <w14:textFill>
                  <w14:solidFill>
                    <w14:schemeClr w14:val="tx1"/>
                  </w14:solidFill>
                </w14:textFill>
              </w:rPr>
              <w:t>(投标人或所投产品供应商需提供第三方机构出具的具备CNAS或CMA标志的检测报告复印件，原件备查)。</w:t>
            </w:r>
          </w:p>
          <w:p w14:paraId="250E5F69">
            <w:pPr>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sz w:val="24"/>
                <w:highlight w:val="none"/>
              </w:rPr>
              <w:t>▲4、</w:t>
            </w:r>
            <w:r>
              <w:rPr>
                <w:rFonts w:hint="eastAsia" w:ascii="仿宋" w:hAnsi="仿宋" w:eastAsia="仿宋" w:cs="仿宋"/>
                <w:b/>
                <w:bCs/>
                <w:color w:val="000000" w:themeColor="text1"/>
                <w:sz w:val="24"/>
                <w:highlight w:val="none"/>
                <w14:textFill>
                  <w14:solidFill>
                    <w14:schemeClr w14:val="tx1"/>
                  </w14:solidFill>
                </w14:textFill>
              </w:rPr>
              <w:t>LCD屏通过高低温实验测试,满足-40℃至70℃环境条件下,不低于4个小时的试验时长(投标人或所投产品供应</w:t>
            </w:r>
            <w:r>
              <w:rPr>
                <w:rFonts w:hint="eastAsia" w:ascii="仿宋" w:hAnsi="仿宋" w:eastAsia="仿宋" w:cs="仿宋"/>
                <w:b/>
                <w:bCs/>
                <w:color w:val="000000" w:themeColor="text1"/>
                <w:sz w:val="24"/>
                <w:highlight w:val="none"/>
                <w:lang w:val="en-US" w:eastAsia="zh-CN"/>
                <w14:textFill>
                  <w14:solidFill>
                    <w14:schemeClr w14:val="tx1"/>
                  </w14:solidFill>
                </w14:textFill>
              </w:rPr>
              <w:t>商</w:t>
            </w:r>
            <w:r>
              <w:rPr>
                <w:rFonts w:hint="eastAsia" w:ascii="仿宋" w:hAnsi="仿宋" w:eastAsia="仿宋" w:cs="仿宋"/>
                <w:b/>
                <w:bCs/>
                <w:color w:val="000000" w:themeColor="text1"/>
                <w:sz w:val="24"/>
                <w:highlight w:val="none"/>
                <w14:textFill>
                  <w14:solidFill>
                    <w14:schemeClr w14:val="tx1"/>
                  </w14:solidFill>
                </w14:textFill>
              </w:rPr>
              <w:t>需提供第三方机构出具的具备CNAS或CMA标志的检测报告复印件，原件备查)。</w:t>
            </w:r>
          </w:p>
          <w:p w14:paraId="336EFF95">
            <w:pPr>
              <w:rPr>
                <w:rFonts w:hint="eastAsia" w:ascii="仿宋" w:hAnsi="仿宋" w:eastAsia="仿宋" w:cs="仿宋"/>
                <w:b/>
                <w:bCs/>
                <w:sz w:val="24"/>
                <w:highlight w:val="none"/>
              </w:rPr>
            </w:pPr>
            <w:r>
              <w:rPr>
                <w:rFonts w:hint="eastAsia" w:ascii="仿宋" w:hAnsi="仿宋" w:eastAsia="仿宋" w:cs="仿宋"/>
                <w:b/>
                <w:bCs/>
                <w:sz w:val="24"/>
                <w:highlight w:val="none"/>
              </w:rPr>
              <w:t>▲5、显示屏须满足GB/T9254.1-2021电磁兼容 第1部分：发射要求并合格（</w:t>
            </w:r>
            <w:r>
              <w:rPr>
                <w:rFonts w:hint="eastAsia" w:ascii="仿宋" w:hAnsi="仿宋" w:eastAsia="仿宋" w:cs="仿宋"/>
                <w:b/>
                <w:bCs/>
                <w:color w:val="000000" w:themeColor="text1"/>
                <w:sz w:val="24"/>
                <w:highlight w:val="none"/>
                <w14:textFill>
                  <w14:solidFill>
                    <w14:schemeClr w14:val="tx1"/>
                  </w14:solidFill>
                </w14:textFill>
              </w:rPr>
              <w:t>投标人或所投产品供应</w:t>
            </w:r>
            <w:r>
              <w:rPr>
                <w:rFonts w:hint="eastAsia" w:ascii="仿宋" w:hAnsi="仿宋" w:eastAsia="仿宋" w:cs="仿宋"/>
                <w:b/>
                <w:bCs/>
                <w:color w:val="000000" w:themeColor="text1"/>
                <w:sz w:val="24"/>
                <w:highlight w:val="none"/>
                <w:lang w:val="en-US" w:eastAsia="zh-CN"/>
                <w14:textFill>
                  <w14:solidFill>
                    <w14:schemeClr w14:val="tx1"/>
                  </w14:solidFill>
                </w14:textFill>
              </w:rPr>
              <w:t>商</w:t>
            </w:r>
            <w:r>
              <w:rPr>
                <w:rFonts w:hint="eastAsia" w:ascii="仿宋" w:hAnsi="仿宋" w:eastAsia="仿宋" w:cs="仿宋"/>
                <w:b/>
                <w:bCs/>
                <w:sz w:val="24"/>
                <w:highlight w:val="none"/>
              </w:rPr>
              <w:t>需提供第三方机构出具的具备CNAS或CMA标志的检测报告复印件，原件备查)。</w:t>
            </w:r>
          </w:p>
          <w:p w14:paraId="444FD90F">
            <w:pPr>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sz w:val="24"/>
                <w:highlight w:val="none"/>
              </w:rPr>
              <w:t>▲6、</w:t>
            </w:r>
            <w:r>
              <w:rPr>
                <w:rFonts w:hint="eastAsia" w:ascii="仿宋" w:hAnsi="仿宋" w:eastAsia="仿宋" w:cs="仿宋"/>
                <w:b/>
                <w:bCs/>
                <w:color w:val="000000" w:themeColor="text1"/>
                <w:sz w:val="24"/>
                <w:highlight w:val="none"/>
                <w14:textFill>
                  <w14:solidFill>
                    <w14:schemeClr w14:val="tx1"/>
                  </w14:solidFill>
                </w14:textFill>
              </w:rPr>
              <w:t>LCD显示屏须通过节能认证（投标人或其所投产品供应商需提供认证复印件并提供原件备查，如采用第三方厂家部件，还需提供厂家授权书）。</w:t>
            </w:r>
          </w:p>
          <w:p w14:paraId="4646FDCC">
            <w:pPr>
              <w:rPr>
                <w:rFonts w:hint="eastAsia" w:ascii="仿宋" w:hAnsi="仿宋" w:eastAsia="仿宋" w:cs="仿宋"/>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8363C9">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97E658">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w:t>
            </w:r>
          </w:p>
        </w:tc>
      </w:tr>
      <w:tr w14:paraId="4C4BDE2B">
        <w:tblPrEx>
          <w:tblCellMar>
            <w:top w:w="0" w:type="dxa"/>
            <w:left w:w="108" w:type="dxa"/>
            <w:bottom w:w="0" w:type="dxa"/>
            <w:right w:w="108" w:type="dxa"/>
          </w:tblCellMar>
        </w:tblPrEx>
        <w:trPr>
          <w:trHeight w:val="3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6AC47E">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10125">
            <w:pPr>
              <w:rPr>
                <w:rFonts w:hint="eastAsia" w:ascii="仿宋" w:hAnsi="仿宋" w:eastAsia="仿宋" w:cs="仿宋"/>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95CD71">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多媒体播报主机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F7628F">
            <w:pPr>
              <w:numPr>
                <w:ilvl w:val="0"/>
                <w:numId w:val="6"/>
              </w:num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名称：多媒体播报主机</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2、规格参数：</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1）CPU：四核 1.8GHz Cortex-A17 四核 GPU Mail-T764；</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2）内存：DDR3 1G/2G（默认）（最高支持4G）；</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3）显示屏接口：EDP/MIPI接口，LVDS接口（单路，6位双路，8位，10位双路），支持最大分辨率3840*2160，支持HDMI ；</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4）操作系统：Android；</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5）网络：具备RJ45千兆网口（TRL8211E），支持Ethernet，具备3G功能，支持WCDMA、EVDO、CDMA、GSM，2G/3G全频段，具备4G功能</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6）视频播放：支持WMV、avi、flv、rm、rmvb、mpeg、ts、mp4等；</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7）图像旋转：支持0度、90度、180度、270度手动/自动旋转;</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8）实时时钟：内置实时时钟供电电池，支持定时开机；</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9）看门狗：支持软件，硬件看门狗；</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10）接口：2路串口R232，1路路串口TTL，支持各种串口设备；5路USB，支持各种USB外设（摄像头...)；LVDS/EDP/MIPI/HDMI-B；GPIO，IR，SPI，12C-TP,12C;</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11）音频输出：左右声道输出，内置8R/5W*2 功放；</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12）系统升级：支持USB升级，网络升级；</w:t>
            </w:r>
          </w:p>
          <w:p w14:paraId="7A8CE130">
            <w:pPr>
              <w:pStyle w:val="21"/>
              <w:spacing w:line="480" w:lineRule="exact"/>
              <w:ind w:firstLine="0" w:firstLineChars="0"/>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highlight w:val="none"/>
              </w:rPr>
              <w:t>▲3、</w:t>
            </w:r>
            <w:r>
              <w:rPr>
                <w:rFonts w:hint="eastAsia" w:ascii="仿宋" w:hAnsi="仿宋" w:eastAsia="仿宋" w:cs="仿宋"/>
                <w:b/>
                <w:bCs/>
                <w:color w:val="000000" w:themeColor="text1"/>
                <w:highlight w:val="none"/>
                <w14:textFill>
                  <w14:solidFill>
                    <w14:schemeClr w14:val="tx1"/>
                  </w14:solidFill>
                </w14:textFill>
              </w:rPr>
              <w:t>通过GB/T2423.2-2008/GB/T2423.1-2008电工电子产品环境试验第2部分：试验方法试验满足80℃、低温负荷试验-30℃受试样品以工作状态存放12h，试验中样品工作正常，恢复后，在常温下样品通电工作应正常（投标人或所投产品供应商需提供第三方机构出具的具备CNAS或CMA标志的检测报告复印件，原件备查)。</w:t>
            </w:r>
          </w:p>
          <w:p w14:paraId="09A7D518">
            <w:pPr>
              <w:pStyle w:val="21"/>
              <w:spacing w:line="480" w:lineRule="exact"/>
              <w:ind w:firstLine="0" w:firstLineChars="0"/>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highlight w:val="none"/>
              </w:rPr>
              <w:t>▲4、</w:t>
            </w:r>
            <w:r>
              <w:rPr>
                <w:rFonts w:hint="eastAsia" w:ascii="仿宋" w:hAnsi="仿宋" w:eastAsia="仿宋" w:cs="仿宋"/>
                <w:b/>
                <w:bCs/>
                <w:color w:val="000000" w:themeColor="text1"/>
                <w:highlight w:val="none"/>
                <w14:textFill>
                  <w14:solidFill>
                    <w14:schemeClr w14:val="tx1"/>
                  </w14:solidFill>
                </w14:textFill>
              </w:rPr>
              <w:t>通过GB/T9254-2008信息技术设备的无线电骚扰限值和测量方法满足150kHz～30MHz电源端子骚扰电压试验合格（投标人或所投产品供应商需提供第三方机构出具的具备CNAS或CMA标志的检测报告复印件，原件备查)。</w:t>
            </w:r>
          </w:p>
          <w:p w14:paraId="06A6A781">
            <w:pPr>
              <w:pStyle w:val="21"/>
              <w:spacing w:line="480" w:lineRule="exact"/>
              <w:ind w:firstLine="0" w:firstLineChars="0"/>
              <w:rPr>
                <w:rFonts w:hint="eastAsia" w:ascii="仿宋" w:hAnsi="仿宋" w:eastAsia="仿宋" w:cs="仿宋"/>
                <w:b/>
                <w:color w:val="000000"/>
                <w:kern w:val="44"/>
                <w:szCs w:val="16"/>
                <w:highlight w:val="none"/>
              </w:rPr>
            </w:pPr>
            <w:r>
              <w:rPr>
                <w:rFonts w:hint="eastAsia" w:ascii="仿宋" w:hAnsi="仿宋" w:eastAsia="仿宋" w:cs="仿宋"/>
                <w:b/>
                <w:bCs/>
                <w:highlight w:val="none"/>
              </w:rPr>
              <w:t>▲5、</w:t>
            </w:r>
            <w:r>
              <w:rPr>
                <w:rFonts w:hint="eastAsia" w:ascii="仿宋" w:hAnsi="仿宋" w:eastAsia="仿宋" w:cs="仿宋"/>
                <w:b/>
                <w:bCs/>
                <w:color w:val="000000" w:themeColor="text1"/>
                <w:highlight w:val="none"/>
                <w14:textFill>
                  <w14:solidFill>
                    <w14:schemeClr w14:val="tx1"/>
                  </w14:solidFill>
                </w14:textFill>
              </w:rPr>
              <w:t>LCD控制器需满足AC3000V抗电强度实验并无击穿（投标人或所投产品供应商需提供第三方机构出具的具备CNAS或CMA标志的检测报告复印件，原件备查)。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74B2AA">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F70372">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w:t>
            </w:r>
          </w:p>
        </w:tc>
      </w:tr>
      <w:tr w14:paraId="30964D77">
        <w:tblPrEx>
          <w:tblCellMar>
            <w:top w:w="0" w:type="dxa"/>
            <w:left w:w="108" w:type="dxa"/>
            <w:bottom w:w="0" w:type="dxa"/>
            <w:right w:w="108" w:type="dxa"/>
          </w:tblCellMar>
        </w:tblPrEx>
        <w:trPr>
          <w:trHeight w:val="2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96E27A">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B2767">
            <w:pPr>
              <w:rPr>
                <w:rFonts w:hint="eastAsia" w:ascii="仿宋" w:hAnsi="仿宋" w:eastAsia="仿宋" w:cs="仿宋"/>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A38665">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电器部件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677A5A">
            <w:pPr>
              <w:numPr>
                <w:ilvl w:val="0"/>
                <w:numId w:val="7"/>
              </w:numPr>
              <w:rPr>
                <w:rFonts w:hint="eastAsia" w:ascii="仿宋" w:hAnsi="仿宋" w:eastAsia="仿宋" w:cs="仿宋"/>
                <w:highlight w:val="none"/>
              </w:rPr>
            </w:pPr>
            <w:r>
              <w:rPr>
                <w:rFonts w:hint="eastAsia" w:ascii="仿宋" w:hAnsi="仿宋" w:eastAsia="仿宋" w:cs="仿宋"/>
                <w:b/>
                <w:color w:val="000000"/>
                <w:kern w:val="44"/>
                <w:sz w:val="24"/>
                <w:szCs w:val="16"/>
                <w:highlight w:val="none"/>
              </w:rPr>
              <w:t>名称：电器部件</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2、技术参数：</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1）包括漏电开关，空开，（5V,12V,24V开关电源）、防雷保护器、继电器、交流接触器、5VDCDC等，全部采用耐温材料器件</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2）配套浪涌保护器、漏电保护器，防止电子站牌受外界供电干扰造成的损害。</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3）漏电保护器：15～50mA；反应动作：＜0.1s；符合IEC标准。</w:t>
            </w:r>
          </w:p>
          <w:p w14:paraId="47CDA83C">
            <w:pPr>
              <w:rPr>
                <w:rFonts w:hint="eastAsia" w:ascii="仿宋" w:hAnsi="仿宋" w:eastAsia="仿宋" w:cs="仿宋"/>
                <w:highlight w:val="none"/>
              </w:rPr>
            </w:pPr>
            <w:r>
              <w:rPr>
                <w:rFonts w:hint="eastAsia" w:ascii="仿宋" w:hAnsi="仿宋" w:eastAsia="仿宋" w:cs="仿宋"/>
                <w:b/>
                <w:color w:val="000000"/>
                <w:kern w:val="44"/>
                <w:sz w:val="24"/>
                <w:szCs w:val="16"/>
                <w:highlight w:val="none"/>
              </w:rPr>
              <w:t>▲4）电子站牌电磁兼容必须符合GB17625.5-2019《电磁兼容试验和测量技术浪涌（冲击）抗扰度试验》的要求(投标人或所投产品供应商需提供第三方机构出具的具备CNAS或CMA标志的检测报告复印件，原件备查)。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BBE1F6">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D85DE1">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w:t>
            </w:r>
          </w:p>
        </w:tc>
      </w:tr>
      <w:tr w14:paraId="6A821200">
        <w:tblPrEx>
          <w:tblCellMar>
            <w:top w:w="0" w:type="dxa"/>
            <w:left w:w="108" w:type="dxa"/>
            <w:bottom w:w="0" w:type="dxa"/>
            <w:right w:w="108" w:type="dxa"/>
          </w:tblCellMar>
        </w:tblPrEx>
        <w:trPr>
          <w:trHeight w:val="3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26A813">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0A8C37">
            <w:pPr>
              <w:rPr>
                <w:rFonts w:hint="eastAsia" w:ascii="仿宋" w:hAnsi="仿宋" w:eastAsia="仿宋" w:cs="仿宋"/>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B1CD02">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温控散热系统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1293F4">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1、名称：温控散热系统</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2、2、技术参数：</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3、1）采用工业级散热风扇，利用正压、负压、横压原理，通过设计专用风道，在进出口形成强迫风冷散热系统，高效散热，保证箱体内部电器正常工作；启动温度可远程调整，温湿度到达一定筏值范围自动开启，低于一定温度自动关闭；</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4、2）散热系统子系统</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①：轴流风机：120*120*25mm</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供电电压：24V</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风量范围：≥300CFM</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散热系统子系统</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②：横流风机：φ50*260mm</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供电电压：24V</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风量范围：≥200CFM</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3）风机布置：进出风口采用2进2出轴流风机，液晶显示屏前方放置2台横流风机，将屏前热量快速扩散到机箱出风口风机，将屏前热量快速扩散到机箱出风口。</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C2C364">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CEC5AB">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w:t>
            </w:r>
          </w:p>
        </w:tc>
      </w:tr>
      <w:tr w14:paraId="271F8CCB">
        <w:tblPrEx>
          <w:tblCellMar>
            <w:top w:w="0" w:type="dxa"/>
            <w:left w:w="108" w:type="dxa"/>
            <w:bottom w:w="0" w:type="dxa"/>
            <w:right w:w="108" w:type="dxa"/>
          </w:tblCellMar>
        </w:tblPrEx>
        <w:trPr>
          <w:trHeight w:val="250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F984F6">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6E879D">
            <w:pPr>
              <w:rPr>
                <w:rFonts w:hint="eastAsia" w:ascii="仿宋" w:hAnsi="仿宋" w:eastAsia="仿宋" w:cs="仿宋"/>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557F5B">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照明系统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03A07F">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1、名称：照明系统</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2、技术参数：</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1）采用最新LED光源照明系统，恒流源供电，不占空间，光线均匀，更换方便，采用优质散热器。耗能是一般日光灯的20%</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2）采用LED 光源照明，站点名称采用独立照明，确保10米内能清晰可见。</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3）采用背光方式，由控制器自动点亮，确保背面灯箱清晰可见。</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4）使用寿命：≥50000小时，5 年光衰不超过30%</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5）亮度：≥100LM/W</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6）电压：12V DC或 24V DC可选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310B30">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873595">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w:t>
            </w:r>
          </w:p>
        </w:tc>
      </w:tr>
      <w:tr w14:paraId="225DCE14">
        <w:tblPrEx>
          <w:tblCellMar>
            <w:top w:w="0" w:type="dxa"/>
            <w:left w:w="108" w:type="dxa"/>
            <w:bottom w:w="0" w:type="dxa"/>
            <w:right w:w="108" w:type="dxa"/>
          </w:tblCellMar>
        </w:tblPrEx>
        <w:trPr>
          <w:trHeight w:val="1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68FE4C">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06613">
            <w:pPr>
              <w:rPr>
                <w:rFonts w:hint="eastAsia" w:ascii="仿宋" w:hAnsi="仿宋" w:eastAsia="仿宋" w:cs="仿宋"/>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88D725">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摄像头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B2926A">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(1)清晰度：星光级别，夜视全彩 真高清 可见光分辨率 400万像素</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(2)传感器类型：</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热成像传感器类型：氧化钒非制冷型探测器</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可见光传感器类型：400万星光级1/2.7" Progressive Scan CMOS</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(3)最小照度：0.07Lux@(F1.2;AGCON)、0Lux with IR；</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(4)快门：1/3秒至1/100,000秒；</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(5)快门：1/3秒至1/100,000秒；</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(6)镜头：4mm,水平视场角:79°[2.8 mm(98.2°)，6mm(49.1°)，8mm(37.5°)可选]；</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(7)调整角度：水平:0°~355°，垂直:0°~75°；</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(8)日夜转换模式：ICR红外滤片式；</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(9)宽动态范围：120dB；</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(10)背光补偿：支持，可选择区域；</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(11)数字降噪：3D数字降噪；</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(12)视频压缩标准：主码流H.265/H.264、子码流H.265/H.264/MJPEG；</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(13)H.265编码类型：BaseLine Profile/Main Profile/High Profile；</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(14)H.264编码类型：BaseLine Profile/Main Profile/High Profile；</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(15)压缩输出码率：32Kbps~8Mbps；</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(16)音频压缩标准：G.711/G.722.1/G.726/MP2L2/PCM；</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(17)音频压缩码率：64Kbps (G.711)/16Kbps (G.722.1)/16Kbps (G.726)/32~192Kbps (MP2L2)；</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(18)最大图像尺寸：2560×1440；</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(19)帧率：主码流（主码流帧率分辨率） 50Hz 25fps (2688*1520),,25fps (1920 × 1080), 25fps (1280 × 720)    60Hz: 30fps (2688*1520),30fps (1920 × 1080), 30fps (1280 × 720)   热成像：25fps (160 × 120 (输出 320 × 240)</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子码流（子码流帧率分辨率）可见光：50Hz: 25fps (704 × 576), 25fps (352*288)</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可见光：60Hz: 30fps (704 × 480), 30fps (352*288)</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热成像：25fps (160 × 120 (输出 320 × 240))</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(20)背光补偿：支持,可选择区域；</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(21)存储功能：支持MicroSD/SDHC/SDXC卡(128G)断网本地存储,NAS(NFS,SMB/CIFS均支持)；</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(22)接口协议：ONVIF(PROFILES,PROFILEG),PSIA,CGI,ISAPI；</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(24)通用功能：防闪烁,旋转,双码流,心跳,镜像,密码保护,视频遮盖,水印，非法访问；</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(25)通讯接口：1个RJ45 10M/100M自适应以太网口；</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(26)工作温度和湿度：-40℃~70℃，＜95% RH；</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(27)电源供应：DC12V±25%/PoE(802.3af)；</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(28)功耗：5W MAX(ICR切换瞬间7W MAX)；</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(29)防暴等级：IK10；</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(30)防护等级：IP67；</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(31)红外照射距离：10-30米；</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系统功能:</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1、报警联动：1个内置白光灯、1个内置扬声器，支持联动白光报警、支持联动声音报警（语音可自定义）；</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2、周界防范应用：热成像通道（默认）：越界检测，区域入侵检测，进入/离开区域检测可见光通道：越界检测，区域入侵检测，进入/离开区域检测；</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3、防火监测应用：热成像通道：吸烟检测、火点检测、温度异常</w:t>
            </w:r>
            <w:r>
              <w:rPr>
                <w:rFonts w:hint="eastAsia" w:ascii="仿宋" w:hAnsi="仿宋" w:eastAsia="仿宋" w:cs="仿宋"/>
                <w:b/>
                <w:color w:val="000000"/>
                <w:kern w:val="44"/>
                <w:sz w:val="24"/>
                <w:szCs w:val="16"/>
                <w:highlight w:val="none"/>
              </w:rPr>
              <w:br w:type="textWrapping"/>
            </w:r>
            <w:r>
              <w:rPr>
                <w:rFonts w:hint="eastAsia" w:ascii="仿宋" w:hAnsi="仿宋" w:eastAsia="仿宋" w:cs="仿宋"/>
                <w:b/>
                <w:color w:val="000000"/>
                <w:kern w:val="44"/>
                <w:sz w:val="24"/>
                <w:szCs w:val="16"/>
                <w:highlight w:val="none"/>
              </w:rPr>
              <w:t>可见光通道：烟雾检测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A7BC89">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F886F2">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2</w:t>
            </w:r>
          </w:p>
        </w:tc>
      </w:tr>
      <w:tr w14:paraId="7DE863DA">
        <w:tblPrEx>
          <w:tblCellMar>
            <w:top w:w="0" w:type="dxa"/>
            <w:left w:w="108" w:type="dxa"/>
            <w:bottom w:w="0" w:type="dxa"/>
            <w:right w:w="108" w:type="dxa"/>
          </w:tblCellMar>
        </w:tblPrEx>
        <w:trPr>
          <w:trHeight w:val="8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B798C8">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CD705">
            <w:pPr>
              <w:rPr>
                <w:rFonts w:hint="eastAsia" w:ascii="仿宋" w:hAnsi="仿宋" w:eastAsia="仿宋" w:cs="仿宋"/>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81B4A8">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视频服务器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FC62B4">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支持至少4路1080P高清视频录像，能够在-30~70摄氏度，湿度小于93%环境下稳定工作。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636CC7">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5102E2">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2</w:t>
            </w:r>
          </w:p>
        </w:tc>
      </w:tr>
      <w:tr w14:paraId="6BF46D71">
        <w:tblPrEx>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4B9489">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8E2CCE">
            <w:pPr>
              <w:rPr>
                <w:rFonts w:hint="eastAsia" w:ascii="仿宋" w:hAnsi="仿宋" w:eastAsia="仿宋" w:cs="仿宋"/>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5996EE">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1T硬盘</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FFF5DD">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1T本地存储空间：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87EB1D">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538A7B">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2</w:t>
            </w:r>
          </w:p>
        </w:tc>
      </w:tr>
      <w:tr w14:paraId="00EC4933">
        <w:tblPrEx>
          <w:tblCellMar>
            <w:top w:w="0" w:type="dxa"/>
            <w:left w:w="108" w:type="dxa"/>
            <w:bottom w:w="0" w:type="dxa"/>
            <w:right w:w="108" w:type="dxa"/>
          </w:tblCellMar>
        </w:tblPrEx>
        <w:trPr>
          <w:trHeight w:val="1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17834F">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53FE5">
            <w:pPr>
              <w:rPr>
                <w:rFonts w:hint="eastAsia" w:ascii="仿宋" w:hAnsi="仿宋" w:eastAsia="仿宋" w:cs="仿宋"/>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4117FE">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集中控制器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426961">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集中控制器集成了通讯、显示屏状态管理、电子站牌照明开关管理、门禁报警管理、温控管理，故障回传管理,时控管理等多种接口，可远程升级，保证智能化电子站牌发布信息的准确性及系统运行的稳定性。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D17CB0">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A94C99">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w:t>
            </w:r>
          </w:p>
        </w:tc>
      </w:tr>
      <w:tr w14:paraId="73D0D0E9">
        <w:tblPrEx>
          <w:tblCellMar>
            <w:top w:w="0" w:type="dxa"/>
            <w:left w:w="108" w:type="dxa"/>
            <w:bottom w:w="0" w:type="dxa"/>
            <w:right w:w="108" w:type="dxa"/>
          </w:tblCellMar>
        </w:tblPrEx>
        <w:trPr>
          <w:trHeight w:val="9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C0E52D">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492F1">
            <w:pPr>
              <w:rPr>
                <w:rFonts w:hint="eastAsia" w:ascii="仿宋" w:hAnsi="仿宋" w:eastAsia="仿宋" w:cs="仿宋"/>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25F13E">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A488E2">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10M/100M网络接口，5口网口，工作温度-40℃至80℃，DC 12V供电输入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241C53">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5F807C">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w:t>
            </w:r>
          </w:p>
        </w:tc>
      </w:tr>
      <w:tr w14:paraId="689A27AC">
        <w:tblPrEx>
          <w:tblCellMar>
            <w:top w:w="0" w:type="dxa"/>
            <w:left w:w="108" w:type="dxa"/>
            <w:bottom w:w="0" w:type="dxa"/>
            <w:right w:w="108" w:type="dxa"/>
          </w:tblCellMar>
        </w:tblPrEx>
        <w:trPr>
          <w:trHeight w:val="10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EB7FDE">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20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53FFD">
            <w:pPr>
              <w:rPr>
                <w:rFonts w:hint="eastAsia" w:ascii="仿宋" w:hAnsi="仿宋" w:eastAsia="仿宋" w:cs="仿宋"/>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C4ACAB">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门禁预警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20FB34">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工作原理：机械触点；额定通过电流：5A；操作形式：可滚动转臂；机械寿命：10000；信号获取：IO口；检测方法：开关门触发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51E6FC">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173D5E">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w:t>
            </w:r>
          </w:p>
        </w:tc>
      </w:tr>
      <w:tr w14:paraId="002400DB">
        <w:tblPrEx>
          <w:tblCellMar>
            <w:top w:w="0" w:type="dxa"/>
            <w:left w:w="108" w:type="dxa"/>
            <w:bottom w:w="0" w:type="dxa"/>
            <w:right w:w="108" w:type="dxa"/>
          </w:tblCellMar>
        </w:tblPrEx>
        <w:trPr>
          <w:trHeight w:val="11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F0DA4E">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21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3E6F6">
            <w:pPr>
              <w:rPr>
                <w:rFonts w:hint="eastAsia" w:ascii="仿宋" w:hAnsi="仿宋" w:eastAsia="仿宋" w:cs="仿宋"/>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F03253">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安装调试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C77483">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包含现场指导、数据调试、纠偏、培训等；含主配接网等工作；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CDC80A">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800A9D">
            <w:pPr>
              <w:rPr>
                <w:rFonts w:hint="eastAsia" w:ascii="仿宋" w:hAnsi="仿宋" w:eastAsia="仿宋" w:cs="仿宋"/>
                <w:b/>
                <w:color w:val="000000"/>
                <w:kern w:val="44"/>
                <w:sz w:val="24"/>
                <w:szCs w:val="16"/>
                <w:highlight w:val="none"/>
              </w:rPr>
            </w:pPr>
            <w:r>
              <w:rPr>
                <w:rFonts w:hint="eastAsia" w:ascii="仿宋" w:hAnsi="仿宋" w:eastAsia="仿宋" w:cs="仿宋"/>
                <w:b/>
                <w:color w:val="000000"/>
                <w:kern w:val="44"/>
                <w:sz w:val="24"/>
                <w:szCs w:val="16"/>
                <w:highlight w:val="none"/>
              </w:rPr>
              <w:t>1</w:t>
            </w:r>
          </w:p>
        </w:tc>
      </w:tr>
    </w:tbl>
    <w:p w14:paraId="0041808B">
      <w:pPr>
        <w:rPr>
          <w:rFonts w:ascii="仿宋_GB2312" w:hAnsi="仿宋_GB2312" w:eastAsia="仿宋_GB2312" w:cs="仿宋_GB2312"/>
          <w:b/>
          <w:color w:val="000000"/>
          <w:kern w:val="44"/>
          <w:sz w:val="28"/>
          <w:szCs w:val="18"/>
          <w:highlight w:val="none"/>
        </w:rPr>
      </w:pPr>
      <w:r>
        <w:rPr>
          <w:rFonts w:ascii="仿宋_GB2312" w:hAnsi="仿宋_GB2312" w:eastAsia="仿宋_GB2312" w:cs="仿宋_GB2312"/>
          <w:b/>
          <w:color w:val="000000"/>
          <w:kern w:val="44"/>
          <w:sz w:val="28"/>
          <w:szCs w:val="18"/>
          <w:highlight w:val="none"/>
        </w:rPr>
        <w:br w:type="page"/>
      </w:r>
    </w:p>
    <w:p w14:paraId="6BED03B3">
      <w:pPr>
        <w:rPr>
          <w:rFonts w:ascii="仿宋_GB2312" w:hAnsi="仿宋_GB2312" w:eastAsia="仿宋_GB2312" w:cs="仿宋_GB2312"/>
          <w:b/>
          <w:color w:val="000000"/>
          <w:kern w:val="44"/>
          <w:sz w:val="28"/>
          <w:szCs w:val="18"/>
          <w:highlight w:val="none"/>
        </w:rPr>
      </w:pPr>
    </w:p>
    <w:tbl>
      <w:tblPr>
        <w:tblStyle w:val="12"/>
        <w:tblW w:w="0" w:type="auto"/>
        <w:tblInd w:w="93" w:type="dxa"/>
        <w:tblLayout w:type="autofit"/>
        <w:tblCellMar>
          <w:top w:w="0" w:type="dxa"/>
          <w:left w:w="108" w:type="dxa"/>
          <w:bottom w:w="0" w:type="dxa"/>
          <w:right w:w="108" w:type="dxa"/>
        </w:tblCellMar>
      </w:tblPr>
      <w:tblGrid>
        <w:gridCol w:w="468"/>
        <w:gridCol w:w="752"/>
        <w:gridCol w:w="6151"/>
        <w:gridCol w:w="468"/>
        <w:gridCol w:w="584"/>
      </w:tblGrid>
      <w:tr w14:paraId="56137F12">
        <w:tblPrEx>
          <w:tblCellMar>
            <w:top w:w="0" w:type="dxa"/>
            <w:left w:w="108" w:type="dxa"/>
            <w:bottom w:w="0" w:type="dxa"/>
            <w:right w:w="108" w:type="dxa"/>
          </w:tblCellMar>
        </w:tblPrEx>
        <w:trPr>
          <w:trHeight w:val="691"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3E2DF">
            <w:pPr>
              <w:jc w:val="cente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05款（抗联风格）智慧候车亭采购及安装项目</w:t>
            </w:r>
          </w:p>
        </w:tc>
      </w:tr>
      <w:tr w14:paraId="78FFB4E4">
        <w:tblPrEx>
          <w:tblCellMar>
            <w:top w:w="0" w:type="dxa"/>
            <w:left w:w="108" w:type="dxa"/>
            <w:bottom w:w="0" w:type="dxa"/>
            <w:right w:w="108" w:type="dxa"/>
          </w:tblCellMar>
        </w:tblPrEx>
        <w:trPr>
          <w:trHeight w:val="520"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4FEAB5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工程名称：06款候车亭-抗联风格</w:t>
            </w:r>
          </w:p>
        </w:tc>
      </w:tr>
      <w:tr w14:paraId="05C5DCE3">
        <w:tblPrEx>
          <w:tblCellMar>
            <w:top w:w="0" w:type="dxa"/>
            <w:left w:w="108" w:type="dxa"/>
            <w:bottom w:w="0" w:type="dxa"/>
            <w:right w:w="108" w:type="dxa"/>
          </w:tblCellMar>
        </w:tblPrEx>
        <w:trPr>
          <w:trHeight w:val="319"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CB86F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0485A0">
            <w:pPr>
              <w:rPr>
                <w:rFonts w:ascii="仿宋_GB2312" w:hAnsi="仿宋_GB2312" w:eastAsia="仿宋_GB2312" w:cs="仿宋_GB2312"/>
                <w:b/>
                <w:color w:val="000000"/>
                <w:kern w:val="44"/>
                <w:sz w:val="24"/>
                <w:szCs w:val="16"/>
                <w:highlight w:val="none"/>
              </w:rPr>
            </w:pPr>
            <w:r>
              <w:rPr>
                <w:rFonts w:hint="eastAsia" w:ascii="仿宋_GB2312" w:hAnsi="仿宋_GB2312" w:eastAsia="仿宋_GB2312" w:cs="仿宋_GB2312"/>
                <w:b/>
                <w:color w:val="000000"/>
                <w:kern w:val="44"/>
                <w:sz w:val="24"/>
                <w:szCs w:val="16"/>
                <w:highlight w:val="none"/>
              </w:rPr>
              <w:t>设备</w:t>
            </w:r>
            <w:r>
              <w:rPr>
                <w:rFonts w:ascii="仿宋_GB2312" w:hAnsi="仿宋_GB2312" w:eastAsia="仿宋_GB2312" w:cs="仿宋_GB2312"/>
                <w:b/>
                <w:color w:val="000000"/>
                <w:kern w:val="44"/>
                <w:sz w:val="24"/>
                <w:szCs w:val="16"/>
                <w:highlight w:val="none"/>
              </w:rPr>
              <w:t>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86F5D6">
            <w:pPr>
              <w:rPr>
                <w:rFonts w:ascii="仿宋_GB2312" w:hAnsi="仿宋_GB2312" w:eastAsia="仿宋_GB2312" w:cs="仿宋_GB2312"/>
                <w:b/>
                <w:color w:val="000000"/>
                <w:kern w:val="44"/>
                <w:sz w:val="24"/>
                <w:szCs w:val="16"/>
                <w:highlight w:val="none"/>
              </w:rPr>
            </w:pPr>
            <w:r>
              <w:rPr>
                <w:rFonts w:hint="eastAsia" w:ascii="仿宋_GB2312" w:hAnsi="仿宋_GB2312" w:eastAsia="仿宋_GB2312" w:cs="仿宋_GB2312"/>
                <w:b/>
                <w:color w:val="000000"/>
                <w:kern w:val="44"/>
                <w:sz w:val="24"/>
                <w:szCs w:val="16"/>
                <w:highlight w:val="none"/>
              </w:rPr>
              <w:t>技术参数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91DAC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计量</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81C094">
            <w:pPr>
              <w:rPr>
                <w:rFonts w:ascii="仿宋_GB2312" w:hAnsi="仿宋_GB2312" w:eastAsia="仿宋_GB2312" w:cs="仿宋_GB2312"/>
                <w:b/>
                <w:color w:val="000000"/>
                <w:kern w:val="44"/>
                <w:sz w:val="24"/>
                <w:szCs w:val="16"/>
                <w:highlight w:val="none"/>
              </w:rPr>
            </w:pPr>
            <w:r>
              <w:rPr>
                <w:rFonts w:hint="eastAsia" w:ascii="仿宋_GB2312" w:hAnsi="仿宋_GB2312" w:eastAsia="仿宋_GB2312" w:cs="仿宋_GB2312"/>
                <w:b/>
                <w:color w:val="000000"/>
                <w:kern w:val="44"/>
                <w:sz w:val="24"/>
                <w:szCs w:val="16"/>
                <w:highlight w:val="none"/>
              </w:rPr>
              <w:t>数</w:t>
            </w:r>
            <w:r>
              <w:rPr>
                <w:rFonts w:ascii="仿宋_GB2312" w:hAnsi="仿宋_GB2312" w:eastAsia="仿宋_GB2312" w:cs="仿宋_GB2312"/>
                <w:b/>
                <w:color w:val="000000"/>
                <w:kern w:val="44"/>
                <w:sz w:val="24"/>
                <w:szCs w:val="16"/>
                <w:highlight w:val="none"/>
              </w:rPr>
              <w:t>量</w:t>
            </w:r>
          </w:p>
        </w:tc>
      </w:tr>
      <w:tr w14:paraId="30DDA240">
        <w:tblPrEx>
          <w:tblCellMar>
            <w:top w:w="0" w:type="dxa"/>
            <w:left w:w="108" w:type="dxa"/>
            <w:bottom w:w="0" w:type="dxa"/>
            <w:right w:w="108" w:type="dxa"/>
          </w:tblCellMar>
        </w:tblPrEx>
        <w:trPr>
          <w:trHeight w:val="31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7B241">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E2D86">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53336">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6A8E0A">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D7CCEE">
            <w:pPr>
              <w:rPr>
                <w:rFonts w:ascii="仿宋_GB2312" w:hAnsi="仿宋_GB2312" w:eastAsia="仿宋_GB2312" w:cs="仿宋_GB2312"/>
                <w:b/>
                <w:color w:val="000000"/>
                <w:kern w:val="44"/>
                <w:sz w:val="24"/>
                <w:szCs w:val="16"/>
                <w:highlight w:val="none"/>
              </w:rPr>
            </w:pPr>
          </w:p>
        </w:tc>
      </w:tr>
      <w:tr w14:paraId="27D2CF3F">
        <w:tblPrEx>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A63848">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A037E">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4AA61">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90828">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AB3DC">
            <w:pPr>
              <w:rPr>
                <w:rFonts w:ascii="仿宋_GB2312" w:hAnsi="仿宋_GB2312" w:eastAsia="仿宋_GB2312" w:cs="仿宋_GB2312"/>
                <w:b/>
                <w:color w:val="000000"/>
                <w:kern w:val="44"/>
                <w:sz w:val="24"/>
                <w:szCs w:val="16"/>
                <w:highlight w:val="none"/>
              </w:rPr>
            </w:pPr>
          </w:p>
        </w:tc>
      </w:tr>
      <w:tr w14:paraId="518C5B49">
        <w:tblPrEx>
          <w:tblCellMar>
            <w:top w:w="0" w:type="dxa"/>
            <w:left w:w="108" w:type="dxa"/>
            <w:bottom w:w="0" w:type="dxa"/>
            <w:right w:w="108" w:type="dxa"/>
          </w:tblCellMar>
        </w:tblPrEx>
        <w:trPr>
          <w:trHeight w:val="59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6572E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F72CD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公交站候车亭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8105A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1、立柱：150*150*4.0镀锌方管，面层氟碳漆喷涂，立柱底部300*300*12mm地脚板，5厚镀锌钢板折边与立柱焊接；</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2、顶棚：100*150*3.0mm镀锌方管、150*150*3.0mm镀锌方管、40*40*1.5镀锌方管，面层氟碳漆喷涂；1.5mm镀锌板上下封板，顶棚处用硅酮密封防水，面层喷涂氟碳漆；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3、造型采用2.0mm镀锌板蒙版，内部采用50*100*2.0mm镀锌方管、30*50*1.5mm镀锌方管，仿云纹石采用镀锌板上面UV打印或者饰面板贴面；</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侧面密闭造型入口立柱采用100*150*3.0mm镀锌方管，侧面采用100*150*3.0mm镀锌方管，内部骨架采用30*50*1.5mm镀锌方管，外侧蒙版采用1.5mm镀锌板折弯制作，玻璃采用10mm钢化玻璃，扶手采用直接60镀锌圆管喷塑；入口采用玻璃门定制；</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5、候车亭四周安装蓝色灯带，夜间呈现亮化效果；顶棚设置吸顶灯，方便夜间乘车；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C2E30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8CA46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48480A65">
        <w:tblPrEx>
          <w:tblCellMar>
            <w:top w:w="0" w:type="dxa"/>
            <w:left w:w="108" w:type="dxa"/>
            <w:bottom w:w="0" w:type="dxa"/>
            <w:right w:w="108" w:type="dxa"/>
          </w:tblCellMar>
        </w:tblPrEx>
        <w:trPr>
          <w:trHeight w:val="386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96E53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E39BA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大广告灯箱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D77CD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1、一座站台箱体规格：广告灯箱3.5*1.6m一套；</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2、60*30*1.5镀锌方管框架；</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3、广告灯箱门框采用高强度工业镀锌型材（80#铝型材），1.5mm镀锌板折弯外包；</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4、箱体1.5mm镀锌板，箱体面板采用8.0mm烤釉黑边玻璃，10cm黑色丝印边框；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5、上下配1.5厚80*(20+20)U形锌板加强板@600，中部配1.5厚147*(10+10)U形镀锌板，灯箱侧面预留散热孔，灯箱内上下配对LED灯条1W(18K)/m，加强版时控开关、漏保、液压撑杆、LED灯粒；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DCDA7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B4B31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5F9480F5">
        <w:tblPrEx>
          <w:tblCellMar>
            <w:top w:w="0" w:type="dxa"/>
            <w:left w:w="108" w:type="dxa"/>
            <w:bottom w:w="0" w:type="dxa"/>
            <w:right w:w="108" w:type="dxa"/>
          </w:tblCellMar>
        </w:tblPrEx>
        <w:trPr>
          <w:trHeight w:val="36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C3B1B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8577F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电子站牌壳体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5851A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1、一座站台箱体规格：灯箱1.0*2.2米一套；</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2、内电器配件采用1.5mm镀锌板折弯焊接；</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3、广告灯箱门框采用1.5mm镀锌折弯；</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4、箱体1.5mm镀锌板，箱体面板采用6.0mm烤釉黑边玻璃，6cm黑色丝印边框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5、上下配1.5厚80*(20+20)U形锌板加强板@600，中部配1.5厚147*(10+10)U形镀锌板，灯箱侧面预留散热孔，灯箱内上下配对LED灯条1W(18K)/m，加强版时控开关、漏保、液压撑杆、LED灯粒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41C82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A8D23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34BDA63B">
        <w:tblPrEx>
          <w:tblCellMar>
            <w:top w:w="0" w:type="dxa"/>
            <w:left w:w="108" w:type="dxa"/>
            <w:bottom w:w="0" w:type="dxa"/>
            <w:right w:w="108" w:type="dxa"/>
          </w:tblCellMar>
        </w:tblPrEx>
        <w:trPr>
          <w:trHeight w:val="33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242B1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9512E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侧面小灯箱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02043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1、一座站台箱体规格：灯箱1.2*1.8米一套；</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2、内电器配件采用1.5mm镀锌板折弯焊接；</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3、广告灯箱门框采用1.5mm镀锌折弯；</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4、箱体1.5mm镀锌板，箱体面板采用6.0mm烤釉黑边玻璃，10cm黑色丝印边框；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5、上下配1.5厚80*(20+20)U形锌板加强板@600，中部配1.5厚147*(10+10)U形镀锌板，灯箱侧面预留散热孔，灯箱内上下配对LED灯条1W(18K)/m，加强版时控开关、漏保、液压撑杆、LED灯粒；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67F6C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736A3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5746E181">
        <w:tblPrEx>
          <w:tblCellMar>
            <w:top w:w="0" w:type="dxa"/>
            <w:left w:w="108" w:type="dxa"/>
            <w:bottom w:w="0" w:type="dxa"/>
            <w:right w:w="108" w:type="dxa"/>
          </w:tblCellMar>
        </w:tblPrEx>
        <w:trPr>
          <w:trHeight w:val="9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9EE36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86A23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座椅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09C98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1、造型采用2.0mm镀锌板折弯，内支撑采用30*50镀锌方管；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845C9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E1CB7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4E85463E">
        <w:tblPrEx>
          <w:tblCellMar>
            <w:top w:w="0" w:type="dxa"/>
            <w:left w:w="108" w:type="dxa"/>
            <w:bottom w:w="0" w:type="dxa"/>
            <w:right w:w="108" w:type="dxa"/>
          </w:tblCellMar>
        </w:tblPrEx>
        <w:trPr>
          <w:trHeight w:val="7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45ECD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9B481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接地装置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2AB59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接地装置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84292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2BC72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r>
      <w:tr w14:paraId="7B0AAE46">
        <w:tblPrEx>
          <w:tblCellMar>
            <w:top w:w="0" w:type="dxa"/>
            <w:left w:w="108" w:type="dxa"/>
            <w:bottom w:w="0" w:type="dxa"/>
            <w:right w:w="108" w:type="dxa"/>
          </w:tblCellMar>
        </w:tblPrEx>
        <w:trPr>
          <w:trHeight w:val="10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E48F3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5710E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配管（亭体内）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2FC17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1、名称：阻燃管</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2、规格：pvcφ10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1E96E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8FF08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100</w:t>
            </w:r>
          </w:p>
        </w:tc>
      </w:tr>
      <w:tr w14:paraId="5861ABDB">
        <w:tblPrEx>
          <w:tblCellMar>
            <w:top w:w="0" w:type="dxa"/>
            <w:left w:w="108" w:type="dxa"/>
            <w:bottom w:w="0" w:type="dxa"/>
            <w:right w:w="108" w:type="dxa"/>
          </w:tblCellMar>
        </w:tblPrEx>
        <w:trPr>
          <w:trHeight w:val="11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CCA7B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4B141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配线（亭体内）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4E6C7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1、名称：220V市电直埋式防鼠咬电缆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2、型号：4mm2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A37D8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13604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120</w:t>
            </w:r>
          </w:p>
        </w:tc>
      </w:tr>
      <w:tr w14:paraId="17326E52">
        <w:tblPrEx>
          <w:tblCellMar>
            <w:top w:w="0" w:type="dxa"/>
            <w:left w:w="108" w:type="dxa"/>
            <w:bottom w:w="0" w:type="dxa"/>
            <w:right w:w="108" w:type="dxa"/>
          </w:tblCellMar>
        </w:tblPrEx>
        <w:trPr>
          <w:trHeight w:val="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0ADA8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6D80E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送配电装置系统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F7B37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送配电装置系统、时控、漏保及浪涌保护器；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AC3B3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67764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4C6A514E">
        <w:tblPrEx>
          <w:tblCellMar>
            <w:top w:w="0" w:type="dxa"/>
            <w:left w:w="108" w:type="dxa"/>
            <w:bottom w:w="0" w:type="dxa"/>
            <w:right w:w="108" w:type="dxa"/>
          </w:tblCellMar>
        </w:tblPrEx>
        <w:trPr>
          <w:trHeight w:val="8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BF0D6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727C3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LCD显示屏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151D1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1、名称：55寸LCD显示屏</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2、规格参数：</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1）具体功能</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工业级高亮液晶面板</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支持多画面分割和多文件格式播放。</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分割区域可自定义节目内容播放。</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支持播放视频、图片，可显示时间、天气预报及公益等信息，也可发布路况信息、广告等。</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可定义滚动文字播放区域；可设定滚动方向、滚动速度、滚动时间、滚动次数、字体类型、字体颜色、字幕底色、文字大小等参数。</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分线路显示距离站点数、预报站信息以及线路服务时间、线路车辆故障信息等。</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可设定每个播放素材的播放时间、重复播放次数以及播放的音量等参数，可自动分配播放方案。</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可根据设定的播放参数，自动编排播放频率。</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户外专用高亮液晶屏,显示面积1209.6（H）*680.4（V）mm；</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LED直下式背光，亮度2000cd/m2，阳光下可视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屏幕分辨率高清1920*1080；</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自动感光探头，根据环境光线调节屏幕亮度，节能省电，减少光污染；</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2）技术要求</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液晶屏尺寸：55寸</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液晶屏显示面积：1209.6（H）*680.4（V）mm</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分辨率：1920*1080</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亮度：2000nits</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功耗：280W</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显示比例：16:9</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工作温度：-25—75℃</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工作湿度：≤90%</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背光寿命：50000hr</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支持文件格式：MPEG-1/2/4、AVI、MP3、DVD、VOB、JPG、Flash等</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输入接口：1路HDMI，1路LVDS，1路VGA</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全数字化播放：可连续24小时长时间工作</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根据环境亮度自适应调节背光，节约能耗，减少液晶屏发热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0A72B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DEE0F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4344E3E8">
        <w:tblPrEx>
          <w:tblCellMar>
            <w:top w:w="0" w:type="dxa"/>
            <w:left w:w="108" w:type="dxa"/>
            <w:bottom w:w="0" w:type="dxa"/>
            <w:right w:w="108" w:type="dxa"/>
          </w:tblCellMar>
        </w:tblPrEx>
        <w:trPr>
          <w:trHeight w:val="44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BDFFC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0ADC2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多媒体播报主机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AC69A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1、名称：多媒体播报主机</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2、规格参数：</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1）CPU：四核 1.8GHz Cortex-A17 四核 GPU Mail-T764；</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2）内存：DDR3 1G/2G（默认）（最高支持4G）；</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3）显示屏接口：EDP/MIPI接口，LVDS接口（单路，6位双路，8位，10位双路），支持最大分辨率3840*2160，支持HDMI ；</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4）操作系统：Android；</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5）网络：具备RJ45千兆网口（TRL8211E），支持Ethernet，具备3G功能，支持WCDMA、EVDO、CDMA、GSM，2G/3G全频段，具备4G功能</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6）视频播放：支持WMV、avi、flv、rm、rmvb、mpeg、ts、mp4等；</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7）图像旋转：支持0度、90度、180度、270度手动/自动旋转;</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8）实时时钟：内置实时时钟供电电池，支持定时开机；</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9）看门狗：支持软件，硬件看门狗；</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10）接口：2路串口R232，1路路串口TTL，支持各种串口设备；5路USB，支持各种USB外设（摄像头...)；LVDS/EDP/MIPI/HDMI-B；GPIO，IR，SPI，12C-TP,12C;</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11）音频输出：左右声道输出，内置8R/5W*2 功放；</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12）系统升级：支持USB升级，网络升级；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5D3EC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3EF4E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30A75B57">
        <w:tblPrEx>
          <w:tblCellMar>
            <w:top w:w="0" w:type="dxa"/>
            <w:left w:w="108" w:type="dxa"/>
            <w:bottom w:w="0" w:type="dxa"/>
            <w:right w:w="108" w:type="dxa"/>
          </w:tblCellMar>
        </w:tblPrEx>
        <w:trPr>
          <w:trHeight w:val="2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E80D6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57054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电器部件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716A7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1、名称：电器部件</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2、技术参数：</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1）包括漏电开关，空开，（5V,12V,24V开关电源）、防雷保护器、继电器、交流接触器、5VDCDC等，全部采用耐温材料器件</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2）配套浪涌保护器、漏电保护器，防止电子站牌受外界供电干扰造成的损害。</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3）漏电保护器：15～50mA；反应动作：＜0.1s；符合IEC标准。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4）提供具备国家认可的检测机构（具备CMA和CNAS）出具的电子站牌电器安全性能合格检测报告。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0E985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F65F0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59ADC627">
        <w:tblPrEx>
          <w:tblCellMar>
            <w:top w:w="0" w:type="dxa"/>
            <w:left w:w="108" w:type="dxa"/>
            <w:bottom w:w="0" w:type="dxa"/>
            <w:right w:w="108" w:type="dxa"/>
          </w:tblCellMar>
        </w:tblPrEx>
        <w:trPr>
          <w:trHeight w:val="3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67F85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AFE6D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温控散热系统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38BFB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1、名称：温控散热系统</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2、2、技术参数：</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1）采用工业级散热风扇，利用正压、负压、横压原理，通过设计专用风道，在进出口形成强迫风冷散热系统，高效散热，保证箱体内部电器正常工作；启动温度可远程调整，温湿度到达一定筏值范围自动开启，低于一定温度自动关闭；</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4、2）散热系统子系统</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①：轴流风机：120*120*25mm</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供电电压：24V</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风量范围：≥300CFM</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散热系统子系统</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②：横流风机：φ50*260mm</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供电电压：24V</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风量范围：≥200CFM</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3）风机布置：进出风口采用2进2出轴流风机，液晶显示屏前方放置2台横流风机，将屏前热量快速扩散到机箱出风口风机，将屏前热量快速扩散到机箱出风口。</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20C7D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9F91E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6C4E1BE8">
        <w:tblPrEx>
          <w:tblCellMar>
            <w:top w:w="0" w:type="dxa"/>
            <w:left w:w="108" w:type="dxa"/>
            <w:bottom w:w="0" w:type="dxa"/>
            <w:right w:w="108" w:type="dxa"/>
          </w:tblCellMar>
        </w:tblPrEx>
        <w:trPr>
          <w:trHeight w:val="250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97A19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1E9BA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照明系统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47583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1、名称：照明系统</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2、技术参数：</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1）采用最新LED光源照明系统，恒流源供电，不占空间，光线均匀，更换方便，采用优质散热器。耗能是一般日光灯的20%</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2）采用LED 光源照明，站点名称采用独立照明，确保10米内能清晰可见。</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3）采用背光方式，由控制器自动点亮，确保背面灯箱清晰可见。</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4）使用寿命：≥50000小时，5 年光衰不超过30%</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5）亮度：≥100LM/W</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6）电压：12V DC或 24V DC可选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105FC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36D31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48B44E4C">
        <w:tblPrEx>
          <w:tblCellMar>
            <w:top w:w="0" w:type="dxa"/>
            <w:left w:w="108" w:type="dxa"/>
            <w:bottom w:w="0" w:type="dxa"/>
            <w:right w:w="108" w:type="dxa"/>
          </w:tblCellMar>
        </w:tblPrEx>
        <w:trPr>
          <w:trHeight w:val="10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9196B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4F684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摄像头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616E4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(1)清晰度：星光级别，夜视全彩 真高清 可见光分辨率 400万像素</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(2)传感器类型：</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热成像传感器类型：氧化钒非制冷型探测器</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可见光传感器类型：400万星光级1/2.7" Progressive Scan CMOS</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(3)最小照度：0.07Lux@(F1.2;AGCON)、0Lux with IR；</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(4)快门：1/3秒至1/100,000秒；</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(5)快门：1/3秒至1/100,000秒；</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(6)镜头：4mm,水平视场角:79°[2.8 mm(98.2°)，6mm(49.1°)，8mm(37.5°)可选]；</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(7)调整角度：水平:0°~355°，垂直:0°~75°；</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(8)日夜转换模式：ICR红外滤片式；</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(9)宽动态范围：120dB；</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(10)背光补偿：支持，可选择区域；</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(11)数字降噪：3D数字降噪；</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(12)视频压缩标准：主码流H.265/H.264、子码流H.265/H.264/MJPEG；</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(13)H.265编码类型：BaseLine Profile/Main Profile/High Profile；</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(14)H.264编码类型：BaseLine Profile/Main Profile/High Profile；</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(15)压缩输出码率：32Kbps~8Mbps；</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(16)音频压缩标准：G.711/G.722.1/G.726/MP2L2/PCM；</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(17)音频压缩码率：64Kbps (G.711)/16Kbps (G.722.1)/16Kbps (G.726)/32~192Kbps (MP2L2)；</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(18)最大图像尺寸：2560×1440；</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(19)帧率：主码流（主码流帧率分辨率） 50Hz 25fps (2688*1520),,25fps (1920 × 1080), 25fps (1280 × 720)    60Hz: 30fps (2688*1520),30fps (1920 × 1080), 30fps (1280 × 720)   热成像：25fps (160 × 120 (输出 320 × 240)</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子码流（子码流帧率分辨率）可见光：50Hz: 25fps (704 × 576), 25fps (352*288)</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可见光：60Hz: 30fps (704 × 480), 30fps (352*288)</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热成像：25fps (160 × 120 (输出 320 × 240))</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(20)背光补偿：支持,可选择区域；</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(21)存储功能：支持MicroSD/SDHC/SDXC卡(128G)断网本地存储,NAS(NFS,SMB/CIFS均支持)；</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(22)接口协议：ONVIF(PROFILES,PROFILEG),PSIA,CGI,ISAPI；</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(24)通用功能：防闪烁,旋转,双码流,心跳,镜像,密码保护,视频遮盖,水印，非法访问；</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(25)通讯接口：1个RJ45 10M/100M自适应以太网口；</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(26)工作温度和湿度：-40℃~70℃，＜95% RH；</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(27)电源供应：DC12V±25%/PoE(802.3af)；</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(28)功耗：5W MAX(ICR切换瞬间7W MAX)；</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(29)防暴等级：IK10；</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(30)防护等级：IP67；</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(31)红外照射距离：10-30米；</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系统功能:</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1、报警联动：1个内置白光灯、1个内置扬声器，支持联动白光报警、支持联动声音报警（语音可自定义）；</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2、周界防范应用：热成像通道（默认）：越界检测，区域入侵检测，进入/离开区域检测可见光通道：越界检测，区域入侵检测，进入/离开区域检测；</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3、防火监测应用：热成像通道：吸烟检测、火点检测、温度异常</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可见光通道：烟雾检测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D049A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A727F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r>
      <w:tr w14:paraId="495C5274">
        <w:tblPrEx>
          <w:tblCellMar>
            <w:top w:w="0" w:type="dxa"/>
            <w:left w:w="108" w:type="dxa"/>
            <w:bottom w:w="0" w:type="dxa"/>
            <w:right w:w="108" w:type="dxa"/>
          </w:tblCellMar>
        </w:tblPrEx>
        <w:trPr>
          <w:trHeight w:val="8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2C9C3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71C55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视频服务器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AB9E6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支持至少4路1080P高清视频录像，能够在-30~70摄氏度，湿度小于93%环境下稳定工作。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E79CB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74227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r>
      <w:tr w14:paraId="32C2154F">
        <w:tblPrEx>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D410C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942D3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1T硬盘</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981E5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1T本地存储空间：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D14E7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BB268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r>
      <w:tr w14:paraId="20576229">
        <w:tblPrEx>
          <w:tblCellMar>
            <w:top w:w="0" w:type="dxa"/>
            <w:left w:w="108" w:type="dxa"/>
            <w:bottom w:w="0" w:type="dxa"/>
            <w:right w:w="108" w:type="dxa"/>
          </w:tblCellMar>
        </w:tblPrEx>
        <w:trPr>
          <w:trHeight w:val="1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B852B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4AEAB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集中控制器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1C127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集中控制器集成了通讯、显示屏状态管理、电子站牌照明开关管理、门禁报警管理、温控管理，故障回传管理,时控管理等多种接口，可远程升级，保证智能化电子站牌发布信息的准确性及系统运行的稳定性。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FDA69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EDBC2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593D352B">
        <w:tblPrEx>
          <w:tblCellMar>
            <w:top w:w="0" w:type="dxa"/>
            <w:left w:w="108" w:type="dxa"/>
            <w:bottom w:w="0" w:type="dxa"/>
            <w:right w:w="108" w:type="dxa"/>
          </w:tblCellMar>
        </w:tblPrEx>
        <w:trPr>
          <w:trHeight w:val="9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5D716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D419D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F11BE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10M/100M网络接口，5口网口，工作温度-40℃至80℃，DC 12V供电输入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C79CD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D7F77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4D2116F5">
        <w:tblPrEx>
          <w:tblCellMar>
            <w:top w:w="0" w:type="dxa"/>
            <w:left w:w="108" w:type="dxa"/>
            <w:bottom w:w="0" w:type="dxa"/>
            <w:right w:w="108" w:type="dxa"/>
          </w:tblCellMar>
        </w:tblPrEx>
        <w:trPr>
          <w:trHeight w:val="10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2DA18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9A183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门禁预警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9F2EC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工作原理：机械触点；额定通过电流：5A；操作形式：可滚动转臂；机械寿命：10000；信号获取：IO口；检测方法：开关门触发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D332E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53DBB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37F8E481">
        <w:tblPrEx>
          <w:tblCellMar>
            <w:top w:w="0" w:type="dxa"/>
            <w:left w:w="108" w:type="dxa"/>
            <w:bottom w:w="0" w:type="dxa"/>
            <w:right w:w="108" w:type="dxa"/>
          </w:tblCellMar>
        </w:tblPrEx>
        <w:trPr>
          <w:trHeight w:val="11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7A8B2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39EC7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安装调试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31E7D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包含现场指导、数据调试、纠偏、培训等；含主配接网等工作；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976BE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129C0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bl>
    <w:p w14:paraId="6262FD9B">
      <w:pPr>
        <w:rPr>
          <w:rFonts w:ascii="仿宋_GB2312" w:hAnsi="仿宋_GB2312" w:eastAsia="仿宋_GB2312" w:cs="仿宋_GB2312"/>
          <w:b/>
          <w:color w:val="000000"/>
          <w:kern w:val="44"/>
          <w:sz w:val="28"/>
          <w:szCs w:val="18"/>
          <w:highlight w:val="none"/>
        </w:rPr>
      </w:pPr>
      <w:r>
        <w:rPr>
          <w:rFonts w:ascii="仿宋_GB2312" w:hAnsi="仿宋_GB2312" w:eastAsia="仿宋_GB2312" w:cs="仿宋_GB2312"/>
          <w:b/>
          <w:color w:val="000000"/>
          <w:kern w:val="44"/>
          <w:sz w:val="28"/>
          <w:szCs w:val="18"/>
          <w:highlight w:val="none"/>
        </w:rPr>
        <w:br w:type="page"/>
      </w:r>
    </w:p>
    <w:p w14:paraId="0AA80DDC">
      <w:pPr>
        <w:rPr>
          <w:rFonts w:ascii="仿宋_GB2312" w:hAnsi="仿宋_GB2312" w:eastAsia="仿宋_GB2312" w:cs="仿宋_GB2312"/>
          <w:b/>
          <w:color w:val="000000"/>
          <w:kern w:val="44"/>
          <w:sz w:val="28"/>
          <w:szCs w:val="18"/>
          <w:highlight w:val="none"/>
        </w:rPr>
      </w:pPr>
    </w:p>
    <w:tbl>
      <w:tblPr>
        <w:tblStyle w:val="12"/>
        <w:tblW w:w="0" w:type="auto"/>
        <w:tblInd w:w="93" w:type="dxa"/>
        <w:tblLayout w:type="autofit"/>
        <w:tblCellMar>
          <w:top w:w="0" w:type="dxa"/>
          <w:left w:w="108" w:type="dxa"/>
          <w:bottom w:w="0" w:type="dxa"/>
          <w:right w:w="108" w:type="dxa"/>
        </w:tblCellMar>
      </w:tblPr>
      <w:tblGrid>
        <w:gridCol w:w="467"/>
        <w:gridCol w:w="743"/>
        <w:gridCol w:w="6163"/>
        <w:gridCol w:w="467"/>
        <w:gridCol w:w="583"/>
      </w:tblGrid>
      <w:tr w14:paraId="664F9B53">
        <w:tblPrEx>
          <w:tblCellMar>
            <w:top w:w="0" w:type="dxa"/>
            <w:left w:w="108" w:type="dxa"/>
            <w:bottom w:w="0" w:type="dxa"/>
            <w:right w:w="108" w:type="dxa"/>
          </w:tblCellMar>
        </w:tblPrEx>
        <w:trPr>
          <w:trHeight w:val="691"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86FA2">
            <w:pPr>
              <w:jc w:val="cente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首末站候车亭采购及安装项目</w:t>
            </w:r>
          </w:p>
        </w:tc>
      </w:tr>
      <w:tr w14:paraId="782FE001">
        <w:tblPrEx>
          <w:tblCellMar>
            <w:top w:w="0" w:type="dxa"/>
            <w:left w:w="108" w:type="dxa"/>
            <w:bottom w:w="0" w:type="dxa"/>
            <w:right w:w="108" w:type="dxa"/>
          </w:tblCellMar>
        </w:tblPrEx>
        <w:trPr>
          <w:trHeight w:val="520"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706BA9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工程名称：12米特色候车亭制作-首末站</w:t>
            </w:r>
          </w:p>
        </w:tc>
      </w:tr>
      <w:tr w14:paraId="55C09129">
        <w:tblPrEx>
          <w:tblCellMar>
            <w:top w:w="0" w:type="dxa"/>
            <w:left w:w="108" w:type="dxa"/>
            <w:bottom w:w="0" w:type="dxa"/>
            <w:right w:w="108" w:type="dxa"/>
          </w:tblCellMar>
        </w:tblPrEx>
        <w:trPr>
          <w:trHeight w:val="319"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B1815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BB037A">
            <w:pPr>
              <w:rPr>
                <w:rFonts w:ascii="仿宋_GB2312" w:hAnsi="仿宋_GB2312" w:eastAsia="仿宋_GB2312" w:cs="仿宋_GB2312"/>
                <w:b/>
                <w:color w:val="000000"/>
                <w:kern w:val="44"/>
                <w:sz w:val="24"/>
                <w:szCs w:val="16"/>
                <w:highlight w:val="none"/>
              </w:rPr>
            </w:pPr>
            <w:r>
              <w:rPr>
                <w:rFonts w:hint="eastAsia" w:ascii="仿宋_GB2312" w:hAnsi="仿宋_GB2312" w:eastAsia="仿宋_GB2312" w:cs="仿宋_GB2312"/>
                <w:b/>
                <w:color w:val="000000"/>
                <w:kern w:val="44"/>
                <w:sz w:val="24"/>
                <w:szCs w:val="16"/>
                <w:highlight w:val="none"/>
              </w:rPr>
              <w:t>设备</w:t>
            </w:r>
            <w:r>
              <w:rPr>
                <w:rFonts w:ascii="仿宋_GB2312" w:hAnsi="仿宋_GB2312" w:eastAsia="仿宋_GB2312" w:cs="仿宋_GB2312"/>
                <w:b/>
                <w:color w:val="000000"/>
                <w:kern w:val="44"/>
                <w:sz w:val="24"/>
                <w:szCs w:val="16"/>
                <w:highlight w:val="none"/>
              </w:rPr>
              <w:t>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812D40">
            <w:pPr>
              <w:rPr>
                <w:rFonts w:ascii="仿宋_GB2312" w:hAnsi="仿宋_GB2312" w:eastAsia="仿宋_GB2312" w:cs="仿宋_GB2312"/>
                <w:b/>
                <w:color w:val="000000"/>
                <w:kern w:val="44"/>
                <w:sz w:val="24"/>
                <w:szCs w:val="16"/>
                <w:highlight w:val="none"/>
              </w:rPr>
            </w:pPr>
            <w:r>
              <w:rPr>
                <w:rFonts w:hint="eastAsia" w:ascii="仿宋_GB2312" w:hAnsi="仿宋_GB2312" w:eastAsia="仿宋_GB2312" w:cs="仿宋_GB2312"/>
                <w:b/>
                <w:color w:val="000000"/>
                <w:kern w:val="44"/>
                <w:sz w:val="24"/>
                <w:szCs w:val="16"/>
                <w:highlight w:val="none"/>
              </w:rPr>
              <w:t>技术参数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B1A02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计量</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58EE74">
            <w:pPr>
              <w:rPr>
                <w:rFonts w:ascii="仿宋_GB2312" w:hAnsi="仿宋_GB2312" w:eastAsia="仿宋_GB2312" w:cs="仿宋_GB2312"/>
                <w:b/>
                <w:color w:val="000000"/>
                <w:kern w:val="44"/>
                <w:sz w:val="24"/>
                <w:szCs w:val="16"/>
                <w:highlight w:val="none"/>
              </w:rPr>
            </w:pPr>
            <w:r>
              <w:rPr>
                <w:rFonts w:hint="eastAsia" w:ascii="仿宋_GB2312" w:hAnsi="仿宋_GB2312" w:eastAsia="仿宋_GB2312" w:cs="仿宋_GB2312"/>
                <w:b/>
                <w:color w:val="000000"/>
                <w:kern w:val="44"/>
                <w:sz w:val="24"/>
                <w:szCs w:val="16"/>
                <w:highlight w:val="none"/>
              </w:rPr>
              <w:t>数</w:t>
            </w:r>
            <w:r>
              <w:rPr>
                <w:rFonts w:ascii="仿宋_GB2312" w:hAnsi="仿宋_GB2312" w:eastAsia="仿宋_GB2312" w:cs="仿宋_GB2312"/>
                <w:b/>
                <w:color w:val="000000"/>
                <w:kern w:val="44"/>
                <w:sz w:val="24"/>
                <w:szCs w:val="16"/>
                <w:highlight w:val="none"/>
              </w:rPr>
              <w:t>量</w:t>
            </w:r>
          </w:p>
        </w:tc>
      </w:tr>
      <w:tr w14:paraId="5EB369E3">
        <w:tblPrEx>
          <w:tblCellMar>
            <w:top w:w="0" w:type="dxa"/>
            <w:left w:w="108" w:type="dxa"/>
            <w:bottom w:w="0" w:type="dxa"/>
            <w:right w:w="108" w:type="dxa"/>
          </w:tblCellMar>
        </w:tblPrEx>
        <w:trPr>
          <w:trHeight w:val="31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DB480">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26DD6">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4C94B0">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11E26">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E5519">
            <w:pPr>
              <w:rPr>
                <w:rFonts w:ascii="仿宋_GB2312" w:hAnsi="仿宋_GB2312" w:eastAsia="仿宋_GB2312" w:cs="仿宋_GB2312"/>
                <w:b/>
                <w:color w:val="000000"/>
                <w:kern w:val="44"/>
                <w:sz w:val="24"/>
                <w:szCs w:val="16"/>
                <w:highlight w:val="none"/>
              </w:rPr>
            </w:pPr>
          </w:p>
        </w:tc>
      </w:tr>
      <w:tr w14:paraId="42AD0F3D">
        <w:tblPrEx>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F20016">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F9FE92">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A7F1D2">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4C367">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93683">
            <w:pPr>
              <w:rPr>
                <w:rFonts w:ascii="仿宋_GB2312" w:hAnsi="仿宋_GB2312" w:eastAsia="仿宋_GB2312" w:cs="仿宋_GB2312"/>
                <w:b/>
                <w:color w:val="000000"/>
                <w:kern w:val="44"/>
                <w:sz w:val="24"/>
                <w:szCs w:val="16"/>
                <w:highlight w:val="none"/>
              </w:rPr>
            </w:pPr>
          </w:p>
        </w:tc>
      </w:tr>
      <w:tr w14:paraId="4E83CEFB">
        <w:tblPrEx>
          <w:tblCellMar>
            <w:top w:w="0" w:type="dxa"/>
            <w:left w:w="108" w:type="dxa"/>
            <w:bottom w:w="0" w:type="dxa"/>
            <w:right w:w="108" w:type="dxa"/>
          </w:tblCellMar>
        </w:tblPrEx>
        <w:trPr>
          <w:trHeight w:val="41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2E743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2D791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亭体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8C0F2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1、主骨架：100*100*3.0mm镀锌方管，外包2.0mm镀锌板制作造型，立柱底部300*300*12mm地脚板，5厚镀锌钢板折边与立柱焊接；</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整体造型采用1.5mm镀锌板蒙版，内部采用50*50*2.0mm镀锌方管、40*40*1.5mm镀锌方管，弧形部分内部采用3.0mm镀锌板激光切割制作骨架，窗口四周焊接50*100*2.0mm镀锌方管加强，窗户采用断桥铝制作，采用6.0mm钢化玻璃，前后门采用镀锌板制作骨架，视窗采用6.0mm钢化玻璃，设置门吸等；</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3、顶棚采用发光字，汽车轮胎造型采用钣金制作；</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4、内部隔断采用50*50*2.0mm镀锌方管，采用断桥铝门窗，玻璃采用6.0mm钢化玻璃；</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5、内部设置专业的货柜及隔断；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2EE95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B9BC9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1921D3FA">
        <w:tblPrEx>
          <w:tblCellMar>
            <w:top w:w="0" w:type="dxa"/>
            <w:left w:w="108" w:type="dxa"/>
            <w:bottom w:w="0" w:type="dxa"/>
            <w:right w:w="108" w:type="dxa"/>
          </w:tblCellMar>
        </w:tblPrEx>
        <w:trPr>
          <w:trHeight w:val="31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A857F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435DF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大广告灯箱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78D8A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1、一座站台箱体规格：广告灯箱2.4*1.2m  两套；</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2、60*30*1.5镀锌方管框架；</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3、广告灯箱门框采用高强度工业镀锌型材（80#铝型材），1.5mm镀锌板折弯外包；</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4、箱体1.5mm镀锌板，箱体面板采用8.0mm烤釉黑边玻璃，10cm黑色丝印边框；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5、上下配1.5厚80*(20+20)U形锌板加强板@600，中部配1.5厚147*(10+10)U形镀锌板，灯箱侧面预留散热孔，灯箱内上下配对LED灯条1W(18K)/m，加强版时控开关、漏保、液压撑杆、LED灯粒；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1B2A5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336E7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0952A7B2">
        <w:tblPrEx>
          <w:tblCellMar>
            <w:top w:w="0" w:type="dxa"/>
            <w:left w:w="108" w:type="dxa"/>
            <w:bottom w:w="0" w:type="dxa"/>
            <w:right w:w="108" w:type="dxa"/>
          </w:tblCellMar>
        </w:tblPrEx>
        <w:trPr>
          <w:trHeight w:val="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CDE44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BA619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发光字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3DA3E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1、骨架为50*50*2.0mm镀锌方管；</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2、专业户外金属发光字（广告公司二次定制）；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C4F56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069A1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r>
      <w:tr w14:paraId="017E949C">
        <w:tblPrEx>
          <w:tblCellMar>
            <w:top w:w="0" w:type="dxa"/>
            <w:left w:w="108" w:type="dxa"/>
            <w:bottom w:w="0" w:type="dxa"/>
            <w:right w:w="108" w:type="dxa"/>
          </w:tblCellMar>
        </w:tblPrEx>
        <w:trPr>
          <w:trHeight w:val="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F81FB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E6B22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座椅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4EA01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1、造型采用2.0mm镀锌板折弯，内支撑采用30*50镀锌方管；凳面采用30*50塑木凳条；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5FBB1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983D9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r>
      <w:tr w14:paraId="6DB5853B">
        <w:tblPrEx>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17C93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8FF53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接地装置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BF0C1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接地装置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3F57F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1DC25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721CC096">
        <w:tblPrEx>
          <w:tblCellMar>
            <w:top w:w="0" w:type="dxa"/>
            <w:left w:w="108" w:type="dxa"/>
            <w:bottom w:w="0" w:type="dxa"/>
            <w:right w:w="108" w:type="dxa"/>
          </w:tblCellMar>
        </w:tblPrEx>
        <w:trPr>
          <w:trHeight w:val="8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C50B6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53C4F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配管（亭体内）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B7067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1、名称：阻燃管</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2、规格：pvcφ10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7F4CC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B0864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120</w:t>
            </w:r>
          </w:p>
        </w:tc>
      </w:tr>
      <w:tr w14:paraId="5196CCDD">
        <w:tblPrEx>
          <w:tblCellMar>
            <w:top w:w="0" w:type="dxa"/>
            <w:left w:w="108" w:type="dxa"/>
            <w:bottom w:w="0" w:type="dxa"/>
            <w:right w:w="108" w:type="dxa"/>
          </w:tblCellMar>
        </w:tblPrEx>
        <w:trPr>
          <w:trHeight w:val="11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15366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D5B7D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配线（亭体内）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FB389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1、名称：220V市电直埋式防鼠咬电缆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2、型号：4mm2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B7694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4F846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120</w:t>
            </w:r>
          </w:p>
        </w:tc>
      </w:tr>
      <w:tr w14:paraId="4311BC01">
        <w:tblPrEx>
          <w:tblCellMar>
            <w:top w:w="0" w:type="dxa"/>
            <w:left w:w="108" w:type="dxa"/>
            <w:bottom w:w="0" w:type="dxa"/>
            <w:right w:w="108" w:type="dxa"/>
          </w:tblCellMar>
        </w:tblPrEx>
        <w:trPr>
          <w:trHeight w:val="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3E20A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76EBB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送配电装置系统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3D0DB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送配电装置系统、时控、漏保及浪涌保护器；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44F21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081B7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5A7CC7D4">
        <w:tblPrEx>
          <w:tblCellMar>
            <w:top w:w="0" w:type="dxa"/>
            <w:left w:w="108" w:type="dxa"/>
            <w:bottom w:w="0" w:type="dxa"/>
            <w:right w:w="108" w:type="dxa"/>
          </w:tblCellMar>
        </w:tblPrEx>
        <w:trPr>
          <w:trHeight w:val="20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66592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77823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LCD显示屏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CA54C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1、名称：55寸LCD显示屏（室内）</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2、规格参数：</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1）具体功能</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工业级高亮液晶面板</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支持多画面分割和多文件格式播放。</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分割区域可自定义节目内容播放。</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支持播放视频、图片，可显示时间、天气预报及公益等信息，也可发布路况信息、广告等。</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可定义滚动文字播放区域；可设定滚动方向、滚动速度、滚动时间、滚动次数、字体类型、字体颜色、字幕底色、文字大小等参数。</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分线路显示距离站点数、预报站信息以及线路服务时间、线路车辆故障信息等。</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可设定每个播放素材的播放时间、重复播放次数以及播放的音量等参数，可自动分配播放方案。</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可根据设定的播放参数，自动编排播放频率。</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户外专用高亮液晶屏,显示面积1209.6（H）*680.4（V）mm；</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LED直下式背光，亮度2000cd/m2，阳光下可视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屏幕分辨率高清1920*1080；</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自动感光探头，根据环境光线调节屏幕亮度，节能省电，减少光污染；</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2）技术要求</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液晶屏尺寸：55寸</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液晶屏显示面积：1209.6（H）*680.4（V）mm</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分辨率：1920*1080</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亮度：1500nits</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功耗：280W</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显示比例：16:9</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工作温度：-25—75℃</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工作湿度：≤90%</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背光寿命：50000hr</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支持文件格式：MPEG-1/2/4、AVI、MP3、DVD、VOB、JPG、Flash等</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输入接口：1路HDMI，1路LVDS，1路VGA</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全数字化播放：可连续24小时长时间工作</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根据环境亮度自适应调节背光，节约能耗，减少液晶屏发热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238BB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B2FC1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4</w:t>
            </w:r>
          </w:p>
        </w:tc>
      </w:tr>
      <w:tr w14:paraId="2A2A9BC7">
        <w:tblPrEx>
          <w:tblCellMar>
            <w:top w:w="0" w:type="dxa"/>
            <w:left w:w="108" w:type="dxa"/>
            <w:bottom w:w="0" w:type="dxa"/>
            <w:right w:w="108" w:type="dxa"/>
          </w:tblCellMar>
        </w:tblPrEx>
        <w:trPr>
          <w:trHeight w:val="41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0AFDF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BCA59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多媒体播报主机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28B38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1、名称：多媒体播报主机</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2、规格参数：</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1）CPU：四核 1.8GHz Cortex-A17 四核 GPU Mail-T764；</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2）内存：DDR3 1G/2G（默认）（最高支持4G）；</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3）显示屏接口：EDP/MIPI接口，LVDS接口（单路，6位双路，8位，10位双路），支持最大分辨率3840*2160，支持HDMI ；</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4）操作系统：Android；</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5）网络：具备RJ45千兆网口（TRL8211E），支持Ethernet，具备3G功能，支持WCDMA、EVDO、CDMA、GSM，2G/3G全频段，具备4G功能</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6）视频播放：支持WMV、avi、flv、rm、rmvb、mpeg、ts、mp4等；</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7）图像旋转：支持0度、90度、180度、270度手动/自动旋转;</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8）实时时钟：内置实时时钟供电电池，支持定时开机；</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9）看门狗：支持软件，硬件看门狗；</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10）接口：2路串口R232，1路路串口TTL，支持各种串口设备；5路USB，支持各种USB外设（摄像头...)；LVDS/EDP/MIPI/HDMI-B；GPIO，IR，SPI，12C-TP,12C;</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11）音频输出：左右声道输出，内置8R/5W*2 功放；</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12）系统升级：支持USB升级，网络升级；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7BE8D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A0F6D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0811B150">
        <w:tblPrEx>
          <w:tblCellMar>
            <w:top w:w="0" w:type="dxa"/>
            <w:left w:w="108" w:type="dxa"/>
            <w:bottom w:w="0" w:type="dxa"/>
            <w:right w:w="108" w:type="dxa"/>
          </w:tblCellMar>
        </w:tblPrEx>
        <w:trPr>
          <w:trHeight w:val="2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A6FCE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4215E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电器部件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4FC1F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1、名称：电器部件</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2、技术参数：</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1）包括漏电开关，空开，（5V,12V,24V开关电源）、防雷保护器、继电器、交流接触器、5VDCDC等，全部采用耐温材料器件</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2）配套浪涌保护器、漏电保护器，防止电子站牌受外界供电干扰造成的损害。</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3）漏电保护器：15～50mA；反应动作：＜0.1s；符合IEC标准。</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4）提供具备国家认可的检测机构（具备CMA和CNAS）出具的电子站牌电器安全性能合格检测报告。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D0382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06345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010CE50A">
        <w:tblPrEx>
          <w:tblCellMar>
            <w:top w:w="0" w:type="dxa"/>
            <w:left w:w="108" w:type="dxa"/>
            <w:bottom w:w="0" w:type="dxa"/>
            <w:right w:w="108" w:type="dxa"/>
          </w:tblCellMar>
        </w:tblPrEx>
        <w:trPr>
          <w:trHeight w:val="3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CC122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E0E53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温控散热系统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C7402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1、名称：温控散热系统</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2、2、技术参数：</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1）采用工业级散热风扇，利用正压、负压、横压原理，通过设计专用风道，在进出口形成强迫风冷散热系统，高效散热，保证箱体内部电器正常工作；启动温度可远程调整，温湿度到达一定筏值范围自动开启，低于一定温度自动关闭；</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4、2）散热系统子系统</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①：轴流风机：120*120*25mm</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供电电压：24V</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风量范围：≥300CFM</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散热系统子系统</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②：横流风机：φ50*260mm</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供电电压：24V</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风量范围：≥200CFM</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3）风机布置：进出风口采用2进2出轴流风机，液晶显示屏前方放置2台横流风机，将屏前热量快速扩散到机箱出风口风机，将屏前热量快速扩散到机箱出风口。</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F5270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E82CD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r>
      <w:tr w14:paraId="33A01C68">
        <w:tblPrEx>
          <w:tblCellMar>
            <w:top w:w="0" w:type="dxa"/>
            <w:left w:w="108" w:type="dxa"/>
            <w:bottom w:w="0" w:type="dxa"/>
            <w:right w:w="108" w:type="dxa"/>
          </w:tblCellMar>
        </w:tblPrEx>
        <w:trPr>
          <w:trHeight w:val="250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BB60A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781DC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照明系统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1BD75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1、名称：照明系统</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2、技术参数：</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1）采用最新LED光源照明系统，恒流源供电，不占空间，光线均匀，更换方便，采用优质散热器。耗能是一般日光灯的20%</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2）采用LED 光源照明，站点名称采用独立照明，确保10米内能清晰可见。</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3）采用背光方式，由控制器自动点亮，确保背面灯箱清晰可见。</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4）使用寿命：≥50000小时，5 年光衰不超过30%</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5）亮度：≥100LM/W</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6）电压：12V DC或 24V DC可选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21730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46E3D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r>
      <w:tr w14:paraId="02EB37DB">
        <w:tblPrEx>
          <w:tblCellMar>
            <w:top w:w="0" w:type="dxa"/>
            <w:left w:w="108" w:type="dxa"/>
            <w:bottom w:w="0" w:type="dxa"/>
            <w:right w:w="108" w:type="dxa"/>
          </w:tblCellMar>
        </w:tblPrEx>
        <w:trPr>
          <w:trHeight w:val="12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6E7F1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0DC5B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摄像头1-5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66876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200W高清半球 1个：红外夜视，实现昼夜监控；支持背光补偿功能；支持自动白平衡功能，色彩还原度高，图像逼真；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64207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3DCCE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5</w:t>
            </w:r>
          </w:p>
        </w:tc>
      </w:tr>
      <w:tr w14:paraId="489B16B3">
        <w:tblPrEx>
          <w:tblCellMar>
            <w:top w:w="0" w:type="dxa"/>
            <w:left w:w="108" w:type="dxa"/>
            <w:bottom w:w="0" w:type="dxa"/>
            <w:right w:w="108" w:type="dxa"/>
          </w:tblCellMar>
        </w:tblPrEx>
        <w:trPr>
          <w:trHeight w:val="12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CA6FED">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34A6C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摄像头6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EDE17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(1)清晰度：星光级别，夜视全彩 真高清 可见光分辨率 400万像素</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(2)传感器类型：</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热成像传感器类型：氧化钒非制冷型探测器</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可见光传感器类型：400万星光级1/2.7" Progressive Scan CMOS</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(3)最小照度：0.07Lux@(F1.2;AGCON)、0Lux with IR；</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(4)快门：1/3秒至1/100,000秒；</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(5)快门：1/3秒至1/100,000秒；</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(6)镜头：4mm,水平视场角:79°[2.8 mm(98.2°)，6mm(49.1°)，8mm(37.5°)可选]；</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(7)调整角度：水平:0°~355°，垂直:0°~75°；</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(8)日夜转换模式：ICR红外滤片式；</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(9)宽动态范围：120dB；</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(10)背光补偿：支持，可选择区域；</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(11)数字降噪：3D数字降噪；</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(12)视频压缩标准：主码流H.265/H.264、子码流H.265/H.264/MJPEG；</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(13)H.265编码类型：BaseLine Profile/Main Profile/High Profile；</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(14)H.264编码类型：BaseLine Profile/Main Profile/High Profile；</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(15)压缩输出码率：32Kbps~8Mbps；</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(16)音频压缩标准：G.711/G.722.1/G.726/MP2L2/PCM；</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(17)音频压缩码率：64Kbps (G.711)/16Kbps (G.722.1)/16Kbps (G.726)/32~192Kbps (MP2L2)；</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(18)最大图像尺寸：2560×1440；</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(19)帧率：主码流（主码流帧率分辨率） 50Hz 25fps (2688*1520),,25fps (1920 × 1080), 25fps (1280 × 720)    60Hz: 30fps (2688*1520),30fps (1920 × 1080), 30fps (1280 × 720)   热成像：25fps (160 × 120 (输出 320 × 240)</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子码流（子码流帧率分辨率）可见光：50Hz: 25fps (704 × 576), 25fps (352*288)</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可见光：60Hz: 30fps (704 × 480), 30fps (352*288)</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热成像：25fps (160 × 120 (输出 320 × 240))</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(20)背光补偿：支持,可选择区域；</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(21)存储功能：支持MicroSD/SDHC/SDXC卡(128G)断网本地存储,NAS(NFS,SMB/CIFS均支持)；</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(22)接口协议：ONVIF(PROFILES,PROFILEG),PSIA,CGI,ISAPI；</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(24)通用功能：防闪烁,旋转,双码流,心跳,镜像,密码保护,视频遮盖,水印，非法访问；</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(25)通讯接口：1个RJ45 10M/100M自适应以太网口；</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(26)工作温度和湿度：-40℃~70℃，＜95% RH；</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(27)电源供应：DC12V±25%/PoE(802.3af)；</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(28)功耗：5W MAX(ICR切换瞬间7W MAX)；</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(29)防暴等级：IK10；</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(30)防护等级：IP67；</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(31)红外照射距离：10-30米；</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系统功能:</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1、报警联动：1个内置白光灯、1个内置扬声器，支持联动白光报警、支持联动声音报警（语音可自定义）；</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2、周界防范应用：热成像通道（默认）：越界检测，区域入侵检测，进入/离开区域检测可见光通道：越界检测，区域入侵检测，进入/离开区域检测；</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3、防火监测应用：热成像通道：吸烟检测、火点检测、温度异常</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可见光通道：烟雾检测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EEE07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26912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6717E3CF">
        <w:tblPrEx>
          <w:tblCellMar>
            <w:top w:w="0" w:type="dxa"/>
            <w:left w:w="108" w:type="dxa"/>
            <w:bottom w:w="0" w:type="dxa"/>
            <w:right w:w="108" w:type="dxa"/>
          </w:tblCellMar>
        </w:tblPrEx>
        <w:trPr>
          <w:trHeight w:val="8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C2BE3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0776F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视频服务器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6B52F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支持至少4路1080P高清视频录像，能够在-30~70摄氏度，湿度小于93%环境下稳定工作。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5AE1B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91F95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r>
      <w:tr w14:paraId="42F56AAB">
        <w:tblPrEx>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8B6E8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1C850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1T硬盘</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27BEF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1T本地存储空间：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D62C1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66AC8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4</w:t>
            </w:r>
          </w:p>
        </w:tc>
      </w:tr>
      <w:tr w14:paraId="659BDF69">
        <w:tblPrEx>
          <w:tblCellMar>
            <w:top w:w="0" w:type="dxa"/>
            <w:left w:w="108" w:type="dxa"/>
            <w:bottom w:w="0" w:type="dxa"/>
            <w:right w:w="108" w:type="dxa"/>
          </w:tblCellMar>
        </w:tblPrEx>
        <w:trPr>
          <w:trHeight w:val="1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0A01B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F1341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集中控制器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67D89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集中控制器集成了通讯、显示屏状态管理、电子站牌照明开关管理、门禁报警管理、温控管理，故障回传管理,时控管理等多种接口，可远程升级，保证智能化电子站牌发布信息的准确性及系统运行的稳定性。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ED770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FBC40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r>
      <w:tr w14:paraId="47E9CC05">
        <w:tblPrEx>
          <w:tblCellMar>
            <w:top w:w="0" w:type="dxa"/>
            <w:left w:w="108" w:type="dxa"/>
            <w:bottom w:w="0" w:type="dxa"/>
            <w:right w:w="108" w:type="dxa"/>
          </w:tblCellMar>
        </w:tblPrEx>
        <w:trPr>
          <w:trHeight w:val="9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D6B90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8615D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01BFE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10M/100M网络接口，5口网口，工作温度-40℃至80℃，DC 12V供电输入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2D2F6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7F8A4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r>
      <w:tr w14:paraId="38F60AB1">
        <w:tblPrEx>
          <w:tblCellMar>
            <w:top w:w="0" w:type="dxa"/>
            <w:left w:w="108" w:type="dxa"/>
            <w:bottom w:w="0" w:type="dxa"/>
            <w:right w:w="108" w:type="dxa"/>
          </w:tblCellMar>
        </w:tblPrEx>
        <w:trPr>
          <w:trHeight w:val="10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44B50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E2C0B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门禁预警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08E6C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工作原理：机械触点；额定通过电流：5A；操作形式：可滚动转臂；机械寿命：10000；信号获取：IO口；检测方法：开关门触发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8B460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094DB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r>
      <w:tr w14:paraId="02251B0C">
        <w:tblPrEx>
          <w:tblCellMar>
            <w:top w:w="0" w:type="dxa"/>
            <w:left w:w="108" w:type="dxa"/>
            <w:bottom w:w="0" w:type="dxa"/>
            <w:right w:w="108" w:type="dxa"/>
          </w:tblCellMar>
        </w:tblPrEx>
        <w:trPr>
          <w:trHeight w:val="18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04F32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F10A9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户外广告屏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31150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P2.5 全户外彩屏，模组分辨率：128（宽）*64（高）；刷新频率 ≥3840赫兹）；灰度等级 ≥16 Bit ( 最大可达65536级）；亮度 ≥5000-6000 cd/㎡ （亮度可调）</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安卓播放器可远程开关机，并可参数化设定工作时间，内建WTD（看门狗时钟），异常自检、自重启、自关闭。</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CPU：四核或以上 主频不低于1.6GHz ，DDR：4GB，NAND： 32G。；</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FFBDC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1F484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6</w:t>
            </w:r>
          </w:p>
        </w:tc>
      </w:tr>
      <w:tr w14:paraId="25AD355A">
        <w:tblPrEx>
          <w:tblCellMar>
            <w:top w:w="0" w:type="dxa"/>
            <w:left w:w="108" w:type="dxa"/>
            <w:bottom w:w="0" w:type="dxa"/>
            <w:right w:w="108" w:type="dxa"/>
          </w:tblCellMar>
        </w:tblPrEx>
        <w:trPr>
          <w:trHeight w:val="8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8B5ED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C35DB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车道闸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F00C8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一进一出，计费统计；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1C797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6CCAC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4838B366">
        <w:tblPrEx>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E4827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6E78C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自信售票机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1C7129">
            <w:pPr>
              <w:rPr>
                <w:rFonts w:ascii="仿宋_GB2312" w:hAnsi="仿宋_GB2312" w:eastAsia="仿宋_GB2312" w:cs="仿宋_GB2312"/>
                <w:b/>
                <w:color w:val="000000"/>
                <w:kern w:val="44"/>
                <w:sz w:val="24"/>
                <w:szCs w:val="16"/>
                <w:highlight w:val="none"/>
              </w:rPr>
            </w:pPr>
            <w:r>
              <w:rPr>
                <w:rFonts w:hint="eastAsia" w:ascii="仿宋_GB2312" w:hAnsi="仿宋_GB2312" w:eastAsia="仿宋_GB2312" w:cs="仿宋_GB2312"/>
                <w:b/>
                <w:color w:val="000000"/>
                <w:kern w:val="44"/>
                <w:sz w:val="24"/>
                <w:szCs w:val="16"/>
                <w:highlight w:val="none"/>
              </w:rPr>
              <w:t>需对接使用方系统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2E3BC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B78A1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r>
      <w:tr w14:paraId="61DE2A11">
        <w:tblPrEx>
          <w:tblCellMar>
            <w:top w:w="0" w:type="dxa"/>
            <w:left w:w="108" w:type="dxa"/>
            <w:bottom w:w="0" w:type="dxa"/>
            <w:right w:w="108" w:type="dxa"/>
          </w:tblCellMar>
        </w:tblPrEx>
        <w:trPr>
          <w:trHeight w:val="6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47283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DFCAB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手持检票仪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706915">
            <w:pPr>
              <w:rPr>
                <w:rFonts w:ascii="仿宋_GB2312" w:hAnsi="仿宋_GB2312" w:eastAsia="仿宋_GB2312" w:cs="仿宋_GB2312"/>
                <w:b/>
                <w:color w:val="000000"/>
                <w:kern w:val="44"/>
                <w:sz w:val="24"/>
                <w:szCs w:val="16"/>
                <w:highlight w:val="none"/>
              </w:rPr>
            </w:pPr>
            <w:r>
              <w:rPr>
                <w:rFonts w:hint="eastAsia" w:ascii="仿宋_GB2312" w:hAnsi="仿宋_GB2312" w:eastAsia="仿宋_GB2312" w:cs="仿宋_GB2312"/>
                <w:b/>
                <w:color w:val="000000"/>
                <w:kern w:val="44"/>
                <w:sz w:val="24"/>
                <w:szCs w:val="16"/>
                <w:highlight w:val="none"/>
              </w:rPr>
              <w:t>需对接使用方系统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7C109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96238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4</w:t>
            </w:r>
          </w:p>
        </w:tc>
      </w:tr>
      <w:tr w14:paraId="3BB77D5C">
        <w:tblPrEx>
          <w:tblCellMar>
            <w:top w:w="0" w:type="dxa"/>
            <w:left w:w="108" w:type="dxa"/>
            <w:bottom w:w="0" w:type="dxa"/>
            <w:right w:w="108" w:type="dxa"/>
          </w:tblCellMar>
        </w:tblPrEx>
        <w:trPr>
          <w:trHeight w:val="10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00AC3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DB6BE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工作电脑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C695E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1、i5处理器，8G内存，1TB机械硬盘;</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2、不小于19寸液晶显示器；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712F1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29127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r>
      <w:tr w14:paraId="6427E2FE">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51097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E5DCC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54568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3匹变频冷暖顶挂式空调；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88396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0F25B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090D9A55">
        <w:tblPrEx>
          <w:tblCellMar>
            <w:top w:w="0" w:type="dxa"/>
            <w:left w:w="108" w:type="dxa"/>
            <w:bottom w:w="0" w:type="dxa"/>
            <w:right w:w="108" w:type="dxa"/>
          </w:tblCellMar>
        </w:tblPrEx>
        <w:trPr>
          <w:trHeight w:val="11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3C214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D4CBE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安装调试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9F181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包含现场指导、数据调试、纠偏、培训等；含主配接网等工作；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6CD70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8297F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bl>
    <w:p w14:paraId="69E6650D">
      <w:pPr>
        <w:rPr>
          <w:rFonts w:ascii="仿宋_GB2312" w:hAnsi="仿宋_GB2312" w:eastAsia="仿宋_GB2312" w:cs="仿宋_GB2312"/>
          <w:b/>
          <w:color w:val="000000"/>
          <w:kern w:val="44"/>
          <w:sz w:val="28"/>
          <w:szCs w:val="18"/>
          <w:highlight w:val="none"/>
        </w:rPr>
      </w:pPr>
    </w:p>
    <w:p w14:paraId="695B7E68">
      <w:pPr>
        <w:pStyle w:val="2"/>
        <w:rPr>
          <w:highlight w:val="none"/>
        </w:rPr>
      </w:pPr>
      <w:r>
        <w:rPr>
          <w:highlight w:val="none"/>
        </w:rPr>
        <w:br w:type="page"/>
      </w:r>
    </w:p>
    <w:p w14:paraId="32F97ED8">
      <w:pPr>
        <w:rPr>
          <w:rFonts w:ascii="仿宋_GB2312" w:hAnsi="仿宋_GB2312" w:eastAsia="仿宋_GB2312" w:cs="仿宋_GB2312"/>
          <w:b/>
          <w:color w:val="000000"/>
          <w:kern w:val="44"/>
          <w:sz w:val="28"/>
          <w:szCs w:val="18"/>
          <w:highlight w:val="none"/>
        </w:rPr>
      </w:pPr>
    </w:p>
    <w:tbl>
      <w:tblPr>
        <w:tblStyle w:val="12"/>
        <w:tblW w:w="0" w:type="auto"/>
        <w:tblInd w:w="93" w:type="dxa"/>
        <w:tblLayout w:type="autofit"/>
        <w:tblCellMar>
          <w:top w:w="0" w:type="dxa"/>
          <w:left w:w="108" w:type="dxa"/>
          <w:bottom w:w="0" w:type="dxa"/>
          <w:right w:w="108" w:type="dxa"/>
        </w:tblCellMar>
      </w:tblPr>
      <w:tblGrid>
        <w:gridCol w:w="521"/>
        <w:gridCol w:w="787"/>
        <w:gridCol w:w="5851"/>
        <w:gridCol w:w="521"/>
        <w:gridCol w:w="521"/>
        <w:gridCol w:w="222"/>
      </w:tblGrid>
      <w:tr w14:paraId="494333A9">
        <w:tblPrEx>
          <w:tblCellMar>
            <w:top w:w="0" w:type="dxa"/>
            <w:left w:w="108" w:type="dxa"/>
            <w:bottom w:w="0" w:type="dxa"/>
            <w:right w:w="108" w:type="dxa"/>
          </w:tblCellMar>
        </w:tblPrEx>
        <w:trPr>
          <w:gridAfter w:val="1"/>
          <w:wAfter w:w="222" w:type="dxa"/>
          <w:trHeight w:val="691" w:hRule="atLeast"/>
        </w:trPr>
        <w:tc>
          <w:tcPr>
            <w:tcW w:w="0" w:type="auto"/>
            <w:gridSpan w:val="5"/>
            <w:tcBorders>
              <w:top w:val="single" w:color="000000" w:sz="4" w:space="0"/>
              <w:left w:val="single" w:color="000000" w:sz="4" w:space="0"/>
              <w:bottom w:val="single" w:color="000000" w:sz="4" w:space="0"/>
              <w:right w:val="single" w:color="000000" w:sz="4" w:space="0"/>
            </w:tcBorders>
            <w:noWrap/>
            <w:vAlign w:val="center"/>
          </w:tcPr>
          <w:p w14:paraId="55B62F58">
            <w:pPr>
              <w:jc w:val="cente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普通指路牌（落地式）</w:t>
            </w:r>
          </w:p>
        </w:tc>
      </w:tr>
      <w:tr w14:paraId="5320270D">
        <w:tblPrEx>
          <w:tblCellMar>
            <w:top w:w="0" w:type="dxa"/>
            <w:left w:w="108" w:type="dxa"/>
            <w:bottom w:w="0" w:type="dxa"/>
            <w:right w:w="108" w:type="dxa"/>
          </w:tblCellMar>
        </w:tblPrEx>
        <w:trPr>
          <w:gridAfter w:val="1"/>
          <w:wAfter w:w="222" w:type="dxa"/>
          <w:trHeight w:val="520" w:hRule="atLeast"/>
        </w:trPr>
        <w:tc>
          <w:tcPr>
            <w:tcW w:w="0" w:type="auto"/>
            <w:gridSpan w:val="5"/>
            <w:tcBorders>
              <w:top w:val="single" w:color="000000" w:sz="4" w:space="0"/>
              <w:left w:val="single" w:color="000000" w:sz="4" w:space="0"/>
              <w:bottom w:val="single" w:color="000000" w:sz="4" w:space="0"/>
              <w:right w:val="single" w:color="000000" w:sz="4" w:space="0"/>
            </w:tcBorders>
            <w:vAlign w:val="center"/>
          </w:tcPr>
          <w:p w14:paraId="3221BB6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工程名称：普通指路牌--落地式</w:t>
            </w:r>
          </w:p>
        </w:tc>
      </w:tr>
      <w:tr w14:paraId="3D3352F2">
        <w:tblPrEx>
          <w:tblCellMar>
            <w:top w:w="0" w:type="dxa"/>
            <w:left w:w="108" w:type="dxa"/>
            <w:bottom w:w="0" w:type="dxa"/>
            <w:right w:w="108" w:type="dxa"/>
          </w:tblCellMar>
        </w:tblPrEx>
        <w:trPr>
          <w:gridAfter w:val="1"/>
          <w:wAfter w:w="222" w:type="dxa"/>
          <w:trHeight w:val="440" w:hRule="atLeast"/>
        </w:trPr>
        <w:tc>
          <w:tcPr>
            <w:tcW w:w="0" w:type="auto"/>
            <w:vMerge w:val="restart"/>
            <w:tcBorders>
              <w:top w:val="single" w:color="000000" w:sz="4" w:space="0"/>
              <w:left w:val="single" w:color="000000" w:sz="4" w:space="0"/>
              <w:bottom w:val="single" w:color="000000" w:sz="4" w:space="0"/>
              <w:right w:val="single" w:color="000000" w:sz="4" w:space="0"/>
            </w:tcBorders>
            <w:vAlign w:val="center"/>
          </w:tcPr>
          <w:p w14:paraId="1387117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序号</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14:paraId="3FB6B43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设备名称</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14:paraId="5F2D5B1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技术参数</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14:paraId="6A0CF79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计量</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单位</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14:paraId="0E8270F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数量</w:t>
            </w:r>
          </w:p>
        </w:tc>
      </w:tr>
      <w:tr w14:paraId="21142F03">
        <w:tblPrEx>
          <w:tblCellMar>
            <w:top w:w="0" w:type="dxa"/>
            <w:left w:w="108" w:type="dxa"/>
            <w:bottom w:w="0" w:type="dxa"/>
            <w:right w:w="108" w:type="dxa"/>
          </w:tblCellMar>
        </w:tblPrEx>
        <w:trPr>
          <w:trHeight w:val="340"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501EABF">
            <w:pPr>
              <w:widowControl/>
              <w:jc w:val="left"/>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597A39C">
            <w:pPr>
              <w:widowControl/>
              <w:jc w:val="left"/>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056C8C30">
            <w:pPr>
              <w:widowControl/>
              <w:jc w:val="left"/>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304AD239">
            <w:pPr>
              <w:widowControl/>
              <w:jc w:val="left"/>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16FA4CE">
            <w:pPr>
              <w:widowControl/>
              <w:jc w:val="left"/>
              <w:rPr>
                <w:rFonts w:ascii="仿宋_GB2312" w:hAnsi="仿宋_GB2312" w:eastAsia="仿宋_GB2312" w:cs="仿宋_GB2312"/>
                <w:b/>
                <w:color w:val="000000"/>
                <w:kern w:val="44"/>
                <w:sz w:val="24"/>
                <w:szCs w:val="16"/>
                <w:highlight w:val="none"/>
              </w:rPr>
            </w:pPr>
          </w:p>
        </w:tc>
        <w:tc>
          <w:tcPr>
            <w:tcW w:w="0" w:type="auto"/>
            <w:vAlign w:val="center"/>
          </w:tcPr>
          <w:p w14:paraId="73125357">
            <w:pPr>
              <w:rPr>
                <w:rFonts w:ascii="仿宋_GB2312" w:hAnsi="仿宋_GB2312" w:eastAsia="仿宋_GB2312" w:cs="仿宋_GB2312"/>
                <w:b/>
                <w:color w:val="000000"/>
                <w:kern w:val="44"/>
                <w:sz w:val="24"/>
                <w:szCs w:val="16"/>
                <w:highlight w:val="none"/>
              </w:rPr>
            </w:pPr>
          </w:p>
        </w:tc>
      </w:tr>
      <w:tr w14:paraId="4BC49963">
        <w:tblPrEx>
          <w:tblCellMar>
            <w:top w:w="0" w:type="dxa"/>
            <w:left w:w="108" w:type="dxa"/>
            <w:bottom w:w="0" w:type="dxa"/>
            <w:right w:w="108" w:type="dxa"/>
          </w:tblCellMar>
        </w:tblPrEx>
        <w:trPr>
          <w:trHeight w:val="319"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E5C4A0D">
            <w:pPr>
              <w:widowControl/>
              <w:jc w:val="left"/>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5591A4E5">
            <w:pPr>
              <w:widowControl/>
              <w:jc w:val="left"/>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F6FCCAB">
            <w:pPr>
              <w:widowControl/>
              <w:jc w:val="left"/>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0F0B900B">
            <w:pPr>
              <w:widowControl/>
              <w:jc w:val="left"/>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9A1BA41">
            <w:pPr>
              <w:widowControl/>
              <w:jc w:val="left"/>
              <w:rPr>
                <w:rFonts w:ascii="仿宋_GB2312" w:hAnsi="仿宋_GB2312" w:eastAsia="仿宋_GB2312" w:cs="仿宋_GB2312"/>
                <w:b/>
                <w:color w:val="000000"/>
                <w:kern w:val="44"/>
                <w:sz w:val="24"/>
                <w:szCs w:val="16"/>
                <w:highlight w:val="none"/>
              </w:rPr>
            </w:pPr>
          </w:p>
        </w:tc>
        <w:tc>
          <w:tcPr>
            <w:tcW w:w="0" w:type="auto"/>
            <w:vAlign w:val="center"/>
          </w:tcPr>
          <w:p w14:paraId="5C733BA9">
            <w:pPr>
              <w:widowControl/>
              <w:jc w:val="left"/>
              <w:rPr>
                <w:rFonts w:eastAsia="宋体"/>
                <w:kern w:val="0"/>
                <w:sz w:val="20"/>
                <w:szCs w:val="20"/>
                <w:highlight w:val="none"/>
              </w:rPr>
            </w:pPr>
          </w:p>
        </w:tc>
      </w:tr>
      <w:tr w14:paraId="56664F8C">
        <w:tblPrEx>
          <w:tblCellMar>
            <w:top w:w="0" w:type="dxa"/>
            <w:left w:w="108" w:type="dxa"/>
            <w:bottom w:w="0" w:type="dxa"/>
            <w:right w:w="108" w:type="dxa"/>
          </w:tblCellMar>
        </w:tblPrEx>
        <w:trPr>
          <w:trHeight w:val="2200"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503D406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58DBCC2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普通站牌</w:t>
            </w:r>
          </w:p>
        </w:tc>
        <w:tc>
          <w:tcPr>
            <w:tcW w:w="0" w:type="auto"/>
            <w:tcBorders>
              <w:top w:val="single" w:color="000000" w:sz="4" w:space="0"/>
              <w:left w:val="single" w:color="000000" w:sz="4" w:space="0"/>
              <w:bottom w:val="single" w:color="000000" w:sz="4" w:space="0"/>
              <w:right w:val="single" w:color="000000" w:sz="4" w:space="0"/>
            </w:tcBorders>
            <w:vAlign w:val="center"/>
          </w:tcPr>
          <w:p w14:paraId="0333411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1、主体结构采用1.5mm镀锌板折弯焊接，内部配置100*100*3.0mm镀锌方管作为主加强筋，配置30*50*2.0mm镀锌方管作为次加强筋，地脚板采用10Mm钢板；</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2、视窗采用8mm钢化玻璃，内部采用铝型材固定画面框，内部放置2支LED照明光源及时控漏保等；</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3、局部预留放置护栏</w:t>
            </w:r>
          </w:p>
        </w:tc>
        <w:tc>
          <w:tcPr>
            <w:tcW w:w="0" w:type="auto"/>
            <w:tcBorders>
              <w:top w:val="single" w:color="000000" w:sz="4" w:space="0"/>
              <w:left w:val="single" w:color="000000" w:sz="4" w:space="0"/>
              <w:bottom w:val="single" w:color="000000" w:sz="4" w:space="0"/>
              <w:right w:val="single" w:color="000000" w:sz="4" w:space="0"/>
            </w:tcBorders>
            <w:vAlign w:val="center"/>
          </w:tcPr>
          <w:p w14:paraId="605407A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vAlign w:val="center"/>
          </w:tcPr>
          <w:p w14:paraId="12B6BA1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c>
          <w:tcPr>
            <w:tcW w:w="0" w:type="auto"/>
            <w:vAlign w:val="center"/>
          </w:tcPr>
          <w:p w14:paraId="070E9B3E">
            <w:pPr>
              <w:widowControl/>
              <w:jc w:val="left"/>
              <w:rPr>
                <w:rFonts w:eastAsia="宋体"/>
                <w:kern w:val="0"/>
                <w:sz w:val="20"/>
                <w:szCs w:val="20"/>
                <w:highlight w:val="none"/>
              </w:rPr>
            </w:pPr>
          </w:p>
        </w:tc>
      </w:tr>
      <w:tr w14:paraId="7A2C75DD">
        <w:tblPrEx>
          <w:tblCellMar>
            <w:top w:w="0" w:type="dxa"/>
            <w:left w:w="108" w:type="dxa"/>
            <w:bottom w:w="0" w:type="dxa"/>
            <w:right w:w="108" w:type="dxa"/>
          </w:tblCellMar>
        </w:tblPrEx>
        <w:trPr>
          <w:trHeight w:val="880"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2E06864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c>
          <w:tcPr>
            <w:tcW w:w="0" w:type="auto"/>
            <w:tcBorders>
              <w:top w:val="single" w:color="000000" w:sz="4" w:space="0"/>
              <w:left w:val="single" w:color="000000" w:sz="4" w:space="0"/>
              <w:bottom w:val="single" w:color="000000" w:sz="4" w:space="0"/>
              <w:right w:val="single" w:color="000000" w:sz="4" w:space="0"/>
            </w:tcBorders>
            <w:vAlign w:val="center"/>
          </w:tcPr>
          <w:p w14:paraId="4B5A122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显示部分</w:t>
            </w:r>
          </w:p>
        </w:tc>
        <w:tc>
          <w:tcPr>
            <w:tcW w:w="0" w:type="auto"/>
            <w:tcBorders>
              <w:top w:val="single" w:color="000000" w:sz="4" w:space="0"/>
              <w:left w:val="single" w:color="000000" w:sz="4" w:space="0"/>
              <w:bottom w:val="single" w:color="000000" w:sz="4" w:space="0"/>
              <w:right w:val="single" w:color="000000" w:sz="4" w:space="0"/>
            </w:tcBorders>
            <w:vAlign w:val="center"/>
          </w:tcPr>
          <w:p w14:paraId="5977637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LED显示屏P5双色全户外屏，6*12字；</w:t>
            </w:r>
          </w:p>
        </w:tc>
        <w:tc>
          <w:tcPr>
            <w:tcW w:w="0" w:type="auto"/>
            <w:tcBorders>
              <w:top w:val="single" w:color="000000" w:sz="4" w:space="0"/>
              <w:left w:val="single" w:color="000000" w:sz="4" w:space="0"/>
              <w:bottom w:val="single" w:color="000000" w:sz="4" w:space="0"/>
              <w:right w:val="single" w:color="000000" w:sz="4" w:space="0"/>
            </w:tcBorders>
            <w:vAlign w:val="center"/>
          </w:tcPr>
          <w:p w14:paraId="5430C63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块</w:t>
            </w:r>
          </w:p>
        </w:tc>
        <w:tc>
          <w:tcPr>
            <w:tcW w:w="0" w:type="auto"/>
            <w:tcBorders>
              <w:top w:val="single" w:color="000000" w:sz="4" w:space="0"/>
              <w:left w:val="single" w:color="000000" w:sz="4" w:space="0"/>
              <w:bottom w:val="single" w:color="000000" w:sz="4" w:space="0"/>
              <w:right w:val="single" w:color="000000" w:sz="4" w:space="0"/>
            </w:tcBorders>
            <w:vAlign w:val="center"/>
          </w:tcPr>
          <w:p w14:paraId="6E3220D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9</w:t>
            </w:r>
          </w:p>
        </w:tc>
        <w:tc>
          <w:tcPr>
            <w:tcW w:w="0" w:type="auto"/>
            <w:vAlign w:val="center"/>
          </w:tcPr>
          <w:p w14:paraId="14221280">
            <w:pPr>
              <w:widowControl/>
              <w:jc w:val="left"/>
              <w:rPr>
                <w:rFonts w:eastAsia="宋体"/>
                <w:kern w:val="0"/>
                <w:sz w:val="20"/>
                <w:szCs w:val="20"/>
                <w:highlight w:val="none"/>
              </w:rPr>
            </w:pPr>
          </w:p>
        </w:tc>
      </w:tr>
      <w:tr w14:paraId="60C8DE93">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16B2966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3</w:t>
            </w:r>
          </w:p>
        </w:tc>
        <w:tc>
          <w:tcPr>
            <w:tcW w:w="0" w:type="auto"/>
            <w:tcBorders>
              <w:top w:val="single" w:color="000000" w:sz="4" w:space="0"/>
              <w:left w:val="single" w:color="000000" w:sz="4" w:space="0"/>
              <w:bottom w:val="single" w:color="000000" w:sz="4" w:space="0"/>
              <w:right w:val="single" w:color="000000" w:sz="4" w:space="0"/>
            </w:tcBorders>
            <w:vAlign w:val="center"/>
          </w:tcPr>
          <w:p w14:paraId="5C417FE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LED控制器</w:t>
            </w:r>
          </w:p>
        </w:tc>
        <w:tc>
          <w:tcPr>
            <w:tcW w:w="0" w:type="auto"/>
            <w:tcBorders>
              <w:top w:val="single" w:color="000000" w:sz="4" w:space="0"/>
              <w:left w:val="single" w:color="000000" w:sz="4" w:space="0"/>
              <w:bottom w:val="single" w:color="000000" w:sz="4" w:space="0"/>
              <w:right w:val="single" w:color="000000" w:sz="4" w:space="0"/>
            </w:tcBorders>
            <w:vAlign w:val="center"/>
          </w:tcPr>
          <w:p w14:paraId="57D3C1F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LED远程控制器；实现公交实时报站功能；</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1C5EC4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106A38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c>
          <w:tcPr>
            <w:tcW w:w="0" w:type="auto"/>
            <w:vAlign w:val="center"/>
          </w:tcPr>
          <w:p w14:paraId="06BB76CA">
            <w:pPr>
              <w:widowControl/>
              <w:jc w:val="left"/>
              <w:rPr>
                <w:rFonts w:eastAsia="宋体"/>
                <w:kern w:val="0"/>
                <w:sz w:val="20"/>
                <w:szCs w:val="20"/>
                <w:highlight w:val="none"/>
              </w:rPr>
            </w:pPr>
          </w:p>
        </w:tc>
      </w:tr>
      <w:tr w14:paraId="22064489">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150F9A4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4</w:t>
            </w:r>
          </w:p>
        </w:tc>
        <w:tc>
          <w:tcPr>
            <w:tcW w:w="0" w:type="auto"/>
            <w:tcBorders>
              <w:top w:val="single" w:color="000000" w:sz="4" w:space="0"/>
              <w:left w:val="single" w:color="000000" w:sz="4" w:space="0"/>
              <w:bottom w:val="single" w:color="000000" w:sz="4" w:space="0"/>
              <w:right w:val="single" w:color="000000" w:sz="4" w:space="0"/>
            </w:tcBorders>
            <w:vAlign w:val="center"/>
          </w:tcPr>
          <w:p w14:paraId="129E465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定时器</w:t>
            </w:r>
          </w:p>
        </w:tc>
        <w:tc>
          <w:tcPr>
            <w:tcW w:w="0" w:type="auto"/>
            <w:tcBorders>
              <w:top w:val="single" w:color="000000" w:sz="4" w:space="0"/>
              <w:left w:val="single" w:color="000000" w:sz="4" w:space="0"/>
              <w:bottom w:val="single" w:color="000000" w:sz="4" w:space="0"/>
              <w:right w:val="single" w:color="000000" w:sz="4" w:space="0"/>
            </w:tcBorders>
            <w:vAlign w:val="center"/>
          </w:tcPr>
          <w:p w14:paraId="5CFD92C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用于定时开关设备；</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F4E35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BC15A0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c>
          <w:tcPr>
            <w:tcW w:w="0" w:type="auto"/>
            <w:vAlign w:val="center"/>
          </w:tcPr>
          <w:p w14:paraId="43A813A4">
            <w:pPr>
              <w:widowControl/>
              <w:jc w:val="left"/>
              <w:rPr>
                <w:rFonts w:eastAsia="宋体"/>
                <w:kern w:val="0"/>
                <w:sz w:val="20"/>
                <w:szCs w:val="20"/>
                <w:highlight w:val="none"/>
              </w:rPr>
            </w:pPr>
          </w:p>
        </w:tc>
      </w:tr>
      <w:tr w14:paraId="4806EB7C">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657FF9F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6</w:t>
            </w:r>
          </w:p>
        </w:tc>
        <w:tc>
          <w:tcPr>
            <w:tcW w:w="0" w:type="auto"/>
            <w:tcBorders>
              <w:top w:val="single" w:color="000000" w:sz="4" w:space="0"/>
              <w:left w:val="single" w:color="000000" w:sz="4" w:space="0"/>
              <w:bottom w:val="single" w:color="000000" w:sz="4" w:space="0"/>
              <w:right w:val="single" w:color="000000" w:sz="4" w:space="0"/>
            </w:tcBorders>
            <w:vAlign w:val="center"/>
          </w:tcPr>
          <w:p w14:paraId="79A5231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电源</w:t>
            </w:r>
          </w:p>
        </w:tc>
        <w:tc>
          <w:tcPr>
            <w:tcW w:w="0" w:type="auto"/>
            <w:tcBorders>
              <w:top w:val="single" w:color="000000" w:sz="4" w:space="0"/>
              <w:left w:val="single" w:color="000000" w:sz="4" w:space="0"/>
              <w:bottom w:val="single" w:color="000000" w:sz="4" w:space="0"/>
              <w:right w:val="single" w:color="000000" w:sz="4" w:space="0"/>
            </w:tcBorders>
            <w:vAlign w:val="center"/>
          </w:tcPr>
          <w:p w14:paraId="4F3F0EB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220V转24V、220V转5V工业级电源；</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123ECD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A4147E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c>
          <w:tcPr>
            <w:tcW w:w="0" w:type="auto"/>
            <w:vAlign w:val="center"/>
          </w:tcPr>
          <w:p w14:paraId="557015F3">
            <w:pPr>
              <w:widowControl/>
              <w:jc w:val="left"/>
              <w:rPr>
                <w:rFonts w:eastAsia="宋体"/>
                <w:kern w:val="0"/>
                <w:sz w:val="20"/>
                <w:szCs w:val="20"/>
                <w:highlight w:val="none"/>
              </w:rPr>
            </w:pPr>
          </w:p>
        </w:tc>
      </w:tr>
      <w:tr w14:paraId="2C69A57B">
        <w:tblPrEx>
          <w:tblCellMar>
            <w:top w:w="0" w:type="dxa"/>
            <w:left w:w="108" w:type="dxa"/>
            <w:bottom w:w="0" w:type="dxa"/>
            <w:right w:w="108" w:type="dxa"/>
          </w:tblCellMar>
        </w:tblPrEx>
        <w:trPr>
          <w:trHeight w:val="900"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4C84D69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7</w:t>
            </w:r>
          </w:p>
        </w:tc>
        <w:tc>
          <w:tcPr>
            <w:tcW w:w="0" w:type="auto"/>
            <w:tcBorders>
              <w:top w:val="single" w:color="000000" w:sz="4" w:space="0"/>
              <w:left w:val="single" w:color="000000" w:sz="4" w:space="0"/>
              <w:bottom w:val="single" w:color="000000" w:sz="4" w:space="0"/>
              <w:right w:val="single" w:color="000000" w:sz="4" w:space="0"/>
            </w:tcBorders>
            <w:vAlign w:val="center"/>
          </w:tcPr>
          <w:p w14:paraId="1F28C02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集成调试</w:t>
            </w:r>
          </w:p>
        </w:tc>
        <w:tc>
          <w:tcPr>
            <w:tcW w:w="0" w:type="auto"/>
            <w:tcBorders>
              <w:top w:val="single" w:color="000000" w:sz="4" w:space="0"/>
              <w:left w:val="single" w:color="000000" w:sz="4" w:space="0"/>
              <w:bottom w:val="single" w:color="000000" w:sz="4" w:space="0"/>
              <w:right w:val="single" w:color="000000" w:sz="4" w:space="0"/>
            </w:tcBorders>
            <w:vAlign w:val="center"/>
          </w:tcPr>
          <w:p w14:paraId="795FC66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整体调试等</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A4BF08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E5850D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c>
          <w:tcPr>
            <w:tcW w:w="0" w:type="auto"/>
            <w:vAlign w:val="center"/>
          </w:tcPr>
          <w:p w14:paraId="1D21954E">
            <w:pPr>
              <w:widowControl/>
              <w:jc w:val="left"/>
              <w:rPr>
                <w:rFonts w:eastAsia="宋体"/>
                <w:kern w:val="0"/>
                <w:sz w:val="20"/>
                <w:szCs w:val="20"/>
                <w:highlight w:val="none"/>
              </w:rPr>
            </w:pPr>
          </w:p>
        </w:tc>
      </w:tr>
      <w:tr w14:paraId="23E79C50">
        <w:tblPrEx>
          <w:tblCellMar>
            <w:top w:w="0" w:type="dxa"/>
            <w:left w:w="108" w:type="dxa"/>
            <w:bottom w:w="0" w:type="dxa"/>
            <w:right w:w="108" w:type="dxa"/>
          </w:tblCellMar>
        </w:tblPrEx>
        <w:trPr>
          <w:trHeight w:val="740"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6BFE38D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14</w:t>
            </w:r>
          </w:p>
        </w:tc>
        <w:tc>
          <w:tcPr>
            <w:tcW w:w="0" w:type="auto"/>
            <w:tcBorders>
              <w:top w:val="single" w:color="000000" w:sz="4" w:space="0"/>
              <w:left w:val="single" w:color="000000" w:sz="4" w:space="0"/>
              <w:bottom w:val="single" w:color="000000" w:sz="4" w:space="0"/>
              <w:right w:val="single" w:color="000000" w:sz="4" w:space="0"/>
            </w:tcBorders>
            <w:vAlign w:val="center"/>
          </w:tcPr>
          <w:p w14:paraId="12D7BC8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运输</w:t>
            </w:r>
          </w:p>
        </w:tc>
        <w:tc>
          <w:tcPr>
            <w:tcW w:w="0" w:type="auto"/>
            <w:tcBorders>
              <w:top w:val="single" w:color="000000" w:sz="4" w:space="0"/>
              <w:left w:val="single" w:color="000000" w:sz="4" w:space="0"/>
              <w:bottom w:val="single" w:color="000000" w:sz="4" w:space="0"/>
              <w:right w:val="single" w:color="000000" w:sz="4" w:space="0"/>
            </w:tcBorders>
            <w:vAlign w:val="center"/>
          </w:tcPr>
          <w:p w14:paraId="7967EC2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运输至本溪市区；</w:t>
            </w:r>
          </w:p>
        </w:tc>
        <w:tc>
          <w:tcPr>
            <w:tcW w:w="0" w:type="auto"/>
            <w:tcBorders>
              <w:top w:val="single" w:color="000000" w:sz="4" w:space="0"/>
              <w:left w:val="single" w:color="000000" w:sz="4" w:space="0"/>
              <w:bottom w:val="single" w:color="000000" w:sz="4" w:space="0"/>
              <w:right w:val="single" w:color="000000" w:sz="4" w:space="0"/>
            </w:tcBorders>
            <w:vAlign w:val="center"/>
          </w:tcPr>
          <w:p w14:paraId="22DB194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A6506A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c>
          <w:tcPr>
            <w:tcW w:w="0" w:type="auto"/>
            <w:vAlign w:val="center"/>
          </w:tcPr>
          <w:p w14:paraId="20BD941B">
            <w:pPr>
              <w:widowControl/>
              <w:jc w:val="left"/>
              <w:rPr>
                <w:rFonts w:eastAsia="宋体"/>
                <w:kern w:val="0"/>
                <w:sz w:val="20"/>
                <w:szCs w:val="20"/>
                <w:highlight w:val="none"/>
              </w:rPr>
            </w:pPr>
          </w:p>
        </w:tc>
      </w:tr>
      <w:tr w14:paraId="016515B7">
        <w:tblPrEx>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07646E0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15</w:t>
            </w:r>
          </w:p>
        </w:tc>
        <w:tc>
          <w:tcPr>
            <w:tcW w:w="0" w:type="auto"/>
            <w:tcBorders>
              <w:top w:val="single" w:color="000000" w:sz="4" w:space="0"/>
              <w:left w:val="single" w:color="000000" w:sz="4" w:space="0"/>
              <w:bottom w:val="single" w:color="000000" w:sz="4" w:space="0"/>
              <w:right w:val="single" w:color="000000" w:sz="4" w:space="0"/>
            </w:tcBorders>
            <w:vAlign w:val="center"/>
          </w:tcPr>
          <w:p w14:paraId="32DCADA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安装</w:t>
            </w:r>
          </w:p>
        </w:tc>
        <w:tc>
          <w:tcPr>
            <w:tcW w:w="0" w:type="auto"/>
            <w:tcBorders>
              <w:top w:val="single" w:color="000000" w:sz="4" w:space="0"/>
              <w:left w:val="single" w:color="000000" w:sz="4" w:space="0"/>
              <w:bottom w:val="single" w:color="000000" w:sz="4" w:space="0"/>
              <w:right w:val="single" w:color="000000" w:sz="4" w:space="0"/>
            </w:tcBorders>
            <w:vAlign w:val="center"/>
          </w:tcPr>
          <w:p w14:paraId="56FF77C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产品现场安装；</w:t>
            </w:r>
          </w:p>
        </w:tc>
        <w:tc>
          <w:tcPr>
            <w:tcW w:w="0" w:type="auto"/>
            <w:tcBorders>
              <w:top w:val="single" w:color="000000" w:sz="4" w:space="0"/>
              <w:left w:val="single" w:color="000000" w:sz="4" w:space="0"/>
              <w:bottom w:val="single" w:color="000000" w:sz="4" w:space="0"/>
              <w:right w:val="single" w:color="000000" w:sz="4" w:space="0"/>
            </w:tcBorders>
            <w:vAlign w:val="center"/>
          </w:tcPr>
          <w:p w14:paraId="21A1D98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923665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c>
          <w:tcPr>
            <w:tcW w:w="0" w:type="auto"/>
            <w:vAlign w:val="center"/>
          </w:tcPr>
          <w:p w14:paraId="3E19DDF7">
            <w:pPr>
              <w:widowControl/>
              <w:jc w:val="left"/>
              <w:rPr>
                <w:rFonts w:eastAsia="宋体"/>
                <w:kern w:val="0"/>
                <w:sz w:val="20"/>
                <w:szCs w:val="20"/>
                <w:highlight w:val="none"/>
              </w:rPr>
            </w:pPr>
          </w:p>
        </w:tc>
      </w:tr>
      <w:tr w14:paraId="1B7694CD">
        <w:tblPrEx>
          <w:tblCellMar>
            <w:top w:w="0" w:type="dxa"/>
            <w:left w:w="108" w:type="dxa"/>
            <w:bottom w:w="0" w:type="dxa"/>
            <w:right w:w="108" w:type="dxa"/>
          </w:tblCellMar>
        </w:tblPrEx>
        <w:trPr>
          <w:trHeight w:val="920"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1DFEBDD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16</w:t>
            </w:r>
          </w:p>
        </w:tc>
        <w:tc>
          <w:tcPr>
            <w:tcW w:w="0" w:type="auto"/>
            <w:tcBorders>
              <w:top w:val="single" w:color="000000" w:sz="4" w:space="0"/>
              <w:left w:val="single" w:color="000000" w:sz="4" w:space="0"/>
              <w:bottom w:val="single" w:color="000000" w:sz="4" w:space="0"/>
              <w:right w:val="single" w:color="000000" w:sz="4" w:space="0"/>
            </w:tcBorders>
            <w:vAlign w:val="center"/>
          </w:tcPr>
          <w:p w14:paraId="50C48E1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基坑制作</w:t>
            </w:r>
          </w:p>
        </w:tc>
        <w:tc>
          <w:tcPr>
            <w:tcW w:w="0" w:type="auto"/>
            <w:tcBorders>
              <w:top w:val="single" w:color="000000" w:sz="4" w:space="0"/>
              <w:left w:val="single" w:color="000000" w:sz="4" w:space="0"/>
              <w:bottom w:val="single" w:color="000000" w:sz="4" w:space="0"/>
              <w:right w:val="single" w:color="000000" w:sz="4" w:space="0"/>
            </w:tcBorders>
            <w:vAlign w:val="center"/>
          </w:tcPr>
          <w:p w14:paraId="1F8C9A55">
            <w:pPr>
              <w:rPr>
                <w:rFonts w:ascii="仿宋_GB2312" w:hAnsi="仿宋_GB2312" w:eastAsia="仿宋_GB2312" w:cs="仿宋_GB2312"/>
                <w:b/>
                <w:color w:val="000000"/>
                <w:kern w:val="44"/>
                <w:sz w:val="24"/>
                <w:szCs w:val="16"/>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0097C0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6E9025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c>
          <w:tcPr>
            <w:tcW w:w="0" w:type="auto"/>
            <w:vAlign w:val="center"/>
          </w:tcPr>
          <w:p w14:paraId="240CD5E6">
            <w:pPr>
              <w:widowControl/>
              <w:jc w:val="left"/>
              <w:rPr>
                <w:rFonts w:eastAsia="宋体"/>
                <w:kern w:val="0"/>
                <w:sz w:val="20"/>
                <w:szCs w:val="20"/>
                <w:highlight w:val="none"/>
              </w:rPr>
            </w:pPr>
          </w:p>
        </w:tc>
      </w:tr>
    </w:tbl>
    <w:p w14:paraId="2F373173">
      <w:pPr>
        <w:rPr>
          <w:rFonts w:ascii="仿宋_GB2312" w:hAnsi="仿宋_GB2312" w:eastAsia="仿宋_GB2312" w:cs="仿宋_GB2312"/>
          <w:b/>
          <w:color w:val="000000"/>
          <w:kern w:val="44"/>
          <w:sz w:val="28"/>
          <w:szCs w:val="18"/>
          <w:highlight w:val="none"/>
        </w:rPr>
      </w:pPr>
    </w:p>
    <w:p w14:paraId="7370CC5C">
      <w:pPr>
        <w:rPr>
          <w:rFonts w:ascii="仿宋_GB2312" w:hAnsi="仿宋_GB2312" w:eastAsia="仿宋_GB2312" w:cs="仿宋_GB2312"/>
          <w:b/>
          <w:color w:val="000000"/>
          <w:kern w:val="44"/>
          <w:sz w:val="28"/>
          <w:szCs w:val="18"/>
          <w:highlight w:val="none"/>
        </w:rPr>
      </w:pPr>
    </w:p>
    <w:p w14:paraId="46BF8A13">
      <w:pPr>
        <w:rPr>
          <w:rFonts w:ascii="仿宋_GB2312" w:hAnsi="仿宋_GB2312" w:eastAsia="仿宋_GB2312" w:cs="仿宋_GB2312"/>
          <w:b/>
          <w:color w:val="000000"/>
          <w:kern w:val="44"/>
          <w:sz w:val="28"/>
          <w:szCs w:val="18"/>
          <w:highlight w:val="none"/>
        </w:rPr>
      </w:pPr>
    </w:p>
    <w:p w14:paraId="3D20D963">
      <w:pPr>
        <w:rPr>
          <w:rFonts w:ascii="仿宋_GB2312" w:hAnsi="仿宋_GB2312" w:eastAsia="仿宋_GB2312" w:cs="仿宋_GB2312"/>
          <w:b/>
          <w:color w:val="000000"/>
          <w:kern w:val="44"/>
          <w:sz w:val="28"/>
          <w:szCs w:val="18"/>
          <w:highlight w:val="none"/>
        </w:rPr>
      </w:pPr>
    </w:p>
    <w:tbl>
      <w:tblPr>
        <w:tblStyle w:val="12"/>
        <w:tblW w:w="0" w:type="auto"/>
        <w:tblInd w:w="93" w:type="dxa"/>
        <w:tblLayout w:type="autofit"/>
        <w:tblCellMar>
          <w:top w:w="0" w:type="dxa"/>
          <w:left w:w="108" w:type="dxa"/>
          <w:bottom w:w="0" w:type="dxa"/>
          <w:right w:w="108" w:type="dxa"/>
        </w:tblCellMar>
      </w:tblPr>
      <w:tblGrid>
        <w:gridCol w:w="512"/>
        <w:gridCol w:w="1363"/>
        <w:gridCol w:w="5467"/>
        <w:gridCol w:w="512"/>
        <w:gridCol w:w="569"/>
      </w:tblGrid>
      <w:tr w14:paraId="367B8147">
        <w:tblPrEx>
          <w:tblCellMar>
            <w:top w:w="0" w:type="dxa"/>
            <w:left w:w="108" w:type="dxa"/>
            <w:bottom w:w="0" w:type="dxa"/>
            <w:right w:w="108" w:type="dxa"/>
          </w:tblCellMar>
        </w:tblPrEx>
        <w:trPr>
          <w:trHeight w:val="691"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086AE">
            <w:pPr>
              <w:jc w:val="cente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候车亭维修清单</w:t>
            </w:r>
          </w:p>
        </w:tc>
      </w:tr>
      <w:tr w14:paraId="1F6E98B2">
        <w:tblPrEx>
          <w:tblCellMar>
            <w:top w:w="0" w:type="dxa"/>
            <w:left w:w="108" w:type="dxa"/>
            <w:bottom w:w="0" w:type="dxa"/>
            <w:right w:w="108" w:type="dxa"/>
          </w:tblCellMar>
        </w:tblPrEx>
        <w:trPr>
          <w:trHeight w:val="520"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B1B3FE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工程名称：候车亭的维修</w:t>
            </w:r>
          </w:p>
        </w:tc>
      </w:tr>
      <w:tr w14:paraId="3D9C852B">
        <w:tblPrEx>
          <w:tblCellMar>
            <w:top w:w="0" w:type="dxa"/>
            <w:left w:w="108" w:type="dxa"/>
            <w:bottom w:w="0" w:type="dxa"/>
            <w:right w:w="108" w:type="dxa"/>
          </w:tblCellMar>
        </w:tblPrEx>
        <w:trPr>
          <w:trHeight w:val="319"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E4A51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9EB86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清单名称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14244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清单特征描述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C1674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计量</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A2F4F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工程量</w:t>
            </w:r>
          </w:p>
        </w:tc>
      </w:tr>
      <w:tr w14:paraId="162056EC">
        <w:tblPrEx>
          <w:tblCellMar>
            <w:top w:w="0" w:type="dxa"/>
            <w:left w:w="108" w:type="dxa"/>
            <w:bottom w:w="0" w:type="dxa"/>
            <w:right w:w="108" w:type="dxa"/>
          </w:tblCellMar>
        </w:tblPrEx>
        <w:trPr>
          <w:trHeight w:val="31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D8981">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0ED41">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ADD30">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A4369B">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FACAE">
            <w:pPr>
              <w:rPr>
                <w:rFonts w:ascii="仿宋_GB2312" w:hAnsi="仿宋_GB2312" w:eastAsia="仿宋_GB2312" w:cs="仿宋_GB2312"/>
                <w:b/>
                <w:color w:val="000000"/>
                <w:kern w:val="44"/>
                <w:sz w:val="24"/>
                <w:szCs w:val="16"/>
                <w:highlight w:val="none"/>
              </w:rPr>
            </w:pPr>
          </w:p>
        </w:tc>
      </w:tr>
      <w:tr w14:paraId="43C78557">
        <w:tblPrEx>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348B0">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F8878B">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49FDC">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595E2">
            <w:pPr>
              <w:rPr>
                <w:rFonts w:ascii="仿宋_GB2312" w:hAnsi="仿宋_GB2312" w:eastAsia="仿宋_GB2312" w:cs="仿宋_GB2312"/>
                <w:b/>
                <w:color w:val="000000"/>
                <w:kern w:val="44"/>
                <w:sz w:val="24"/>
                <w:szCs w:val="16"/>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3EC92">
            <w:pPr>
              <w:rPr>
                <w:rFonts w:ascii="仿宋_GB2312" w:hAnsi="仿宋_GB2312" w:eastAsia="仿宋_GB2312" w:cs="仿宋_GB2312"/>
                <w:b/>
                <w:color w:val="000000"/>
                <w:kern w:val="44"/>
                <w:sz w:val="24"/>
                <w:szCs w:val="16"/>
                <w:highlight w:val="none"/>
              </w:rPr>
            </w:pPr>
          </w:p>
        </w:tc>
      </w:tr>
      <w:tr w14:paraId="346E6908">
        <w:tblPrEx>
          <w:tblCellMar>
            <w:top w:w="0" w:type="dxa"/>
            <w:left w:w="108" w:type="dxa"/>
            <w:bottom w:w="0" w:type="dxa"/>
            <w:right w:w="108" w:type="dxa"/>
          </w:tblCellMar>
        </w:tblPrEx>
        <w:trPr>
          <w:trHeight w:val="11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532E7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29D57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喷涂前处理：顶棚除锈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EDCD2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1、不锈钢顶棚蒙版接缝处已经完全腐蚀，产生锈斑，顶棚表面油污严重；采用粗砂纸整体表面打磨，除去接缝处锈蚀面，并整体用粗砂纸全面打磨；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E3419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58B04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3507C3DD">
        <w:tblPrEx>
          <w:tblCellMar>
            <w:top w:w="0" w:type="dxa"/>
            <w:left w:w="108" w:type="dxa"/>
            <w:bottom w:w="0" w:type="dxa"/>
            <w:right w:w="108" w:type="dxa"/>
          </w:tblCellMar>
        </w:tblPrEx>
        <w:trPr>
          <w:trHeight w:val="1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C03353">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7D9B59">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喷涂前处理：顶棚面拉丝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BD4E8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采用电动拉丝机，喷漆面拉丝打磨，使整体平整且增加表面附着力，确保油漆的附着力；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7B009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D26F61">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1CD22CC5">
        <w:tblPrEx>
          <w:tblCellMar>
            <w:top w:w="0" w:type="dxa"/>
            <w:left w:w="108" w:type="dxa"/>
            <w:bottom w:w="0" w:type="dxa"/>
            <w:right w:w="108" w:type="dxa"/>
          </w:tblCellMar>
        </w:tblPrEx>
        <w:trPr>
          <w:trHeight w:val="11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F1D72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D7627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喷涂前处理：顶棚面板的除油污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E90F4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采用洁净毛巾，沾环氧稀释剂，对顶棚表面进行擦拭二遍，再采用洁净干燥的毛巾进行清洁；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FCCCE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4E4C4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0446A325">
        <w:tblPrEx>
          <w:tblCellMar>
            <w:top w:w="0" w:type="dxa"/>
            <w:left w:w="108" w:type="dxa"/>
            <w:bottom w:w="0" w:type="dxa"/>
            <w:right w:w="108" w:type="dxa"/>
          </w:tblCellMar>
        </w:tblPrEx>
        <w:trPr>
          <w:trHeight w:val="8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0C52B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CE057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喷涂前处理：整形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B41E3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 xml:space="preserve">针对顶棚及整体候车亭有小的凹凸等变形部分采用表面进行腻子填补，对填补好的腻子用磨砂纸打平。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F7ED1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502FC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2E406895">
        <w:tblPrEx>
          <w:tblCellMar>
            <w:top w:w="0" w:type="dxa"/>
            <w:left w:w="108" w:type="dxa"/>
            <w:bottom w:w="0" w:type="dxa"/>
            <w:right w:w="108" w:type="dxa"/>
          </w:tblCellMar>
        </w:tblPrEx>
        <w:trPr>
          <w:trHeight w:val="39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ED637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0E69D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氟碳底漆喷涂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FFE04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1、未喷涂部分及地面采用整体封边处理，防止油漆造成2次污染；</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2、在完全干燥的基材上上喷涂氟碳底漆（气压在5-8kg/cm2，无水喷涂）；间隔时间为30min；</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3、要求喷涂均匀，不能漏喷，颜色应保持均匀一致，不得出现发花现象，刮风（六级以上）及雨天不能施工；</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4、氟碳底漆喷涂一遍，喷涂完毕进行检查，发现表面有批刮印痕或蜂眼现象，必须打磨至符合要求；</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5、打磨应采用280目或360目水磨砂纸，打磨应仔细，注意不能将涂膜磨穿；</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6、打磨完毕应进行除尘处理，用抹布等将墙面上打磨产生的粉尘处理干净。如果除尘不彻底，氟碳漆施工后将无法达到平滑的涂膜;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4C0F5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F42BC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07439BAD">
        <w:tblPrEx>
          <w:tblCellMar>
            <w:top w:w="0" w:type="dxa"/>
            <w:left w:w="108" w:type="dxa"/>
            <w:bottom w:w="0" w:type="dxa"/>
            <w:right w:w="108" w:type="dxa"/>
          </w:tblCellMar>
        </w:tblPrEx>
        <w:trPr>
          <w:trHeight w:val="58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F8D632">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3E339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氟碳面漆喷涂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4E631B">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1、底漆必须完全干燥，表面不得有粉尘等杂物；</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2、施工配比，主漆：固化剂：稀释剂＝10:1:3-5；</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3、调配后的氟碳金属漆必须采用100目纱网进行过滤，稀释剂在放置过程中应不断搅拌，以免沉淀；</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4、氟碳面漆喷涂2-3遍；</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5、喷枪型号：W-71，喷嘴尺寸：1.5-2.0mm，气泵压力：0.3-0.5Mp；</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6、施工时应考虑喷涂人数、喷涂面积、喷涂基面、分布的配合，考虑到工程的实际情况，安排施工人员同时进行喷涂，在保证不流挂的前提下，尽可能的喷厚一些；</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/7、应做好防污和防毒工作，对落水管等应进行保护，工人施工时应戴防毒面罩和手套等防护用品，同时严禁烟火；</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/8、喷涂应均匀，密度合理，无流挂、明暗不均、发花等现象，手感细腻，光泽均匀，无批刮印痕和凸凹不平现象。</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/9、不同亭体可根据材质镍含量和标准要求的不同对粗糙度和工艺做适当改进；底漆、面漆、罩光漆与固化剂，稀释剂的配比为10:1:3-5，根据枪手的个人习惯可略微调配。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3CB337">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B4057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7ECD9C83">
        <w:tblPrEx>
          <w:tblCellMar>
            <w:top w:w="0" w:type="dxa"/>
            <w:left w:w="108" w:type="dxa"/>
            <w:bottom w:w="0" w:type="dxa"/>
            <w:right w:w="108" w:type="dxa"/>
          </w:tblCellMar>
        </w:tblPrEx>
        <w:trPr>
          <w:trHeight w:val="20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B7FAB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1A012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顶棚修补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AB9B6D">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1、顶棚漏水必须先排出积水，清理缝隙污垢，再采用玻璃胶封堵，或根据不同的亭体采取不同的方式处理，顶棚玻璃或阳光板破碎的需更换。</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2、少量灯箱锁扣损坏更换和损坏亭体钣金恢复。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765F1F">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2BD66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0986ABA6">
        <w:tblPrEx>
          <w:tblCellMar>
            <w:top w:w="0" w:type="dxa"/>
            <w:left w:w="108" w:type="dxa"/>
            <w:bottom w:w="0" w:type="dxa"/>
            <w:right w:w="108" w:type="dxa"/>
          </w:tblCellMar>
        </w:tblPrEx>
        <w:trPr>
          <w:trHeight w:val="16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FA3F1C">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53CFD8">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清理卫生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594D90">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1、对污染的地方如玻璃、落水管、站台面等位置进行清理，注意对其它成品的保护，清理应彻底；</w:t>
            </w:r>
            <w:r>
              <w:rPr>
                <w:rFonts w:ascii="仿宋_GB2312" w:hAnsi="仿宋_GB2312" w:eastAsia="仿宋_GB2312" w:cs="仿宋_GB2312"/>
                <w:b/>
                <w:color w:val="000000"/>
                <w:kern w:val="44"/>
                <w:sz w:val="24"/>
                <w:szCs w:val="16"/>
                <w:highlight w:val="none"/>
              </w:rPr>
              <w:br w:type="textWrapping"/>
            </w:r>
            <w:r>
              <w:rPr>
                <w:rFonts w:ascii="仿宋_GB2312" w:hAnsi="仿宋_GB2312" w:eastAsia="仿宋_GB2312" w:cs="仿宋_GB2312"/>
                <w:b/>
                <w:color w:val="000000"/>
                <w:kern w:val="44"/>
                <w:sz w:val="24"/>
                <w:szCs w:val="16"/>
                <w:highlight w:val="none"/>
              </w:rPr>
              <w:t xml:space="preserve">2、对工作区及周边道路进行清理，待油漆风干后，清理现场及脚手架拆除装车恢复原样。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015AB6">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01EA4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r w14:paraId="09478984">
        <w:tblPrEx>
          <w:tblCellMar>
            <w:top w:w="0" w:type="dxa"/>
            <w:left w:w="108" w:type="dxa"/>
            <w:bottom w:w="0" w:type="dxa"/>
            <w:right w:w="108" w:type="dxa"/>
          </w:tblCellMar>
        </w:tblPrEx>
        <w:trPr>
          <w:trHeight w:val="9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73B5B5">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0E8F4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安全文明措施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9BB5A4">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施工过程的文明疏导及隔离施工等措施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94316A">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388B5E">
            <w:pPr>
              <w:rPr>
                <w:rFonts w:ascii="仿宋_GB2312" w:hAnsi="仿宋_GB2312" w:eastAsia="仿宋_GB2312" w:cs="仿宋_GB2312"/>
                <w:b/>
                <w:color w:val="000000"/>
                <w:kern w:val="44"/>
                <w:sz w:val="24"/>
                <w:szCs w:val="16"/>
                <w:highlight w:val="none"/>
              </w:rPr>
            </w:pPr>
            <w:r>
              <w:rPr>
                <w:rFonts w:ascii="仿宋_GB2312" w:hAnsi="仿宋_GB2312" w:eastAsia="仿宋_GB2312" w:cs="仿宋_GB2312"/>
                <w:b/>
                <w:color w:val="000000"/>
                <w:kern w:val="44"/>
                <w:sz w:val="24"/>
                <w:szCs w:val="16"/>
                <w:highlight w:val="none"/>
              </w:rPr>
              <w:t>1</w:t>
            </w:r>
          </w:p>
        </w:tc>
      </w:tr>
    </w:tbl>
    <w:p w14:paraId="187343E1">
      <w:pPr>
        <w:rPr>
          <w:rFonts w:ascii="仿宋_GB2312" w:hAnsi="仿宋_GB2312" w:eastAsia="仿宋_GB2312" w:cs="仿宋_GB2312"/>
          <w:b/>
          <w:color w:val="000000"/>
          <w:kern w:val="44"/>
          <w:sz w:val="28"/>
          <w:szCs w:val="18"/>
          <w:highlight w:val="none"/>
        </w:rPr>
      </w:pPr>
    </w:p>
    <w:p w14:paraId="18FFC7B0">
      <w:pPr>
        <w:rPr>
          <w:rFonts w:ascii="仿宋_GB2312" w:hAnsi="仿宋_GB2312" w:eastAsia="仿宋_GB2312" w:cs="仿宋_GB2312"/>
          <w:b/>
          <w:color w:val="000000"/>
          <w:kern w:val="44"/>
          <w:sz w:val="28"/>
          <w:szCs w:val="18"/>
          <w:highlight w:val="none"/>
        </w:rPr>
      </w:pPr>
      <w:r>
        <w:rPr>
          <w:rFonts w:hint="eastAsia" w:ascii="仿宋_GB2312" w:hAnsi="仿宋_GB2312" w:eastAsia="仿宋_GB2312" w:cs="仿宋_GB2312"/>
          <w:b/>
          <w:color w:val="000000"/>
          <w:kern w:val="44"/>
          <w:sz w:val="28"/>
          <w:szCs w:val="18"/>
          <w:highlight w:val="none"/>
        </w:rPr>
        <w:t>注：</w:t>
      </w:r>
    </w:p>
    <w:p w14:paraId="279C6037">
      <w:pPr>
        <w:rPr>
          <w:rFonts w:ascii="仿宋_GB2312" w:hAnsi="仿宋_GB2312" w:eastAsia="仿宋_GB2312" w:cs="仿宋_GB2312"/>
          <w:b/>
          <w:color w:val="000000"/>
          <w:kern w:val="44"/>
          <w:sz w:val="28"/>
          <w:szCs w:val="18"/>
          <w:highlight w:val="none"/>
        </w:rPr>
      </w:pPr>
      <w:r>
        <w:rPr>
          <w:rFonts w:hint="eastAsia" w:ascii="仿宋_GB2312" w:hAnsi="仿宋_GB2312" w:eastAsia="仿宋_GB2312" w:cs="仿宋_GB2312"/>
          <w:b/>
          <w:color w:val="000000"/>
          <w:kern w:val="44"/>
          <w:sz w:val="28"/>
          <w:szCs w:val="18"/>
          <w:highlight w:val="none"/>
        </w:rPr>
        <w:t>★1、如须拆除旧的站牌，供应商须免费负责拆除并运送至使用方指定地点存放。</w:t>
      </w:r>
    </w:p>
    <w:p w14:paraId="3523D714">
      <w:pPr>
        <w:rPr>
          <w:rFonts w:ascii="仿宋_GB2312" w:hAnsi="仿宋_GB2312" w:eastAsia="仿宋_GB2312" w:cs="仿宋_GB2312"/>
          <w:b/>
          <w:color w:val="000000"/>
          <w:kern w:val="44"/>
          <w:sz w:val="28"/>
          <w:szCs w:val="18"/>
          <w:highlight w:val="none"/>
        </w:rPr>
      </w:pPr>
      <w:r>
        <w:rPr>
          <w:rFonts w:hint="eastAsia" w:ascii="仿宋_GB2312" w:hAnsi="仿宋_GB2312" w:eastAsia="仿宋_GB2312" w:cs="仿宋_GB2312"/>
          <w:b/>
          <w:color w:val="000000"/>
          <w:kern w:val="44"/>
          <w:sz w:val="28"/>
          <w:szCs w:val="18"/>
          <w:highlight w:val="none"/>
        </w:rPr>
        <w:t>★2、供应商负责协调解决接入市政路灯电源，使设备满足24小时供电需求。</w:t>
      </w:r>
    </w:p>
    <w:p w14:paraId="3AFEDD7A">
      <w:pPr>
        <w:rPr>
          <w:rFonts w:ascii="仿宋_GB2312" w:hAnsi="仿宋_GB2312" w:eastAsia="仿宋_GB2312" w:cs="仿宋_GB2312"/>
          <w:b/>
          <w:color w:val="000000"/>
          <w:kern w:val="44"/>
          <w:sz w:val="28"/>
          <w:szCs w:val="18"/>
          <w:highlight w:val="none"/>
        </w:rPr>
      </w:pPr>
      <w:r>
        <w:rPr>
          <w:rFonts w:hint="eastAsia" w:ascii="仿宋_GB2312" w:hAnsi="仿宋_GB2312" w:eastAsia="仿宋_GB2312" w:cs="仿宋_GB2312"/>
          <w:b/>
          <w:color w:val="000000"/>
          <w:kern w:val="44"/>
          <w:sz w:val="28"/>
          <w:szCs w:val="18"/>
          <w:highlight w:val="none"/>
        </w:rPr>
        <w:t>★3、站亭、站牌安装由供应商负责协调市政有关部门办理相关手续，建设单位协助提供相关材料等。</w:t>
      </w:r>
    </w:p>
    <w:p w14:paraId="5E836889">
      <w:pPr>
        <w:rPr>
          <w:rFonts w:ascii="仿宋_GB2312" w:hAnsi="仿宋_GB2312" w:eastAsia="仿宋_GB2312" w:cs="仿宋_GB2312"/>
          <w:b/>
          <w:color w:val="000000"/>
          <w:kern w:val="44"/>
          <w:sz w:val="28"/>
          <w:szCs w:val="18"/>
          <w:highlight w:val="none"/>
        </w:rPr>
      </w:pPr>
      <w:r>
        <w:rPr>
          <w:rFonts w:hint="eastAsia" w:ascii="仿宋_GB2312" w:hAnsi="仿宋_GB2312" w:eastAsia="仿宋_GB2312" w:cs="仿宋_GB2312"/>
          <w:b/>
          <w:color w:val="000000"/>
          <w:kern w:val="44"/>
          <w:sz w:val="28"/>
          <w:szCs w:val="18"/>
          <w:highlight w:val="none"/>
        </w:rPr>
        <w:t>★4、本项目采购设备需满足使用方需求，供应商负责对接到使用方系统，并完成调试。</w:t>
      </w:r>
    </w:p>
    <w:p w14:paraId="724E3A17">
      <w:pPr>
        <w:rPr>
          <w:rFonts w:ascii="仿宋_GB2312" w:hAnsi="仿宋_GB2312" w:eastAsia="仿宋_GB2312" w:cs="仿宋_GB2312"/>
          <w:b/>
          <w:color w:val="000000"/>
          <w:kern w:val="44"/>
          <w:sz w:val="28"/>
          <w:szCs w:val="18"/>
          <w:highlight w:val="none"/>
        </w:rPr>
      </w:pPr>
    </w:p>
    <w:p w14:paraId="3E177AE4">
      <w:pPr>
        <w:pStyle w:val="2"/>
        <w:rPr>
          <w:highlight w:val="none"/>
        </w:rPr>
      </w:pPr>
    </w:p>
    <w:p w14:paraId="25D26475">
      <w:pPr>
        <w:rPr>
          <w:rFonts w:ascii="仿宋_GB2312" w:hAnsi="仿宋_GB2312" w:eastAsia="仿宋_GB2312" w:cs="仿宋_GB2312"/>
          <w:b/>
          <w:color w:val="000000"/>
          <w:kern w:val="44"/>
          <w:sz w:val="44"/>
          <w:highlight w:val="none"/>
        </w:rPr>
      </w:pPr>
      <w:r>
        <w:rPr>
          <w:rFonts w:hint="eastAsia" w:ascii="仿宋_GB2312" w:hAnsi="仿宋_GB2312" w:eastAsia="仿宋_GB2312" w:cs="仿宋_GB2312"/>
          <w:b/>
          <w:color w:val="000000"/>
          <w:kern w:val="44"/>
          <w:sz w:val="44"/>
          <w:highlight w:val="none"/>
        </w:rPr>
        <w:br w:type="page"/>
      </w:r>
    </w:p>
    <w:p w14:paraId="13649800">
      <w:pPr>
        <w:keepNext/>
        <w:keepLines/>
        <w:snapToGrid w:val="0"/>
        <w:spacing w:before="319" w:beforeLines="100" w:after="319" w:afterLines="100" w:line="360" w:lineRule="auto"/>
        <w:jc w:val="center"/>
        <w:outlineLvl w:val="0"/>
        <w:rPr>
          <w:rFonts w:ascii="仿宋_GB2312" w:hAnsi="仿宋_GB2312" w:eastAsia="仿宋_GB2312" w:cs="仿宋_GB2312"/>
          <w:b/>
          <w:color w:val="000000"/>
          <w:kern w:val="44"/>
          <w:sz w:val="44"/>
          <w:highlight w:val="none"/>
        </w:rPr>
      </w:pPr>
      <w:r>
        <w:rPr>
          <w:rFonts w:hint="eastAsia" w:ascii="仿宋_GB2312" w:hAnsi="仿宋_GB2312" w:eastAsia="仿宋_GB2312" w:cs="仿宋_GB2312"/>
          <w:b/>
          <w:color w:val="000000"/>
          <w:kern w:val="44"/>
          <w:sz w:val="44"/>
          <w:highlight w:val="none"/>
        </w:rPr>
        <w:t>第四章 评标方法</w:t>
      </w:r>
      <w:bookmarkEnd w:id="134"/>
      <w:bookmarkEnd w:id="135"/>
    </w:p>
    <w:p w14:paraId="1527F405">
      <w:pPr>
        <w:adjustRightInd w:val="0"/>
        <w:snapToGrid w:val="0"/>
        <w:spacing w:line="360" w:lineRule="auto"/>
        <w:ind w:firstLine="420" w:firstLineChars="200"/>
        <w:rPr>
          <w:rFonts w:ascii="仿宋_GB2312" w:hAnsi="仿宋_GB2312" w:eastAsia="仿宋_GB2312" w:cs="仿宋_GB2312"/>
          <w:b/>
          <w:color w:val="000000"/>
          <w:kern w:val="0"/>
          <w:szCs w:val="21"/>
          <w:highlight w:val="none"/>
        </w:rPr>
      </w:pPr>
      <w:r>
        <w:rPr>
          <w:rFonts w:hint="eastAsia" w:ascii="仿宋_GB2312" w:hAnsi="仿宋_GB2312" w:eastAsia="仿宋_GB2312" w:cs="仿宋_GB2312"/>
          <w:bCs/>
          <w:color w:val="000000"/>
          <w:kern w:val="0"/>
          <w:szCs w:val="21"/>
          <w:highlight w:val="none"/>
        </w:rPr>
        <w:t>本项目将按照招标文件第一章投标人须知中“六 开标及评标”、“七 确定中标”及本章的规定评标。</w:t>
      </w:r>
    </w:p>
    <w:p w14:paraId="38C92A40">
      <w:pPr>
        <w:adjustRightInd w:val="0"/>
        <w:snapToGrid w:val="0"/>
        <w:spacing w:line="360" w:lineRule="auto"/>
        <w:ind w:firstLine="420" w:firstLineChars="200"/>
        <w:rPr>
          <w:rFonts w:ascii="仿宋_GB2312" w:hAnsi="仿宋_GB2312" w:eastAsia="仿宋_GB2312" w:cs="仿宋_GB2312"/>
          <w:b/>
          <w:color w:val="000000"/>
          <w:kern w:val="0"/>
          <w:szCs w:val="21"/>
          <w:highlight w:val="none"/>
        </w:rPr>
      </w:pPr>
      <w:bookmarkStart w:id="136" w:name="_Toc22313_WPSOffice_Level2"/>
      <w:r>
        <w:rPr>
          <w:rFonts w:hint="eastAsia" w:ascii="仿宋_GB2312" w:hAnsi="仿宋_GB2312" w:eastAsia="仿宋_GB2312" w:cs="仿宋_GB2312"/>
          <w:b/>
          <w:color w:val="000000"/>
          <w:kern w:val="0"/>
          <w:szCs w:val="21"/>
          <w:highlight w:val="none"/>
        </w:rPr>
        <w:t>一、评标方法</w:t>
      </w:r>
      <w:bookmarkEnd w:id="136"/>
    </w:p>
    <w:p w14:paraId="1866A934">
      <w:pPr>
        <w:adjustRightInd w:val="0"/>
        <w:snapToGrid w:val="0"/>
        <w:spacing w:line="360" w:lineRule="auto"/>
        <w:ind w:firstLine="420" w:firstLineChars="2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本项目采用</w:t>
      </w:r>
      <w:r>
        <w:rPr>
          <w:rFonts w:hint="eastAsia" w:ascii="仿宋_GB2312" w:hAnsi="仿宋_GB2312" w:eastAsia="仿宋_GB2312" w:cs="仿宋_GB2312"/>
          <w:color w:val="000000"/>
          <w:kern w:val="0"/>
          <w:szCs w:val="21"/>
          <w:highlight w:val="none"/>
          <w:u w:val="single"/>
        </w:rPr>
        <w:t>综合评分法</w:t>
      </w:r>
      <w:r>
        <w:rPr>
          <w:rFonts w:hint="eastAsia" w:ascii="仿宋_GB2312" w:hAnsi="仿宋_GB2312" w:eastAsia="仿宋_GB2312" w:cs="仿宋_GB2312"/>
          <w:color w:val="000000"/>
          <w:kern w:val="0"/>
          <w:szCs w:val="21"/>
          <w:highlight w:val="none"/>
        </w:rPr>
        <w:t>进行评标。</w:t>
      </w:r>
    </w:p>
    <w:p w14:paraId="3575DC19">
      <w:pPr>
        <w:adjustRightInd w:val="0"/>
        <w:snapToGrid w:val="0"/>
        <w:spacing w:line="360" w:lineRule="auto"/>
        <w:ind w:firstLine="420" w:firstLineChars="200"/>
        <w:textAlignment w:val="baseline"/>
        <w:rPr>
          <w:rFonts w:ascii="仿宋_GB2312" w:hAnsi="仿宋_GB2312" w:eastAsia="仿宋_GB2312" w:cs="仿宋_GB2312"/>
          <w:b/>
          <w:color w:val="000000"/>
          <w:kern w:val="0"/>
          <w:szCs w:val="21"/>
          <w:highlight w:val="none"/>
        </w:rPr>
      </w:pPr>
      <w:bookmarkStart w:id="137" w:name="_Toc21368_WPSOffice_Level2"/>
      <w:r>
        <w:rPr>
          <w:rFonts w:hint="eastAsia" w:ascii="仿宋_GB2312" w:hAnsi="仿宋_GB2312" w:eastAsia="仿宋_GB2312" w:cs="仿宋_GB2312"/>
          <w:b/>
          <w:color w:val="000000"/>
          <w:kern w:val="0"/>
          <w:szCs w:val="21"/>
          <w:highlight w:val="none"/>
        </w:rPr>
        <w:t>二、评标原则及程序</w:t>
      </w:r>
      <w:bookmarkEnd w:id="137"/>
    </w:p>
    <w:p w14:paraId="05898B5E">
      <w:pPr>
        <w:adjustRightInd w:val="0"/>
        <w:snapToGrid w:val="0"/>
        <w:spacing w:line="360" w:lineRule="auto"/>
        <w:ind w:firstLine="420" w:firstLineChars="200"/>
        <w:textAlignment w:val="baseline"/>
        <w:rPr>
          <w:rFonts w:ascii="仿宋_GB2312" w:hAnsi="仿宋_GB2312" w:eastAsia="仿宋_GB2312" w:cs="仿宋_GB2312"/>
          <w:b/>
          <w:color w:val="000000"/>
          <w:kern w:val="0"/>
          <w:szCs w:val="21"/>
          <w:highlight w:val="none"/>
        </w:rPr>
      </w:pPr>
      <w:r>
        <w:rPr>
          <w:rFonts w:hint="eastAsia" w:ascii="仿宋_GB2312" w:hAnsi="仿宋_GB2312" w:eastAsia="仿宋_GB2312" w:cs="仿宋_GB2312"/>
          <w:b/>
          <w:color w:val="000000"/>
          <w:kern w:val="0"/>
          <w:szCs w:val="21"/>
          <w:highlight w:val="none"/>
        </w:rPr>
        <w:t>（一）评标原则</w:t>
      </w:r>
    </w:p>
    <w:p w14:paraId="08B4584A">
      <w:pPr>
        <w:adjustRightInd w:val="0"/>
        <w:snapToGrid w:val="0"/>
        <w:spacing w:line="360" w:lineRule="auto"/>
        <w:ind w:firstLine="420" w:firstLineChars="200"/>
        <w:textAlignment w:val="baseline"/>
        <w:rPr>
          <w:rFonts w:ascii="仿宋_GB2312" w:hAnsi="仿宋_GB2312" w:eastAsia="仿宋_GB2312" w:cs="仿宋_GB2312"/>
          <w:b/>
          <w:color w:val="000000"/>
          <w:kern w:val="0"/>
          <w:szCs w:val="21"/>
          <w:highlight w:val="none"/>
        </w:rPr>
      </w:pPr>
      <w:r>
        <w:rPr>
          <w:rFonts w:hint="eastAsia" w:ascii="仿宋_GB2312" w:hAnsi="仿宋_GB2312" w:eastAsia="仿宋_GB2312" w:cs="仿宋_GB2312"/>
          <w:color w:val="000000"/>
          <w:kern w:val="0"/>
          <w:highlight w:val="none"/>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09ABB8C5">
      <w:pPr>
        <w:adjustRightInd w:val="0"/>
        <w:snapToGrid w:val="0"/>
        <w:spacing w:line="360" w:lineRule="auto"/>
        <w:ind w:firstLine="420" w:firstLineChars="200"/>
        <w:textAlignment w:val="baseline"/>
        <w:rPr>
          <w:rFonts w:ascii="仿宋_GB2312" w:hAnsi="仿宋_GB2312" w:eastAsia="仿宋_GB2312" w:cs="仿宋_GB2312"/>
          <w:b/>
          <w:color w:val="000000"/>
          <w:kern w:val="0"/>
          <w:szCs w:val="21"/>
          <w:highlight w:val="none"/>
        </w:rPr>
      </w:pPr>
      <w:r>
        <w:rPr>
          <w:rFonts w:hint="eastAsia" w:ascii="仿宋_GB2312" w:hAnsi="仿宋_GB2312" w:eastAsia="仿宋_GB2312" w:cs="仿宋_GB2312"/>
          <w:b/>
          <w:color w:val="000000"/>
          <w:kern w:val="0"/>
          <w:szCs w:val="21"/>
          <w:highlight w:val="none"/>
        </w:rPr>
        <w:t>（二）评标程序</w:t>
      </w:r>
    </w:p>
    <w:p w14:paraId="1BDC25A6">
      <w:pPr>
        <w:adjustRightInd w:val="0"/>
        <w:snapToGrid w:val="0"/>
        <w:spacing w:line="360" w:lineRule="auto"/>
        <w:ind w:firstLine="420" w:firstLineChars="200"/>
        <w:textAlignment w:val="baseline"/>
        <w:rPr>
          <w:rFonts w:ascii="仿宋_GB2312" w:hAnsi="仿宋_GB2312" w:eastAsia="仿宋_GB2312" w:cs="仿宋_GB2312"/>
          <w:b/>
          <w:color w:val="000000"/>
          <w:kern w:val="0"/>
          <w:szCs w:val="21"/>
          <w:highlight w:val="none"/>
        </w:rPr>
      </w:pPr>
      <w:r>
        <w:rPr>
          <w:rFonts w:hint="eastAsia" w:ascii="仿宋_GB2312" w:hAnsi="仿宋_GB2312" w:eastAsia="仿宋_GB2312" w:cs="仿宋_GB2312"/>
          <w:b/>
          <w:color w:val="000000"/>
          <w:kern w:val="0"/>
          <w:szCs w:val="21"/>
          <w:highlight w:val="none"/>
        </w:rPr>
        <w:t>★1、资格审查</w:t>
      </w:r>
    </w:p>
    <w:p w14:paraId="679D211A">
      <w:pPr>
        <w:adjustRightInd w:val="0"/>
        <w:snapToGrid w:val="0"/>
        <w:spacing w:line="360" w:lineRule="auto"/>
        <w:ind w:firstLine="420" w:firstLineChars="200"/>
        <w:textAlignment w:val="baseline"/>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1.1详见投标人须知22条。资格审查表详见本章附件1。</w:t>
      </w:r>
    </w:p>
    <w:p w14:paraId="120BCD72">
      <w:pPr>
        <w:adjustRightInd w:val="0"/>
        <w:snapToGrid w:val="0"/>
        <w:spacing w:line="360" w:lineRule="auto"/>
        <w:ind w:firstLine="420" w:firstLineChars="200"/>
        <w:rPr>
          <w:rFonts w:ascii="仿宋_GB2312" w:hAnsi="仿宋_GB2312" w:eastAsia="仿宋_GB2312" w:cs="仿宋_GB2312"/>
          <w:b/>
          <w:bCs/>
          <w:color w:val="000000"/>
          <w:kern w:val="0"/>
          <w:szCs w:val="21"/>
          <w:highlight w:val="none"/>
        </w:rPr>
      </w:pPr>
      <w:r>
        <w:rPr>
          <w:rFonts w:hint="eastAsia" w:ascii="仿宋_GB2312" w:hAnsi="仿宋_GB2312" w:eastAsia="仿宋_GB2312" w:cs="仿宋_GB2312"/>
          <w:b/>
          <w:color w:val="000000"/>
          <w:kern w:val="0"/>
          <w:szCs w:val="21"/>
          <w:highlight w:val="none"/>
        </w:rPr>
        <w:t>★</w:t>
      </w:r>
      <w:r>
        <w:rPr>
          <w:rFonts w:hint="eastAsia" w:ascii="仿宋_GB2312" w:hAnsi="仿宋_GB2312" w:eastAsia="仿宋_GB2312" w:cs="仿宋_GB2312"/>
          <w:b/>
          <w:bCs/>
          <w:color w:val="000000"/>
          <w:kern w:val="0"/>
          <w:szCs w:val="21"/>
          <w:highlight w:val="none"/>
        </w:rPr>
        <w:t>2、符合性审查</w:t>
      </w:r>
    </w:p>
    <w:p w14:paraId="69D55093">
      <w:pPr>
        <w:adjustRightInd w:val="0"/>
        <w:snapToGrid w:val="0"/>
        <w:spacing w:line="360" w:lineRule="auto"/>
        <w:ind w:firstLine="420" w:firstLineChars="2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2.1详见投标人须知23条。符合性审查表详见本章附件2。</w:t>
      </w:r>
    </w:p>
    <w:p w14:paraId="37810027">
      <w:pPr>
        <w:adjustRightInd w:val="0"/>
        <w:snapToGrid w:val="0"/>
        <w:spacing w:line="360" w:lineRule="auto"/>
        <w:ind w:firstLine="420" w:firstLineChars="200"/>
        <w:rPr>
          <w:rFonts w:ascii="仿宋_GB2312" w:hAnsi="仿宋_GB2312" w:eastAsia="仿宋_GB2312" w:cs="仿宋_GB2312"/>
          <w:b/>
          <w:color w:val="000000"/>
          <w:kern w:val="0"/>
          <w:szCs w:val="21"/>
          <w:highlight w:val="none"/>
        </w:rPr>
      </w:pPr>
      <w:r>
        <w:rPr>
          <w:rFonts w:hint="eastAsia" w:ascii="仿宋_GB2312" w:hAnsi="仿宋_GB2312" w:eastAsia="仿宋_GB2312" w:cs="仿宋_GB2312"/>
          <w:b/>
          <w:color w:val="000000"/>
          <w:kern w:val="0"/>
          <w:szCs w:val="21"/>
          <w:highlight w:val="none"/>
        </w:rPr>
        <w:t>3、样品及演示</w:t>
      </w:r>
    </w:p>
    <w:p w14:paraId="6AEFAF75">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3.1</w:t>
      </w:r>
      <w:r>
        <w:rPr>
          <w:rFonts w:hint="eastAsia" w:ascii="仿宋_GB2312" w:hAnsi="仿宋_GB2312" w:eastAsia="仿宋_GB2312" w:cs="仿宋_GB2312"/>
          <w:color w:val="000000"/>
          <w:kern w:val="0"/>
          <w:szCs w:val="21"/>
          <w:highlight w:val="none"/>
        </w:rPr>
        <w:t>投标人须知表11.3条</w:t>
      </w:r>
      <w:r>
        <w:rPr>
          <w:rFonts w:hint="eastAsia" w:ascii="仿宋_GB2312" w:hAnsi="仿宋_GB2312" w:eastAsia="仿宋_GB2312" w:cs="仿宋_GB2312"/>
          <w:color w:val="000000"/>
          <w:szCs w:val="21"/>
          <w:highlight w:val="none"/>
        </w:rPr>
        <w:t>中要求投标人提供样品或演示的，按照</w:t>
      </w:r>
      <w:r>
        <w:rPr>
          <w:rFonts w:hint="eastAsia" w:ascii="仿宋_GB2312" w:hAnsi="仿宋_GB2312" w:eastAsia="仿宋_GB2312" w:cs="仿宋_GB2312"/>
          <w:color w:val="000000"/>
          <w:kern w:val="0"/>
          <w:szCs w:val="21"/>
          <w:highlight w:val="none"/>
        </w:rPr>
        <w:t>投标人须知表25.1条</w:t>
      </w:r>
      <w:r>
        <w:rPr>
          <w:rFonts w:hint="eastAsia" w:ascii="仿宋_GB2312" w:hAnsi="仿宋_GB2312" w:eastAsia="仿宋_GB2312" w:cs="仿宋_GB2312"/>
          <w:color w:val="000000"/>
          <w:szCs w:val="21"/>
          <w:highlight w:val="none"/>
        </w:rPr>
        <w:t>中确定的评审方法以及评审标准进行评审。(样品或演示属于符合性审查的，按照</w:t>
      </w:r>
      <w:r>
        <w:rPr>
          <w:rFonts w:hint="eastAsia" w:ascii="仿宋_GB2312" w:hAnsi="仿宋_GB2312" w:eastAsia="仿宋_GB2312" w:cs="仿宋_GB2312"/>
          <w:color w:val="000000"/>
          <w:kern w:val="0"/>
          <w:szCs w:val="21"/>
          <w:highlight w:val="none"/>
        </w:rPr>
        <w:t>投标人须知23条</w:t>
      </w:r>
      <w:r>
        <w:rPr>
          <w:rFonts w:hint="eastAsia" w:ascii="仿宋_GB2312" w:hAnsi="仿宋_GB2312" w:eastAsia="仿宋_GB2312" w:cs="仿宋_GB2312"/>
          <w:color w:val="000000"/>
          <w:szCs w:val="21"/>
          <w:highlight w:val="none"/>
        </w:rPr>
        <w:t>规定执行）</w:t>
      </w:r>
    </w:p>
    <w:p w14:paraId="082B0CCD">
      <w:pPr>
        <w:adjustRightInd w:val="0"/>
        <w:snapToGrid w:val="0"/>
        <w:spacing w:line="360" w:lineRule="auto"/>
        <w:ind w:firstLine="420" w:firstLineChars="200"/>
        <w:rPr>
          <w:rFonts w:ascii="仿宋_GB2312" w:hAnsi="仿宋_GB2312" w:eastAsia="仿宋_GB2312" w:cs="仿宋_GB2312"/>
          <w:b/>
          <w:bCs/>
          <w:color w:val="000000"/>
          <w:kern w:val="0"/>
          <w:szCs w:val="21"/>
          <w:highlight w:val="none"/>
        </w:rPr>
      </w:pPr>
      <w:r>
        <w:rPr>
          <w:rFonts w:hint="eastAsia" w:ascii="仿宋_GB2312" w:hAnsi="仿宋_GB2312" w:eastAsia="仿宋_GB2312" w:cs="仿宋_GB2312"/>
          <w:b/>
          <w:color w:val="000000"/>
          <w:kern w:val="0"/>
          <w:szCs w:val="21"/>
          <w:highlight w:val="none"/>
        </w:rPr>
        <w:t>★4</w:t>
      </w:r>
      <w:r>
        <w:rPr>
          <w:rFonts w:hint="eastAsia" w:ascii="仿宋_GB2312" w:hAnsi="仿宋_GB2312" w:eastAsia="仿宋_GB2312" w:cs="仿宋_GB2312"/>
          <w:b/>
          <w:bCs/>
          <w:color w:val="000000"/>
          <w:kern w:val="0"/>
          <w:szCs w:val="21"/>
          <w:highlight w:val="none"/>
        </w:rPr>
        <w:t>、同一品牌产品</w:t>
      </w:r>
    </w:p>
    <w:p w14:paraId="7696BA29">
      <w:pPr>
        <w:adjustRightInd w:val="0"/>
        <w:snapToGrid w:val="0"/>
        <w:spacing w:line="360" w:lineRule="auto"/>
        <w:ind w:firstLine="420" w:firstLineChars="200"/>
        <w:rPr>
          <w:rFonts w:ascii="仿宋_GB2312" w:hAnsi="仿宋_GB2312" w:eastAsia="仿宋_GB2312" w:cs="仿宋_GB2312"/>
          <w:b/>
          <w:bCs/>
          <w:color w:val="000000"/>
          <w:szCs w:val="21"/>
          <w:highlight w:val="none"/>
        </w:rPr>
      </w:pPr>
      <w:r>
        <w:rPr>
          <w:rFonts w:hint="eastAsia" w:ascii="仿宋_GB2312" w:hAnsi="仿宋_GB2312" w:eastAsia="仿宋_GB2312" w:cs="仿宋_GB2312"/>
          <w:color w:val="000000"/>
          <w:szCs w:val="21"/>
          <w:highlight w:val="none"/>
        </w:rPr>
        <w:t>4.1通过资格审查、符合性审查的不同品牌投标人不足3家的，按照</w:t>
      </w:r>
      <w:r>
        <w:rPr>
          <w:rFonts w:hint="eastAsia" w:ascii="仿宋_GB2312" w:hAnsi="仿宋_GB2312" w:eastAsia="仿宋_GB2312" w:cs="仿宋_GB2312"/>
          <w:color w:val="000000"/>
          <w:kern w:val="0"/>
          <w:szCs w:val="21"/>
          <w:highlight w:val="none"/>
        </w:rPr>
        <w:t>投标人须知28条第（1）款</w:t>
      </w:r>
      <w:r>
        <w:rPr>
          <w:rFonts w:hint="eastAsia" w:ascii="仿宋_GB2312" w:hAnsi="仿宋_GB2312" w:eastAsia="仿宋_GB2312" w:cs="仿宋_GB2312"/>
          <w:color w:val="000000"/>
          <w:szCs w:val="21"/>
          <w:highlight w:val="none"/>
        </w:rPr>
        <w:t>执行</w:t>
      </w:r>
      <w:r>
        <w:rPr>
          <w:rFonts w:hint="eastAsia" w:ascii="仿宋_GB2312" w:hAnsi="仿宋_GB2312" w:eastAsia="仿宋_GB2312" w:cs="仿宋_GB2312"/>
          <w:color w:val="000000"/>
          <w:kern w:val="0"/>
          <w:szCs w:val="21"/>
          <w:highlight w:val="none"/>
        </w:rPr>
        <w:t>。</w:t>
      </w:r>
    </w:p>
    <w:p w14:paraId="0F709EC0">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4.2提供相同品牌产品且通过资格审查、符合性审查的不同投标人，按一家投标人计算。</w:t>
      </w:r>
    </w:p>
    <w:p w14:paraId="6E86D5EF">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4.3如一个分包内只有一种产品，不同投标人所投产品为同一品牌的，按如下方式处理：</w:t>
      </w:r>
    </w:p>
    <w:p w14:paraId="45CA15C7">
      <w:pPr>
        <w:numPr>
          <w:ilvl w:val="0"/>
          <w:numId w:val="8"/>
        </w:num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如本项目使用最低评标价法，提供相同品牌产品的不同投标人以其中通过资格审查、符合性审查且报价最低的参加比较及评价；报价相同的，按</w:t>
      </w:r>
      <w:r>
        <w:rPr>
          <w:rFonts w:hint="eastAsia" w:ascii="仿宋_GB2312" w:hAnsi="仿宋_GB2312" w:eastAsia="仿宋_GB2312" w:cs="仿宋_GB2312"/>
          <w:color w:val="000000"/>
          <w:kern w:val="0"/>
          <w:szCs w:val="21"/>
          <w:highlight w:val="none"/>
        </w:rPr>
        <w:t>本章第8条</w:t>
      </w:r>
      <w:r>
        <w:rPr>
          <w:rFonts w:hint="eastAsia" w:ascii="仿宋_GB2312" w:hAnsi="仿宋_GB2312" w:eastAsia="仿宋_GB2312" w:cs="仿宋_GB2312"/>
          <w:color w:val="000000"/>
          <w:szCs w:val="21"/>
          <w:highlight w:val="none"/>
        </w:rPr>
        <w:t>“推荐中标候选人的原则”规定执行；未规定的采取随机抽取方式确定，其他</w:t>
      </w:r>
      <w:r>
        <w:rPr>
          <w:rFonts w:hint="eastAsia" w:ascii="仿宋_GB2312" w:hAnsi="仿宋_GB2312" w:eastAsia="仿宋_GB2312" w:cs="仿宋_GB2312"/>
          <w:b/>
          <w:bCs/>
          <w:color w:val="000000"/>
          <w:szCs w:val="21"/>
          <w:highlight w:val="none"/>
        </w:rPr>
        <w:t>投标无效</w:t>
      </w:r>
      <w:r>
        <w:rPr>
          <w:rFonts w:hint="eastAsia" w:ascii="仿宋_GB2312" w:hAnsi="仿宋_GB2312" w:eastAsia="仿宋_GB2312" w:cs="仿宋_GB2312"/>
          <w:color w:val="000000"/>
          <w:szCs w:val="21"/>
          <w:highlight w:val="none"/>
        </w:rPr>
        <w:t>。</w:t>
      </w:r>
    </w:p>
    <w:p w14:paraId="74B2591E">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7911CE54">
      <w:pPr>
        <w:adjustRightInd w:val="0"/>
        <w:snapToGrid w:val="0"/>
        <w:spacing w:line="360" w:lineRule="auto"/>
        <w:ind w:firstLine="420" w:firstLineChars="2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4.4如一个分包内包含多种产品的，采购人或采购代理机构将在招标文件中载明核心产品，多家投标人提供的核心产品品牌相同的，</w:t>
      </w:r>
      <w:r>
        <w:rPr>
          <w:rFonts w:hint="eastAsia" w:ascii="仿宋_GB2312" w:hAnsi="仿宋_GB2312" w:eastAsia="仿宋_GB2312" w:cs="仿宋_GB2312"/>
          <w:color w:val="000000"/>
          <w:kern w:val="0"/>
          <w:szCs w:val="21"/>
          <w:highlight w:val="none"/>
        </w:rPr>
        <w:t>按本章第4.3条规定处理。</w:t>
      </w:r>
    </w:p>
    <w:p w14:paraId="3B25653A">
      <w:pPr>
        <w:adjustRightInd w:val="0"/>
        <w:snapToGrid w:val="0"/>
        <w:spacing w:line="360" w:lineRule="auto"/>
        <w:ind w:firstLine="420" w:firstLineChars="200"/>
        <w:rPr>
          <w:rFonts w:ascii="仿宋_GB2312" w:hAnsi="仿宋_GB2312" w:eastAsia="仿宋_GB2312" w:cs="仿宋_GB2312"/>
          <w:b/>
          <w:bCs/>
          <w:color w:val="000000"/>
          <w:kern w:val="0"/>
          <w:szCs w:val="21"/>
          <w:highlight w:val="none"/>
        </w:rPr>
      </w:pPr>
      <w:r>
        <w:rPr>
          <w:rFonts w:hint="eastAsia" w:ascii="仿宋_GB2312" w:hAnsi="仿宋_GB2312" w:eastAsia="仿宋_GB2312" w:cs="仿宋_GB2312"/>
          <w:b/>
          <w:color w:val="000000"/>
          <w:kern w:val="0"/>
          <w:szCs w:val="21"/>
          <w:highlight w:val="none"/>
        </w:rPr>
        <w:t>★5</w:t>
      </w:r>
      <w:r>
        <w:rPr>
          <w:rFonts w:hint="eastAsia" w:ascii="仿宋_GB2312" w:hAnsi="仿宋_GB2312" w:eastAsia="仿宋_GB2312" w:cs="仿宋_GB2312"/>
          <w:b/>
          <w:bCs/>
          <w:color w:val="000000"/>
          <w:kern w:val="0"/>
          <w:szCs w:val="21"/>
          <w:highlight w:val="none"/>
        </w:rPr>
        <w:t>、比较及评价</w:t>
      </w:r>
    </w:p>
    <w:p w14:paraId="24A92D86">
      <w:pPr>
        <w:adjustRightInd w:val="0"/>
        <w:snapToGrid w:val="0"/>
        <w:spacing w:line="360" w:lineRule="auto"/>
        <w:ind w:firstLine="420" w:firstLineChars="2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5.1评标委员会对通过符合性审查的投标文件进行比较和评价。</w:t>
      </w:r>
    </w:p>
    <w:p w14:paraId="09444427">
      <w:pPr>
        <w:adjustRightInd w:val="0"/>
        <w:snapToGrid w:val="0"/>
        <w:spacing w:line="360" w:lineRule="auto"/>
        <w:ind w:firstLine="420" w:firstLineChars="2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5.2在评标期间，对投标文件的澄清按投标人须知24条内容执行。</w:t>
      </w:r>
    </w:p>
    <w:p w14:paraId="1AF730CF">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5.3评标委员会认为投标人的报价明显低于其他通过符合性审查的投标人报价，有可能影响产品质量或者不能诚信履约的，评标委员会应当要求其在评标现场合理的时间（</w:t>
      </w:r>
      <w:r>
        <w:rPr>
          <w:rFonts w:hint="eastAsia" w:ascii="仿宋_GB2312" w:hAnsi="仿宋_GB2312" w:eastAsia="仿宋_GB2312" w:cs="仿宋_GB2312"/>
          <w:color w:val="000000"/>
          <w:kern w:val="0"/>
          <w:szCs w:val="21"/>
          <w:highlight w:val="none"/>
        </w:rPr>
        <w:t>接到通知后</w:t>
      </w:r>
      <w:r>
        <w:rPr>
          <w:rFonts w:hint="eastAsia" w:ascii="仿宋_GB2312" w:hAnsi="仿宋_GB2312" w:eastAsia="仿宋_GB2312" w:cs="仿宋_GB2312"/>
          <w:color w:val="000000"/>
          <w:kern w:val="0"/>
          <w:szCs w:val="21"/>
          <w:highlight w:val="none"/>
          <w:u w:val="single"/>
        </w:rPr>
        <w:t>0.5</w:t>
      </w:r>
      <w:r>
        <w:rPr>
          <w:rFonts w:hint="eastAsia" w:ascii="仿宋_GB2312" w:hAnsi="仿宋_GB2312" w:eastAsia="仿宋_GB2312" w:cs="仿宋_GB2312"/>
          <w:color w:val="000000"/>
          <w:kern w:val="0"/>
          <w:szCs w:val="21"/>
          <w:highlight w:val="none"/>
        </w:rPr>
        <w:t>小时</w:t>
      </w:r>
      <w:r>
        <w:rPr>
          <w:rFonts w:hint="eastAsia" w:ascii="仿宋_GB2312" w:hAnsi="仿宋_GB2312" w:eastAsia="仿宋_GB2312" w:cs="仿宋_GB2312"/>
          <w:color w:val="000000"/>
          <w:szCs w:val="21"/>
          <w:highlight w:val="none"/>
        </w:rPr>
        <w:t>）内提供书面说明，并提交相关证明材料，</w:t>
      </w:r>
      <w:r>
        <w:rPr>
          <w:rFonts w:hint="eastAsia" w:ascii="仿宋_GB2312" w:hAnsi="仿宋_GB2312" w:eastAsia="仿宋_GB2312" w:cs="仿宋_GB2312"/>
          <w:color w:val="000000"/>
          <w:kern w:val="0"/>
          <w:szCs w:val="21"/>
          <w:highlight w:val="none"/>
        </w:rPr>
        <w:t>投标人不能证明其报价合理性的，评标委员会应当将</w:t>
      </w:r>
      <w:r>
        <w:rPr>
          <w:rFonts w:hint="eastAsia" w:ascii="仿宋_GB2312" w:hAnsi="仿宋_GB2312" w:eastAsia="仿宋_GB2312" w:cs="仿宋_GB2312"/>
          <w:color w:val="000000"/>
          <w:szCs w:val="21"/>
          <w:highlight w:val="none"/>
        </w:rPr>
        <w:t>其投标作为</w:t>
      </w:r>
      <w:r>
        <w:rPr>
          <w:rFonts w:hint="eastAsia" w:ascii="仿宋_GB2312" w:hAnsi="仿宋_GB2312" w:eastAsia="仿宋_GB2312" w:cs="仿宋_GB2312"/>
          <w:b/>
          <w:bCs/>
          <w:color w:val="000000"/>
          <w:szCs w:val="21"/>
          <w:highlight w:val="none"/>
        </w:rPr>
        <w:t>无效投标处理</w:t>
      </w:r>
      <w:r>
        <w:rPr>
          <w:rFonts w:hint="eastAsia" w:ascii="仿宋_GB2312" w:hAnsi="仿宋_GB2312" w:eastAsia="仿宋_GB2312" w:cs="仿宋_GB2312"/>
          <w:color w:val="000000"/>
          <w:szCs w:val="21"/>
          <w:highlight w:val="none"/>
        </w:rPr>
        <w:t>。</w:t>
      </w:r>
    </w:p>
    <w:p w14:paraId="18184839">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投标人的书面说明材料包含货物本身成本、人工费用、运输、税收等，以及报价不会影响产品质量或诚信履约能力的说明等。</w:t>
      </w:r>
    </w:p>
    <w:p w14:paraId="76977012">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投标人的书面说明应当签字确认或者加盖公章，否则无效。书面说明的签字确认，由其法定代表人（非法人单位负责人或自然人本人）或者其授权代表签字确认。</w:t>
      </w:r>
    </w:p>
    <w:p w14:paraId="2AB359AD">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3D84147E">
      <w:pPr>
        <w:numPr>
          <w:ilvl w:val="0"/>
          <w:numId w:val="9"/>
        </w:num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拒绝或者变相拒绝提供有效书面说明；</w:t>
      </w:r>
    </w:p>
    <w:p w14:paraId="0F130D07">
      <w:pPr>
        <w:numPr>
          <w:ilvl w:val="0"/>
          <w:numId w:val="9"/>
        </w:num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书面说明不能证明其报价合理性的；</w:t>
      </w:r>
    </w:p>
    <w:p w14:paraId="68E7848E">
      <w:pPr>
        <w:numPr>
          <w:ilvl w:val="0"/>
          <w:numId w:val="9"/>
        </w:num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未在规定时间内递交有效书面说明书的。</w:t>
      </w:r>
    </w:p>
    <w:p w14:paraId="14D53293">
      <w:pPr>
        <w:adjustRightInd w:val="0"/>
        <w:snapToGrid w:val="0"/>
        <w:spacing w:line="360" w:lineRule="auto"/>
        <w:ind w:firstLine="420" w:firstLineChars="200"/>
        <w:rPr>
          <w:rFonts w:ascii="仿宋_GB2312" w:hAnsi="仿宋_GB2312" w:eastAsia="仿宋_GB2312" w:cs="仿宋_GB2312"/>
          <w:b/>
          <w:bCs/>
          <w:color w:val="000000"/>
          <w:kern w:val="0"/>
          <w:szCs w:val="21"/>
          <w:highlight w:val="none"/>
        </w:rPr>
      </w:pPr>
      <w:r>
        <w:rPr>
          <w:rFonts w:hint="eastAsia" w:ascii="仿宋_GB2312" w:hAnsi="仿宋_GB2312" w:eastAsia="仿宋_GB2312" w:cs="仿宋_GB2312"/>
          <w:b/>
          <w:color w:val="000000"/>
          <w:kern w:val="0"/>
          <w:szCs w:val="21"/>
          <w:highlight w:val="none"/>
        </w:rPr>
        <w:t>★6</w:t>
      </w:r>
      <w:r>
        <w:rPr>
          <w:rFonts w:hint="eastAsia" w:ascii="仿宋_GB2312" w:hAnsi="仿宋_GB2312" w:eastAsia="仿宋_GB2312" w:cs="仿宋_GB2312"/>
          <w:b/>
          <w:bCs/>
          <w:color w:val="000000"/>
          <w:kern w:val="0"/>
          <w:szCs w:val="21"/>
          <w:highlight w:val="none"/>
        </w:rPr>
        <w:t>、需落实的政府采购政策性规定：</w:t>
      </w:r>
    </w:p>
    <w:p w14:paraId="5201F5F6">
      <w:pPr>
        <w:adjustRightInd w:val="0"/>
        <w:snapToGrid w:val="0"/>
        <w:spacing w:line="360" w:lineRule="auto"/>
        <w:ind w:firstLine="420" w:firstLineChars="200"/>
        <w:rPr>
          <w:rFonts w:ascii="仿宋_GB2312" w:hAnsi="仿宋_GB2312" w:eastAsia="仿宋_GB2312" w:cs="仿宋_GB2312"/>
          <w:b/>
          <w:color w:val="000000"/>
          <w:kern w:val="0"/>
          <w:szCs w:val="21"/>
          <w:highlight w:val="none"/>
        </w:rPr>
      </w:pPr>
      <w:r>
        <w:rPr>
          <w:rFonts w:hint="eastAsia" w:ascii="仿宋_GB2312" w:hAnsi="仿宋_GB2312" w:eastAsia="仿宋_GB2312" w:cs="仿宋_GB2312"/>
          <w:b/>
          <w:color w:val="000000"/>
          <w:kern w:val="0"/>
          <w:szCs w:val="21"/>
          <w:highlight w:val="none"/>
        </w:rPr>
        <w:t>6.1对于中小微企业的相关规定</w:t>
      </w:r>
    </w:p>
    <w:p w14:paraId="3045BFED">
      <w:pPr>
        <w:adjustRightInd w:val="0"/>
        <w:snapToGrid w:val="0"/>
        <w:spacing w:line="360" w:lineRule="auto"/>
        <w:ind w:firstLine="420" w:firstLineChars="2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6.1.1对于非专门面向中小企业的项目，在满足价格扣除条件且在投标文件中按要求提交了《中小企业声明函》、《制造商企业（单位）类型声明函》（采购人采购的服务有伴随货物时，投标人所投货物为其它企业生产时须提供此声明函，仅作为价格扣除条件）的，对投标报价给予价格扣除，用扣除后的价格参与评审。投标报价扣除比例如下：</w:t>
      </w:r>
    </w:p>
    <w:p w14:paraId="7EE0AD9A">
      <w:pPr>
        <w:adjustRightInd w:val="0"/>
        <w:snapToGrid w:val="0"/>
        <w:spacing w:line="360" w:lineRule="auto"/>
        <w:ind w:firstLine="210" w:firstLineChars="1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（1）非联合体投标</w:t>
      </w:r>
    </w:p>
    <w:p w14:paraId="0C70EA3B">
      <w:pPr>
        <w:adjustRightInd w:val="0"/>
        <w:snapToGrid w:val="0"/>
        <w:spacing w:line="360" w:lineRule="auto"/>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 xml:space="preserve">       小型和微型企业相应产品、服务投标报价的</w:t>
      </w:r>
      <w:r>
        <w:rPr>
          <w:rFonts w:hint="eastAsia" w:ascii="仿宋_GB2312" w:hAnsi="仿宋_GB2312" w:eastAsia="仿宋_GB2312" w:cs="仿宋_GB2312"/>
          <w:color w:val="000000"/>
          <w:kern w:val="0"/>
          <w:szCs w:val="21"/>
          <w:highlight w:val="none"/>
          <w:u w:val="single"/>
        </w:rPr>
        <w:t xml:space="preserve"> 10% </w:t>
      </w:r>
    </w:p>
    <w:p w14:paraId="62D68185">
      <w:pPr>
        <w:adjustRightInd w:val="0"/>
        <w:snapToGrid w:val="0"/>
        <w:spacing w:line="360" w:lineRule="auto"/>
        <w:ind w:firstLine="630" w:firstLineChars="3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注：供应商提供的货物既有中小企业制造货物，也有大型企业制造货物的，不享受中小企业扶持政策。</w:t>
      </w:r>
    </w:p>
    <w:p w14:paraId="5A33ABF9">
      <w:pPr>
        <w:adjustRightInd w:val="0"/>
        <w:snapToGrid w:val="0"/>
        <w:spacing w:line="360" w:lineRule="auto"/>
        <w:ind w:firstLine="210" w:firstLineChars="1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（2）联合体投标</w:t>
      </w:r>
    </w:p>
    <w:p w14:paraId="0B595570">
      <w:pPr>
        <w:adjustRightInd w:val="0"/>
        <w:snapToGrid w:val="0"/>
        <w:spacing w:line="360" w:lineRule="auto"/>
        <w:ind w:firstLine="420" w:firstLineChars="2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最后报价扣除</w:t>
      </w:r>
      <w:r>
        <w:rPr>
          <w:rFonts w:hint="eastAsia" w:ascii="仿宋_GB2312" w:hAnsi="仿宋_GB2312" w:eastAsia="仿宋_GB2312" w:cs="仿宋_GB2312"/>
          <w:color w:val="000000"/>
          <w:kern w:val="0"/>
          <w:szCs w:val="21"/>
          <w:highlight w:val="none"/>
          <w:u w:val="single"/>
        </w:rPr>
        <w:t xml:space="preserve">  /  </w:t>
      </w:r>
      <w:r>
        <w:rPr>
          <w:rFonts w:hint="eastAsia" w:ascii="仿宋_GB2312" w:hAnsi="仿宋_GB2312" w:eastAsia="仿宋_GB2312" w:cs="仿宋_GB2312"/>
          <w:color w:val="000000"/>
          <w:szCs w:val="21"/>
          <w:highlight w:val="none"/>
        </w:rPr>
        <w:t>。</w:t>
      </w:r>
    </w:p>
    <w:p w14:paraId="7D2F6554">
      <w:pPr>
        <w:adjustRightInd w:val="0"/>
        <w:snapToGrid w:val="0"/>
        <w:spacing w:line="360" w:lineRule="auto"/>
        <w:ind w:firstLine="420" w:firstLineChars="2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以联合体形式参加政府采购活动，联合体各方均为中小企业的，联合体视同中小企业。其中，联合体各方均为小微企业的，联合体视同小微企业。</w:t>
      </w:r>
    </w:p>
    <w:p w14:paraId="1E4F37D6">
      <w:pPr>
        <w:adjustRightInd w:val="0"/>
        <w:snapToGrid w:val="0"/>
        <w:spacing w:line="360" w:lineRule="auto"/>
        <w:ind w:firstLine="420" w:firstLineChars="2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6.1.2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仿宋_GB2312" w:hAnsi="仿宋_GB2312" w:eastAsia="仿宋_GB2312" w:cs="仿宋_GB2312"/>
          <w:color w:val="000000"/>
          <w:kern w:val="0"/>
          <w:szCs w:val="21"/>
          <w:highlight w:val="none"/>
        </w:rPr>
        <w:t>用扣除后的价格参与评审</w:t>
      </w:r>
      <w:r>
        <w:rPr>
          <w:rFonts w:hint="eastAsia" w:ascii="仿宋_GB2312" w:hAnsi="仿宋_GB2312" w:eastAsia="仿宋_GB2312" w:cs="仿宋_GB2312"/>
          <w:color w:val="000000"/>
          <w:szCs w:val="21"/>
          <w:highlight w:val="none"/>
        </w:rPr>
        <w:t>。</w:t>
      </w:r>
    </w:p>
    <w:p w14:paraId="601DCB02">
      <w:pPr>
        <w:adjustRightInd w:val="0"/>
        <w:snapToGrid w:val="0"/>
        <w:spacing w:line="360" w:lineRule="auto"/>
        <w:ind w:firstLine="420" w:firstLineChars="2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b/>
          <w:color w:val="000000"/>
          <w:kern w:val="0"/>
          <w:szCs w:val="21"/>
          <w:highlight w:val="none"/>
        </w:rPr>
        <w:t>6.1.3</w:t>
      </w:r>
      <w:r>
        <w:rPr>
          <w:rFonts w:hint="eastAsia" w:ascii="仿宋_GB2312" w:hAnsi="仿宋_GB2312" w:eastAsia="仿宋_GB2312" w:cs="仿宋_GB2312"/>
          <w:color w:val="000000"/>
          <w:szCs w:val="21"/>
          <w:highlight w:val="none"/>
        </w:rPr>
        <w:t>残疾人福利性单位视同小型、微型企业，在满足价格扣除条件且在</w:t>
      </w:r>
      <w:r>
        <w:rPr>
          <w:rFonts w:hint="eastAsia" w:ascii="仿宋_GB2312" w:hAnsi="仿宋_GB2312" w:eastAsia="仿宋_GB2312" w:cs="仿宋_GB2312"/>
          <w:color w:val="000000"/>
          <w:kern w:val="0"/>
          <w:szCs w:val="21"/>
          <w:highlight w:val="none"/>
        </w:rPr>
        <w:t>投标文件中提供了《残疾人福利性单位声明函》的，</w:t>
      </w:r>
      <w:r>
        <w:rPr>
          <w:rFonts w:hint="eastAsia" w:ascii="仿宋_GB2312" w:hAnsi="仿宋_GB2312" w:eastAsia="仿宋_GB2312" w:cs="仿宋_GB2312"/>
          <w:color w:val="000000"/>
          <w:szCs w:val="21"/>
          <w:highlight w:val="none"/>
        </w:rPr>
        <w:t>对其投标报价按本章5.1.1条款的比例予以扣除</w:t>
      </w:r>
      <w:r>
        <w:rPr>
          <w:rFonts w:hint="eastAsia" w:ascii="仿宋_GB2312" w:hAnsi="仿宋_GB2312" w:eastAsia="仿宋_GB2312" w:cs="仿宋_GB2312"/>
          <w:color w:val="000000"/>
          <w:kern w:val="0"/>
          <w:szCs w:val="21"/>
          <w:highlight w:val="none"/>
        </w:rPr>
        <w:t>，用扣除后的价格参与评审。</w:t>
      </w:r>
    </w:p>
    <w:p w14:paraId="7201E364">
      <w:pPr>
        <w:adjustRightInd w:val="0"/>
        <w:snapToGrid w:val="0"/>
        <w:spacing w:line="360" w:lineRule="auto"/>
        <w:ind w:firstLine="420" w:firstLineChars="200"/>
        <w:rPr>
          <w:rFonts w:ascii="仿宋_GB2312" w:hAnsi="仿宋_GB2312" w:eastAsia="仿宋_GB2312" w:cs="仿宋_GB2312"/>
          <w:b/>
          <w:color w:val="000000"/>
          <w:szCs w:val="21"/>
          <w:highlight w:val="none"/>
        </w:rPr>
      </w:pPr>
      <w:r>
        <w:rPr>
          <w:rFonts w:hint="eastAsia" w:ascii="仿宋_GB2312" w:hAnsi="仿宋_GB2312" w:eastAsia="仿宋_GB2312" w:cs="仿宋_GB2312"/>
          <w:b/>
          <w:color w:val="000000"/>
          <w:szCs w:val="21"/>
          <w:highlight w:val="none"/>
        </w:rPr>
        <w:t>6.1.4残疾人福利性单位属于小型、微型企业的，不重复享受政策。</w:t>
      </w:r>
    </w:p>
    <w:p w14:paraId="4D7D6119">
      <w:pPr>
        <w:adjustRightInd w:val="0"/>
        <w:snapToGrid w:val="0"/>
        <w:spacing w:line="360" w:lineRule="auto"/>
        <w:ind w:firstLine="420" w:firstLineChars="200"/>
        <w:rPr>
          <w:rFonts w:ascii="仿宋_GB2312" w:hAnsi="仿宋_GB2312" w:eastAsia="仿宋_GB2312" w:cs="仿宋_GB2312"/>
          <w:b/>
          <w:color w:val="000000"/>
          <w:kern w:val="0"/>
          <w:szCs w:val="21"/>
          <w:highlight w:val="none"/>
        </w:rPr>
      </w:pPr>
      <w:r>
        <w:rPr>
          <w:rFonts w:hint="eastAsia" w:ascii="仿宋_GB2312" w:hAnsi="仿宋_GB2312" w:eastAsia="仿宋_GB2312" w:cs="仿宋_GB2312"/>
          <w:b/>
          <w:color w:val="000000"/>
          <w:kern w:val="0"/>
          <w:szCs w:val="21"/>
          <w:highlight w:val="none"/>
        </w:rPr>
        <w:t>6.2对于节能产品、环境标志产品的相关规定</w:t>
      </w:r>
    </w:p>
    <w:p w14:paraId="5E02D9F7">
      <w:pPr>
        <w:numPr>
          <w:ilvl w:val="0"/>
          <w:numId w:val="10"/>
        </w:numPr>
        <w:adjustRightInd w:val="0"/>
        <w:snapToGrid w:val="0"/>
        <w:spacing w:line="360" w:lineRule="auto"/>
        <w:ind w:firstLine="420" w:firstLineChars="2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节能产品或环境标志产品，依据品目清单和认证证书实施政府优先采购。</w:t>
      </w:r>
      <w:r>
        <w:rPr>
          <w:rFonts w:hint="eastAsia" w:ascii="仿宋_GB2312" w:hAnsi="仿宋_GB2312" w:eastAsia="仿宋_GB2312" w:cs="仿宋_GB2312"/>
          <w:color w:val="000000"/>
          <w:highlight w:val="none"/>
        </w:rPr>
        <w:t>供应商</w:t>
      </w:r>
      <w:r>
        <w:rPr>
          <w:rFonts w:hint="eastAsia" w:ascii="仿宋_GB2312" w:hAnsi="仿宋_GB2312" w:eastAsia="仿宋_GB2312" w:cs="仿宋_GB2312"/>
          <w:color w:val="000000"/>
          <w:szCs w:val="21"/>
          <w:highlight w:val="none"/>
        </w:rPr>
        <w:t>应能够提供国家确定的认证机构出具的、处于有效期之内的节能产品、环境标志产品认证证书，方可对获得证书的产品优先推荐。</w:t>
      </w:r>
    </w:p>
    <w:p w14:paraId="2E70C96D">
      <w:pPr>
        <w:adjustRightInd w:val="0"/>
        <w:snapToGrid w:val="0"/>
        <w:spacing w:line="360" w:lineRule="auto"/>
        <w:ind w:firstLine="630" w:firstLineChars="3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kern w:val="0"/>
          <w:szCs w:val="21"/>
          <w:highlight w:val="none"/>
        </w:rPr>
        <w:t>采用最低评标价法的，</w:t>
      </w:r>
      <w:r>
        <w:rPr>
          <w:rFonts w:hint="eastAsia" w:ascii="仿宋_GB2312" w:hAnsi="仿宋_GB2312" w:eastAsia="仿宋_GB2312" w:cs="仿宋_GB2312"/>
          <w:color w:val="000000"/>
          <w:szCs w:val="21"/>
          <w:highlight w:val="none"/>
        </w:rPr>
        <w:t>对</w:t>
      </w:r>
      <w:r>
        <w:rPr>
          <w:rFonts w:hint="eastAsia" w:ascii="仿宋_GB2312" w:hAnsi="仿宋_GB2312" w:eastAsia="仿宋_GB2312" w:cs="仿宋_GB2312"/>
          <w:color w:val="000000"/>
          <w:kern w:val="0"/>
          <w:szCs w:val="21"/>
          <w:highlight w:val="none"/>
        </w:rPr>
        <w:t>清单中投标产品的报价</w:t>
      </w:r>
      <w:r>
        <w:rPr>
          <w:rFonts w:hint="eastAsia" w:ascii="仿宋_GB2312" w:hAnsi="仿宋_GB2312" w:eastAsia="仿宋_GB2312" w:cs="仿宋_GB2312"/>
          <w:color w:val="000000"/>
          <w:szCs w:val="21"/>
          <w:highlight w:val="none"/>
        </w:rPr>
        <w:t>给予价格扣除，用扣除后的价格参与评审。报价扣除比例为</w:t>
      </w:r>
      <w:r>
        <w:rPr>
          <w:rFonts w:hint="eastAsia" w:ascii="仿宋_GB2312" w:hAnsi="仿宋_GB2312" w:eastAsia="仿宋_GB2312" w:cs="仿宋_GB2312"/>
          <w:color w:val="000000"/>
          <w:kern w:val="0"/>
          <w:szCs w:val="21"/>
          <w:highlight w:val="none"/>
        </w:rPr>
        <w:t>清单中产品报价的</w:t>
      </w:r>
      <w:r>
        <w:rPr>
          <w:rFonts w:hint="eastAsia" w:ascii="仿宋_GB2312" w:hAnsi="仿宋_GB2312" w:eastAsia="仿宋_GB2312" w:cs="仿宋_GB2312"/>
          <w:color w:val="000000"/>
          <w:szCs w:val="21"/>
          <w:highlight w:val="none"/>
          <w:u w:val="single"/>
        </w:rPr>
        <w:t xml:space="preserve">  /  </w:t>
      </w:r>
      <w:r>
        <w:rPr>
          <w:rFonts w:hint="eastAsia" w:ascii="仿宋_GB2312" w:hAnsi="仿宋_GB2312" w:eastAsia="仿宋_GB2312" w:cs="仿宋_GB2312"/>
          <w:color w:val="000000"/>
          <w:szCs w:val="21"/>
          <w:highlight w:val="none"/>
        </w:rPr>
        <w:t xml:space="preserve"> %。</w:t>
      </w:r>
    </w:p>
    <w:p w14:paraId="37EC1544">
      <w:pPr>
        <w:adjustRightInd w:val="0"/>
        <w:snapToGrid w:val="0"/>
        <w:spacing w:line="360" w:lineRule="auto"/>
        <w:ind w:firstLine="630" w:firstLineChars="3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kern w:val="0"/>
          <w:szCs w:val="21"/>
          <w:highlight w:val="none"/>
        </w:rPr>
        <w:t>采用综合评分法评标的项目，对清单中产品给予相应的加分。（详见评分细则）</w:t>
      </w:r>
    </w:p>
    <w:p w14:paraId="76F8B428">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（2）供应商应同时提供品目清单网络截图，并以明确标注所报产品信息和位置的方式，用以方便评审。</w:t>
      </w:r>
    </w:p>
    <w:p w14:paraId="3E24564C">
      <w:pPr>
        <w:adjustRightInd w:val="0"/>
        <w:snapToGrid w:val="0"/>
        <w:spacing w:line="360" w:lineRule="auto"/>
        <w:ind w:firstLine="420" w:firstLineChars="2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（3）认证机构和获证产品信息发布媒体：详见中国政府采购网（www.ccgp.gov.cn）建立的与认证结果信息发布平台的链接。</w:t>
      </w:r>
    </w:p>
    <w:p w14:paraId="130F6D84">
      <w:pPr>
        <w:adjustRightInd w:val="0"/>
        <w:spacing w:line="360" w:lineRule="auto"/>
        <w:ind w:firstLine="420" w:firstLineChars="200"/>
        <w:jc w:val="left"/>
        <w:rPr>
          <w:rFonts w:ascii="仿宋_GB2312" w:hAnsi="仿宋_GB2312" w:eastAsia="仿宋_GB2312" w:cs="仿宋_GB2312"/>
          <w:b/>
          <w:bCs/>
          <w:color w:val="000000"/>
          <w:szCs w:val="21"/>
          <w:highlight w:val="none"/>
        </w:rPr>
      </w:pPr>
      <w:r>
        <w:rPr>
          <w:rFonts w:hint="eastAsia" w:ascii="仿宋_GB2312" w:hAnsi="仿宋_GB2312" w:eastAsia="仿宋_GB2312" w:cs="仿宋_GB2312"/>
          <w:b/>
          <w:bCs/>
          <w:color w:val="000000"/>
          <w:szCs w:val="21"/>
          <w:highlight w:val="none"/>
        </w:rPr>
        <w:t>6.3对于列入《辽宁省创新产品和服务目录》内的产品、服务的相关规定</w:t>
      </w:r>
    </w:p>
    <w:p w14:paraId="51E91481">
      <w:pPr>
        <w:adjustRightInd w:val="0"/>
        <w:spacing w:line="360" w:lineRule="auto"/>
        <w:ind w:firstLine="420" w:firstLineChars="20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采用最低评标价法的：对列入《辽宁省创新产品和服务目录》内的投标产品、服务给予其投标报价</w:t>
      </w:r>
      <w:r>
        <w:rPr>
          <w:rFonts w:hint="eastAsia" w:ascii="仿宋_GB2312" w:hAnsi="仿宋_GB2312" w:eastAsia="仿宋_GB2312" w:cs="仿宋_GB2312"/>
          <w:color w:val="000000"/>
          <w:szCs w:val="21"/>
          <w:highlight w:val="none"/>
          <w:u w:val="single"/>
        </w:rPr>
        <w:t xml:space="preserve">  /  </w:t>
      </w:r>
      <w:r>
        <w:rPr>
          <w:rFonts w:hint="eastAsia" w:ascii="仿宋_GB2312" w:hAnsi="仿宋_GB2312" w:eastAsia="仿宋_GB2312" w:cs="仿宋_GB2312"/>
          <w:color w:val="000000"/>
          <w:szCs w:val="21"/>
          <w:highlight w:val="none"/>
        </w:rPr>
        <w:t>（6-8%）的价格扣除，用扣除后的价格参与评审。</w:t>
      </w:r>
    </w:p>
    <w:p w14:paraId="75C47180">
      <w:pPr>
        <w:adjustRightInd w:val="0"/>
        <w:spacing w:line="360" w:lineRule="auto"/>
        <w:ind w:firstLine="420" w:firstLineChars="200"/>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采用综合评分法评标的：对列入《辽宁省创新产品和服务目录》内的投标产品、服务给予</w:t>
      </w:r>
      <w:r>
        <w:rPr>
          <w:rFonts w:hint="eastAsia" w:ascii="仿宋_GB2312" w:hAnsi="仿宋_GB2312" w:eastAsia="仿宋_GB2312" w:cs="仿宋_GB2312"/>
          <w:color w:val="000000"/>
          <w:szCs w:val="21"/>
          <w:highlight w:val="none"/>
          <w:u w:val="single"/>
        </w:rPr>
        <w:t xml:space="preserve"> 6% </w:t>
      </w:r>
      <w:r>
        <w:rPr>
          <w:rFonts w:hint="eastAsia" w:ascii="仿宋_GB2312" w:hAnsi="仿宋_GB2312" w:eastAsia="仿宋_GB2312" w:cs="仿宋_GB2312"/>
          <w:color w:val="000000"/>
          <w:szCs w:val="21"/>
          <w:highlight w:val="none"/>
        </w:rPr>
        <w:t>的加分（详见评分细则）。</w:t>
      </w:r>
    </w:p>
    <w:p w14:paraId="0C433723">
      <w:pPr>
        <w:adjustRightInd w:val="0"/>
        <w:snapToGrid w:val="0"/>
        <w:spacing w:line="360" w:lineRule="auto"/>
        <w:ind w:firstLine="420" w:firstLineChars="200"/>
        <w:rPr>
          <w:rFonts w:ascii="仿宋_GB2312" w:hAnsi="仿宋_GB2312" w:eastAsia="仿宋_GB2312" w:cs="仿宋_GB2312"/>
          <w:b/>
          <w:bCs/>
          <w:color w:val="000000"/>
          <w:kern w:val="0"/>
          <w:szCs w:val="21"/>
          <w:highlight w:val="none"/>
        </w:rPr>
      </w:pPr>
      <w:r>
        <w:rPr>
          <w:rFonts w:hint="eastAsia" w:ascii="仿宋_GB2312" w:hAnsi="仿宋_GB2312" w:eastAsia="仿宋_GB2312" w:cs="仿宋_GB2312"/>
          <w:b/>
          <w:color w:val="000000"/>
          <w:kern w:val="0"/>
          <w:szCs w:val="21"/>
          <w:highlight w:val="none"/>
        </w:rPr>
        <w:t>★7</w:t>
      </w:r>
      <w:r>
        <w:rPr>
          <w:rFonts w:hint="eastAsia" w:ascii="仿宋_GB2312" w:hAnsi="仿宋_GB2312" w:eastAsia="仿宋_GB2312" w:cs="仿宋_GB2312"/>
          <w:b/>
          <w:bCs/>
          <w:color w:val="000000"/>
          <w:kern w:val="0"/>
          <w:szCs w:val="21"/>
          <w:highlight w:val="none"/>
        </w:rPr>
        <w:t>、投标无效情况详见投标人须知。</w:t>
      </w:r>
    </w:p>
    <w:p w14:paraId="09A6E21B">
      <w:pPr>
        <w:adjustRightInd w:val="0"/>
        <w:snapToGrid w:val="0"/>
        <w:spacing w:line="360" w:lineRule="auto"/>
        <w:ind w:firstLine="420" w:firstLineChars="200"/>
        <w:rPr>
          <w:rFonts w:ascii="仿宋_GB2312" w:hAnsi="仿宋_GB2312" w:eastAsia="仿宋_GB2312" w:cs="仿宋_GB2312"/>
          <w:b/>
          <w:bCs/>
          <w:color w:val="000000"/>
          <w:kern w:val="0"/>
          <w:szCs w:val="21"/>
          <w:highlight w:val="none"/>
        </w:rPr>
      </w:pPr>
      <w:r>
        <w:rPr>
          <w:rFonts w:hint="eastAsia" w:ascii="仿宋_GB2312" w:hAnsi="仿宋_GB2312" w:eastAsia="仿宋_GB2312" w:cs="仿宋_GB2312"/>
          <w:b/>
          <w:color w:val="000000"/>
          <w:kern w:val="0"/>
          <w:szCs w:val="21"/>
          <w:highlight w:val="none"/>
        </w:rPr>
        <w:t>★8</w:t>
      </w:r>
      <w:r>
        <w:rPr>
          <w:rFonts w:hint="eastAsia" w:ascii="仿宋_GB2312" w:hAnsi="仿宋_GB2312" w:eastAsia="仿宋_GB2312" w:cs="仿宋_GB2312"/>
          <w:b/>
          <w:bCs/>
          <w:color w:val="000000"/>
          <w:kern w:val="0"/>
          <w:szCs w:val="21"/>
          <w:highlight w:val="none"/>
        </w:rPr>
        <w:t>、推荐中标候选人的原则</w:t>
      </w:r>
    </w:p>
    <w:p w14:paraId="623CD59C">
      <w:pPr>
        <w:adjustRightInd w:val="0"/>
        <w:snapToGrid w:val="0"/>
        <w:spacing w:line="360" w:lineRule="auto"/>
        <w:ind w:firstLine="420" w:firstLineChars="2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详见第一章投标人须知第29条，具体处理办法如下：</w:t>
      </w:r>
    </w:p>
    <w:p w14:paraId="52DBBD87">
      <w:pPr>
        <w:numPr>
          <w:ilvl w:val="0"/>
          <w:numId w:val="11"/>
        </w:num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采用最低评标价法的：</w:t>
      </w:r>
    </w:p>
    <w:p w14:paraId="5302C78C">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扣除后的投标报价相同时，按投标报价由低至高排序；</w:t>
      </w:r>
    </w:p>
    <w:p w14:paraId="2CAE2818">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按前款不能区分的，优先采购节能产品、环境标志产品；</w:t>
      </w:r>
    </w:p>
    <w:p w14:paraId="3044D937">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按前款不能区分的，按技术指标优劣排序；</w:t>
      </w:r>
    </w:p>
    <w:p w14:paraId="5C4DEB2B">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其他情况，由评标委员会投票处理。</w:t>
      </w:r>
    </w:p>
    <w:p w14:paraId="3443C8CF">
      <w:pPr>
        <w:numPr>
          <w:ilvl w:val="0"/>
          <w:numId w:val="11"/>
        </w:num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采用综合评分法的：</w:t>
      </w:r>
    </w:p>
    <w:p w14:paraId="277B6E2A">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得分相同的，按扣除后的投标报价由低到高顺序排序；</w:t>
      </w:r>
    </w:p>
    <w:p w14:paraId="453E073E">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按前款不能区分的，按投标报价由低至高顺序排序；</w:t>
      </w:r>
    </w:p>
    <w:p w14:paraId="77A8A206">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按前款不能区分的，优先采购节能产品、环保产品；</w:t>
      </w:r>
    </w:p>
    <w:p w14:paraId="1B5CAB7B">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按前款不能区分的，按技术指标优劣排序；</w:t>
      </w:r>
    </w:p>
    <w:p w14:paraId="4D2B455B">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其他情况，由评标委员会投票处理。</w:t>
      </w:r>
    </w:p>
    <w:p w14:paraId="10108C54">
      <w:pPr>
        <w:adjustRightInd w:val="0"/>
        <w:snapToGrid w:val="0"/>
        <w:spacing w:line="360" w:lineRule="auto"/>
        <w:ind w:firstLine="420" w:firstLineChars="200"/>
        <w:rPr>
          <w:rFonts w:ascii="仿宋_GB2312" w:hAnsi="仿宋_GB2312" w:eastAsia="仿宋_GB2312" w:cs="仿宋_GB2312"/>
          <w:b/>
          <w:color w:val="000000"/>
          <w:kern w:val="0"/>
          <w:szCs w:val="21"/>
          <w:highlight w:val="none"/>
        </w:rPr>
      </w:pPr>
      <w:bookmarkStart w:id="138" w:name="_Toc30297_WPSOffice_Level2"/>
      <w:r>
        <w:rPr>
          <w:rFonts w:hint="eastAsia" w:ascii="仿宋_GB2312" w:hAnsi="仿宋_GB2312" w:eastAsia="仿宋_GB2312" w:cs="仿宋_GB2312"/>
          <w:b/>
          <w:color w:val="000000"/>
          <w:szCs w:val="21"/>
          <w:highlight w:val="none"/>
        </w:rPr>
        <w:t>三、</w:t>
      </w:r>
      <w:r>
        <w:rPr>
          <w:rFonts w:hint="eastAsia" w:ascii="仿宋_GB2312" w:hAnsi="仿宋_GB2312" w:eastAsia="仿宋_GB2312" w:cs="仿宋_GB2312"/>
          <w:b/>
          <w:color w:val="000000"/>
          <w:kern w:val="0"/>
          <w:szCs w:val="21"/>
          <w:highlight w:val="none"/>
        </w:rPr>
        <w:t>确定中标人</w:t>
      </w:r>
      <w:bookmarkEnd w:id="138"/>
    </w:p>
    <w:p w14:paraId="65E424F1">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评标委员会根据全体评标委员会成员签字的原始评标记录和评标结果编写评标报告，并向采购人提交书面评标报告。</w:t>
      </w:r>
    </w:p>
    <w:p w14:paraId="7C6A14C1">
      <w:pPr>
        <w:adjustRightInd w:val="0"/>
        <w:snapToGrid w:val="0"/>
        <w:spacing w:line="360" w:lineRule="auto"/>
        <w:ind w:firstLine="420" w:firstLineChars="20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采购人按照评标报告确定的中标候选人名单按顺序确定中标人，或由采购人委托评标委员会按照第一章投标人须知第31条规定的方式确定中标人。</w:t>
      </w:r>
    </w:p>
    <w:p w14:paraId="0CAB1CD6">
      <w:pPr>
        <w:keepNext/>
        <w:keepLines/>
        <w:adjustRightInd w:val="0"/>
        <w:snapToGrid w:val="0"/>
        <w:jc w:val="left"/>
        <w:outlineLvl w:val="1"/>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highlight w:val="none"/>
        </w:rPr>
        <w:br w:type="page"/>
      </w:r>
      <w:bookmarkStart w:id="139" w:name="_Toc32318_WPSOffice_Level2"/>
      <w:r>
        <w:rPr>
          <w:rFonts w:hint="eastAsia" w:ascii="仿宋_GB2312" w:hAnsi="仿宋_GB2312" w:eastAsia="仿宋_GB2312" w:cs="仿宋_GB2312"/>
          <w:b/>
          <w:color w:val="000000"/>
          <w:sz w:val="28"/>
          <w:szCs w:val="28"/>
          <w:highlight w:val="none"/>
        </w:rPr>
        <w:t xml:space="preserve">附件1 </w:t>
      </w:r>
    </w:p>
    <w:p w14:paraId="1B7E06CD">
      <w:pPr>
        <w:jc w:val="center"/>
        <w:rPr>
          <w:rFonts w:ascii="仿宋_GB2312" w:hAnsi="仿宋_GB2312" w:eastAsia="仿宋_GB2312" w:cs="仿宋_GB2312"/>
          <w:b/>
          <w:color w:val="000000"/>
          <w:sz w:val="32"/>
          <w:szCs w:val="32"/>
          <w:highlight w:val="none"/>
        </w:rPr>
      </w:pPr>
      <w:r>
        <w:rPr>
          <w:rFonts w:hint="eastAsia" w:ascii="仿宋_GB2312" w:hAnsi="仿宋_GB2312" w:eastAsia="仿宋_GB2312" w:cs="仿宋_GB2312"/>
          <w:b/>
          <w:color w:val="000000"/>
          <w:sz w:val="32"/>
          <w:szCs w:val="32"/>
          <w:highlight w:val="none"/>
        </w:rPr>
        <w:t>资格审查表</w:t>
      </w:r>
      <w:bookmarkEnd w:id="139"/>
    </w:p>
    <w:tbl>
      <w:tblPr>
        <w:tblStyle w:val="12"/>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14:paraId="6D34A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vAlign w:val="center"/>
          </w:tcPr>
          <w:p w14:paraId="4CD79DC5">
            <w:pPr>
              <w:ind w:left="-96" w:leftChars="-46" w:right="-86" w:rightChars="-41"/>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序号</w:t>
            </w:r>
          </w:p>
        </w:tc>
        <w:tc>
          <w:tcPr>
            <w:tcW w:w="3837" w:type="dxa"/>
            <w:vMerge w:val="restart"/>
            <w:vAlign w:val="center"/>
          </w:tcPr>
          <w:p w14:paraId="06CC6A5B">
            <w:pPr>
              <w:keepNext/>
              <w:keepLines/>
              <w:adjustRightInd w:val="0"/>
              <w:snapToGrid w:val="0"/>
              <w:ind w:left="-96" w:leftChars="-46" w:right="-86" w:rightChars="-41"/>
              <w:jc w:val="center"/>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审查项目</w:t>
            </w:r>
          </w:p>
        </w:tc>
        <w:tc>
          <w:tcPr>
            <w:tcW w:w="1982" w:type="dxa"/>
            <w:vMerge w:val="restart"/>
            <w:vAlign w:val="center"/>
          </w:tcPr>
          <w:p w14:paraId="6B18EC17">
            <w:pPr>
              <w:keepNext/>
              <w:keepLines/>
              <w:adjustRightInd w:val="0"/>
              <w:snapToGrid w:val="0"/>
              <w:ind w:left="-96" w:leftChars="-46" w:right="-86" w:rightChars="-41"/>
              <w:jc w:val="center"/>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审查标准</w:t>
            </w:r>
          </w:p>
        </w:tc>
        <w:tc>
          <w:tcPr>
            <w:tcW w:w="2836" w:type="dxa"/>
            <w:gridSpan w:val="3"/>
            <w:vAlign w:val="center"/>
          </w:tcPr>
          <w:p w14:paraId="36260FB0">
            <w:pPr>
              <w:keepNext/>
              <w:keepLines/>
              <w:adjustRightInd w:val="0"/>
              <w:snapToGrid w:val="0"/>
              <w:ind w:left="-96" w:leftChars="-46" w:right="-86" w:rightChars="-41"/>
              <w:jc w:val="center"/>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投标人名称</w:t>
            </w:r>
          </w:p>
        </w:tc>
      </w:tr>
      <w:tr w14:paraId="6100B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vAlign w:val="center"/>
          </w:tcPr>
          <w:p w14:paraId="18902312">
            <w:pPr>
              <w:keepNext/>
              <w:keepLines/>
              <w:adjustRightInd w:val="0"/>
              <w:snapToGrid w:val="0"/>
              <w:jc w:val="center"/>
              <w:outlineLvl w:val="1"/>
              <w:rPr>
                <w:rFonts w:ascii="仿宋_GB2312" w:hAnsi="仿宋_GB2312" w:eastAsia="仿宋_GB2312" w:cs="仿宋_GB2312"/>
                <w:b/>
                <w:color w:val="000000"/>
                <w:sz w:val="28"/>
                <w:highlight w:val="none"/>
              </w:rPr>
            </w:pPr>
          </w:p>
        </w:tc>
        <w:tc>
          <w:tcPr>
            <w:tcW w:w="3837" w:type="dxa"/>
            <w:vMerge w:val="continue"/>
            <w:vAlign w:val="center"/>
          </w:tcPr>
          <w:p w14:paraId="6C9E32E4">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1982" w:type="dxa"/>
            <w:vMerge w:val="continue"/>
            <w:vAlign w:val="center"/>
          </w:tcPr>
          <w:p w14:paraId="0C134E5E">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86" w:type="dxa"/>
            <w:vAlign w:val="center"/>
          </w:tcPr>
          <w:p w14:paraId="5BB2113D">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62" w:type="dxa"/>
            <w:vAlign w:val="center"/>
          </w:tcPr>
          <w:p w14:paraId="594C27A0">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888" w:type="dxa"/>
            <w:vAlign w:val="center"/>
          </w:tcPr>
          <w:p w14:paraId="5999167E">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7356D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vAlign w:val="center"/>
          </w:tcPr>
          <w:p w14:paraId="72D7F979">
            <w:pPr>
              <w:snapToGrid w:val="0"/>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1</w:t>
            </w:r>
          </w:p>
        </w:tc>
        <w:tc>
          <w:tcPr>
            <w:tcW w:w="3837" w:type="dxa"/>
            <w:vAlign w:val="center"/>
          </w:tcPr>
          <w:p w14:paraId="628A8E17">
            <w:pPr>
              <w:snapToGrid w:val="0"/>
              <w:jc w:val="left"/>
              <w:rPr>
                <w:rFonts w:ascii="仿宋_GB2312" w:hAnsi="仿宋_GB2312" w:eastAsia="仿宋_GB2312" w:cs="仿宋_GB2312"/>
                <w:b/>
                <w:color w:val="000000"/>
                <w:szCs w:val="21"/>
                <w:highlight w:val="none"/>
              </w:rPr>
            </w:pPr>
            <w:r>
              <w:rPr>
                <w:rFonts w:hint="eastAsia" w:ascii="仿宋_GB2312" w:hAnsi="仿宋_GB2312" w:eastAsia="仿宋_GB2312" w:cs="仿宋_GB2312"/>
                <w:color w:val="000000"/>
                <w:highlight w:val="none"/>
              </w:rPr>
              <w:t>营业执照或事业单位法人证书或执业许可证等证明文件或自然人的身份证明</w:t>
            </w:r>
          </w:p>
        </w:tc>
        <w:tc>
          <w:tcPr>
            <w:tcW w:w="1982" w:type="dxa"/>
            <w:vAlign w:val="center"/>
          </w:tcPr>
          <w:p w14:paraId="787A015D">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1.按要求提供</w:t>
            </w:r>
          </w:p>
          <w:p w14:paraId="7B933408">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2.合法有效</w:t>
            </w:r>
          </w:p>
        </w:tc>
        <w:tc>
          <w:tcPr>
            <w:tcW w:w="986" w:type="dxa"/>
            <w:vAlign w:val="center"/>
          </w:tcPr>
          <w:p w14:paraId="594022CC">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62" w:type="dxa"/>
            <w:vAlign w:val="center"/>
          </w:tcPr>
          <w:p w14:paraId="0C83CABF">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888" w:type="dxa"/>
            <w:vAlign w:val="center"/>
          </w:tcPr>
          <w:p w14:paraId="3705C4AC">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1DB36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vAlign w:val="center"/>
          </w:tcPr>
          <w:p w14:paraId="65C2FE52">
            <w:pPr>
              <w:widowControl/>
              <w:snapToGrid w:val="0"/>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2</w:t>
            </w:r>
          </w:p>
        </w:tc>
        <w:tc>
          <w:tcPr>
            <w:tcW w:w="3837" w:type="dxa"/>
            <w:vAlign w:val="center"/>
          </w:tcPr>
          <w:p w14:paraId="04A386B4">
            <w:pPr>
              <w:widowControl/>
              <w:snapToGrid w:val="0"/>
              <w:jc w:val="left"/>
              <w:rPr>
                <w:rFonts w:ascii="仿宋_GB2312" w:hAnsi="仿宋_GB2312" w:eastAsia="仿宋_GB2312" w:cs="仿宋_GB2312"/>
                <w:b/>
                <w:color w:val="000000"/>
                <w:szCs w:val="21"/>
                <w:highlight w:val="none"/>
              </w:rPr>
            </w:pPr>
            <w:r>
              <w:rPr>
                <w:rFonts w:hint="eastAsia" w:ascii="仿宋_GB2312" w:hAnsi="仿宋_GB2312" w:eastAsia="仿宋_GB2312" w:cs="仿宋_GB2312"/>
                <w:color w:val="000000"/>
                <w:highlight w:val="none"/>
              </w:rPr>
              <w:t>组织机构代码证</w:t>
            </w:r>
          </w:p>
        </w:tc>
        <w:tc>
          <w:tcPr>
            <w:tcW w:w="1982" w:type="dxa"/>
            <w:vAlign w:val="center"/>
          </w:tcPr>
          <w:p w14:paraId="107364FC">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1.按要求提供</w:t>
            </w:r>
          </w:p>
          <w:p w14:paraId="35F5D6DD">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2.合法有效</w:t>
            </w:r>
          </w:p>
        </w:tc>
        <w:tc>
          <w:tcPr>
            <w:tcW w:w="986" w:type="dxa"/>
          </w:tcPr>
          <w:p w14:paraId="3340A26B">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62" w:type="dxa"/>
          </w:tcPr>
          <w:p w14:paraId="51A3BD4F">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888" w:type="dxa"/>
          </w:tcPr>
          <w:p w14:paraId="11A262C2">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27E38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14:paraId="06329CC8">
            <w:pPr>
              <w:widowControl/>
              <w:snapToGrid w:val="0"/>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3</w:t>
            </w:r>
          </w:p>
        </w:tc>
        <w:tc>
          <w:tcPr>
            <w:tcW w:w="3837" w:type="dxa"/>
            <w:vAlign w:val="center"/>
          </w:tcPr>
          <w:p w14:paraId="5EB5543C">
            <w:pPr>
              <w:widowControl/>
              <w:snapToGrid w:val="0"/>
              <w:jc w:val="left"/>
              <w:rPr>
                <w:rFonts w:ascii="仿宋_GB2312" w:hAnsi="仿宋_GB2312" w:eastAsia="仿宋_GB2312" w:cs="仿宋_GB2312"/>
                <w:b/>
                <w:color w:val="000000"/>
                <w:szCs w:val="21"/>
                <w:highlight w:val="none"/>
              </w:rPr>
            </w:pPr>
            <w:r>
              <w:rPr>
                <w:rFonts w:hint="eastAsia" w:ascii="仿宋_GB2312" w:hAnsi="仿宋_GB2312" w:eastAsia="仿宋_GB2312" w:cs="仿宋_GB2312"/>
                <w:color w:val="000000"/>
                <w:highlight w:val="none"/>
              </w:rPr>
              <w:t>税务登记证</w:t>
            </w:r>
          </w:p>
        </w:tc>
        <w:tc>
          <w:tcPr>
            <w:tcW w:w="1982" w:type="dxa"/>
            <w:vAlign w:val="center"/>
          </w:tcPr>
          <w:p w14:paraId="6D6D68BF">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1.按要求提供</w:t>
            </w:r>
          </w:p>
          <w:p w14:paraId="19585742">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2.合法有效</w:t>
            </w:r>
          </w:p>
        </w:tc>
        <w:tc>
          <w:tcPr>
            <w:tcW w:w="986" w:type="dxa"/>
          </w:tcPr>
          <w:p w14:paraId="6D1839CB">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62" w:type="dxa"/>
          </w:tcPr>
          <w:p w14:paraId="556E1123">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888" w:type="dxa"/>
          </w:tcPr>
          <w:p w14:paraId="7A94573C">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7C303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5F749DB6">
            <w:pPr>
              <w:widowControl/>
              <w:snapToGrid w:val="0"/>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szCs w:val="21"/>
                <w:highlight w:val="none"/>
              </w:rPr>
              <w:t>4</w:t>
            </w:r>
          </w:p>
        </w:tc>
        <w:tc>
          <w:tcPr>
            <w:tcW w:w="3837" w:type="dxa"/>
            <w:vAlign w:val="center"/>
          </w:tcPr>
          <w:p w14:paraId="17D336F8">
            <w:pPr>
              <w:widowControl/>
              <w:snapToGrid w:val="0"/>
              <w:jc w:val="left"/>
              <w:rPr>
                <w:rFonts w:ascii="仿宋_GB2312" w:hAnsi="仿宋_GB2312" w:eastAsia="仿宋_GB2312" w:cs="仿宋_GB2312"/>
                <w:b/>
                <w:color w:val="000000"/>
                <w:szCs w:val="21"/>
                <w:highlight w:val="none"/>
              </w:rPr>
            </w:pPr>
            <w:r>
              <w:rPr>
                <w:rFonts w:hint="eastAsia" w:ascii="仿宋_GB2312" w:hAnsi="仿宋_GB2312" w:eastAsia="仿宋_GB2312" w:cs="仿宋_GB2312"/>
                <w:color w:val="000000"/>
                <w:szCs w:val="21"/>
                <w:highlight w:val="none"/>
              </w:rPr>
              <w:t>法定代表人（或非法人组织负责人）身份证明书</w:t>
            </w:r>
          </w:p>
        </w:tc>
        <w:tc>
          <w:tcPr>
            <w:tcW w:w="1982" w:type="dxa"/>
            <w:vAlign w:val="center"/>
          </w:tcPr>
          <w:p w14:paraId="1CF0987F">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1.按给定格式填写</w:t>
            </w:r>
          </w:p>
          <w:p w14:paraId="5516EFCA">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2.按规定签章</w:t>
            </w:r>
          </w:p>
        </w:tc>
        <w:tc>
          <w:tcPr>
            <w:tcW w:w="986" w:type="dxa"/>
          </w:tcPr>
          <w:p w14:paraId="6BFA064D">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62" w:type="dxa"/>
          </w:tcPr>
          <w:p w14:paraId="71D0A3B8">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888" w:type="dxa"/>
          </w:tcPr>
          <w:p w14:paraId="6C25AB79">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08408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14:paraId="606928D9">
            <w:pPr>
              <w:widowControl/>
              <w:snapToGrid w:val="0"/>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5</w:t>
            </w:r>
          </w:p>
        </w:tc>
        <w:tc>
          <w:tcPr>
            <w:tcW w:w="3837" w:type="dxa"/>
            <w:vAlign w:val="center"/>
          </w:tcPr>
          <w:p w14:paraId="3D5104F1">
            <w:pPr>
              <w:widowControl/>
              <w:snapToGrid w:val="0"/>
              <w:jc w:val="left"/>
              <w:rPr>
                <w:rFonts w:ascii="仿宋_GB2312" w:hAnsi="仿宋_GB2312" w:eastAsia="仿宋_GB2312" w:cs="仿宋_GB2312"/>
                <w:b/>
                <w:color w:val="000000"/>
                <w:szCs w:val="21"/>
                <w:highlight w:val="none"/>
              </w:rPr>
            </w:pPr>
            <w:r>
              <w:rPr>
                <w:rFonts w:hint="eastAsia" w:ascii="仿宋_GB2312" w:hAnsi="仿宋_GB2312" w:eastAsia="仿宋_GB2312" w:cs="仿宋_GB2312"/>
                <w:color w:val="000000"/>
                <w:highlight w:val="none"/>
              </w:rPr>
              <w:t>法定代表人（或非法人组织</w:t>
            </w:r>
            <w:r>
              <w:rPr>
                <w:rFonts w:hint="eastAsia" w:ascii="仿宋_GB2312" w:hAnsi="仿宋_GB2312" w:eastAsia="仿宋_GB2312" w:cs="仿宋_GB2312"/>
                <w:color w:val="000000"/>
                <w:szCs w:val="21"/>
                <w:highlight w:val="none"/>
              </w:rPr>
              <w:t>负责人）</w:t>
            </w:r>
            <w:r>
              <w:rPr>
                <w:rFonts w:hint="eastAsia" w:ascii="仿宋_GB2312" w:hAnsi="仿宋_GB2312" w:eastAsia="仿宋_GB2312" w:cs="仿宋_GB2312"/>
                <w:color w:val="000000"/>
                <w:highlight w:val="none"/>
              </w:rPr>
              <w:t>授权委托书</w:t>
            </w:r>
            <w:r>
              <w:rPr>
                <w:rFonts w:hint="eastAsia" w:ascii="仿宋_GB2312" w:hAnsi="仿宋_GB2312" w:eastAsia="仿宋_GB2312" w:cs="仿宋_GB2312"/>
                <w:color w:val="000000"/>
                <w:szCs w:val="21"/>
                <w:highlight w:val="none"/>
              </w:rPr>
              <w:t>（授权委托人参加投标的须提供）</w:t>
            </w:r>
          </w:p>
        </w:tc>
        <w:tc>
          <w:tcPr>
            <w:tcW w:w="1982" w:type="dxa"/>
            <w:vAlign w:val="center"/>
          </w:tcPr>
          <w:p w14:paraId="683771E8">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1.按给定格式填写</w:t>
            </w:r>
          </w:p>
          <w:p w14:paraId="3219C1C0">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2.按规定签章</w:t>
            </w:r>
          </w:p>
        </w:tc>
        <w:tc>
          <w:tcPr>
            <w:tcW w:w="986" w:type="dxa"/>
          </w:tcPr>
          <w:p w14:paraId="212AAEE1">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62" w:type="dxa"/>
          </w:tcPr>
          <w:p w14:paraId="7D83B631">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888" w:type="dxa"/>
          </w:tcPr>
          <w:p w14:paraId="40F16871">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677F1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14:paraId="2F84D231">
            <w:pPr>
              <w:widowControl/>
              <w:snapToGrid w:val="0"/>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6</w:t>
            </w:r>
          </w:p>
        </w:tc>
        <w:tc>
          <w:tcPr>
            <w:tcW w:w="3837" w:type="dxa"/>
            <w:vAlign w:val="center"/>
          </w:tcPr>
          <w:p w14:paraId="158070B4">
            <w:pPr>
              <w:widowControl/>
              <w:snapToGrid w:val="0"/>
              <w:jc w:val="left"/>
              <w:rPr>
                <w:rFonts w:ascii="仿宋_GB2312" w:hAnsi="仿宋_GB2312" w:eastAsia="仿宋_GB2312" w:cs="仿宋_GB2312"/>
                <w:b/>
                <w:color w:val="000000"/>
                <w:szCs w:val="21"/>
                <w:highlight w:val="none"/>
              </w:rPr>
            </w:pPr>
            <w:r>
              <w:rPr>
                <w:rFonts w:hint="eastAsia" w:ascii="仿宋_GB2312" w:hAnsi="仿宋_GB2312" w:eastAsia="仿宋_GB2312" w:cs="仿宋_GB2312"/>
                <w:color w:val="000000"/>
                <w:highlight w:val="none"/>
              </w:rPr>
              <w:t>具有良好的商业信誉和健全的财务会计制度的承诺函</w:t>
            </w:r>
          </w:p>
        </w:tc>
        <w:tc>
          <w:tcPr>
            <w:tcW w:w="1982" w:type="dxa"/>
            <w:vAlign w:val="center"/>
          </w:tcPr>
          <w:p w14:paraId="7B706721">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1.信息完整</w:t>
            </w:r>
          </w:p>
          <w:p w14:paraId="2231509B">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2.按规定签章</w:t>
            </w:r>
          </w:p>
        </w:tc>
        <w:tc>
          <w:tcPr>
            <w:tcW w:w="986" w:type="dxa"/>
          </w:tcPr>
          <w:p w14:paraId="58EE0846">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62" w:type="dxa"/>
          </w:tcPr>
          <w:p w14:paraId="3EC04796">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888" w:type="dxa"/>
          </w:tcPr>
          <w:p w14:paraId="71871D61">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78C75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11522675">
            <w:pPr>
              <w:snapToGrid w:val="0"/>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7</w:t>
            </w:r>
          </w:p>
        </w:tc>
        <w:tc>
          <w:tcPr>
            <w:tcW w:w="3837" w:type="dxa"/>
            <w:vAlign w:val="center"/>
          </w:tcPr>
          <w:p w14:paraId="179A1AFE">
            <w:pPr>
              <w:snapToGrid w:val="0"/>
              <w:jc w:val="left"/>
              <w:rPr>
                <w:rFonts w:ascii="仿宋_GB2312" w:hAnsi="仿宋_GB2312" w:eastAsia="仿宋_GB2312" w:cs="仿宋_GB2312"/>
                <w:b/>
                <w:color w:val="000000"/>
                <w:szCs w:val="21"/>
                <w:highlight w:val="none"/>
              </w:rPr>
            </w:pPr>
            <w:r>
              <w:rPr>
                <w:rFonts w:hint="eastAsia" w:ascii="仿宋_GB2312" w:hAnsi="仿宋_GB2312" w:eastAsia="仿宋_GB2312" w:cs="仿宋_GB2312"/>
                <w:color w:val="000000"/>
                <w:highlight w:val="none"/>
              </w:rPr>
              <w:t>开标时间前六个月内任一个月的依法缴纳税收的缴款凭据</w:t>
            </w:r>
          </w:p>
        </w:tc>
        <w:tc>
          <w:tcPr>
            <w:tcW w:w="1982" w:type="dxa"/>
            <w:vAlign w:val="center"/>
          </w:tcPr>
          <w:p w14:paraId="0E0A3680">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1.按要求提供</w:t>
            </w:r>
          </w:p>
          <w:p w14:paraId="38D99721">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2.合法有效</w:t>
            </w:r>
          </w:p>
        </w:tc>
        <w:tc>
          <w:tcPr>
            <w:tcW w:w="986" w:type="dxa"/>
          </w:tcPr>
          <w:p w14:paraId="0E87A389">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62" w:type="dxa"/>
          </w:tcPr>
          <w:p w14:paraId="04996A62">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888" w:type="dxa"/>
          </w:tcPr>
          <w:p w14:paraId="0C92DA24">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2C723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120DC98B">
            <w:pPr>
              <w:snapToGrid w:val="0"/>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8</w:t>
            </w:r>
          </w:p>
        </w:tc>
        <w:tc>
          <w:tcPr>
            <w:tcW w:w="3837" w:type="dxa"/>
            <w:vAlign w:val="center"/>
          </w:tcPr>
          <w:p w14:paraId="35F99776">
            <w:pPr>
              <w:snapToGrid w:val="0"/>
              <w:jc w:val="left"/>
              <w:rPr>
                <w:rFonts w:ascii="仿宋_GB2312" w:hAnsi="仿宋_GB2312" w:eastAsia="仿宋_GB2312" w:cs="仿宋_GB2312"/>
                <w:b/>
                <w:color w:val="000000"/>
                <w:szCs w:val="21"/>
                <w:highlight w:val="none"/>
              </w:rPr>
            </w:pPr>
            <w:r>
              <w:rPr>
                <w:rFonts w:hint="eastAsia" w:ascii="仿宋_GB2312" w:hAnsi="仿宋_GB2312" w:eastAsia="仿宋_GB2312" w:cs="仿宋_GB2312"/>
                <w:color w:val="000000"/>
                <w:highlight w:val="none"/>
              </w:rPr>
              <w:t>开标时间前六个月内任一个月的依法缴纳社会保障资金的缴款凭据</w:t>
            </w:r>
          </w:p>
        </w:tc>
        <w:tc>
          <w:tcPr>
            <w:tcW w:w="1982" w:type="dxa"/>
            <w:vAlign w:val="center"/>
          </w:tcPr>
          <w:p w14:paraId="43346C06">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1.按要求提供</w:t>
            </w:r>
          </w:p>
          <w:p w14:paraId="4D20FA12">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2.合法有效</w:t>
            </w:r>
          </w:p>
        </w:tc>
        <w:tc>
          <w:tcPr>
            <w:tcW w:w="986" w:type="dxa"/>
          </w:tcPr>
          <w:p w14:paraId="052660DB">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62" w:type="dxa"/>
          </w:tcPr>
          <w:p w14:paraId="2C5E5CA5">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888" w:type="dxa"/>
          </w:tcPr>
          <w:p w14:paraId="3B14EA6D">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7C650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14:paraId="33FC2611">
            <w:pPr>
              <w:snapToGrid w:val="0"/>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9</w:t>
            </w:r>
          </w:p>
        </w:tc>
        <w:tc>
          <w:tcPr>
            <w:tcW w:w="3837" w:type="dxa"/>
            <w:vAlign w:val="center"/>
          </w:tcPr>
          <w:p w14:paraId="6B4D30B7">
            <w:pPr>
              <w:snapToGrid w:val="0"/>
              <w:jc w:val="left"/>
              <w:rPr>
                <w:rFonts w:ascii="仿宋_GB2312" w:hAnsi="仿宋_GB2312" w:eastAsia="仿宋_GB2312" w:cs="仿宋_GB2312"/>
                <w:b/>
                <w:color w:val="000000"/>
                <w:szCs w:val="21"/>
                <w:highlight w:val="none"/>
              </w:rPr>
            </w:pPr>
            <w:r>
              <w:rPr>
                <w:rFonts w:hint="eastAsia" w:ascii="仿宋_GB2312" w:hAnsi="仿宋_GB2312" w:eastAsia="仿宋_GB2312" w:cs="仿宋_GB2312"/>
                <w:color w:val="000000"/>
                <w:highlight w:val="none"/>
              </w:rPr>
              <w:t>具备履行合同所必需的设备和专业技术能力声明函</w:t>
            </w:r>
          </w:p>
        </w:tc>
        <w:tc>
          <w:tcPr>
            <w:tcW w:w="1982" w:type="dxa"/>
            <w:vAlign w:val="center"/>
          </w:tcPr>
          <w:p w14:paraId="0B52D4D2">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1.信息完整</w:t>
            </w:r>
          </w:p>
          <w:p w14:paraId="03BB24FB">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2.按规定签章</w:t>
            </w:r>
          </w:p>
        </w:tc>
        <w:tc>
          <w:tcPr>
            <w:tcW w:w="986" w:type="dxa"/>
          </w:tcPr>
          <w:p w14:paraId="3D865680">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62" w:type="dxa"/>
          </w:tcPr>
          <w:p w14:paraId="65B13182">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888" w:type="dxa"/>
          </w:tcPr>
          <w:p w14:paraId="59C52D3B">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3478E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4A6D7AEE">
            <w:pPr>
              <w:snapToGrid w:val="0"/>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szCs w:val="21"/>
                <w:highlight w:val="none"/>
              </w:rPr>
              <w:t>10</w:t>
            </w:r>
          </w:p>
        </w:tc>
        <w:tc>
          <w:tcPr>
            <w:tcW w:w="3837" w:type="dxa"/>
            <w:vAlign w:val="center"/>
          </w:tcPr>
          <w:p w14:paraId="6511DC4B">
            <w:pPr>
              <w:snapToGrid w:val="0"/>
              <w:jc w:val="left"/>
              <w:rPr>
                <w:rFonts w:ascii="仿宋_GB2312" w:hAnsi="仿宋_GB2312" w:eastAsia="仿宋_GB2312" w:cs="仿宋_GB2312"/>
                <w:color w:val="000000"/>
                <w:highlight w:val="none"/>
              </w:rPr>
            </w:pPr>
            <w:r>
              <w:rPr>
                <w:rFonts w:hint="eastAsia" w:ascii="仿宋_GB2312" w:hAnsi="仿宋_GB2312" w:eastAsia="仿宋_GB2312" w:cs="仿宋_GB2312"/>
                <w:color w:val="000000"/>
                <w:szCs w:val="21"/>
                <w:highlight w:val="none"/>
              </w:rPr>
              <w:t>参加政府采购活动前3年内在经营活动中没有重大违法记录的书面声明</w:t>
            </w:r>
          </w:p>
        </w:tc>
        <w:tc>
          <w:tcPr>
            <w:tcW w:w="1982" w:type="dxa"/>
            <w:vAlign w:val="center"/>
          </w:tcPr>
          <w:p w14:paraId="793D0F4C">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1.按给定格式填写</w:t>
            </w:r>
          </w:p>
          <w:p w14:paraId="3680BF96">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2.按规定签章</w:t>
            </w:r>
          </w:p>
        </w:tc>
        <w:tc>
          <w:tcPr>
            <w:tcW w:w="986" w:type="dxa"/>
          </w:tcPr>
          <w:p w14:paraId="0442A367">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62" w:type="dxa"/>
          </w:tcPr>
          <w:p w14:paraId="0B836BF4">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888" w:type="dxa"/>
          </w:tcPr>
          <w:p w14:paraId="4BD138B2">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3E265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14:paraId="1C8F65F1">
            <w:pPr>
              <w:snapToGrid w:val="0"/>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szCs w:val="21"/>
                <w:highlight w:val="none"/>
              </w:rPr>
              <w:t>11</w:t>
            </w:r>
          </w:p>
        </w:tc>
        <w:tc>
          <w:tcPr>
            <w:tcW w:w="3837" w:type="dxa"/>
            <w:vAlign w:val="center"/>
          </w:tcPr>
          <w:p w14:paraId="44469595">
            <w:pPr>
              <w:snapToGrid w:val="0"/>
              <w:jc w:val="left"/>
              <w:rPr>
                <w:rFonts w:ascii="仿宋_GB2312" w:hAnsi="仿宋_GB2312" w:eastAsia="仿宋_GB2312" w:cs="仿宋_GB2312"/>
                <w:b/>
                <w:color w:val="000000"/>
                <w:szCs w:val="21"/>
                <w:highlight w:val="none"/>
              </w:rPr>
            </w:pPr>
            <w:r>
              <w:rPr>
                <w:rFonts w:hint="eastAsia" w:ascii="仿宋_GB2312" w:hAnsi="仿宋_GB2312" w:eastAsia="仿宋_GB2312" w:cs="仿宋_GB2312"/>
                <w:color w:val="000000"/>
                <w:szCs w:val="21"/>
                <w:highlight w:val="none"/>
              </w:rPr>
              <w:t>其它资格证明文件（如适用，按投标人须知表1.3.4要求描述）</w:t>
            </w:r>
          </w:p>
        </w:tc>
        <w:tc>
          <w:tcPr>
            <w:tcW w:w="1982" w:type="dxa"/>
            <w:vAlign w:val="center"/>
          </w:tcPr>
          <w:p w14:paraId="62E55675">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1.按要求提供</w:t>
            </w:r>
          </w:p>
          <w:p w14:paraId="1332C4D6">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2.合法有效</w:t>
            </w:r>
          </w:p>
        </w:tc>
        <w:tc>
          <w:tcPr>
            <w:tcW w:w="986" w:type="dxa"/>
          </w:tcPr>
          <w:p w14:paraId="1DB602A9">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62" w:type="dxa"/>
          </w:tcPr>
          <w:p w14:paraId="6A90DAB8">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888" w:type="dxa"/>
          </w:tcPr>
          <w:p w14:paraId="5223B011">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145F5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14:paraId="5F544DE9">
            <w:pPr>
              <w:snapToGrid w:val="0"/>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12</w:t>
            </w:r>
          </w:p>
        </w:tc>
        <w:tc>
          <w:tcPr>
            <w:tcW w:w="3837" w:type="dxa"/>
            <w:vAlign w:val="center"/>
          </w:tcPr>
          <w:p w14:paraId="403DBC0F">
            <w:pPr>
              <w:snapToGrid w:val="0"/>
              <w:jc w:val="left"/>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信用记录（</w:t>
            </w:r>
            <w:r>
              <w:rPr>
                <w:rFonts w:hint="eastAsia" w:ascii="仿宋_GB2312" w:hAnsi="仿宋_GB2312" w:eastAsia="仿宋_GB2312" w:cs="仿宋_GB2312"/>
                <w:color w:val="000000"/>
                <w:szCs w:val="21"/>
                <w:highlight w:val="none"/>
              </w:rPr>
              <w:t>采购人或采购代理机构将按照招标文件规定的审查期间内进行查询</w:t>
            </w:r>
            <w:r>
              <w:rPr>
                <w:rFonts w:hint="eastAsia" w:ascii="仿宋_GB2312" w:hAnsi="仿宋_GB2312" w:eastAsia="仿宋_GB2312" w:cs="仿宋_GB2312"/>
                <w:color w:val="000000"/>
                <w:highlight w:val="none"/>
              </w:rPr>
              <w:t>）</w:t>
            </w:r>
          </w:p>
        </w:tc>
        <w:tc>
          <w:tcPr>
            <w:tcW w:w="1982" w:type="dxa"/>
            <w:vAlign w:val="center"/>
          </w:tcPr>
          <w:p w14:paraId="1B64722E">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无投标须知22.2.1所述的不良记录</w:t>
            </w:r>
          </w:p>
        </w:tc>
        <w:tc>
          <w:tcPr>
            <w:tcW w:w="986" w:type="dxa"/>
          </w:tcPr>
          <w:p w14:paraId="777D034F">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62" w:type="dxa"/>
          </w:tcPr>
          <w:p w14:paraId="11F4DB2C">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888" w:type="dxa"/>
          </w:tcPr>
          <w:p w14:paraId="7988E8FE">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08DBD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14:paraId="28F77050">
            <w:pPr>
              <w:snapToGrid w:val="0"/>
              <w:jc w:val="center"/>
              <w:rPr>
                <w:rFonts w:ascii="仿宋_GB2312" w:hAnsi="仿宋_GB2312" w:eastAsia="仿宋_GB2312" w:cs="仿宋_GB2312"/>
                <w:color w:val="000000"/>
                <w:highlight w:val="none"/>
              </w:rPr>
            </w:pPr>
          </w:p>
        </w:tc>
        <w:tc>
          <w:tcPr>
            <w:tcW w:w="3837" w:type="dxa"/>
            <w:vAlign w:val="center"/>
          </w:tcPr>
          <w:p w14:paraId="379C773E">
            <w:pPr>
              <w:snapToGrid w:val="0"/>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结论</w:t>
            </w:r>
          </w:p>
        </w:tc>
        <w:tc>
          <w:tcPr>
            <w:tcW w:w="1982" w:type="dxa"/>
          </w:tcPr>
          <w:p w14:paraId="0897589F">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86" w:type="dxa"/>
          </w:tcPr>
          <w:p w14:paraId="312F9019">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62" w:type="dxa"/>
          </w:tcPr>
          <w:p w14:paraId="08B7DBBD">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888" w:type="dxa"/>
          </w:tcPr>
          <w:p w14:paraId="10758E2C">
            <w:pPr>
              <w:keepNext/>
              <w:keepLines/>
              <w:adjustRightInd w:val="0"/>
              <w:snapToGrid w:val="0"/>
              <w:jc w:val="center"/>
              <w:outlineLvl w:val="1"/>
              <w:rPr>
                <w:rFonts w:ascii="仿宋_GB2312" w:hAnsi="仿宋_GB2312" w:eastAsia="仿宋_GB2312" w:cs="仿宋_GB2312"/>
                <w:b/>
                <w:color w:val="000000"/>
                <w:szCs w:val="21"/>
                <w:highlight w:val="none"/>
              </w:rPr>
            </w:pPr>
          </w:p>
        </w:tc>
      </w:tr>
    </w:tbl>
    <w:p w14:paraId="75CA0485">
      <w:pPr>
        <w:snapToGrid w:val="0"/>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填表说明：1、每项内容审查合格，在表中填写“√”；不合格填写“×”</w:t>
      </w:r>
    </w:p>
    <w:p w14:paraId="621C5A6D">
      <w:pPr>
        <w:snapToGrid w:val="0"/>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 xml:space="preserve">          2、审查结论填写“通过”或“不通过”</w:t>
      </w:r>
    </w:p>
    <w:p w14:paraId="74C5E807">
      <w:pPr>
        <w:rPr>
          <w:rFonts w:ascii="仿宋_GB2312" w:hAnsi="仿宋_GB2312" w:eastAsia="仿宋_GB2312" w:cs="仿宋_GB2312"/>
          <w:color w:val="000000"/>
          <w:highlight w:val="none"/>
        </w:rPr>
      </w:pPr>
    </w:p>
    <w:p w14:paraId="67634BFA">
      <w:pPr>
        <w:rPr>
          <w:rFonts w:ascii="仿宋_GB2312" w:hAnsi="仿宋_GB2312" w:eastAsia="仿宋_GB2312" w:cs="仿宋_GB2312"/>
          <w:color w:val="000000"/>
          <w:highlight w:val="none"/>
        </w:rPr>
      </w:pPr>
    </w:p>
    <w:p w14:paraId="6766A456">
      <w:pPr>
        <w:pStyle w:val="10"/>
        <w:widowControl w:val="0"/>
        <w:snapToGrid w:val="0"/>
        <w:spacing w:before="0" w:beforeAutospacing="0" w:after="0" w:afterAutospacing="0" w:line="480" w:lineRule="auto"/>
        <w:jc w:val="both"/>
        <w:rPr>
          <w:rFonts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审查人签字：</w:t>
      </w:r>
    </w:p>
    <w:p w14:paraId="67BB745F">
      <w:pPr>
        <w:pStyle w:val="10"/>
        <w:widowControl w:val="0"/>
        <w:snapToGrid w:val="0"/>
        <w:spacing w:before="0" w:beforeAutospacing="0" w:after="0" w:afterAutospacing="0" w:line="480" w:lineRule="auto"/>
        <w:jc w:val="both"/>
        <w:rPr>
          <w:rFonts w:ascii="仿宋_GB2312" w:hAnsi="仿宋_GB2312" w:eastAsia="仿宋_GB2312" w:cs="仿宋_GB2312"/>
          <w:b/>
          <w:color w:val="000000"/>
          <w:sz w:val="21"/>
          <w:szCs w:val="21"/>
          <w:highlight w:val="none"/>
        </w:rPr>
      </w:pPr>
      <w:r>
        <w:rPr>
          <w:rFonts w:hint="eastAsia" w:ascii="仿宋_GB2312" w:hAnsi="仿宋_GB2312" w:eastAsia="仿宋_GB2312" w:cs="仿宋_GB2312"/>
          <w:bCs/>
          <w:color w:val="000000"/>
          <w:sz w:val="21"/>
          <w:szCs w:val="21"/>
          <w:highlight w:val="none"/>
        </w:rPr>
        <w:t>日      期：</w:t>
      </w:r>
    </w:p>
    <w:p w14:paraId="1D6C4764">
      <w:pPr>
        <w:keepNext/>
        <w:keepLines/>
        <w:adjustRightInd w:val="0"/>
        <w:snapToGrid w:val="0"/>
        <w:jc w:val="left"/>
        <w:outlineLvl w:val="1"/>
        <w:rPr>
          <w:rFonts w:ascii="仿宋_GB2312" w:hAnsi="仿宋_GB2312" w:eastAsia="仿宋_GB2312" w:cs="仿宋_GB2312"/>
          <w:b/>
          <w:color w:val="000000"/>
          <w:sz w:val="28"/>
          <w:szCs w:val="28"/>
          <w:highlight w:val="none"/>
        </w:rPr>
      </w:pPr>
      <w:bookmarkStart w:id="140" w:name="_Toc11558_WPSOffice_Level2"/>
      <w:r>
        <w:rPr>
          <w:rFonts w:hint="eastAsia" w:ascii="仿宋_GB2312" w:hAnsi="仿宋_GB2312" w:eastAsia="仿宋_GB2312" w:cs="仿宋_GB2312"/>
          <w:b/>
          <w:color w:val="000000"/>
          <w:sz w:val="28"/>
          <w:szCs w:val="28"/>
          <w:highlight w:val="none"/>
        </w:rPr>
        <w:br w:type="page"/>
      </w:r>
      <w:r>
        <w:rPr>
          <w:rFonts w:hint="eastAsia" w:ascii="仿宋_GB2312" w:hAnsi="仿宋_GB2312" w:eastAsia="仿宋_GB2312" w:cs="仿宋_GB2312"/>
          <w:b/>
          <w:color w:val="000000"/>
          <w:sz w:val="28"/>
          <w:szCs w:val="28"/>
          <w:highlight w:val="none"/>
        </w:rPr>
        <w:t xml:space="preserve">附件2                  </w:t>
      </w:r>
    </w:p>
    <w:p w14:paraId="5DFB89DD">
      <w:pPr>
        <w:jc w:val="center"/>
        <w:rPr>
          <w:rFonts w:ascii="仿宋_GB2312" w:hAnsi="仿宋_GB2312" w:eastAsia="仿宋_GB2312" w:cs="仿宋_GB2312"/>
          <w:b/>
          <w:color w:val="000000"/>
          <w:sz w:val="32"/>
          <w:szCs w:val="32"/>
          <w:highlight w:val="none"/>
        </w:rPr>
      </w:pPr>
      <w:r>
        <w:rPr>
          <w:rFonts w:hint="eastAsia" w:ascii="仿宋_GB2312" w:hAnsi="仿宋_GB2312" w:eastAsia="仿宋_GB2312" w:cs="仿宋_GB2312"/>
          <w:b/>
          <w:color w:val="000000"/>
          <w:sz w:val="32"/>
          <w:szCs w:val="32"/>
          <w:highlight w:val="none"/>
        </w:rPr>
        <w:t>符合性审查表</w:t>
      </w:r>
      <w:bookmarkEnd w:id="140"/>
    </w:p>
    <w:tbl>
      <w:tblPr>
        <w:tblStyle w:val="12"/>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06"/>
        <w:gridCol w:w="3004"/>
        <w:gridCol w:w="1095"/>
        <w:gridCol w:w="985"/>
        <w:gridCol w:w="912"/>
      </w:tblGrid>
      <w:tr w14:paraId="2BAA7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vAlign w:val="center"/>
          </w:tcPr>
          <w:p w14:paraId="15E4C884">
            <w:pPr>
              <w:ind w:left="-84" w:leftChars="-40" w:right="-75" w:rightChars="-36"/>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序号</w:t>
            </w:r>
          </w:p>
        </w:tc>
        <w:tc>
          <w:tcPr>
            <w:tcW w:w="2606" w:type="dxa"/>
            <w:vMerge w:val="restart"/>
            <w:vAlign w:val="center"/>
          </w:tcPr>
          <w:p w14:paraId="04ED32A5">
            <w:pPr>
              <w:ind w:left="-84" w:leftChars="-40" w:right="-75" w:rightChars="-36"/>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审查项目</w:t>
            </w:r>
          </w:p>
        </w:tc>
        <w:tc>
          <w:tcPr>
            <w:tcW w:w="3004" w:type="dxa"/>
            <w:vMerge w:val="restart"/>
            <w:vAlign w:val="center"/>
          </w:tcPr>
          <w:p w14:paraId="1ABC8A62">
            <w:pPr>
              <w:ind w:left="-84" w:leftChars="-40" w:right="-75" w:rightChars="-36"/>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审查标准</w:t>
            </w:r>
          </w:p>
        </w:tc>
        <w:tc>
          <w:tcPr>
            <w:tcW w:w="2992" w:type="dxa"/>
            <w:gridSpan w:val="3"/>
            <w:vAlign w:val="center"/>
          </w:tcPr>
          <w:p w14:paraId="4E158C0C">
            <w:pPr>
              <w:ind w:left="-84" w:leftChars="-40" w:right="-75" w:rightChars="-36"/>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投标人名称</w:t>
            </w:r>
          </w:p>
        </w:tc>
      </w:tr>
      <w:tr w14:paraId="29D63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vAlign w:val="center"/>
          </w:tcPr>
          <w:p w14:paraId="457A4569">
            <w:pPr>
              <w:keepNext/>
              <w:keepLines/>
              <w:adjustRightInd w:val="0"/>
              <w:snapToGrid w:val="0"/>
              <w:jc w:val="center"/>
              <w:outlineLvl w:val="1"/>
              <w:rPr>
                <w:rFonts w:ascii="仿宋_GB2312" w:hAnsi="仿宋_GB2312" w:eastAsia="仿宋_GB2312" w:cs="仿宋_GB2312"/>
                <w:b/>
                <w:color w:val="000000"/>
                <w:sz w:val="28"/>
                <w:highlight w:val="none"/>
              </w:rPr>
            </w:pPr>
          </w:p>
        </w:tc>
        <w:tc>
          <w:tcPr>
            <w:tcW w:w="2606" w:type="dxa"/>
            <w:vMerge w:val="continue"/>
            <w:vAlign w:val="center"/>
          </w:tcPr>
          <w:p w14:paraId="7EC597D8">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3004" w:type="dxa"/>
            <w:vMerge w:val="continue"/>
            <w:vAlign w:val="center"/>
          </w:tcPr>
          <w:p w14:paraId="7D5F3D57">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1095" w:type="dxa"/>
            <w:vAlign w:val="center"/>
          </w:tcPr>
          <w:p w14:paraId="49C126D2">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85" w:type="dxa"/>
            <w:vAlign w:val="center"/>
          </w:tcPr>
          <w:p w14:paraId="11FB15A4">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12" w:type="dxa"/>
            <w:vAlign w:val="center"/>
          </w:tcPr>
          <w:p w14:paraId="6879F5C3">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3DF32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1AA5C7DC">
            <w:pPr>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kern w:val="0"/>
                <w:sz w:val="20"/>
                <w:szCs w:val="21"/>
                <w:highlight w:val="none"/>
              </w:rPr>
              <w:t>1</w:t>
            </w:r>
          </w:p>
        </w:tc>
        <w:tc>
          <w:tcPr>
            <w:tcW w:w="2606" w:type="dxa"/>
            <w:vAlign w:val="center"/>
          </w:tcPr>
          <w:p w14:paraId="64F108FA">
            <w:pPr>
              <w:rPr>
                <w:rFonts w:ascii="仿宋_GB2312" w:hAnsi="仿宋_GB2312" w:eastAsia="仿宋_GB2312" w:cs="仿宋_GB2312"/>
                <w:b/>
                <w:color w:val="000000"/>
                <w:szCs w:val="21"/>
                <w:highlight w:val="none"/>
              </w:rPr>
            </w:pPr>
            <w:r>
              <w:rPr>
                <w:rFonts w:hint="eastAsia" w:ascii="仿宋_GB2312" w:hAnsi="仿宋_GB2312" w:eastAsia="仿宋_GB2312" w:cs="仿宋_GB2312"/>
                <w:color w:val="000000"/>
                <w:kern w:val="0"/>
                <w:szCs w:val="21"/>
                <w:highlight w:val="none"/>
              </w:rPr>
              <w:t>投标函</w:t>
            </w:r>
          </w:p>
        </w:tc>
        <w:tc>
          <w:tcPr>
            <w:tcW w:w="3004" w:type="dxa"/>
          </w:tcPr>
          <w:p w14:paraId="0DF258A8">
            <w:pPr>
              <w:keepNext/>
              <w:keepLines/>
              <w:adjustRightInd w:val="0"/>
              <w:snapToGrid w:val="0"/>
              <w:jc w:val="left"/>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1.按给定格式填写</w:t>
            </w:r>
          </w:p>
          <w:p w14:paraId="253FE5D9">
            <w:pPr>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2.响应招标文件实质性要求</w:t>
            </w:r>
          </w:p>
          <w:p w14:paraId="1F616DE1">
            <w:pPr>
              <w:keepNext/>
              <w:keepLines/>
              <w:adjustRightInd w:val="0"/>
              <w:snapToGrid w:val="0"/>
              <w:jc w:val="left"/>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3.按规定签章</w:t>
            </w:r>
          </w:p>
        </w:tc>
        <w:tc>
          <w:tcPr>
            <w:tcW w:w="1095" w:type="dxa"/>
            <w:vAlign w:val="center"/>
          </w:tcPr>
          <w:p w14:paraId="77C1257B">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85" w:type="dxa"/>
            <w:vAlign w:val="center"/>
          </w:tcPr>
          <w:p w14:paraId="47C7CA3B">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12" w:type="dxa"/>
            <w:vAlign w:val="center"/>
          </w:tcPr>
          <w:p w14:paraId="56A61EA9">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41AAB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48" w:type="dxa"/>
            <w:vAlign w:val="center"/>
          </w:tcPr>
          <w:p w14:paraId="337D3C37">
            <w:pPr>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w:t>
            </w:r>
          </w:p>
        </w:tc>
        <w:tc>
          <w:tcPr>
            <w:tcW w:w="2606" w:type="dxa"/>
            <w:vAlign w:val="center"/>
          </w:tcPr>
          <w:p w14:paraId="667BEAC9">
            <w:pP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递交投标保证金证明</w:t>
            </w:r>
          </w:p>
        </w:tc>
        <w:tc>
          <w:tcPr>
            <w:tcW w:w="3004" w:type="dxa"/>
          </w:tcPr>
          <w:p w14:paraId="3AEB14EF">
            <w:pPr>
              <w:keepNext/>
              <w:keepLines/>
              <w:adjustRightInd w:val="0"/>
              <w:snapToGrid w:val="0"/>
              <w:jc w:val="left"/>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1.按要求提供</w:t>
            </w:r>
          </w:p>
          <w:p w14:paraId="678EEE96">
            <w:pPr>
              <w:keepNext/>
              <w:keepLines/>
              <w:adjustRightInd w:val="0"/>
              <w:snapToGrid w:val="0"/>
              <w:jc w:val="left"/>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2.合法有效</w:t>
            </w:r>
          </w:p>
        </w:tc>
        <w:tc>
          <w:tcPr>
            <w:tcW w:w="1095" w:type="dxa"/>
          </w:tcPr>
          <w:p w14:paraId="7163E18E">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85" w:type="dxa"/>
          </w:tcPr>
          <w:p w14:paraId="1FD10876">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12" w:type="dxa"/>
          </w:tcPr>
          <w:p w14:paraId="313E64B8">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229BB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vAlign w:val="center"/>
          </w:tcPr>
          <w:p w14:paraId="4D197D7B">
            <w:pPr>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kern w:val="0"/>
                <w:szCs w:val="21"/>
                <w:highlight w:val="none"/>
              </w:rPr>
              <w:t>3</w:t>
            </w:r>
          </w:p>
        </w:tc>
        <w:tc>
          <w:tcPr>
            <w:tcW w:w="2606" w:type="dxa"/>
            <w:vAlign w:val="center"/>
          </w:tcPr>
          <w:p w14:paraId="65EFB6B1">
            <w:pPr>
              <w:rPr>
                <w:rFonts w:ascii="仿宋_GB2312" w:hAnsi="仿宋_GB2312" w:eastAsia="仿宋_GB2312" w:cs="仿宋_GB2312"/>
                <w:b/>
                <w:color w:val="000000"/>
                <w:szCs w:val="21"/>
                <w:highlight w:val="none"/>
              </w:rPr>
            </w:pPr>
            <w:r>
              <w:rPr>
                <w:rFonts w:hint="eastAsia" w:ascii="仿宋_GB2312" w:hAnsi="仿宋_GB2312" w:eastAsia="仿宋_GB2312" w:cs="仿宋_GB2312"/>
                <w:color w:val="000000"/>
                <w:kern w:val="0"/>
                <w:szCs w:val="21"/>
                <w:highlight w:val="none"/>
              </w:rPr>
              <w:t>开标一览表</w:t>
            </w:r>
          </w:p>
        </w:tc>
        <w:tc>
          <w:tcPr>
            <w:tcW w:w="3004" w:type="dxa"/>
          </w:tcPr>
          <w:p w14:paraId="38408A6E">
            <w:pPr>
              <w:keepNext/>
              <w:keepLines/>
              <w:adjustRightInd w:val="0"/>
              <w:snapToGrid w:val="0"/>
              <w:jc w:val="left"/>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1.按给定格式填写</w:t>
            </w:r>
          </w:p>
          <w:p w14:paraId="1F0B678B">
            <w:pPr>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2.响应招标文件实质性要求</w:t>
            </w:r>
          </w:p>
          <w:p w14:paraId="13900136">
            <w:pPr>
              <w:keepNext/>
              <w:keepLines/>
              <w:adjustRightInd w:val="0"/>
              <w:snapToGrid w:val="0"/>
              <w:jc w:val="left"/>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3.按规定签章</w:t>
            </w:r>
          </w:p>
        </w:tc>
        <w:tc>
          <w:tcPr>
            <w:tcW w:w="1095" w:type="dxa"/>
          </w:tcPr>
          <w:p w14:paraId="168B338F">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85" w:type="dxa"/>
          </w:tcPr>
          <w:p w14:paraId="7545BE9A">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12" w:type="dxa"/>
          </w:tcPr>
          <w:p w14:paraId="0FAE08FE">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6D6AA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4A38297D">
            <w:pPr>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kern w:val="0"/>
                <w:szCs w:val="21"/>
                <w:highlight w:val="none"/>
              </w:rPr>
              <w:t>4</w:t>
            </w:r>
          </w:p>
        </w:tc>
        <w:tc>
          <w:tcPr>
            <w:tcW w:w="2606" w:type="dxa"/>
            <w:vAlign w:val="center"/>
          </w:tcPr>
          <w:p w14:paraId="679C83B0">
            <w:pPr>
              <w:rPr>
                <w:rFonts w:ascii="仿宋_GB2312" w:hAnsi="仿宋_GB2312" w:eastAsia="仿宋_GB2312" w:cs="仿宋_GB2312"/>
                <w:b/>
                <w:color w:val="000000"/>
                <w:szCs w:val="21"/>
                <w:highlight w:val="none"/>
              </w:rPr>
            </w:pPr>
            <w:r>
              <w:rPr>
                <w:rFonts w:hint="eastAsia" w:ascii="仿宋_GB2312" w:hAnsi="仿宋_GB2312" w:eastAsia="仿宋_GB2312" w:cs="仿宋_GB2312"/>
                <w:color w:val="000000"/>
                <w:kern w:val="0"/>
                <w:szCs w:val="21"/>
                <w:highlight w:val="none"/>
              </w:rPr>
              <w:t>分项报价表</w:t>
            </w:r>
          </w:p>
        </w:tc>
        <w:tc>
          <w:tcPr>
            <w:tcW w:w="3004" w:type="dxa"/>
          </w:tcPr>
          <w:p w14:paraId="7A74EAA0">
            <w:pPr>
              <w:keepNext/>
              <w:keepLines/>
              <w:adjustRightInd w:val="0"/>
              <w:snapToGrid w:val="0"/>
              <w:jc w:val="left"/>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1.按给定格式填写，信息完整</w:t>
            </w:r>
          </w:p>
          <w:p w14:paraId="7259E758">
            <w:pPr>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2.响应招标文件实质性要求</w:t>
            </w:r>
          </w:p>
          <w:p w14:paraId="7E0D1878">
            <w:pPr>
              <w:keepNext/>
              <w:keepLines/>
              <w:adjustRightInd w:val="0"/>
              <w:snapToGrid w:val="0"/>
              <w:jc w:val="left"/>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3.按规定签章</w:t>
            </w:r>
          </w:p>
        </w:tc>
        <w:tc>
          <w:tcPr>
            <w:tcW w:w="1095" w:type="dxa"/>
          </w:tcPr>
          <w:p w14:paraId="5770BD63">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85" w:type="dxa"/>
          </w:tcPr>
          <w:p w14:paraId="1B1E5A4E">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12" w:type="dxa"/>
          </w:tcPr>
          <w:p w14:paraId="767B25EB">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32642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2EE62BC1">
            <w:pPr>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kern w:val="0"/>
                <w:szCs w:val="21"/>
                <w:highlight w:val="none"/>
              </w:rPr>
              <w:t>5</w:t>
            </w:r>
          </w:p>
        </w:tc>
        <w:tc>
          <w:tcPr>
            <w:tcW w:w="2606" w:type="dxa"/>
            <w:vAlign w:val="center"/>
          </w:tcPr>
          <w:p w14:paraId="4F296434">
            <w:pPr>
              <w:rPr>
                <w:rFonts w:ascii="仿宋_GB2312" w:hAnsi="仿宋_GB2312" w:eastAsia="仿宋_GB2312" w:cs="仿宋_GB2312"/>
                <w:b/>
                <w:color w:val="000000"/>
                <w:szCs w:val="21"/>
                <w:highlight w:val="none"/>
              </w:rPr>
            </w:pPr>
            <w:r>
              <w:rPr>
                <w:rFonts w:hint="eastAsia" w:ascii="仿宋_GB2312" w:hAnsi="仿宋_GB2312" w:eastAsia="仿宋_GB2312" w:cs="仿宋_GB2312"/>
                <w:color w:val="000000"/>
                <w:kern w:val="0"/>
                <w:szCs w:val="21"/>
                <w:highlight w:val="none"/>
              </w:rPr>
              <w:t>技术规格偏离表</w:t>
            </w:r>
          </w:p>
        </w:tc>
        <w:tc>
          <w:tcPr>
            <w:tcW w:w="3004" w:type="dxa"/>
          </w:tcPr>
          <w:p w14:paraId="01F5F79C">
            <w:pPr>
              <w:keepNext/>
              <w:keepLines/>
              <w:adjustRightInd w:val="0"/>
              <w:snapToGrid w:val="0"/>
              <w:jc w:val="left"/>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1.按给定格式及填表要求填写</w:t>
            </w:r>
          </w:p>
          <w:p w14:paraId="5428D18B">
            <w:pPr>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2.响应招标文件实质性要求</w:t>
            </w:r>
          </w:p>
          <w:p w14:paraId="3CFBB257">
            <w:pPr>
              <w:keepNext/>
              <w:keepLines/>
              <w:adjustRightInd w:val="0"/>
              <w:snapToGrid w:val="0"/>
              <w:jc w:val="left"/>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3.按规定签章</w:t>
            </w:r>
          </w:p>
        </w:tc>
        <w:tc>
          <w:tcPr>
            <w:tcW w:w="1095" w:type="dxa"/>
          </w:tcPr>
          <w:p w14:paraId="1EF59337">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85" w:type="dxa"/>
          </w:tcPr>
          <w:p w14:paraId="4E1D7621">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12" w:type="dxa"/>
          </w:tcPr>
          <w:p w14:paraId="5B499EF6">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67DE8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48566E2E">
            <w:pPr>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kern w:val="0"/>
                <w:szCs w:val="21"/>
                <w:highlight w:val="none"/>
              </w:rPr>
              <w:t>6</w:t>
            </w:r>
          </w:p>
        </w:tc>
        <w:tc>
          <w:tcPr>
            <w:tcW w:w="2606" w:type="dxa"/>
            <w:vAlign w:val="center"/>
          </w:tcPr>
          <w:p w14:paraId="36CDBF57">
            <w:pPr>
              <w:rPr>
                <w:rFonts w:ascii="仿宋_GB2312" w:hAnsi="仿宋_GB2312" w:eastAsia="仿宋_GB2312" w:cs="仿宋_GB2312"/>
                <w:b/>
                <w:color w:val="000000"/>
                <w:szCs w:val="21"/>
                <w:highlight w:val="none"/>
              </w:rPr>
            </w:pPr>
            <w:r>
              <w:rPr>
                <w:rFonts w:hint="eastAsia" w:ascii="仿宋_GB2312" w:hAnsi="仿宋_GB2312" w:eastAsia="仿宋_GB2312" w:cs="仿宋_GB2312"/>
                <w:color w:val="000000"/>
                <w:kern w:val="0"/>
                <w:szCs w:val="21"/>
                <w:highlight w:val="none"/>
              </w:rPr>
              <w:t>商务条款偏离表</w:t>
            </w:r>
          </w:p>
        </w:tc>
        <w:tc>
          <w:tcPr>
            <w:tcW w:w="3004" w:type="dxa"/>
          </w:tcPr>
          <w:p w14:paraId="0E324446">
            <w:pPr>
              <w:keepNext/>
              <w:keepLines/>
              <w:adjustRightInd w:val="0"/>
              <w:snapToGrid w:val="0"/>
              <w:jc w:val="left"/>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1.按给定格式及填表要求填写</w:t>
            </w:r>
          </w:p>
          <w:p w14:paraId="3971F8D6">
            <w:pPr>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2.响应招标文件实质性要求</w:t>
            </w:r>
          </w:p>
          <w:p w14:paraId="6464078D">
            <w:pPr>
              <w:keepNext/>
              <w:keepLines/>
              <w:adjustRightInd w:val="0"/>
              <w:snapToGrid w:val="0"/>
              <w:jc w:val="left"/>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3.按规定签章</w:t>
            </w:r>
          </w:p>
        </w:tc>
        <w:tc>
          <w:tcPr>
            <w:tcW w:w="1095" w:type="dxa"/>
          </w:tcPr>
          <w:p w14:paraId="6C8295F2">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85" w:type="dxa"/>
          </w:tcPr>
          <w:p w14:paraId="68BF4A11">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12" w:type="dxa"/>
          </w:tcPr>
          <w:p w14:paraId="0D895069">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742CF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48" w:type="dxa"/>
            <w:vAlign w:val="center"/>
          </w:tcPr>
          <w:p w14:paraId="5E935FC4">
            <w:pPr>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kern w:val="0"/>
                <w:szCs w:val="21"/>
                <w:highlight w:val="none"/>
              </w:rPr>
              <w:t>7</w:t>
            </w:r>
          </w:p>
        </w:tc>
        <w:tc>
          <w:tcPr>
            <w:tcW w:w="2606" w:type="dxa"/>
            <w:vAlign w:val="center"/>
          </w:tcPr>
          <w:p w14:paraId="56CDDA63">
            <w:pPr>
              <w:rPr>
                <w:rFonts w:ascii="仿宋_GB2312" w:hAnsi="仿宋_GB2312" w:eastAsia="仿宋_GB2312" w:cs="仿宋_GB2312"/>
                <w:b/>
                <w:color w:val="000000"/>
                <w:szCs w:val="21"/>
                <w:highlight w:val="none"/>
              </w:rPr>
            </w:pPr>
            <w:r>
              <w:rPr>
                <w:rFonts w:hint="eastAsia" w:ascii="仿宋_GB2312" w:hAnsi="仿宋_GB2312" w:eastAsia="仿宋_GB2312" w:cs="仿宋_GB2312"/>
                <w:color w:val="000000"/>
                <w:kern w:val="0"/>
                <w:szCs w:val="21"/>
                <w:highlight w:val="none"/>
              </w:rPr>
              <w:t>投标人关联单位说明</w:t>
            </w:r>
          </w:p>
        </w:tc>
        <w:tc>
          <w:tcPr>
            <w:tcW w:w="3004" w:type="dxa"/>
            <w:vAlign w:val="center"/>
          </w:tcPr>
          <w:p w14:paraId="323FEF4B">
            <w:pPr>
              <w:keepNext/>
              <w:keepLines/>
              <w:adjustRightInd w:val="0"/>
              <w:snapToGrid w:val="0"/>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无投标须知1.5所述情形</w:t>
            </w:r>
          </w:p>
        </w:tc>
        <w:tc>
          <w:tcPr>
            <w:tcW w:w="1095" w:type="dxa"/>
          </w:tcPr>
          <w:p w14:paraId="59CBD63A">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85" w:type="dxa"/>
          </w:tcPr>
          <w:p w14:paraId="7BE661EF">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12" w:type="dxa"/>
          </w:tcPr>
          <w:p w14:paraId="5047F91F">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7E1BB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648" w:type="dxa"/>
            <w:vAlign w:val="center"/>
          </w:tcPr>
          <w:p w14:paraId="7C3E53DF">
            <w:pPr>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kern w:val="0"/>
                <w:szCs w:val="21"/>
                <w:highlight w:val="none"/>
              </w:rPr>
              <w:t>8</w:t>
            </w:r>
          </w:p>
        </w:tc>
        <w:tc>
          <w:tcPr>
            <w:tcW w:w="2606" w:type="dxa"/>
            <w:vAlign w:val="center"/>
          </w:tcPr>
          <w:p w14:paraId="7E249150">
            <w:pPr>
              <w:rPr>
                <w:rFonts w:ascii="仿宋_GB2312" w:hAnsi="仿宋_GB2312" w:eastAsia="仿宋_GB2312" w:cs="仿宋_GB2312"/>
                <w:b/>
                <w:color w:val="000000"/>
                <w:szCs w:val="21"/>
                <w:highlight w:val="none"/>
              </w:rPr>
            </w:pPr>
            <w:r>
              <w:rPr>
                <w:rFonts w:hint="eastAsia" w:ascii="仿宋_GB2312" w:hAnsi="仿宋_GB2312" w:eastAsia="仿宋_GB2312" w:cs="仿宋_GB2312"/>
                <w:color w:val="000000"/>
                <w:kern w:val="0"/>
                <w:szCs w:val="21"/>
                <w:highlight w:val="none"/>
              </w:rPr>
              <w:t>其他符合性证明材料</w:t>
            </w:r>
          </w:p>
        </w:tc>
        <w:tc>
          <w:tcPr>
            <w:tcW w:w="3004" w:type="dxa"/>
            <w:vAlign w:val="center"/>
          </w:tcPr>
          <w:p w14:paraId="5BE79B47">
            <w:pPr>
              <w:jc w:val="left"/>
              <w:rPr>
                <w:rFonts w:ascii="仿宋_GB2312" w:hAnsi="仿宋_GB2312" w:eastAsia="仿宋_GB2312" w:cs="仿宋_GB2312"/>
                <w:b/>
                <w:color w:val="000000"/>
                <w:szCs w:val="21"/>
                <w:highlight w:val="none"/>
              </w:rPr>
            </w:pPr>
            <w:r>
              <w:rPr>
                <w:rFonts w:hint="eastAsia" w:ascii="仿宋_GB2312" w:hAnsi="仿宋_GB2312" w:eastAsia="仿宋_GB2312" w:cs="仿宋_GB2312"/>
                <w:color w:val="000000"/>
                <w:szCs w:val="21"/>
                <w:highlight w:val="none"/>
              </w:rPr>
              <w:t>响应招标文件实质性要求</w:t>
            </w:r>
          </w:p>
        </w:tc>
        <w:tc>
          <w:tcPr>
            <w:tcW w:w="1095" w:type="dxa"/>
          </w:tcPr>
          <w:p w14:paraId="5F3CDE50">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85" w:type="dxa"/>
          </w:tcPr>
          <w:p w14:paraId="3D299601">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12" w:type="dxa"/>
          </w:tcPr>
          <w:p w14:paraId="7F6C7043">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65A50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48" w:type="dxa"/>
            <w:vAlign w:val="center"/>
          </w:tcPr>
          <w:p w14:paraId="08D3180B">
            <w:pPr>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kern w:val="0"/>
                <w:szCs w:val="21"/>
                <w:highlight w:val="none"/>
              </w:rPr>
              <w:t>9</w:t>
            </w:r>
          </w:p>
        </w:tc>
        <w:tc>
          <w:tcPr>
            <w:tcW w:w="2606" w:type="dxa"/>
            <w:vAlign w:val="center"/>
          </w:tcPr>
          <w:p w14:paraId="254E0CFA">
            <w:pPr>
              <w:snapToGrid w:val="0"/>
              <w:jc w:val="left"/>
              <w:rPr>
                <w:rFonts w:ascii="仿宋_GB2312" w:hAnsi="仿宋_GB2312" w:eastAsia="仿宋_GB2312" w:cs="仿宋_GB2312"/>
                <w:b/>
                <w:color w:val="000000"/>
                <w:szCs w:val="21"/>
                <w:highlight w:val="none"/>
              </w:rPr>
            </w:pPr>
            <w:r>
              <w:rPr>
                <w:rFonts w:hint="eastAsia" w:ascii="仿宋_GB2312" w:hAnsi="仿宋_GB2312" w:eastAsia="仿宋_GB2312" w:cs="仿宋_GB2312"/>
                <w:color w:val="000000"/>
                <w:szCs w:val="21"/>
                <w:highlight w:val="none"/>
              </w:rPr>
              <w:t>投标报价</w:t>
            </w:r>
          </w:p>
        </w:tc>
        <w:tc>
          <w:tcPr>
            <w:tcW w:w="3004" w:type="dxa"/>
          </w:tcPr>
          <w:p w14:paraId="3E54A864">
            <w:pPr>
              <w:keepNext/>
              <w:keepLines/>
              <w:adjustRightInd w:val="0"/>
              <w:snapToGrid w:val="0"/>
              <w:jc w:val="left"/>
              <w:outlineLvl w:val="1"/>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1.响应招标文件实质性要求</w:t>
            </w:r>
          </w:p>
          <w:p w14:paraId="50CCC870">
            <w:pPr>
              <w:keepNext/>
              <w:keepLines/>
              <w:adjustRightInd w:val="0"/>
              <w:snapToGrid w:val="0"/>
              <w:jc w:val="left"/>
              <w:outlineLvl w:val="1"/>
              <w:rPr>
                <w:rFonts w:ascii="仿宋_GB2312" w:hAnsi="仿宋_GB2312" w:eastAsia="仿宋_GB2312" w:cs="仿宋_GB2312"/>
                <w:b/>
                <w:color w:val="000000"/>
                <w:sz w:val="28"/>
                <w:szCs w:val="21"/>
                <w:highlight w:val="none"/>
              </w:rPr>
            </w:pPr>
            <w:r>
              <w:rPr>
                <w:rFonts w:hint="eastAsia" w:ascii="仿宋_GB2312" w:hAnsi="仿宋_GB2312" w:eastAsia="仿宋_GB2312" w:cs="仿宋_GB2312"/>
                <w:color w:val="000000"/>
                <w:szCs w:val="21"/>
                <w:highlight w:val="none"/>
              </w:rPr>
              <w:t>2.无投标须知26.2所述情形</w:t>
            </w:r>
          </w:p>
        </w:tc>
        <w:tc>
          <w:tcPr>
            <w:tcW w:w="1095" w:type="dxa"/>
          </w:tcPr>
          <w:p w14:paraId="5B324ECC">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85" w:type="dxa"/>
          </w:tcPr>
          <w:p w14:paraId="3405C758">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12" w:type="dxa"/>
          </w:tcPr>
          <w:p w14:paraId="5CBD4FA3">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0DD28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48" w:type="dxa"/>
            <w:vAlign w:val="center"/>
          </w:tcPr>
          <w:p w14:paraId="068F6BF3">
            <w:pPr>
              <w:snapToGrid w:val="0"/>
              <w:jc w:val="center"/>
              <w:rPr>
                <w:rFonts w:ascii="仿宋_GB2312" w:hAnsi="仿宋_GB2312" w:eastAsia="仿宋_GB2312" w:cs="仿宋_GB2312"/>
                <w:color w:val="000000"/>
                <w:highlight w:val="none"/>
              </w:rPr>
            </w:pPr>
            <w:r>
              <w:rPr>
                <w:rFonts w:hint="eastAsia" w:ascii="仿宋_GB2312" w:hAnsi="仿宋_GB2312" w:eastAsia="仿宋_GB2312" w:cs="仿宋_GB2312"/>
                <w:color w:val="000000"/>
                <w:szCs w:val="21"/>
                <w:highlight w:val="none"/>
              </w:rPr>
              <w:t>10</w:t>
            </w:r>
          </w:p>
        </w:tc>
        <w:tc>
          <w:tcPr>
            <w:tcW w:w="2606" w:type="dxa"/>
            <w:vAlign w:val="center"/>
          </w:tcPr>
          <w:p w14:paraId="472CFDA7">
            <w:pPr>
              <w:snapToGrid w:val="0"/>
              <w:rPr>
                <w:rFonts w:ascii="仿宋_GB2312" w:hAnsi="仿宋_GB2312" w:eastAsia="仿宋_GB2312" w:cs="仿宋_GB2312"/>
                <w:color w:val="000000"/>
                <w:szCs w:val="21"/>
                <w:highlight w:val="none"/>
              </w:rPr>
            </w:pPr>
            <w:r>
              <w:rPr>
                <w:rFonts w:hint="eastAsia" w:ascii="仿宋" w:hAnsi="仿宋"/>
                <w:color w:val="000000"/>
                <w:szCs w:val="21"/>
                <w:highlight w:val="none"/>
              </w:rPr>
              <w:t>备份文件与电子评审系统中上传的投标文件内容、格式一致的承诺函</w:t>
            </w:r>
          </w:p>
        </w:tc>
        <w:tc>
          <w:tcPr>
            <w:tcW w:w="3004" w:type="dxa"/>
            <w:vAlign w:val="center"/>
          </w:tcPr>
          <w:p w14:paraId="240BC83C">
            <w:pPr>
              <w:keepNext/>
              <w:keepLines/>
              <w:snapToGrid w:val="0"/>
              <w:outlineLvl w:val="1"/>
              <w:rPr>
                <w:rFonts w:hint="eastAsia" w:ascii="仿宋" w:hAnsi="仿宋"/>
                <w:color w:val="000000"/>
                <w:szCs w:val="21"/>
                <w:highlight w:val="none"/>
              </w:rPr>
            </w:pPr>
            <w:r>
              <w:rPr>
                <w:rFonts w:hint="eastAsia" w:ascii="仿宋" w:hAnsi="仿宋"/>
                <w:color w:val="000000"/>
                <w:szCs w:val="21"/>
                <w:highlight w:val="none"/>
              </w:rPr>
              <w:t>1.按给定格式填写</w:t>
            </w:r>
          </w:p>
          <w:p w14:paraId="730D7418">
            <w:pPr>
              <w:keepNext/>
              <w:keepLines/>
              <w:snapToGrid w:val="0"/>
              <w:outlineLvl w:val="1"/>
              <w:rPr>
                <w:rFonts w:ascii="仿宋_GB2312" w:hAnsi="仿宋_GB2312" w:eastAsia="仿宋_GB2312" w:cs="仿宋_GB2312"/>
                <w:color w:val="000000"/>
                <w:szCs w:val="21"/>
                <w:highlight w:val="none"/>
              </w:rPr>
            </w:pPr>
            <w:r>
              <w:rPr>
                <w:rFonts w:hint="eastAsia" w:ascii="仿宋" w:hAnsi="仿宋"/>
                <w:color w:val="000000"/>
                <w:szCs w:val="21"/>
                <w:highlight w:val="none"/>
              </w:rPr>
              <w:t>2.按规定签章</w:t>
            </w:r>
          </w:p>
        </w:tc>
        <w:tc>
          <w:tcPr>
            <w:tcW w:w="1095" w:type="dxa"/>
          </w:tcPr>
          <w:p w14:paraId="662BB5CD">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85" w:type="dxa"/>
          </w:tcPr>
          <w:p w14:paraId="35EA67B1">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12" w:type="dxa"/>
          </w:tcPr>
          <w:p w14:paraId="7C98D28E">
            <w:pPr>
              <w:keepNext/>
              <w:keepLines/>
              <w:adjustRightInd w:val="0"/>
              <w:snapToGrid w:val="0"/>
              <w:jc w:val="center"/>
              <w:outlineLvl w:val="1"/>
              <w:rPr>
                <w:rFonts w:ascii="仿宋_GB2312" w:hAnsi="仿宋_GB2312" w:eastAsia="仿宋_GB2312" w:cs="仿宋_GB2312"/>
                <w:b/>
                <w:color w:val="000000"/>
                <w:szCs w:val="21"/>
                <w:highlight w:val="none"/>
              </w:rPr>
            </w:pPr>
          </w:p>
        </w:tc>
      </w:tr>
      <w:tr w14:paraId="180E8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vAlign w:val="center"/>
          </w:tcPr>
          <w:p w14:paraId="60DC9363">
            <w:pPr>
              <w:snapToGrid w:val="0"/>
              <w:jc w:val="center"/>
              <w:rPr>
                <w:rFonts w:ascii="仿宋_GB2312" w:hAnsi="仿宋_GB2312" w:eastAsia="仿宋_GB2312" w:cs="仿宋_GB2312"/>
                <w:color w:val="000000"/>
                <w:highlight w:val="none"/>
              </w:rPr>
            </w:pPr>
          </w:p>
        </w:tc>
        <w:tc>
          <w:tcPr>
            <w:tcW w:w="2606" w:type="dxa"/>
            <w:vAlign w:val="center"/>
          </w:tcPr>
          <w:p w14:paraId="090F3740">
            <w:pPr>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结论</w:t>
            </w:r>
          </w:p>
        </w:tc>
        <w:tc>
          <w:tcPr>
            <w:tcW w:w="3004" w:type="dxa"/>
          </w:tcPr>
          <w:p w14:paraId="27C75683">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1095" w:type="dxa"/>
          </w:tcPr>
          <w:p w14:paraId="254EA546">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85" w:type="dxa"/>
          </w:tcPr>
          <w:p w14:paraId="5527456C">
            <w:pPr>
              <w:keepNext/>
              <w:keepLines/>
              <w:adjustRightInd w:val="0"/>
              <w:snapToGrid w:val="0"/>
              <w:jc w:val="center"/>
              <w:outlineLvl w:val="1"/>
              <w:rPr>
                <w:rFonts w:ascii="仿宋_GB2312" w:hAnsi="仿宋_GB2312" w:eastAsia="仿宋_GB2312" w:cs="仿宋_GB2312"/>
                <w:b/>
                <w:color w:val="000000"/>
                <w:szCs w:val="21"/>
                <w:highlight w:val="none"/>
              </w:rPr>
            </w:pPr>
          </w:p>
        </w:tc>
        <w:tc>
          <w:tcPr>
            <w:tcW w:w="912" w:type="dxa"/>
          </w:tcPr>
          <w:p w14:paraId="5E9F15A7">
            <w:pPr>
              <w:keepNext/>
              <w:keepLines/>
              <w:adjustRightInd w:val="0"/>
              <w:snapToGrid w:val="0"/>
              <w:jc w:val="center"/>
              <w:outlineLvl w:val="1"/>
              <w:rPr>
                <w:rFonts w:ascii="仿宋_GB2312" w:hAnsi="仿宋_GB2312" w:eastAsia="仿宋_GB2312" w:cs="仿宋_GB2312"/>
                <w:b/>
                <w:color w:val="000000"/>
                <w:szCs w:val="21"/>
                <w:highlight w:val="none"/>
              </w:rPr>
            </w:pPr>
          </w:p>
        </w:tc>
      </w:tr>
    </w:tbl>
    <w:p w14:paraId="7FF2A53D">
      <w:pPr>
        <w:ind w:right="-630" w:rightChars="-300"/>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注：1、进口产品的制造厂家的授权书（可视具体情况调整至符合性证明材料及符合性审查表中）</w:t>
      </w:r>
    </w:p>
    <w:p w14:paraId="1ABA1A03">
      <w:pPr>
        <w:ind w:firstLine="420" w:firstLineChars="200"/>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2、《辽宁省创新产品和服务目录》内产品、服务证明材料（可视具体情况调整至符合性证明材料及符合性审查表中）</w:t>
      </w:r>
    </w:p>
    <w:p w14:paraId="70849A83">
      <w:pP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填表说明：1、每项内容审查合格，在表中填写“√”；不合格填写“×”</w:t>
      </w:r>
    </w:p>
    <w:p w14:paraId="2A2880FD">
      <w:pPr>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 xml:space="preserve">          2、审查结论填写“通过”或“不通过”</w:t>
      </w:r>
    </w:p>
    <w:p w14:paraId="6EE924E0">
      <w:pPr>
        <w:rPr>
          <w:rFonts w:ascii="仿宋_GB2312" w:hAnsi="仿宋_GB2312" w:eastAsia="仿宋_GB2312" w:cs="仿宋_GB2312"/>
          <w:color w:val="000000"/>
          <w:highlight w:val="none"/>
        </w:rPr>
      </w:pPr>
    </w:p>
    <w:p w14:paraId="0138A3B5">
      <w:pPr>
        <w:rPr>
          <w:rFonts w:ascii="仿宋_GB2312" w:hAnsi="仿宋_GB2312" w:eastAsia="仿宋_GB2312" w:cs="仿宋_GB2312"/>
          <w:color w:val="000000"/>
          <w:highlight w:val="none"/>
        </w:rPr>
      </w:pPr>
    </w:p>
    <w:p w14:paraId="74ED13D1">
      <w:pPr>
        <w:pStyle w:val="10"/>
        <w:widowControl w:val="0"/>
        <w:snapToGrid w:val="0"/>
        <w:spacing w:before="0" w:beforeAutospacing="0" w:after="0" w:afterAutospacing="0" w:line="480" w:lineRule="auto"/>
        <w:ind w:left="5880" w:hanging="5880" w:hangingChars="2800"/>
        <w:rPr>
          <w:rFonts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 xml:space="preserve">审查人签字： </w:t>
      </w:r>
    </w:p>
    <w:p w14:paraId="461E3A8E">
      <w:pPr>
        <w:pStyle w:val="10"/>
        <w:widowControl w:val="0"/>
        <w:snapToGrid w:val="0"/>
        <w:spacing w:before="0" w:beforeAutospacing="0" w:after="0" w:afterAutospacing="0" w:line="480" w:lineRule="auto"/>
        <w:ind w:left="5880" w:hanging="5880" w:hangingChars="2800"/>
        <w:rPr>
          <w:rFonts w:ascii="仿宋_GB2312" w:hAnsi="仿宋_GB2312" w:eastAsia="仿宋_GB2312" w:cs="仿宋_GB2312"/>
          <w:b/>
          <w:color w:val="000000"/>
          <w:sz w:val="21"/>
          <w:szCs w:val="21"/>
          <w:highlight w:val="none"/>
        </w:rPr>
      </w:pPr>
      <w:r>
        <w:rPr>
          <w:rFonts w:hint="eastAsia" w:ascii="仿宋_GB2312" w:hAnsi="仿宋_GB2312" w:eastAsia="仿宋_GB2312" w:cs="仿宋_GB2312"/>
          <w:bCs/>
          <w:color w:val="000000"/>
          <w:sz w:val="21"/>
          <w:szCs w:val="21"/>
          <w:highlight w:val="none"/>
        </w:rPr>
        <w:t>日      期：</w:t>
      </w:r>
      <w:r>
        <w:rPr>
          <w:rFonts w:hint="eastAsia" w:ascii="仿宋_GB2312" w:hAnsi="仿宋_GB2312" w:eastAsia="仿宋_GB2312" w:cs="仿宋_GB2312"/>
          <w:b/>
          <w:color w:val="000000"/>
          <w:sz w:val="21"/>
          <w:szCs w:val="21"/>
          <w:highlight w:val="none"/>
        </w:rPr>
        <w:t xml:space="preserve"> </w:t>
      </w:r>
    </w:p>
    <w:p w14:paraId="10B921BF">
      <w:pPr>
        <w:keepNext/>
        <w:keepLines/>
        <w:adjustRightInd w:val="0"/>
        <w:snapToGrid w:val="0"/>
        <w:jc w:val="left"/>
        <w:outlineLvl w:val="1"/>
        <w:rPr>
          <w:rFonts w:ascii="仿宋_GB2312" w:hAnsi="仿宋_GB2312" w:eastAsia="仿宋_GB2312" w:cs="仿宋_GB2312"/>
          <w:b/>
          <w:color w:val="000000"/>
          <w:sz w:val="32"/>
          <w:szCs w:val="32"/>
          <w:highlight w:val="none"/>
        </w:rPr>
      </w:pPr>
      <w:bookmarkStart w:id="141" w:name="_Toc17433_WPSOffice_Level2"/>
      <w:r>
        <w:rPr>
          <w:rFonts w:hint="eastAsia" w:ascii="仿宋_GB2312" w:hAnsi="仿宋_GB2312" w:eastAsia="仿宋_GB2312" w:cs="仿宋_GB2312"/>
          <w:b/>
          <w:color w:val="000000"/>
          <w:sz w:val="28"/>
          <w:szCs w:val="28"/>
          <w:highlight w:val="none"/>
        </w:rPr>
        <w:br w:type="page"/>
      </w:r>
      <w:r>
        <w:rPr>
          <w:rFonts w:hint="eastAsia" w:ascii="仿宋_GB2312" w:hAnsi="仿宋_GB2312" w:eastAsia="仿宋_GB2312" w:cs="仿宋_GB2312"/>
          <w:b/>
          <w:color w:val="000000"/>
          <w:sz w:val="28"/>
          <w:szCs w:val="28"/>
          <w:highlight w:val="none"/>
        </w:rPr>
        <w:t xml:space="preserve">附件3                   </w:t>
      </w:r>
      <w:r>
        <w:rPr>
          <w:rFonts w:hint="eastAsia" w:ascii="仿宋_GB2312" w:hAnsi="仿宋_GB2312" w:eastAsia="仿宋_GB2312" w:cs="仿宋_GB2312"/>
          <w:b/>
          <w:color w:val="000000"/>
          <w:sz w:val="32"/>
          <w:szCs w:val="32"/>
          <w:highlight w:val="none"/>
        </w:rPr>
        <w:t xml:space="preserve"> </w:t>
      </w:r>
    </w:p>
    <w:p w14:paraId="29504CCB">
      <w:pPr>
        <w:jc w:val="center"/>
        <w:rPr>
          <w:rFonts w:ascii="仿宋_GB2312" w:hAnsi="仿宋_GB2312" w:eastAsia="仿宋_GB2312" w:cs="仿宋_GB2312"/>
          <w:b/>
          <w:color w:val="000000"/>
          <w:sz w:val="32"/>
          <w:szCs w:val="32"/>
          <w:highlight w:val="none"/>
        </w:rPr>
      </w:pPr>
      <w:r>
        <w:rPr>
          <w:rFonts w:hint="eastAsia" w:ascii="仿宋_GB2312" w:hAnsi="仿宋_GB2312" w:eastAsia="仿宋_GB2312" w:cs="仿宋_GB2312"/>
          <w:b/>
          <w:color w:val="000000"/>
          <w:sz w:val="32"/>
          <w:szCs w:val="32"/>
          <w:highlight w:val="none"/>
        </w:rPr>
        <w:t>评分细则</w:t>
      </w:r>
      <w:bookmarkEnd w:id="141"/>
    </w:p>
    <w:p w14:paraId="089EC843">
      <w:pPr>
        <w:jc w:val="center"/>
        <w:rPr>
          <w:rFonts w:ascii="仿宋_GB2312" w:hAnsi="仿宋_GB2312" w:eastAsia="仿宋_GB2312" w:cs="仿宋_GB2312"/>
          <w:b/>
          <w:color w:val="000000"/>
          <w:sz w:val="28"/>
          <w:szCs w:val="28"/>
          <w:highlight w:val="none"/>
        </w:rPr>
      </w:pPr>
      <w:bookmarkStart w:id="142" w:name="_Toc28142_WPSOffice_Level2"/>
      <w:r>
        <w:rPr>
          <w:rFonts w:hint="eastAsia" w:ascii="仿宋_GB2312" w:hAnsi="仿宋_GB2312" w:eastAsia="仿宋_GB2312" w:cs="仿宋_GB2312"/>
          <w:b/>
          <w:color w:val="000000"/>
          <w:sz w:val="28"/>
          <w:szCs w:val="28"/>
          <w:highlight w:val="none"/>
        </w:rPr>
        <w:t>（综合评分法适用）</w:t>
      </w:r>
      <w:bookmarkEnd w:id="142"/>
    </w:p>
    <w:p w14:paraId="4E7574E0">
      <w:pPr>
        <w:jc w:val="left"/>
        <w:rPr>
          <w:rFonts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Cs w:val="21"/>
          <w:highlight w:val="none"/>
        </w:rPr>
        <w:t>（一）基本评分标准</w:t>
      </w:r>
    </w:p>
    <w:tbl>
      <w:tblPr>
        <w:tblStyle w:val="12"/>
        <w:tblpPr w:leftFromText="180" w:rightFromText="180" w:vertAnchor="text" w:horzAnchor="margin" w:tblpXSpec="center" w:tblpY="10"/>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2"/>
        <w:gridCol w:w="1288"/>
        <w:gridCol w:w="4768"/>
        <w:gridCol w:w="992"/>
      </w:tblGrid>
      <w:tr w14:paraId="64317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vAlign w:val="center"/>
          </w:tcPr>
          <w:p w14:paraId="0B119A9B">
            <w:pPr>
              <w:pStyle w:val="10"/>
              <w:adjustRightInd w:val="0"/>
              <w:snapToGrid w:val="0"/>
              <w:spacing w:before="0" w:beforeAutospacing="0" w:after="0" w:afterAutospacing="0"/>
              <w:jc w:val="center"/>
              <w:rPr>
                <w:rFonts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包号</w:t>
            </w:r>
          </w:p>
        </w:tc>
        <w:tc>
          <w:tcPr>
            <w:tcW w:w="7048" w:type="dxa"/>
            <w:gridSpan w:val="3"/>
            <w:tcBorders>
              <w:top w:val="single" w:color="auto" w:sz="4" w:space="0"/>
              <w:left w:val="single" w:color="auto" w:sz="4" w:space="0"/>
              <w:bottom w:val="single" w:color="auto" w:sz="4" w:space="0"/>
              <w:right w:val="single" w:color="auto" w:sz="4" w:space="0"/>
            </w:tcBorders>
            <w:vAlign w:val="center"/>
          </w:tcPr>
          <w:p w14:paraId="3D64EEFF">
            <w:pPr>
              <w:pStyle w:val="10"/>
              <w:adjustRightInd w:val="0"/>
              <w:snapToGrid w:val="0"/>
              <w:spacing w:before="0" w:beforeAutospacing="0" w:after="0" w:afterAutospacing="0"/>
              <w:jc w:val="center"/>
              <w:rPr>
                <w:rFonts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001</w:t>
            </w:r>
          </w:p>
        </w:tc>
      </w:tr>
      <w:tr w14:paraId="29619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vAlign w:val="center"/>
          </w:tcPr>
          <w:p w14:paraId="590C9E7E">
            <w:pPr>
              <w:pStyle w:val="10"/>
              <w:adjustRightInd w:val="0"/>
              <w:snapToGrid w:val="0"/>
              <w:spacing w:before="0" w:beforeAutospacing="0" w:after="0" w:afterAutospacing="0"/>
              <w:jc w:val="center"/>
              <w:rPr>
                <w:rFonts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项目</w:t>
            </w:r>
          </w:p>
        </w:tc>
        <w:tc>
          <w:tcPr>
            <w:tcW w:w="1288" w:type="dxa"/>
            <w:tcBorders>
              <w:top w:val="single" w:color="auto" w:sz="4" w:space="0"/>
              <w:left w:val="single" w:color="auto" w:sz="4" w:space="0"/>
              <w:bottom w:val="single" w:color="auto" w:sz="4" w:space="0"/>
              <w:right w:val="single" w:color="auto" w:sz="4" w:space="0"/>
            </w:tcBorders>
            <w:vAlign w:val="center"/>
          </w:tcPr>
          <w:p w14:paraId="54293BB0">
            <w:pPr>
              <w:pStyle w:val="10"/>
              <w:adjustRightInd w:val="0"/>
              <w:snapToGrid w:val="0"/>
              <w:spacing w:before="0" w:beforeAutospacing="0" w:after="0" w:afterAutospacing="0"/>
              <w:jc w:val="center"/>
              <w:rPr>
                <w:rFonts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分项名称</w:t>
            </w:r>
          </w:p>
        </w:tc>
        <w:tc>
          <w:tcPr>
            <w:tcW w:w="4768" w:type="dxa"/>
            <w:tcBorders>
              <w:top w:val="single" w:color="auto" w:sz="4" w:space="0"/>
              <w:left w:val="single" w:color="auto" w:sz="4" w:space="0"/>
              <w:bottom w:val="single" w:color="auto" w:sz="4" w:space="0"/>
              <w:right w:val="single" w:color="auto" w:sz="4" w:space="0"/>
            </w:tcBorders>
            <w:vAlign w:val="center"/>
          </w:tcPr>
          <w:p w14:paraId="4CE3A8B3">
            <w:pPr>
              <w:pStyle w:val="10"/>
              <w:adjustRightInd w:val="0"/>
              <w:snapToGrid w:val="0"/>
              <w:spacing w:before="0" w:beforeAutospacing="0" w:after="0" w:afterAutospacing="0"/>
              <w:jc w:val="center"/>
              <w:rPr>
                <w:rFonts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评分标准</w:t>
            </w:r>
          </w:p>
        </w:tc>
        <w:tc>
          <w:tcPr>
            <w:tcW w:w="992" w:type="dxa"/>
            <w:tcBorders>
              <w:top w:val="single" w:color="auto" w:sz="4" w:space="0"/>
              <w:left w:val="single" w:color="auto" w:sz="4" w:space="0"/>
              <w:bottom w:val="single" w:color="auto" w:sz="4" w:space="0"/>
              <w:right w:val="single" w:color="auto" w:sz="4" w:space="0"/>
            </w:tcBorders>
            <w:vAlign w:val="center"/>
          </w:tcPr>
          <w:p w14:paraId="54CBCC18">
            <w:pPr>
              <w:pStyle w:val="10"/>
              <w:adjustRightInd w:val="0"/>
              <w:snapToGrid w:val="0"/>
              <w:spacing w:before="0" w:beforeAutospacing="0" w:after="0" w:afterAutospacing="0"/>
              <w:jc w:val="center"/>
              <w:rPr>
                <w:rFonts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满分</w:t>
            </w:r>
          </w:p>
        </w:tc>
      </w:tr>
      <w:tr w14:paraId="3D737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vAlign w:val="center"/>
          </w:tcPr>
          <w:p w14:paraId="1F33AF49">
            <w:pPr>
              <w:pStyle w:val="10"/>
              <w:adjustRightInd w:val="0"/>
              <w:snapToGrid w:val="0"/>
              <w:spacing w:before="0" w:beforeAutospacing="0" w:after="0" w:afterAutospacing="0"/>
              <w:jc w:val="center"/>
              <w:rPr>
                <w:rFonts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价格部分</w:t>
            </w:r>
          </w:p>
        </w:tc>
        <w:tc>
          <w:tcPr>
            <w:tcW w:w="1288" w:type="dxa"/>
            <w:tcBorders>
              <w:top w:val="single" w:color="auto" w:sz="4" w:space="0"/>
              <w:left w:val="single" w:color="auto" w:sz="4" w:space="0"/>
              <w:bottom w:val="single" w:color="auto" w:sz="4" w:space="0"/>
              <w:right w:val="single" w:color="auto" w:sz="4" w:space="0"/>
            </w:tcBorders>
            <w:vAlign w:val="center"/>
          </w:tcPr>
          <w:p w14:paraId="1CD852CC">
            <w:pPr>
              <w:pStyle w:val="10"/>
              <w:adjustRightInd w:val="0"/>
              <w:snapToGrid w:val="0"/>
              <w:spacing w:before="0" w:beforeAutospacing="0" w:after="0" w:afterAutospacing="0"/>
              <w:jc w:val="center"/>
              <w:rPr>
                <w:rFonts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投标报价</w:t>
            </w:r>
          </w:p>
        </w:tc>
        <w:tc>
          <w:tcPr>
            <w:tcW w:w="4768" w:type="dxa"/>
            <w:tcBorders>
              <w:top w:val="single" w:color="auto" w:sz="4" w:space="0"/>
              <w:left w:val="single" w:color="auto" w:sz="4" w:space="0"/>
              <w:bottom w:val="single" w:color="auto" w:sz="4" w:space="0"/>
              <w:right w:val="single" w:color="auto" w:sz="4" w:space="0"/>
            </w:tcBorders>
            <w:vAlign w:val="center"/>
          </w:tcPr>
          <w:p w14:paraId="31ED1654">
            <w:pPr>
              <w:adjustRightInd w:val="0"/>
              <w:snapToGrid w:val="0"/>
              <w:jc w:val="left"/>
              <w:rPr>
                <w:rFonts w:hint="eastAsia" w:ascii="仿宋" w:hAnsi="仿宋" w:cs="仿宋"/>
                <w:color w:val="000000"/>
                <w:kern w:val="0"/>
                <w:szCs w:val="21"/>
                <w:highlight w:val="none"/>
              </w:rPr>
            </w:pPr>
            <w:r>
              <w:rPr>
                <w:rFonts w:hint="eastAsia" w:ascii="仿宋" w:hAnsi="仿宋" w:cs="仿宋"/>
                <w:color w:val="000000"/>
                <w:kern w:val="0"/>
                <w:szCs w:val="21"/>
                <w:highlight w:val="none"/>
              </w:rPr>
              <w:t xml:space="preserve">投标报价得分=（评标基准价/投标报价）×30分  </w:t>
            </w:r>
          </w:p>
          <w:p w14:paraId="6F7E7386">
            <w:pPr>
              <w:adjustRightInd w:val="0"/>
              <w:snapToGrid w:val="0"/>
              <w:jc w:val="left"/>
              <w:rPr>
                <w:rFonts w:hint="eastAsia" w:ascii="仿宋" w:hAnsi="仿宋" w:cs="仿宋"/>
                <w:color w:val="000000"/>
                <w:kern w:val="0"/>
                <w:szCs w:val="21"/>
                <w:highlight w:val="none"/>
              </w:rPr>
            </w:pPr>
            <w:r>
              <w:rPr>
                <w:rFonts w:hint="eastAsia" w:ascii="仿宋" w:hAnsi="仿宋" w:cs="仿宋"/>
                <w:color w:val="000000"/>
                <w:kern w:val="0"/>
                <w:szCs w:val="21"/>
                <w:highlight w:val="none"/>
              </w:rPr>
              <w:t>注：关于基准价的说明</w:t>
            </w:r>
          </w:p>
          <w:p w14:paraId="6122C1CE">
            <w:pPr>
              <w:adjustRightInd w:val="0"/>
              <w:snapToGrid w:val="0"/>
              <w:jc w:val="left"/>
              <w:rPr>
                <w:rFonts w:hint="eastAsia" w:ascii="仿宋" w:hAnsi="仿宋" w:cs="仿宋"/>
                <w:color w:val="000000"/>
                <w:kern w:val="0"/>
                <w:szCs w:val="21"/>
                <w:highlight w:val="none"/>
              </w:rPr>
            </w:pPr>
            <w:r>
              <w:rPr>
                <w:rFonts w:hint="eastAsia" w:ascii="仿宋" w:hAnsi="仿宋" w:cs="仿宋"/>
                <w:color w:val="000000"/>
                <w:kern w:val="0"/>
                <w:szCs w:val="21"/>
                <w:highlight w:val="none"/>
              </w:rPr>
              <w:t>满足招标文件要求且投标价格最低的投标报价为评标基准价，其价格分为满分。得分四舍五入，保留两位小数（得分相同保留三位小数，依此类推）。</w:t>
            </w:r>
          </w:p>
          <w:p w14:paraId="0D71EBDB">
            <w:pPr>
              <w:adjustRightInd w:val="0"/>
              <w:snapToGrid w:val="0"/>
              <w:jc w:val="center"/>
              <w:rPr>
                <w:rFonts w:ascii="仿宋_GB2312" w:hAnsi="仿宋_GB2312" w:eastAsia="仿宋_GB2312" w:cs="仿宋_GB2312"/>
                <w:color w:val="000000"/>
                <w:kern w:val="0"/>
                <w:szCs w:val="21"/>
                <w:highlight w:val="none"/>
              </w:rPr>
            </w:pPr>
            <w:r>
              <w:rPr>
                <w:rFonts w:hint="eastAsia" w:ascii="仿宋" w:hAnsi="仿宋" w:cs="仿宋"/>
                <w:color w:val="000000"/>
                <w:kern w:val="0"/>
                <w:szCs w:val="21"/>
                <w:highlight w:val="none"/>
              </w:rPr>
              <w:t>投标报价超预算投标无效，评标委员会认为投标人的报价明显低于其他通过符合性审查投标人的报价，可能影响供货质量或者不能诚信履约的，应当要求其在评标现场合理的时间内提供书面说明，必要时提交相关证明材料；投标人不能证明其报价合理性的，评标委员会应当将其作为投标无效处理。</w:t>
            </w:r>
          </w:p>
        </w:tc>
        <w:tc>
          <w:tcPr>
            <w:tcW w:w="992" w:type="dxa"/>
            <w:tcBorders>
              <w:top w:val="single" w:color="auto" w:sz="4" w:space="0"/>
              <w:left w:val="single" w:color="auto" w:sz="4" w:space="0"/>
              <w:bottom w:val="single" w:color="auto" w:sz="4" w:space="0"/>
              <w:right w:val="single" w:color="auto" w:sz="4" w:space="0"/>
            </w:tcBorders>
            <w:vAlign w:val="center"/>
          </w:tcPr>
          <w:p w14:paraId="6671F93D">
            <w:pPr>
              <w:pStyle w:val="10"/>
              <w:adjustRightInd w:val="0"/>
              <w:snapToGrid w:val="0"/>
              <w:spacing w:before="0" w:beforeAutospacing="0" w:after="0" w:afterAutospacing="0"/>
              <w:jc w:val="center"/>
              <w:rPr>
                <w:rFonts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30</w:t>
            </w:r>
          </w:p>
        </w:tc>
      </w:tr>
      <w:tr w14:paraId="4B40E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2" w:hRule="atLeast"/>
        </w:trPr>
        <w:tc>
          <w:tcPr>
            <w:tcW w:w="1282" w:type="dxa"/>
            <w:vMerge w:val="restart"/>
            <w:tcBorders>
              <w:left w:val="single" w:color="auto" w:sz="4" w:space="0"/>
              <w:right w:val="single" w:color="auto" w:sz="4" w:space="0"/>
            </w:tcBorders>
            <w:vAlign w:val="center"/>
          </w:tcPr>
          <w:p w14:paraId="12294C00">
            <w:pPr>
              <w:pStyle w:val="10"/>
              <w:adjustRightInd w:val="0"/>
              <w:snapToGrid w:val="0"/>
              <w:spacing w:before="0" w:beforeAutospacing="0" w:after="0" w:afterAutospacing="0"/>
              <w:jc w:val="center"/>
              <w:rPr>
                <w:rFonts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技术部分</w:t>
            </w:r>
          </w:p>
        </w:tc>
        <w:tc>
          <w:tcPr>
            <w:tcW w:w="1288" w:type="dxa"/>
            <w:tcBorders>
              <w:top w:val="single" w:color="auto" w:sz="4" w:space="0"/>
              <w:left w:val="single" w:color="auto" w:sz="4" w:space="0"/>
              <w:bottom w:val="single" w:color="auto" w:sz="4" w:space="0"/>
              <w:right w:val="single" w:color="auto" w:sz="4" w:space="0"/>
            </w:tcBorders>
            <w:vAlign w:val="center"/>
          </w:tcPr>
          <w:p w14:paraId="55556128">
            <w:pPr>
              <w:adjustRightInd w:val="0"/>
              <w:snapToGrid w:val="0"/>
              <w:jc w:val="center"/>
              <w:rPr>
                <w:rFonts w:hint="eastAsia" w:ascii="仿宋" w:hAnsi="仿宋" w:cs="仿宋"/>
                <w:color w:val="000000"/>
                <w:kern w:val="0"/>
                <w:szCs w:val="21"/>
                <w:highlight w:val="none"/>
              </w:rPr>
            </w:pPr>
            <w:r>
              <w:rPr>
                <w:rFonts w:hint="eastAsia" w:ascii="仿宋" w:hAnsi="仿宋" w:cs="仿宋"/>
                <w:color w:val="000000"/>
                <w:kern w:val="0"/>
                <w:szCs w:val="21"/>
                <w:highlight w:val="none"/>
              </w:rPr>
              <w:t>技术参数</w:t>
            </w:r>
          </w:p>
        </w:tc>
        <w:tc>
          <w:tcPr>
            <w:tcW w:w="4768" w:type="dxa"/>
            <w:tcBorders>
              <w:top w:val="single" w:color="auto" w:sz="4" w:space="0"/>
              <w:left w:val="single" w:color="auto" w:sz="4" w:space="0"/>
              <w:bottom w:val="single" w:color="auto" w:sz="4" w:space="0"/>
              <w:right w:val="single" w:color="auto" w:sz="4" w:space="0"/>
            </w:tcBorders>
            <w:vAlign w:val="center"/>
          </w:tcPr>
          <w:p w14:paraId="477D2E79">
            <w:pPr>
              <w:adjustRightInd w:val="0"/>
              <w:snapToGrid w:val="0"/>
              <w:jc w:val="left"/>
              <w:rPr>
                <w:rFonts w:hint="eastAsia" w:ascii="仿宋" w:hAnsi="仿宋" w:cs="仿宋"/>
                <w:color w:val="000000"/>
                <w:kern w:val="0"/>
                <w:szCs w:val="21"/>
                <w:highlight w:val="none"/>
              </w:rPr>
            </w:pPr>
            <w:r>
              <w:rPr>
                <w:rFonts w:hint="eastAsia" w:ascii="仿宋" w:hAnsi="仿宋" w:cs="仿宋"/>
                <w:color w:val="000000"/>
                <w:kern w:val="0"/>
                <w:szCs w:val="21"/>
                <w:highlight w:val="none"/>
              </w:rPr>
              <w:t>1.技术参数基础分为10分，不满足实质性要求及重要指标（★标记的参数）的为无效标；</w:t>
            </w:r>
          </w:p>
          <w:p w14:paraId="286CA3DC">
            <w:pPr>
              <w:adjustRightInd w:val="0"/>
              <w:snapToGrid w:val="0"/>
              <w:jc w:val="left"/>
              <w:rPr>
                <w:rFonts w:hint="eastAsia" w:ascii="仿宋" w:hAnsi="仿宋" w:cs="仿宋"/>
                <w:color w:val="000000"/>
                <w:kern w:val="0"/>
                <w:szCs w:val="21"/>
                <w:highlight w:val="none"/>
              </w:rPr>
            </w:pPr>
            <w:r>
              <w:rPr>
                <w:rFonts w:hint="eastAsia" w:ascii="仿宋" w:hAnsi="仿宋" w:cs="仿宋"/>
                <w:color w:val="000000"/>
                <w:kern w:val="0"/>
                <w:szCs w:val="21"/>
                <w:highlight w:val="none"/>
              </w:rPr>
              <w:t>2.▲项的技术参数每有一项负偏离（不满足）则基础分扣</w:t>
            </w:r>
            <w:r>
              <w:rPr>
                <w:rFonts w:hint="eastAsia" w:ascii="仿宋" w:hAnsi="仿宋" w:cs="仿宋"/>
                <w:color w:val="000000"/>
                <w:kern w:val="0"/>
                <w:szCs w:val="21"/>
                <w:highlight w:val="none"/>
                <w:lang w:val="en-US" w:eastAsia="zh-CN"/>
              </w:rPr>
              <w:t>1</w:t>
            </w:r>
            <w:r>
              <w:rPr>
                <w:rFonts w:hint="eastAsia" w:ascii="仿宋" w:hAnsi="仿宋" w:cs="仿宋"/>
                <w:color w:val="000000"/>
                <w:kern w:val="0"/>
                <w:szCs w:val="21"/>
                <w:highlight w:val="none"/>
              </w:rPr>
              <w:t>分，扣到零分为止。</w:t>
            </w:r>
          </w:p>
          <w:p w14:paraId="6AD708D5">
            <w:pPr>
              <w:adjustRightInd w:val="0"/>
              <w:snapToGrid w:val="0"/>
              <w:jc w:val="left"/>
              <w:rPr>
                <w:rFonts w:hint="eastAsia" w:ascii="仿宋" w:hAnsi="仿宋" w:cs="仿宋"/>
                <w:color w:val="000000"/>
                <w:kern w:val="0"/>
                <w:szCs w:val="21"/>
                <w:highlight w:val="none"/>
              </w:rPr>
            </w:pPr>
            <w:r>
              <w:rPr>
                <w:rFonts w:hint="eastAsia" w:ascii="仿宋" w:hAnsi="仿宋" w:cs="仿宋"/>
                <w:color w:val="000000"/>
                <w:kern w:val="0"/>
                <w:szCs w:val="21"/>
                <w:highlight w:val="none"/>
              </w:rPr>
              <w:t>确保产品参数的真实性和产品质量的稳定性,需提供投标产品技术指标满足项目需求的证明资料作为评标依据，如未提供或者提供资料中未明确标明视为负偏离。</w:t>
            </w:r>
          </w:p>
          <w:p w14:paraId="567AD262">
            <w:pPr>
              <w:adjustRightInd w:val="0"/>
              <w:snapToGrid w:val="0"/>
              <w:jc w:val="left"/>
              <w:rPr>
                <w:rFonts w:hint="eastAsia" w:ascii="仿宋" w:hAnsi="仿宋" w:cs="仿宋"/>
                <w:color w:val="000000"/>
                <w:kern w:val="0"/>
                <w:szCs w:val="21"/>
                <w:highlight w:val="none"/>
              </w:rPr>
            </w:pPr>
            <w:r>
              <w:rPr>
                <w:rFonts w:hint="eastAsia" w:ascii="仿宋" w:hAnsi="仿宋" w:cs="仿宋"/>
                <w:color w:val="000000"/>
                <w:kern w:val="0"/>
                <w:szCs w:val="21"/>
                <w:highlight w:val="none"/>
              </w:rPr>
              <w:t>（注：供应商需提供评分索引表，格式自拟，备注▲项证明资料在投标文件的哪一页）</w:t>
            </w:r>
          </w:p>
        </w:tc>
        <w:tc>
          <w:tcPr>
            <w:tcW w:w="992" w:type="dxa"/>
            <w:tcBorders>
              <w:top w:val="single" w:color="auto" w:sz="4" w:space="0"/>
              <w:left w:val="single" w:color="auto" w:sz="4" w:space="0"/>
              <w:bottom w:val="single" w:color="auto" w:sz="4" w:space="0"/>
              <w:right w:val="single" w:color="auto" w:sz="4" w:space="0"/>
            </w:tcBorders>
            <w:vAlign w:val="center"/>
          </w:tcPr>
          <w:p w14:paraId="40E5CEF2">
            <w:pPr>
              <w:adjustRightInd w:val="0"/>
              <w:snapToGrid w:val="0"/>
              <w:jc w:val="center"/>
              <w:rPr>
                <w:rFonts w:hint="eastAsia" w:ascii="仿宋" w:hAnsi="仿宋" w:cs="仿宋"/>
                <w:color w:val="000000"/>
                <w:kern w:val="0"/>
                <w:szCs w:val="21"/>
                <w:highlight w:val="none"/>
              </w:rPr>
            </w:pPr>
            <w:r>
              <w:rPr>
                <w:rFonts w:hint="eastAsia" w:ascii="仿宋" w:hAnsi="仿宋" w:cs="仿宋"/>
                <w:color w:val="000000"/>
                <w:kern w:val="0"/>
                <w:szCs w:val="21"/>
                <w:highlight w:val="none"/>
              </w:rPr>
              <w:t>10</w:t>
            </w:r>
          </w:p>
        </w:tc>
      </w:tr>
      <w:tr w14:paraId="0D10A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1282" w:type="dxa"/>
            <w:vMerge w:val="continue"/>
            <w:tcBorders>
              <w:left w:val="single" w:color="auto" w:sz="4" w:space="0"/>
              <w:right w:val="single" w:color="auto" w:sz="4" w:space="0"/>
            </w:tcBorders>
            <w:vAlign w:val="center"/>
          </w:tcPr>
          <w:p w14:paraId="15302C29">
            <w:pPr>
              <w:pStyle w:val="10"/>
              <w:adjustRightInd w:val="0"/>
              <w:snapToGrid w:val="0"/>
              <w:spacing w:before="0" w:beforeAutospacing="0" w:after="0" w:afterAutospacing="0"/>
              <w:jc w:val="center"/>
              <w:rPr>
                <w:rFonts w:ascii="仿宋_GB2312" w:hAnsi="仿宋_GB2312" w:eastAsia="仿宋_GB2312" w:cs="仿宋_GB2312"/>
                <w:color w:val="000000"/>
                <w:kern w:val="2"/>
                <w:sz w:val="21"/>
                <w:szCs w:val="21"/>
                <w:highlight w:val="none"/>
              </w:rPr>
            </w:pPr>
          </w:p>
        </w:tc>
        <w:tc>
          <w:tcPr>
            <w:tcW w:w="1288" w:type="dxa"/>
            <w:tcBorders>
              <w:top w:val="single" w:color="auto" w:sz="4" w:space="0"/>
              <w:left w:val="single" w:color="auto" w:sz="4" w:space="0"/>
              <w:bottom w:val="single" w:color="auto" w:sz="4" w:space="0"/>
              <w:right w:val="single" w:color="auto" w:sz="4" w:space="0"/>
            </w:tcBorders>
            <w:vAlign w:val="center"/>
          </w:tcPr>
          <w:p w14:paraId="741AD8A3">
            <w:pPr>
              <w:pStyle w:val="10"/>
              <w:adjustRightInd w:val="0"/>
              <w:snapToGrid w:val="0"/>
              <w:spacing w:before="0" w:beforeAutospacing="0" w:after="0" w:afterAutospacing="0"/>
              <w:jc w:val="center"/>
              <w:rPr>
                <w:rFonts w:hint="eastAsia" w:ascii="仿宋" w:hAnsi="仿宋" w:eastAsia="仿宋" w:cs="仿宋"/>
                <w:color w:val="000000"/>
                <w:szCs w:val="21"/>
                <w:highlight w:val="none"/>
              </w:rPr>
            </w:pPr>
            <w:r>
              <w:rPr>
                <w:rFonts w:hint="eastAsia" w:ascii="仿宋_GB2312" w:hAnsi="仿宋_GB2312" w:eastAsia="仿宋_GB2312" w:cs="仿宋_GB2312"/>
                <w:kern w:val="2"/>
                <w:sz w:val="21"/>
                <w:szCs w:val="21"/>
                <w:highlight w:val="none"/>
              </w:rPr>
              <w:t>供货方案</w:t>
            </w:r>
          </w:p>
        </w:tc>
        <w:tc>
          <w:tcPr>
            <w:tcW w:w="4768" w:type="dxa"/>
            <w:tcBorders>
              <w:top w:val="single" w:color="auto" w:sz="4" w:space="0"/>
              <w:left w:val="single" w:color="auto" w:sz="4" w:space="0"/>
              <w:bottom w:val="single" w:color="auto" w:sz="4" w:space="0"/>
              <w:right w:val="single" w:color="auto" w:sz="4" w:space="0"/>
            </w:tcBorders>
            <w:vAlign w:val="center"/>
          </w:tcPr>
          <w:p w14:paraId="44F5EAD0">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针对本项目采购需求制定相应的供货方案，方案包括但不限于运输时间、供货计划、安装方案、调试方案。</w:t>
            </w:r>
          </w:p>
          <w:p w14:paraId="293E024F">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方案针对性强、条理清晰、完整合理、可行性强的，对采购需求理解充分，完全满足采购需求的得10分；</w:t>
            </w:r>
          </w:p>
          <w:p w14:paraId="4AEB54E2">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方案针对性比较强、条理比较清晰、具有可行性的，对采购需求理解比较充分，基本满足采购需求的得7分；</w:t>
            </w:r>
          </w:p>
          <w:p w14:paraId="4124472E">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方案条理不清晰、可行性不强的，不能满足采购需求的得4分；</w:t>
            </w:r>
          </w:p>
          <w:p w14:paraId="27CB8AD3">
            <w:pPr>
              <w:adjustRightInd w:val="0"/>
              <w:snapToGrid w:val="0"/>
              <w:jc w:val="left"/>
              <w:rPr>
                <w:rFonts w:hint="eastAsia" w:ascii="仿宋" w:hAnsi="仿宋" w:cs="仿宋"/>
                <w:color w:val="000000"/>
                <w:kern w:val="0"/>
                <w:szCs w:val="21"/>
                <w:highlight w:val="none"/>
              </w:rPr>
            </w:pPr>
            <w:r>
              <w:rPr>
                <w:rFonts w:hint="eastAsia" w:ascii="仿宋_GB2312" w:hAnsi="仿宋_GB2312" w:eastAsia="仿宋_GB2312" w:cs="仿宋_GB2312"/>
                <w:kern w:val="0"/>
                <w:szCs w:val="21"/>
                <w:highlight w:val="none"/>
              </w:rPr>
              <w:t>不提供不得分。</w:t>
            </w:r>
          </w:p>
        </w:tc>
        <w:tc>
          <w:tcPr>
            <w:tcW w:w="992" w:type="dxa"/>
            <w:tcBorders>
              <w:top w:val="single" w:color="auto" w:sz="4" w:space="0"/>
              <w:left w:val="single" w:color="auto" w:sz="4" w:space="0"/>
              <w:bottom w:val="single" w:color="auto" w:sz="4" w:space="0"/>
              <w:right w:val="single" w:color="auto" w:sz="4" w:space="0"/>
            </w:tcBorders>
            <w:vAlign w:val="center"/>
          </w:tcPr>
          <w:p w14:paraId="469995B2">
            <w:pPr>
              <w:pStyle w:val="10"/>
              <w:adjustRightInd w:val="0"/>
              <w:snapToGrid w:val="0"/>
              <w:spacing w:before="0" w:beforeAutospacing="0" w:after="0" w:afterAutospacing="0"/>
              <w:jc w:val="center"/>
              <w:rPr>
                <w:rFonts w:hint="eastAsia" w:ascii="仿宋" w:hAnsi="仿宋" w:eastAsia="仿宋" w:cs="仿宋"/>
                <w:color w:val="000000"/>
                <w:szCs w:val="21"/>
                <w:highlight w:val="none"/>
              </w:rPr>
            </w:pPr>
            <w:r>
              <w:rPr>
                <w:rFonts w:hint="eastAsia" w:ascii="仿宋_GB2312" w:hAnsi="仿宋_GB2312" w:eastAsia="仿宋_GB2312" w:cs="仿宋_GB2312"/>
                <w:kern w:val="2"/>
                <w:sz w:val="21"/>
                <w:szCs w:val="21"/>
                <w:highlight w:val="none"/>
              </w:rPr>
              <w:t>10</w:t>
            </w:r>
          </w:p>
        </w:tc>
      </w:tr>
      <w:tr w14:paraId="228F5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1282" w:type="dxa"/>
            <w:vMerge w:val="continue"/>
            <w:tcBorders>
              <w:left w:val="single" w:color="auto" w:sz="4" w:space="0"/>
              <w:right w:val="single" w:color="auto" w:sz="4" w:space="0"/>
            </w:tcBorders>
            <w:vAlign w:val="center"/>
          </w:tcPr>
          <w:p w14:paraId="53E566CD">
            <w:pPr>
              <w:pStyle w:val="10"/>
              <w:adjustRightInd w:val="0"/>
              <w:snapToGrid w:val="0"/>
              <w:spacing w:before="0" w:beforeAutospacing="0" w:after="0" w:afterAutospacing="0"/>
              <w:jc w:val="center"/>
              <w:rPr>
                <w:rFonts w:ascii="仿宋_GB2312" w:hAnsi="仿宋_GB2312" w:eastAsia="仿宋_GB2312" w:cs="仿宋_GB2312"/>
                <w:color w:val="000000"/>
                <w:kern w:val="2"/>
                <w:sz w:val="21"/>
                <w:szCs w:val="21"/>
                <w:highlight w:val="none"/>
              </w:rPr>
            </w:pPr>
          </w:p>
        </w:tc>
        <w:tc>
          <w:tcPr>
            <w:tcW w:w="1288" w:type="dxa"/>
            <w:tcBorders>
              <w:top w:val="single" w:color="auto" w:sz="4" w:space="0"/>
              <w:left w:val="single" w:color="auto" w:sz="4" w:space="0"/>
              <w:bottom w:val="single" w:color="auto" w:sz="4" w:space="0"/>
              <w:right w:val="single" w:color="auto" w:sz="4" w:space="0"/>
            </w:tcBorders>
            <w:vAlign w:val="center"/>
          </w:tcPr>
          <w:p w14:paraId="22A5A316">
            <w:pPr>
              <w:pStyle w:val="10"/>
              <w:adjustRightInd w:val="0"/>
              <w:snapToGrid w:val="0"/>
              <w:spacing w:before="0" w:beforeAutospacing="0" w:after="0" w:afterAutospacing="0"/>
              <w:jc w:val="center"/>
              <w:rPr>
                <w:rFonts w:hint="eastAsia" w:ascii="仿宋" w:hAnsi="仿宋" w:eastAsia="仿宋" w:cs="仿宋"/>
                <w:color w:val="000000"/>
                <w:sz w:val="21"/>
                <w:szCs w:val="21"/>
                <w:highlight w:val="none"/>
              </w:rPr>
            </w:pPr>
            <w:r>
              <w:rPr>
                <w:rFonts w:hint="eastAsia" w:ascii="仿宋_GB2312" w:hAnsi="仿宋_GB2312" w:eastAsia="仿宋_GB2312" w:cs="仿宋_GB2312"/>
                <w:kern w:val="2"/>
                <w:sz w:val="21"/>
                <w:szCs w:val="21"/>
                <w:highlight w:val="none"/>
              </w:rPr>
              <w:t>培训方案</w:t>
            </w:r>
          </w:p>
        </w:tc>
        <w:tc>
          <w:tcPr>
            <w:tcW w:w="4768" w:type="dxa"/>
            <w:tcBorders>
              <w:top w:val="single" w:color="auto" w:sz="4" w:space="0"/>
              <w:left w:val="single" w:color="auto" w:sz="4" w:space="0"/>
              <w:bottom w:val="single" w:color="auto" w:sz="4" w:space="0"/>
              <w:right w:val="single" w:color="auto" w:sz="4" w:space="0"/>
            </w:tcBorders>
            <w:vAlign w:val="center"/>
          </w:tcPr>
          <w:p w14:paraId="476E49F3">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针对本项目采购需求制定相应的培训方案需具备详细培训人员、培训时间、培训内容、培训方式。</w:t>
            </w:r>
          </w:p>
          <w:p w14:paraId="6D17C9A3">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方案针对性强、条理清晰、完整合理、可行性强的，对采购需求理解充分，完全满足采购需求的得10分；</w:t>
            </w:r>
          </w:p>
          <w:p w14:paraId="449F74AA">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方案针对性比较强、条理比较清晰、具有可行性的，对采购需求理解比较充分，基本满足采购需求的得7分；</w:t>
            </w:r>
          </w:p>
          <w:p w14:paraId="344B80BD">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方案条理不清晰、可行性不强的，不能满足采购需求的得4分；</w:t>
            </w:r>
          </w:p>
          <w:p w14:paraId="4F96AA7A">
            <w:pPr>
              <w:adjustRightInd w:val="0"/>
              <w:snapToGrid w:val="0"/>
              <w:jc w:val="left"/>
              <w:rPr>
                <w:rFonts w:hint="eastAsia" w:ascii="仿宋" w:hAnsi="仿宋" w:cs="仿宋"/>
                <w:color w:val="000000"/>
                <w:kern w:val="0"/>
                <w:szCs w:val="21"/>
                <w:highlight w:val="none"/>
              </w:rPr>
            </w:pPr>
            <w:r>
              <w:rPr>
                <w:rFonts w:hint="eastAsia" w:ascii="仿宋_GB2312" w:hAnsi="仿宋_GB2312" w:eastAsia="仿宋_GB2312" w:cs="仿宋_GB2312"/>
                <w:kern w:val="0"/>
                <w:szCs w:val="21"/>
                <w:highlight w:val="none"/>
              </w:rPr>
              <w:t>不提供不得分。</w:t>
            </w:r>
          </w:p>
        </w:tc>
        <w:tc>
          <w:tcPr>
            <w:tcW w:w="992" w:type="dxa"/>
            <w:tcBorders>
              <w:top w:val="single" w:color="auto" w:sz="4" w:space="0"/>
              <w:left w:val="single" w:color="auto" w:sz="4" w:space="0"/>
              <w:bottom w:val="single" w:color="auto" w:sz="4" w:space="0"/>
              <w:right w:val="single" w:color="auto" w:sz="4" w:space="0"/>
            </w:tcBorders>
            <w:vAlign w:val="center"/>
          </w:tcPr>
          <w:p w14:paraId="6216DFA9">
            <w:pPr>
              <w:pStyle w:val="10"/>
              <w:adjustRightInd w:val="0"/>
              <w:snapToGrid w:val="0"/>
              <w:spacing w:before="0" w:beforeAutospacing="0" w:after="0" w:afterAutospacing="0"/>
              <w:jc w:val="center"/>
              <w:rPr>
                <w:rFonts w:hint="eastAsia" w:ascii="仿宋" w:hAnsi="仿宋" w:eastAsia="仿宋" w:cs="仿宋"/>
                <w:color w:val="000000"/>
                <w:sz w:val="21"/>
                <w:szCs w:val="21"/>
                <w:highlight w:val="none"/>
              </w:rPr>
            </w:pPr>
            <w:r>
              <w:rPr>
                <w:rFonts w:hint="eastAsia" w:ascii="仿宋_GB2312" w:hAnsi="仿宋_GB2312" w:eastAsia="仿宋_GB2312" w:cs="仿宋_GB2312"/>
                <w:kern w:val="2"/>
                <w:sz w:val="21"/>
                <w:szCs w:val="21"/>
                <w:highlight w:val="none"/>
              </w:rPr>
              <w:t>10</w:t>
            </w:r>
          </w:p>
        </w:tc>
      </w:tr>
      <w:tr w14:paraId="20A63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trPr>
        <w:tc>
          <w:tcPr>
            <w:tcW w:w="1282" w:type="dxa"/>
            <w:vMerge w:val="continue"/>
            <w:tcBorders>
              <w:left w:val="single" w:color="auto" w:sz="4" w:space="0"/>
              <w:right w:val="single" w:color="auto" w:sz="4" w:space="0"/>
            </w:tcBorders>
            <w:vAlign w:val="center"/>
          </w:tcPr>
          <w:p w14:paraId="6F56249F">
            <w:pPr>
              <w:pStyle w:val="10"/>
              <w:adjustRightInd w:val="0"/>
              <w:snapToGrid w:val="0"/>
              <w:spacing w:before="0" w:beforeAutospacing="0" w:after="0" w:afterAutospacing="0"/>
              <w:jc w:val="center"/>
              <w:rPr>
                <w:rFonts w:ascii="仿宋_GB2312" w:hAnsi="仿宋_GB2312" w:eastAsia="仿宋_GB2312" w:cs="仿宋_GB2312"/>
                <w:color w:val="000000"/>
                <w:kern w:val="2"/>
                <w:sz w:val="21"/>
                <w:szCs w:val="21"/>
                <w:highlight w:val="none"/>
              </w:rPr>
            </w:pPr>
          </w:p>
        </w:tc>
        <w:tc>
          <w:tcPr>
            <w:tcW w:w="1288" w:type="dxa"/>
            <w:tcBorders>
              <w:top w:val="single" w:color="auto" w:sz="4" w:space="0"/>
              <w:left w:val="single" w:color="auto" w:sz="4" w:space="0"/>
              <w:bottom w:val="single" w:color="auto" w:sz="4" w:space="0"/>
              <w:right w:val="single" w:color="auto" w:sz="4" w:space="0"/>
            </w:tcBorders>
            <w:vAlign w:val="center"/>
          </w:tcPr>
          <w:p w14:paraId="56C7EC3C">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质量保证</w:t>
            </w:r>
          </w:p>
          <w:p w14:paraId="4EBE9908">
            <w:pPr>
              <w:adjustRightInd w:val="0"/>
              <w:snapToGrid w:val="0"/>
              <w:jc w:val="center"/>
              <w:rPr>
                <w:rFonts w:hint="eastAsia" w:ascii="仿宋" w:hAnsi="仿宋" w:cs="仿宋"/>
                <w:color w:val="000000"/>
                <w:kern w:val="0"/>
                <w:szCs w:val="21"/>
                <w:highlight w:val="none"/>
              </w:rPr>
            </w:pPr>
            <w:r>
              <w:rPr>
                <w:rFonts w:hint="eastAsia" w:ascii="仿宋_GB2312" w:hAnsi="仿宋_GB2312" w:eastAsia="仿宋_GB2312" w:cs="仿宋_GB2312"/>
                <w:szCs w:val="21"/>
                <w:highlight w:val="none"/>
              </w:rPr>
              <w:t>方案</w:t>
            </w:r>
          </w:p>
        </w:tc>
        <w:tc>
          <w:tcPr>
            <w:tcW w:w="4768" w:type="dxa"/>
            <w:tcBorders>
              <w:top w:val="single" w:color="auto" w:sz="4" w:space="0"/>
              <w:left w:val="single" w:color="auto" w:sz="4" w:space="0"/>
              <w:bottom w:val="single" w:color="auto" w:sz="4" w:space="0"/>
              <w:right w:val="single" w:color="auto" w:sz="4" w:space="0"/>
            </w:tcBorders>
            <w:vAlign w:val="center"/>
          </w:tcPr>
          <w:p w14:paraId="01019C94">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针对本项目采购需求制定相应的质量保证方案，方案包括但不限于管理目标、控制措施。</w:t>
            </w:r>
          </w:p>
          <w:p w14:paraId="35E096FC">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方案针对性强、条理清晰、完整合理、可行性强的，对采购需求理解充分，完全满足采购需求的得10分；</w:t>
            </w:r>
          </w:p>
          <w:p w14:paraId="040D0463">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方案针对性比较强、条理比较清晰、具有可行性的，对采购需求理解比较充分，基本满足采购需求的得7分；</w:t>
            </w:r>
          </w:p>
          <w:p w14:paraId="026E09CF">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方案条理不清晰、可行性不强的，不能满足采购需求的得4分；</w:t>
            </w:r>
          </w:p>
          <w:p w14:paraId="527AF462">
            <w:pPr>
              <w:adjustRightInd w:val="0"/>
              <w:snapToGrid w:val="0"/>
              <w:jc w:val="left"/>
              <w:rPr>
                <w:rFonts w:hint="eastAsia" w:ascii="仿宋" w:hAnsi="仿宋" w:cs="仿宋"/>
                <w:color w:val="000000"/>
                <w:kern w:val="0"/>
                <w:szCs w:val="21"/>
                <w:highlight w:val="none"/>
              </w:rPr>
            </w:pPr>
            <w:r>
              <w:rPr>
                <w:rFonts w:hint="eastAsia" w:ascii="仿宋_GB2312" w:hAnsi="仿宋_GB2312" w:eastAsia="仿宋_GB2312" w:cs="仿宋_GB2312"/>
                <w:kern w:val="0"/>
                <w:szCs w:val="21"/>
                <w:highlight w:val="none"/>
              </w:rPr>
              <w:t>不提供不得分。</w:t>
            </w:r>
          </w:p>
        </w:tc>
        <w:tc>
          <w:tcPr>
            <w:tcW w:w="992" w:type="dxa"/>
            <w:tcBorders>
              <w:top w:val="single" w:color="auto" w:sz="4" w:space="0"/>
              <w:left w:val="single" w:color="auto" w:sz="4" w:space="0"/>
              <w:bottom w:val="single" w:color="auto" w:sz="4" w:space="0"/>
              <w:right w:val="single" w:color="auto" w:sz="4" w:space="0"/>
            </w:tcBorders>
            <w:vAlign w:val="center"/>
          </w:tcPr>
          <w:p w14:paraId="51FE378F">
            <w:pPr>
              <w:adjustRightInd w:val="0"/>
              <w:snapToGrid w:val="0"/>
              <w:jc w:val="center"/>
              <w:rPr>
                <w:rFonts w:hint="eastAsia" w:ascii="仿宋" w:hAnsi="仿宋" w:cs="仿宋"/>
                <w:color w:val="000000"/>
                <w:kern w:val="0"/>
                <w:szCs w:val="21"/>
                <w:highlight w:val="none"/>
              </w:rPr>
            </w:pPr>
            <w:r>
              <w:rPr>
                <w:rFonts w:hint="eastAsia" w:ascii="仿宋_GB2312" w:hAnsi="仿宋_GB2312" w:eastAsia="仿宋_GB2312" w:cs="仿宋_GB2312"/>
                <w:szCs w:val="21"/>
                <w:highlight w:val="none"/>
              </w:rPr>
              <w:t>10</w:t>
            </w:r>
          </w:p>
        </w:tc>
      </w:tr>
      <w:tr w14:paraId="6DBD1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trPr>
        <w:tc>
          <w:tcPr>
            <w:tcW w:w="1282" w:type="dxa"/>
            <w:vMerge w:val="continue"/>
            <w:tcBorders>
              <w:left w:val="single" w:color="auto" w:sz="4" w:space="0"/>
              <w:right w:val="single" w:color="auto" w:sz="4" w:space="0"/>
            </w:tcBorders>
            <w:vAlign w:val="center"/>
          </w:tcPr>
          <w:p w14:paraId="24D5F723">
            <w:pPr>
              <w:pStyle w:val="10"/>
              <w:adjustRightInd w:val="0"/>
              <w:snapToGrid w:val="0"/>
              <w:spacing w:before="0" w:beforeAutospacing="0" w:after="0" w:afterAutospacing="0"/>
              <w:jc w:val="center"/>
              <w:rPr>
                <w:rFonts w:ascii="仿宋_GB2312" w:hAnsi="仿宋_GB2312" w:eastAsia="仿宋_GB2312" w:cs="仿宋_GB2312"/>
                <w:color w:val="000000"/>
                <w:kern w:val="2"/>
                <w:sz w:val="21"/>
                <w:szCs w:val="21"/>
                <w:highlight w:val="none"/>
              </w:rPr>
            </w:pPr>
          </w:p>
        </w:tc>
        <w:tc>
          <w:tcPr>
            <w:tcW w:w="1288" w:type="dxa"/>
            <w:tcBorders>
              <w:top w:val="single" w:color="auto" w:sz="4" w:space="0"/>
              <w:left w:val="single" w:color="auto" w:sz="4" w:space="0"/>
              <w:bottom w:val="single" w:color="auto" w:sz="4" w:space="0"/>
              <w:right w:val="single" w:color="auto" w:sz="4" w:space="0"/>
            </w:tcBorders>
            <w:vAlign w:val="center"/>
          </w:tcPr>
          <w:p w14:paraId="3F76AE9D">
            <w:pPr>
              <w:pStyle w:val="10"/>
              <w:adjustRightInd w:val="0"/>
              <w:snapToGrid w:val="0"/>
              <w:spacing w:before="0" w:beforeAutospacing="0" w:after="0" w:afterAutospacing="0"/>
              <w:jc w:val="center"/>
              <w:rPr>
                <w:rFonts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安全保障</w:t>
            </w:r>
          </w:p>
          <w:p w14:paraId="4715A004">
            <w:pPr>
              <w:pStyle w:val="10"/>
              <w:adjustRightInd w:val="0"/>
              <w:snapToGrid w:val="0"/>
              <w:spacing w:before="0" w:beforeAutospacing="0" w:after="0" w:afterAutospacing="0"/>
              <w:jc w:val="center"/>
              <w:rPr>
                <w:rFonts w:hint="eastAsia" w:ascii="仿宋" w:hAnsi="仿宋" w:eastAsia="仿宋" w:cs="仿宋"/>
                <w:color w:val="000000"/>
                <w:sz w:val="21"/>
                <w:szCs w:val="21"/>
                <w:highlight w:val="none"/>
              </w:rPr>
            </w:pPr>
            <w:r>
              <w:rPr>
                <w:rFonts w:hint="eastAsia" w:ascii="仿宋_GB2312" w:hAnsi="仿宋_GB2312" w:eastAsia="仿宋_GB2312" w:cs="仿宋_GB2312"/>
                <w:kern w:val="2"/>
                <w:sz w:val="21"/>
                <w:szCs w:val="21"/>
                <w:highlight w:val="none"/>
              </w:rPr>
              <w:t>方案</w:t>
            </w:r>
          </w:p>
        </w:tc>
        <w:tc>
          <w:tcPr>
            <w:tcW w:w="4768" w:type="dxa"/>
            <w:tcBorders>
              <w:top w:val="single" w:color="auto" w:sz="4" w:space="0"/>
              <w:left w:val="single" w:color="auto" w:sz="4" w:space="0"/>
              <w:bottom w:val="single" w:color="auto" w:sz="4" w:space="0"/>
              <w:right w:val="single" w:color="auto" w:sz="4" w:space="0"/>
            </w:tcBorders>
            <w:vAlign w:val="center"/>
          </w:tcPr>
          <w:p w14:paraId="23A89145">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针对本项目采购需求制定相应的安全管理方案，方案包括但不限于保障制度、保障措施。</w:t>
            </w:r>
          </w:p>
          <w:p w14:paraId="14D9D96A">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方案针对性强、条理清晰、完整合理、可行性强的，对采购需求理解充分，完全满足采购需求的得10分；</w:t>
            </w:r>
          </w:p>
          <w:p w14:paraId="047666B7">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方案针对性比较强、条理比较清晰、具有可行性的，对采购需求理解比较充分，基本满足采购需求的得7分；</w:t>
            </w:r>
          </w:p>
          <w:p w14:paraId="4D4F3E97">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方案条理不清晰、可行性不强的，不能满足采购需求的得4分；</w:t>
            </w:r>
          </w:p>
          <w:p w14:paraId="742104F6">
            <w:pPr>
              <w:adjustRightInd w:val="0"/>
              <w:snapToGrid w:val="0"/>
              <w:jc w:val="left"/>
              <w:rPr>
                <w:rFonts w:hint="eastAsia" w:ascii="仿宋" w:hAnsi="仿宋" w:cs="仿宋"/>
                <w:color w:val="000000"/>
                <w:kern w:val="0"/>
                <w:szCs w:val="21"/>
                <w:highlight w:val="none"/>
              </w:rPr>
            </w:pPr>
            <w:r>
              <w:rPr>
                <w:rFonts w:hint="eastAsia" w:ascii="仿宋_GB2312" w:hAnsi="仿宋_GB2312" w:eastAsia="仿宋_GB2312" w:cs="仿宋_GB2312"/>
                <w:kern w:val="0"/>
                <w:szCs w:val="21"/>
                <w:highlight w:val="none"/>
              </w:rPr>
              <w:t>不提供不得分。</w:t>
            </w:r>
          </w:p>
        </w:tc>
        <w:tc>
          <w:tcPr>
            <w:tcW w:w="992" w:type="dxa"/>
            <w:tcBorders>
              <w:top w:val="single" w:color="auto" w:sz="4" w:space="0"/>
              <w:left w:val="single" w:color="auto" w:sz="4" w:space="0"/>
              <w:bottom w:val="single" w:color="auto" w:sz="4" w:space="0"/>
              <w:right w:val="single" w:color="auto" w:sz="4" w:space="0"/>
            </w:tcBorders>
            <w:vAlign w:val="center"/>
          </w:tcPr>
          <w:p w14:paraId="31C856F7">
            <w:pPr>
              <w:pStyle w:val="10"/>
              <w:adjustRightInd w:val="0"/>
              <w:snapToGrid w:val="0"/>
              <w:spacing w:before="0" w:beforeAutospacing="0" w:after="0" w:afterAutospacing="0"/>
              <w:jc w:val="center"/>
              <w:rPr>
                <w:rFonts w:hint="eastAsia" w:ascii="仿宋" w:hAnsi="仿宋" w:eastAsia="仿宋" w:cs="仿宋"/>
                <w:color w:val="000000"/>
                <w:sz w:val="21"/>
                <w:szCs w:val="21"/>
                <w:highlight w:val="none"/>
              </w:rPr>
            </w:pPr>
            <w:r>
              <w:rPr>
                <w:rFonts w:hint="eastAsia" w:ascii="仿宋_GB2312" w:hAnsi="仿宋_GB2312" w:eastAsia="仿宋_GB2312" w:cs="仿宋_GB2312"/>
                <w:kern w:val="2"/>
                <w:sz w:val="21"/>
                <w:szCs w:val="21"/>
                <w:highlight w:val="none"/>
              </w:rPr>
              <w:t>10</w:t>
            </w:r>
          </w:p>
        </w:tc>
      </w:tr>
      <w:tr w14:paraId="6771B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trPr>
        <w:tc>
          <w:tcPr>
            <w:tcW w:w="1282" w:type="dxa"/>
            <w:vMerge w:val="continue"/>
            <w:tcBorders>
              <w:left w:val="single" w:color="auto" w:sz="4" w:space="0"/>
              <w:right w:val="single" w:color="auto" w:sz="4" w:space="0"/>
            </w:tcBorders>
            <w:vAlign w:val="center"/>
          </w:tcPr>
          <w:p w14:paraId="0A140A82">
            <w:pPr>
              <w:pStyle w:val="10"/>
              <w:adjustRightInd w:val="0"/>
              <w:snapToGrid w:val="0"/>
              <w:spacing w:before="0" w:beforeAutospacing="0" w:after="0" w:afterAutospacing="0"/>
              <w:jc w:val="center"/>
              <w:rPr>
                <w:rFonts w:ascii="仿宋_GB2312" w:hAnsi="仿宋_GB2312" w:eastAsia="仿宋_GB2312" w:cs="仿宋_GB2312"/>
                <w:color w:val="000000"/>
                <w:kern w:val="2"/>
                <w:sz w:val="21"/>
                <w:szCs w:val="21"/>
                <w:highlight w:val="none"/>
              </w:rPr>
            </w:pPr>
          </w:p>
        </w:tc>
        <w:tc>
          <w:tcPr>
            <w:tcW w:w="1288" w:type="dxa"/>
            <w:tcBorders>
              <w:top w:val="single" w:color="auto" w:sz="4" w:space="0"/>
              <w:left w:val="single" w:color="auto" w:sz="4" w:space="0"/>
              <w:bottom w:val="single" w:color="auto" w:sz="4" w:space="0"/>
              <w:right w:val="single" w:color="auto" w:sz="4" w:space="0"/>
            </w:tcBorders>
            <w:vAlign w:val="center"/>
          </w:tcPr>
          <w:p w14:paraId="3DE3DC18">
            <w:pPr>
              <w:pStyle w:val="10"/>
              <w:adjustRightInd w:val="0"/>
              <w:snapToGrid w:val="0"/>
              <w:spacing w:before="0" w:beforeAutospacing="0" w:after="0" w:afterAutospacing="0"/>
              <w:jc w:val="center"/>
              <w:rPr>
                <w:rFonts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售后服务</w:t>
            </w:r>
          </w:p>
          <w:p w14:paraId="697F4767">
            <w:pPr>
              <w:pStyle w:val="10"/>
              <w:adjustRightInd w:val="0"/>
              <w:snapToGrid w:val="0"/>
              <w:spacing w:before="0" w:beforeAutospacing="0" w:after="0" w:afterAutospacing="0"/>
              <w:jc w:val="center"/>
              <w:rPr>
                <w:rFonts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方案</w:t>
            </w:r>
          </w:p>
        </w:tc>
        <w:tc>
          <w:tcPr>
            <w:tcW w:w="4768" w:type="dxa"/>
            <w:tcBorders>
              <w:top w:val="single" w:color="auto" w:sz="4" w:space="0"/>
              <w:left w:val="single" w:color="auto" w:sz="4" w:space="0"/>
              <w:bottom w:val="single" w:color="auto" w:sz="4" w:space="0"/>
              <w:right w:val="single" w:color="auto" w:sz="4" w:space="0"/>
            </w:tcBorders>
            <w:vAlign w:val="center"/>
          </w:tcPr>
          <w:p w14:paraId="52E32D95">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投标人针对本项目提供售后服务方案：方案内容应包括售后服务体系、专人专线、服务承诺及名单和联系方式、响应及到达现场服务和解决问题的时限等：</w:t>
            </w:r>
          </w:p>
          <w:p w14:paraId="70588DEF">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方案针对性强、条理清晰、完整合理、可行性强的，对采购需求理解充分，完全满足采购需求的得10分；</w:t>
            </w:r>
          </w:p>
          <w:p w14:paraId="1049FDBE">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方案针对性比较强、条理比较清晰、具有可行性的，对采购需求理解比较充分，基本满足采购需求的得7分；</w:t>
            </w:r>
          </w:p>
          <w:p w14:paraId="01981581">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方案条理不清晰、可行性不强的，不能满足采购需求的得4分；</w:t>
            </w:r>
          </w:p>
          <w:p w14:paraId="427DA12C">
            <w:pPr>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不提供不得分。</w:t>
            </w:r>
          </w:p>
        </w:tc>
        <w:tc>
          <w:tcPr>
            <w:tcW w:w="992" w:type="dxa"/>
            <w:tcBorders>
              <w:top w:val="single" w:color="auto" w:sz="4" w:space="0"/>
              <w:left w:val="single" w:color="auto" w:sz="4" w:space="0"/>
              <w:bottom w:val="single" w:color="auto" w:sz="4" w:space="0"/>
              <w:right w:val="single" w:color="auto" w:sz="4" w:space="0"/>
            </w:tcBorders>
            <w:vAlign w:val="center"/>
          </w:tcPr>
          <w:p w14:paraId="689CEE5F">
            <w:pPr>
              <w:pStyle w:val="10"/>
              <w:adjustRightInd w:val="0"/>
              <w:snapToGrid w:val="0"/>
              <w:spacing w:before="0" w:beforeAutospacing="0" w:after="0" w:afterAutospacing="0"/>
              <w:jc w:val="center"/>
              <w:rPr>
                <w:rFonts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10</w:t>
            </w:r>
          </w:p>
        </w:tc>
      </w:tr>
      <w:tr w14:paraId="053EA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trPr>
        <w:tc>
          <w:tcPr>
            <w:tcW w:w="1282" w:type="dxa"/>
            <w:vMerge w:val="continue"/>
            <w:tcBorders>
              <w:left w:val="single" w:color="auto" w:sz="4" w:space="0"/>
              <w:right w:val="single" w:color="auto" w:sz="4" w:space="0"/>
            </w:tcBorders>
            <w:vAlign w:val="center"/>
          </w:tcPr>
          <w:p w14:paraId="0FDC286A">
            <w:pPr>
              <w:pStyle w:val="10"/>
              <w:adjustRightInd w:val="0"/>
              <w:snapToGrid w:val="0"/>
              <w:spacing w:before="0" w:beforeAutospacing="0" w:after="0" w:afterAutospacing="0"/>
              <w:jc w:val="center"/>
              <w:rPr>
                <w:rFonts w:ascii="仿宋_GB2312" w:hAnsi="仿宋_GB2312" w:eastAsia="仿宋_GB2312" w:cs="仿宋_GB2312"/>
                <w:color w:val="000000"/>
                <w:kern w:val="2"/>
                <w:sz w:val="21"/>
                <w:szCs w:val="21"/>
                <w:highlight w:val="none"/>
              </w:rPr>
            </w:pPr>
          </w:p>
        </w:tc>
        <w:tc>
          <w:tcPr>
            <w:tcW w:w="1288" w:type="dxa"/>
            <w:tcBorders>
              <w:top w:val="single" w:color="auto" w:sz="4" w:space="0"/>
              <w:left w:val="single" w:color="auto" w:sz="4" w:space="0"/>
              <w:bottom w:val="single" w:color="auto" w:sz="4" w:space="0"/>
              <w:right w:val="single" w:color="auto" w:sz="4" w:space="0"/>
            </w:tcBorders>
            <w:vAlign w:val="center"/>
          </w:tcPr>
          <w:p w14:paraId="0C0725C8">
            <w:pPr>
              <w:pStyle w:val="10"/>
              <w:adjustRightInd w:val="0"/>
              <w:snapToGrid w:val="0"/>
              <w:spacing w:before="0" w:beforeAutospacing="0" w:after="0" w:afterAutospacing="0"/>
              <w:jc w:val="center"/>
              <w:rPr>
                <w:rFonts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环境保护计划</w:t>
            </w:r>
          </w:p>
        </w:tc>
        <w:tc>
          <w:tcPr>
            <w:tcW w:w="4768" w:type="dxa"/>
            <w:tcBorders>
              <w:top w:val="single" w:color="auto" w:sz="4" w:space="0"/>
              <w:left w:val="single" w:color="auto" w:sz="4" w:space="0"/>
              <w:bottom w:val="single" w:color="auto" w:sz="4" w:space="0"/>
              <w:right w:val="single" w:color="auto" w:sz="4" w:space="0"/>
            </w:tcBorders>
            <w:vAlign w:val="center"/>
          </w:tcPr>
          <w:p w14:paraId="094110C6">
            <w:pPr>
              <w:pStyle w:val="10"/>
              <w:adjustRightInd w:val="0"/>
              <w:snapToGrid w:val="0"/>
              <w:spacing w:before="0" w:beforeAutospacing="0" w:after="0" w:afterAutospacing="0"/>
              <w:rPr>
                <w:rFonts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服务现场环境保护计划细致全面，作业环境、生活环境、卫生标准、场容场貌、减少噪音、降低环境污染控制等方案内容全面、具有针对性、可行性高，得10分；</w:t>
            </w:r>
          </w:p>
          <w:p w14:paraId="202D285D">
            <w:pPr>
              <w:pStyle w:val="10"/>
              <w:adjustRightInd w:val="0"/>
              <w:snapToGrid w:val="0"/>
              <w:spacing w:before="0" w:beforeAutospacing="0" w:after="0" w:afterAutospacing="0"/>
              <w:rPr>
                <w:rFonts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方案内容基本健全、合理，但内容不完整的、不详细，得7分；</w:t>
            </w:r>
          </w:p>
          <w:p w14:paraId="7F72469B">
            <w:pPr>
              <w:pStyle w:val="10"/>
              <w:adjustRightInd w:val="0"/>
              <w:snapToGrid w:val="0"/>
              <w:spacing w:before="0" w:beforeAutospacing="0" w:after="0" w:afterAutospacing="0"/>
              <w:rPr>
                <w:rFonts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方案内容不完善的得4分；</w:t>
            </w:r>
          </w:p>
          <w:p w14:paraId="5E0BABCE">
            <w:pPr>
              <w:pStyle w:val="10"/>
              <w:adjustRightInd w:val="0"/>
              <w:snapToGrid w:val="0"/>
              <w:spacing w:before="0" w:beforeAutospacing="0" w:after="0" w:afterAutospacing="0"/>
              <w:rPr>
                <w:rFonts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不提供不得分。</w:t>
            </w:r>
          </w:p>
        </w:tc>
        <w:tc>
          <w:tcPr>
            <w:tcW w:w="992" w:type="dxa"/>
            <w:tcBorders>
              <w:top w:val="single" w:color="auto" w:sz="4" w:space="0"/>
              <w:left w:val="single" w:color="auto" w:sz="4" w:space="0"/>
              <w:bottom w:val="single" w:color="auto" w:sz="4" w:space="0"/>
              <w:right w:val="single" w:color="auto" w:sz="4" w:space="0"/>
            </w:tcBorders>
            <w:vAlign w:val="center"/>
          </w:tcPr>
          <w:p w14:paraId="00CAF5A7">
            <w:pPr>
              <w:pStyle w:val="10"/>
              <w:adjustRightInd w:val="0"/>
              <w:snapToGrid w:val="0"/>
              <w:spacing w:before="0" w:beforeAutospacing="0" w:after="0" w:afterAutospacing="0"/>
              <w:jc w:val="center"/>
              <w:rPr>
                <w:rFonts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10</w:t>
            </w:r>
          </w:p>
        </w:tc>
      </w:tr>
      <w:tr w14:paraId="3CAF3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vAlign w:val="center"/>
          </w:tcPr>
          <w:p w14:paraId="4F6B10F9">
            <w:pPr>
              <w:pStyle w:val="10"/>
              <w:adjustRightInd w:val="0"/>
              <w:snapToGrid w:val="0"/>
              <w:spacing w:before="0" w:beforeAutospacing="0" w:after="0" w:afterAutospacing="0"/>
              <w:jc w:val="center"/>
              <w:rPr>
                <w:rFonts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合  计</w:t>
            </w:r>
          </w:p>
        </w:tc>
        <w:tc>
          <w:tcPr>
            <w:tcW w:w="1288" w:type="dxa"/>
            <w:tcBorders>
              <w:top w:val="single" w:color="auto" w:sz="4" w:space="0"/>
              <w:left w:val="single" w:color="auto" w:sz="4" w:space="0"/>
              <w:bottom w:val="single" w:color="auto" w:sz="4" w:space="0"/>
              <w:right w:val="single" w:color="auto" w:sz="4" w:space="0"/>
            </w:tcBorders>
            <w:vAlign w:val="center"/>
          </w:tcPr>
          <w:p w14:paraId="5976F695">
            <w:pPr>
              <w:pStyle w:val="10"/>
              <w:adjustRightInd w:val="0"/>
              <w:snapToGrid w:val="0"/>
              <w:spacing w:before="0" w:beforeAutospacing="0" w:after="0" w:afterAutospacing="0"/>
              <w:jc w:val="center"/>
              <w:rPr>
                <w:rFonts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w:t>
            </w:r>
          </w:p>
        </w:tc>
        <w:tc>
          <w:tcPr>
            <w:tcW w:w="4768" w:type="dxa"/>
            <w:tcBorders>
              <w:top w:val="single" w:color="auto" w:sz="4" w:space="0"/>
              <w:left w:val="single" w:color="auto" w:sz="4" w:space="0"/>
              <w:bottom w:val="single" w:color="auto" w:sz="4" w:space="0"/>
              <w:right w:val="single" w:color="auto" w:sz="4" w:space="0"/>
            </w:tcBorders>
            <w:vAlign w:val="center"/>
          </w:tcPr>
          <w:p w14:paraId="43DE8FB7">
            <w:pPr>
              <w:pStyle w:val="10"/>
              <w:adjustRightInd w:val="0"/>
              <w:snapToGrid w:val="0"/>
              <w:spacing w:before="0" w:beforeAutospacing="0" w:after="0" w:afterAutospacing="0"/>
              <w:jc w:val="center"/>
              <w:rPr>
                <w:rFonts w:ascii="仿宋_GB2312" w:hAnsi="仿宋_GB2312" w:eastAsia="仿宋_GB2312" w:cs="仿宋_GB2312"/>
                <w:color w:val="000000"/>
                <w:kern w:val="2"/>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4C3C344D">
            <w:pPr>
              <w:pStyle w:val="10"/>
              <w:adjustRightInd w:val="0"/>
              <w:snapToGrid w:val="0"/>
              <w:spacing w:before="0" w:beforeAutospacing="0" w:after="0" w:afterAutospacing="0"/>
              <w:jc w:val="center"/>
              <w:rPr>
                <w:rFonts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100</w:t>
            </w:r>
          </w:p>
        </w:tc>
      </w:tr>
    </w:tbl>
    <w:p w14:paraId="292F6195">
      <w:pPr>
        <w:widowControl/>
        <w:shd w:val="clear" w:color="auto" w:fill="FFFFFF"/>
        <w:spacing w:line="240" w:lineRule="exact"/>
        <w:jc w:val="left"/>
        <w:rPr>
          <w:rFonts w:ascii="仿宋_GB2312" w:hAnsi="仿宋_GB2312" w:eastAsia="仿宋_GB2312" w:cs="仿宋_GB2312"/>
          <w:color w:val="000000"/>
          <w:kern w:val="0"/>
          <w:szCs w:val="21"/>
          <w:highlight w:val="none"/>
        </w:rPr>
      </w:pPr>
    </w:p>
    <w:p w14:paraId="19BF6C9E">
      <w:pPr>
        <w:widowControl/>
        <w:shd w:val="clear" w:color="auto" w:fill="FFFFFF"/>
        <w:spacing w:line="240" w:lineRule="exact"/>
        <w:jc w:val="left"/>
        <w:rPr>
          <w:rFonts w:ascii="仿宋_GB2312" w:hAnsi="仿宋_GB2312" w:eastAsia="仿宋_GB2312" w:cs="仿宋_GB2312"/>
          <w:color w:val="000000"/>
          <w:kern w:val="0"/>
          <w:szCs w:val="21"/>
          <w:highlight w:val="none"/>
        </w:rPr>
      </w:pPr>
    </w:p>
    <w:p w14:paraId="5FB6BAEB">
      <w:pPr>
        <w:widowControl/>
        <w:shd w:val="clear" w:color="auto" w:fill="FFFFFF"/>
        <w:spacing w:line="240" w:lineRule="exact"/>
        <w:jc w:val="left"/>
        <w:rPr>
          <w:rFonts w:ascii="仿宋_GB2312" w:hAnsi="仿宋_GB2312" w:eastAsia="仿宋_GB2312" w:cs="仿宋_GB2312"/>
          <w:color w:val="000000"/>
          <w:kern w:val="0"/>
          <w:szCs w:val="21"/>
          <w:highlight w:val="none"/>
        </w:rPr>
      </w:pPr>
    </w:p>
    <w:p w14:paraId="002DBB31">
      <w:pPr>
        <w:widowControl/>
        <w:shd w:val="clear" w:color="auto" w:fill="FFFFFF"/>
        <w:spacing w:line="240" w:lineRule="exact"/>
        <w:jc w:val="left"/>
        <w:rPr>
          <w:rFonts w:ascii="仿宋_GB2312" w:hAnsi="仿宋_GB2312" w:eastAsia="仿宋_GB2312" w:cs="仿宋_GB2312"/>
          <w:color w:val="000000"/>
          <w:kern w:val="0"/>
          <w:szCs w:val="21"/>
          <w:highlight w:val="none"/>
        </w:rPr>
      </w:pPr>
    </w:p>
    <w:p w14:paraId="7572F6E7">
      <w:pPr>
        <w:widowControl/>
        <w:shd w:val="clear" w:color="auto" w:fill="FFFFFF"/>
        <w:spacing w:line="240" w:lineRule="exact"/>
        <w:jc w:val="left"/>
        <w:rPr>
          <w:rFonts w:ascii="仿宋_GB2312" w:hAnsi="仿宋_GB2312" w:eastAsia="仿宋_GB2312" w:cs="仿宋_GB2312"/>
          <w:color w:val="000000"/>
          <w:kern w:val="0"/>
          <w:szCs w:val="21"/>
          <w:highlight w:val="none"/>
        </w:rPr>
      </w:pPr>
    </w:p>
    <w:p w14:paraId="5676ED49">
      <w:pPr>
        <w:numPr>
          <w:ilvl w:val="0"/>
          <w:numId w:val="12"/>
        </w:numPr>
        <w:rPr>
          <w:rFonts w:ascii="仿宋_GB2312" w:hAnsi="仿宋_GB2312" w:eastAsia="仿宋_GB2312" w:cs="仿宋_GB2312"/>
          <w:b/>
          <w:szCs w:val="21"/>
          <w:highlight w:val="none"/>
        </w:rPr>
      </w:pPr>
      <w:bookmarkStart w:id="143" w:name="_Toc25922_WPSOffice_Level1"/>
      <w:r>
        <w:rPr>
          <w:rFonts w:hint="eastAsia" w:ascii="仿宋_GB2312" w:hAnsi="仿宋_GB2312" w:eastAsia="仿宋_GB2312" w:cs="仿宋_GB2312"/>
          <w:b/>
          <w:szCs w:val="21"/>
          <w:highlight w:val="none"/>
        </w:rPr>
        <w:t>加分项评分标准</w:t>
      </w:r>
    </w:p>
    <w:tbl>
      <w:tblPr>
        <w:tblStyle w:val="12"/>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7813"/>
      </w:tblGrid>
      <w:tr w14:paraId="6E6A8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7"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B79EB01">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加分</w:t>
            </w:r>
          </w:p>
          <w:p w14:paraId="7F3944E6">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因素</w:t>
            </w:r>
          </w:p>
        </w:tc>
        <w:tc>
          <w:tcPr>
            <w:tcW w:w="7813" w:type="dxa"/>
            <w:tcBorders>
              <w:top w:val="single" w:color="auto" w:sz="4" w:space="0"/>
              <w:left w:val="single" w:color="auto" w:sz="4" w:space="0"/>
              <w:bottom w:val="single" w:color="auto" w:sz="4" w:space="0"/>
              <w:right w:val="single" w:color="auto" w:sz="4" w:space="0"/>
            </w:tcBorders>
            <w:vAlign w:val="center"/>
          </w:tcPr>
          <w:p w14:paraId="53152CF4">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加分说明</w:t>
            </w:r>
          </w:p>
        </w:tc>
      </w:tr>
      <w:tr w14:paraId="3D85C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7"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6E9A052">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节能</w:t>
            </w:r>
          </w:p>
          <w:p w14:paraId="4BB813AC">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产品</w:t>
            </w:r>
          </w:p>
        </w:tc>
        <w:tc>
          <w:tcPr>
            <w:tcW w:w="7813" w:type="dxa"/>
            <w:tcBorders>
              <w:top w:val="single" w:color="auto" w:sz="4" w:space="0"/>
              <w:left w:val="single" w:color="auto" w:sz="4" w:space="0"/>
              <w:bottom w:val="single" w:color="auto" w:sz="4" w:space="0"/>
              <w:right w:val="single" w:color="auto" w:sz="4" w:space="0"/>
            </w:tcBorders>
            <w:vAlign w:val="center"/>
          </w:tcPr>
          <w:p w14:paraId="6FD79BED">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对于清单中的产品最后报价给予价格部分</w:t>
            </w:r>
            <w:r>
              <w:rPr>
                <w:rFonts w:hint="eastAsia" w:ascii="仿宋_GB2312" w:hAnsi="仿宋_GB2312" w:eastAsia="仿宋_GB2312" w:cs="仿宋_GB2312"/>
                <w:kern w:val="0"/>
                <w:szCs w:val="21"/>
                <w:highlight w:val="none"/>
                <w:u w:val="single"/>
              </w:rPr>
              <w:t xml:space="preserve"> 2分 </w:t>
            </w:r>
            <w:r>
              <w:rPr>
                <w:rFonts w:hint="eastAsia" w:ascii="仿宋_GB2312" w:hAnsi="仿宋_GB2312" w:eastAsia="仿宋_GB2312" w:cs="仿宋_GB2312"/>
                <w:szCs w:val="21"/>
                <w:highlight w:val="none"/>
              </w:rPr>
              <w:t>的加分</w:t>
            </w:r>
          </w:p>
        </w:tc>
      </w:tr>
      <w:tr w14:paraId="05D56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7"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5086D40C">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环保</w:t>
            </w:r>
          </w:p>
          <w:p w14:paraId="5F81BFDA">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产品</w:t>
            </w:r>
          </w:p>
        </w:tc>
        <w:tc>
          <w:tcPr>
            <w:tcW w:w="7813" w:type="dxa"/>
            <w:tcBorders>
              <w:top w:val="single" w:color="auto" w:sz="4" w:space="0"/>
              <w:left w:val="single" w:color="auto" w:sz="4" w:space="0"/>
              <w:bottom w:val="single" w:color="auto" w:sz="4" w:space="0"/>
              <w:right w:val="single" w:color="auto" w:sz="4" w:space="0"/>
            </w:tcBorders>
            <w:vAlign w:val="center"/>
          </w:tcPr>
          <w:p w14:paraId="0FA9F2D4">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对于清单中的产品最后报价给予价格部分</w:t>
            </w:r>
            <w:r>
              <w:rPr>
                <w:rFonts w:hint="eastAsia" w:ascii="仿宋_GB2312" w:hAnsi="仿宋_GB2312" w:eastAsia="仿宋_GB2312" w:cs="仿宋_GB2312"/>
                <w:szCs w:val="21"/>
                <w:highlight w:val="none"/>
                <w:u w:val="single"/>
              </w:rPr>
              <w:t xml:space="preserve"> 2分 </w:t>
            </w:r>
            <w:r>
              <w:rPr>
                <w:rFonts w:hint="eastAsia" w:ascii="仿宋_GB2312" w:hAnsi="仿宋_GB2312" w:eastAsia="仿宋_GB2312" w:cs="仿宋_GB2312"/>
                <w:szCs w:val="21"/>
                <w:highlight w:val="none"/>
              </w:rPr>
              <w:t>的加分</w:t>
            </w:r>
          </w:p>
        </w:tc>
      </w:tr>
    </w:tbl>
    <w:p w14:paraId="65DCF132">
      <w:pPr>
        <w:rPr>
          <w:rFonts w:ascii="仿宋_GB2312" w:hAnsi="仿宋_GB2312" w:eastAsia="仿宋_GB2312" w:cs="仿宋_GB2312"/>
          <w:color w:val="000000"/>
          <w:highlight w:val="none"/>
        </w:rPr>
      </w:pPr>
    </w:p>
    <w:p w14:paraId="681DE8F9">
      <w:pPr>
        <w:rPr>
          <w:rFonts w:ascii="仿宋_GB2312" w:hAnsi="仿宋_GB2312" w:eastAsia="仿宋_GB2312" w:cs="仿宋_GB2312"/>
          <w:color w:val="000000"/>
          <w:highlight w:val="none"/>
        </w:rPr>
      </w:pPr>
    </w:p>
    <w:p w14:paraId="5E7F822E">
      <w:pPr>
        <w:rPr>
          <w:rFonts w:ascii="仿宋_GB2312" w:hAnsi="仿宋_GB2312" w:eastAsia="仿宋_GB2312" w:cs="仿宋_GB2312"/>
          <w:color w:val="000000"/>
          <w:highlight w:val="none"/>
        </w:rPr>
      </w:pPr>
    </w:p>
    <w:p w14:paraId="5CB203DD">
      <w:pPr>
        <w:rPr>
          <w:rFonts w:ascii="仿宋_GB2312" w:hAnsi="仿宋_GB2312" w:eastAsia="仿宋_GB2312" w:cs="仿宋_GB2312"/>
          <w:color w:val="000000"/>
          <w:highlight w:val="none"/>
        </w:rPr>
      </w:pPr>
    </w:p>
    <w:p w14:paraId="344B175E">
      <w:pPr>
        <w:rPr>
          <w:rFonts w:ascii="仿宋_GB2312" w:hAnsi="仿宋_GB2312" w:eastAsia="仿宋_GB2312" w:cs="仿宋_GB2312"/>
          <w:color w:val="000000"/>
          <w:highlight w:val="none"/>
        </w:rPr>
      </w:pPr>
    </w:p>
    <w:p w14:paraId="3FCC4212">
      <w:pPr>
        <w:rPr>
          <w:rFonts w:ascii="仿宋_GB2312" w:hAnsi="仿宋_GB2312" w:eastAsia="仿宋_GB2312" w:cs="仿宋_GB2312"/>
          <w:color w:val="000000"/>
          <w:highlight w:val="none"/>
        </w:rPr>
      </w:pPr>
    </w:p>
    <w:p w14:paraId="1A0F8CF9">
      <w:pPr>
        <w:rPr>
          <w:rFonts w:ascii="仿宋_GB2312" w:hAnsi="仿宋_GB2312" w:eastAsia="仿宋_GB2312" w:cs="仿宋_GB2312"/>
          <w:color w:val="000000"/>
          <w:highlight w:val="none"/>
        </w:rPr>
      </w:pPr>
    </w:p>
    <w:p w14:paraId="619FFD87">
      <w:pPr>
        <w:rPr>
          <w:rFonts w:ascii="仿宋_GB2312" w:hAnsi="仿宋_GB2312" w:eastAsia="仿宋_GB2312" w:cs="仿宋_GB2312"/>
          <w:color w:val="000000"/>
          <w:highlight w:val="none"/>
        </w:rPr>
      </w:pPr>
    </w:p>
    <w:p w14:paraId="51CE1269">
      <w:pPr>
        <w:rPr>
          <w:rFonts w:ascii="仿宋_GB2312" w:hAnsi="仿宋_GB2312" w:eastAsia="仿宋_GB2312" w:cs="仿宋_GB2312"/>
          <w:color w:val="000000"/>
          <w:highlight w:val="none"/>
        </w:rPr>
      </w:pPr>
    </w:p>
    <w:p w14:paraId="69A53556">
      <w:pPr>
        <w:keepNext/>
        <w:keepLines/>
        <w:adjustRightInd w:val="0"/>
        <w:snapToGrid w:val="0"/>
        <w:spacing w:before="319" w:beforeLines="100" w:after="319" w:afterLines="100"/>
        <w:jc w:val="center"/>
        <w:outlineLvl w:val="0"/>
        <w:rPr>
          <w:rFonts w:ascii="仿宋_GB2312" w:hAnsi="仿宋_GB2312" w:eastAsia="仿宋_GB2312" w:cs="仿宋_GB2312"/>
          <w:b/>
          <w:color w:val="000000"/>
          <w:kern w:val="44"/>
          <w:sz w:val="44"/>
          <w:highlight w:val="none"/>
        </w:rPr>
      </w:pPr>
      <w:bookmarkStart w:id="144" w:name="_Toc19588"/>
    </w:p>
    <w:p w14:paraId="01FC135D">
      <w:pPr>
        <w:keepNext/>
        <w:keepLines/>
        <w:adjustRightInd w:val="0"/>
        <w:snapToGrid w:val="0"/>
        <w:spacing w:before="319" w:beforeLines="100" w:after="319" w:afterLines="100"/>
        <w:jc w:val="center"/>
        <w:outlineLvl w:val="0"/>
        <w:rPr>
          <w:rFonts w:ascii="仿宋_GB2312" w:hAnsi="仿宋_GB2312" w:eastAsia="仿宋_GB2312" w:cs="仿宋_GB2312"/>
          <w:b/>
          <w:color w:val="000000"/>
          <w:kern w:val="44"/>
          <w:sz w:val="44"/>
          <w:highlight w:val="none"/>
        </w:rPr>
      </w:pPr>
    </w:p>
    <w:p w14:paraId="3E7F9893">
      <w:pPr>
        <w:rPr>
          <w:rFonts w:ascii="仿宋_GB2312" w:hAnsi="仿宋_GB2312" w:eastAsia="仿宋_GB2312" w:cs="仿宋_GB2312"/>
          <w:b/>
          <w:color w:val="000000"/>
          <w:kern w:val="44"/>
          <w:sz w:val="44"/>
          <w:highlight w:val="none"/>
        </w:rPr>
      </w:pPr>
      <w:r>
        <w:rPr>
          <w:rFonts w:hint="eastAsia" w:ascii="仿宋_GB2312" w:hAnsi="仿宋_GB2312" w:eastAsia="仿宋_GB2312" w:cs="仿宋_GB2312"/>
          <w:b/>
          <w:color w:val="000000"/>
          <w:kern w:val="44"/>
          <w:sz w:val="44"/>
          <w:highlight w:val="none"/>
        </w:rPr>
        <w:br w:type="page"/>
      </w:r>
    </w:p>
    <w:p w14:paraId="400D0550">
      <w:pPr>
        <w:keepNext/>
        <w:keepLines/>
        <w:adjustRightInd w:val="0"/>
        <w:snapToGrid w:val="0"/>
        <w:spacing w:before="319" w:beforeLines="100" w:after="319" w:afterLines="100"/>
        <w:jc w:val="center"/>
        <w:outlineLvl w:val="0"/>
        <w:rPr>
          <w:rFonts w:ascii="仿宋_GB2312" w:hAnsi="仿宋_GB2312" w:eastAsia="仿宋_GB2312" w:cs="仿宋_GB2312"/>
          <w:b/>
          <w:color w:val="000000"/>
          <w:kern w:val="44"/>
          <w:sz w:val="44"/>
          <w:highlight w:val="none"/>
        </w:rPr>
      </w:pPr>
      <w:r>
        <w:rPr>
          <w:rFonts w:hint="eastAsia" w:ascii="仿宋_GB2312" w:hAnsi="仿宋_GB2312" w:eastAsia="仿宋_GB2312" w:cs="仿宋_GB2312"/>
          <w:b/>
          <w:color w:val="000000"/>
          <w:kern w:val="44"/>
          <w:sz w:val="44"/>
          <w:highlight w:val="none"/>
        </w:rPr>
        <w:t>第五章 政府采购合同条款</w:t>
      </w:r>
      <w:bookmarkEnd w:id="143"/>
      <w:r>
        <w:rPr>
          <w:rFonts w:hint="eastAsia" w:ascii="仿宋_GB2312" w:hAnsi="仿宋_GB2312" w:eastAsia="仿宋_GB2312" w:cs="仿宋_GB2312"/>
          <w:b/>
          <w:color w:val="000000"/>
          <w:kern w:val="44"/>
          <w:sz w:val="44"/>
          <w:highlight w:val="none"/>
        </w:rPr>
        <w:t>及格式</w:t>
      </w:r>
      <w:bookmarkEnd w:id="144"/>
    </w:p>
    <w:p w14:paraId="4E91AA99">
      <w:pPr>
        <w:rPr>
          <w:rFonts w:ascii="仿宋_GB2312" w:hAnsi="仿宋_GB2312" w:eastAsia="仿宋_GB2312" w:cs="仿宋_GB2312"/>
          <w:color w:val="000000"/>
          <w:highlight w:val="none"/>
        </w:rPr>
      </w:pPr>
    </w:p>
    <w:p w14:paraId="454A95EF">
      <w:pPr>
        <w:rPr>
          <w:rFonts w:ascii="仿宋_GB2312" w:hAnsi="仿宋_GB2312" w:eastAsia="仿宋_GB2312" w:cs="仿宋_GB2312"/>
          <w:color w:val="000000"/>
          <w:highlight w:val="none"/>
        </w:rPr>
      </w:pPr>
    </w:p>
    <w:p w14:paraId="5966D04F">
      <w:pPr>
        <w:keepNext/>
        <w:keepLines/>
        <w:adjustRightInd w:val="0"/>
        <w:snapToGrid w:val="0"/>
        <w:jc w:val="left"/>
        <w:outlineLvl w:val="1"/>
        <w:rPr>
          <w:rFonts w:ascii="仿宋_GB2312" w:hAnsi="仿宋_GB2312" w:eastAsia="仿宋_GB2312" w:cs="仿宋_GB2312"/>
          <w:b/>
          <w:color w:val="000000"/>
          <w:sz w:val="28"/>
          <w:szCs w:val="28"/>
          <w:highlight w:val="none"/>
        </w:rPr>
      </w:pPr>
      <w:bookmarkStart w:id="145" w:name="_Toc23704_WPSOffice_Level1"/>
      <w:r>
        <w:rPr>
          <w:rFonts w:hint="eastAsia" w:ascii="仿宋_GB2312" w:hAnsi="仿宋_GB2312" w:eastAsia="仿宋_GB2312" w:cs="仿宋_GB2312"/>
          <w:b/>
          <w:color w:val="000000"/>
          <w:sz w:val="28"/>
          <w:szCs w:val="28"/>
          <w:highlight w:val="none"/>
        </w:rPr>
        <w:br w:type="page"/>
      </w:r>
      <w:r>
        <w:rPr>
          <w:rFonts w:hint="eastAsia" w:ascii="仿宋_GB2312" w:hAnsi="仿宋_GB2312" w:eastAsia="仿宋_GB2312" w:cs="仿宋_GB2312"/>
          <w:b/>
          <w:color w:val="000000"/>
          <w:sz w:val="28"/>
          <w:szCs w:val="28"/>
          <w:highlight w:val="none"/>
        </w:rPr>
        <w:t>合同条款</w:t>
      </w:r>
    </w:p>
    <w:p w14:paraId="58524269">
      <w:pPr>
        <w:spacing w:before="319" w:beforeLines="100" w:after="319" w:afterLines="100" w:line="480" w:lineRule="exact"/>
        <w:jc w:val="center"/>
        <w:rPr>
          <w:rFonts w:ascii="仿宋_GB2312" w:hAnsi="仿宋_GB2312" w:eastAsia="仿宋_GB2312" w:cs="仿宋_GB2312"/>
          <w:b/>
          <w:color w:val="000000"/>
          <w:sz w:val="44"/>
          <w:szCs w:val="44"/>
          <w:highlight w:val="none"/>
        </w:rPr>
      </w:pPr>
      <w:bookmarkStart w:id="146" w:name="_Toc30224_WPSOffice_Level1"/>
      <w:r>
        <w:rPr>
          <w:rFonts w:hint="eastAsia" w:ascii="仿宋_GB2312" w:hAnsi="仿宋_GB2312" w:eastAsia="仿宋_GB2312" w:cs="仿宋_GB2312"/>
          <w:b/>
          <w:color w:val="000000"/>
          <w:sz w:val="44"/>
          <w:szCs w:val="44"/>
          <w:highlight w:val="none"/>
        </w:rPr>
        <w:t>政府采购合同条款</w:t>
      </w:r>
      <w:bookmarkEnd w:id="146"/>
    </w:p>
    <w:p w14:paraId="66CA9C92">
      <w:pPr>
        <w:wordWrap w:val="0"/>
        <w:adjustRightInd w:val="0"/>
        <w:snapToGrid w:val="0"/>
        <w:spacing w:line="360" w:lineRule="auto"/>
        <w:jc w:val="right"/>
        <w:rPr>
          <w:rFonts w:ascii="仿宋_GB2312" w:hAnsi="仿宋_GB2312" w:eastAsia="仿宋_GB2312" w:cs="仿宋_GB2312"/>
          <w:color w:val="000000"/>
          <w:szCs w:val="21"/>
          <w:highlight w:val="none"/>
        </w:rPr>
      </w:pPr>
    </w:p>
    <w:p w14:paraId="05E5727F">
      <w:pPr>
        <w:adjustRightInd w:val="0"/>
        <w:snapToGrid w:val="0"/>
        <w:spacing w:line="360" w:lineRule="auto"/>
        <w:ind w:firstLine="411" w:firstLineChars="196"/>
        <w:rPr>
          <w:rFonts w:ascii="仿宋_GB2312" w:hAnsi="宋体" w:eastAsia="仿宋_GB2312"/>
          <w:b/>
          <w:bCs/>
          <w:color w:val="000000"/>
          <w:szCs w:val="21"/>
          <w:highlight w:val="none"/>
        </w:rPr>
      </w:pPr>
      <w:bookmarkStart w:id="147" w:name="_Toc10117_WPSOffice_Level1"/>
      <w:bookmarkStart w:id="148" w:name="_Toc398_WPSOffice_Level1"/>
      <w:bookmarkStart w:id="149" w:name="_Toc25596_WPSOffice_Level1"/>
      <w:r>
        <w:rPr>
          <w:rFonts w:hint="eastAsia" w:ascii="仿宋_GB2312" w:hAnsi="宋体" w:eastAsia="仿宋_GB2312"/>
          <w:b/>
          <w:bCs/>
          <w:color w:val="000000"/>
          <w:szCs w:val="21"/>
          <w:highlight w:val="none"/>
        </w:rPr>
        <w:t>1.术语定义</w:t>
      </w:r>
      <w:bookmarkEnd w:id="147"/>
      <w:bookmarkEnd w:id="148"/>
      <w:bookmarkEnd w:id="149"/>
    </w:p>
    <w:p w14:paraId="4E66235D">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本政府采购合同下列术语应解释为：</w:t>
      </w:r>
    </w:p>
    <w:p w14:paraId="3F678D96">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1.1“政府采购合同”指供需双方依照政府采购程序、按照招标文件、投标文件确定的事项所达成的协议，包括附件、附录和上述文件所提到的构成政府采购合同的所有文件。</w:t>
      </w:r>
    </w:p>
    <w:p w14:paraId="02AF956D">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1.2“政府采购合同价”指根据合同约定供方在正确地完全履行政府采购合同义务后，需方应支付给供方的价格。</w:t>
      </w:r>
    </w:p>
    <w:p w14:paraId="25043996">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1.3“政府采购合同货物”指政府采购合同货物清单（同投标文件中开标一览表及其附表，下同）中所约定的各种形态和种类的物品，包括原材料、燃料、设备、产品、硬件、软件、安装材料、备件及专用器具、文件资料等内容。</w:t>
      </w:r>
    </w:p>
    <w:p w14:paraId="2E21F1CF">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1.4“服务”指根据政府采购合同约定供方应承担的与供货有关的伴随服务，包括（但不限于）政府采购合同货物的运输、保险、安装、测试、调试、培训、维修、提供技术指导和支持、保修期外的维护以及其它类似的义务。</w:t>
      </w:r>
    </w:p>
    <w:p w14:paraId="67465329">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1.5“需方”指项目基本内容及要求中所述取得货物和服务的采购人。</w:t>
      </w:r>
    </w:p>
    <w:p w14:paraId="0FF1383E">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1.6“供方”指项目基本内容及要求中所述提供产品和服务的中标人。</w:t>
      </w:r>
    </w:p>
    <w:p w14:paraId="34076F07">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1.7“检验”指需方或者需方的最终用户收货后，按照本政府采购合同约定的标准对政府采购合同货物进行的检测与查验。</w:t>
      </w:r>
    </w:p>
    <w:p w14:paraId="1C3B247B">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1.8“验收书”指需方对供方履行政府采购合同情况及结果进行现场检验和评估意见的文件。</w:t>
      </w:r>
    </w:p>
    <w:p w14:paraId="23F33A5B">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1.9“技术资料”指安装、调试、使用、维修政府采购合同货物所应具备的产品使用说明书和、或使用指南、操作手册、维修指南、服务手册、电路图、产品演示等文件及音像资料。</w:t>
      </w:r>
    </w:p>
    <w:p w14:paraId="45128D53">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1.10“保修期”指自验收书签署之日起，供方以自担费用方式保证政府采购合同货物正常运行的时期。</w:t>
      </w:r>
    </w:p>
    <w:p w14:paraId="73C481F1">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1.11“第三人”是指本政府采购合同双方以外的任何中国境内外的自然人、法人或其它经济组织。</w:t>
      </w:r>
    </w:p>
    <w:p w14:paraId="54B9DDC1">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1.12“法律、法规”是指由中国各级政府及有关部门制定的法律、行政法规、地方性法规、规章及其它规范性文件的有关规定。</w:t>
      </w:r>
    </w:p>
    <w:p w14:paraId="797D21D5">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1.13“招标文件”指采购人或者采购代理机构发布的招标文件。</w:t>
      </w:r>
    </w:p>
    <w:p w14:paraId="5087D7B9">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1.14“投标文件”指供方按照采购代理机构招标文件的要求编制和递交，并最终被评标委员会接受的投标文件。</w:t>
      </w:r>
    </w:p>
    <w:p w14:paraId="066BAB0E">
      <w:pPr>
        <w:rPr>
          <w:color w:val="000000"/>
          <w:highlight w:val="none"/>
        </w:rPr>
      </w:pPr>
      <w:bookmarkStart w:id="150" w:name="_Toc750_WPSOffice_Level1"/>
      <w:bookmarkStart w:id="151" w:name="_Toc29737_WPSOffice_Level1"/>
      <w:bookmarkStart w:id="152" w:name="_Toc22454_WPSOffice_Level1"/>
      <w:r>
        <w:rPr>
          <w:rFonts w:hint="eastAsia"/>
          <w:color w:val="000000"/>
          <w:highlight w:val="none"/>
        </w:rPr>
        <w:t>2.技术指标</w:t>
      </w:r>
      <w:bookmarkEnd w:id="150"/>
      <w:bookmarkEnd w:id="151"/>
      <w:bookmarkEnd w:id="152"/>
    </w:p>
    <w:p w14:paraId="6B8DD934">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2.1交付产品的技术指标应与招标文件规定的技术指标要求及投标文件中的“技术规格偏离表及商务条款偏离表”的承诺内容相一致。</w:t>
      </w:r>
    </w:p>
    <w:p w14:paraId="3BD284AB">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2.2 除技术指标另有规定外，计量单位应该使用公制。</w:t>
      </w:r>
    </w:p>
    <w:p w14:paraId="163879CD">
      <w:pPr>
        <w:adjustRightInd w:val="0"/>
        <w:snapToGrid w:val="0"/>
        <w:spacing w:line="360" w:lineRule="auto"/>
        <w:ind w:firstLine="411" w:firstLineChars="196"/>
        <w:rPr>
          <w:rFonts w:ascii="仿宋_GB2312" w:hAnsi="宋体" w:eastAsia="仿宋_GB2312"/>
          <w:b/>
          <w:color w:val="000000"/>
          <w:szCs w:val="21"/>
          <w:highlight w:val="none"/>
        </w:rPr>
      </w:pPr>
      <w:bookmarkStart w:id="153" w:name="_Toc19640_WPSOffice_Level1"/>
      <w:bookmarkStart w:id="154" w:name="_Toc1538_WPSOffice_Level1"/>
      <w:bookmarkStart w:id="155" w:name="_Toc17648_WPSOffice_Level1"/>
      <w:r>
        <w:rPr>
          <w:rFonts w:hint="eastAsia" w:ascii="仿宋_GB2312" w:hAnsi="宋体" w:eastAsia="仿宋_GB2312"/>
          <w:b/>
          <w:color w:val="000000"/>
          <w:szCs w:val="21"/>
          <w:highlight w:val="none"/>
        </w:rPr>
        <w:t>3.交货</w:t>
      </w:r>
      <w:bookmarkEnd w:id="153"/>
      <w:bookmarkEnd w:id="154"/>
      <w:bookmarkEnd w:id="155"/>
    </w:p>
    <w:p w14:paraId="0FA5739C">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3.1供方按照合同约定的时间、地点交货</w:t>
      </w:r>
    </w:p>
    <w:p w14:paraId="5950DBBF">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3.2供方交货的同时应提交下列文件：销售发票，制造厂商出具的质量检验证书、产品合格证以及招标文件、投标文件确定供方应随货物同时提供的其他资料。</w:t>
      </w:r>
    </w:p>
    <w:p w14:paraId="0E0B1172">
      <w:pPr>
        <w:adjustRightInd w:val="0"/>
        <w:snapToGrid w:val="0"/>
        <w:spacing w:line="360" w:lineRule="auto"/>
        <w:ind w:firstLine="411" w:firstLineChars="196"/>
        <w:rPr>
          <w:rFonts w:ascii="仿宋_GB2312" w:hAnsi="宋体" w:eastAsia="仿宋_GB2312"/>
          <w:b/>
          <w:color w:val="000000"/>
          <w:szCs w:val="21"/>
          <w:highlight w:val="none"/>
        </w:rPr>
      </w:pPr>
      <w:bookmarkStart w:id="156" w:name="_Toc15048_WPSOffice_Level1"/>
      <w:bookmarkStart w:id="157" w:name="_Toc11745_WPSOffice_Level1"/>
      <w:bookmarkStart w:id="158" w:name="_Toc1266_WPSOffice_Level1"/>
      <w:r>
        <w:rPr>
          <w:rFonts w:hint="eastAsia" w:ascii="仿宋_GB2312" w:hAnsi="宋体" w:eastAsia="仿宋_GB2312"/>
          <w:b/>
          <w:color w:val="000000"/>
          <w:szCs w:val="21"/>
          <w:highlight w:val="none"/>
        </w:rPr>
        <w:t>4.合同金额</w:t>
      </w:r>
      <w:bookmarkEnd w:id="156"/>
      <w:bookmarkEnd w:id="157"/>
      <w:bookmarkEnd w:id="158"/>
    </w:p>
    <w:p w14:paraId="59A8FAD5">
      <w:pPr>
        <w:adjustRightInd w:val="0"/>
        <w:snapToGrid w:val="0"/>
        <w:spacing w:line="360" w:lineRule="auto"/>
        <w:ind w:firstLine="411" w:firstLineChars="196"/>
        <w:rPr>
          <w:rFonts w:ascii="仿宋_GB2312" w:hAnsi="宋体" w:eastAsia="仿宋_GB2312"/>
          <w:b/>
          <w:color w:val="000000"/>
          <w:szCs w:val="21"/>
          <w:highlight w:val="none"/>
        </w:rPr>
      </w:pPr>
      <w:r>
        <w:rPr>
          <w:rFonts w:hint="eastAsia" w:ascii="仿宋_GB2312" w:hAnsi="宋体" w:eastAsia="仿宋_GB2312"/>
          <w:color w:val="000000"/>
          <w:szCs w:val="21"/>
          <w:highlight w:val="none"/>
        </w:rPr>
        <w:t>根据政府采购合同文件要求，确定政府采购合同的总金额。</w:t>
      </w:r>
    </w:p>
    <w:p w14:paraId="42ABB4F7">
      <w:pPr>
        <w:adjustRightInd w:val="0"/>
        <w:snapToGrid w:val="0"/>
        <w:spacing w:line="360" w:lineRule="auto"/>
        <w:ind w:firstLine="411" w:firstLineChars="196"/>
        <w:rPr>
          <w:rFonts w:ascii="仿宋_GB2312" w:hAnsi="宋体" w:eastAsia="仿宋_GB2312"/>
          <w:b/>
          <w:color w:val="000000"/>
          <w:szCs w:val="21"/>
          <w:highlight w:val="none"/>
        </w:rPr>
      </w:pPr>
      <w:bookmarkStart w:id="159" w:name="_Toc941_WPSOffice_Level1"/>
      <w:bookmarkStart w:id="160" w:name="_Toc22359_WPSOffice_Level1"/>
      <w:bookmarkStart w:id="161" w:name="_Toc11969_WPSOffice_Level1"/>
      <w:r>
        <w:rPr>
          <w:rFonts w:hint="eastAsia" w:ascii="仿宋_GB2312" w:hAnsi="宋体" w:eastAsia="仿宋_GB2312"/>
          <w:b/>
          <w:color w:val="000000"/>
          <w:szCs w:val="21"/>
          <w:highlight w:val="none"/>
        </w:rPr>
        <w:t>5.付款</w:t>
      </w:r>
      <w:bookmarkEnd w:id="159"/>
      <w:bookmarkEnd w:id="160"/>
      <w:bookmarkEnd w:id="161"/>
    </w:p>
    <w:p w14:paraId="504A3DAC">
      <w:pPr>
        <w:adjustRightInd w:val="0"/>
        <w:snapToGrid w:val="0"/>
        <w:spacing w:line="360" w:lineRule="auto"/>
        <w:ind w:firstLine="411" w:firstLineChars="196"/>
        <w:rPr>
          <w:rFonts w:ascii="仿宋_GB2312" w:hAnsi="宋体" w:eastAsia="仿宋_GB2312"/>
          <w:color w:val="000000"/>
          <w:szCs w:val="21"/>
          <w:highlight w:val="none"/>
          <w:u w:val="single"/>
        </w:rPr>
      </w:pPr>
      <w:bookmarkStart w:id="162" w:name="_Toc22351_WPSOffice_Level2"/>
      <w:r>
        <w:rPr>
          <w:rFonts w:hint="eastAsia" w:ascii="仿宋_GB2312" w:hAnsi="宋体" w:eastAsia="仿宋_GB2312"/>
          <w:color w:val="000000"/>
          <w:szCs w:val="21"/>
          <w:highlight w:val="none"/>
        </w:rPr>
        <w:t>5.1付款方式、条件：需方按照合同约定的方式和条件付款。</w:t>
      </w:r>
      <w:bookmarkEnd w:id="162"/>
    </w:p>
    <w:p w14:paraId="4B2CD66F">
      <w:pPr>
        <w:adjustRightInd w:val="0"/>
        <w:snapToGrid w:val="0"/>
        <w:spacing w:line="360" w:lineRule="auto"/>
        <w:ind w:firstLine="411" w:firstLineChars="196"/>
        <w:rPr>
          <w:rFonts w:ascii="仿宋_GB2312" w:hAnsi="宋体" w:eastAsia="仿宋_GB2312"/>
          <w:b/>
          <w:color w:val="000000"/>
          <w:szCs w:val="21"/>
          <w:highlight w:val="none"/>
        </w:rPr>
      </w:pPr>
      <w:bookmarkStart w:id="163" w:name="_Toc30478_WPSOffice_Level1"/>
      <w:bookmarkStart w:id="164" w:name="_Toc27769_WPSOffice_Level1"/>
      <w:bookmarkStart w:id="165" w:name="_Toc10526_WPSOffice_Level1"/>
      <w:r>
        <w:rPr>
          <w:rFonts w:hint="eastAsia" w:ascii="仿宋_GB2312" w:hAnsi="宋体" w:eastAsia="仿宋_GB2312"/>
          <w:b/>
          <w:color w:val="000000"/>
          <w:szCs w:val="21"/>
          <w:highlight w:val="none"/>
        </w:rPr>
        <w:t>6.验收</w:t>
      </w:r>
      <w:bookmarkEnd w:id="163"/>
      <w:bookmarkEnd w:id="164"/>
      <w:bookmarkEnd w:id="165"/>
    </w:p>
    <w:p w14:paraId="122B5032">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6.1供方提交的货物由需方或者需方的最终用户负责验收。</w:t>
      </w:r>
    </w:p>
    <w:p w14:paraId="22B048E9">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6.2需方或者需方的最终用户应当按照采购合同规定的技术、服务等要求组织对供应商履约的验收，并出具验收书。验收书应当包括每一项技术、服务等要求的履约情况。</w:t>
      </w:r>
    </w:p>
    <w:p w14:paraId="5FE9D5B4">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6.3大型或者复杂的项目，应当邀请国家认可的质量检测机构参加验收。</w:t>
      </w:r>
    </w:p>
    <w:p w14:paraId="28B84A09">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6.4政府向社会公众提供的公共服务项目，验收时应当邀请服务对象参与并出具意见，验收结果应当向社会公告。</w:t>
      </w:r>
    </w:p>
    <w:p w14:paraId="40FD0779">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14:paraId="46147C62">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6.6货物保修期自验收书签署之日起计算。</w:t>
      </w:r>
    </w:p>
    <w:p w14:paraId="1AF483C3">
      <w:pPr>
        <w:adjustRightInd w:val="0"/>
        <w:snapToGrid w:val="0"/>
        <w:spacing w:line="360" w:lineRule="auto"/>
        <w:ind w:firstLine="411" w:firstLineChars="196"/>
        <w:rPr>
          <w:rFonts w:ascii="仿宋_GB2312" w:hAnsi="宋体" w:eastAsia="仿宋_GB2312"/>
          <w:b/>
          <w:color w:val="000000"/>
          <w:szCs w:val="21"/>
          <w:highlight w:val="none"/>
        </w:rPr>
      </w:pPr>
      <w:bookmarkStart w:id="166" w:name="_Toc23127_WPSOffice_Level1"/>
      <w:bookmarkStart w:id="167" w:name="_Toc31292_WPSOffice_Level1"/>
      <w:bookmarkStart w:id="168" w:name="_Toc21868_WPSOffice_Level1"/>
      <w:r>
        <w:rPr>
          <w:rFonts w:hint="eastAsia" w:ascii="仿宋_GB2312" w:hAnsi="宋体" w:eastAsia="仿宋_GB2312"/>
          <w:b/>
          <w:color w:val="000000"/>
          <w:szCs w:val="21"/>
          <w:highlight w:val="none"/>
        </w:rPr>
        <w:t>7.知识产权及有关规定</w:t>
      </w:r>
      <w:bookmarkEnd w:id="166"/>
      <w:bookmarkEnd w:id="167"/>
      <w:bookmarkEnd w:id="168"/>
    </w:p>
    <w:p w14:paraId="316F803F">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14:paraId="1D97B167">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7.2一方对另一方提供的技术资料、样件、图纸及其他与质量、技术、经营相关信息（包括但不限于价格、数量）有保密义务。双方应确保其人员及相关协作方承担保密义务。</w:t>
      </w:r>
    </w:p>
    <w:p w14:paraId="5F7D7EF4">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14:paraId="6C7C3BDE">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7.4本合同中涉及保密和知识产权任何条款，在合同期限内及合同终止后持续有效。</w:t>
      </w:r>
    </w:p>
    <w:p w14:paraId="75119CB2">
      <w:pPr>
        <w:adjustRightInd w:val="0"/>
        <w:snapToGrid w:val="0"/>
        <w:spacing w:line="360" w:lineRule="auto"/>
        <w:ind w:firstLine="411" w:firstLineChars="196"/>
        <w:rPr>
          <w:rFonts w:ascii="仿宋_GB2312" w:hAnsi="宋体" w:eastAsia="仿宋_GB2312"/>
          <w:b/>
          <w:color w:val="000000"/>
          <w:szCs w:val="21"/>
          <w:highlight w:val="none"/>
        </w:rPr>
      </w:pPr>
      <w:bookmarkStart w:id="169" w:name="_Toc21090_WPSOffice_Level1"/>
      <w:bookmarkStart w:id="170" w:name="_Toc24765_WPSOffice_Level1"/>
      <w:bookmarkStart w:id="171" w:name="_Toc26796_WPSOffice_Level1"/>
      <w:r>
        <w:rPr>
          <w:rFonts w:hint="eastAsia" w:ascii="仿宋_GB2312" w:hAnsi="宋体" w:eastAsia="仿宋_GB2312"/>
          <w:b/>
          <w:color w:val="000000"/>
          <w:szCs w:val="21"/>
          <w:highlight w:val="none"/>
        </w:rPr>
        <w:t>8.包装要求</w:t>
      </w:r>
      <w:bookmarkEnd w:id="169"/>
      <w:bookmarkEnd w:id="170"/>
      <w:bookmarkEnd w:id="171"/>
    </w:p>
    <w:p w14:paraId="3FB54BFB">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14:paraId="2930A4A4">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8.2每一个包装箱内应附一份详细的装箱单和质量合格证书。</w:t>
      </w:r>
    </w:p>
    <w:p w14:paraId="4A28F3DB">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8.3包装费由供方承担，包装物不回收。</w:t>
      </w:r>
    </w:p>
    <w:p w14:paraId="201FEEF4">
      <w:pPr>
        <w:adjustRightInd w:val="0"/>
        <w:snapToGrid w:val="0"/>
        <w:spacing w:line="360" w:lineRule="auto"/>
        <w:ind w:firstLine="411" w:firstLineChars="196"/>
        <w:rPr>
          <w:rFonts w:ascii="仿宋_GB2312" w:hAnsi="宋体" w:eastAsia="仿宋_GB2312"/>
          <w:b/>
          <w:color w:val="000000"/>
          <w:szCs w:val="21"/>
          <w:highlight w:val="none"/>
        </w:rPr>
      </w:pPr>
      <w:bookmarkStart w:id="172" w:name="_Toc2304_WPSOffice_Level1"/>
      <w:bookmarkStart w:id="173" w:name="_Toc1308_WPSOffice_Level1"/>
      <w:bookmarkStart w:id="174" w:name="_Toc26447_WPSOffice_Level1"/>
      <w:r>
        <w:rPr>
          <w:rFonts w:hint="eastAsia" w:ascii="仿宋_GB2312" w:hAnsi="宋体" w:eastAsia="仿宋_GB2312"/>
          <w:b/>
          <w:color w:val="000000"/>
          <w:szCs w:val="21"/>
          <w:highlight w:val="none"/>
        </w:rPr>
        <w:t>9.伴随服务</w:t>
      </w:r>
      <w:bookmarkEnd w:id="172"/>
      <w:bookmarkEnd w:id="173"/>
      <w:bookmarkEnd w:id="174"/>
    </w:p>
    <w:p w14:paraId="041ECAAE">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9.1供方应提供所交付货物的全套技术文件资料，包括产品目录、图纸、操作手册、使用说明、维护手册和服务指南等。</w:t>
      </w:r>
    </w:p>
    <w:p w14:paraId="2C5225FE">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9.2供方还应提供下列服务：</w:t>
      </w:r>
    </w:p>
    <w:p w14:paraId="66883E43">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9.2.1货物的现场安装、启动和试运行；</w:t>
      </w:r>
    </w:p>
    <w:p w14:paraId="13C98B00">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9.2.2提供货物组装和维修所需的工具；</w:t>
      </w:r>
    </w:p>
    <w:p w14:paraId="35E63FBD">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9.2.3在质量保证期内对所交付货物提供运行监督、维修、保养等,如果招标文件没有特别要求，以供方在投标文件中提交的售后服务承诺书为准。如果上述文件规定有不一致之处，以对需方有利的为准。</w:t>
      </w:r>
    </w:p>
    <w:p w14:paraId="5D280D1A">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9.2.4在制造厂家或在项目现场就货物的安装、启动、运行、维护等对需方人员进行培训，直至需方人员掌握全部上述技能为止。</w:t>
      </w:r>
    </w:p>
    <w:p w14:paraId="648B774F">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9.3伴随服务的费用应含在合同价中，不单独进行支付。</w:t>
      </w:r>
    </w:p>
    <w:p w14:paraId="556CFBDF">
      <w:pPr>
        <w:adjustRightInd w:val="0"/>
        <w:snapToGrid w:val="0"/>
        <w:spacing w:line="360" w:lineRule="auto"/>
        <w:ind w:firstLine="411" w:firstLineChars="196"/>
        <w:rPr>
          <w:rFonts w:ascii="仿宋_GB2312" w:hAnsi="宋体" w:eastAsia="仿宋_GB2312"/>
          <w:b/>
          <w:color w:val="000000"/>
          <w:szCs w:val="21"/>
          <w:highlight w:val="none"/>
        </w:rPr>
      </w:pPr>
      <w:bookmarkStart w:id="175" w:name="_Toc8205_WPSOffice_Level1"/>
      <w:bookmarkStart w:id="176" w:name="_Toc14320_WPSOffice_Level1"/>
      <w:bookmarkStart w:id="177" w:name="_Toc7636_WPSOffice_Level1"/>
      <w:r>
        <w:rPr>
          <w:rFonts w:hint="eastAsia" w:ascii="仿宋_GB2312" w:hAnsi="宋体" w:eastAsia="仿宋_GB2312"/>
          <w:b/>
          <w:color w:val="000000"/>
          <w:szCs w:val="21"/>
          <w:highlight w:val="none"/>
        </w:rPr>
        <w:t>10.质量保证期</w:t>
      </w:r>
      <w:bookmarkEnd w:id="175"/>
      <w:bookmarkEnd w:id="176"/>
      <w:bookmarkEnd w:id="177"/>
    </w:p>
    <w:p w14:paraId="5107829C">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10.1以招标文件中的规定为准，如果投标文件中的承诺优于招标文件规定，则以投标文件为准。</w:t>
      </w:r>
    </w:p>
    <w:p w14:paraId="282A8A64">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10.2如果招标文件没有特别要求，以供方在投标文件中提交的制造厂商的有关文件为准。如果上述文件规定有不一致之处，以对需方有利的为准。</w:t>
      </w:r>
    </w:p>
    <w:p w14:paraId="030BF181">
      <w:pPr>
        <w:adjustRightInd w:val="0"/>
        <w:snapToGrid w:val="0"/>
        <w:spacing w:line="360" w:lineRule="auto"/>
        <w:ind w:firstLine="411" w:firstLineChars="196"/>
        <w:rPr>
          <w:rFonts w:ascii="仿宋_GB2312" w:hAnsi="宋体" w:eastAsia="仿宋_GB2312"/>
          <w:b/>
          <w:color w:val="000000"/>
          <w:szCs w:val="21"/>
          <w:highlight w:val="none"/>
        </w:rPr>
      </w:pPr>
      <w:bookmarkStart w:id="178" w:name="_Toc13950_WPSOffice_Level1"/>
      <w:bookmarkStart w:id="179" w:name="_Toc18427_WPSOffice_Level1"/>
      <w:bookmarkStart w:id="180" w:name="_Toc16220_WPSOffice_Level1"/>
      <w:r>
        <w:rPr>
          <w:rFonts w:hint="eastAsia" w:ascii="仿宋_GB2312" w:hAnsi="宋体" w:eastAsia="仿宋_GB2312"/>
          <w:b/>
          <w:color w:val="000000"/>
          <w:szCs w:val="21"/>
          <w:highlight w:val="none"/>
        </w:rPr>
        <w:t>11.质量保证</w:t>
      </w:r>
      <w:bookmarkEnd w:id="178"/>
      <w:bookmarkEnd w:id="179"/>
      <w:bookmarkEnd w:id="180"/>
    </w:p>
    <w:p w14:paraId="7C3C86CD">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14:paraId="390C555F">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14:paraId="2933E179">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465DAF21">
      <w:pPr>
        <w:adjustRightInd w:val="0"/>
        <w:snapToGrid w:val="0"/>
        <w:spacing w:line="360" w:lineRule="auto"/>
        <w:ind w:firstLine="411" w:firstLineChars="196"/>
        <w:rPr>
          <w:rFonts w:ascii="仿宋_GB2312" w:hAnsi="宋体" w:eastAsia="仿宋_GB2312"/>
          <w:b/>
          <w:color w:val="000000"/>
          <w:szCs w:val="21"/>
          <w:highlight w:val="none"/>
        </w:rPr>
      </w:pPr>
      <w:bookmarkStart w:id="181" w:name="_Toc29469_WPSOffice_Level1"/>
      <w:bookmarkStart w:id="182" w:name="_Toc9090_WPSOffice_Level1"/>
      <w:bookmarkStart w:id="183" w:name="_Toc24667_WPSOffice_Level1"/>
      <w:r>
        <w:rPr>
          <w:rFonts w:hint="eastAsia" w:ascii="仿宋_GB2312" w:hAnsi="宋体" w:eastAsia="仿宋_GB2312"/>
          <w:b/>
          <w:color w:val="000000"/>
          <w:szCs w:val="21"/>
          <w:highlight w:val="none"/>
        </w:rPr>
        <w:t>12.技术服务和保修责任</w:t>
      </w:r>
      <w:bookmarkEnd w:id="181"/>
      <w:bookmarkEnd w:id="182"/>
      <w:bookmarkEnd w:id="183"/>
    </w:p>
    <w:p w14:paraId="13146C78">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12.1供方对政府采购合同货物的保修期，以招标文件中的规定为准，如果投标文件中的承诺优于招标文件规定，则以投标文件为准。</w:t>
      </w:r>
    </w:p>
    <w:p w14:paraId="1191E527">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12.2供方应按如下内容提供售后服务：</w:t>
      </w:r>
    </w:p>
    <w:p w14:paraId="2510CD6E">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12.2.1产品经过试运行期，所有性能指标达到技术规范书的要求时，可按招标文件、投标文件内容进行初验。在试运行期间，由于产品质量等造成某些指标达不到要求，供方须更换或进行修复，试运行期重新计算。</w:t>
      </w:r>
    </w:p>
    <w:p w14:paraId="10A5BAA6">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40F622EF">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12.2.3保修期间供方要保修除消耗品以外的所有产品。如果系统、设备等发生故障，供方要调查故障原因并修复直至满足最终验收指标和性能的要求，或者修理、更换整个或部分有缺陷的材料。</w:t>
      </w:r>
    </w:p>
    <w:p w14:paraId="3DA7003E">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12.2.4保修期内，供方提供电话、电子邮件、Web、现场服务等方式的技术支持，对用户的现场服务要求，供方必须按投标文件做出的承诺进行响应。</w:t>
      </w:r>
    </w:p>
    <w:p w14:paraId="4AC1270F">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12.2.5保修期内，供方应对出现故障无法修复的产品或无法正常运行的系统，提供替代产品以保证系统的正常工作。</w:t>
      </w:r>
    </w:p>
    <w:p w14:paraId="6F0450CC">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12.2.6保修期内，供方应投标时的承诺提供相关服务。</w:t>
      </w:r>
    </w:p>
    <w:p w14:paraId="139CA6F6">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7BBDE0CA">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3E6592C7">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59BCBDA0">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38C37B17">
      <w:pPr>
        <w:adjustRightInd w:val="0"/>
        <w:snapToGrid w:val="0"/>
        <w:spacing w:line="360" w:lineRule="auto"/>
        <w:ind w:firstLine="411" w:firstLineChars="196"/>
        <w:rPr>
          <w:rFonts w:ascii="仿宋_GB2312" w:hAnsi="宋体" w:eastAsia="仿宋_GB2312"/>
          <w:b/>
          <w:color w:val="000000"/>
          <w:szCs w:val="21"/>
          <w:highlight w:val="none"/>
        </w:rPr>
      </w:pPr>
      <w:bookmarkStart w:id="184" w:name="_Toc16924_WPSOffice_Level1"/>
      <w:bookmarkStart w:id="185" w:name="_Toc11781_WPSOffice_Level1"/>
      <w:bookmarkStart w:id="186" w:name="_Toc8548_WPSOffice_Level1"/>
      <w:r>
        <w:rPr>
          <w:rFonts w:hint="eastAsia" w:ascii="仿宋_GB2312" w:hAnsi="宋体" w:eastAsia="仿宋_GB2312"/>
          <w:b/>
          <w:color w:val="000000"/>
          <w:szCs w:val="21"/>
          <w:highlight w:val="none"/>
        </w:rPr>
        <w:t>13.违约责任</w:t>
      </w:r>
      <w:bookmarkEnd w:id="184"/>
      <w:bookmarkEnd w:id="185"/>
      <w:bookmarkEnd w:id="186"/>
    </w:p>
    <w:p w14:paraId="3E5604A3">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14:paraId="04FCAE8B">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13.1.1在需方同意延长的期限内交付全部货物、提供服务并承担由此给需方造成的一切损失；</w:t>
      </w:r>
    </w:p>
    <w:p w14:paraId="6CC0CF5A">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14:paraId="3BDFAD20">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13.1.3根据货物低劣程度、损坏程度以及使需方所遭受的损失，经双方商定降低货物的价格或赔偿需方所遭受的损失；</w:t>
      </w:r>
    </w:p>
    <w:p w14:paraId="0F01812A">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14:paraId="47C4E83F">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13.1.5需方有权部分或全部解除政府采购合同并要求供方赔偿由此造成的损失。此时需方可采取必要的补救措施，相关费用由供方承担。</w:t>
      </w:r>
    </w:p>
    <w:p w14:paraId="680E975F">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14:paraId="12D1F33A">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13.3延期交货的违约责任</w:t>
      </w:r>
    </w:p>
    <w:p w14:paraId="1B6CB823">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34E0D5CE">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13.3.2如供方在政府采购合同规定的交货日期后10天内仍未能交货，则视为供方不能交货，需方有权解除政府采购合同，供方除退还已收取的货款外，还应向需方偿付政府采购合同总金额10%的违约金。</w:t>
      </w:r>
    </w:p>
    <w:p w14:paraId="3077176E">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13.4以上各项交付的违约金并不影响违约方履行政府采购合同的各项义务。</w:t>
      </w:r>
    </w:p>
    <w:p w14:paraId="63CA9766">
      <w:pPr>
        <w:adjustRightInd w:val="0"/>
        <w:snapToGrid w:val="0"/>
        <w:spacing w:line="360" w:lineRule="auto"/>
        <w:ind w:firstLine="411" w:firstLineChars="196"/>
        <w:rPr>
          <w:rFonts w:ascii="仿宋_GB2312" w:hAnsi="宋体" w:eastAsia="仿宋_GB2312"/>
          <w:b/>
          <w:color w:val="000000"/>
          <w:szCs w:val="21"/>
          <w:highlight w:val="none"/>
        </w:rPr>
      </w:pPr>
      <w:bookmarkStart w:id="187" w:name="_Toc21833_WPSOffice_Level1"/>
      <w:bookmarkStart w:id="188" w:name="_Toc32310_WPSOffice_Level1"/>
      <w:bookmarkStart w:id="189" w:name="_Toc28610_WPSOffice_Level1"/>
      <w:r>
        <w:rPr>
          <w:rFonts w:hint="eastAsia" w:ascii="仿宋_GB2312" w:hAnsi="宋体" w:eastAsia="仿宋_GB2312"/>
          <w:b/>
          <w:color w:val="000000"/>
          <w:szCs w:val="21"/>
          <w:highlight w:val="none"/>
        </w:rPr>
        <w:t>14.不可抗力</w:t>
      </w:r>
      <w:bookmarkEnd w:id="187"/>
      <w:bookmarkEnd w:id="188"/>
      <w:bookmarkEnd w:id="189"/>
    </w:p>
    <w:p w14:paraId="6E1F05FC">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37357DE6">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14.2本条所述的“不可抗力”系指那些双方无法控制，不可预见的事件，但不包括双方的违约或疏忽。这些事件包括但不限于：战争、严重火灾、洪水、台风、地震。</w:t>
      </w:r>
    </w:p>
    <w:p w14:paraId="1A2BA305">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1719AEB7">
      <w:pPr>
        <w:adjustRightInd w:val="0"/>
        <w:snapToGrid w:val="0"/>
        <w:spacing w:line="360" w:lineRule="auto"/>
        <w:ind w:firstLine="411" w:firstLineChars="196"/>
        <w:rPr>
          <w:rFonts w:ascii="仿宋_GB2312" w:hAnsi="宋体" w:eastAsia="仿宋_GB2312"/>
          <w:b/>
          <w:color w:val="000000"/>
          <w:szCs w:val="21"/>
          <w:highlight w:val="none"/>
        </w:rPr>
      </w:pPr>
      <w:bookmarkStart w:id="190" w:name="_Toc13390_WPSOffice_Level1"/>
      <w:bookmarkStart w:id="191" w:name="_Toc12037_WPSOffice_Level1"/>
      <w:bookmarkStart w:id="192" w:name="_Toc3262_WPSOffice_Level1"/>
      <w:r>
        <w:rPr>
          <w:rFonts w:hint="eastAsia" w:ascii="仿宋_GB2312" w:hAnsi="宋体" w:eastAsia="仿宋_GB2312"/>
          <w:b/>
          <w:color w:val="000000"/>
          <w:szCs w:val="21"/>
          <w:highlight w:val="none"/>
        </w:rPr>
        <w:t>15.争端的解决</w:t>
      </w:r>
      <w:bookmarkEnd w:id="190"/>
      <w:bookmarkEnd w:id="191"/>
      <w:bookmarkEnd w:id="192"/>
    </w:p>
    <w:p w14:paraId="4F506949">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15.1政府采购合同的履行、违约责任和解决争议的方法等适用《中华人民共和国合同法》。</w:t>
      </w:r>
    </w:p>
    <w:p w14:paraId="5AE4084F">
      <w:pPr>
        <w:adjustRightInd w:val="0"/>
        <w:snapToGrid w:val="0"/>
        <w:spacing w:line="360" w:lineRule="auto"/>
        <w:ind w:firstLine="411" w:firstLineChars="196"/>
        <w:rPr>
          <w:rFonts w:ascii="仿宋_GB2312" w:hAnsi="宋体" w:eastAsia="仿宋_GB2312"/>
          <w:color w:val="000000"/>
          <w:szCs w:val="21"/>
          <w:highlight w:val="none"/>
        </w:rPr>
      </w:pPr>
      <w:r>
        <w:rPr>
          <w:rFonts w:ascii="仿宋_GB2312" w:hAnsi="宋体" w:eastAsia="仿宋_GB2312"/>
          <w:color w:val="000000"/>
          <w:szCs w:val="21"/>
          <w:highlight w:val="none"/>
        </w:rPr>
        <w:t>1</w:t>
      </w:r>
      <w:r>
        <w:rPr>
          <w:rFonts w:hint="eastAsia" w:ascii="仿宋_GB2312" w:hAnsi="宋体" w:eastAsia="仿宋_GB2312"/>
          <w:color w:val="000000"/>
          <w:szCs w:val="21"/>
          <w:highlight w:val="none"/>
        </w:rPr>
        <w:t>5</w:t>
      </w:r>
      <w:r>
        <w:rPr>
          <w:rFonts w:ascii="仿宋_GB2312" w:hAnsi="宋体" w:eastAsia="仿宋_GB2312"/>
          <w:color w:val="000000"/>
          <w:szCs w:val="21"/>
          <w:highlight w:val="none"/>
        </w:rPr>
        <w:t>.2</w:t>
      </w:r>
      <w:r>
        <w:rPr>
          <w:rFonts w:hint="eastAsia" w:ascii="仿宋_GB2312" w:hAnsi="宋体" w:eastAsia="仿宋_GB2312"/>
          <w:color w:val="000000"/>
          <w:szCs w:val="21"/>
          <w:highlight w:val="none"/>
        </w:rPr>
        <w:t>需方和供方应通过友好协商，解决在执行本政府采购合同过程中所发生的或与本政府采购合同有关的一切争端。</w:t>
      </w:r>
    </w:p>
    <w:p w14:paraId="791FA306">
      <w:pPr>
        <w:adjustRightInd w:val="0"/>
        <w:snapToGrid w:val="0"/>
        <w:spacing w:line="360" w:lineRule="auto"/>
        <w:ind w:firstLine="411" w:firstLineChars="196"/>
        <w:rPr>
          <w:rFonts w:ascii="仿宋_GB2312" w:hAnsi="宋体" w:eastAsia="仿宋_GB2312"/>
          <w:color w:val="000000"/>
          <w:szCs w:val="21"/>
          <w:highlight w:val="none"/>
        </w:rPr>
      </w:pPr>
      <w:r>
        <w:rPr>
          <w:rFonts w:ascii="仿宋_GB2312" w:hAnsi="宋体" w:eastAsia="仿宋_GB2312"/>
          <w:color w:val="000000"/>
          <w:szCs w:val="21"/>
          <w:highlight w:val="none"/>
        </w:rPr>
        <w:t>1</w:t>
      </w:r>
      <w:r>
        <w:rPr>
          <w:rFonts w:hint="eastAsia" w:ascii="仿宋_GB2312" w:hAnsi="宋体" w:eastAsia="仿宋_GB2312"/>
          <w:color w:val="000000"/>
          <w:szCs w:val="21"/>
          <w:highlight w:val="none"/>
        </w:rPr>
        <w:t>5</w:t>
      </w:r>
      <w:r>
        <w:rPr>
          <w:rFonts w:ascii="仿宋_GB2312" w:hAnsi="宋体" w:eastAsia="仿宋_GB2312"/>
          <w:color w:val="000000"/>
          <w:szCs w:val="21"/>
          <w:highlight w:val="none"/>
        </w:rPr>
        <w:t>.3</w:t>
      </w:r>
      <w:r>
        <w:rPr>
          <w:rFonts w:hint="eastAsia" w:ascii="仿宋_GB2312" w:hAnsi="宋体" w:eastAsia="仿宋_GB2312"/>
          <w:color w:val="000000"/>
          <w:szCs w:val="21"/>
          <w:highlight w:val="none"/>
        </w:rPr>
        <w:t>如果协商不成，双方中的任何一方可向需方所在地的人民法院提起诉讼。</w:t>
      </w:r>
    </w:p>
    <w:p w14:paraId="4DBE25B3">
      <w:pPr>
        <w:adjustRightInd w:val="0"/>
        <w:snapToGrid w:val="0"/>
        <w:spacing w:line="360" w:lineRule="auto"/>
        <w:ind w:firstLine="411" w:firstLineChars="196"/>
        <w:rPr>
          <w:rFonts w:ascii="仿宋_GB2312" w:hAnsi="宋体" w:eastAsia="仿宋_GB2312"/>
          <w:color w:val="000000"/>
          <w:szCs w:val="21"/>
          <w:highlight w:val="none"/>
        </w:rPr>
      </w:pPr>
      <w:r>
        <w:rPr>
          <w:rFonts w:ascii="仿宋_GB2312" w:hAnsi="宋体" w:eastAsia="仿宋_GB2312"/>
          <w:color w:val="000000"/>
          <w:szCs w:val="21"/>
          <w:highlight w:val="none"/>
        </w:rPr>
        <w:t>1</w:t>
      </w:r>
      <w:r>
        <w:rPr>
          <w:rFonts w:hint="eastAsia" w:ascii="仿宋_GB2312" w:hAnsi="宋体" w:eastAsia="仿宋_GB2312"/>
          <w:color w:val="000000"/>
          <w:szCs w:val="21"/>
          <w:highlight w:val="none"/>
        </w:rPr>
        <w:t>5</w:t>
      </w:r>
      <w:r>
        <w:rPr>
          <w:rFonts w:ascii="仿宋_GB2312" w:hAnsi="宋体" w:eastAsia="仿宋_GB2312"/>
          <w:color w:val="000000"/>
          <w:szCs w:val="21"/>
          <w:highlight w:val="none"/>
        </w:rPr>
        <w:t>.4</w:t>
      </w:r>
      <w:r>
        <w:rPr>
          <w:rFonts w:hint="eastAsia" w:ascii="仿宋_GB2312" w:hAnsi="宋体" w:eastAsia="仿宋_GB2312"/>
          <w:color w:val="000000"/>
          <w:szCs w:val="21"/>
          <w:highlight w:val="none"/>
        </w:rPr>
        <w:t>因政府采购合同部分履行引发诉讼的，在诉讼期间，除正在进行诉讼的部分外，本政府采购合同的其它部分应继续执行。</w:t>
      </w:r>
    </w:p>
    <w:p w14:paraId="12B91C12">
      <w:pPr>
        <w:adjustRightInd w:val="0"/>
        <w:snapToGrid w:val="0"/>
        <w:spacing w:line="360" w:lineRule="auto"/>
        <w:ind w:firstLine="411" w:firstLineChars="196"/>
        <w:rPr>
          <w:rFonts w:ascii="仿宋_GB2312" w:hAnsi="宋体" w:eastAsia="仿宋_GB2312"/>
          <w:b/>
          <w:color w:val="000000"/>
          <w:szCs w:val="21"/>
          <w:highlight w:val="none"/>
        </w:rPr>
      </w:pPr>
      <w:bookmarkStart w:id="193" w:name="_Toc27539_WPSOffice_Level1"/>
      <w:bookmarkStart w:id="194" w:name="_Toc1917_WPSOffice_Level1"/>
      <w:bookmarkStart w:id="195" w:name="_Toc7773_WPSOffice_Level1"/>
      <w:r>
        <w:rPr>
          <w:rFonts w:hint="eastAsia" w:ascii="仿宋_GB2312" w:hAnsi="宋体" w:eastAsia="仿宋_GB2312"/>
          <w:b/>
          <w:color w:val="000000"/>
          <w:szCs w:val="21"/>
          <w:highlight w:val="none"/>
        </w:rPr>
        <w:t>16.违约终止政府采购合同</w:t>
      </w:r>
      <w:bookmarkEnd w:id="193"/>
      <w:bookmarkEnd w:id="194"/>
      <w:bookmarkEnd w:id="195"/>
    </w:p>
    <w:p w14:paraId="6276A26C">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16.1在需方因供方违约而按政府采购合同约定采取的任何补救措施均无效的情况下，需方可在下列情况下向供方发出书面通知，提出终止部分或全部政府采购合同。</w:t>
      </w:r>
    </w:p>
    <w:p w14:paraId="7C41F8CD">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16.1.1如果供方未能在政府采购合同规定的限期或需方同意延长的限期内提供部分或全部货物和服务；</w:t>
      </w:r>
    </w:p>
    <w:p w14:paraId="09F2BC13">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16.1.2未经需方事先书面同意，供方部分转让和分包或全部转让和分包其应履行的政府采购合同义务。</w:t>
      </w:r>
    </w:p>
    <w:p w14:paraId="4025D216">
      <w:pPr>
        <w:adjustRightInd w:val="0"/>
        <w:snapToGrid w:val="0"/>
        <w:spacing w:line="360" w:lineRule="auto"/>
        <w:ind w:firstLine="411" w:firstLineChars="196"/>
        <w:rPr>
          <w:rFonts w:ascii="仿宋_GB2312" w:hAnsi="宋体" w:eastAsia="仿宋_GB2312"/>
          <w:b/>
          <w:color w:val="000000"/>
          <w:szCs w:val="21"/>
          <w:highlight w:val="none"/>
        </w:rPr>
      </w:pPr>
      <w:bookmarkStart w:id="196" w:name="_Toc11967_WPSOffice_Level1"/>
      <w:bookmarkStart w:id="197" w:name="_Toc27976_WPSOffice_Level1"/>
      <w:bookmarkStart w:id="198" w:name="_Toc4220_WPSOffice_Level1"/>
      <w:r>
        <w:rPr>
          <w:rFonts w:hint="eastAsia" w:ascii="仿宋_GB2312" w:hAnsi="宋体" w:eastAsia="仿宋_GB2312"/>
          <w:b/>
          <w:color w:val="000000"/>
          <w:szCs w:val="21"/>
          <w:highlight w:val="none"/>
        </w:rPr>
        <w:t>17.政府采购合同转让和分包</w:t>
      </w:r>
      <w:bookmarkEnd w:id="196"/>
      <w:bookmarkEnd w:id="197"/>
      <w:bookmarkEnd w:id="198"/>
    </w:p>
    <w:p w14:paraId="05F95DC7">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除招标文件规定,并经需方事先书面同意外，供方不得部分转让和分包或全部转让和分包其应履行的政府采购合同义务。</w:t>
      </w:r>
    </w:p>
    <w:p w14:paraId="4A8F4F38">
      <w:pPr>
        <w:adjustRightInd w:val="0"/>
        <w:snapToGrid w:val="0"/>
        <w:spacing w:line="360" w:lineRule="auto"/>
        <w:ind w:firstLine="411" w:firstLineChars="196"/>
        <w:rPr>
          <w:rFonts w:ascii="仿宋_GB2312" w:hAnsi="宋体" w:eastAsia="仿宋_GB2312"/>
          <w:b/>
          <w:color w:val="000000"/>
          <w:szCs w:val="21"/>
          <w:highlight w:val="none"/>
        </w:rPr>
      </w:pPr>
      <w:bookmarkStart w:id="199" w:name="_Toc737_WPSOffice_Level1"/>
      <w:bookmarkStart w:id="200" w:name="_Toc30020_WPSOffice_Level1"/>
      <w:bookmarkStart w:id="201" w:name="_Toc16873_WPSOffice_Level1"/>
      <w:r>
        <w:rPr>
          <w:rFonts w:hint="eastAsia" w:ascii="仿宋_GB2312" w:hAnsi="宋体" w:eastAsia="仿宋_GB2312"/>
          <w:b/>
          <w:color w:val="000000"/>
          <w:szCs w:val="21"/>
          <w:highlight w:val="none"/>
        </w:rPr>
        <w:t>18.适用法律：</w:t>
      </w:r>
      <w:bookmarkEnd w:id="199"/>
      <w:bookmarkEnd w:id="200"/>
      <w:bookmarkEnd w:id="201"/>
    </w:p>
    <w:p w14:paraId="76DEEC76">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本政府采购合同按照中华人民共和国的现行法律进行解释。</w:t>
      </w:r>
    </w:p>
    <w:p w14:paraId="612251E4">
      <w:pPr>
        <w:adjustRightInd w:val="0"/>
        <w:snapToGrid w:val="0"/>
        <w:spacing w:line="360" w:lineRule="auto"/>
        <w:ind w:firstLine="411" w:firstLineChars="196"/>
        <w:rPr>
          <w:rFonts w:ascii="仿宋_GB2312" w:hAnsi="宋体" w:eastAsia="仿宋_GB2312"/>
          <w:b/>
          <w:color w:val="000000"/>
          <w:szCs w:val="21"/>
          <w:highlight w:val="none"/>
        </w:rPr>
      </w:pPr>
      <w:bookmarkStart w:id="202" w:name="_Toc29009_WPSOffice_Level1"/>
      <w:bookmarkStart w:id="203" w:name="_Toc23749_WPSOffice_Level1"/>
      <w:bookmarkStart w:id="204" w:name="_Toc20985_WPSOffice_Level1"/>
      <w:r>
        <w:rPr>
          <w:rFonts w:hint="eastAsia" w:ascii="仿宋_GB2312" w:hAnsi="宋体" w:eastAsia="仿宋_GB2312"/>
          <w:b/>
          <w:color w:val="000000"/>
          <w:szCs w:val="21"/>
          <w:highlight w:val="none"/>
        </w:rPr>
        <w:t>19.政府采购合同生效</w:t>
      </w:r>
      <w:bookmarkEnd w:id="202"/>
      <w:bookmarkEnd w:id="203"/>
      <w:bookmarkEnd w:id="204"/>
    </w:p>
    <w:p w14:paraId="7CAC8EBC">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19.1本政府采购合同在供需双方法定代表人或其授权代理人签字和加盖公章后生效。</w:t>
      </w:r>
    </w:p>
    <w:p w14:paraId="02ECCC9E">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19.2本政府采购合同一式五份，需方执二份，供方、采购代理机构、财政部门各执一份。</w:t>
      </w:r>
    </w:p>
    <w:p w14:paraId="517288DD">
      <w:pPr>
        <w:adjustRightInd w:val="0"/>
        <w:snapToGrid w:val="0"/>
        <w:spacing w:line="360" w:lineRule="auto"/>
        <w:ind w:firstLine="411" w:firstLineChars="196"/>
        <w:rPr>
          <w:rFonts w:ascii="仿宋_GB2312" w:hAnsi="宋体" w:eastAsia="仿宋_GB2312"/>
          <w:b/>
          <w:color w:val="000000"/>
          <w:szCs w:val="21"/>
          <w:highlight w:val="none"/>
        </w:rPr>
      </w:pPr>
      <w:bookmarkStart w:id="205" w:name="_Toc12339_WPSOffice_Level1"/>
      <w:bookmarkStart w:id="206" w:name="_Toc20274_WPSOffice_Level1"/>
      <w:bookmarkStart w:id="207" w:name="_Toc405_WPSOffice_Level1"/>
      <w:r>
        <w:rPr>
          <w:rFonts w:hint="eastAsia" w:ascii="仿宋_GB2312" w:hAnsi="宋体" w:eastAsia="仿宋_GB2312"/>
          <w:b/>
          <w:color w:val="000000"/>
          <w:szCs w:val="21"/>
          <w:highlight w:val="none"/>
        </w:rPr>
        <w:t>20.政府采购合同附件</w:t>
      </w:r>
      <w:bookmarkEnd w:id="205"/>
      <w:bookmarkEnd w:id="206"/>
      <w:bookmarkEnd w:id="207"/>
    </w:p>
    <w:p w14:paraId="31F95A5C">
      <w:pPr>
        <w:adjustRightInd w:val="0"/>
        <w:snapToGrid w:val="0"/>
        <w:spacing w:line="360" w:lineRule="auto"/>
        <w:ind w:firstLine="411" w:firstLineChars="196"/>
        <w:rPr>
          <w:rFonts w:ascii="仿宋_GB2312" w:hAnsi="宋体" w:eastAsia="仿宋_GB2312"/>
          <w:color w:val="000000"/>
          <w:szCs w:val="21"/>
          <w:highlight w:val="none"/>
        </w:rPr>
      </w:pPr>
      <w:r>
        <w:rPr>
          <w:rFonts w:hint="eastAsia" w:ascii="仿宋_GB2312" w:hAnsi="宋体" w:eastAsia="仿宋_GB2312"/>
          <w:color w:val="000000"/>
          <w:szCs w:val="21"/>
          <w:highlight w:val="none"/>
        </w:rPr>
        <w:t>下列文件构成本政府采购合同不可分割的组成部分，与本政府采购合同具有同等法律效力：</w:t>
      </w:r>
    </w:p>
    <w:p w14:paraId="460C3E42">
      <w:pPr>
        <w:adjustRightInd w:val="0"/>
        <w:snapToGrid w:val="0"/>
        <w:spacing w:line="360" w:lineRule="auto"/>
        <w:ind w:firstLine="411" w:firstLineChars="196"/>
        <w:rPr>
          <w:rFonts w:ascii="仿宋_GB2312" w:hAnsi="宋体" w:eastAsia="仿宋_GB2312"/>
          <w:color w:val="000000"/>
          <w:szCs w:val="21"/>
          <w:highlight w:val="none"/>
        </w:rPr>
      </w:pPr>
      <w:bookmarkStart w:id="208" w:name="_Toc3518_WPSOffice_Level2"/>
      <w:r>
        <w:rPr>
          <w:rFonts w:hint="eastAsia" w:ascii="仿宋_GB2312" w:hAnsi="宋体" w:eastAsia="仿宋_GB2312"/>
          <w:color w:val="000000"/>
          <w:szCs w:val="21"/>
          <w:highlight w:val="none"/>
        </w:rPr>
        <w:t>20.1招标文件；</w:t>
      </w:r>
      <w:bookmarkEnd w:id="208"/>
    </w:p>
    <w:p w14:paraId="5EBD44B7">
      <w:pPr>
        <w:adjustRightInd w:val="0"/>
        <w:snapToGrid w:val="0"/>
        <w:spacing w:line="360" w:lineRule="auto"/>
        <w:ind w:firstLine="411" w:firstLineChars="196"/>
        <w:rPr>
          <w:rFonts w:ascii="仿宋_GB2312" w:hAnsi="宋体" w:eastAsia="仿宋_GB2312"/>
          <w:color w:val="000000"/>
          <w:szCs w:val="21"/>
          <w:highlight w:val="none"/>
        </w:rPr>
      </w:pPr>
      <w:bookmarkStart w:id="209" w:name="_Toc7342_WPSOffice_Level2"/>
      <w:r>
        <w:rPr>
          <w:rFonts w:hint="eastAsia" w:ascii="仿宋_GB2312" w:hAnsi="宋体" w:eastAsia="仿宋_GB2312"/>
          <w:color w:val="000000"/>
          <w:szCs w:val="21"/>
          <w:highlight w:val="none"/>
        </w:rPr>
        <w:t>20.2招标文件的更正公告、变更公告；</w:t>
      </w:r>
      <w:bookmarkEnd w:id="209"/>
    </w:p>
    <w:p w14:paraId="1E01F90C">
      <w:pPr>
        <w:adjustRightInd w:val="0"/>
        <w:snapToGrid w:val="0"/>
        <w:spacing w:line="360" w:lineRule="auto"/>
        <w:ind w:firstLine="411" w:firstLineChars="196"/>
        <w:rPr>
          <w:rFonts w:ascii="仿宋_GB2312" w:hAnsi="宋体" w:eastAsia="仿宋_GB2312"/>
          <w:color w:val="000000"/>
          <w:szCs w:val="21"/>
          <w:highlight w:val="none"/>
        </w:rPr>
      </w:pPr>
      <w:bookmarkStart w:id="210" w:name="_Toc576_WPSOffice_Level2"/>
      <w:r>
        <w:rPr>
          <w:rFonts w:hint="eastAsia" w:ascii="仿宋_GB2312" w:hAnsi="宋体" w:eastAsia="仿宋_GB2312"/>
          <w:color w:val="000000"/>
          <w:szCs w:val="21"/>
          <w:highlight w:val="none"/>
        </w:rPr>
        <w:t>20.3中标人提交的投标文件；</w:t>
      </w:r>
      <w:bookmarkEnd w:id="210"/>
    </w:p>
    <w:p w14:paraId="4CBC0FA9">
      <w:pPr>
        <w:adjustRightInd w:val="0"/>
        <w:snapToGrid w:val="0"/>
        <w:spacing w:line="360" w:lineRule="auto"/>
        <w:ind w:firstLine="411" w:firstLineChars="196"/>
        <w:rPr>
          <w:rFonts w:ascii="仿宋_GB2312" w:hAnsi="宋体" w:eastAsia="仿宋_GB2312"/>
          <w:color w:val="000000"/>
          <w:szCs w:val="21"/>
          <w:highlight w:val="none"/>
        </w:rPr>
      </w:pPr>
      <w:bookmarkStart w:id="211" w:name="_Toc25464_WPSOffice_Level2"/>
      <w:r>
        <w:rPr>
          <w:rFonts w:hint="eastAsia" w:ascii="仿宋_GB2312" w:hAnsi="宋体" w:eastAsia="仿宋_GB2312"/>
          <w:color w:val="000000"/>
          <w:szCs w:val="21"/>
          <w:highlight w:val="none"/>
        </w:rPr>
        <w:t>20.4政府采购合同条款；</w:t>
      </w:r>
      <w:bookmarkEnd w:id="211"/>
    </w:p>
    <w:p w14:paraId="65B1991D">
      <w:pPr>
        <w:adjustRightInd w:val="0"/>
        <w:snapToGrid w:val="0"/>
        <w:spacing w:line="360" w:lineRule="auto"/>
        <w:ind w:firstLine="411" w:firstLineChars="196"/>
        <w:rPr>
          <w:rFonts w:ascii="仿宋_GB2312" w:hAnsi="宋体" w:eastAsia="仿宋_GB2312"/>
          <w:color w:val="000000"/>
          <w:szCs w:val="21"/>
          <w:highlight w:val="none"/>
        </w:rPr>
      </w:pPr>
      <w:bookmarkStart w:id="212" w:name="_Toc25590_WPSOffice_Level2"/>
      <w:r>
        <w:rPr>
          <w:rFonts w:hint="eastAsia" w:ascii="仿宋_GB2312" w:hAnsi="宋体" w:eastAsia="仿宋_GB2312"/>
          <w:color w:val="000000"/>
          <w:szCs w:val="21"/>
          <w:highlight w:val="none"/>
        </w:rPr>
        <w:t>20.5中标通知书；</w:t>
      </w:r>
      <w:bookmarkEnd w:id="212"/>
    </w:p>
    <w:p w14:paraId="694BDBC1">
      <w:pPr>
        <w:adjustRightInd w:val="0"/>
        <w:snapToGrid w:val="0"/>
        <w:spacing w:line="360" w:lineRule="auto"/>
        <w:ind w:firstLine="411" w:firstLineChars="196"/>
        <w:rPr>
          <w:rFonts w:ascii="仿宋_GB2312" w:hAnsi="宋体" w:eastAsia="仿宋_GB2312"/>
          <w:color w:val="000000"/>
          <w:szCs w:val="21"/>
          <w:highlight w:val="none"/>
        </w:rPr>
      </w:pPr>
      <w:bookmarkStart w:id="213" w:name="_Toc10297_WPSOffice_Level2"/>
      <w:r>
        <w:rPr>
          <w:rFonts w:hint="eastAsia" w:ascii="仿宋_GB2312" w:hAnsi="宋体" w:eastAsia="仿宋_GB2312"/>
          <w:color w:val="000000"/>
          <w:szCs w:val="21"/>
          <w:highlight w:val="none"/>
        </w:rPr>
        <w:t>20.6政府采购合同的其它附件。</w:t>
      </w:r>
      <w:bookmarkEnd w:id="213"/>
    </w:p>
    <w:p w14:paraId="1E3A5C5F">
      <w:pPr>
        <w:ind w:firstLine="470" w:firstLineChars="196"/>
        <w:rPr>
          <w:rFonts w:ascii="仿宋_GB2312" w:hAnsi="宋体" w:eastAsia="仿宋_GB2312"/>
          <w:color w:val="000000"/>
          <w:sz w:val="24"/>
          <w:highlight w:val="none"/>
        </w:rPr>
      </w:pPr>
    </w:p>
    <w:p w14:paraId="3FF67982">
      <w:pPr>
        <w:ind w:firstLine="470" w:firstLineChars="196"/>
        <w:rPr>
          <w:rFonts w:ascii="仿宋_GB2312" w:hAnsi="宋体" w:eastAsia="仿宋_GB2312"/>
          <w:color w:val="000000"/>
          <w:sz w:val="24"/>
          <w:highlight w:val="none"/>
        </w:rPr>
      </w:pPr>
    </w:p>
    <w:p w14:paraId="6DA057A0">
      <w:pPr>
        <w:rPr>
          <w:rFonts w:ascii="仿宋_GB2312" w:hAnsi="宋体" w:eastAsia="仿宋_GB2312"/>
          <w:color w:val="000000"/>
          <w:sz w:val="24"/>
          <w:highlight w:val="none"/>
        </w:rPr>
      </w:pPr>
      <w:r>
        <w:rPr>
          <w:rFonts w:ascii="仿宋_GB2312" w:hAnsi="宋体" w:eastAsia="仿宋_GB2312"/>
          <w:color w:val="000000"/>
          <w:sz w:val="24"/>
          <w:highlight w:val="none"/>
        </w:rPr>
        <w:br w:type="page"/>
      </w:r>
    </w:p>
    <w:p w14:paraId="3B4E8871">
      <w:pPr>
        <w:keepNext/>
        <w:keepLines/>
        <w:adjustRightInd w:val="0"/>
        <w:snapToGrid w:val="0"/>
        <w:jc w:val="left"/>
        <w:outlineLvl w:val="1"/>
        <w:rPr>
          <w:rFonts w:ascii="仿宋_GB2312" w:hAnsi="宋体" w:eastAsia="仿宋_GB2312"/>
          <w:b/>
          <w:color w:val="000000"/>
          <w:szCs w:val="21"/>
          <w:highlight w:val="none"/>
        </w:rPr>
      </w:pPr>
      <w:bookmarkStart w:id="214" w:name="_Toc3044_WPSOffice_Level1"/>
      <w:bookmarkStart w:id="215" w:name="_Toc7342_WPSOffice_Level1"/>
      <w:bookmarkStart w:id="216" w:name="_Toc372_WPSOffice_Level1"/>
      <w:r>
        <w:rPr>
          <w:rFonts w:hint="eastAsia" w:ascii="仿宋_GB2312" w:hAnsi="仿宋_GB2312" w:eastAsia="仿宋_GB2312" w:cs="仿宋_GB2312"/>
          <w:b/>
          <w:color w:val="000000"/>
          <w:sz w:val="28"/>
          <w:szCs w:val="28"/>
          <w:highlight w:val="none"/>
        </w:rPr>
        <w:t>合同格式</w:t>
      </w:r>
      <w:bookmarkEnd w:id="214"/>
      <w:bookmarkEnd w:id="215"/>
      <w:bookmarkEnd w:id="216"/>
    </w:p>
    <w:p w14:paraId="4ED51F82">
      <w:pPr>
        <w:adjustRightInd w:val="0"/>
        <w:snapToGrid w:val="0"/>
        <w:spacing w:line="360" w:lineRule="auto"/>
        <w:jc w:val="center"/>
        <w:rPr>
          <w:rFonts w:ascii="仿宋_GB2312" w:hAnsi="宋体" w:eastAsia="仿宋_GB2312"/>
          <w:b/>
          <w:bCs/>
          <w:color w:val="000000"/>
          <w:sz w:val="44"/>
          <w:szCs w:val="44"/>
          <w:highlight w:val="none"/>
        </w:rPr>
      </w:pPr>
      <w:bookmarkStart w:id="217" w:name="_Toc11644_WPSOffice_Level1"/>
      <w:bookmarkStart w:id="218" w:name="_Toc7832_WPSOffice_Level1"/>
      <w:r>
        <w:rPr>
          <w:rFonts w:hint="eastAsia" w:ascii="仿宋_GB2312" w:hAnsi="宋体" w:eastAsia="仿宋_GB2312"/>
          <w:b/>
          <w:bCs/>
          <w:color w:val="000000"/>
          <w:sz w:val="44"/>
          <w:szCs w:val="44"/>
          <w:highlight w:val="none"/>
        </w:rPr>
        <w:t>政府采购合同格式</w:t>
      </w:r>
      <w:bookmarkEnd w:id="217"/>
      <w:bookmarkEnd w:id="218"/>
    </w:p>
    <w:p w14:paraId="61268A80">
      <w:pPr>
        <w:adjustRightInd w:val="0"/>
        <w:snapToGrid w:val="0"/>
        <w:spacing w:line="360" w:lineRule="auto"/>
        <w:ind w:firstLine="420" w:firstLineChars="200"/>
        <w:jc w:val="left"/>
        <w:rPr>
          <w:rFonts w:ascii="仿宋_GB2312" w:hAnsi="宋体" w:eastAsia="仿宋_GB2312"/>
          <w:color w:val="000000"/>
          <w:szCs w:val="21"/>
          <w:highlight w:val="none"/>
        </w:rPr>
      </w:pPr>
      <w:r>
        <w:rPr>
          <w:rFonts w:hint="eastAsia" w:ascii="仿宋_GB2312" w:hAnsi="宋体" w:eastAsia="仿宋_GB2312"/>
          <w:color w:val="000000"/>
          <w:szCs w:val="21"/>
          <w:highlight w:val="none"/>
        </w:rPr>
        <w:t>政府采购合同编号：</w:t>
      </w:r>
    </w:p>
    <w:p w14:paraId="1E9C4D42">
      <w:pPr>
        <w:adjustRightInd w:val="0"/>
        <w:snapToGrid w:val="0"/>
        <w:spacing w:line="360" w:lineRule="auto"/>
        <w:ind w:firstLine="420" w:firstLineChars="200"/>
        <w:jc w:val="left"/>
        <w:rPr>
          <w:rFonts w:ascii="仿宋_GB2312" w:hAnsi="宋体" w:eastAsia="仿宋_GB2312"/>
          <w:color w:val="000000"/>
          <w:szCs w:val="21"/>
          <w:highlight w:val="none"/>
        </w:rPr>
      </w:pPr>
      <w:r>
        <w:rPr>
          <w:rFonts w:hint="eastAsia" w:ascii="仿宋_GB2312" w:hAnsi="宋体" w:eastAsia="仿宋_GB2312"/>
          <w:color w:val="000000"/>
          <w:szCs w:val="21"/>
          <w:highlight w:val="none"/>
        </w:rPr>
        <w:t>签订地点：</w:t>
      </w:r>
    </w:p>
    <w:p w14:paraId="6D4CA102">
      <w:pPr>
        <w:adjustRightInd w:val="0"/>
        <w:snapToGrid w:val="0"/>
        <w:spacing w:line="360" w:lineRule="auto"/>
        <w:ind w:firstLine="640"/>
        <w:jc w:val="left"/>
        <w:rPr>
          <w:rFonts w:ascii="仿宋_GB2312" w:hAnsi="宋体" w:eastAsia="仿宋_GB2312"/>
          <w:color w:val="000000"/>
          <w:szCs w:val="21"/>
          <w:highlight w:val="none"/>
        </w:rPr>
      </w:pPr>
      <w:r>
        <w:rPr>
          <w:rFonts w:hint="eastAsia" w:ascii="仿宋_GB2312" w:hAnsi="宋体" w:eastAsia="仿宋_GB2312"/>
          <w:color w:val="000000"/>
          <w:szCs w:val="21"/>
          <w:highlight w:val="none"/>
          <w:u w:val="single"/>
        </w:rPr>
        <w:t xml:space="preserve">    (需方名称</w:t>
      </w:r>
      <w:r>
        <w:rPr>
          <w:rFonts w:hint="eastAsia" w:ascii="仿宋_GB2312" w:hAnsi="宋体" w:eastAsia="仿宋_GB2312"/>
          <w:color w:val="000000"/>
          <w:szCs w:val="21"/>
          <w:highlight w:val="none"/>
        </w:rPr>
        <w:t>) （以下简称需方）和</w:t>
      </w:r>
      <w:r>
        <w:rPr>
          <w:rFonts w:hint="eastAsia" w:ascii="仿宋_GB2312" w:hAnsi="宋体" w:eastAsia="仿宋_GB2312"/>
          <w:color w:val="000000"/>
          <w:szCs w:val="21"/>
          <w:highlight w:val="none"/>
          <w:u w:val="single"/>
        </w:rPr>
        <w:t xml:space="preserve">   (供方名称)    </w:t>
      </w:r>
      <w:r>
        <w:rPr>
          <w:rFonts w:hint="eastAsia" w:ascii="仿宋_GB2312" w:hAnsi="宋体" w:eastAsia="仿宋_GB2312"/>
          <w:color w:val="000000"/>
          <w:szCs w:val="21"/>
          <w:highlight w:val="none"/>
        </w:rPr>
        <w:t xml:space="preserve"> （以下简称供方）根据《中华人民共和国合同法》和有关法律法规，遵循平等、自愿、公平和诚实信用原则，同意按照下面的条款和条件订立本政府采购合同，共同信守。</w:t>
      </w:r>
    </w:p>
    <w:p w14:paraId="2FC9C73C">
      <w:pPr>
        <w:adjustRightInd w:val="0"/>
        <w:snapToGrid w:val="0"/>
        <w:spacing w:line="360" w:lineRule="auto"/>
        <w:jc w:val="left"/>
        <w:rPr>
          <w:rFonts w:hint="eastAsia" w:ascii="黑体" w:hAnsi="宋体" w:eastAsia="黑体"/>
          <w:b/>
          <w:color w:val="000000"/>
          <w:szCs w:val="21"/>
          <w:highlight w:val="none"/>
        </w:rPr>
      </w:pPr>
      <w:r>
        <w:rPr>
          <w:rFonts w:hint="eastAsia" w:ascii="黑体" w:hAnsi="宋体" w:eastAsia="黑体"/>
          <w:b/>
          <w:color w:val="000000"/>
          <w:szCs w:val="21"/>
          <w:highlight w:val="none"/>
        </w:rPr>
        <w:t>　　</w:t>
      </w:r>
      <w:bookmarkStart w:id="219" w:name="_Toc13230_WPSOffice_Level2"/>
      <w:r>
        <w:rPr>
          <w:rFonts w:hint="eastAsia" w:ascii="黑体" w:hAnsi="宋体" w:eastAsia="黑体"/>
          <w:b/>
          <w:color w:val="000000"/>
          <w:szCs w:val="21"/>
          <w:highlight w:val="none"/>
        </w:rPr>
        <w:t>一、政府采购合同文件</w:t>
      </w:r>
      <w:bookmarkEnd w:id="219"/>
    </w:p>
    <w:p w14:paraId="6AED05DC">
      <w:pPr>
        <w:adjustRightInd w:val="0"/>
        <w:snapToGrid w:val="0"/>
        <w:spacing w:line="360" w:lineRule="auto"/>
        <w:jc w:val="left"/>
        <w:rPr>
          <w:rFonts w:ascii="仿宋_GB2312" w:hAnsi="宋体" w:eastAsia="仿宋_GB2312"/>
          <w:color w:val="000000"/>
          <w:szCs w:val="21"/>
          <w:highlight w:val="none"/>
        </w:rPr>
      </w:pPr>
      <w:r>
        <w:rPr>
          <w:rFonts w:hint="eastAsia" w:ascii="仿宋_GB2312" w:hAnsi="宋体" w:eastAsia="仿宋_GB2312"/>
          <w:color w:val="000000"/>
          <w:szCs w:val="21"/>
          <w:highlight w:val="none"/>
        </w:rPr>
        <w:t xml:space="preserve">    本政府采购合同所附下列文件是构成本政府采购合同不可分割的部分：</w:t>
      </w:r>
    </w:p>
    <w:p w14:paraId="2206CA8D">
      <w:pPr>
        <w:adjustRightInd w:val="0"/>
        <w:snapToGrid w:val="0"/>
        <w:spacing w:line="360" w:lineRule="auto"/>
        <w:ind w:firstLine="420" w:firstLineChars="200"/>
        <w:jc w:val="left"/>
        <w:rPr>
          <w:rFonts w:ascii="仿宋_GB2312" w:hAnsi="宋体" w:eastAsia="仿宋_GB2312"/>
          <w:color w:val="000000"/>
          <w:szCs w:val="21"/>
          <w:highlight w:val="none"/>
        </w:rPr>
      </w:pPr>
      <w:r>
        <w:rPr>
          <w:rFonts w:hint="eastAsia" w:ascii="黑体" w:hAnsi="宋体" w:eastAsia="黑体"/>
          <w:color w:val="000000"/>
          <w:szCs w:val="21"/>
          <w:highlight w:val="none"/>
        </w:rPr>
        <w:t>1.</w:t>
      </w:r>
      <w:r>
        <w:rPr>
          <w:rFonts w:hint="eastAsia" w:ascii="仿宋_GB2312" w:hAnsi="宋体" w:eastAsia="仿宋_GB2312"/>
          <w:color w:val="000000"/>
          <w:szCs w:val="21"/>
          <w:highlight w:val="none"/>
        </w:rPr>
        <w:t>招标文件（招标文件编号）；</w:t>
      </w:r>
    </w:p>
    <w:p w14:paraId="79953FFC">
      <w:pPr>
        <w:adjustRightInd w:val="0"/>
        <w:snapToGrid w:val="0"/>
        <w:spacing w:line="360" w:lineRule="auto"/>
        <w:ind w:firstLine="420" w:firstLineChars="200"/>
        <w:jc w:val="left"/>
        <w:rPr>
          <w:rFonts w:ascii="仿宋_GB2312" w:hAnsi="宋体" w:eastAsia="仿宋_GB2312" w:cs="Arial"/>
          <w:color w:val="000000"/>
          <w:szCs w:val="21"/>
          <w:highlight w:val="none"/>
        </w:rPr>
      </w:pPr>
      <w:r>
        <w:rPr>
          <w:rFonts w:hint="eastAsia" w:ascii="黑体" w:hAnsi="宋体" w:eastAsia="黑体"/>
          <w:color w:val="000000"/>
          <w:szCs w:val="21"/>
          <w:highlight w:val="none"/>
        </w:rPr>
        <w:t>2.</w:t>
      </w:r>
      <w:r>
        <w:rPr>
          <w:rFonts w:hint="eastAsia" w:ascii="仿宋_GB2312" w:hAnsi="宋体" w:eastAsia="仿宋_GB2312" w:cs="Arial"/>
          <w:color w:val="000000"/>
          <w:szCs w:val="21"/>
          <w:highlight w:val="none"/>
        </w:rPr>
        <w:t>招标文件的更正公告、变更公告；</w:t>
      </w:r>
    </w:p>
    <w:p w14:paraId="6DC4B2A9">
      <w:pPr>
        <w:adjustRightInd w:val="0"/>
        <w:snapToGrid w:val="0"/>
        <w:spacing w:line="360" w:lineRule="auto"/>
        <w:ind w:firstLine="420" w:firstLineChars="200"/>
        <w:jc w:val="left"/>
        <w:rPr>
          <w:rFonts w:ascii="仿宋_GB2312" w:hAnsi="宋体" w:eastAsia="仿宋_GB2312"/>
          <w:color w:val="000000"/>
          <w:szCs w:val="21"/>
          <w:highlight w:val="none"/>
        </w:rPr>
      </w:pPr>
      <w:r>
        <w:rPr>
          <w:rFonts w:hint="eastAsia" w:ascii="黑体" w:hAnsi="宋体" w:eastAsia="黑体"/>
          <w:color w:val="000000"/>
          <w:szCs w:val="21"/>
          <w:highlight w:val="none"/>
        </w:rPr>
        <w:t>3.</w:t>
      </w:r>
      <w:r>
        <w:rPr>
          <w:rFonts w:hint="eastAsia" w:ascii="仿宋_GB2312" w:hAnsi="宋体" w:eastAsia="仿宋_GB2312"/>
          <w:color w:val="000000"/>
          <w:szCs w:val="21"/>
          <w:highlight w:val="none"/>
        </w:rPr>
        <w:t>中标人提交的投标文件；</w:t>
      </w:r>
    </w:p>
    <w:p w14:paraId="2E06F103">
      <w:pPr>
        <w:adjustRightInd w:val="0"/>
        <w:snapToGrid w:val="0"/>
        <w:spacing w:line="360" w:lineRule="auto"/>
        <w:ind w:firstLine="420" w:firstLineChars="200"/>
        <w:jc w:val="left"/>
        <w:rPr>
          <w:rFonts w:ascii="仿宋_GB2312" w:hAnsi="宋体" w:eastAsia="仿宋_GB2312"/>
          <w:color w:val="000000"/>
          <w:szCs w:val="21"/>
          <w:highlight w:val="none"/>
        </w:rPr>
      </w:pPr>
      <w:r>
        <w:rPr>
          <w:rFonts w:hint="eastAsia" w:ascii="黑体" w:hAnsi="宋体" w:eastAsia="黑体"/>
          <w:color w:val="000000"/>
          <w:szCs w:val="21"/>
          <w:highlight w:val="none"/>
        </w:rPr>
        <w:t>4.</w:t>
      </w:r>
      <w:r>
        <w:rPr>
          <w:rFonts w:hint="eastAsia" w:ascii="仿宋_GB2312" w:hAnsi="宋体" w:eastAsia="仿宋_GB2312"/>
          <w:color w:val="000000"/>
          <w:szCs w:val="21"/>
          <w:highlight w:val="none"/>
        </w:rPr>
        <w:t>政府采购合同条款；</w:t>
      </w:r>
    </w:p>
    <w:p w14:paraId="5B58BE0E">
      <w:pPr>
        <w:adjustRightInd w:val="0"/>
        <w:snapToGrid w:val="0"/>
        <w:spacing w:line="360" w:lineRule="auto"/>
        <w:ind w:firstLine="420" w:firstLineChars="200"/>
        <w:jc w:val="left"/>
        <w:rPr>
          <w:rFonts w:ascii="仿宋_GB2312" w:hAnsi="宋体" w:eastAsia="仿宋_GB2312"/>
          <w:color w:val="000000"/>
          <w:szCs w:val="21"/>
          <w:highlight w:val="none"/>
        </w:rPr>
      </w:pPr>
      <w:r>
        <w:rPr>
          <w:rFonts w:hint="eastAsia" w:ascii="仿宋_GB2312" w:hAnsi="宋体" w:eastAsia="仿宋_GB2312"/>
          <w:color w:val="000000"/>
          <w:szCs w:val="21"/>
          <w:highlight w:val="none"/>
        </w:rPr>
        <w:t>5</w:t>
      </w:r>
      <w:r>
        <w:rPr>
          <w:rFonts w:hint="eastAsia" w:ascii="黑体" w:hAnsi="宋体" w:eastAsia="黑体"/>
          <w:color w:val="000000"/>
          <w:szCs w:val="21"/>
          <w:highlight w:val="none"/>
        </w:rPr>
        <w:t>.</w:t>
      </w:r>
      <w:r>
        <w:rPr>
          <w:rFonts w:hint="eastAsia" w:ascii="仿宋_GB2312" w:hAnsi="宋体" w:eastAsia="仿宋_GB2312"/>
          <w:color w:val="000000"/>
          <w:szCs w:val="21"/>
          <w:highlight w:val="none"/>
        </w:rPr>
        <w:t>中标通知书；</w:t>
      </w:r>
    </w:p>
    <w:p w14:paraId="7680013D">
      <w:pPr>
        <w:adjustRightInd w:val="0"/>
        <w:snapToGrid w:val="0"/>
        <w:spacing w:line="360" w:lineRule="auto"/>
        <w:ind w:firstLine="420" w:firstLineChars="200"/>
        <w:jc w:val="left"/>
        <w:rPr>
          <w:rFonts w:ascii="仿宋_GB2312" w:hAnsi="宋体" w:eastAsia="仿宋_GB2312"/>
          <w:color w:val="000000"/>
          <w:szCs w:val="21"/>
          <w:highlight w:val="none"/>
        </w:rPr>
      </w:pPr>
      <w:r>
        <w:rPr>
          <w:rFonts w:hint="eastAsia" w:ascii="仿宋_GB2312" w:hAnsi="宋体" w:eastAsia="仿宋_GB2312"/>
          <w:color w:val="000000"/>
          <w:szCs w:val="21"/>
          <w:highlight w:val="none"/>
        </w:rPr>
        <w:t>6</w:t>
      </w:r>
      <w:r>
        <w:rPr>
          <w:rFonts w:hint="eastAsia" w:ascii="黑体" w:hAnsi="宋体" w:eastAsia="黑体"/>
          <w:color w:val="000000"/>
          <w:szCs w:val="21"/>
          <w:highlight w:val="none"/>
        </w:rPr>
        <w:t>.</w:t>
      </w:r>
      <w:r>
        <w:rPr>
          <w:rFonts w:hint="eastAsia" w:ascii="仿宋_GB2312" w:hAnsi="宋体" w:eastAsia="仿宋_GB2312" w:cs="Arial"/>
          <w:color w:val="000000"/>
          <w:szCs w:val="21"/>
          <w:highlight w:val="none"/>
        </w:rPr>
        <w:t>政府采购合同的其它附件。</w:t>
      </w:r>
    </w:p>
    <w:p w14:paraId="27BC7F6B">
      <w:pPr>
        <w:adjustRightInd w:val="0"/>
        <w:snapToGrid w:val="0"/>
        <w:spacing w:line="360" w:lineRule="auto"/>
        <w:jc w:val="left"/>
        <w:rPr>
          <w:rFonts w:hint="eastAsia" w:ascii="黑体" w:hAnsi="宋体" w:eastAsia="黑体"/>
          <w:b/>
          <w:color w:val="000000"/>
          <w:szCs w:val="21"/>
          <w:highlight w:val="none"/>
        </w:rPr>
      </w:pPr>
      <w:r>
        <w:rPr>
          <w:rFonts w:hint="eastAsia" w:ascii="黑体" w:hAnsi="宋体" w:eastAsia="黑体"/>
          <w:b/>
          <w:color w:val="000000"/>
          <w:szCs w:val="21"/>
          <w:highlight w:val="none"/>
        </w:rPr>
        <w:t>　　</w:t>
      </w:r>
      <w:bookmarkStart w:id="220" w:name="_Toc19527_WPSOffice_Level2"/>
      <w:r>
        <w:rPr>
          <w:rFonts w:hint="eastAsia" w:ascii="黑体" w:hAnsi="宋体" w:eastAsia="黑体"/>
          <w:b/>
          <w:color w:val="000000"/>
          <w:szCs w:val="21"/>
          <w:highlight w:val="none"/>
        </w:rPr>
        <w:t>二、政府采购合同范围和条件</w:t>
      </w:r>
      <w:bookmarkEnd w:id="220"/>
    </w:p>
    <w:p w14:paraId="0570E1E6">
      <w:pPr>
        <w:adjustRightInd w:val="0"/>
        <w:snapToGrid w:val="0"/>
        <w:spacing w:line="360" w:lineRule="auto"/>
        <w:jc w:val="left"/>
        <w:rPr>
          <w:rFonts w:ascii="仿宋_GB2312" w:hAnsi="宋体" w:eastAsia="仿宋_GB2312"/>
          <w:color w:val="000000"/>
          <w:szCs w:val="21"/>
          <w:highlight w:val="none"/>
        </w:rPr>
      </w:pPr>
      <w:r>
        <w:rPr>
          <w:rFonts w:hint="eastAsia" w:ascii="仿宋_GB2312" w:hAnsi="宋体" w:eastAsia="仿宋_GB2312"/>
          <w:color w:val="000000"/>
          <w:szCs w:val="21"/>
          <w:highlight w:val="none"/>
        </w:rPr>
        <w:t xml:space="preserve">    本政府采购合同的范围和条件与上述政府采购合同文件的规定相一致。</w:t>
      </w:r>
    </w:p>
    <w:p w14:paraId="5696E69B">
      <w:pPr>
        <w:adjustRightInd w:val="0"/>
        <w:snapToGrid w:val="0"/>
        <w:spacing w:line="360" w:lineRule="auto"/>
        <w:jc w:val="left"/>
        <w:rPr>
          <w:rFonts w:hint="eastAsia" w:ascii="黑体" w:hAnsi="宋体" w:eastAsia="黑体"/>
          <w:b/>
          <w:color w:val="000000"/>
          <w:szCs w:val="21"/>
          <w:highlight w:val="none"/>
        </w:rPr>
      </w:pPr>
      <w:r>
        <w:rPr>
          <w:rFonts w:hint="eastAsia" w:ascii="黑体" w:hAnsi="宋体" w:eastAsia="黑体"/>
          <w:b/>
          <w:color w:val="000000"/>
          <w:szCs w:val="21"/>
          <w:highlight w:val="none"/>
        </w:rPr>
        <w:t>　　</w:t>
      </w:r>
      <w:bookmarkStart w:id="221" w:name="_Toc18050_WPSOffice_Level2"/>
      <w:r>
        <w:rPr>
          <w:rFonts w:hint="eastAsia" w:ascii="黑体" w:hAnsi="宋体" w:eastAsia="黑体"/>
          <w:b/>
          <w:color w:val="000000"/>
          <w:szCs w:val="21"/>
          <w:highlight w:val="none"/>
        </w:rPr>
        <w:t>三、政府采购合同标的</w:t>
      </w:r>
      <w:bookmarkEnd w:id="221"/>
    </w:p>
    <w:p w14:paraId="7619AF08">
      <w:pPr>
        <w:adjustRightInd w:val="0"/>
        <w:snapToGrid w:val="0"/>
        <w:spacing w:line="360" w:lineRule="auto"/>
        <w:jc w:val="left"/>
        <w:rPr>
          <w:rFonts w:ascii="仿宋_GB2312" w:hAnsi="宋体" w:eastAsia="仿宋_GB2312"/>
          <w:color w:val="000000"/>
          <w:szCs w:val="21"/>
          <w:highlight w:val="none"/>
        </w:rPr>
      </w:pPr>
      <w:r>
        <w:rPr>
          <w:rFonts w:hint="eastAsia" w:ascii="仿宋_GB2312" w:hAnsi="宋体" w:eastAsia="仿宋_GB2312"/>
          <w:color w:val="000000"/>
          <w:szCs w:val="21"/>
          <w:highlight w:val="none"/>
        </w:rPr>
        <w:t xml:space="preserve">    </w:t>
      </w:r>
      <w:r>
        <w:rPr>
          <w:rFonts w:hint="eastAsia" w:ascii="仿宋_GB2312" w:hAnsi="仿宋_GB2312" w:eastAsia="仿宋_GB2312" w:cs="仿宋_GB2312"/>
          <w:color w:val="000000"/>
          <w:szCs w:val="21"/>
          <w:highlight w:val="none"/>
        </w:rPr>
        <w:t>本政府采购合同的标的为招标文件中所列货物及相关服务。</w:t>
      </w:r>
    </w:p>
    <w:p w14:paraId="525CC73B">
      <w:pPr>
        <w:adjustRightInd w:val="0"/>
        <w:snapToGrid w:val="0"/>
        <w:spacing w:line="360" w:lineRule="auto"/>
        <w:jc w:val="left"/>
        <w:rPr>
          <w:rFonts w:hint="eastAsia" w:ascii="黑体" w:hAnsi="宋体" w:eastAsia="黑体"/>
          <w:b/>
          <w:color w:val="000000"/>
          <w:szCs w:val="21"/>
          <w:highlight w:val="none"/>
        </w:rPr>
      </w:pPr>
      <w:r>
        <w:rPr>
          <w:rFonts w:hint="eastAsia" w:ascii="黑体" w:hAnsi="宋体" w:eastAsia="黑体"/>
          <w:b/>
          <w:color w:val="000000"/>
          <w:szCs w:val="21"/>
          <w:highlight w:val="none"/>
        </w:rPr>
        <w:t>　　</w:t>
      </w:r>
      <w:bookmarkStart w:id="222" w:name="_Toc27886_WPSOffice_Level2"/>
      <w:r>
        <w:rPr>
          <w:rFonts w:hint="eastAsia" w:ascii="黑体" w:hAnsi="宋体" w:eastAsia="黑体"/>
          <w:b/>
          <w:color w:val="000000"/>
          <w:szCs w:val="21"/>
          <w:highlight w:val="none"/>
        </w:rPr>
        <w:t>四、政府采购合同金额</w:t>
      </w:r>
      <w:bookmarkEnd w:id="222"/>
    </w:p>
    <w:p w14:paraId="4C54100E">
      <w:pPr>
        <w:adjustRightInd w:val="0"/>
        <w:snapToGrid w:val="0"/>
        <w:spacing w:line="360" w:lineRule="auto"/>
        <w:jc w:val="left"/>
        <w:rPr>
          <w:rFonts w:ascii="仿宋_GB2312" w:hAnsi="宋体" w:eastAsia="仿宋_GB2312"/>
          <w:color w:val="000000"/>
          <w:szCs w:val="21"/>
          <w:highlight w:val="none"/>
        </w:rPr>
      </w:pPr>
      <w:r>
        <w:rPr>
          <w:rFonts w:hint="eastAsia" w:ascii="仿宋_GB2312" w:hAnsi="宋体" w:eastAsia="仿宋_GB2312"/>
          <w:color w:val="000000"/>
          <w:szCs w:val="21"/>
          <w:highlight w:val="none"/>
        </w:rPr>
        <w:t xml:space="preserve">    根据上述政府采购合同文件要求，政府采购合同的总金额为人民币</w:t>
      </w:r>
      <w:r>
        <w:rPr>
          <w:rFonts w:hint="eastAsia" w:ascii="仿宋_GB2312" w:hAnsi="宋体" w:eastAsia="仿宋_GB2312"/>
          <w:color w:val="000000"/>
          <w:szCs w:val="21"/>
          <w:highlight w:val="none"/>
          <w:u w:val="single"/>
        </w:rPr>
        <w:t xml:space="preserve">  （大写）                </w:t>
      </w:r>
      <w:r>
        <w:rPr>
          <w:rFonts w:hint="eastAsia" w:ascii="仿宋_GB2312" w:hAnsi="宋体" w:eastAsia="仿宋_GB2312"/>
          <w:color w:val="000000"/>
          <w:szCs w:val="21"/>
          <w:highlight w:val="none"/>
        </w:rPr>
        <w:t xml:space="preserve"> 元。</w:t>
      </w:r>
    </w:p>
    <w:p w14:paraId="4FF8B8F5">
      <w:pPr>
        <w:adjustRightInd w:val="0"/>
        <w:snapToGrid w:val="0"/>
        <w:spacing w:line="360" w:lineRule="auto"/>
        <w:jc w:val="left"/>
        <w:rPr>
          <w:rFonts w:ascii="仿宋_GB2312" w:hAnsi="宋体" w:eastAsia="仿宋_GB2312"/>
          <w:color w:val="000000"/>
          <w:szCs w:val="21"/>
          <w:highlight w:val="none"/>
        </w:rPr>
      </w:pPr>
      <w:r>
        <w:rPr>
          <w:rFonts w:hint="eastAsia" w:ascii="仿宋_GB2312" w:hAnsi="宋体" w:eastAsia="仿宋_GB2312"/>
          <w:color w:val="000000"/>
          <w:szCs w:val="21"/>
          <w:highlight w:val="none"/>
        </w:rPr>
        <w:t xml:space="preserve">    注：存在分项产品的必须清晰列明分项产品明细，包括名称、数量、分项报价等，并作为合同组成部分。</w:t>
      </w:r>
    </w:p>
    <w:p w14:paraId="13DC80F9">
      <w:pPr>
        <w:adjustRightInd w:val="0"/>
        <w:snapToGrid w:val="0"/>
        <w:spacing w:line="360" w:lineRule="auto"/>
        <w:jc w:val="left"/>
        <w:rPr>
          <w:rFonts w:hint="eastAsia" w:ascii="黑体" w:hAnsi="宋体" w:eastAsia="黑体"/>
          <w:b/>
          <w:color w:val="000000"/>
          <w:szCs w:val="21"/>
          <w:highlight w:val="none"/>
        </w:rPr>
      </w:pPr>
      <w:r>
        <w:rPr>
          <w:rFonts w:hint="eastAsia" w:ascii="黑体" w:hAnsi="宋体" w:eastAsia="黑体"/>
          <w:b/>
          <w:color w:val="000000"/>
          <w:szCs w:val="21"/>
          <w:highlight w:val="none"/>
        </w:rPr>
        <w:t>　　</w:t>
      </w:r>
      <w:bookmarkStart w:id="223" w:name="_Toc22211_WPSOffice_Level2"/>
      <w:r>
        <w:rPr>
          <w:rFonts w:hint="eastAsia" w:ascii="黑体" w:hAnsi="宋体" w:eastAsia="黑体"/>
          <w:b/>
          <w:color w:val="000000"/>
          <w:szCs w:val="21"/>
          <w:highlight w:val="none"/>
        </w:rPr>
        <w:t>五、付款方式及条件</w:t>
      </w:r>
      <w:bookmarkEnd w:id="223"/>
    </w:p>
    <w:p w14:paraId="0D4C8E80">
      <w:pPr>
        <w:adjustRightInd w:val="0"/>
        <w:snapToGrid w:val="0"/>
        <w:spacing w:line="360" w:lineRule="auto"/>
        <w:jc w:val="left"/>
        <w:rPr>
          <w:rFonts w:hint="eastAsia" w:ascii="黑体" w:hAnsi="宋体" w:eastAsia="黑体"/>
          <w:b/>
          <w:color w:val="000000"/>
          <w:szCs w:val="21"/>
          <w:highlight w:val="none"/>
        </w:rPr>
      </w:pPr>
    </w:p>
    <w:p w14:paraId="4D038743">
      <w:pPr>
        <w:adjustRightInd w:val="0"/>
        <w:snapToGrid w:val="0"/>
        <w:spacing w:line="360" w:lineRule="auto"/>
        <w:jc w:val="left"/>
        <w:rPr>
          <w:rFonts w:ascii="仿宋_GB2312" w:hAnsi="宋体" w:eastAsia="仿宋_GB2312"/>
          <w:color w:val="000000"/>
          <w:szCs w:val="21"/>
          <w:highlight w:val="none"/>
        </w:rPr>
      </w:pPr>
      <w:r>
        <w:rPr>
          <w:rFonts w:hint="eastAsia" w:ascii="黑体" w:hAnsi="宋体" w:eastAsia="黑体"/>
          <w:b/>
          <w:color w:val="000000"/>
          <w:szCs w:val="21"/>
          <w:highlight w:val="none"/>
        </w:rPr>
        <w:t>　　</w:t>
      </w:r>
      <w:bookmarkStart w:id="224" w:name="_Toc27813_WPSOffice_Level2"/>
      <w:r>
        <w:rPr>
          <w:rFonts w:hint="eastAsia" w:ascii="黑体" w:hAnsi="宋体" w:eastAsia="黑体"/>
          <w:b/>
          <w:color w:val="000000"/>
          <w:szCs w:val="21"/>
          <w:highlight w:val="none"/>
        </w:rPr>
        <w:t>六、交货时间和交货地点</w:t>
      </w:r>
      <w:bookmarkEnd w:id="224"/>
    </w:p>
    <w:p w14:paraId="1B68E91D">
      <w:pPr>
        <w:adjustRightInd w:val="0"/>
        <w:snapToGrid w:val="0"/>
        <w:spacing w:line="360" w:lineRule="auto"/>
        <w:jc w:val="left"/>
        <w:rPr>
          <w:rFonts w:ascii="仿宋_GB2312" w:hAnsi="宋体" w:eastAsia="仿宋_GB2312"/>
          <w:color w:val="000000"/>
          <w:szCs w:val="21"/>
          <w:highlight w:val="none"/>
          <w:u w:val="single"/>
        </w:rPr>
      </w:pPr>
      <w:r>
        <w:rPr>
          <w:rFonts w:hint="eastAsia" w:ascii="仿宋_GB2312" w:hAnsi="宋体" w:eastAsia="仿宋_GB2312"/>
          <w:color w:val="000000"/>
          <w:szCs w:val="21"/>
          <w:highlight w:val="none"/>
        </w:rPr>
        <w:t xml:space="preserve">    1.交货时间：</w:t>
      </w:r>
    </w:p>
    <w:p w14:paraId="22C3B3DC">
      <w:pPr>
        <w:adjustRightInd w:val="0"/>
        <w:snapToGrid w:val="0"/>
        <w:spacing w:line="360" w:lineRule="auto"/>
        <w:jc w:val="left"/>
        <w:rPr>
          <w:rFonts w:ascii="仿宋_GB2312" w:hAnsi="宋体" w:eastAsia="仿宋_GB2312"/>
          <w:color w:val="000000"/>
          <w:szCs w:val="21"/>
          <w:highlight w:val="none"/>
          <w:u w:val="single"/>
        </w:rPr>
      </w:pPr>
      <w:r>
        <w:rPr>
          <w:rFonts w:hint="eastAsia" w:ascii="仿宋_GB2312" w:hAnsi="宋体" w:eastAsia="仿宋_GB2312"/>
          <w:color w:val="000000"/>
          <w:szCs w:val="21"/>
          <w:highlight w:val="none"/>
        </w:rPr>
        <w:t xml:space="preserve">    2.交货地点：</w:t>
      </w:r>
    </w:p>
    <w:p w14:paraId="48D7CCD9">
      <w:pPr>
        <w:adjustRightInd w:val="0"/>
        <w:snapToGrid w:val="0"/>
        <w:spacing w:line="360" w:lineRule="auto"/>
        <w:jc w:val="left"/>
        <w:rPr>
          <w:rFonts w:hint="eastAsia" w:ascii="黑体" w:hAnsi="宋体" w:eastAsia="黑体"/>
          <w:b/>
          <w:color w:val="000000"/>
          <w:szCs w:val="21"/>
          <w:highlight w:val="none"/>
        </w:rPr>
      </w:pPr>
      <w:r>
        <w:rPr>
          <w:rFonts w:hint="eastAsia" w:ascii="黑体" w:hAnsi="宋体" w:eastAsia="黑体"/>
          <w:b/>
          <w:color w:val="000000"/>
          <w:szCs w:val="21"/>
          <w:highlight w:val="none"/>
        </w:rPr>
        <w:t>　　</w:t>
      </w:r>
      <w:bookmarkStart w:id="225" w:name="_Toc12497_WPSOffice_Level2"/>
      <w:r>
        <w:rPr>
          <w:rFonts w:hint="eastAsia" w:ascii="黑体" w:hAnsi="宋体" w:eastAsia="黑体"/>
          <w:b/>
          <w:color w:val="000000"/>
          <w:szCs w:val="21"/>
          <w:highlight w:val="none"/>
        </w:rPr>
        <w:t>七、验收要求</w:t>
      </w:r>
      <w:bookmarkEnd w:id="225"/>
    </w:p>
    <w:p w14:paraId="19DA7714">
      <w:pPr>
        <w:adjustRightInd w:val="0"/>
        <w:snapToGrid w:val="0"/>
        <w:spacing w:line="360" w:lineRule="auto"/>
        <w:jc w:val="left"/>
        <w:rPr>
          <w:rFonts w:ascii="仿宋_GB2312" w:hAnsi="宋体" w:eastAsia="仿宋_GB2312"/>
          <w:color w:val="000000"/>
          <w:szCs w:val="21"/>
          <w:highlight w:val="none"/>
          <w:u w:val="single"/>
        </w:rPr>
      </w:pPr>
      <w:r>
        <w:rPr>
          <w:rFonts w:hint="eastAsia" w:ascii="仿宋_GB2312" w:hAnsi="宋体" w:eastAsia="仿宋_GB2312"/>
          <w:color w:val="000000"/>
          <w:szCs w:val="21"/>
          <w:highlight w:val="none"/>
        </w:rPr>
        <w:t>供方完全履行合同义务后，需方或需方的最终用户按照上述政府采购合同文件列明的标准进行验收，验收不合格的，供方需按照第八条第2款的约定承担相应违约责任。</w:t>
      </w:r>
    </w:p>
    <w:p w14:paraId="6D16F05D">
      <w:pPr>
        <w:adjustRightInd w:val="0"/>
        <w:snapToGrid w:val="0"/>
        <w:spacing w:line="360" w:lineRule="auto"/>
        <w:jc w:val="left"/>
        <w:rPr>
          <w:rFonts w:hint="eastAsia" w:ascii="黑体" w:hAnsi="宋体" w:eastAsia="黑体"/>
          <w:b/>
          <w:color w:val="000000"/>
          <w:szCs w:val="21"/>
          <w:highlight w:val="none"/>
        </w:rPr>
      </w:pPr>
      <w:bookmarkStart w:id="226" w:name="_Toc4868_WPSOffice_Level2"/>
      <w:r>
        <w:rPr>
          <w:rFonts w:hint="eastAsia" w:ascii="黑体" w:hAnsi="宋体" w:eastAsia="黑体"/>
          <w:b/>
          <w:color w:val="000000"/>
          <w:szCs w:val="21"/>
          <w:highlight w:val="none"/>
        </w:rPr>
        <w:t>八、违约责任</w:t>
      </w:r>
      <w:bookmarkEnd w:id="226"/>
    </w:p>
    <w:p w14:paraId="240FFF2C">
      <w:pPr>
        <w:adjustRightInd w:val="0"/>
        <w:snapToGrid w:val="0"/>
        <w:spacing w:line="360" w:lineRule="auto"/>
        <w:jc w:val="left"/>
        <w:rPr>
          <w:rFonts w:ascii="仿宋_GB2312" w:hAnsi="宋体" w:eastAsia="仿宋_GB2312"/>
          <w:color w:val="000000"/>
          <w:szCs w:val="21"/>
          <w:highlight w:val="none"/>
        </w:rPr>
      </w:pPr>
      <w:r>
        <w:rPr>
          <w:rFonts w:hint="eastAsia" w:ascii="仿宋_GB2312" w:hAnsi="宋体" w:eastAsia="仿宋_GB2312"/>
          <w:color w:val="000000"/>
          <w:szCs w:val="21"/>
          <w:highlight w:val="none"/>
        </w:rPr>
        <w:t xml:space="preserve">    1.供方逾期供货的，每逾期一天向需方支付逾期供货金额%的违约金，逾期日的，需方有权单方面解除本协议。</w:t>
      </w:r>
    </w:p>
    <w:p w14:paraId="14BCF74E">
      <w:pPr>
        <w:adjustRightInd w:val="0"/>
        <w:snapToGrid w:val="0"/>
        <w:spacing w:line="360" w:lineRule="auto"/>
        <w:jc w:val="left"/>
        <w:rPr>
          <w:rFonts w:ascii="仿宋_GB2312" w:hAnsi="宋体" w:eastAsia="仿宋_GB2312"/>
          <w:color w:val="000000"/>
          <w:szCs w:val="21"/>
          <w:highlight w:val="none"/>
        </w:rPr>
      </w:pPr>
      <w:r>
        <w:rPr>
          <w:rFonts w:hint="eastAsia" w:ascii="仿宋_GB2312" w:hAnsi="宋体" w:eastAsia="仿宋_GB2312"/>
          <w:color w:val="000000"/>
          <w:szCs w:val="21"/>
          <w:highlight w:val="none"/>
        </w:rPr>
        <w:t xml:space="preserve">    2.供方交付的货物不符合约定的，供方无条件更换符合约定的货物，并按照最终提供合格货物的日期遵照前款承担违约责任，更换一次货物后仍不符合约定的，需方有权单方面解除本协议。</w:t>
      </w:r>
    </w:p>
    <w:p w14:paraId="30682748">
      <w:pPr>
        <w:adjustRightInd w:val="0"/>
        <w:snapToGrid w:val="0"/>
        <w:spacing w:line="360" w:lineRule="auto"/>
        <w:jc w:val="left"/>
        <w:rPr>
          <w:rFonts w:ascii="仿宋_GB2312" w:hAnsi="宋体" w:eastAsia="仿宋_GB2312"/>
          <w:color w:val="000000"/>
          <w:szCs w:val="21"/>
          <w:highlight w:val="none"/>
        </w:rPr>
      </w:pPr>
      <w:r>
        <w:rPr>
          <w:rFonts w:hint="eastAsia" w:ascii="仿宋_GB2312" w:hAnsi="宋体" w:eastAsia="仿宋_GB2312"/>
          <w:color w:val="000000"/>
          <w:szCs w:val="21"/>
          <w:highlight w:val="none"/>
        </w:rPr>
        <w:t xml:space="preserve">    3.需方逾期付款的，每逾期一天向供方支付逾期金额%的违约金，逾期日的，供方有权单方面解除本协议。</w:t>
      </w:r>
    </w:p>
    <w:p w14:paraId="26B7B49F">
      <w:pPr>
        <w:adjustRightInd w:val="0"/>
        <w:snapToGrid w:val="0"/>
        <w:spacing w:line="360" w:lineRule="auto"/>
        <w:jc w:val="left"/>
        <w:rPr>
          <w:rFonts w:hint="eastAsia" w:ascii="黑体" w:hAnsi="宋体" w:eastAsia="黑体"/>
          <w:b/>
          <w:color w:val="000000"/>
          <w:szCs w:val="21"/>
          <w:highlight w:val="none"/>
        </w:rPr>
      </w:pPr>
      <w:bookmarkStart w:id="227" w:name="_Toc24496_WPSOffice_Level2"/>
      <w:r>
        <w:rPr>
          <w:rFonts w:hint="eastAsia" w:ascii="黑体" w:hAnsi="宋体" w:eastAsia="黑体"/>
          <w:b/>
          <w:color w:val="000000"/>
          <w:szCs w:val="21"/>
          <w:highlight w:val="none"/>
        </w:rPr>
        <w:t>九、争议解决</w:t>
      </w:r>
      <w:bookmarkEnd w:id="227"/>
    </w:p>
    <w:p w14:paraId="70990BD4">
      <w:pPr>
        <w:adjustRightInd w:val="0"/>
        <w:snapToGrid w:val="0"/>
        <w:spacing w:line="360" w:lineRule="auto"/>
        <w:jc w:val="left"/>
        <w:rPr>
          <w:rFonts w:hint="eastAsia" w:ascii="黑体" w:hAnsi="宋体" w:eastAsia="黑体"/>
          <w:b/>
          <w:color w:val="000000"/>
          <w:szCs w:val="21"/>
          <w:highlight w:val="none"/>
        </w:rPr>
      </w:pPr>
      <w:r>
        <w:rPr>
          <w:rFonts w:hint="eastAsia" w:ascii="仿宋_GB2312" w:hAnsi="宋体" w:eastAsia="仿宋_GB2312"/>
          <w:color w:val="000000"/>
          <w:szCs w:val="21"/>
          <w:highlight w:val="none"/>
        </w:rPr>
        <w:t xml:space="preserve">    双方因履行本协议而产生的争议，应友好协商解决，协商不成的，任何一方可向需方所在地的人民法院提起诉讼。</w:t>
      </w:r>
    </w:p>
    <w:p w14:paraId="3A67BC93">
      <w:pPr>
        <w:adjustRightInd w:val="0"/>
        <w:snapToGrid w:val="0"/>
        <w:spacing w:line="360" w:lineRule="auto"/>
        <w:jc w:val="left"/>
        <w:rPr>
          <w:rFonts w:hint="eastAsia" w:ascii="黑体" w:hAnsi="宋体" w:eastAsia="黑体"/>
          <w:b/>
          <w:color w:val="000000"/>
          <w:szCs w:val="21"/>
          <w:highlight w:val="none"/>
        </w:rPr>
      </w:pPr>
      <w:bookmarkStart w:id="228" w:name="_Toc24974_WPSOffice_Level2"/>
      <w:r>
        <w:rPr>
          <w:rFonts w:hint="eastAsia" w:ascii="黑体" w:hAnsi="宋体" w:eastAsia="黑体"/>
          <w:b/>
          <w:color w:val="000000"/>
          <w:szCs w:val="21"/>
          <w:highlight w:val="none"/>
        </w:rPr>
        <w:t>十、合同生效</w:t>
      </w:r>
      <w:bookmarkEnd w:id="228"/>
    </w:p>
    <w:p w14:paraId="38BA3748">
      <w:pPr>
        <w:adjustRightInd w:val="0"/>
        <w:snapToGrid w:val="0"/>
        <w:spacing w:line="360" w:lineRule="auto"/>
        <w:jc w:val="left"/>
        <w:rPr>
          <w:rFonts w:ascii="仿宋_GB2312" w:hAnsi="宋体" w:eastAsia="仿宋_GB2312"/>
          <w:color w:val="000000"/>
          <w:szCs w:val="21"/>
          <w:highlight w:val="none"/>
        </w:rPr>
      </w:pPr>
      <w:r>
        <w:rPr>
          <w:rFonts w:hint="eastAsia" w:ascii="仿宋_GB2312" w:hAnsi="宋体" w:eastAsia="仿宋_GB2312"/>
          <w:color w:val="000000"/>
          <w:szCs w:val="21"/>
          <w:highlight w:val="none"/>
        </w:rPr>
        <w:t xml:space="preserve">    本政府采购合同经双方授权代表签字盖章后生效。</w:t>
      </w:r>
    </w:p>
    <w:p w14:paraId="5AE7A3DD">
      <w:pPr>
        <w:adjustRightInd w:val="0"/>
        <w:snapToGrid w:val="0"/>
        <w:spacing w:line="360" w:lineRule="auto"/>
        <w:ind w:firstLine="420" w:firstLineChars="200"/>
        <w:jc w:val="left"/>
        <w:rPr>
          <w:rFonts w:ascii="仿宋_GB2312" w:hAnsi="宋体" w:eastAsia="仿宋_GB2312"/>
          <w:color w:val="000000"/>
          <w:szCs w:val="21"/>
          <w:highlight w:val="none"/>
        </w:rPr>
      </w:pPr>
      <w:r>
        <w:rPr>
          <w:rFonts w:hint="eastAsia" w:ascii="仿宋_GB2312" w:hAnsi="宋体" w:eastAsia="仿宋_GB2312"/>
          <w:color w:val="000000"/>
          <w:szCs w:val="21"/>
          <w:highlight w:val="none"/>
        </w:rPr>
        <w:t>需方（公章）:                       供方(公章):</w:t>
      </w:r>
    </w:p>
    <w:p w14:paraId="038645E8">
      <w:pPr>
        <w:adjustRightInd w:val="0"/>
        <w:snapToGrid w:val="0"/>
        <w:spacing w:line="360" w:lineRule="auto"/>
        <w:ind w:firstLine="420" w:firstLineChars="200"/>
        <w:jc w:val="left"/>
        <w:rPr>
          <w:rFonts w:ascii="仿宋_GB2312" w:hAnsi="宋体" w:eastAsia="仿宋_GB2312"/>
          <w:color w:val="000000"/>
          <w:szCs w:val="21"/>
          <w:highlight w:val="none"/>
        </w:rPr>
      </w:pPr>
      <w:r>
        <w:rPr>
          <w:rFonts w:hint="eastAsia" w:ascii="仿宋_GB2312" w:hAnsi="宋体" w:eastAsia="仿宋_GB2312"/>
          <w:color w:val="000000"/>
          <w:szCs w:val="21"/>
          <w:highlight w:val="none"/>
        </w:rPr>
        <w:t>法定代表人或授权代表人(签字):         法定代表人或授权代表人(签字):</w:t>
      </w:r>
    </w:p>
    <w:p w14:paraId="513488FB">
      <w:pPr>
        <w:adjustRightInd w:val="0"/>
        <w:snapToGrid w:val="0"/>
        <w:spacing w:line="360" w:lineRule="auto"/>
        <w:ind w:firstLine="420" w:firstLineChars="200"/>
        <w:rPr>
          <w:rFonts w:ascii="仿宋_GB2312" w:hAnsi="Lucida Sans Unicode" w:eastAsia="仿宋_GB2312" w:cs="Lucida Sans Unicode"/>
          <w:color w:val="000000"/>
          <w:szCs w:val="21"/>
          <w:highlight w:val="none"/>
          <w:u w:val="single"/>
        </w:rPr>
      </w:pPr>
      <w:r>
        <w:rPr>
          <w:rFonts w:hint="eastAsia" w:ascii="仿宋_GB2312" w:hAnsi="Lucida Sans Unicode" w:eastAsia="仿宋_GB2312" w:cs="Lucida Sans Unicode"/>
          <w:color w:val="000000"/>
          <w:szCs w:val="21"/>
          <w:highlight w:val="none"/>
        </w:rPr>
        <w:t>地址：      地址：</w:t>
      </w:r>
    </w:p>
    <w:p w14:paraId="6777EBC2">
      <w:pPr>
        <w:adjustRightInd w:val="0"/>
        <w:snapToGrid w:val="0"/>
        <w:spacing w:line="360" w:lineRule="auto"/>
        <w:ind w:firstLine="420" w:firstLineChars="200"/>
        <w:rPr>
          <w:rFonts w:ascii="仿宋_GB2312" w:hAnsi="Lucida Sans Unicode" w:eastAsia="仿宋_GB2312" w:cs="Lucida Sans Unicode"/>
          <w:color w:val="000000"/>
          <w:szCs w:val="21"/>
          <w:highlight w:val="none"/>
        </w:rPr>
      </w:pPr>
      <w:r>
        <w:rPr>
          <w:rFonts w:hint="eastAsia" w:ascii="仿宋_GB2312" w:hAnsi="Lucida Sans Unicode" w:eastAsia="仿宋_GB2312" w:cs="Lucida Sans Unicode"/>
          <w:color w:val="000000"/>
          <w:szCs w:val="21"/>
          <w:highlight w:val="none"/>
        </w:rPr>
        <w:t>联系人：      联系人：</w:t>
      </w:r>
    </w:p>
    <w:p w14:paraId="7E9C64DD">
      <w:pPr>
        <w:adjustRightInd w:val="0"/>
        <w:snapToGrid w:val="0"/>
        <w:spacing w:line="360" w:lineRule="auto"/>
        <w:ind w:firstLine="420" w:firstLineChars="200"/>
        <w:rPr>
          <w:rFonts w:ascii="仿宋_GB2312" w:hAnsi="Lucida Sans Unicode" w:eastAsia="仿宋_GB2312" w:cs="Lucida Sans Unicode"/>
          <w:color w:val="000000"/>
          <w:szCs w:val="21"/>
          <w:highlight w:val="none"/>
          <w:u w:val="single"/>
        </w:rPr>
      </w:pPr>
      <w:r>
        <w:rPr>
          <w:rFonts w:hint="eastAsia" w:ascii="仿宋_GB2312" w:hAnsi="Lucida Sans Unicode" w:eastAsia="仿宋_GB2312" w:cs="Lucida Sans Unicode"/>
          <w:color w:val="000000"/>
          <w:szCs w:val="21"/>
          <w:highlight w:val="none"/>
        </w:rPr>
        <w:t>电话：      电话：</w:t>
      </w:r>
    </w:p>
    <w:p w14:paraId="50D667FF">
      <w:pPr>
        <w:adjustRightInd w:val="0"/>
        <w:snapToGrid w:val="0"/>
        <w:spacing w:line="360" w:lineRule="auto"/>
        <w:ind w:firstLine="420" w:firstLineChars="200"/>
        <w:rPr>
          <w:rFonts w:ascii="仿宋_GB2312" w:hAnsi="Lucida Sans Unicode" w:eastAsia="仿宋_GB2312" w:cs="Lucida Sans Unicode"/>
          <w:color w:val="000000"/>
          <w:szCs w:val="21"/>
          <w:highlight w:val="none"/>
          <w:u w:val="single"/>
        </w:rPr>
      </w:pPr>
      <w:r>
        <w:rPr>
          <w:rFonts w:hint="eastAsia" w:ascii="仿宋_GB2312" w:hAnsi="Lucida Sans Unicode" w:eastAsia="仿宋_GB2312" w:cs="Lucida Sans Unicode"/>
          <w:color w:val="000000"/>
          <w:szCs w:val="21"/>
          <w:highlight w:val="none"/>
        </w:rPr>
        <w:t>传真：      传真：</w:t>
      </w:r>
    </w:p>
    <w:p w14:paraId="4C608943">
      <w:pPr>
        <w:adjustRightInd w:val="0"/>
        <w:snapToGrid w:val="0"/>
        <w:spacing w:line="360" w:lineRule="auto"/>
        <w:ind w:firstLine="420" w:firstLineChars="200"/>
        <w:rPr>
          <w:rFonts w:ascii="仿宋_GB2312" w:hAnsi="Lucida Sans Unicode" w:eastAsia="仿宋_GB2312" w:cs="Lucida Sans Unicode"/>
          <w:color w:val="000000"/>
          <w:szCs w:val="21"/>
          <w:highlight w:val="none"/>
          <w:u w:val="single"/>
        </w:rPr>
      </w:pPr>
      <w:r>
        <w:rPr>
          <w:rFonts w:hint="eastAsia" w:ascii="仿宋_GB2312" w:hAnsi="Lucida Sans Unicode" w:eastAsia="仿宋_GB2312" w:cs="Lucida Sans Unicode"/>
          <w:color w:val="000000"/>
          <w:szCs w:val="21"/>
          <w:highlight w:val="none"/>
        </w:rPr>
        <w:t>邮编：      邮编：</w:t>
      </w:r>
    </w:p>
    <w:p w14:paraId="2E7EB133">
      <w:pPr>
        <w:adjustRightInd w:val="0"/>
        <w:snapToGrid w:val="0"/>
        <w:spacing w:line="360" w:lineRule="auto"/>
        <w:ind w:firstLine="420" w:firstLineChars="200"/>
        <w:rPr>
          <w:rFonts w:ascii="仿宋_GB2312" w:hAnsi="Lucida Sans Unicode" w:eastAsia="仿宋_GB2312" w:cs="Lucida Sans Unicode"/>
          <w:color w:val="000000"/>
          <w:szCs w:val="21"/>
          <w:highlight w:val="none"/>
          <w:u w:val="single"/>
        </w:rPr>
      </w:pPr>
      <w:r>
        <w:rPr>
          <w:rFonts w:hint="eastAsia" w:ascii="仿宋_GB2312" w:hAnsi="Lucida Sans Unicode" w:eastAsia="仿宋_GB2312" w:cs="Lucida Sans Unicode"/>
          <w:color w:val="000000"/>
          <w:szCs w:val="21"/>
          <w:highlight w:val="none"/>
        </w:rPr>
        <w:t>日期：</w:t>
      </w:r>
      <w:r>
        <w:rPr>
          <w:rFonts w:hint="eastAsia" w:ascii="仿宋_GB2312" w:hAnsi="Lucida Sans Unicode" w:eastAsia="仿宋_GB2312" w:cs="Lucida Sans Unicode"/>
          <w:color w:val="000000"/>
          <w:szCs w:val="21"/>
          <w:highlight w:val="none"/>
          <w:u w:val="single"/>
        </w:rPr>
        <w:t xml:space="preserve">      年      月      日</w:t>
      </w:r>
      <w:r>
        <w:rPr>
          <w:rFonts w:hint="eastAsia" w:ascii="仿宋_GB2312" w:hAnsi="Lucida Sans Unicode" w:eastAsia="仿宋_GB2312" w:cs="Lucida Sans Unicode"/>
          <w:color w:val="000000"/>
          <w:szCs w:val="21"/>
          <w:highlight w:val="none"/>
        </w:rPr>
        <w:t xml:space="preserve">      日期：</w:t>
      </w:r>
      <w:r>
        <w:rPr>
          <w:rFonts w:hint="eastAsia" w:ascii="仿宋_GB2312" w:hAnsi="Lucida Sans Unicode" w:eastAsia="仿宋_GB2312" w:cs="Lucida Sans Unicode"/>
          <w:color w:val="000000"/>
          <w:szCs w:val="21"/>
          <w:highlight w:val="none"/>
          <w:u w:val="single"/>
        </w:rPr>
        <w:t xml:space="preserve">       年      月     日</w:t>
      </w:r>
    </w:p>
    <w:p w14:paraId="4D60AD8B">
      <w:pPr>
        <w:widowControl/>
        <w:jc w:val="left"/>
        <w:rPr>
          <w:rFonts w:ascii="仿宋_GB2312" w:hAnsi="仿宋_GB2312" w:eastAsia="仿宋_GB2312" w:cs="仿宋_GB2312"/>
          <w:b/>
          <w:color w:val="000000"/>
          <w:sz w:val="28"/>
          <w:szCs w:val="28"/>
          <w:highlight w:val="none"/>
        </w:rPr>
      </w:pPr>
    </w:p>
    <w:bookmarkEnd w:id="145"/>
    <w:p w14:paraId="10EE9A4C">
      <w:pPr>
        <w:wordWrap w:val="0"/>
        <w:adjustRightInd w:val="0"/>
        <w:snapToGrid w:val="0"/>
        <w:spacing w:line="360" w:lineRule="auto"/>
        <w:jc w:val="right"/>
        <w:rPr>
          <w:rFonts w:ascii="仿宋_GB2312" w:hAnsi="仿宋_GB2312" w:eastAsia="仿宋_GB2312" w:cs="仿宋_GB2312"/>
          <w:color w:val="000000"/>
          <w:szCs w:val="21"/>
          <w:highlight w:val="none"/>
        </w:rPr>
      </w:pPr>
    </w:p>
    <w:p w14:paraId="2CA1FF32">
      <w:pPr>
        <w:wordWrap w:val="0"/>
        <w:adjustRightInd w:val="0"/>
        <w:snapToGrid w:val="0"/>
        <w:spacing w:line="360" w:lineRule="auto"/>
        <w:jc w:val="right"/>
        <w:rPr>
          <w:rFonts w:ascii="仿宋_GB2312" w:hAnsi="仿宋_GB2312" w:eastAsia="仿宋_GB2312" w:cs="仿宋_GB2312"/>
          <w:color w:val="000000"/>
          <w:szCs w:val="21"/>
          <w:highlight w:val="none"/>
        </w:rPr>
      </w:pPr>
    </w:p>
    <w:p w14:paraId="5DC7F3BC">
      <w:pPr>
        <w:rPr>
          <w:highlight w:val="none"/>
        </w:rPr>
      </w:pPr>
    </w:p>
    <w:sectPr>
      <w:footerReference r:id="rId5" w:type="default"/>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Wingdings 2">
    <w:altName w:val="Wingdings"/>
    <w:panose1 w:val="05020102010507070707"/>
    <w:charset w:val="02"/>
    <w:family w:val="roman"/>
    <w:pitch w:val="default"/>
    <w:sig w:usb0="00000000" w:usb1="00000000" w:usb2="00000000" w:usb3="00000000" w:csb0="80000000" w:csb1="00000000"/>
  </w:font>
  <w:font w:name="Lucida Sans Unicode">
    <w:panose1 w:val="020B0602030504020204"/>
    <w:charset w:val="00"/>
    <w:family w:val="swiss"/>
    <w:pitch w:val="default"/>
    <w:sig w:usb0="80001AFF" w:usb1="0000396B" w:usb2="00000000" w:usb3="00000000" w:csb0="200000BF" w:csb1="D7F7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0D41B">
    <w:pPr>
      <w:snapToGrid w:val="0"/>
      <w:jc w:val="left"/>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935A4">
    <w:pPr>
      <w:snapToGrid w:val="0"/>
      <w:jc w:val="center"/>
      <w:rPr>
        <w:sz w:val="18"/>
      </w:rPr>
    </w:pPr>
    <w:r>
      <w:rPr>
        <w:sz w:val="18"/>
      </w:rPr>
      <w:fldChar w:fldCharType="begin"/>
    </w:r>
    <w:r>
      <w:rPr>
        <w:sz w:val="18"/>
      </w:rPr>
      <w:instrText xml:space="preserve">PAGE   \* MERGEFORMAT</w:instrText>
    </w:r>
    <w:r>
      <w:rPr>
        <w:sz w:val="18"/>
      </w:rPr>
      <w:fldChar w:fldCharType="separate"/>
    </w:r>
    <w:r>
      <w:rPr>
        <w:sz w:val="18"/>
        <w:lang w:val="zh-CN"/>
      </w:rPr>
      <w:t>2</w:t>
    </w:r>
    <w:r>
      <w:rPr>
        <w:sz w:val="18"/>
      </w:rPr>
      <w:fldChar w:fldCharType="end"/>
    </w:r>
  </w:p>
  <w:p w14:paraId="662BC63E">
    <w:pPr>
      <w:snapToGrid w:val="0"/>
      <w:jc w:val="left"/>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2071F">
    <w:pPr>
      <w:pStyle w:val="2"/>
      <w:jc w:val="center"/>
    </w:pPr>
    <w:r>
      <w:fldChar w:fldCharType="begin"/>
    </w:r>
    <w:r>
      <w:instrText xml:space="preserve">PAGE   \* MERGEFORMAT</w:instrText>
    </w:r>
    <w:r>
      <w:fldChar w:fldCharType="separate"/>
    </w:r>
    <w:r>
      <w:rPr>
        <w:lang w:val="zh-CN"/>
      </w:rPr>
      <w:t>2</w:t>
    </w:r>
    <w:r>
      <w:fldChar w:fldCharType="end"/>
    </w:r>
  </w:p>
  <w:p w14:paraId="5447DC2B">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2FB7AD"/>
    <w:multiLevelType w:val="singleLevel"/>
    <w:tmpl w:val="8D2FB7AD"/>
    <w:lvl w:ilvl="0" w:tentative="0">
      <w:start w:val="1"/>
      <w:numFmt w:val="decimal"/>
      <w:suff w:val="nothing"/>
      <w:lvlText w:val="%1、"/>
      <w:lvlJc w:val="left"/>
    </w:lvl>
  </w:abstractNum>
  <w:abstractNum w:abstractNumId="1">
    <w:nsid w:val="8D7800A4"/>
    <w:multiLevelType w:val="singleLevel"/>
    <w:tmpl w:val="8D7800A4"/>
    <w:lvl w:ilvl="0" w:tentative="0">
      <w:start w:val="1"/>
      <w:numFmt w:val="chineseCounting"/>
      <w:suff w:val="space"/>
      <w:lvlText w:val="第%1章"/>
      <w:lvlJc w:val="left"/>
      <w:rPr>
        <w:rFonts w:hint="eastAsia"/>
      </w:rPr>
    </w:lvl>
  </w:abstractNum>
  <w:abstractNum w:abstractNumId="2">
    <w:nsid w:val="B4FDF470"/>
    <w:multiLevelType w:val="singleLevel"/>
    <w:tmpl w:val="B4FDF470"/>
    <w:lvl w:ilvl="0" w:tentative="0">
      <w:start w:val="1"/>
      <w:numFmt w:val="decimal"/>
      <w:suff w:val="nothing"/>
      <w:lvlText w:val="（%1）"/>
      <w:lvlJc w:val="left"/>
    </w:lvl>
  </w:abstractNum>
  <w:abstractNum w:abstractNumId="3">
    <w:nsid w:val="B9337CA2"/>
    <w:multiLevelType w:val="singleLevel"/>
    <w:tmpl w:val="B9337CA2"/>
    <w:lvl w:ilvl="0" w:tentative="0">
      <w:start w:val="1"/>
      <w:numFmt w:val="decimal"/>
      <w:suff w:val="nothing"/>
      <w:lvlText w:val="%1、"/>
      <w:lvlJc w:val="left"/>
    </w:lvl>
  </w:abstractNum>
  <w:abstractNum w:abstractNumId="4">
    <w:nsid w:val="B9A1E8D1"/>
    <w:multiLevelType w:val="singleLevel"/>
    <w:tmpl w:val="B9A1E8D1"/>
    <w:lvl w:ilvl="0" w:tentative="0">
      <w:start w:val="1"/>
      <w:numFmt w:val="decimal"/>
      <w:suff w:val="nothing"/>
      <w:lvlText w:val="（%1）"/>
      <w:lvlJc w:val="left"/>
    </w:lvl>
  </w:abstractNum>
  <w:abstractNum w:abstractNumId="5">
    <w:nsid w:val="EE8E3184"/>
    <w:multiLevelType w:val="singleLevel"/>
    <w:tmpl w:val="EE8E3184"/>
    <w:lvl w:ilvl="0" w:tentative="0">
      <w:start w:val="1"/>
      <w:numFmt w:val="decimal"/>
      <w:suff w:val="nothing"/>
      <w:lvlText w:val="（%1）"/>
      <w:lvlJc w:val="left"/>
    </w:lvl>
  </w:abstractNum>
  <w:abstractNum w:abstractNumId="6">
    <w:nsid w:val="27E8E525"/>
    <w:multiLevelType w:val="singleLevel"/>
    <w:tmpl w:val="27E8E525"/>
    <w:lvl w:ilvl="0" w:tentative="0">
      <w:start w:val="1"/>
      <w:numFmt w:val="decimal"/>
      <w:suff w:val="nothing"/>
      <w:lvlText w:val="（%1）"/>
      <w:lvlJc w:val="left"/>
    </w:lvl>
  </w:abstractNum>
  <w:abstractNum w:abstractNumId="7">
    <w:nsid w:val="41572D6D"/>
    <w:multiLevelType w:val="singleLevel"/>
    <w:tmpl w:val="41572D6D"/>
    <w:lvl w:ilvl="0" w:tentative="0">
      <w:start w:val="2"/>
      <w:numFmt w:val="chineseCounting"/>
      <w:suff w:val="nothing"/>
      <w:lvlText w:val="（%1）"/>
      <w:lvlJc w:val="left"/>
      <w:rPr>
        <w:rFonts w:hint="eastAsia"/>
      </w:rPr>
    </w:lvl>
  </w:abstractNum>
  <w:abstractNum w:abstractNumId="8">
    <w:nsid w:val="42B262BE"/>
    <w:multiLevelType w:val="singleLevel"/>
    <w:tmpl w:val="42B262BE"/>
    <w:lvl w:ilvl="0" w:tentative="0">
      <w:start w:val="1"/>
      <w:numFmt w:val="decimal"/>
      <w:suff w:val="nothing"/>
      <w:lvlText w:val="%1、"/>
      <w:lvlJc w:val="left"/>
    </w:lvl>
  </w:abstractNum>
  <w:abstractNum w:abstractNumId="9">
    <w:nsid w:val="4E6D1FE1"/>
    <w:multiLevelType w:val="singleLevel"/>
    <w:tmpl w:val="4E6D1FE1"/>
    <w:lvl w:ilvl="0" w:tentative="0">
      <w:start w:val="1"/>
      <w:numFmt w:val="decimal"/>
      <w:suff w:val="nothing"/>
      <w:lvlText w:val="%1、"/>
      <w:lvlJc w:val="left"/>
    </w:lvl>
  </w:abstractNum>
  <w:abstractNum w:abstractNumId="10">
    <w:nsid w:val="5B3DB8FB"/>
    <w:multiLevelType w:val="singleLevel"/>
    <w:tmpl w:val="5B3DB8FB"/>
    <w:lvl w:ilvl="0" w:tentative="0">
      <w:start w:val="1"/>
      <w:numFmt w:val="decimal"/>
      <w:suff w:val="nothing"/>
      <w:lvlText w:val="%1、"/>
      <w:lvlJc w:val="left"/>
    </w:lvl>
  </w:abstractNum>
  <w:abstractNum w:abstractNumId="11">
    <w:nsid w:val="7B4156D0"/>
    <w:multiLevelType w:val="singleLevel"/>
    <w:tmpl w:val="7B4156D0"/>
    <w:lvl w:ilvl="0" w:tentative="0">
      <w:start w:val="1"/>
      <w:numFmt w:val="decimal"/>
      <w:suff w:val="nothing"/>
      <w:lvlText w:val="（%1）"/>
      <w:lvlJc w:val="left"/>
    </w:lvl>
  </w:abstractNum>
  <w:num w:numId="1">
    <w:abstractNumId w:val="1"/>
  </w:num>
  <w:num w:numId="2">
    <w:abstractNumId w:val="4"/>
  </w:num>
  <w:num w:numId="3">
    <w:abstractNumId w:val="8"/>
  </w:num>
  <w:num w:numId="4">
    <w:abstractNumId w:val="10"/>
  </w:num>
  <w:num w:numId="5">
    <w:abstractNumId w:val="0"/>
  </w:num>
  <w:num w:numId="6">
    <w:abstractNumId w:val="3"/>
  </w:num>
  <w:num w:numId="7">
    <w:abstractNumId w:val="9"/>
  </w:num>
  <w:num w:numId="8">
    <w:abstractNumId w:val="2"/>
  </w:num>
  <w:num w:numId="9">
    <w:abstractNumId w:val="6"/>
  </w:num>
  <w:num w:numId="10">
    <w:abstractNumId w:val="5"/>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2YTNjYjhhN2Y4MGRjM2JjYTliZjI1ZDI3OTU5NzUifQ=="/>
  </w:docVars>
  <w:rsids>
    <w:rsidRoot w:val="28743045"/>
    <w:rsid w:val="000C623B"/>
    <w:rsid w:val="00122694"/>
    <w:rsid w:val="001D5FB4"/>
    <w:rsid w:val="00251432"/>
    <w:rsid w:val="00413CA3"/>
    <w:rsid w:val="0052261D"/>
    <w:rsid w:val="0056636B"/>
    <w:rsid w:val="00593A40"/>
    <w:rsid w:val="005F438A"/>
    <w:rsid w:val="00665159"/>
    <w:rsid w:val="00751FC5"/>
    <w:rsid w:val="00755A6B"/>
    <w:rsid w:val="00782F49"/>
    <w:rsid w:val="00910408"/>
    <w:rsid w:val="00924E6F"/>
    <w:rsid w:val="009C515C"/>
    <w:rsid w:val="00B449F6"/>
    <w:rsid w:val="00C006A7"/>
    <w:rsid w:val="00C06761"/>
    <w:rsid w:val="00C64E5E"/>
    <w:rsid w:val="00C73167"/>
    <w:rsid w:val="00DF77B8"/>
    <w:rsid w:val="00E13486"/>
    <w:rsid w:val="00E94840"/>
    <w:rsid w:val="00F0134C"/>
    <w:rsid w:val="00F646BD"/>
    <w:rsid w:val="00FD5501"/>
    <w:rsid w:val="00FE47E8"/>
    <w:rsid w:val="01B6046E"/>
    <w:rsid w:val="02B06E10"/>
    <w:rsid w:val="02BD75DA"/>
    <w:rsid w:val="03657B23"/>
    <w:rsid w:val="03A5079A"/>
    <w:rsid w:val="043B320D"/>
    <w:rsid w:val="05A87226"/>
    <w:rsid w:val="06D73361"/>
    <w:rsid w:val="07AC659B"/>
    <w:rsid w:val="07D433FC"/>
    <w:rsid w:val="07F25F78"/>
    <w:rsid w:val="085A5AD1"/>
    <w:rsid w:val="086C1887"/>
    <w:rsid w:val="087C4A2C"/>
    <w:rsid w:val="08C90A87"/>
    <w:rsid w:val="08CA47FF"/>
    <w:rsid w:val="08E104C7"/>
    <w:rsid w:val="090E293E"/>
    <w:rsid w:val="09555D5B"/>
    <w:rsid w:val="09D9119E"/>
    <w:rsid w:val="0A1962D8"/>
    <w:rsid w:val="0A4C683D"/>
    <w:rsid w:val="0ACF434F"/>
    <w:rsid w:val="0AD36C08"/>
    <w:rsid w:val="0AF139A7"/>
    <w:rsid w:val="0B24469B"/>
    <w:rsid w:val="0B3C7694"/>
    <w:rsid w:val="0B896BF3"/>
    <w:rsid w:val="0BE300B2"/>
    <w:rsid w:val="0C782EF0"/>
    <w:rsid w:val="0C9C75E1"/>
    <w:rsid w:val="0D5648B3"/>
    <w:rsid w:val="0D6E42F3"/>
    <w:rsid w:val="0DDF0D4D"/>
    <w:rsid w:val="0E187955"/>
    <w:rsid w:val="0E1C5AFD"/>
    <w:rsid w:val="0ECC2F97"/>
    <w:rsid w:val="0EE40B5E"/>
    <w:rsid w:val="0EEB54A7"/>
    <w:rsid w:val="0F543075"/>
    <w:rsid w:val="0F625791"/>
    <w:rsid w:val="103A226A"/>
    <w:rsid w:val="1092654A"/>
    <w:rsid w:val="10AD6EE0"/>
    <w:rsid w:val="10B4026F"/>
    <w:rsid w:val="110F09F1"/>
    <w:rsid w:val="113617D0"/>
    <w:rsid w:val="11405FA6"/>
    <w:rsid w:val="11845E93"/>
    <w:rsid w:val="11AB78C4"/>
    <w:rsid w:val="12445B3A"/>
    <w:rsid w:val="127E0B34"/>
    <w:rsid w:val="12B409FA"/>
    <w:rsid w:val="12D2169B"/>
    <w:rsid w:val="12E0534B"/>
    <w:rsid w:val="13D86969"/>
    <w:rsid w:val="141B23B3"/>
    <w:rsid w:val="141D612B"/>
    <w:rsid w:val="14777F31"/>
    <w:rsid w:val="14FE5F5C"/>
    <w:rsid w:val="150A4901"/>
    <w:rsid w:val="156B4B80"/>
    <w:rsid w:val="15707466"/>
    <w:rsid w:val="15B14D7D"/>
    <w:rsid w:val="15CB6458"/>
    <w:rsid w:val="164E6A70"/>
    <w:rsid w:val="16730284"/>
    <w:rsid w:val="18003D99"/>
    <w:rsid w:val="18BD7EDC"/>
    <w:rsid w:val="18BE612E"/>
    <w:rsid w:val="1927785E"/>
    <w:rsid w:val="19DE2C60"/>
    <w:rsid w:val="1A0E6C42"/>
    <w:rsid w:val="1BEA0FE8"/>
    <w:rsid w:val="1CD53A47"/>
    <w:rsid w:val="1D4110DC"/>
    <w:rsid w:val="1D497F91"/>
    <w:rsid w:val="1D8A2A80"/>
    <w:rsid w:val="1E5E7A6C"/>
    <w:rsid w:val="1FD77AD6"/>
    <w:rsid w:val="1FED554B"/>
    <w:rsid w:val="200A1C59"/>
    <w:rsid w:val="206D21E8"/>
    <w:rsid w:val="20A51982"/>
    <w:rsid w:val="20C20786"/>
    <w:rsid w:val="21336F8E"/>
    <w:rsid w:val="228A0E2F"/>
    <w:rsid w:val="22B10AB2"/>
    <w:rsid w:val="237D2742"/>
    <w:rsid w:val="24C525F3"/>
    <w:rsid w:val="24CD51DC"/>
    <w:rsid w:val="25394A15"/>
    <w:rsid w:val="25C805EC"/>
    <w:rsid w:val="25CB59E7"/>
    <w:rsid w:val="266A3452"/>
    <w:rsid w:val="27A01DF3"/>
    <w:rsid w:val="282910EA"/>
    <w:rsid w:val="28520641"/>
    <w:rsid w:val="28743045"/>
    <w:rsid w:val="28B94526"/>
    <w:rsid w:val="2A635327"/>
    <w:rsid w:val="2A8C6D67"/>
    <w:rsid w:val="2AED28A3"/>
    <w:rsid w:val="2C6E17C2"/>
    <w:rsid w:val="2CD5539D"/>
    <w:rsid w:val="2D140E5E"/>
    <w:rsid w:val="2D2F71A3"/>
    <w:rsid w:val="2D872B3B"/>
    <w:rsid w:val="2D8C63A3"/>
    <w:rsid w:val="2DFB0E33"/>
    <w:rsid w:val="2E0423DE"/>
    <w:rsid w:val="2E0979F4"/>
    <w:rsid w:val="2E2A0401"/>
    <w:rsid w:val="2E840E29"/>
    <w:rsid w:val="2E9F2561"/>
    <w:rsid w:val="2F402EC0"/>
    <w:rsid w:val="2F4D56BE"/>
    <w:rsid w:val="308B2942"/>
    <w:rsid w:val="308E41E1"/>
    <w:rsid w:val="30FD4EC2"/>
    <w:rsid w:val="310F0CD5"/>
    <w:rsid w:val="3175714F"/>
    <w:rsid w:val="32AC094E"/>
    <w:rsid w:val="32EB1476"/>
    <w:rsid w:val="33030EB6"/>
    <w:rsid w:val="33263AAA"/>
    <w:rsid w:val="334212B2"/>
    <w:rsid w:val="33BC2E13"/>
    <w:rsid w:val="346F257B"/>
    <w:rsid w:val="348F4CE1"/>
    <w:rsid w:val="34B166F0"/>
    <w:rsid w:val="355D6513"/>
    <w:rsid w:val="35926521"/>
    <w:rsid w:val="3608233F"/>
    <w:rsid w:val="36687282"/>
    <w:rsid w:val="367D0F7F"/>
    <w:rsid w:val="36877708"/>
    <w:rsid w:val="36AD7E88"/>
    <w:rsid w:val="36AF3103"/>
    <w:rsid w:val="372E2D92"/>
    <w:rsid w:val="37753A04"/>
    <w:rsid w:val="37F45271"/>
    <w:rsid w:val="3862667F"/>
    <w:rsid w:val="387D6016"/>
    <w:rsid w:val="3A3C2EFF"/>
    <w:rsid w:val="3AC75562"/>
    <w:rsid w:val="3ACC7DDF"/>
    <w:rsid w:val="3ACF78CF"/>
    <w:rsid w:val="3B143534"/>
    <w:rsid w:val="3B1C3C88"/>
    <w:rsid w:val="3B277ED2"/>
    <w:rsid w:val="3B3566A7"/>
    <w:rsid w:val="3B556027"/>
    <w:rsid w:val="3B9155F8"/>
    <w:rsid w:val="3BD80A06"/>
    <w:rsid w:val="3C85293C"/>
    <w:rsid w:val="3CE96F1A"/>
    <w:rsid w:val="3D385C00"/>
    <w:rsid w:val="3DCE3E6E"/>
    <w:rsid w:val="3E5A7DF8"/>
    <w:rsid w:val="3E6842C3"/>
    <w:rsid w:val="3E6B5B61"/>
    <w:rsid w:val="3EB92A6E"/>
    <w:rsid w:val="3EBE0387"/>
    <w:rsid w:val="3EF04BF2"/>
    <w:rsid w:val="3EFB67AD"/>
    <w:rsid w:val="3F6727CC"/>
    <w:rsid w:val="3FB13A48"/>
    <w:rsid w:val="413401DA"/>
    <w:rsid w:val="41843F96"/>
    <w:rsid w:val="418D4040"/>
    <w:rsid w:val="41CD7C17"/>
    <w:rsid w:val="42497F67"/>
    <w:rsid w:val="426D00FA"/>
    <w:rsid w:val="42AA14E8"/>
    <w:rsid w:val="430A3B9B"/>
    <w:rsid w:val="431E7646"/>
    <w:rsid w:val="434D2AFA"/>
    <w:rsid w:val="436F7A17"/>
    <w:rsid w:val="43CE6349"/>
    <w:rsid w:val="43F26AE3"/>
    <w:rsid w:val="442E1B0B"/>
    <w:rsid w:val="443C6B15"/>
    <w:rsid w:val="44A533EE"/>
    <w:rsid w:val="44C71617"/>
    <w:rsid w:val="44E623E5"/>
    <w:rsid w:val="45244CBC"/>
    <w:rsid w:val="45B918A8"/>
    <w:rsid w:val="462F1B6A"/>
    <w:rsid w:val="465F0847"/>
    <w:rsid w:val="466435C2"/>
    <w:rsid w:val="47013507"/>
    <w:rsid w:val="47383F19"/>
    <w:rsid w:val="4767532D"/>
    <w:rsid w:val="477A6E15"/>
    <w:rsid w:val="477B5933"/>
    <w:rsid w:val="47947ED7"/>
    <w:rsid w:val="47F170D7"/>
    <w:rsid w:val="482F5E51"/>
    <w:rsid w:val="48897310"/>
    <w:rsid w:val="48A64365"/>
    <w:rsid w:val="490E3CB9"/>
    <w:rsid w:val="490E6CFE"/>
    <w:rsid w:val="497A75A0"/>
    <w:rsid w:val="49A5461D"/>
    <w:rsid w:val="49BB5BEF"/>
    <w:rsid w:val="4A30015B"/>
    <w:rsid w:val="4A4E6A63"/>
    <w:rsid w:val="4B531E57"/>
    <w:rsid w:val="4B9E2CE6"/>
    <w:rsid w:val="4C1C049B"/>
    <w:rsid w:val="4C1F3E90"/>
    <w:rsid w:val="4C3B12B0"/>
    <w:rsid w:val="4C7622A1"/>
    <w:rsid w:val="4C9461E1"/>
    <w:rsid w:val="4CE03BBE"/>
    <w:rsid w:val="4CFA7F38"/>
    <w:rsid w:val="4D3A32CE"/>
    <w:rsid w:val="4D3D2DBF"/>
    <w:rsid w:val="4D61308A"/>
    <w:rsid w:val="4D663361"/>
    <w:rsid w:val="4D7D140D"/>
    <w:rsid w:val="4D904ABA"/>
    <w:rsid w:val="4DA86FCA"/>
    <w:rsid w:val="4DCD7C9F"/>
    <w:rsid w:val="4E21623C"/>
    <w:rsid w:val="4E4837C9"/>
    <w:rsid w:val="4E74636C"/>
    <w:rsid w:val="4E970ECD"/>
    <w:rsid w:val="4F100C95"/>
    <w:rsid w:val="4FD3719E"/>
    <w:rsid w:val="4FD4594E"/>
    <w:rsid w:val="4FF5172F"/>
    <w:rsid w:val="50094BF3"/>
    <w:rsid w:val="505A5A36"/>
    <w:rsid w:val="50615016"/>
    <w:rsid w:val="50A8054F"/>
    <w:rsid w:val="50ED412B"/>
    <w:rsid w:val="51053BF3"/>
    <w:rsid w:val="517D7C2E"/>
    <w:rsid w:val="51A96C75"/>
    <w:rsid w:val="52AB4326"/>
    <w:rsid w:val="52BE04FE"/>
    <w:rsid w:val="52D10231"/>
    <w:rsid w:val="5391176E"/>
    <w:rsid w:val="542D76E9"/>
    <w:rsid w:val="54BC0A6D"/>
    <w:rsid w:val="554C1DF1"/>
    <w:rsid w:val="55A559A5"/>
    <w:rsid w:val="55C4407D"/>
    <w:rsid w:val="55C91693"/>
    <w:rsid w:val="56BD287A"/>
    <w:rsid w:val="572A4DAB"/>
    <w:rsid w:val="57A35F14"/>
    <w:rsid w:val="57DA7B88"/>
    <w:rsid w:val="580C3AB9"/>
    <w:rsid w:val="582B2191"/>
    <w:rsid w:val="5844018D"/>
    <w:rsid w:val="59350DEE"/>
    <w:rsid w:val="59425701"/>
    <w:rsid w:val="594949E0"/>
    <w:rsid w:val="59576FB6"/>
    <w:rsid w:val="599827B6"/>
    <w:rsid w:val="5A132EDD"/>
    <w:rsid w:val="5A1E0ED0"/>
    <w:rsid w:val="5A2E41BB"/>
    <w:rsid w:val="5AAE70AA"/>
    <w:rsid w:val="5ADF54B5"/>
    <w:rsid w:val="5B4A5024"/>
    <w:rsid w:val="5BBD21A1"/>
    <w:rsid w:val="5BDE39BF"/>
    <w:rsid w:val="5C7C1275"/>
    <w:rsid w:val="5CB169DD"/>
    <w:rsid w:val="5D7D374B"/>
    <w:rsid w:val="5D885990"/>
    <w:rsid w:val="5E3457F1"/>
    <w:rsid w:val="5E3641C2"/>
    <w:rsid w:val="5F4104EC"/>
    <w:rsid w:val="5F8B79B9"/>
    <w:rsid w:val="5FA8056B"/>
    <w:rsid w:val="5FD16F7B"/>
    <w:rsid w:val="602A5424"/>
    <w:rsid w:val="605204D7"/>
    <w:rsid w:val="60636240"/>
    <w:rsid w:val="608C1C3B"/>
    <w:rsid w:val="608C5797"/>
    <w:rsid w:val="60AF1486"/>
    <w:rsid w:val="612C0D28"/>
    <w:rsid w:val="61C4285B"/>
    <w:rsid w:val="62E53885"/>
    <w:rsid w:val="62F15D85"/>
    <w:rsid w:val="633A0C85"/>
    <w:rsid w:val="63721E46"/>
    <w:rsid w:val="63C13032"/>
    <w:rsid w:val="6457430E"/>
    <w:rsid w:val="648F5856"/>
    <w:rsid w:val="64AD03D2"/>
    <w:rsid w:val="658B24C1"/>
    <w:rsid w:val="659300A7"/>
    <w:rsid w:val="65B37C6A"/>
    <w:rsid w:val="65D37CBE"/>
    <w:rsid w:val="661029C7"/>
    <w:rsid w:val="663A7A43"/>
    <w:rsid w:val="66884C53"/>
    <w:rsid w:val="669B5489"/>
    <w:rsid w:val="66E17CA1"/>
    <w:rsid w:val="66EF082E"/>
    <w:rsid w:val="671B3414"/>
    <w:rsid w:val="673646AF"/>
    <w:rsid w:val="67B94EBC"/>
    <w:rsid w:val="67EA4382"/>
    <w:rsid w:val="68A11FFC"/>
    <w:rsid w:val="68FB5BB0"/>
    <w:rsid w:val="6905258B"/>
    <w:rsid w:val="698C05B6"/>
    <w:rsid w:val="69E44896"/>
    <w:rsid w:val="6A8D6CDC"/>
    <w:rsid w:val="6A9A73F7"/>
    <w:rsid w:val="6C156F89"/>
    <w:rsid w:val="6C20148A"/>
    <w:rsid w:val="6C2B67AC"/>
    <w:rsid w:val="6C6C00BA"/>
    <w:rsid w:val="6CE1330F"/>
    <w:rsid w:val="6E407BC1"/>
    <w:rsid w:val="6E5A0C83"/>
    <w:rsid w:val="6E9223D7"/>
    <w:rsid w:val="6E970129"/>
    <w:rsid w:val="6ED00F45"/>
    <w:rsid w:val="6EDE7B06"/>
    <w:rsid w:val="6F427072"/>
    <w:rsid w:val="6F5B73A8"/>
    <w:rsid w:val="6FEA072C"/>
    <w:rsid w:val="704E0CBB"/>
    <w:rsid w:val="70A26911"/>
    <w:rsid w:val="70B328CC"/>
    <w:rsid w:val="70DA60AB"/>
    <w:rsid w:val="714C0C5D"/>
    <w:rsid w:val="71DE606F"/>
    <w:rsid w:val="72420CF0"/>
    <w:rsid w:val="72C25048"/>
    <w:rsid w:val="72C74D55"/>
    <w:rsid w:val="73B9644B"/>
    <w:rsid w:val="741B7106"/>
    <w:rsid w:val="74FD05BA"/>
    <w:rsid w:val="75D02172"/>
    <w:rsid w:val="75D748B7"/>
    <w:rsid w:val="76206C56"/>
    <w:rsid w:val="769B62DC"/>
    <w:rsid w:val="76D716DE"/>
    <w:rsid w:val="78BE4504"/>
    <w:rsid w:val="79654980"/>
    <w:rsid w:val="799139C7"/>
    <w:rsid w:val="79F4095F"/>
    <w:rsid w:val="7AC57DCC"/>
    <w:rsid w:val="7B193C74"/>
    <w:rsid w:val="7B1A6202"/>
    <w:rsid w:val="7C43136B"/>
    <w:rsid w:val="7C460A98"/>
    <w:rsid w:val="7C6A0C2B"/>
    <w:rsid w:val="7CBF403D"/>
    <w:rsid w:val="7CF130FA"/>
    <w:rsid w:val="7D277330"/>
    <w:rsid w:val="7DC8236C"/>
    <w:rsid w:val="7E582D05"/>
    <w:rsid w:val="7EAD3051"/>
    <w:rsid w:val="7ECA4543"/>
    <w:rsid w:val="7EEF71C5"/>
    <w:rsid w:val="7EF667A6"/>
    <w:rsid w:val="7F370B6C"/>
    <w:rsid w:val="7F587460"/>
    <w:rsid w:val="7F967F89"/>
    <w:rsid w:val="7FF058EB"/>
    <w:rsid w:val="7FFF55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3">
    <w:name w:val="heading 1"/>
    <w:basedOn w:val="1"/>
    <w:next w:val="1"/>
    <w:qFormat/>
    <w:uiPriority w:val="0"/>
    <w:pPr>
      <w:keepNext/>
      <w:keepLines/>
      <w:spacing w:before="120" w:after="120"/>
      <w:jc w:val="center"/>
      <w:outlineLvl w:val="0"/>
    </w:pPr>
    <w:rPr>
      <w:b/>
      <w:kern w:val="44"/>
      <w:sz w:val="44"/>
    </w:rPr>
  </w:style>
  <w:style w:type="paragraph" w:styleId="4">
    <w:name w:val="heading 2"/>
    <w:basedOn w:val="1"/>
    <w:next w:val="1"/>
    <w:qFormat/>
    <w:uiPriority w:val="0"/>
    <w:pPr>
      <w:keepNext/>
      <w:keepLines/>
      <w:spacing w:before="140" w:after="140" w:line="413" w:lineRule="auto"/>
      <w:jc w:val="center"/>
      <w:outlineLvl w:val="1"/>
    </w:pPr>
    <w:rPr>
      <w:rFonts w:ascii="Arial" w:hAnsi="Arial"/>
      <w:b/>
      <w:sz w:val="28"/>
    </w:rPr>
  </w:style>
  <w:style w:type="character" w:default="1" w:styleId="13">
    <w:name w:val="Default Paragraph Font"/>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footer"/>
    <w:basedOn w:val="1"/>
    <w:next w:val="1"/>
    <w:qFormat/>
    <w:uiPriority w:val="99"/>
    <w:pPr>
      <w:tabs>
        <w:tab w:val="center" w:pos="4153"/>
        <w:tab w:val="right" w:pos="8306"/>
      </w:tabs>
      <w:snapToGrid w:val="0"/>
      <w:jc w:val="left"/>
    </w:pPr>
    <w:rPr>
      <w:sz w:val="18"/>
    </w:rPr>
  </w:style>
  <w:style w:type="paragraph" w:styleId="5">
    <w:name w:val="annotation text"/>
    <w:basedOn w:val="1"/>
    <w:link w:val="23"/>
    <w:unhideWhenUsed/>
    <w:qFormat/>
    <w:uiPriority w:val="99"/>
    <w:pPr>
      <w:jc w:val="left"/>
    </w:pPr>
  </w:style>
  <w:style w:type="paragraph" w:styleId="6">
    <w:name w:val="Body Text Indent"/>
    <w:basedOn w:val="1"/>
    <w:next w:val="7"/>
    <w:qFormat/>
    <w:uiPriority w:val="0"/>
    <w:pPr>
      <w:spacing w:after="120"/>
      <w:ind w:left="420" w:leftChars="200"/>
    </w:pPr>
  </w:style>
  <w:style w:type="paragraph" w:styleId="7">
    <w:name w:val="Body Text First Indent 2"/>
    <w:basedOn w:val="6"/>
    <w:next w:val="1"/>
    <w:qFormat/>
    <w:uiPriority w:val="0"/>
    <w:pPr>
      <w:adjustRightInd w:val="0"/>
      <w:spacing w:line="520" w:lineRule="exact"/>
      <w:ind w:firstLine="210"/>
      <w:textAlignment w:val="baseline"/>
    </w:pPr>
    <w:rPr>
      <w:rFonts w:ascii="黑体" w:hAnsi="Arial" w:eastAsia="黑体"/>
    </w:rPr>
  </w:style>
  <w:style w:type="paragraph" w:styleId="8">
    <w:name w:val="Plain Text"/>
    <w:basedOn w:val="1"/>
    <w:qFormat/>
    <w:uiPriority w:val="99"/>
    <w:rPr>
      <w:rFonts w:ascii="宋体" w:hAnsi="Courier New" w:cs="Courier New"/>
      <w:szCs w:val="21"/>
    </w:rPr>
  </w:style>
  <w:style w:type="paragraph" w:styleId="9">
    <w:name w:val="toc 1"/>
    <w:basedOn w:val="1"/>
    <w:next w:val="1"/>
    <w:qFormat/>
    <w:uiPriority w:val="0"/>
  </w:style>
  <w:style w:type="paragraph" w:styleId="10">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1">
    <w:name w:val="annotation subject"/>
    <w:basedOn w:val="5"/>
    <w:next w:val="5"/>
    <w:link w:val="24"/>
    <w:uiPriority w:val="0"/>
    <w:rPr>
      <w:b/>
      <w:bCs/>
    </w:rPr>
  </w:style>
  <w:style w:type="character" w:styleId="14">
    <w:name w:val="annotation reference"/>
    <w:basedOn w:val="13"/>
    <w:uiPriority w:val="0"/>
    <w:rPr>
      <w:sz w:val="21"/>
      <w:szCs w:val="21"/>
    </w:rPr>
  </w:style>
  <w:style w:type="paragraph" w:customStyle="1" w:styleId="15">
    <w:name w:val="列出段落11"/>
    <w:basedOn w:val="1"/>
    <w:qFormat/>
    <w:uiPriority w:val="34"/>
    <w:pPr>
      <w:ind w:firstLine="420" w:firstLineChars="200"/>
    </w:pPr>
    <w:rPr>
      <w:rFonts w:ascii="Calibri" w:hAnsi="Calibri" w:eastAsia="宋体"/>
      <w:szCs w:val="22"/>
      <w:lang w:val="zh-CN"/>
    </w:rPr>
  </w:style>
  <w:style w:type="paragraph" w:customStyle="1" w:styleId="16">
    <w:name w:val="样式 样式 左侧:  2 字符 + 左侧:  0.85 厘米 首行缩进:  2 字符1"/>
    <w:basedOn w:val="1"/>
    <w:qFormat/>
    <w:uiPriority w:val="0"/>
    <w:pPr>
      <w:ind w:left="482" w:firstLine="200" w:firstLineChars="200"/>
    </w:pPr>
    <w:rPr>
      <w:rFonts w:cs="宋体"/>
      <w:szCs w:val="20"/>
    </w:rPr>
  </w:style>
  <w:style w:type="character" w:customStyle="1" w:styleId="17">
    <w:name w:val="font31"/>
    <w:basedOn w:val="13"/>
    <w:qFormat/>
    <w:uiPriority w:val="0"/>
    <w:rPr>
      <w:rFonts w:hint="eastAsia" w:ascii="宋体" w:hAnsi="宋体" w:eastAsia="宋体" w:cs="宋体"/>
      <w:b/>
      <w:bCs/>
      <w:color w:val="000000"/>
      <w:sz w:val="18"/>
      <w:szCs w:val="18"/>
      <w:u w:val="none"/>
    </w:rPr>
  </w:style>
  <w:style w:type="character" w:customStyle="1" w:styleId="18">
    <w:name w:val="font41"/>
    <w:basedOn w:val="13"/>
    <w:qFormat/>
    <w:uiPriority w:val="0"/>
    <w:rPr>
      <w:rFonts w:hint="eastAsia" w:ascii="宋体" w:hAnsi="宋体" w:eastAsia="宋体" w:cs="宋体"/>
      <w:color w:val="000000"/>
      <w:sz w:val="18"/>
      <w:szCs w:val="18"/>
      <w:u w:val="none"/>
    </w:rPr>
  </w:style>
  <w:style w:type="character" w:customStyle="1" w:styleId="19">
    <w:name w:val="font61"/>
    <w:basedOn w:val="13"/>
    <w:qFormat/>
    <w:uiPriority w:val="0"/>
    <w:rPr>
      <w:rFonts w:hint="eastAsia" w:ascii="宋体" w:hAnsi="宋体" w:eastAsia="宋体" w:cs="宋体"/>
      <w:color w:val="000000"/>
      <w:sz w:val="18"/>
      <w:szCs w:val="18"/>
      <w:u w:val="none"/>
    </w:rPr>
  </w:style>
  <w:style w:type="character" w:customStyle="1" w:styleId="20">
    <w:name w:val="font71"/>
    <w:basedOn w:val="13"/>
    <w:qFormat/>
    <w:uiPriority w:val="0"/>
    <w:rPr>
      <w:rFonts w:hint="eastAsia" w:ascii="宋体" w:hAnsi="宋体" w:eastAsia="宋体" w:cs="宋体"/>
      <w:color w:val="000000"/>
      <w:sz w:val="18"/>
      <w:szCs w:val="18"/>
      <w:u w:val="none"/>
      <w:vertAlign w:val="superscript"/>
    </w:rPr>
  </w:style>
  <w:style w:type="paragraph" w:customStyle="1" w:styleId="21">
    <w:name w:val="t正"/>
    <w:basedOn w:val="1"/>
    <w:qFormat/>
    <w:uiPriority w:val="0"/>
    <w:pPr>
      <w:spacing w:line="360" w:lineRule="auto"/>
      <w:ind w:firstLine="200" w:firstLineChars="200"/>
      <w:jc w:val="left"/>
    </w:pPr>
    <w:rPr>
      <w:rFonts w:ascii="Calibri" w:hAnsi="Calibri" w:eastAsia="宋体"/>
      <w:sz w:val="24"/>
    </w:rPr>
  </w:style>
  <w:style w:type="paragraph" w:customStyle="1" w:styleId="22">
    <w:name w:val="Body text|1"/>
    <w:basedOn w:val="1"/>
    <w:qFormat/>
    <w:uiPriority w:val="0"/>
    <w:pPr>
      <w:spacing w:line="290" w:lineRule="auto"/>
    </w:pPr>
    <w:rPr>
      <w:rFonts w:ascii="宋体" w:hAnsi="宋体" w:cs="宋体"/>
      <w:lang w:val="zh-TW" w:eastAsia="zh-TW" w:bidi="zh-TW"/>
    </w:rPr>
  </w:style>
  <w:style w:type="character" w:customStyle="1" w:styleId="23">
    <w:name w:val="批注文字 字符"/>
    <w:basedOn w:val="13"/>
    <w:link w:val="5"/>
    <w:qFormat/>
    <w:uiPriority w:val="99"/>
    <w:rPr>
      <w:rFonts w:eastAsia="仿宋"/>
      <w:kern w:val="2"/>
      <w:sz w:val="21"/>
      <w:szCs w:val="24"/>
    </w:rPr>
  </w:style>
  <w:style w:type="character" w:customStyle="1" w:styleId="24">
    <w:name w:val="批注主题 字符"/>
    <w:basedOn w:val="23"/>
    <w:link w:val="11"/>
    <w:qFormat/>
    <w:uiPriority w:val="0"/>
    <w:rPr>
      <w:rFonts w:eastAsia="仿宋"/>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105</Pages>
  <Words>10718</Words>
  <Characters>11673</Characters>
  <Lines>473</Lines>
  <Paragraphs>133</Paragraphs>
  <TotalTime>12</TotalTime>
  <ScaleCrop>false</ScaleCrop>
  <LinksUpToDate>false</LinksUpToDate>
  <CharactersWithSpaces>12232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2024-08-06T07:15:00Z</dcterms:created>
  <dc:creator>静</dc:creator>
  <cp:lastModifiedBy>静</cp:lastModifiedBy>
  <dcterms:modified xsi:type="dcterms:W3CDTF">2024-12-13T01:56:05Z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C3B0CAE863874E088937222734BDDD65_13</vt:lpwstr>
  </property>
</Properties>
</file>